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47F3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47F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7F3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47F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7F3D" w:rsidTr="002E5576">
        <w:tc>
          <w:tcPr>
            <w:tcW w:w="4518" w:type="dxa"/>
          </w:tcPr>
          <w:p w:rsidR="00BF25F3" w:rsidRPr="002E2327" w:rsidRDefault="00D8046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8046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47F3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47F3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47F3D">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47F3D">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0353B" w:rsidRDefault="00C73D06" w:rsidP="00F0068D">
      <w:pPr>
        <w:pBdr>
          <w:bottom w:val="single" w:sz="6" w:space="1" w:color="auto"/>
        </w:pBdr>
        <w:tabs>
          <w:tab w:val="center" w:pos="4680"/>
          <w:tab w:val="right" w:pos="9360"/>
        </w:tabs>
        <w:rPr>
          <w:lang w:val="fr-CA"/>
        </w:rPr>
      </w:pPr>
      <w:r>
        <w:rPr>
          <w:lang w:val="fr-CA"/>
        </w:rPr>
        <w:t>Ju</w:t>
      </w:r>
      <w:r w:rsidR="0002435D">
        <w:rPr>
          <w:lang w:val="fr-CA"/>
        </w:rPr>
        <w:t>ne</w:t>
      </w:r>
      <w:r w:rsidR="00440E24" w:rsidRPr="00675479">
        <w:rPr>
          <w:lang w:val="fr-CA"/>
        </w:rPr>
        <w:t xml:space="preserve"> </w:t>
      </w:r>
      <w:r w:rsidR="000C392F">
        <w:rPr>
          <w:lang w:val="fr-CA"/>
        </w:rPr>
        <w:t>26</w:t>
      </w:r>
      <w:r w:rsidR="00440E24" w:rsidRPr="00675479">
        <w:rPr>
          <w:lang w:val="fr-CA"/>
        </w:rPr>
        <w:t>, 201</w:t>
      </w:r>
      <w:r w:rsidR="00020DC3">
        <w:rPr>
          <w:lang w:val="fr-CA"/>
        </w:rPr>
        <w:t>5</w:t>
      </w:r>
      <w:r w:rsidR="00F0068D" w:rsidRPr="00675479">
        <w:rPr>
          <w:lang w:val="fr-CA"/>
        </w:rPr>
        <w:tab/>
        <w:t>1</w:t>
      </w:r>
      <w:r w:rsidR="0002435D">
        <w:rPr>
          <w:lang w:val="fr-CA"/>
        </w:rPr>
        <w:t>04</w:t>
      </w:r>
      <w:r w:rsidR="00C6104A">
        <w:rPr>
          <w:lang w:val="fr-CA"/>
        </w:rPr>
        <w:t>6</w:t>
      </w:r>
      <w:r w:rsidR="00F0068D" w:rsidRPr="00675479">
        <w:rPr>
          <w:lang w:val="fr-CA"/>
        </w:rPr>
        <w:t xml:space="preserve"> - </w:t>
      </w:r>
      <w:r w:rsidR="00A84213">
        <w:rPr>
          <w:lang w:val="fr-CA"/>
        </w:rPr>
        <w:t>1073</w:t>
      </w:r>
      <w:r w:rsidR="00440E24" w:rsidRPr="00675479">
        <w:rPr>
          <w:lang w:val="fr-CA"/>
        </w:rPr>
        <w:tab/>
      </w:r>
      <w:r w:rsidR="00440E24" w:rsidRPr="002E2327">
        <w:rPr>
          <w:lang w:val="fr-CA"/>
        </w:rPr>
        <w:t>Le</w:t>
      </w:r>
      <w:r>
        <w:rPr>
          <w:lang w:val="fr-CA"/>
        </w:rPr>
        <w:t xml:space="preserve"> </w:t>
      </w:r>
      <w:r w:rsidR="000C392F">
        <w:rPr>
          <w:lang w:val="fr-CA"/>
        </w:rPr>
        <w:t>26</w:t>
      </w:r>
      <w:r>
        <w:rPr>
          <w:lang w:val="fr-CA"/>
        </w:rPr>
        <w:t xml:space="preserve"> j</w:t>
      </w:r>
      <w:r w:rsidR="001B352B">
        <w:rPr>
          <w:lang w:val="fr-CA"/>
        </w:rPr>
        <w:t>u</w:t>
      </w:r>
      <w:r w:rsidR="00440E24" w:rsidRPr="002E2327">
        <w:rPr>
          <w:lang w:val="fr-CA"/>
        </w:rPr>
        <w:t>i</w:t>
      </w:r>
      <w:r w:rsidR="001B352B">
        <w:rPr>
          <w:lang w:val="fr-CA"/>
        </w:rPr>
        <w:t>n</w:t>
      </w:r>
      <w:r w:rsidR="00440E24" w:rsidRPr="002E2327">
        <w:rPr>
          <w:lang w:val="fr-CA"/>
        </w:rPr>
        <w:t xml:space="preserve"> 201</w:t>
      </w:r>
      <w:r w:rsidR="00020DC3">
        <w:rPr>
          <w:lang w:val="fr-CA"/>
        </w:rPr>
        <w:t>5</w:t>
      </w:r>
    </w:p>
    <w:p w:rsidR="00440E24" w:rsidRPr="0060353B" w:rsidRDefault="00440E24" w:rsidP="00440E24">
      <w:pPr>
        <w:pBdr>
          <w:bottom w:val="single" w:sz="6" w:space="1" w:color="auto"/>
        </w:pBdr>
        <w:tabs>
          <w:tab w:val="right" w:pos="9360"/>
        </w:tabs>
        <w:rPr>
          <w:lang w:val="fr-CA"/>
        </w:rPr>
      </w:pPr>
    </w:p>
    <w:p w:rsidR="00440E24" w:rsidRPr="0060353B" w:rsidRDefault="00440E24" w:rsidP="00440E24">
      <w:pPr>
        <w:pBdr>
          <w:bottom w:val="single" w:sz="6" w:space="1" w:color="auto"/>
        </w:pBdr>
        <w:tabs>
          <w:tab w:val="right" w:pos="9360"/>
        </w:tabs>
        <w:rPr>
          <w:sz w:val="18"/>
          <w:szCs w:val="18"/>
          <w:lang w:val="fr-CA"/>
        </w:rPr>
      </w:pPr>
      <w:r w:rsidRPr="0060353B">
        <w:rPr>
          <w:sz w:val="18"/>
          <w:szCs w:val="18"/>
          <w:lang w:val="fr-CA"/>
        </w:rPr>
        <w:t>© Supreme Court of Canada (201</w:t>
      </w:r>
      <w:r w:rsidR="00020DC3" w:rsidRPr="0060353B">
        <w:rPr>
          <w:sz w:val="18"/>
          <w:szCs w:val="18"/>
          <w:lang w:val="fr-CA"/>
        </w:rPr>
        <w:t>5</w:t>
      </w:r>
      <w:r w:rsidRPr="0060353B">
        <w:rPr>
          <w:sz w:val="18"/>
          <w:szCs w:val="18"/>
          <w:lang w:val="fr-CA"/>
        </w:rPr>
        <w:t>)</w:t>
      </w:r>
      <w:r w:rsidRPr="0060353B">
        <w:rPr>
          <w:sz w:val="18"/>
          <w:szCs w:val="18"/>
          <w:lang w:val="fr-CA"/>
        </w:rPr>
        <w:tab/>
        <w:t>© Cour suprême du Canada (201</w:t>
      </w:r>
      <w:r w:rsidR="00020DC3" w:rsidRPr="0060353B">
        <w:rPr>
          <w:sz w:val="18"/>
          <w:szCs w:val="18"/>
          <w:lang w:val="fr-CA"/>
        </w:rPr>
        <w:t>5</w:t>
      </w:r>
      <w:r w:rsidRPr="0060353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54BB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0C403E">
            <w:pPr>
              <w:tabs>
                <w:tab w:val="right" w:pos="9360"/>
              </w:tabs>
              <w:rPr>
                <w:rFonts w:cs="Times New Roman"/>
                <w:sz w:val="20"/>
                <w:szCs w:val="20"/>
              </w:rPr>
            </w:pPr>
          </w:p>
        </w:tc>
        <w:tc>
          <w:tcPr>
            <w:tcW w:w="1980" w:type="dxa"/>
          </w:tcPr>
          <w:p w:rsidR="0095096B" w:rsidRPr="002E2327" w:rsidRDefault="00395784" w:rsidP="0095096B">
            <w:pPr>
              <w:jc w:val="center"/>
              <w:rPr>
                <w:rFonts w:cs="Times New Roman"/>
                <w:sz w:val="20"/>
                <w:szCs w:val="20"/>
              </w:rPr>
            </w:pPr>
            <w:r>
              <w:rPr>
                <w:rFonts w:cs="Times New Roman"/>
                <w:sz w:val="20"/>
                <w:szCs w:val="20"/>
              </w:rPr>
              <w:t>104</w:t>
            </w:r>
            <w:r w:rsidR="00FE3D7A">
              <w:rPr>
                <w:rFonts w:cs="Times New Roman"/>
                <w:sz w:val="20"/>
                <w:szCs w:val="20"/>
              </w:rPr>
              <w:t>6</w:t>
            </w:r>
            <w:r w:rsidR="00D80469" w:rsidRPr="002E2327">
              <w:rPr>
                <w:rFonts w:cs="Times New Roman"/>
                <w:sz w:val="20"/>
                <w:szCs w:val="20"/>
              </w:rPr>
              <w:fldChar w:fldCharType="begin"/>
            </w:r>
            <w:r w:rsidR="0095096B" w:rsidRPr="002E2327">
              <w:rPr>
                <w:rFonts w:cs="Times New Roman"/>
                <w:sz w:val="20"/>
                <w:szCs w:val="20"/>
              </w:rPr>
              <w:instrText xml:space="preserve"> SEQ CHAPTER \h \r 1</w:instrText>
            </w:r>
            <w:r w:rsidR="00D80469"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E3D7A" w:rsidP="0095096B">
            <w:pPr>
              <w:jc w:val="center"/>
              <w:rPr>
                <w:rFonts w:cs="Times New Roman"/>
                <w:sz w:val="20"/>
                <w:szCs w:val="20"/>
              </w:rPr>
            </w:pPr>
            <w:r>
              <w:rPr>
                <w:rFonts w:cs="Times New Roman"/>
                <w:sz w:val="20"/>
                <w:szCs w:val="20"/>
              </w:rPr>
              <w:t>1047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73C1B" w:rsidP="0095096B">
            <w:pPr>
              <w:jc w:val="center"/>
              <w:rPr>
                <w:rFonts w:cs="Times New Roman"/>
                <w:sz w:val="20"/>
                <w:szCs w:val="20"/>
              </w:rPr>
            </w:pPr>
            <w:r>
              <w:rPr>
                <w:rFonts w:cs="Times New Roman"/>
                <w:sz w:val="20"/>
                <w:szCs w:val="20"/>
              </w:rPr>
              <w:t xml:space="preserve">1048 </w:t>
            </w:r>
            <w:r w:rsidR="0095096B" w:rsidRPr="002E2327">
              <w:rPr>
                <w:rFonts w:cs="Times New Roman"/>
                <w:sz w:val="20"/>
                <w:szCs w:val="20"/>
              </w:rPr>
              <w:t>-</w:t>
            </w:r>
            <w:r w:rsidR="00A84213">
              <w:rPr>
                <w:rFonts w:cs="Times New Roman"/>
                <w:sz w:val="20"/>
                <w:szCs w:val="20"/>
              </w:rPr>
              <w:t xml:space="preserve"> 1066</w:t>
            </w:r>
          </w:p>
          <w:p w:rsidR="0095096B" w:rsidRDefault="0095096B" w:rsidP="0095096B">
            <w:pPr>
              <w:jc w:val="center"/>
              <w:rPr>
                <w:rFonts w:cs="Times New Roman"/>
                <w:sz w:val="20"/>
                <w:szCs w:val="20"/>
              </w:rPr>
            </w:pPr>
          </w:p>
          <w:p w:rsidR="00573C1B" w:rsidRPr="002E2327" w:rsidRDefault="00573C1B" w:rsidP="0095096B">
            <w:pPr>
              <w:jc w:val="center"/>
              <w:rPr>
                <w:rFonts w:cs="Times New Roman"/>
                <w:sz w:val="20"/>
                <w:szCs w:val="20"/>
              </w:rPr>
            </w:pPr>
          </w:p>
          <w:p w:rsidR="0095096B" w:rsidRPr="002E2327" w:rsidRDefault="00A84213" w:rsidP="0095096B">
            <w:pPr>
              <w:jc w:val="center"/>
              <w:rPr>
                <w:rFonts w:cs="Times New Roman"/>
                <w:sz w:val="20"/>
                <w:szCs w:val="20"/>
              </w:rPr>
            </w:pPr>
            <w:r>
              <w:rPr>
                <w:rFonts w:cs="Times New Roman"/>
                <w:sz w:val="20"/>
                <w:szCs w:val="20"/>
              </w:rPr>
              <w:t xml:space="preserve">1067 </w:t>
            </w:r>
            <w:r w:rsidR="0095096B" w:rsidRPr="002E2327">
              <w:rPr>
                <w:rFonts w:cs="Times New Roman"/>
                <w:sz w:val="20"/>
                <w:szCs w:val="20"/>
              </w:rPr>
              <w:t>-</w:t>
            </w:r>
            <w:r>
              <w:rPr>
                <w:rFonts w:cs="Times New Roman"/>
                <w:sz w:val="20"/>
                <w:szCs w:val="20"/>
              </w:rPr>
              <w:t xml:space="preserve"> 1068</w:t>
            </w:r>
          </w:p>
          <w:p w:rsidR="0095096B" w:rsidRPr="002E2327" w:rsidRDefault="0095096B" w:rsidP="0095096B">
            <w:pPr>
              <w:jc w:val="center"/>
              <w:rPr>
                <w:rFonts w:cs="Times New Roman"/>
                <w:sz w:val="20"/>
                <w:szCs w:val="20"/>
              </w:rPr>
            </w:pPr>
          </w:p>
          <w:p w:rsidR="0095096B" w:rsidRPr="002E2327" w:rsidRDefault="00A84213" w:rsidP="0095096B">
            <w:pPr>
              <w:jc w:val="center"/>
              <w:rPr>
                <w:rFonts w:cs="Times New Roman"/>
                <w:sz w:val="20"/>
                <w:szCs w:val="20"/>
              </w:rPr>
            </w:pPr>
            <w:r>
              <w:rPr>
                <w:rFonts w:cs="Times New Roman"/>
                <w:sz w:val="20"/>
                <w:szCs w:val="20"/>
              </w:rPr>
              <w:t>1069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4213" w:rsidP="0095096B">
            <w:pPr>
              <w:jc w:val="center"/>
              <w:rPr>
                <w:rFonts w:cs="Times New Roman"/>
                <w:sz w:val="20"/>
                <w:szCs w:val="20"/>
              </w:rPr>
            </w:pPr>
            <w:r>
              <w:rPr>
                <w:rFonts w:cs="Times New Roman"/>
                <w:sz w:val="20"/>
                <w:szCs w:val="20"/>
              </w:rPr>
              <w:t>1070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4213" w:rsidP="0095096B">
            <w:pPr>
              <w:jc w:val="center"/>
              <w:rPr>
                <w:rFonts w:cs="Times New Roman"/>
                <w:sz w:val="20"/>
                <w:szCs w:val="20"/>
              </w:rPr>
            </w:pPr>
            <w:r>
              <w:rPr>
                <w:rFonts w:cs="Times New Roman"/>
                <w:sz w:val="20"/>
                <w:szCs w:val="20"/>
              </w:rPr>
              <w:t xml:space="preserve">1071 </w:t>
            </w:r>
            <w:r w:rsidR="0095096B" w:rsidRPr="002E2327">
              <w:rPr>
                <w:rFonts w:cs="Times New Roman"/>
                <w:sz w:val="20"/>
                <w:szCs w:val="20"/>
              </w:rPr>
              <w:t>-</w:t>
            </w:r>
            <w:r>
              <w:rPr>
                <w:rFonts w:cs="Times New Roman"/>
                <w:sz w:val="20"/>
                <w:szCs w:val="20"/>
              </w:rPr>
              <w:t xml:space="preserve"> 1073</w:t>
            </w:r>
          </w:p>
          <w:p w:rsidR="00A87207" w:rsidRPr="002E2327" w:rsidRDefault="00A87207" w:rsidP="00573C1B">
            <w:pPr>
              <w:jc w:val="center"/>
              <w:rPr>
                <w:rFonts w:cs="Times New Roman"/>
                <w:sz w:val="20"/>
                <w:szCs w:val="20"/>
              </w:rPr>
            </w:pPr>
          </w:p>
        </w:tc>
        <w:tc>
          <w:tcPr>
            <w:tcW w:w="3888" w:type="dxa"/>
          </w:tcPr>
          <w:p w:rsidR="0095096B" w:rsidRPr="002E2327" w:rsidRDefault="00D8046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C403E">
            <w:pPr>
              <w:tabs>
                <w:tab w:val="right" w:pos="9360"/>
              </w:tabs>
              <w:rPr>
                <w:rFonts w:cs="Times New Roman"/>
                <w:sz w:val="20"/>
                <w:szCs w:val="20"/>
                <w:lang w:val="fr-CA"/>
              </w:rPr>
            </w:pPr>
          </w:p>
        </w:tc>
      </w:tr>
    </w:tbl>
    <w:p w:rsidR="0095096B" w:rsidRPr="00B54BB5" w:rsidRDefault="0095096B" w:rsidP="0095096B">
      <w:pPr>
        <w:tabs>
          <w:tab w:val="right" w:pos="9360"/>
        </w:tabs>
        <w:rPr>
          <w:sz w:val="20"/>
          <w:szCs w:val="20"/>
          <w:lang w:val="fr-CA"/>
        </w:rPr>
      </w:pPr>
    </w:p>
    <w:p w:rsidR="00FE3D7A" w:rsidRPr="00B54BB5" w:rsidRDefault="00FE3D7A" w:rsidP="0095096B">
      <w:pPr>
        <w:tabs>
          <w:tab w:val="right" w:pos="9360"/>
        </w:tabs>
        <w:rPr>
          <w:sz w:val="20"/>
          <w:szCs w:val="20"/>
          <w:lang w:val="fr-CA"/>
        </w:rPr>
      </w:pPr>
    </w:p>
    <w:p w:rsidR="00FE3D7A" w:rsidRPr="00B54BB5" w:rsidRDefault="00FE3D7A" w:rsidP="0095096B">
      <w:pPr>
        <w:tabs>
          <w:tab w:val="right" w:pos="9360"/>
        </w:tabs>
        <w:rPr>
          <w:sz w:val="20"/>
          <w:szCs w:val="20"/>
          <w:lang w:val="fr-CA"/>
        </w:rPr>
      </w:pPr>
    </w:p>
    <w:p w:rsidR="00FE3D7A" w:rsidRPr="00B54BB5" w:rsidRDefault="00FE3D7A" w:rsidP="0095096B">
      <w:pPr>
        <w:tabs>
          <w:tab w:val="right" w:pos="9360"/>
        </w:tabs>
        <w:rPr>
          <w:sz w:val="20"/>
          <w:szCs w:val="20"/>
          <w:lang w:val="fr-CA"/>
        </w:rPr>
      </w:pPr>
    </w:p>
    <w:p w:rsidR="00FE3D7A" w:rsidRPr="00B54BB5" w:rsidRDefault="00FE3D7A"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747F3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76249" w:rsidRPr="00C21644" w:rsidTr="003B3977">
        <w:tc>
          <w:tcPr>
            <w:tcW w:w="4320" w:type="dxa"/>
            <w:shd w:val="clear" w:color="auto" w:fill="auto"/>
          </w:tcPr>
          <w:p w:rsidR="00C76249" w:rsidRPr="00A935AA" w:rsidRDefault="00C76249" w:rsidP="005F1ED8">
            <w:pPr>
              <w:rPr>
                <w:b/>
                <w:sz w:val="20"/>
                <w:szCs w:val="20"/>
              </w:rPr>
            </w:pPr>
            <w:r>
              <w:rPr>
                <w:b/>
                <w:sz w:val="20"/>
                <w:szCs w:val="20"/>
              </w:rPr>
              <w:t>Stefan Gheorghe Petre</w:t>
            </w:r>
          </w:p>
          <w:p w:rsidR="00C76249" w:rsidRPr="00A935AA" w:rsidRDefault="00C76249" w:rsidP="005F1ED8">
            <w:pPr>
              <w:tabs>
                <w:tab w:val="left" w:pos="-1440"/>
                <w:tab w:val="left" w:pos="-720"/>
              </w:tabs>
              <w:rPr>
                <w:sz w:val="20"/>
                <w:szCs w:val="20"/>
              </w:rPr>
            </w:pPr>
            <w:r w:rsidRPr="00A935AA">
              <w:rPr>
                <w:sz w:val="20"/>
                <w:szCs w:val="20"/>
              </w:rPr>
              <w:tab/>
            </w:r>
            <w:r>
              <w:rPr>
                <w:sz w:val="20"/>
                <w:szCs w:val="20"/>
              </w:rPr>
              <w:t xml:space="preserve">Stefan Gheorghe Petre </w:t>
            </w:r>
          </w:p>
          <w:p w:rsidR="00C76249" w:rsidRPr="000C42B6" w:rsidRDefault="00C76249" w:rsidP="005F1ED8">
            <w:pPr>
              <w:tabs>
                <w:tab w:val="left" w:pos="-1440"/>
                <w:tab w:val="left" w:pos="-720"/>
              </w:tabs>
              <w:rPr>
                <w:sz w:val="20"/>
                <w:szCs w:val="20"/>
              </w:rPr>
            </w:pPr>
          </w:p>
          <w:p w:rsidR="00C76249" w:rsidRPr="00E95CE4" w:rsidRDefault="00C76249" w:rsidP="005F1ED8">
            <w:pPr>
              <w:tabs>
                <w:tab w:val="left" w:pos="-1440"/>
                <w:tab w:val="left" w:pos="-720"/>
              </w:tabs>
              <w:rPr>
                <w:sz w:val="20"/>
                <w:szCs w:val="20"/>
                <w:lang w:val="fr-CA"/>
              </w:rPr>
            </w:pPr>
            <w:r w:rsidRPr="000C42B6">
              <w:rPr>
                <w:sz w:val="20"/>
                <w:szCs w:val="20"/>
              </w:rPr>
              <w:tab/>
            </w:r>
            <w:r w:rsidRPr="00E95CE4">
              <w:rPr>
                <w:sz w:val="20"/>
                <w:szCs w:val="20"/>
                <w:lang w:val="fr-CA"/>
              </w:rPr>
              <w:t>v. (364</w:t>
            </w:r>
            <w:r>
              <w:rPr>
                <w:sz w:val="20"/>
                <w:szCs w:val="20"/>
                <w:lang w:val="fr-CA"/>
              </w:rPr>
              <w:t>27</w:t>
            </w:r>
            <w:r w:rsidRPr="00E95CE4">
              <w:rPr>
                <w:sz w:val="20"/>
                <w:szCs w:val="20"/>
                <w:lang w:val="fr-CA"/>
              </w:rPr>
              <w:t>)</w:t>
            </w:r>
          </w:p>
          <w:p w:rsidR="00C76249" w:rsidRPr="00E95CE4" w:rsidRDefault="00C76249" w:rsidP="005F1ED8">
            <w:pPr>
              <w:tabs>
                <w:tab w:val="left" w:pos="-1440"/>
                <w:tab w:val="left" w:pos="-720"/>
              </w:tabs>
              <w:rPr>
                <w:sz w:val="20"/>
                <w:szCs w:val="20"/>
                <w:lang w:val="fr-CA"/>
              </w:rPr>
            </w:pPr>
          </w:p>
          <w:p w:rsidR="00C76249" w:rsidRPr="000C42B6" w:rsidRDefault="00C76249" w:rsidP="005F1ED8">
            <w:pPr>
              <w:tabs>
                <w:tab w:val="left" w:pos="-1440"/>
                <w:tab w:val="left" w:pos="-720"/>
              </w:tabs>
              <w:rPr>
                <w:b/>
                <w:sz w:val="20"/>
                <w:szCs w:val="20"/>
                <w:lang w:val="fr-CA"/>
              </w:rPr>
            </w:pPr>
            <w:r w:rsidRPr="000C42B6">
              <w:rPr>
                <w:b/>
                <w:sz w:val="20"/>
                <w:szCs w:val="20"/>
                <w:lang w:val="fr-CA"/>
              </w:rPr>
              <w:t>Laura Emilia Petre</w:t>
            </w:r>
            <w:r w:rsidRPr="000C42B6">
              <w:rPr>
                <w:sz w:val="20"/>
                <w:szCs w:val="20"/>
                <w:lang w:val="fr-CA"/>
              </w:rPr>
              <w:t xml:space="preserve"> </w:t>
            </w:r>
            <w:r w:rsidRPr="000C42B6">
              <w:rPr>
                <w:b/>
                <w:sz w:val="20"/>
                <w:szCs w:val="20"/>
                <w:lang w:val="fr-CA"/>
              </w:rPr>
              <w:t>(Ont.)</w:t>
            </w:r>
          </w:p>
          <w:p w:rsidR="00C76249" w:rsidRPr="00A935AA" w:rsidRDefault="00C76249" w:rsidP="005F1ED8">
            <w:pPr>
              <w:tabs>
                <w:tab w:val="left" w:pos="-1440"/>
                <w:tab w:val="left" w:pos="-720"/>
              </w:tabs>
              <w:rPr>
                <w:sz w:val="20"/>
                <w:szCs w:val="20"/>
              </w:rPr>
            </w:pPr>
            <w:r w:rsidRPr="000C42B6">
              <w:rPr>
                <w:sz w:val="20"/>
                <w:szCs w:val="20"/>
                <w:lang w:val="fr-CA"/>
              </w:rPr>
              <w:tab/>
            </w:r>
            <w:r>
              <w:rPr>
                <w:sz w:val="20"/>
                <w:szCs w:val="20"/>
              </w:rPr>
              <w:t>Laura Emilia Petre</w:t>
            </w:r>
          </w:p>
          <w:p w:rsidR="00C76249" w:rsidRPr="00A935AA" w:rsidRDefault="00C76249" w:rsidP="005F1ED8">
            <w:pPr>
              <w:tabs>
                <w:tab w:val="left" w:pos="-1440"/>
                <w:tab w:val="left" w:pos="-720"/>
              </w:tabs>
              <w:rPr>
                <w:sz w:val="20"/>
                <w:szCs w:val="20"/>
              </w:rPr>
            </w:pPr>
          </w:p>
          <w:p w:rsidR="00C76249" w:rsidRPr="00A935AA" w:rsidRDefault="00C76249" w:rsidP="00C76249">
            <w:pPr>
              <w:rPr>
                <w:sz w:val="20"/>
                <w:szCs w:val="20"/>
              </w:rPr>
            </w:pPr>
            <w:r w:rsidRPr="00A935AA">
              <w:rPr>
                <w:sz w:val="20"/>
                <w:szCs w:val="20"/>
              </w:rPr>
              <w:t xml:space="preserve">FILING DATE: </w:t>
            </w:r>
            <w:r>
              <w:rPr>
                <w:sz w:val="20"/>
                <w:szCs w:val="20"/>
              </w:rPr>
              <w:t>20</w:t>
            </w:r>
            <w:r w:rsidRPr="00A935AA">
              <w:rPr>
                <w:sz w:val="20"/>
                <w:szCs w:val="20"/>
              </w:rPr>
              <w:t>.</w:t>
            </w:r>
            <w:r>
              <w:rPr>
                <w:sz w:val="20"/>
                <w:szCs w:val="20"/>
              </w:rPr>
              <w:t>04</w:t>
            </w:r>
            <w:r w:rsidRPr="00A935AA">
              <w:rPr>
                <w:sz w:val="20"/>
                <w:szCs w:val="20"/>
              </w:rPr>
              <w:t>.201</w:t>
            </w:r>
            <w:r>
              <w:rPr>
                <w:sz w:val="20"/>
                <w:szCs w:val="20"/>
              </w:rPr>
              <w:t>5</w:t>
            </w:r>
            <w:r w:rsidR="00747F3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p w:rsidR="00C76249" w:rsidRPr="00A935AA" w:rsidRDefault="00C76249" w:rsidP="00242AEE">
            <w:pPr>
              <w:jc w:val="center"/>
              <w:rPr>
                <w:sz w:val="20"/>
                <w:szCs w:val="20"/>
              </w:rPr>
            </w:pPr>
          </w:p>
        </w:tc>
        <w:tc>
          <w:tcPr>
            <w:tcW w:w="4320" w:type="dxa"/>
            <w:shd w:val="clear" w:color="auto" w:fill="auto"/>
          </w:tcPr>
          <w:p w:rsidR="00C76249" w:rsidRPr="000C42B6" w:rsidRDefault="00C76249" w:rsidP="000C42B6">
            <w:pPr>
              <w:keepNext/>
              <w:keepLines/>
              <w:tabs>
                <w:tab w:val="left" w:pos="-1440"/>
                <w:tab w:val="left" w:pos="-720"/>
              </w:tabs>
              <w:rPr>
                <w:b/>
                <w:sz w:val="20"/>
                <w:szCs w:val="20"/>
              </w:rPr>
            </w:pPr>
            <w:r w:rsidRPr="000C42B6">
              <w:rPr>
                <w:b/>
                <w:sz w:val="20"/>
                <w:szCs w:val="20"/>
              </w:rPr>
              <w:t>Mary Hodutu</w:t>
            </w:r>
          </w:p>
          <w:p w:rsidR="00C76249" w:rsidRPr="000C42B6" w:rsidRDefault="00C76249" w:rsidP="000C42B6">
            <w:pPr>
              <w:keepNext/>
              <w:keepLines/>
              <w:tabs>
                <w:tab w:val="left" w:pos="-1440"/>
                <w:tab w:val="left" w:pos="-720"/>
              </w:tabs>
              <w:rPr>
                <w:sz w:val="20"/>
                <w:szCs w:val="20"/>
              </w:rPr>
            </w:pPr>
            <w:r w:rsidRPr="000C42B6">
              <w:rPr>
                <w:sz w:val="20"/>
                <w:szCs w:val="20"/>
              </w:rPr>
              <w:tab/>
              <w:t>Mary Hodutu</w:t>
            </w:r>
          </w:p>
          <w:p w:rsidR="00C76249" w:rsidRPr="00A935AA" w:rsidRDefault="00C76249" w:rsidP="000C42B6">
            <w:pPr>
              <w:keepNext/>
              <w:keepLines/>
              <w:tabs>
                <w:tab w:val="left" w:pos="-1440"/>
                <w:tab w:val="left" w:pos="-720"/>
              </w:tabs>
              <w:rPr>
                <w:sz w:val="20"/>
                <w:szCs w:val="20"/>
              </w:rPr>
            </w:pPr>
          </w:p>
          <w:p w:rsidR="00C76249" w:rsidRPr="000C42B6" w:rsidRDefault="00C76249" w:rsidP="000C42B6">
            <w:pPr>
              <w:keepNext/>
              <w:keepLines/>
              <w:tabs>
                <w:tab w:val="left" w:pos="-1440"/>
                <w:tab w:val="left" w:pos="-720"/>
              </w:tabs>
              <w:rPr>
                <w:sz w:val="20"/>
                <w:szCs w:val="20"/>
              </w:rPr>
            </w:pPr>
            <w:r w:rsidRPr="00A935AA">
              <w:rPr>
                <w:sz w:val="20"/>
                <w:szCs w:val="20"/>
              </w:rPr>
              <w:tab/>
            </w:r>
            <w:r w:rsidRPr="000C42B6">
              <w:rPr>
                <w:sz w:val="20"/>
                <w:szCs w:val="20"/>
              </w:rPr>
              <w:t>v. (36432)</w:t>
            </w:r>
          </w:p>
          <w:p w:rsidR="00C76249" w:rsidRPr="000C42B6" w:rsidRDefault="00C76249" w:rsidP="000C42B6">
            <w:pPr>
              <w:keepNext/>
              <w:keepLines/>
              <w:tabs>
                <w:tab w:val="left" w:pos="-1440"/>
                <w:tab w:val="left" w:pos="-720"/>
              </w:tabs>
              <w:rPr>
                <w:sz w:val="20"/>
                <w:szCs w:val="20"/>
              </w:rPr>
            </w:pPr>
          </w:p>
          <w:p w:rsidR="00C76249" w:rsidRPr="000C42B6" w:rsidRDefault="00C76249" w:rsidP="000C42B6">
            <w:pPr>
              <w:keepNext/>
              <w:keepLines/>
              <w:tabs>
                <w:tab w:val="left" w:pos="-1440"/>
                <w:tab w:val="left" w:pos="-720"/>
              </w:tabs>
              <w:rPr>
                <w:b/>
                <w:sz w:val="20"/>
                <w:szCs w:val="20"/>
                <w:lang w:val="fr-CA"/>
              </w:rPr>
            </w:pPr>
            <w:r w:rsidRPr="00C76249">
              <w:rPr>
                <w:b/>
                <w:sz w:val="20"/>
                <w:szCs w:val="20"/>
                <w:lang w:val="fr-CA"/>
              </w:rPr>
              <w:t xml:space="preserve">Joseph Bulger et al. </w:t>
            </w:r>
            <w:r w:rsidRPr="000C42B6">
              <w:rPr>
                <w:b/>
                <w:sz w:val="20"/>
                <w:szCs w:val="20"/>
                <w:lang w:val="fr-CA"/>
              </w:rPr>
              <w:t>(Ont.)</w:t>
            </w:r>
          </w:p>
          <w:p w:rsidR="00C76249" w:rsidRPr="00A935AA" w:rsidRDefault="00C76249" w:rsidP="000C42B6">
            <w:pPr>
              <w:keepNext/>
              <w:keepLines/>
              <w:tabs>
                <w:tab w:val="left" w:pos="-1440"/>
                <w:tab w:val="left" w:pos="-720"/>
              </w:tabs>
              <w:rPr>
                <w:sz w:val="20"/>
                <w:szCs w:val="20"/>
              </w:rPr>
            </w:pPr>
            <w:r w:rsidRPr="000C42B6">
              <w:rPr>
                <w:sz w:val="20"/>
                <w:szCs w:val="20"/>
                <w:lang w:val="fr-CA"/>
              </w:rPr>
              <w:tab/>
            </w:r>
            <w:r>
              <w:rPr>
                <w:sz w:val="20"/>
                <w:szCs w:val="20"/>
              </w:rPr>
              <w:t>Valerie Wise</w:t>
            </w:r>
          </w:p>
          <w:p w:rsidR="00C76249" w:rsidRPr="00A935AA" w:rsidRDefault="00C76249" w:rsidP="000C42B6">
            <w:pPr>
              <w:keepNext/>
              <w:keepLines/>
              <w:tabs>
                <w:tab w:val="left" w:pos="-1440"/>
                <w:tab w:val="left" w:pos="-720"/>
              </w:tabs>
              <w:rPr>
                <w:sz w:val="20"/>
                <w:szCs w:val="20"/>
              </w:rPr>
            </w:pPr>
            <w:r w:rsidRPr="00A935AA">
              <w:rPr>
                <w:sz w:val="20"/>
                <w:szCs w:val="20"/>
              </w:rPr>
              <w:tab/>
            </w:r>
            <w:r>
              <w:rPr>
                <w:sz w:val="20"/>
                <w:szCs w:val="20"/>
              </w:rPr>
              <w:t>Wise Health Law</w:t>
            </w:r>
          </w:p>
          <w:p w:rsidR="00C76249" w:rsidRPr="00A935AA" w:rsidRDefault="00C76249" w:rsidP="000C42B6">
            <w:pPr>
              <w:keepNext/>
              <w:keepLines/>
              <w:tabs>
                <w:tab w:val="left" w:pos="-1440"/>
                <w:tab w:val="left" w:pos="-720"/>
              </w:tabs>
              <w:rPr>
                <w:sz w:val="20"/>
                <w:szCs w:val="20"/>
              </w:rPr>
            </w:pPr>
          </w:p>
          <w:p w:rsidR="00C76249" w:rsidRPr="00A935AA" w:rsidRDefault="00C76249" w:rsidP="00C76249">
            <w:pPr>
              <w:rPr>
                <w:sz w:val="20"/>
                <w:szCs w:val="20"/>
              </w:rPr>
            </w:pPr>
            <w:r w:rsidRPr="00A935AA">
              <w:rPr>
                <w:sz w:val="20"/>
                <w:szCs w:val="20"/>
              </w:rPr>
              <w:t>FILING DATE: 2</w:t>
            </w:r>
            <w:r>
              <w:rPr>
                <w:sz w:val="20"/>
                <w:szCs w:val="20"/>
              </w:rPr>
              <w:t>8</w:t>
            </w:r>
            <w:r w:rsidRPr="00A935AA">
              <w:rPr>
                <w:sz w:val="20"/>
                <w:szCs w:val="20"/>
              </w:rPr>
              <w:t>.0</w:t>
            </w:r>
            <w:r>
              <w:rPr>
                <w:sz w:val="20"/>
                <w:szCs w:val="20"/>
              </w:rPr>
              <w:t>4</w:t>
            </w:r>
            <w:r w:rsidRPr="00A935AA">
              <w:rPr>
                <w:sz w:val="20"/>
                <w:szCs w:val="20"/>
              </w:rPr>
              <w:t>.201</w:t>
            </w:r>
            <w:r>
              <w:rPr>
                <w:sz w:val="20"/>
                <w:szCs w:val="20"/>
              </w:rPr>
              <w:t>5</w:t>
            </w:r>
            <w:r w:rsidR="00747F3D">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76249" w:rsidRDefault="000C42B6" w:rsidP="003B3977">
            <w:pPr>
              <w:rPr>
                <w:b/>
                <w:sz w:val="20"/>
                <w:szCs w:val="20"/>
              </w:rPr>
            </w:pPr>
            <w:r>
              <w:rPr>
                <w:b/>
                <w:sz w:val="20"/>
                <w:szCs w:val="20"/>
              </w:rPr>
              <w:t>Oluwarotimi Fashoranti</w:t>
            </w:r>
          </w:p>
          <w:p w:rsidR="00C21644" w:rsidRPr="00C76249" w:rsidRDefault="00C21644" w:rsidP="003B3977">
            <w:pPr>
              <w:tabs>
                <w:tab w:val="left" w:pos="-1440"/>
                <w:tab w:val="left" w:pos="-720"/>
              </w:tabs>
              <w:rPr>
                <w:sz w:val="20"/>
                <w:szCs w:val="20"/>
              </w:rPr>
            </w:pPr>
            <w:r w:rsidRPr="00C76249">
              <w:rPr>
                <w:sz w:val="20"/>
                <w:szCs w:val="20"/>
              </w:rPr>
              <w:tab/>
            </w:r>
            <w:r w:rsidR="000C42B6">
              <w:rPr>
                <w:sz w:val="20"/>
                <w:szCs w:val="20"/>
              </w:rPr>
              <w:t>Colin D. Bryson, Q.C.</w:t>
            </w:r>
          </w:p>
          <w:p w:rsidR="00C21644" w:rsidRPr="00C76249" w:rsidRDefault="00C21644" w:rsidP="003B3977">
            <w:pPr>
              <w:tabs>
                <w:tab w:val="left" w:pos="-1440"/>
                <w:tab w:val="left" w:pos="-720"/>
              </w:tabs>
              <w:rPr>
                <w:sz w:val="20"/>
                <w:szCs w:val="20"/>
              </w:rPr>
            </w:pPr>
            <w:r w:rsidRPr="00C76249">
              <w:rPr>
                <w:sz w:val="20"/>
                <w:szCs w:val="20"/>
              </w:rPr>
              <w:tab/>
            </w:r>
            <w:r w:rsidR="000C42B6">
              <w:rPr>
                <w:sz w:val="20"/>
                <w:szCs w:val="20"/>
              </w:rPr>
              <w:t xml:space="preserve">Blois, Nickerson &amp; Bryson </w:t>
            </w:r>
          </w:p>
          <w:p w:rsidR="00C21644" w:rsidRPr="00C76249"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C76249">
              <w:rPr>
                <w:sz w:val="20"/>
                <w:szCs w:val="20"/>
              </w:rPr>
              <w:tab/>
            </w:r>
            <w:r w:rsidRPr="00A935AA">
              <w:rPr>
                <w:sz w:val="20"/>
                <w:szCs w:val="20"/>
              </w:rPr>
              <w:t>v. (3</w:t>
            </w:r>
            <w:r w:rsidR="000C42B6">
              <w:rPr>
                <w:sz w:val="20"/>
                <w:szCs w:val="20"/>
              </w:rPr>
              <w:t>6428</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0C42B6" w:rsidP="003B3977">
            <w:pPr>
              <w:tabs>
                <w:tab w:val="left" w:pos="-1440"/>
                <w:tab w:val="left" w:pos="-720"/>
              </w:tabs>
              <w:rPr>
                <w:b/>
                <w:sz w:val="20"/>
                <w:szCs w:val="20"/>
              </w:rPr>
            </w:pPr>
            <w:r>
              <w:rPr>
                <w:b/>
                <w:sz w:val="20"/>
                <w:szCs w:val="20"/>
              </w:rPr>
              <w:t xml:space="preserve">College of Physicians and Surgeons of Nova Scotia et al. </w:t>
            </w:r>
            <w:r w:rsidR="00C21644" w:rsidRPr="00A935AA">
              <w:rPr>
                <w:b/>
                <w:sz w:val="20"/>
                <w:szCs w:val="20"/>
              </w:rPr>
              <w:t>(</w:t>
            </w:r>
            <w:r>
              <w:rPr>
                <w:b/>
                <w:sz w:val="20"/>
                <w:szCs w:val="20"/>
              </w:rPr>
              <w:t>N.S</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0C42B6">
              <w:rPr>
                <w:sz w:val="20"/>
                <w:szCs w:val="20"/>
              </w:rPr>
              <w:t>Marjorie Hickey, Q.C.</w:t>
            </w:r>
          </w:p>
          <w:p w:rsidR="00C21644" w:rsidRPr="00A935AA" w:rsidRDefault="00C21644" w:rsidP="003B3977">
            <w:pPr>
              <w:tabs>
                <w:tab w:val="left" w:pos="-1440"/>
                <w:tab w:val="left" w:pos="-720"/>
              </w:tabs>
              <w:rPr>
                <w:sz w:val="20"/>
                <w:szCs w:val="20"/>
              </w:rPr>
            </w:pPr>
            <w:r w:rsidRPr="00A935AA">
              <w:rPr>
                <w:sz w:val="20"/>
                <w:szCs w:val="20"/>
              </w:rPr>
              <w:tab/>
            </w:r>
            <w:r w:rsidR="000C42B6">
              <w:rPr>
                <w:sz w:val="20"/>
                <w:szCs w:val="20"/>
              </w:rPr>
              <w:t>McInnes Cooper</w:t>
            </w:r>
          </w:p>
          <w:p w:rsidR="00C21644" w:rsidRPr="00A935AA" w:rsidRDefault="00C21644" w:rsidP="003B3977">
            <w:pPr>
              <w:tabs>
                <w:tab w:val="left" w:pos="-1440"/>
                <w:tab w:val="left" w:pos="-720"/>
              </w:tabs>
              <w:rPr>
                <w:sz w:val="20"/>
                <w:szCs w:val="20"/>
              </w:rPr>
            </w:pPr>
          </w:p>
          <w:p w:rsidR="00C21644" w:rsidRPr="00A935AA" w:rsidRDefault="00C21644" w:rsidP="000C42B6">
            <w:pPr>
              <w:rPr>
                <w:sz w:val="20"/>
                <w:szCs w:val="20"/>
              </w:rPr>
            </w:pPr>
            <w:r w:rsidRPr="00A935AA">
              <w:rPr>
                <w:sz w:val="20"/>
                <w:szCs w:val="20"/>
              </w:rPr>
              <w:t xml:space="preserve">FILING DATE: </w:t>
            </w:r>
            <w:r w:rsidR="000C42B6">
              <w:rPr>
                <w:sz w:val="20"/>
                <w:szCs w:val="20"/>
              </w:rPr>
              <w:t>0</w:t>
            </w:r>
            <w:r>
              <w:rPr>
                <w:sz w:val="20"/>
                <w:szCs w:val="20"/>
              </w:rPr>
              <w:t>8</w:t>
            </w:r>
            <w:r w:rsidRPr="00A935AA">
              <w:rPr>
                <w:sz w:val="20"/>
                <w:szCs w:val="20"/>
              </w:rPr>
              <w:t>.0</w:t>
            </w:r>
            <w:r w:rsidR="000C42B6">
              <w:rPr>
                <w:sz w:val="20"/>
                <w:szCs w:val="20"/>
              </w:rPr>
              <w:t>5</w:t>
            </w:r>
            <w:r w:rsidRPr="00A935AA">
              <w:rPr>
                <w:sz w:val="20"/>
                <w:szCs w:val="20"/>
              </w:rPr>
              <w:t>.201</w:t>
            </w:r>
            <w:r w:rsidR="000C42B6">
              <w:rPr>
                <w:sz w:val="20"/>
                <w:szCs w:val="20"/>
              </w:rPr>
              <w:t>5</w:t>
            </w:r>
            <w:r w:rsidR="00747F3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3B3977">
            <w:pPr>
              <w:keepNext/>
              <w:keepLines/>
              <w:tabs>
                <w:tab w:val="left" w:pos="-1440"/>
                <w:tab w:val="left" w:pos="-720"/>
              </w:tabs>
              <w:rPr>
                <w:b/>
                <w:sz w:val="20"/>
                <w:szCs w:val="20"/>
              </w:rPr>
            </w:pPr>
          </w:p>
          <w:p w:rsidR="000C42B6" w:rsidRPr="000C42B6" w:rsidRDefault="000C42B6" w:rsidP="003B3977">
            <w:pPr>
              <w:keepNext/>
              <w:keepLines/>
              <w:tabs>
                <w:tab w:val="left" w:pos="-1440"/>
                <w:tab w:val="left" w:pos="-720"/>
              </w:tabs>
              <w:rPr>
                <w:b/>
                <w:sz w:val="20"/>
                <w:szCs w:val="20"/>
              </w:rPr>
            </w:pPr>
            <w:r>
              <w:rPr>
                <w:b/>
                <w:sz w:val="20"/>
                <w:szCs w:val="20"/>
              </w:rPr>
              <w:t>Blair Jason Hinkley</w:t>
            </w:r>
          </w:p>
          <w:p w:rsidR="00C21644" w:rsidRPr="000C42B6" w:rsidRDefault="00C21644" w:rsidP="003B3977">
            <w:pPr>
              <w:keepNext/>
              <w:keepLines/>
              <w:tabs>
                <w:tab w:val="left" w:pos="-1440"/>
                <w:tab w:val="left" w:pos="-720"/>
              </w:tabs>
              <w:rPr>
                <w:sz w:val="20"/>
                <w:szCs w:val="20"/>
              </w:rPr>
            </w:pPr>
            <w:r w:rsidRPr="000C42B6">
              <w:rPr>
                <w:sz w:val="20"/>
                <w:szCs w:val="20"/>
              </w:rPr>
              <w:tab/>
            </w:r>
            <w:r w:rsidR="000C42B6">
              <w:rPr>
                <w:sz w:val="20"/>
                <w:szCs w:val="20"/>
              </w:rPr>
              <w:t>Nathan J. Whitling</w:t>
            </w:r>
          </w:p>
          <w:p w:rsidR="00C21644" w:rsidRPr="00A935AA" w:rsidRDefault="00C21644" w:rsidP="003B3977">
            <w:pPr>
              <w:keepNext/>
              <w:keepLines/>
              <w:tabs>
                <w:tab w:val="left" w:pos="-1440"/>
                <w:tab w:val="left" w:pos="-720"/>
              </w:tabs>
              <w:rPr>
                <w:sz w:val="20"/>
                <w:szCs w:val="20"/>
              </w:rPr>
            </w:pPr>
            <w:r w:rsidRPr="000C42B6">
              <w:rPr>
                <w:sz w:val="20"/>
                <w:szCs w:val="20"/>
              </w:rPr>
              <w:tab/>
            </w:r>
            <w:r w:rsidR="000C42B6">
              <w:rPr>
                <w:sz w:val="20"/>
                <w:szCs w:val="20"/>
              </w:rPr>
              <w:t xml:space="preserve">Beresh Aloneissi O’Neill Hurley O’Keefe </w:t>
            </w:r>
            <w:r w:rsidR="000C42B6">
              <w:rPr>
                <w:sz w:val="20"/>
                <w:szCs w:val="20"/>
              </w:rPr>
              <w:tab/>
              <w:t>Millsap</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0C42B6">
              <w:rPr>
                <w:sz w:val="20"/>
                <w:szCs w:val="20"/>
              </w:rPr>
              <w:t>6429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0C42B6"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Alta</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0C42B6">
              <w:rPr>
                <w:sz w:val="20"/>
                <w:szCs w:val="20"/>
              </w:rPr>
              <w:t>Jason Russell</w:t>
            </w:r>
          </w:p>
          <w:p w:rsidR="00C21644" w:rsidRPr="00A935AA" w:rsidRDefault="00C21644" w:rsidP="003B3977">
            <w:pPr>
              <w:keepNext/>
              <w:keepLines/>
              <w:tabs>
                <w:tab w:val="left" w:pos="-1440"/>
                <w:tab w:val="left" w:pos="-720"/>
              </w:tabs>
              <w:rPr>
                <w:sz w:val="20"/>
                <w:szCs w:val="20"/>
              </w:rPr>
            </w:pPr>
            <w:r w:rsidRPr="00A935AA">
              <w:rPr>
                <w:sz w:val="20"/>
                <w:szCs w:val="20"/>
              </w:rPr>
              <w:tab/>
            </w:r>
            <w:r w:rsidR="000C42B6">
              <w:rPr>
                <w:sz w:val="20"/>
                <w:szCs w:val="20"/>
              </w:rPr>
              <w:t>Alberta Department of Justice</w:t>
            </w:r>
          </w:p>
          <w:p w:rsidR="00C21644" w:rsidRPr="00A935AA" w:rsidRDefault="00C21644" w:rsidP="003B3977">
            <w:pPr>
              <w:keepNext/>
              <w:keepLines/>
              <w:tabs>
                <w:tab w:val="left" w:pos="-1440"/>
                <w:tab w:val="left" w:pos="-720"/>
              </w:tabs>
              <w:rPr>
                <w:sz w:val="20"/>
                <w:szCs w:val="20"/>
              </w:rPr>
            </w:pPr>
          </w:p>
          <w:p w:rsidR="00C21644" w:rsidRPr="00A935AA" w:rsidRDefault="00C21644" w:rsidP="000C42B6">
            <w:pPr>
              <w:rPr>
                <w:sz w:val="20"/>
                <w:szCs w:val="20"/>
              </w:rPr>
            </w:pPr>
            <w:r w:rsidRPr="00A935AA">
              <w:rPr>
                <w:sz w:val="20"/>
                <w:szCs w:val="20"/>
              </w:rPr>
              <w:t xml:space="preserve">FILING DATE: </w:t>
            </w:r>
            <w:r w:rsidR="000C42B6">
              <w:rPr>
                <w:sz w:val="20"/>
                <w:szCs w:val="20"/>
              </w:rPr>
              <w:t>11</w:t>
            </w:r>
            <w:r w:rsidRPr="00A935AA">
              <w:rPr>
                <w:sz w:val="20"/>
                <w:szCs w:val="20"/>
              </w:rPr>
              <w:t>.0</w:t>
            </w:r>
            <w:r w:rsidR="000C42B6">
              <w:rPr>
                <w:sz w:val="20"/>
                <w:szCs w:val="20"/>
              </w:rPr>
              <w:t>5</w:t>
            </w:r>
            <w:r w:rsidRPr="00A935AA">
              <w:rPr>
                <w:sz w:val="20"/>
                <w:szCs w:val="20"/>
              </w:rPr>
              <w:t>.201</w:t>
            </w:r>
            <w:r w:rsidR="000C42B6">
              <w:rPr>
                <w:sz w:val="20"/>
                <w:szCs w:val="20"/>
              </w:rPr>
              <w:t>5</w:t>
            </w:r>
            <w:r w:rsidR="00747F3D">
              <w:rPr>
                <w:sz w:val="20"/>
                <w:szCs w:val="20"/>
                <w:lang w:val="fr-CA"/>
              </w:rPr>
              <w:pict>
                <v:rect id="_x0000_i1028" style="width:108pt;height:1pt" o:hrpct="0" o:hralign="center" o:hrstd="t" o:hrnoshade="t" o:hr="t" fillcolor="black [3213]" stroked="f"/>
              </w:pict>
            </w:r>
          </w:p>
        </w:tc>
      </w:tr>
      <w:tr w:rsidR="00C21644" w:rsidRPr="000C42B6" w:rsidTr="003B3977">
        <w:tc>
          <w:tcPr>
            <w:tcW w:w="4320" w:type="dxa"/>
            <w:shd w:val="clear" w:color="auto" w:fill="auto"/>
          </w:tcPr>
          <w:p w:rsidR="00C21644" w:rsidRPr="00B54BB5" w:rsidRDefault="000C42B6" w:rsidP="005F1ED8">
            <w:pPr>
              <w:rPr>
                <w:b/>
                <w:sz w:val="20"/>
                <w:szCs w:val="20"/>
                <w:lang w:val="fr-CA"/>
              </w:rPr>
            </w:pPr>
            <w:r w:rsidRPr="00B54BB5">
              <w:rPr>
                <w:b/>
                <w:sz w:val="20"/>
                <w:szCs w:val="20"/>
                <w:lang w:val="fr-CA"/>
              </w:rPr>
              <w:t>Stéphane Marleau</w:t>
            </w:r>
          </w:p>
          <w:p w:rsidR="00C21644" w:rsidRPr="00B54BB5" w:rsidRDefault="00C21644" w:rsidP="005F1ED8">
            <w:pPr>
              <w:tabs>
                <w:tab w:val="left" w:pos="-1440"/>
                <w:tab w:val="left" w:pos="-720"/>
              </w:tabs>
              <w:rPr>
                <w:sz w:val="20"/>
                <w:szCs w:val="20"/>
                <w:lang w:val="fr-CA"/>
              </w:rPr>
            </w:pPr>
            <w:r w:rsidRPr="00B54BB5">
              <w:rPr>
                <w:sz w:val="20"/>
                <w:szCs w:val="20"/>
                <w:lang w:val="fr-CA"/>
              </w:rPr>
              <w:tab/>
            </w:r>
            <w:r w:rsidR="000C42B6" w:rsidRPr="00B54BB5">
              <w:rPr>
                <w:sz w:val="20"/>
                <w:szCs w:val="20"/>
                <w:lang w:val="fr-CA"/>
              </w:rPr>
              <w:t>Stéphane Marleau</w:t>
            </w:r>
          </w:p>
          <w:p w:rsidR="00C21644" w:rsidRPr="00B54BB5" w:rsidRDefault="00C21644" w:rsidP="005F1ED8">
            <w:pPr>
              <w:tabs>
                <w:tab w:val="left" w:pos="-1440"/>
                <w:tab w:val="left" w:pos="-720"/>
              </w:tabs>
              <w:rPr>
                <w:sz w:val="20"/>
                <w:szCs w:val="20"/>
                <w:lang w:val="fr-CA"/>
              </w:rPr>
            </w:pPr>
          </w:p>
          <w:p w:rsidR="00C21644" w:rsidRPr="000C42B6" w:rsidRDefault="00C21644" w:rsidP="005F1ED8">
            <w:pPr>
              <w:tabs>
                <w:tab w:val="left" w:pos="-1440"/>
                <w:tab w:val="left" w:pos="-720"/>
              </w:tabs>
              <w:rPr>
                <w:sz w:val="20"/>
                <w:szCs w:val="20"/>
                <w:lang w:val="fr-CA"/>
              </w:rPr>
            </w:pPr>
            <w:r w:rsidRPr="00B54BB5">
              <w:rPr>
                <w:sz w:val="20"/>
                <w:szCs w:val="20"/>
                <w:lang w:val="fr-CA"/>
              </w:rPr>
              <w:tab/>
            </w:r>
            <w:r w:rsidR="000C42B6" w:rsidRPr="000C42B6">
              <w:rPr>
                <w:sz w:val="20"/>
                <w:szCs w:val="20"/>
                <w:lang w:val="fr-CA"/>
              </w:rPr>
              <w:t>c</w:t>
            </w:r>
            <w:r w:rsidRPr="000C42B6">
              <w:rPr>
                <w:sz w:val="20"/>
                <w:szCs w:val="20"/>
                <w:lang w:val="fr-CA"/>
              </w:rPr>
              <w:t>. (3</w:t>
            </w:r>
            <w:r w:rsidR="000C42B6" w:rsidRPr="000C42B6">
              <w:rPr>
                <w:sz w:val="20"/>
                <w:szCs w:val="20"/>
                <w:lang w:val="fr-CA"/>
              </w:rPr>
              <w:t>6436</w:t>
            </w:r>
            <w:r w:rsidRPr="000C42B6">
              <w:rPr>
                <w:sz w:val="20"/>
                <w:szCs w:val="20"/>
                <w:lang w:val="fr-CA"/>
              </w:rPr>
              <w:t>)</w:t>
            </w:r>
          </w:p>
          <w:p w:rsidR="00C21644" w:rsidRPr="000C42B6" w:rsidRDefault="00C21644" w:rsidP="005F1ED8">
            <w:pPr>
              <w:tabs>
                <w:tab w:val="left" w:pos="-1440"/>
                <w:tab w:val="left" w:pos="-720"/>
              </w:tabs>
              <w:rPr>
                <w:sz w:val="20"/>
                <w:szCs w:val="20"/>
                <w:lang w:val="fr-CA"/>
              </w:rPr>
            </w:pPr>
          </w:p>
          <w:p w:rsidR="00C21644" w:rsidRPr="000C42B6" w:rsidRDefault="000C42B6" w:rsidP="005F1ED8">
            <w:pPr>
              <w:tabs>
                <w:tab w:val="left" w:pos="-1440"/>
                <w:tab w:val="left" w:pos="-720"/>
              </w:tabs>
              <w:rPr>
                <w:b/>
                <w:sz w:val="20"/>
                <w:szCs w:val="20"/>
                <w:lang w:val="fr-CA"/>
              </w:rPr>
            </w:pPr>
            <w:r w:rsidRPr="000C42B6">
              <w:rPr>
                <w:b/>
                <w:sz w:val="20"/>
                <w:szCs w:val="20"/>
                <w:lang w:val="fr-CA"/>
              </w:rPr>
              <w:t xml:space="preserve">Sa Majesté la Reine </w:t>
            </w:r>
            <w:r w:rsidR="00C21644" w:rsidRPr="000C42B6">
              <w:rPr>
                <w:b/>
                <w:sz w:val="20"/>
                <w:szCs w:val="20"/>
                <w:lang w:val="fr-CA"/>
              </w:rPr>
              <w:t>(</w:t>
            </w:r>
            <w:r w:rsidRPr="000C42B6">
              <w:rPr>
                <w:b/>
                <w:sz w:val="20"/>
                <w:szCs w:val="20"/>
                <w:lang w:val="fr-CA"/>
              </w:rPr>
              <w:t>Qc</w:t>
            </w:r>
            <w:r w:rsidR="00C21644" w:rsidRPr="000C42B6">
              <w:rPr>
                <w:b/>
                <w:sz w:val="20"/>
                <w:szCs w:val="20"/>
                <w:lang w:val="fr-CA"/>
              </w:rPr>
              <w:t>)</w:t>
            </w:r>
          </w:p>
          <w:p w:rsidR="00C21644" w:rsidRPr="000C42B6" w:rsidRDefault="00C21644" w:rsidP="005F1ED8">
            <w:pPr>
              <w:tabs>
                <w:tab w:val="left" w:pos="-1440"/>
                <w:tab w:val="left" w:pos="-720"/>
              </w:tabs>
              <w:rPr>
                <w:sz w:val="20"/>
                <w:szCs w:val="20"/>
                <w:lang w:val="fr-CA"/>
              </w:rPr>
            </w:pPr>
            <w:r w:rsidRPr="000C42B6">
              <w:rPr>
                <w:sz w:val="20"/>
                <w:szCs w:val="20"/>
                <w:lang w:val="fr-CA"/>
              </w:rPr>
              <w:tab/>
            </w:r>
            <w:r w:rsidR="000C42B6">
              <w:rPr>
                <w:sz w:val="20"/>
                <w:szCs w:val="20"/>
                <w:lang w:val="fr-CA"/>
              </w:rPr>
              <w:t>Maude Payette</w:t>
            </w:r>
          </w:p>
          <w:p w:rsidR="00C21644" w:rsidRPr="000C42B6" w:rsidRDefault="00C21644" w:rsidP="005F1ED8">
            <w:pPr>
              <w:tabs>
                <w:tab w:val="left" w:pos="-1440"/>
                <w:tab w:val="left" w:pos="-720"/>
              </w:tabs>
              <w:rPr>
                <w:sz w:val="20"/>
                <w:szCs w:val="20"/>
                <w:lang w:val="fr-CA"/>
              </w:rPr>
            </w:pPr>
            <w:r w:rsidRPr="000C42B6">
              <w:rPr>
                <w:sz w:val="20"/>
                <w:szCs w:val="20"/>
                <w:lang w:val="fr-CA"/>
              </w:rPr>
              <w:tab/>
            </w:r>
            <w:r w:rsidR="000C42B6">
              <w:rPr>
                <w:sz w:val="20"/>
                <w:szCs w:val="20"/>
                <w:lang w:val="fr-CA"/>
              </w:rPr>
              <w:t xml:space="preserve">Directeur des poursuites criminelles et </w:t>
            </w:r>
            <w:r w:rsidR="000C42B6">
              <w:rPr>
                <w:sz w:val="20"/>
                <w:szCs w:val="20"/>
                <w:lang w:val="fr-CA"/>
              </w:rPr>
              <w:tab/>
              <w:t>pénales du Québec</w:t>
            </w:r>
          </w:p>
          <w:p w:rsidR="00C21644" w:rsidRPr="000C42B6" w:rsidRDefault="00C21644" w:rsidP="005F1ED8">
            <w:pPr>
              <w:tabs>
                <w:tab w:val="left" w:pos="-1440"/>
                <w:tab w:val="left" w:pos="-720"/>
              </w:tabs>
              <w:rPr>
                <w:sz w:val="20"/>
                <w:szCs w:val="20"/>
                <w:lang w:val="fr-CA"/>
              </w:rPr>
            </w:pPr>
          </w:p>
          <w:p w:rsidR="00C21644" w:rsidRPr="000C42B6" w:rsidRDefault="000C42B6" w:rsidP="00163F39">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4</w:t>
            </w:r>
            <w:r w:rsidRPr="00806A5B">
              <w:rPr>
                <w:sz w:val="20"/>
                <w:szCs w:val="20"/>
                <w:lang w:val="fr-CA"/>
              </w:rPr>
              <w:t>.0</w:t>
            </w:r>
            <w:r w:rsidR="00163F39">
              <w:rPr>
                <w:sz w:val="20"/>
                <w:szCs w:val="20"/>
                <w:lang w:val="fr-CA"/>
              </w:rPr>
              <w:t>5</w:t>
            </w:r>
            <w:r w:rsidRPr="00806A5B">
              <w:rPr>
                <w:sz w:val="20"/>
                <w:szCs w:val="20"/>
                <w:lang w:val="fr-CA"/>
              </w:rPr>
              <w:t>.201</w:t>
            </w:r>
            <w:r>
              <w:rPr>
                <w:sz w:val="20"/>
                <w:szCs w:val="20"/>
                <w:lang w:val="fr-CA"/>
              </w:rPr>
              <w:t>5</w:t>
            </w:r>
            <w:r w:rsidR="00747F3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p w:rsidR="00C21644" w:rsidRPr="000C42B6" w:rsidRDefault="00C21644" w:rsidP="00242AEE">
            <w:pPr>
              <w:jc w:val="center"/>
              <w:rPr>
                <w:sz w:val="20"/>
                <w:szCs w:val="20"/>
                <w:lang w:val="fr-CA"/>
              </w:rPr>
            </w:pPr>
          </w:p>
        </w:tc>
        <w:tc>
          <w:tcPr>
            <w:tcW w:w="4320" w:type="dxa"/>
            <w:shd w:val="clear" w:color="auto" w:fill="auto"/>
          </w:tcPr>
          <w:p w:rsidR="00C21644" w:rsidRDefault="00C21644" w:rsidP="005F1ED8">
            <w:pPr>
              <w:rPr>
                <w:b/>
                <w:sz w:val="20"/>
                <w:szCs w:val="20"/>
                <w:lang w:val="fr-CA"/>
              </w:rPr>
            </w:pPr>
          </w:p>
          <w:p w:rsidR="000C42B6" w:rsidRPr="000C42B6" w:rsidRDefault="000C42B6" w:rsidP="005F1ED8">
            <w:pPr>
              <w:rPr>
                <w:b/>
                <w:sz w:val="20"/>
                <w:szCs w:val="20"/>
                <w:lang w:val="fr-CA"/>
              </w:rPr>
            </w:pPr>
            <w:r>
              <w:rPr>
                <w:b/>
                <w:sz w:val="20"/>
                <w:szCs w:val="20"/>
                <w:lang w:val="fr-CA"/>
              </w:rPr>
              <w:t>Fang Hu</w:t>
            </w:r>
          </w:p>
          <w:p w:rsidR="00C21644" w:rsidRPr="000C42B6" w:rsidRDefault="00C21644" w:rsidP="005F1ED8">
            <w:pPr>
              <w:tabs>
                <w:tab w:val="left" w:pos="-1440"/>
                <w:tab w:val="left" w:pos="-720"/>
              </w:tabs>
              <w:rPr>
                <w:sz w:val="20"/>
                <w:szCs w:val="20"/>
                <w:lang w:val="fr-CA"/>
              </w:rPr>
            </w:pPr>
            <w:r w:rsidRPr="000C42B6">
              <w:rPr>
                <w:sz w:val="20"/>
                <w:szCs w:val="20"/>
                <w:lang w:val="fr-CA"/>
              </w:rPr>
              <w:tab/>
            </w:r>
            <w:r w:rsidR="000C42B6">
              <w:rPr>
                <w:sz w:val="20"/>
                <w:szCs w:val="20"/>
                <w:lang w:val="fr-CA"/>
              </w:rPr>
              <w:t>Fang Hu</w:t>
            </w:r>
          </w:p>
          <w:p w:rsidR="00C21644" w:rsidRPr="000C42B6" w:rsidRDefault="00C21644" w:rsidP="005F1ED8">
            <w:pPr>
              <w:tabs>
                <w:tab w:val="left" w:pos="-1440"/>
                <w:tab w:val="left" w:pos="-720"/>
              </w:tabs>
              <w:rPr>
                <w:sz w:val="20"/>
                <w:szCs w:val="20"/>
                <w:lang w:val="fr-CA"/>
              </w:rPr>
            </w:pPr>
          </w:p>
          <w:p w:rsidR="00C21644" w:rsidRPr="00B54BB5" w:rsidRDefault="00C21644" w:rsidP="005F1ED8">
            <w:pPr>
              <w:tabs>
                <w:tab w:val="left" w:pos="-1440"/>
                <w:tab w:val="left" w:pos="-720"/>
              </w:tabs>
              <w:rPr>
                <w:sz w:val="20"/>
                <w:szCs w:val="20"/>
                <w:lang w:val="fr-CA"/>
              </w:rPr>
            </w:pPr>
            <w:r w:rsidRPr="000C42B6">
              <w:rPr>
                <w:sz w:val="20"/>
                <w:szCs w:val="20"/>
                <w:lang w:val="fr-CA"/>
              </w:rPr>
              <w:tab/>
            </w:r>
            <w:r w:rsidRPr="00B54BB5">
              <w:rPr>
                <w:sz w:val="20"/>
                <w:szCs w:val="20"/>
                <w:lang w:val="fr-CA"/>
              </w:rPr>
              <w:t>v. (3</w:t>
            </w:r>
            <w:r w:rsidR="000C42B6" w:rsidRPr="00B54BB5">
              <w:rPr>
                <w:sz w:val="20"/>
                <w:szCs w:val="20"/>
                <w:lang w:val="fr-CA"/>
              </w:rPr>
              <w:t>6441</w:t>
            </w:r>
            <w:r w:rsidRPr="00B54BB5">
              <w:rPr>
                <w:sz w:val="20"/>
                <w:szCs w:val="20"/>
                <w:lang w:val="fr-CA"/>
              </w:rPr>
              <w:t>)</w:t>
            </w:r>
          </w:p>
          <w:p w:rsidR="00C21644" w:rsidRPr="00B54BB5" w:rsidRDefault="00C21644" w:rsidP="005F1ED8">
            <w:pPr>
              <w:tabs>
                <w:tab w:val="left" w:pos="-1440"/>
                <w:tab w:val="left" w:pos="-720"/>
              </w:tabs>
              <w:rPr>
                <w:sz w:val="20"/>
                <w:szCs w:val="20"/>
                <w:lang w:val="fr-CA"/>
              </w:rPr>
            </w:pPr>
          </w:p>
          <w:p w:rsidR="00C21644" w:rsidRPr="000C42B6" w:rsidRDefault="000C42B6" w:rsidP="005F1ED8">
            <w:pPr>
              <w:tabs>
                <w:tab w:val="left" w:pos="-1440"/>
                <w:tab w:val="left" w:pos="-720"/>
              </w:tabs>
              <w:rPr>
                <w:b/>
                <w:sz w:val="20"/>
                <w:szCs w:val="20"/>
              </w:rPr>
            </w:pPr>
            <w:r w:rsidRPr="000C42B6">
              <w:rPr>
                <w:b/>
                <w:sz w:val="20"/>
                <w:szCs w:val="20"/>
              </w:rPr>
              <w:t xml:space="preserve">Her Majesty the Queen </w:t>
            </w:r>
            <w:r w:rsidR="00C21644" w:rsidRPr="000C42B6">
              <w:rPr>
                <w:b/>
                <w:sz w:val="20"/>
                <w:szCs w:val="20"/>
              </w:rPr>
              <w:t>(</w:t>
            </w:r>
            <w:r w:rsidRPr="000C42B6">
              <w:rPr>
                <w:b/>
                <w:sz w:val="20"/>
                <w:szCs w:val="20"/>
              </w:rPr>
              <w:t>Al</w:t>
            </w:r>
            <w:r w:rsidR="00C21644" w:rsidRPr="000C42B6">
              <w:rPr>
                <w:b/>
                <w:sz w:val="20"/>
                <w:szCs w:val="20"/>
              </w:rPr>
              <w:t>t</w:t>
            </w:r>
            <w:r w:rsidRPr="000C42B6">
              <w:rPr>
                <w:b/>
                <w:sz w:val="20"/>
                <w:szCs w:val="20"/>
              </w:rPr>
              <w:t>a</w:t>
            </w:r>
            <w:r w:rsidR="00C21644" w:rsidRPr="000C42B6">
              <w:rPr>
                <w:b/>
                <w:sz w:val="20"/>
                <w:szCs w:val="20"/>
              </w:rPr>
              <w:t>.)</w:t>
            </w:r>
          </w:p>
          <w:p w:rsidR="00C21644" w:rsidRPr="000C42B6" w:rsidRDefault="00C21644" w:rsidP="005F1ED8">
            <w:pPr>
              <w:tabs>
                <w:tab w:val="left" w:pos="-1440"/>
                <w:tab w:val="left" w:pos="-720"/>
              </w:tabs>
              <w:rPr>
                <w:sz w:val="20"/>
                <w:szCs w:val="20"/>
              </w:rPr>
            </w:pPr>
            <w:r w:rsidRPr="000C42B6">
              <w:rPr>
                <w:sz w:val="20"/>
                <w:szCs w:val="20"/>
              </w:rPr>
              <w:tab/>
            </w:r>
            <w:r w:rsidR="00163F39">
              <w:rPr>
                <w:sz w:val="20"/>
                <w:szCs w:val="20"/>
              </w:rPr>
              <w:t>Cheryl Schlecker</w:t>
            </w:r>
          </w:p>
          <w:p w:rsidR="00C21644" w:rsidRPr="000C42B6" w:rsidRDefault="00C21644" w:rsidP="005F1ED8">
            <w:pPr>
              <w:tabs>
                <w:tab w:val="left" w:pos="-1440"/>
                <w:tab w:val="left" w:pos="-720"/>
              </w:tabs>
              <w:rPr>
                <w:sz w:val="20"/>
                <w:szCs w:val="20"/>
              </w:rPr>
            </w:pPr>
            <w:r w:rsidRPr="000C42B6">
              <w:rPr>
                <w:sz w:val="20"/>
                <w:szCs w:val="20"/>
              </w:rPr>
              <w:tab/>
            </w:r>
            <w:r w:rsidR="00163F39">
              <w:rPr>
                <w:sz w:val="20"/>
                <w:szCs w:val="20"/>
              </w:rPr>
              <w:t>A.G. of Alberta</w:t>
            </w:r>
          </w:p>
          <w:p w:rsidR="00C21644" w:rsidRPr="000C42B6" w:rsidRDefault="00C21644" w:rsidP="005F1ED8">
            <w:pPr>
              <w:tabs>
                <w:tab w:val="left" w:pos="-1440"/>
                <w:tab w:val="left" w:pos="-720"/>
              </w:tabs>
              <w:rPr>
                <w:sz w:val="20"/>
                <w:szCs w:val="20"/>
              </w:rPr>
            </w:pPr>
          </w:p>
          <w:p w:rsidR="00C21644" w:rsidRPr="000C42B6" w:rsidRDefault="00C21644" w:rsidP="00163F39">
            <w:pPr>
              <w:rPr>
                <w:sz w:val="20"/>
                <w:szCs w:val="20"/>
                <w:lang w:val="fr-CA"/>
              </w:rPr>
            </w:pPr>
            <w:r w:rsidRPr="000C42B6">
              <w:rPr>
                <w:sz w:val="20"/>
                <w:szCs w:val="20"/>
                <w:lang w:val="fr-CA"/>
              </w:rPr>
              <w:t xml:space="preserve">FILING DATE: </w:t>
            </w:r>
            <w:r w:rsidR="00163F39">
              <w:rPr>
                <w:sz w:val="20"/>
                <w:szCs w:val="20"/>
                <w:lang w:val="fr-CA"/>
              </w:rPr>
              <w:t>1</w:t>
            </w:r>
            <w:r w:rsidRPr="000C42B6">
              <w:rPr>
                <w:sz w:val="20"/>
                <w:szCs w:val="20"/>
                <w:lang w:val="fr-CA"/>
              </w:rPr>
              <w:t>2.0</w:t>
            </w:r>
            <w:r w:rsidR="00163F39">
              <w:rPr>
                <w:sz w:val="20"/>
                <w:szCs w:val="20"/>
                <w:lang w:val="fr-CA"/>
              </w:rPr>
              <w:t>5</w:t>
            </w:r>
            <w:r w:rsidRPr="000C42B6">
              <w:rPr>
                <w:sz w:val="20"/>
                <w:szCs w:val="20"/>
                <w:lang w:val="fr-CA"/>
              </w:rPr>
              <w:t>.201</w:t>
            </w:r>
            <w:r w:rsidR="00163F39">
              <w:rPr>
                <w:sz w:val="20"/>
                <w:szCs w:val="20"/>
                <w:lang w:val="fr-CA"/>
              </w:rPr>
              <w:t>5</w:t>
            </w:r>
            <w:r w:rsidR="00747F3D">
              <w:rPr>
                <w:sz w:val="20"/>
                <w:szCs w:val="20"/>
                <w:lang w:val="fr-CA"/>
              </w:rPr>
              <w:pict>
                <v:rect id="_x0000_i1030" style="width:108pt;height:1pt" o:hrpct="0" o:hralign="center" o:hrstd="t" o:hrnoshade="t" o:hr="t" fillcolor="black [3213]" stroked="f"/>
              </w:pict>
            </w:r>
          </w:p>
        </w:tc>
      </w:tr>
      <w:tr w:rsidR="00C76249" w:rsidRPr="00A935AA" w:rsidTr="003B3977">
        <w:trPr>
          <w:cantSplit/>
        </w:trPr>
        <w:tc>
          <w:tcPr>
            <w:tcW w:w="4320" w:type="dxa"/>
            <w:shd w:val="clear" w:color="auto" w:fill="auto"/>
          </w:tcPr>
          <w:p w:rsidR="00C76249" w:rsidRPr="00B54BB5" w:rsidRDefault="00163F39" w:rsidP="005F1ED8">
            <w:pPr>
              <w:rPr>
                <w:b/>
                <w:sz w:val="20"/>
                <w:szCs w:val="20"/>
              </w:rPr>
            </w:pPr>
            <w:r w:rsidRPr="00B54BB5">
              <w:rPr>
                <w:b/>
                <w:sz w:val="20"/>
                <w:szCs w:val="20"/>
              </w:rPr>
              <w:t>Navin Joshi</w:t>
            </w:r>
          </w:p>
          <w:p w:rsidR="00C76249" w:rsidRPr="00B54BB5" w:rsidRDefault="00C76249" w:rsidP="005F1ED8">
            <w:pPr>
              <w:tabs>
                <w:tab w:val="left" w:pos="-1440"/>
                <w:tab w:val="left" w:pos="-720"/>
              </w:tabs>
              <w:rPr>
                <w:sz w:val="20"/>
                <w:szCs w:val="20"/>
              </w:rPr>
            </w:pPr>
            <w:r w:rsidRPr="00B54BB5">
              <w:rPr>
                <w:sz w:val="20"/>
                <w:szCs w:val="20"/>
              </w:rPr>
              <w:tab/>
            </w:r>
            <w:r w:rsidR="00163F39" w:rsidRPr="00B54BB5">
              <w:rPr>
                <w:sz w:val="20"/>
                <w:szCs w:val="20"/>
              </w:rPr>
              <w:t>Navin Joshi</w:t>
            </w:r>
          </w:p>
          <w:p w:rsidR="00C76249" w:rsidRPr="00B54BB5" w:rsidRDefault="00C76249" w:rsidP="005F1ED8">
            <w:pPr>
              <w:tabs>
                <w:tab w:val="left" w:pos="-1440"/>
                <w:tab w:val="left" w:pos="-720"/>
              </w:tabs>
              <w:rPr>
                <w:sz w:val="20"/>
                <w:szCs w:val="20"/>
              </w:rPr>
            </w:pPr>
          </w:p>
          <w:p w:rsidR="00C76249" w:rsidRPr="00163F39" w:rsidRDefault="00C76249" w:rsidP="005F1ED8">
            <w:pPr>
              <w:tabs>
                <w:tab w:val="left" w:pos="-1440"/>
                <w:tab w:val="left" w:pos="-720"/>
              </w:tabs>
              <w:rPr>
                <w:sz w:val="20"/>
                <w:szCs w:val="20"/>
              </w:rPr>
            </w:pPr>
            <w:r w:rsidRPr="00B54BB5">
              <w:rPr>
                <w:sz w:val="20"/>
                <w:szCs w:val="20"/>
              </w:rPr>
              <w:tab/>
            </w:r>
            <w:r w:rsidRPr="00163F39">
              <w:rPr>
                <w:sz w:val="20"/>
                <w:szCs w:val="20"/>
              </w:rPr>
              <w:t>v. (3</w:t>
            </w:r>
            <w:r w:rsidR="00163F39" w:rsidRPr="00163F39">
              <w:rPr>
                <w:sz w:val="20"/>
                <w:szCs w:val="20"/>
              </w:rPr>
              <w:t>6439</w:t>
            </w:r>
            <w:r w:rsidRPr="00163F39">
              <w:rPr>
                <w:sz w:val="20"/>
                <w:szCs w:val="20"/>
              </w:rPr>
              <w:t>)</w:t>
            </w:r>
          </w:p>
          <w:p w:rsidR="00C76249" w:rsidRPr="00163F39" w:rsidRDefault="00C76249" w:rsidP="005F1ED8">
            <w:pPr>
              <w:tabs>
                <w:tab w:val="left" w:pos="-1440"/>
                <w:tab w:val="left" w:pos="-720"/>
              </w:tabs>
              <w:rPr>
                <w:sz w:val="20"/>
                <w:szCs w:val="20"/>
              </w:rPr>
            </w:pPr>
          </w:p>
          <w:p w:rsidR="00C76249" w:rsidRPr="00163F39" w:rsidRDefault="00163F39" w:rsidP="005F1ED8">
            <w:pPr>
              <w:tabs>
                <w:tab w:val="left" w:pos="-1440"/>
                <w:tab w:val="left" w:pos="-720"/>
              </w:tabs>
              <w:rPr>
                <w:b/>
                <w:sz w:val="20"/>
                <w:szCs w:val="20"/>
              </w:rPr>
            </w:pPr>
            <w:r w:rsidRPr="00163F39">
              <w:rPr>
                <w:b/>
                <w:sz w:val="20"/>
                <w:szCs w:val="20"/>
              </w:rPr>
              <w:t xml:space="preserve">Canadian Imperial Bank of Commerce </w:t>
            </w:r>
            <w:r w:rsidR="00C76249" w:rsidRPr="00163F39">
              <w:rPr>
                <w:b/>
                <w:sz w:val="20"/>
                <w:szCs w:val="20"/>
              </w:rPr>
              <w:t>(</w:t>
            </w:r>
            <w:r w:rsidRPr="00163F39">
              <w:rPr>
                <w:b/>
                <w:sz w:val="20"/>
                <w:szCs w:val="20"/>
              </w:rPr>
              <w:t>F.C</w:t>
            </w:r>
            <w:r w:rsidR="00C76249" w:rsidRPr="00163F39">
              <w:rPr>
                <w:b/>
                <w:sz w:val="20"/>
                <w:szCs w:val="20"/>
              </w:rPr>
              <w:t>.)</w:t>
            </w:r>
          </w:p>
          <w:p w:rsidR="00C76249" w:rsidRPr="00B54BB5" w:rsidRDefault="00C76249" w:rsidP="005F1ED8">
            <w:pPr>
              <w:tabs>
                <w:tab w:val="left" w:pos="-1440"/>
                <w:tab w:val="left" w:pos="-720"/>
              </w:tabs>
              <w:rPr>
                <w:sz w:val="20"/>
                <w:szCs w:val="20"/>
              </w:rPr>
            </w:pPr>
            <w:r w:rsidRPr="00163F39">
              <w:rPr>
                <w:sz w:val="20"/>
                <w:szCs w:val="20"/>
              </w:rPr>
              <w:tab/>
            </w:r>
            <w:r w:rsidR="00163F39" w:rsidRPr="00B54BB5">
              <w:rPr>
                <w:sz w:val="20"/>
                <w:szCs w:val="20"/>
              </w:rPr>
              <w:t>Elisha C. Jamieson</w:t>
            </w:r>
          </w:p>
          <w:p w:rsidR="00C76249" w:rsidRPr="00B54BB5" w:rsidRDefault="00C76249" w:rsidP="005F1ED8">
            <w:pPr>
              <w:tabs>
                <w:tab w:val="left" w:pos="-1440"/>
                <w:tab w:val="left" w:pos="-720"/>
              </w:tabs>
              <w:rPr>
                <w:sz w:val="20"/>
                <w:szCs w:val="20"/>
              </w:rPr>
            </w:pPr>
            <w:r w:rsidRPr="00B54BB5">
              <w:rPr>
                <w:sz w:val="20"/>
                <w:szCs w:val="20"/>
              </w:rPr>
              <w:tab/>
            </w:r>
            <w:r w:rsidR="00163F39" w:rsidRPr="00B54BB5">
              <w:rPr>
                <w:sz w:val="20"/>
                <w:szCs w:val="20"/>
              </w:rPr>
              <w:t xml:space="preserve">Hicks Morley Hamilton Stewart Storie </w:t>
            </w:r>
            <w:r w:rsidR="00163F39" w:rsidRPr="00B54BB5">
              <w:rPr>
                <w:sz w:val="20"/>
                <w:szCs w:val="20"/>
              </w:rPr>
              <w:tab/>
              <w:t>LLP</w:t>
            </w:r>
          </w:p>
          <w:p w:rsidR="00C76249" w:rsidRPr="00B54BB5" w:rsidRDefault="00C76249" w:rsidP="005F1ED8">
            <w:pPr>
              <w:tabs>
                <w:tab w:val="left" w:pos="-1440"/>
                <w:tab w:val="left" w:pos="-720"/>
              </w:tabs>
              <w:rPr>
                <w:sz w:val="20"/>
                <w:szCs w:val="20"/>
              </w:rPr>
            </w:pPr>
          </w:p>
          <w:p w:rsidR="00C76249" w:rsidRPr="000C42B6" w:rsidRDefault="00C76249" w:rsidP="00163F39">
            <w:pPr>
              <w:rPr>
                <w:sz w:val="20"/>
                <w:szCs w:val="20"/>
                <w:lang w:val="fr-CA"/>
              </w:rPr>
            </w:pPr>
            <w:r w:rsidRPr="000C42B6">
              <w:rPr>
                <w:sz w:val="20"/>
                <w:szCs w:val="20"/>
                <w:lang w:val="fr-CA"/>
              </w:rPr>
              <w:t xml:space="preserve">FILING DATE: </w:t>
            </w:r>
            <w:r w:rsidR="00163F39">
              <w:rPr>
                <w:sz w:val="20"/>
                <w:szCs w:val="20"/>
                <w:lang w:val="fr-CA"/>
              </w:rPr>
              <w:t>15</w:t>
            </w:r>
            <w:r w:rsidRPr="000C42B6">
              <w:rPr>
                <w:sz w:val="20"/>
                <w:szCs w:val="20"/>
                <w:lang w:val="fr-CA"/>
              </w:rPr>
              <w:t>.0</w:t>
            </w:r>
            <w:r w:rsidR="00163F39">
              <w:rPr>
                <w:sz w:val="20"/>
                <w:szCs w:val="20"/>
                <w:lang w:val="fr-CA"/>
              </w:rPr>
              <w:t>5</w:t>
            </w:r>
            <w:r w:rsidRPr="000C42B6">
              <w:rPr>
                <w:sz w:val="20"/>
                <w:szCs w:val="20"/>
                <w:lang w:val="fr-CA"/>
              </w:rPr>
              <w:t>.201</w:t>
            </w:r>
            <w:r w:rsidR="00163F39">
              <w:rPr>
                <w:sz w:val="20"/>
                <w:szCs w:val="20"/>
                <w:lang w:val="fr-CA"/>
              </w:rPr>
              <w:t>5</w:t>
            </w:r>
            <w:r w:rsidR="00747F3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p w:rsidR="00C76249" w:rsidRPr="000C42B6" w:rsidRDefault="00C76249" w:rsidP="00242AEE">
            <w:pPr>
              <w:jc w:val="center"/>
              <w:rPr>
                <w:sz w:val="20"/>
                <w:szCs w:val="20"/>
                <w:lang w:val="fr-CA"/>
              </w:rPr>
            </w:pPr>
          </w:p>
        </w:tc>
        <w:tc>
          <w:tcPr>
            <w:tcW w:w="4320" w:type="dxa"/>
            <w:shd w:val="clear" w:color="auto" w:fill="auto"/>
          </w:tcPr>
          <w:p w:rsidR="00C76249" w:rsidRPr="00B54BB5" w:rsidRDefault="00163F39" w:rsidP="000C42B6">
            <w:pPr>
              <w:keepNext/>
              <w:keepLines/>
              <w:tabs>
                <w:tab w:val="left" w:pos="-1440"/>
                <w:tab w:val="left" w:pos="-720"/>
              </w:tabs>
              <w:rPr>
                <w:b/>
                <w:sz w:val="20"/>
                <w:szCs w:val="20"/>
              </w:rPr>
            </w:pPr>
            <w:r w:rsidRPr="00B54BB5">
              <w:rPr>
                <w:b/>
                <w:sz w:val="20"/>
                <w:szCs w:val="20"/>
              </w:rPr>
              <w:t>Navin Joshi</w:t>
            </w:r>
          </w:p>
          <w:p w:rsidR="00163F39" w:rsidRPr="00163F39" w:rsidRDefault="00C76249" w:rsidP="00163F39">
            <w:pPr>
              <w:tabs>
                <w:tab w:val="left" w:pos="-1440"/>
                <w:tab w:val="left" w:pos="-720"/>
              </w:tabs>
              <w:rPr>
                <w:sz w:val="20"/>
                <w:szCs w:val="20"/>
              </w:rPr>
            </w:pPr>
            <w:r w:rsidRPr="00B54BB5">
              <w:rPr>
                <w:sz w:val="20"/>
                <w:szCs w:val="20"/>
              </w:rPr>
              <w:tab/>
            </w:r>
            <w:r w:rsidR="00163F39" w:rsidRPr="00163F39">
              <w:rPr>
                <w:sz w:val="20"/>
                <w:szCs w:val="20"/>
              </w:rPr>
              <w:t>Navin Joshi</w:t>
            </w:r>
          </w:p>
          <w:p w:rsidR="00163F39" w:rsidRPr="00163F39" w:rsidRDefault="00163F39" w:rsidP="00163F39">
            <w:pPr>
              <w:tabs>
                <w:tab w:val="left" w:pos="-1440"/>
                <w:tab w:val="left" w:pos="-720"/>
              </w:tabs>
              <w:rPr>
                <w:sz w:val="20"/>
                <w:szCs w:val="20"/>
              </w:rPr>
            </w:pPr>
          </w:p>
          <w:p w:rsidR="00163F39" w:rsidRPr="00163F39" w:rsidRDefault="00163F39" w:rsidP="00163F39">
            <w:pPr>
              <w:tabs>
                <w:tab w:val="left" w:pos="-1440"/>
                <w:tab w:val="left" w:pos="-720"/>
              </w:tabs>
              <w:rPr>
                <w:sz w:val="20"/>
                <w:szCs w:val="20"/>
              </w:rPr>
            </w:pPr>
            <w:r w:rsidRPr="00163F39">
              <w:rPr>
                <w:sz w:val="20"/>
                <w:szCs w:val="20"/>
              </w:rPr>
              <w:tab/>
              <w:t>v. (364</w:t>
            </w:r>
            <w:r>
              <w:rPr>
                <w:sz w:val="20"/>
                <w:szCs w:val="20"/>
              </w:rPr>
              <w:t>40</w:t>
            </w:r>
            <w:r w:rsidRPr="00163F39">
              <w:rPr>
                <w:sz w:val="20"/>
                <w:szCs w:val="20"/>
              </w:rPr>
              <w:t>)</w:t>
            </w:r>
          </w:p>
          <w:p w:rsidR="00163F39" w:rsidRPr="00163F39" w:rsidRDefault="00163F39" w:rsidP="00163F39">
            <w:pPr>
              <w:tabs>
                <w:tab w:val="left" w:pos="-1440"/>
                <w:tab w:val="left" w:pos="-720"/>
              </w:tabs>
              <w:rPr>
                <w:sz w:val="20"/>
                <w:szCs w:val="20"/>
              </w:rPr>
            </w:pPr>
          </w:p>
          <w:p w:rsidR="00163F39" w:rsidRPr="00163F39" w:rsidRDefault="00163F39" w:rsidP="00163F39">
            <w:pPr>
              <w:tabs>
                <w:tab w:val="left" w:pos="-1440"/>
                <w:tab w:val="left" w:pos="-720"/>
              </w:tabs>
              <w:rPr>
                <w:b/>
                <w:sz w:val="20"/>
                <w:szCs w:val="20"/>
              </w:rPr>
            </w:pPr>
            <w:r w:rsidRPr="00163F39">
              <w:rPr>
                <w:b/>
                <w:sz w:val="20"/>
                <w:szCs w:val="20"/>
              </w:rPr>
              <w:t>Canadian Imperial Bank of Commerce (F.C.)</w:t>
            </w:r>
          </w:p>
          <w:p w:rsidR="00163F39" w:rsidRPr="00163F39" w:rsidRDefault="00163F39" w:rsidP="00163F39">
            <w:pPr>
              <w:tabs>
                <w:tab w:val="left" w:pos="-1440"/>
                <w:tab w:val="left" w:pos="-720"/>
              </w:tabs>
              <w:rPr>
                <w:sz w:val="20"/>
                <w:szCs w:val="20"/>
              </w:rPr>
            </w:pPr>
            <w:r w:rsidRPr="00163F39">
              <w:rPr>
                <w:sz w:val="20"/>
                <w:szCs w:val="20"/>
              </w:rPr>
              <w:tab/>
              <w:t>Elisha C. Jamieson</w:t>
            </w:r>
          </w:p>
          <w:p w:rsidR="00163F39" w:rsidRPr="00163F39" w:rsidRDefault="00163F39" w:rsidP="00163F39">
            <w:pPr>
              <w:tabs>
                <w:tab w:val="left" w:pos="-1440"/>
                <w:tab w:val="left" w:pos="-720"/>
              </w:tabs>
              <w:rPr>
                <w:sz w:val="20"/>
                <w:szCs w:val="20"/>
              </w:rPr>
            </w:pPr>
            <w:r w:rsidRPr="00163F39">
              <w:rPr>
                <w:sz w:val="20"/>
                <w:szCs w:val="20"/>
              </w:rPr>
              <w:tab/>
              <w:t xml:space="preserve">Hicks Morley Hamilton Stewart Storie </w:t>
            </w:r>
            <w:r w:rsidRPr="00163F39">
              <w:rPr>
                <w:sz w:val="20"/>
                <w:szCs w:val="20"/>
              </w:rPr>
              <w:tab/>
              <w:t>LLP</w:t>
            </w:r>
          </w:p>
          <w:p w:rsidR="00163F39" w:rsidRPr="00163F39" w:rsidRDefault="00163F39" w:rsidP="00163F39">
            <w:pPr>
              <w:tabs>
                <w:tab w:val="left" w:pos="-1440"/>
                <w:tab w:val="left" w:pos="-720"/>
              </w:tabs>
              <w:rPr>
                <w:sz w:val="20"/>
                <w:szCs w:val="20"/>
              </w:rPr>
            </w:pPr>
          </w:p>
          <w:p w:rsidR="00C76249" w:rsidRPr="00806A5B" w:rsidRDefault="00163F39" w:rsidP="00163F39">
            <w:pPr>
              <w:rPr>
                <w:sz w:val="20"/>
                <w:szCs w:val="20"/>
                <w:lang w:val="fr-CA"/>
              </w:rPr>
            </w:pPr>
            <w:r w:rsidRPr="000C42B6">
              <w:rPr>
                <w:sz w:val="20"/>
                <w:szCs w:val="20"/>
                <w:lang w:val="fr-CA"/>
              </w:rPr>
              <w:t xml:space="preserve">FILING DATE: </w:t>
            </w:r>
            <w:r>
              <w:rPr>
                <w:sz w:val="20"/>
                <w:szCs w:val="20"/>
                <w:lang w:val="fr-CA"/>
              </w:rPr>
              <w:t>15</w:t>
            </w:r>
            <w:r w:rsidRPr="000C42B6">
              <w:rPr>
                <w:sz w:val="20"/>
                <w:szCs w:val="20"/>
                <w:lang w:val="fr-CA"/>
              </w:rPr>
              <w:t>.0</w:t>
            </w:r>
            <w:r>
              <w:rPr>
                <w:sz w:val="20"/>
                <w:szCs w:val="20"/>
                <w:lang w:val="fr-CA"/>
              </w:rPr>
              <w:t>5</w:t>
            </w:r>
            <w:r w:rsidRPr="000C42B6">
              <w:rPr>
                <w:sz w:val="20"/>
                <w:szCs w:val="20"/>
                <w:lang w:val="fr-CA"/>
              </w:rPr>
              <w:t>.201</w:t>
            </w:r>
            <w:r>
              <w:rPr>
                <w:sz w:val="20"/>
                <w:szCs w:val="20"/>
                <w:lang w:val="fr-CA"/>
              </w:rPr>
              <w:t>5</w:t>
            </w:r>
            <w:r w:rsidR="00747F3D">
              <w:rPr>
                <w:sz w:val="20"/>
                <w:szCs w:val="20"/>
                <w:lang w:val="fr-CA"/>
              </w:rPr>
              <w:pict>
                <v:rect id="_x0000_i1032"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6104A">
          <w:headerReference w:type="default" r:id="rId17"/>
          <w:footerReference w:type="default" r:id="rId18"/>
          <w:headerReference w:type="first" r:id="rId19"/>
          <w:footerReference w:type="first" r:id="rId20"/>
          <w:pgSz w:w="12240" w:h="15840"/>
          <w:pgMar w:top="720" w:right="965" w:bottom="1080" w:left="1656" w:header="706" w:footer="706" w:gutter="0"/>
          <w:pgNumType w:start="104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47F3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02435D">
        <w:rPr>
          <w:b/>
          <w:sz w:val="20"/>
          <w:szCs w:val="20"/>
        </w:rPr>
        <w:t>NE</w:t>
      </w:r>
      <w:r>
        <w:rPr>
          <w:b/>
          <w:sz w:val="20"/>
          <w:szCs w:val="20"/>
        </w:rPr>
        <w:t xml:space="preserve"> </w:t>
      </w:r>
      <w:r w:rsidR="00395784">
        <w:rPr>
          <w:b/>
          <w:sz w:val="20"/>
          <w:szCs w:val="20"/>
        </w:rPr>
        <w:t>22</w:t>
      </w:r>
      <w:r w:rsidRPr="00C50A5C">
        <w:rPr>
          <w:b/>
          <w:sz w:val="20"/>
          <w:szCs w:val="20"/>
        </w:rPr>
        <w:t>, 201</w:t>
      </w:r>
      <w:r w:rsidR="00020DC3">
        <w:rPr>
          <w:b/>
          <w:sz w:val="20"/>
          <w:szCs w:val="20"/>
        </w:rPr>
        <w:t>5</w:t>
      </w:r>
      <w:r w:rsidRPr="00C50A5C">
        <w:rPr>
          <w:b/>
          <w:sz w:val="20"/>
          <w:szCs w:val="20"/>
        </w:rPr>
        <w:t xml:space="preserve"> / LE </w:t>
      </w:r>
      <w:r w:rsidR="00395784">
        <w:rPr>
          <w:b/>
          <w:sz w:val="20"/>
          <w:szCs w:val="20"/>
        </w:rPr>
        <w:t>22</w:t>
      </w:r>
      <w:r>
        <w:rPr>
          <w:b/>
          <w:sz w:val="20"/>
          <w:szCs w:val="20"/>
        </w:rPr>
        <w:t xml:space="preserve"> J</w:t>
      </w:r>
      <w:r w:rsidR="0002435D">
        <w:rPr>
          <w:b/>
          <w:sz w:val="20"/>
          <w:szCs w:val="20"/>
        </w:rPr>
        <w:t>UI</w:t>
      </w:r>
      <w:r>
        <w:rPr>
          <w:b/>
          <w:sz w:val="20"/>
          <w:szCs w:val="20"/>
        </w:rPr>
        <w:t>N</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0E2A85" w:rsidRDefault="000E2A85" w:rsidP="00CB3520">
      <w:pPr>
        <w:pStyle w:val="ListParagraph"/>
        <w:widowControl w:val="0"/>
        <w:numPr>
          <w:ilvl w:val="0"/>
          <w:numId w:val="1"/>
        </w:numPr>
        <w:ind w:hanging="720"/>
        <w:jc w:val="both"/>
        <w:rPr>
          <w:sz w:val="20"/>
          <w:szCs w:val="20"/>
          <w:lang w:val="fr-CA"/>
        </w:rPr>
      </w:pPr>
      <w:r w:rsidRPr="000E2A85">
        <w:rPr>
          <w:i/>
          <w:sz w:val="20"/>
          <w:szCs w:val="20"/>
          <w:lang w:val="fr-CA"/>
        </w:rPr>
        <w:t>X c. Autorité des marchés financiers</w:t>
      </w:r>
      <w:r w:rsidRPr="000E2A85">
        <w:rPr>
          <w:sz w:val="20"/>
          <w:szCs w:val="20"/>
          <w:lang w:val="fr-CA"/>
        </w:rPr>
        <w:t xml:space="preserve"> (Qc) (Civile) (Autorisation) </w:t>
      </w:r>
      <w:r w:rsidR="00CB3520" w:rsidRPr="000E2A85">
        <w:rPr>
          <w:sz w:val="20"/>
          <w:szCs w:val="20"/>
          <w:lang w:val="fr-CA"/>
        </w:rPr>
        <w:t>(36</w:t>
      </w:r>
      <w:r w:rsidRPr="000E2A85">
        <w:rPr>
          <w:sz w:val="20"/>
          <w:szCs w:val="20"/>
          <w:lang w:val="fr-CA"/>
        </w:rPr>
        <w:t>310</w:t>
      </w:r>
      <w:r w:rsidR="00CB3520" w:rsidRPr="000E2A85">
        <w:rPr>
          <w:sz w:val="20"/>
          <w:szCs w:val="20"/>
          <w:lang w:val="fr-CA"/>
        </w:rPr>
        <w:t>)</w:t>
      </w:r>
    </w:p>
    <w:p w:rsidR="00CB3520" w:rsidRPr="000E2A85" w:rsidRDefault="00CB3520" w:rsidP="00CB3520">
      <w:pPr>
        <w:widowControl w:val="0"/>
        <w:jc w:val="both"/>
        <w:rPr>
          <w:sz w:val="20"/>
          <w:szCs w:val="20"/>
          <w:lang w:val="fr-CA"/>
        </w:rPr>
      </w:pPr>
    </w:p>
    <w:p w:rsidR="00CB3520" w:rsidRPr="00C612D0" w:rsidRDefault="0087338D" w:rsidP="00CB3520">
      <w:pPr>
        <w:pStyle w:val="ListParagraph"/>
        <w:widowControl w:val="0"/>
        <w:numPr>
          <w:ilvl w:val="0"/>
          <w:numId w:val="1"/>
        </w:numPr>
        <w:ind w:hanging="720"/>
        <w:jc w:val="both"/>
        <w:rPr>
          <w:sz w:val="20"/>
          <w:szCs w:val="20"/>
        </w:rPr>
      </w:pPr>
      <w:r w:rsidRPr="0087338D">
        <w:rPr>
          <w:i/>
          <w:sz w:val="20"/>
          <w:szCs w:val="20"/>
        </w:rPr>
        <w:t>Royal Bank of Canada v. Phat Trang and Phuong Trang a.k.a. Phuong Thi Trang et al.</w:t>
      </w:r>
      <w:r w:rsidRPr="000E2A85">
        <w:rPr>
          <w:sz w:val="20"/>
          <w:szCs w:val="20"/>
        </w:rPr>
        <w:t xml:space="preserve"> (Ont.) (Civil) (By</w:t>
      </w:r>
      <w:r w:rsidR="00C2313C">
        <w:rPr>
          <w:sz w:val="20"/>
          <w:szCs w:val="20"/>
        </w:rPr>
        <w:t> </w:t>
      </w:r>
      <w:r w:rsidRPr="000E2A85">
        <w:rPr>
          <w:sz w:val="20"/>
          <w:szCs w:val="20"/>
        </w:rPr>
        <w:t>Leave)</w:t>
      </w:r>
      <w:r w:rsidRPr="00C612D0">
        <w:rPr>
          <w:sz w:val="20"/>
          <w:szCs w:val="20"/>
        </w:rPr>
        <w:t xml:space="preserve"> </w:t>
      </w:r>
      <w:r w:rsidR="00CB3520" w:rsidRPr="00C612D0">
        <w:rPr>
          <w:sz w:val="20"/>
          <w:szCs w:val="20"/>
        </w:rPr>
        <w:t>(3</w:t>
      </w:r>
      <w:r w:rsidR="00CB3520">
        <w:rPr>
          <w:sz w:val="20"/>
          <w:szCs w:val="20"/>
        </w:rPr>
        <w:t>6</w:t>
      </w:r>
      <w:r w:rsidR="000E2A85">
        <w:rPr>
          <w:sz w:val="20"/>
          <w:szCs w:val="20"/>
        </w:rPr>
        <w:t>296</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87338D" w:rsidP="00CB3520">
      <w:pPr>
        <w:pStyle w:val="ListParagraph"/>
        <w:widowControl w:val="0"/>
        <w:numPr>
          <w:ilvl w:val="0"/>
          <w:numId w:val="1"/>
        </w:numPr>
        <w:ind w:hanging="720"/>
        <w:jc w:val="both"/>
        <w:rPr>
          <w:sz w:val="20"/>
          <w:szCs w:val="20"/>
        </w:rPr>
      </w:pPr>
      <w:r w:rsidRPr="0087338D">
        <w:rPr>
          <w:i/>
          <w:sz w:val="20"/>
          <w:szCs w:val="20"/>
        </w:rPr>
        <w:t>Dennis McGeady, the Alberta Union of Provincial Employees v. Her Majesty the Queen in Right of Alberta</w:t>
      </w:r>
      <w:r w:rsidRPr="000E2A85">
        <w:rPr>
          <w:sz w:val="20"/>
          <w:szCs w:val="20"/>
        </w:rPr>
        <w:t xml:space="preserve"> (Alta.) (Civil) (By Leave)</w:t>
      </w:r>
      <w:r w:rsidRPr="00940CAD">
        <w:rPr>
          <w:sz w:val="20"/>
          <w:szCs w:val="20"/>
        </w:rPr>
        <w:t xml:space="preserve"> </w:t>
      </w:r>
      <w:r w:rsidR="00CB3520" w:rsidRPr="00940CAD">
        <w:rPr>
          <w:sz w:val="20"/>
          <w:szCs w:val="20"/>
        </w:rPr>
        <w:t>(3</w:t>
      </w:r>
      <w:r w:rsidR="000E2A85">
        <w:rPr>
          <w:sz w:val="20"/>
          <w:szCs w:val="20"/>
        </w:rPr>
        <w:t>633</w:t>
      </w:r>
      <w:r w:rsidR="00CB3520">
        <w:rPr>
          <w:sz w:val="20"/>
          <w:szCs w:val="20"/>
        </w:rPr>
        <w:t>4</w:t>
      </w:r>
      <w:r w:rsidR="00CB3520" w:rsidRPr="00940CAD">
        <w:rPr>
          <w:sz w:val="20"/>
          <w:szCs w:val="20"/>
        </w:rPr>
        <w:t>)</w:t>
      </w:r>
    </w:p>
    <w:p w:rsidR="00CB3520" w:rsidRDefault="00CB3520" w:rsidP="00CB3520">
      <w:pPr>
        <w:widowControl w:val="0"/>
        <w:rPr>
          <w:sz w:val="20"/>
          <w:szCs w:val="20"/>
        </w:rPr>
      </w:pPr>
    </w:p>
    <w:p w:rsidR="000E2A85" w:rsidRDefault="000E2A85" w:rsidP="00CB3520">
      <w:pPr>
        <w:widowControl w:val="0"/>
        <w:rPr>
          <w:sz w:val="20"/>
          <w:szCs w:val="20"/>
        </w:rPr>
      </w:pPr>
    </w:p>
    <w:p w:rsidR="000E2A85" w:rsidRPr="000E2A85" w:rsidRDefault="000E2A85" w:rsidP="000E2A85">
      <w:pPr>
        <w:widowControl w:val="0"/>
        <w:jc w:val="center"/>
        <w:rPr>
          <w:b/>
          <w:sz w:val="20"/>
          <w:szCs w:val="20"/>
          <w:lang w:val="fr-CA"/>
        </w:rPr>
      </w:pPr>
      <w:r w:rsidRPr="000E2A85">
        <w:rPr>
          <w:b/>
          <w:sz w:val="20"/>
          <w:szCs w:val="20"/>
          <w:lang w:val="fr-CA"/>
        </w:rPr>
        <w:t>CORAM: Abella, Karakatsanis and Côté JJ.</w:t>
      </w:r>
    </w:p>
    <w:p w:rsidR="000E2A85" w:rsidRPr="00C50A5C" w:rsidRDefault="000E2A85" w:rsidP="000E2A85">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0E2A85" w:rsidRPr="000E2A85" w:rsidRDefault="000E2A85" w:rsidP="00CB3520">
      <w:pPr>
        <w:widowControl w:val="0"/>
        <w:rPr>
          <w:sz w:val="20"/>
          <w:szCs w:val="20"/>
          <w:lang w:val="fr-CA"/>
        </w:rPr>
      </w:pPr>
    </w:p>
    <w:p w:rsidR="00CB3520" w:rsidRPr="00C50A5C" w:rsidRDefault="00BF3F70" w:rsidP="00CB3520">
      <w:pPr>
        <w:pStyle w:val="ListParagraph"/>
        <w:widowControl w:val="0"/>
        <w:numPr>
          <w:ilvl w:val="0"/>
          <w:numId w:val="1"/>
        </w:numPr>
        <w:ind w:hanging="720"/>
        <w:jc w:val="both"/>
        <w:rPr>
          <w:sz w:val="20"/>
          <w:szCs w:val="20"/>
        </w:rPr>
      </w:pPr>
      <w:r w:rsidRPr="0087338D">
        <w:rPr>
          <w:i/>
          <w:sz w:val="20"/>
          <w:szCs w:val="20"/>
        </w:rPr>
        <w:t>Erich Chemama v. Her Majesty the Queen</w:t>
      </w:r>
      <w:r w:rsidRPr="000E2A85">
        <w:rPr>
          <w:sz w:val="20"/>
          <w:szCs w:val="20"/>
        </w:rPr>
        <w:t xml:space="preserve"> (Que.) (C</w:t>
      </w:r>
      <w:r>
        <w:rPr>
          <w:sz w:val="20"/>
          <w:szCs w:val="20"/>
        </w:rPr>
        <w:t>rim.</w:t>
      </w:r>
      <w:r w:rsidRPr="000E2A85">
        <w:rPr>
          <w:sz w:val="20"/>
          <w:szCs w:val="20"/>
        </w:rPr>
        <w:t>) (By Leave)</w:t>
      </w:r>
      <w:r w:rsidRPr="009C5D38">
        <w:rPr>
          <w:sz w:val="20"/>
          <w:szCs w:val="20"/>
        </w:rPr>
        <w:t xml:space="preserve"> (36</w:t>
      </w:r>
      <w:r>
        <w:rPr>
          <w:sz w:val="20"/>
          <w:szCs w:val="20"/>
        </w:rPr>
        <w:t>4</w:t>
      </w:r>
      <w:r w:rsidRPr="009C5D38">
        <w:rPr>
          <w:sz w:val="20"/>
          <w:szCs w:val="20"/>
        </w:rPr>
        <w:t>31)</w:t>
      </w:r>
    </w:p>
    <w:p w:rsidR="00CB3520" w:rsidRDefault="00CB3520" w:rsidP="00CB3520">
      <w:pPr>
        <w:widowControl w:val="0"/>
        <w:jc w:val="both"/>
        <w:rPr>
          <w:sz w:val="20"/>
          <w:szCs w:val="20"/>
        </w:rPr>
      </w:pPr>
    </w:p>
    <w:p w:rsidR="00CB3520" w:rsidRPr="009C5D38" w:rsidRDefault="00BF3F70" w:rsidP="00CB3520">
      <w:pPr>
        <w:pStyle w:val="ListParagraph"/>
        <w:widowControl w:val="0"/>
        <w:numPr>
          <w:ilvl w:val="0"/>
          <w:numId w:val="1"/>
        </w:numPr>
        <w:ind w:hanging="720"/>
        <w:jc w:val="both"/>
        <w:rPr>
          <w:sz w:val="20"/>
          <w:szCs w:val="20"/>
        </w:rPr>
      </w:pPr>
      <w:r w:rsidRPr="0087338D">
        <w:rPr>
          <w:i/>
          <w:sz w:val="20"/>
          <w:szCs w:val="20"/>
        </w:rPr>
        <w:t>Alexander March et al. v. Attorney General of Canada, representing the United States of America</w:t>
      </w:r>
      <w:r w:rsidRPr="0087338D">
        <w:rPr>
          <w:sz w:val="20"/>
          <w:szCs w:val="20"/>
        </w:rPr>
        <w:t xml:space="preserve"> (Que.) </w:t>
      </w:r>
      <w:r w:rsidRPr="000E2A85">
        <w:rPr>
          <w:sz w:val="20"/>
          <w:szCs w:val="20"/>
          <w:lang w:val="fr-CA"/>
        </w:rPr>
        <w:t xml:space="preserve">(Crim.) </w:t>
      </w:r>
      <w:r w:rsidRPr="000E2A85">
        <w:rPr>
          <w:sz w:val="20"/>
          <w:szCs w:val="20"/>
        </w:rPr>
        <w:t>(By Leave)</w:t>
      </w:r>
      <w:r w:rsidRPr="00C50A5C">
        <w:rPr>
          <w:sz w:val="20"/>
          <w:szCs w:val="20"/>
        </w:rPr>
        <w:t xml:space="preserve"> (3</w:t>
      </w:r>
      <w:r>
        <w:rPr>
          <w:sz w:val="20"/>
          <w:szCs w:val="20"/>
        </w:rPr>
        <w:t>6215</w:t>
      </w:r>
      <w:r w:rsidRPr="00C50A5C">
        <w:rPr>
          <w:sz w:val="20"/>
          <w:szCs w:val="20"/>
        </w:rPr>
        <w:t>)</w:t>
      </w:r>
    </w:p>
    <w:p w:rsidR="00CB3520" w:rsidRPr="0087338D" w:rsidRDefault="00CB3520" w:rsidP="00CB3520">
      <w:pPr>
        <w:widowControl w:val="0"/>
        <w:jc w:val="both"/>
        <w:rPr>
          <w:sz w:val="20"/>
          <w:szCs w:val="20"/>
        </w:rPr>
      </w:pPr>
    </w:p>
    <w:p w:rsidR="00CB3520" w:rsidRPr="00BF3F70" w:rsidRDefault="0087338D" w:rsidP="00CB3520">
      <w:pPr>
        <w:pStyle w:val="ListParagraph"/>
        <w:widowControl w:val="0"/>
        <w:numPr>
          <w:ilvl w:val="0"/>
          <w:numId w:val="1"/>
        </w:numPr>
        <w:ind w:hanging="720"/>
        <w:jc w:val="both"/>
        <w:rPr>
          <w:sz w:val="20"/>
          <w:szCs w:val="20"/>
        </w:rPr>
      </w:pPr>
      <w:r w:rsidRPr="0087338D">
        <w:rPr>
          <w:i/>
          <w:sz w:val="20"/>
          <w:szCs w:val="20"/>
        </w:rPr>
        <w:t xml:space="preserve">Susan Scheuermann Volcko v. John B. Volcko </w:t>
      </w:r>
      <w:r w:rsidRPr="000E2A85">
        <w:rPr>
          <w:sz w:val="20"/>
          <w:szCs w:val="20"/>
        </w:rPr>
        <w:t>(N.S.) (Civil) (By Leave)</w:t>
      </w:r>
      <w:r w:rsidRPr="00BF3F70">
        <w:rPr>
          <w:sz w:val="20"/>
          <w:szCs w:val="20"/>
        </w:rPr>
        <w:t xml:space="preserve"> </w:t>
      </w:r>
      <w:r w:rsidR="00CB3520" w:rsidRPr="00BF3F70">
        <w:rPr>
          <w:sz w:val="20"/>
          <w:szCs w:val="20"/>
        </w:rPr>
        <w:t>(363</w:t>
      </w:r>
      <w:r w:rsidR="000E2A85" w:rsidRPr="00BF3F70">
        <w:rPr>
          <w:sz w:val="20"/>
          <w:szCs w:val="20"/>
        </w:rPr>
        <w:t>8</w:t>
      </w:r>
      <w:r w:rsidR="00CB3520" w:rsidRPr="00BF3F70">
        <w:rPr>
          <w:sz w:val="20"/>
          <w:szCs w:val="20"/>
        </w:rPr>
        <w:t>4)</w:t>
      </w:r>
    </w:p>
    <w:p w:rsidR="00CB3520" w:rsidRPr="00BF3F70" w:rsidRDefault="00CB3520" w:rsidP="00CB3520">
      <w:pPr>
        <w:widowControl w:val="0"/>
        <w:jc w:val="both"/>
        <w:rPr>
          <w:sz w:val="20"/>
          <w:szCs w:val="20"/>
        </w:rPr>
      </w:pPr>
    </w:p>
    <w:p w:rsidR="000E2A85" w:rsidRPr="00BF3F70" w:rsidRDefault="000E2A85" w:rsidP="00CB3520">
      <w:pPr>
        <w:widowControl w:val="0"/>
        <w:jc w:val="both"/>
        <w:rPr>
          <w:sz w:val="20"/>
          <w:szCs w:val="20"/>
        </w:rPr>
      </w:pPr>
    </w:p>
    <w:p w:rsidR="000E2A85" w:rsidRPr="00C50A5C" w:rsidRDefault="000E2A85" w:rsidP="000E2A85">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0E2A85" w:rsidRPr="00C50A5C" w:rsidRDefault="000E2A85" w:rsidP="000E2A85">
      <w:pPr>
        <w:widowControl w:val="0"/>
        <w:jc w:val="center"/>
        <w:rPr>
          <w:b/>
          <w:sz w:val="20"/>
          <w:szCs w:val="20"/>
          <w:lang w:val="fr-CA"/>
        </w:rPr>
      </w:pPr>
      <w:r w:rsidRPr="00B54BB5">
        <w:rPr>
          <w:b/>
          <w:sz w:val="20"/>
          <w:szCs w:val="20"/>
          <w:lang w:val="fr-CA"/>
        </w:rPr>
        <w:t xml:space="preserve">Les </w:t>
      </w:r>
      <w:r w:rsidRPr="00C50A5C">
        <w:rPr>
          <w:b/>
          <w:sz w:val="20"/>
          <w:szCs w:val="20"/>
          <w:lang w:val="fr-CA"/>
        </w:rPr>
        <w:t xml:space="preserve">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0E2A85" w:rsidRPr="00115C9E" w:rsidRDefault="000E2A85" w:rsidP="00CB3520">
      <w:pPr>
        <w:widowControl w:val="0"/>
        <w:jc w:val="both"/>
        <w:rPr>
          <w:sz w:val="20"/>
          <w:szCs w:val="20"/>
          <w:lang w:val="fr-CA"/>
        </w:rPr>
      </w:pPr>
    </w:p>
    <w:p w:rsidR="00CB3520" w:rsidRPr="009C5D38" w:rsidRDefault="00BF3F70" w:rsidP="00CB3520">
      <w:pPr>
        <w:pStyle w:val="ListParagraph"/>
        <w:widowControl w:val="0"/>
        <w:numPr>
          <w:ilvl w:val="0"/>
          <w:numId w:val="1"/>
        </w:numPr>
        <w:ind w:hanging="720"/>
        <w:jc w:val="both"/>
        <w:rPr>
          <w:sz w:val="20"/>
          <w:szCs w:val="20"/>
        </w:rPr>
      </w:pPr>
      <w:r w:rsidRPr="0087338D">
        <w:rPr>
          <w:i/>
          <w:sz w:val="20"/>
          <w:szCs w:val="20"/>
        </w:rPr>
        <w:t>Best Theratronics Ltd. v. Matthew Arnone</w:t>
      </w:r>
      <w:r w:rsidRPr="000E2A85">
        <w:rPr>
          <w:sz w:val="20"/>
          <w:szCs w:val="20"/>
        </w:rPr>
        <w:t xml:space="preserve"> (Ont.) (Civil) (By Leave)</w:t>
      </w:r>
      <w:r w:rsidRPr="0087338D">
        <w:rPr>
          <w:sz w:val="20"/>
          <w:szCs w:val="20"/>
        </w:rPr>
        <w:t xml:space="preserve"> (36383)</w:t>
      </w:r>
      <w:r w:rsidRPr="00BF3F70">
        <w:rPr>
          <w:i/>
          <w:sz w:val="20"/>
          <w:szCs w:val="20"/>
        </w:rPr>
        <w:t xml:space="preserve"> </w:t>
      </w:r>
    </w:p>
    <w:p w:rsidR="00CB3520" w:rsidRPr="009C5D38" w:rsidRDefault="00CB3520" w:rsidP="00CB3520">
      <w:pPr>
        <w:widowControl w:val="0"/>
        <w:jc w:val="both"/>
        <w:rPr>
          <w:sz w:val="20"/>
          <w:szCs w:val="20"/>
        </w:rPr>
      </w:pPr>
    </w:p>
    <w:p w:rsidR="00CB3520" w:rsidRPr="0087338D" w:rsidRDefault="00BF3F70" w:rsidP="00CB3520">
      <w:pPr>
        <w:pStyle w:val="ListParagraph"/>
        <w:widowControl w:val="0"/>
        <w:numPr>
          <w:ilvl w:val="0"/>
          <w:numId w:val="1"/>
        </w:numPr>
        <w:ind w:hanging="720"/>
        <w:jc w:val="both"/>
        <w:rPr>
          <w:sz w:val="20"/>
          <w:szCs w:val="20"/>
        </w:rPr>
      </w:pPr>
      <w:r w:rsidRPr="0087338D">
        <w:rPr>
          <w:i/>
          <w:sz w:val="20"/>
          <w:szCs w:val="20"/>
        </w:rPr>
        <w:t xml:space="preserve">Eleanor Denise Baines v. Linett &amp; Timmis Barristers &amp; Solicitors </w:t>
      </w:r>
      <w:r w:rsidRPr="000E2A85">
        <w:rPr>
          <w:sz w:val="20"/>
          <w:szCs w:val="20"/>
        </w:rPr>
        <w:t>(Ont.) (Civil) (By Leave)</w:t>
      </w:r>
      <w:r w:rsidRPr="0087338D">
        <w:rPr>
          <w:sz w:val="20"/>
          <w:szCs w:val="20"/>
        </w:rPr>
        <w:t xml:space="preserve"> (36331)</w:t>
      </w:r>
      <w:r>
        <w:rPr>
          <w:i/>
          <w:sz w:val="20"/>
          <w:szCs w:val="20"/>
        </w:rPr>
        <w:t xml:space="preserve"> </w:t>
      </w:r>
    </w:p>
    <w:p w:rsidR="00CB3520" w:rsidRPr="0087338D" w:rsidRDefault="00CB3520" w:rsidP="00CB3520">
      <w:pPr>
        <w:widowControl w:val="0"/>
        <w:rPr>
          <w:sz w:val="20"/>
          <w:szCs w:val="20"/>
        </w:rPr>
      </w:pPr>
    </w:p>
    <w:p w:rsidR="00CB3520" w:rsidRPr="0087338D" w:rsidRDefault="00BF3F70" w:rsidP="00CB3520">
      <w:pPr>
        <w:pStyle w:val="ListParagraph"/>
        <w:widowControl w:val="0"/>
        <w:numPr>
          <w:ilvl w:val="0"/>
          <w:numId w:val="1"/>
        </w:numPr>
        <w:ind w:hanging="720"/>
        <w:jc w:val="both"/>
        <w:rPr>
          <w:sz w:val="20"/>
          <w:szCs w:val="20"/>
        </w:rPr>
      </w:pPr>
      <w:r w:rsidRPr="00BF3F70">
        <w:rPr>
          <w:i/>
          <w:sz w:val="20"/>
          <w:szCs w:val="20"/>
          <w:lang w:val="fr-CA"/>
        </w:rPr>
        <w:t>Bud Clayton et al. v. Janet Gutowski</w:t>
      </w:r>
      <w:r w:rsidRPr="00BF3F70">
        <w:rPr>
          <w:sz w:val="20"/>
          <w:szCs w:val="20"/>
          <w:lang w:val="fr-CA"/>
        </w:rPr>
        <w:t xml:space="preserve"> (Ont.) </w:t>
      </w:r>
      <w:r w:rsidRPr="000E2A85">
        <w:rPr>
          <w:sz w:val="20"/>
          <w:szCs w:val="20"/>
        </w:rPr>
        <w:t>(Civil) (By Leave)</w:t>
      </w:r>
      <w:r w:rsidRPr="009C5D38">
        <w:rPr>
          <w:sz w:val="20"/>
          <w:szCs w:val="20"/>
        </w:rPr>
        <w:t xml:space="preserve"> (363</w:t>
      </w:r>
      <w:r>
        <w:rPr>
          <w:sz w:val="20"/>
          <w:szCs w:val="20"/>
        </w:rPr>
        <w:t>20</w:t>
      </w:r>
      <w:r w:rsidRPr="009C5D38">
        <w:rPr>
          <w:sz w:val="20"/>
          <w:szCs w:val="20"/>
        </w:rPr>
        <w:t>)</w:t>
      </w:r>
    </w:p>
    <w:p w:rsidR="00CB3520" w:rsidRPr="0087338D" w:rsidRDefault="00CB3520" w:rsidP="00CB3520">
      <w:pPr>
        <w:widowControl w:val="0"/>
        <w:jc w:val="both"/>
        <w:rPr>
          <w:sz w:val="20"/>
          <w:szCs w:val="20"/>
        </w:rPr>
      </w:pPr>
    </w:p>
    <w:p w:rsidR="002E2327" w:rsidRDefault="00747F3D"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47F3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w:t>
      </w:r>
      <w:r w:rsidR="006F6187">
        <w:rPr>
          <w:b/>
          <w:sz w:val="20"/>
          <w:szCs w:val="20"/>
        </w:rPr>
        <w:t>U</w:t>
      </w:r>
      <w:r>
        <w:rPr>
          <w:b/>
          <w:sz w:val="20"/>
          <w:szCs w:val="20"/>
        </w:rPr>
        <w:t>N</w:t>
      </w:r>
      <w:r w:rsidR="006F6187">
        <w:rPr>
          <w:b/>
          <w:sz w:val="20"/>
          <w:szCs w:val="20"/>
        </w:rPr>
        <w:t>E</w:t>
      </w:r>
      <w:r w:rsidR="000E2959" w:rsidRPr="00C50A5C">
        <w:rPr>
          <w:b/>
          <w:sz w:val="20"/>
          <w:szCs w:val="20"/>
        </w:rPr>
        <w:t xml:space="preserve"> 2</w:t>
      </w:r>
      <w:r>
        <w:rPr>
          <w:b/>
          <w:sz w:val="20"/>
          <w:szCs w:val="20"/>
        </w:rPr>
        <w:t>2</w:t>
      </w:r>
      <w:r w:rsidR="000E2959" w:rsidRPr="00C50A5C">
        <w:rPr>
          <w:b/>
          <w:sz w:val="20"/>
          <w:szCs w:val="20"/>
        </w:rPr>
        <w:t>, 201</w:t>
      </w:r>
      <w:r>
        <w:rPr>
          <w:b/>
          <w:sz w:val="20"/>
          <w:szCs w:val="20"/>
        </w:rPr>
        <w:t>5</w:t>
      </w:r>
      <w:r w:rsidR="000E2959" w:rsidRPr="00C50A5C">
        <w:rPr>
          <w:b/>
          <w:sz w:val="20"/>
          <w:szCs w:val="20"/>
        </w:rPr>
        <w:t xml:space="preserve"> / LE 2</w:t>
      </w:r>
      <w:r>
        <w:rPr>
          <w:b/>
          <w:sz w:val="20"/>
          <w:szCs w:val="20"/>
        </w:rPr>
        <w:t>2</w:t>
      </w:r>
      <w:r w:rsidR="000E2959" w:rsidRPr="00C50A5C">
        <w:rPr>
          <w:b/>
          <w:sz w:val="20"/>
          <w:szCs w:val="20"/>
        </w:rPr>
        <w:t xml:space="preserve"> </w:t>
      </w:r>
      <w:r>
        <w:rPr>
          <w:b/>
          <w:sz w:val="20"/>
          <w:szCs w:val="20"/>
        </w:rPr>
        <w:t>J</w:t>
      </w:r>
      <w:r w:rsidR="006F6187">
        <w:rPr>
          <w:b/>
          <w:sz w:val="20"/>
          <w:szCs w:val="20"/>
        </w:rPr>
        <w:t>UI</w:t>
      </w:r>
      <w:r>
        <w:rPr>
          <w:b/>
          <w:sz w:val="20"/>
          <w:szCs w:val="20"/>
        </w:rPr>
        <w:t>N</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B7934" w:rsidRPr="007B7934" w:rsidTr="00361351">
        <w:trPr>
          <w:cantSplit/>
        </w:trPr>
        <w:tc>
          <w:tcPr>
            <w:tcW w:w="1458" w:type="dxa"/>
          </w:tcPr>
          <w:p w:rsidR="007B7934" w:rsidRPr="007B7934" w:rsidRDefault="007B7934" w:rsidP="007B7934">
            <w:pPr>
              <w:rPr>
                <w:sz w:val="20"/>
              </w:rPr>
            </w:pPr>
            <w:r w:rsidRPr="007B7934">
              <w:rPr>
                <w:b/>
                <w:sz w:val="20"/>
                <w:lang w:val="fr-CA"/>
              </w:rPr>
              <w:t>36224</w:t>
            </w:r>
          </w:p>
          <w:p w:rsidR="007B7934" w:rsidRPr="007B7934" w:rsidRDefault="007B7934" w:rsidP="007B7934">
            <w:pPr>
              <w:rPr>
                <w:b/>
                <w:sz w:val="20"/>
                <w:lang w:val="fr-CA"/>
              </w:rPr>
            </w:pPr>
          </w:p>
        </w:tc>
        <w:tc>
          <w:tcPr>
            <w:tcW w:w="8118" w:type="dxa"/>
          </w:tcPr>
          <w:p w:rsidR="007B7934" w:rsidRPr="007B7934" w:rsidRDefault="007B7934" w:rsidP="007B7934">
            <w:pPr>
              <w:jc w:val="both"/>
              <w:rPr>
                <w:sz w:val="20"/>
              </w:rPr>
            </w:pPr>
            <w:r w:rsidRPr="007B7934">
              <w:rPr>
                <w:b/>
                <w:sz w:val="20"/>
                <w:u w:val="single"/>
              </w:rPr>
              <w:t>InStorage Limited Partnership and InStorage Trustee Corp. v. Matthew Brady Self Storage Corporation</w:t>
            </w:r>
            <w:r w:rsidRPr="007B7934">
              <w:rPr>
                <w:sz w:val="20"/>
              </w:rPr>
              <w:t xml:space="preserve"> (Ont.) (Civil) (By Leave)</w:t>
            </w:r>
          </w:p>
          <w:p w:rsidR="007B7934" w:rsidRPr="007B7934" w:rsidRDefault="007B7934" w:rsidP="007B7934">
            <w:pPr>
              <w:jc w:val="both"/>
              <w:rPr>
                <w:sz w:val="20"/>
              </w:rPr>
            </w:pPr>
          </w:p>
        </w:tc>
      </w:tr>
      <w:tr w:rsidR="007B7934" w:rsidRPr="007B7934" w:rsidTr="00361351">
        <w:trPr>
          <w:cantSplit/>
        </w:trPr>
        <w:tc>
          <w:tcPr>
            <w:tcW w:w="1458" w:type="dxa"/>
          </w:tcPr>
          <w:p w:rsidR="007B7934" w:rsidRPr="007B7934" w:rsidRDefault="007B7934" w:rsidP="007B7934">
            <w:pPr>
              <w:rPr>
                <w:sz w:val="20"/>
              </w:rPr>
            </w:pPr>
            <w:r w:rsidRPr="007B7934">
              <w:rPr>
                <w:sz w:val="20"/>
              </w:rPr>
              <w:t>Coram :</w:t>
            </w:r>
          </w:p>
        </w:tc>
        <w:tc>
          <w:tcPr>
            <w:tcW w:w="8118" w:type="dxa"/>
          </w:tcPr>
          <w:p w:rsidR="007B7934" w:rsidRPr="007B7934" w:rsidRDefault="007B7934" w:rsidP="007B7934">
            <w:pPr>
              <w:rPr>
                <w:sz w:val="20"/>
              </w:rPr>
            </w:pPr>
            <w:r w:rsidRPr="007B7934">
              <w:rPr>
                <w:sz w:val="20"/>
                <w:u w:val="single"/>
              </w:rPr>
              <w:t>Rothstein, Cromwell and Moldaver JJ.</w:t>
            </w:r>
          </w:p>
          <w:p w:rsidR="007B7934" w:rsidRPr="007B7934" w:rsidRDefault="007B7934" w:rsidP="007B7934">
            <w:pPr>
              <w:rPr>
                <w:sz w:val="20"/>
                <w:u w:val="single"/>
              </w:rPr>
            </w:pPr>
          </w:p>
        </w:tc>
      </w:tr>
      <w:tr w:rsidR="007B7934" w:rsidRPr="00747F3D" w:rsidTr="00361351">
        <w:trPr>
          <w:cantSplit/>
        </w:trPr>
        <w:tc>
          <w:tcPr>
            <w:tcW w:w="9576" w:type="dxa"/>
            <w:gridSpan w:val="2"/>
          </w:tcPr>
          <w:p w:rsidR="007B7934" w:rsidRPr="007B7934" w:rsidRDefault="007B7934" w:rsidP="007B7934">
            <w:pPr>
              <w:ind w:firstLine="720"/>
              <w:jc w:val="both"/>
              <w:rPr>
                <w:sz w:val="20"/>
              </w:rPr>
            </w:pPr>
            <w:r w:rsidRPr="007B7934">
              <w:rPr>
                <w:sz w:val="20"/>
              </w:rPr>
              <w:t>The application for leave to appeal from the judgment of the Court of Appeal for Ontario, Number C57707, 2014 ONCA 858, dated December 3, 2014, is dismissed with costs.</w:t>
            </w:r>
          </w:p>
          <w:p w:rsidR="007B7934" w:rsidRPr="007B7934" w:rsidRDefault="007B7934" w:rsidP="007B7934">
            <w:pPr>
              <w:jc w:val="both"/>
              <w:rPr>
                <w:sz w:val="20"/>
              </w:rPr>
            </w:pPr>
          </w:p>
          <w:p w:rsidR="007B7934" w:rsidRPr="007B7934" w:rsidRDefault="007B7934" w:rsidP="007B7934">
            <w:pPr>
              <w:ind w:firstLine="720"/>
              <w:jc w:val="both"/>
              <w:rPr>
                <w:sz w:val="20"/>
                <w:lang w:val="fr-CA"/>
              </w:rPr>
            </w:pPr>
            <w:r w:rsidRPr="007B7934">
              <w:rPr>
                <w:sz w:val="20"/>
                <w:lang w:val="fr-CA"/>
              </w:rPr>
              <w:t>La demande d’autorisation d’appel de l’arrêt de la Cour d’appel de l’Ontario, numéro C57707, 2014 ONCA 858, daté du 3 décembre 2014, est rejetée avec dépens.</w:t>
            </w:r>
          </w:p>
        </w:tc>
      </w:tr>
    </w:tbl>
    <w:p w:rsidR="00395784" w:rsidRPr="007B7934" w:rsidRDefault="00395784" w:rsidP="000E2959">
      <w:pPr>
        <w:rPr>
          <w:sz w:val="20"/>
          <w:szCs w:val="20"/>
          <w:lang w:val="fr-CA"/>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BE5" w:rsidRPr="00C20E2A" w:rsidTr="005260D7">
        <w:tc>
          <w:tcPr>
            <w:tcW w:w="5000" w:type="pct"/>
            <w:gridSpan w:val="3"/>
          </w:tcPr>
          <w:p w:rsidR="00905BE5" w:rsidRPr="00C20E2A" w:rsidRDefault="00905BE5" w:rsidP="005260D7">
            <w:pPr>
              <w:jc w:val="both"/>
              <w:rPr>
                <w:sz w:val="20"/>
                <w:szCs w:val="20"/>
              </w:rPr>
            </w:pPr>
            <w:r w:rsidRPr="00C20E2A">
              <w:rPr>
                <w:sz w:val="20"/>
                <w:szCs w:val="20"/>
              </w:rPr>
              <w:t>Contracts – Non-performance – Vendor seeking specific performance of contract for sale of commercial property – Does a vendor of commercial property have an entitlement to remedy of specific performance? – Does the uniqueness of business transaction outweigh uniqueness of subject real property when awarding specific performance to a vendor? – When must a vendor of commercial property mitigate its damages?</w:t>
            </w:r>
          </w:p>
        </w:tc>
      </w:tr>
      <w:tr w:rsidR="00905BE5" w:rsidRPr="00C20E2A" w:rsidTr="005260D7">
        <w:tc>
          <w:tcPr>
            <w:tcW w:w="5000" w:type="pct"/>
            <w:gridSpan w:val="3"/>
          </w:tcPr>
          <w:p w:rsidR="00905BE5" w:rsidRPr="00C20E2A" w:rsidRDefault="00905BE5" w:rsidP="005260D7">
            <w:pPr>
              <w:jc w:val="both"/>
              <w:rPr>
                <w:sz w:val="20"/>
                <w:szCs w:val="20"/>
              </w:rPr>
            </w:pPr>
          </w:p>
        </w:tc>
      </w:tr>
      <w:tr w:rsidR="00905BE5" w:rsidRPr="00C20E2A" w:rsidTr="005260D7">
        <w:tc>
          <w:tcPr>
            <w:tcW w:w="5000" w:type="pct"/>
            <w:gridSpan w:val="3"/>
          </w:tcPr>
          <w:p w:rsidR="00905BE5" w:rsidRPr="00C20E2A" w:rsidRDefault="00905BE5" w:rsidP="005260D7">
            <w:pPr>
              <w:jc w:val="both"/>
              <w:rPr>
                <w:sz w:val="20"/>
                <w:szCs w:val="20"/>
              </w:rPr>
            </w:pPr>
            <w:r w:rsidRPr="00C20E2A">
              <w:rPr>
                <w:sz w:val="20"/>
                <w:szCs w:val="20"/>
              </w:rPr>
              <w:t>The corporate parties were in the business of developing and managing self-storage facilities.   In 2007, their principals agreed to jointly purchase a vacant factory in Windsor and convert it into a self-storage facility. The deal was originally structured so that each side would pay 50 percent of the $2 million purchase price for 50 percent of the equity during the period of time it took Matthew Brady Self Storage Corporation (“MBSS”) to complete the retro-fit conversion. The plan was that the applicant (collectively “InStorage”) would ultimately purchase the whole property from MBSS. At the time, however, InStorage had insufficient money for its share of the purchase price. MBSS agreed to pay the entire purchase price and would be the sole owner pending completion of the project. The parties also entered into an Option Agreement on February 18, 2008 that contained two “Put” clauses, allowing MBSS to force InStorage to buy out MBSS’s interest and two “Call” provisions allowing InStorage to force MBSS to sell the property to it. In the event of a Put or a Call, the parties would have 15 days to agree on the purchase price. Failing an agreement, Valco Consulting Inc. (“Valco”) was to be retained to determine the purchase price and “in the absence of manifest error”, Valco’s determination of “Fair Market Value” would bind the parties. On July 21, 2009, more than a year after substantial completion, MBSS exercised the Put option. In the meantime, InStorage was the subject of a hostile take-over by a U.S. based corporation. It refused to complete the purchase. Valco placed the value of the building at $7.3 million. The applicant’s position was that it was worth less than $5 million. MBSS sued for specific performance.</w:t>
            </w:r>
          </w:p>
          <w:p w:rsidR="00905BE5" w:rsidRPr="00C20E2A" w:rsidRDefault="00905BE5" w:rsidP="005260D7">
            <w:pPr>
              <w:jc w:val="both"/>
              <w:rPr>
                <w:sz w:val="20"/>
                <w:szCs w:val="20"/>
              </w:rPr>
            </w:pPr>
          </w:p>
        </w:tc>
      </w:tr>
      <w:tr w:rsidR="00905BE5" w:rsidRPr="00C20E2A" w:rsidTr="005260D7">
        <w:tc>
          <w:tcPr>
            <w:tcW w:w="2427" w:type="pct"/>
          </w:tcPr>
          <w:p w:rsidR="00905BE5" w:rsidRPr="00C20E2A" w:rsidRDefault="00905BE5" w:rsidP="005260D7">
            <w:pPr>
              <w:jc w:val="both"/>
              <w:rPr>
                <w:sz w:val="20"/>
                <w:szCs w:val="20"/>
              </w:rPr>
            </w:pPr>
            <w:r w:rsidRPr="00C20E2A">
              <w:rPr>
                <w:sz w:val="20"/>
                <w:szCs w:val="20"/>
              </w:rPr>
              <w:t>August 30, 2013</w:t>
            </w:r>
          </w:p>
          <w:p w:rsidR="00905BE5" w:rsidRPr="00C20E2A" w:rsidRDefault="00905BE5" w:rsidP="005260D7">
            <w:pPr>
              <w:jc w:val="both"/>
              <w:rPr>
                <w:sz w:val="20"/>
                <w:szCs w:val="20"/>
              </w:rPr>
            </w:pPr>
            <w:r w:rsidRPr="00C20E2A">
              <w:rPr>
                <w:sz w:val="20"/>
                <w:szCs w:val="20"/>
              </w:rPr>
              <w:t>Ontario Superior Court of Justice</w:t>
            </w:r>
          </w:p>
          <w:p w:rsidR="00905BE5" w:rsidRPr="00C20E2A" w:rsidRDefault="00905BE5" w:rsidP="005260D7">
            <w:pPr>
              <w:jc w:val="both"/>
              <w:rPr>
                <w:sz w:val="20"/>
                <w:szCs w:val="20"/>
              </w:rPr>
            </w:pPr>
            <w:r w:rsidRPr="00C20E2A">
              <w:rPr>
                <w:sz w:val="20"/>
                <w:szCs w:val="20"/>
              </w:rPr>
              <w:t>(Gates J.)</w:t>
            </w:r>
          </w:p>
          <w:p w:rsidR="00905BE5" w:rsidRPr="00C20E2A" w:rsidRDefault="00747F3D" w:rsidP="005260D7">
            <w:pPr>
              <w:jc w:val="both"/>
              <w:rPr>
                <w:sz w:val="20"/>
                <w:szCs w:val="20"/>
              </w:rPr>
            </w:pPr>
            <w:hyperlink r:id="rId25" w:history="1">
              <w:r w:rsidR="00905BE5" w:rsidRPr="00C20E2A">
                <w:rPr>
                  <w:color w:val="0000FF" w:themeColor="hyperlink"/>
                  <w:sz w:val="20"/>
                  <w:szCs w:val="20"/>
                  <w:u w:val="single"/>
                </w:rPr>
                <w:t>2013 ONSC 4345</w:t>
              </w:r>
            </w:hyperlink>
          </w:p>
          <w:p w:rsidR="00905BE5" w:rsidRPr="00C20E2A" w:rsidRDefault="00905BE5" w:rsidP="005260D7">
            <w:pPr>
              <w:jc w:val="both"/>
              <w:rPr>
                <w:sz w:val="20"/>
                <w:szCs w:val="20"/>
              </w:rPr>
            </w:pPr>
          </w:p>
        </w:tc>
        <w:tc>
          <w:tcPr>
            <w:tcW w:w="243" w:type="pct"/>
          </w:tcPr>
          <w:p w:rsidR="00905BE5" w:rsidRPr="00C20E2A" w:rsidRDefault="00905BE5" w:rsidP="005260D7">
            <w:pPr>
              <w:jc w:val="both"/>
              <w:rPr>
                <w:sz w:val="20"/>
                <w:szCs w:val="20"/>
              </w:rPr>
            </w:pPr>
          </w:p>
        </w:tc>
        <w:tc>
          <w:tcPr>
            <w:tcW w:w="2330" w:type="pct"/>
          </w:tcPr>
          <w:p w:rsidR="00905BE5" w:rsidRPr="00C20E2A" w:rsidRDefault="00905BE5" w:rsidP="005260D7">
            <w:pPr>
              <w:jc w:val="both"/>
              <w:rPr>
                <w:sz w:val="20"/>
                <w:szCs w:val="20"/>
              </w:rPr>
            </w:pPr>
            <w:r w:rsidRPr="00C20E2A">
              <w:rPr>
                <w:sz w:val="20"/>
                <w:szCs w:val="20"/>
              </w:rPr>
              <w:t>Order for specific performance of commercial contract, damages and costs.</w:t>
            </w:r>
          </w:p>
          <w:p w:rsidR="00905BE5" w:rsidRPr="00C20E2A" w:rsidRDefault="00905BE5" w:rsidP="005260D7">
            <w:pPr>
              <w:jc w:val="both"/>
              <w:rPr>
                <w:sz w:val="20"/>
                <w:szCs w:val="20"/>
              </w:rPr>
            </w:pPr>
          </w:p>
        </w:tc>
      </w:tr>
      <w:tr w:rsidR="00905BE5" w:rsidRPr="00C20E2A" w:rsidTr="005260D7">
        <w:tc>
          <w:tcPr>
            <w:tcW w:w="2427" w:type="pct"/>
          </w:tcPr>
          <w:p w:rsidR="00905BE5" w:rsidRPr="00C20E2A" w:rsidRDefault="00905BE5" w:rsidP="005260D7">
            <w:pPr>
              <w:jc w:val="both"/>
              <w:rPr>
                <w:sz w:val="20"/>
                <w:szCs w:val="20"/>
              </w:rPr>
            </w:pPr>
            <w:r w:rsidRPr="00C20E2A">
              <w:rPr>
                <w:sz w:val="20"/>
                <w:szCs w:val="20"/>
              </w:rPr>
              <w:t>December 3, 2014</w:t>
            </w:r>
          </w:p>
          <w:p w:rsidR="00905BE5" w:rsidRPr="00C20E2A" w:rsidRDefault="00905BE5" w:rsidP="005260D7">
            <w:pPr>
              <w:jc w:val="both"/>
              <w:rPr>
                <w:sz w:val="20"/>
                <w:szCs w:val="20"/>
              </w:rPr>
            </w:pPr>
            <w:r w:rsidRPr="00C20E2A">
              <w:rPr>
                <w:sz w:val="20"/>
                <w:szCs w:val="20"/>
              </w:rPr>
              <w:t>Court of Appeal for Ontario</w:t>
            </w:r>
          </w:p>
          <w:p w:rsidR="00905BE5" w:rsidRPr="00C20E2A" w:rsidRDefault="00905BE5" w:rsidP="005260D7">
            <w:pPr>
              <w:jc w:val="both"/>
              <w:rPr>
                <w:sz w:val="20"/>
                <w:szCs w:val="20"/>
              </w:rPr>
            </w:pPr>
            <w:r w:rsidRPr="00C20E2A">
              <w:rPr>
                <w:sz w:val="20"/>
                <w:szCs w:val="20"/>
              </w:rPr>
              <w:t>(Doherty, Blair and Tulloch JJ.A.)</w:t>
            </w:r>
          </w:p>
          <w:p w:rsidR="00905BE5" w:rsidRPr="00C20E2A" w:rsidRDefault="00747F3D" w:rsidP="005260D7">
            <w:pPr>
              <w:jc w:val="both"/>
              <w:rPr>
                <w:sz w:val="20"/>
                <w:szCs w:val="20"/>
              </w:rPr>
            </w:pPr>
            <w:hyperlink r:id="rId26" w:history="1">
              <w:r w:rsidR="00905BE5" w:rsidRPr="00C20E2A">
                <w:rPr>
                  <w:color w:val="0000FF" w:themeColor="hyperlink"/>
                  <w:sz w:val="20"/>
                  <w:szCs w:val="20"/>
                  <w:u w:val="single"/>
                </w:rPr>
                <w:t>2014 ONCA 858</w:t>
              </w:r>
            </w:hyperlink>
          </w:p>
          <w:p w:rsidR="00905BE5" w:rsidRPr="00C20E2A" w:rsidRDefault="00905BE5" w:rsidP="005260D7">
            <w:pPr>
              <w:jc w:val="both"/>
              <w:rPr>
                <w:sz w:val="20"/>
                <w:szCs w:val="20"/>
              </w:rPr>
            </w:pPr>
          </w:p>
        </w:tc>
        <w:tc>
          <w:tcPr>
            <w:tcW w:w="243" w:type="pct"/>
          </w:tcPr>
          <w:p w:rsidR="00905BE5" w:rsidRPr="00C20E2A" w:rsidRDefault="00905BE5" w:rsidP="005260D7">
            <w:pPr>
              <w:jc w:val="both"/>
              <w:rPr>
                <w:sz w:val="20"/>
                <w:szCs w:val="20"/>
              </w:rPr>
            </w:pPr>
          </w:p>
        </w:tc>
        <w:tc>
          <w:tcPr>
            <w:tcW w:w="2330" w:type="pct"/>
          </w:tcPr>
          <w:p w:rsidR="00905BE5" w:rsidRPr="00C20E2A" w:rsidRDefault="00905BE5" w:rsidP="005260D7">
            <w:pPr>
              <w:jc w:val="both"/>
              <w:rPr>
                <w:sz w:val="20"/>
                <w:szCs w:val="20"/>
              </w:rPr>
            </w:pPr>
            <w:r w:rsidRPr="00C20E2A">
              <w:rPr>
                <w:sz w:val="20"/>
                <w:szCs w:val="20"/>
              </w:rPr>
              <w:t>Applicant’s appeal dismissed</w:t>
            </w:r>
          </w:p>
        </w:tc>
      </w:tr>
    </w:tbl>
    <w:p w:rsidR="007B7934" w:rsidRDefault="007B79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BE5" w:rsidRPr="00C20E2A" w:rsidTr="007B7934">
        <w:trPr>
          <w:cantSplit/>
        </w:trPr>
        <w:tc>
          <w:tcPr>
            <w:tcW w:w="2427" w:type="pct"/>
          </w:tcPr>
          <w:p w:rsidR="00905BE5" w:rsidRPr="00C20E2A" w:rsidRDefault="00905BE5" w:rsidP="005260D7">
            <w:pPr>
              <w:jc w:val="both"/>
              <w:rPr>
                <w:sz w:val="20"/>
                <w:szCs w:val="20"/>
              </w:rPr>
            </w:pPr>
            <w:r w:rsidRPr="00C20E2A">
              <w:rPr>
                <w:sz w:val="20"/>
                <w:szCs w:val="20"/>
              </w:rPr>
              <w:lastRenderedPageBreak/>
              <w:t>January 30, 2015</w:t>
            </w:r>
          </w:p>
          <w:p w:rsidR="00905BE5" w:rsidRPr="00C20E2A" w:rsidRDefault="00905BE5" w:rsidP="005260D7">
            <w:pPr>
              <w:jc w:val="both"/>
              <w:rPr>
                <w:sz w:val="20"/>
                <w:szCs w:val="20"/>
              </w:rPr>
            </w:pPr>
            <w:r w:rsidRPr="00C20E2A">
              <w:rPr>
                <w:sz w:val="20"/>
                <w:szCs w:val="20"/>
              </w:rPr>
              <w:t>Supreme Court of Canada</w:t>
            </w:r>
          </w:p>
        </w:tc>
        <w:tc>
          <w:tcPr>
            <w:tcW w:w="243" w:type="pct"/>
          </w:tcPr>
          <w:p w:rsidR="00905BE5" w:rsidRPr="00C20E2A" w:rsidRDefault="00905BE5" w:rsidP="005260D7">
            <w:pPr>
              <w:jc w:val="both"/>
              <w:rPr>
                <w:sz w:val="20"/>
                <w:szCs w:val="20"/>
              </w:rPr>
            </w:pPr>
          </w:p>
        </w:tc>
        <w:tc>
          <w:tcPr>
            <w:tcW w:w="2330" w:type="pct"/>
          </w:tcPr>
          <w:p w:rsidR="00905BE5" w:rsidRPr="00C20E2A" w:rsidRDefault="00905BE5" w:rsidP="005260D7">
            <w:pPr>
              <w:jc w:val="both"/>
              <w:rPr>
                <w:sz w:val="20"/>
                <w:szCs w:val="20"/>
              </w:rPr>
            </w:pPr>
            <w:r w:rsidRPr="00C20E2A">
              <w:rPr>
                <w:sz w:val="20"/>
                <w:szCs w:val="20"/>
              </w:rPr>
              <w:t>Application for leave to appeal filed</w:t>
            </w:r>
          </w:p>
          <w:p w:rsidR="00905BE5" w:rsidRPr="00C20E2A" w:rsidRDefault="00905BE5" w:rsidP="005260D7">
            <w:pPr>
              <w:jc w:val="both"/>
              <w:rPr>
                <w:sz w:val="20"/>
                <w:szCs w:val="20"/>
              </w:rPr>
            </w:pPr>
          </w:p>
        </w:tc>
      </w:tr>
    </w:tbl>
    <w:p w:rsidR="00395784" w:rsidRDefault="00395784" w:rsidP="000E2959">
      <w:pPr>
        <w:rPr>
          <w:sz w:val="20"/>
          <w:szCs w:val="20"/>
        </w:rPr>
      </w:pPr>
    </w:p>
    <w:p w:rsidR="00395784" w:rsidRPr="00C50A5C" w:rsidRDefault="00747F3D" w:rsidP="00395784">
      <w:pPr>
        <w:rPr>
          <w:sz w:val="20"/>
          <w:szCs w:val="20"/>
        </w:rPr>
      </w:pPr>
      <w:r>
        <w:rPr>
          <w:sz w:val="20"/>
          <w:szCs w:val="20"/>
          <w:lang w:val="fr-CA"/>
        </w:rPr>
        <w:pict>
          <v:rect id="_x0000_i1038"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BE5" w:rsidRPr="00747F3D" w:rsidTr="005260D7">
        <w:tc>
          <w:tcPr>
            <w:tcW w:w="5000" w:type="pct"/>
            <w:gridSpan w:val="3"/>
          </w:tcPr>
          <w:p w:rsidR="00905BE5" w:rsidRPr="00C20E2A" w:rsidRDefault="00905BE5" w:rsidP="005260D7">
            <w:pPr>
              <w:jc w:val="both"/>
              <w:rPr>
                <w:sz w:val="20"/>
                <w:szCs w:val="20"/>
                <w:lang w:val="fr-CA"/>
              </w:rPr>
            </w:pPr>
            <w:r w:rsidRPr="00C20E2A">
              <w:rPr>
                <w:sz w:val="20"/>
                <w:szCs w:val="20"/>
                <w:lang w:val="fr-CA"/>
              </w:rPr>
              <w:t>Contrats – Inexécution – La venderesse demande l’exécution intégrale d’un contrat de vente d’immeuble commercial – Le vendeur d’un immeuble commercial a-t-il le droit d’obtenir l’exécution intégrale? – Le caractère unique d’une opération commerciale l’emporte-t-il sur le caractère unique du bien immeuble en cause quand il s’agit d’ordonner l’exécution intégrale en faveur du vendeur? – Dans quelles situations le vendeur d’un immeuble commercial doit-il mitiger son préjudice?</w:t>
            </w:r>
          </w:p>
        </w:tc>
      </w:tr>
      <w:tr w:rsidR="00905BE5" w:rsidRPr="00747F3D" w:rsidTr="005260D7">
        <w:tc>
          <w:tcPr>
            <w:tcW w:w="5000" w:type="pct"/>
            <w:gridSpan w:val="3"/>
          </w:tcPr>
          <w:p w:rsidR="00905BE5" w:rsidRPr="00C20E2A" w:rsidRDefault="00905BE5" w:rsidP="005260D7">
            <w:pPr>
              <w:jc w:val="both"/>
              <w:rPr>
                <w:sz w:val="20"/>
                <w:szCs w:val="20"/>
                <w:lang w:val="fr-CA"/>
              </w:rPr>
            </w:pPr>
          </w:p>
        </w:tc>
      </w:tr>
      <w:tr w:rsidR="00905BE5" w:rsidRPr="00C20E2A" w:rsidTr="005260D7">
        <w:tc>
          <w:tcPr>
            <w:tcW w:w="5000" w:type="pct"/>
            <w:gridSpan w:val="3"/>
          </w:tcPr>
          <w:p w:rsidR="00905BE5" w:rsidRPr="00C20E2A" w:rsidRDefault="00905BE5" w:rsidP="005260D7">
            <w:pPr>
              <w:jc w:val="both"/>
              <w:rPr>
                <w:sz w:val="20"/>
                <w:szCs w:val="20"/>
                <w:lang w:val="fr-CA"/>
              </w:rPr>
            </w:pPr>
            <w:r w:rsidRPr="00C20E2A">
              <w:rPr>
                <w:sz w:val="20"/>
                <w:szCs w:val="20"/>
                <w:lang w:val="fr-CA"/>
              </w:rPr>
              <w:t>Les personnes morales en cause exploitaient des entreprises de développement et de gestion d’installations de stockage en libre-service. En 2007, leurs dirigeants ont convenu d’acheter ensemble une usine vacante à Windsor et de la convertir en installation de stockage en libre-service. Au départ, l’opération avait été structurée de façon à ce que chaque partie acquitte cinquante pour cent du prix d’achat de deux millions de dollars en contrepartie d’une participation de cinquante pour cent, le temps que Matthew Brady Self Storage Corporation (« MBSS ») achève les travaux de rénovation en vue de la conversion. Il était prévu que la demanderesse (collectivement « InStorage ») finirait par acheter l’immeuble au complet de MBSS. Toutefois, à l’époque en cause, InStorage ne disposait pas de suffisamment d’argent pour acquitter sa part du prix d’achat. MBSS a accepté d’acquitter intégralement le prix d’achat et elle allait être la propriétaire unique en attendant l’achèvement du projet. Les parties ont également conclu une convention d’option le 18 février 2008 qui renfermait deux clauses [</w:t>
            </w:r>
            <w:r w:rsidRPr="00C20E2A">
              <w:rPr>
                <w:smallCaps/>
                <w:sz w:val="20"/>
                <w:szCs w:val="20"/>
                <w:lang w:val="fr-CA"/>
              </w:rPr>
              <w:t>traduction</w:t>
            </w:r>
            <w:r w:rsidRPr="00C20E2A">
              <w:rPr>
                <w:sz w:val="20"/>
                <w:szCs w:val="20"/>
                <w:lang w:val="fr-CA"/>
              </w:rPr>
              <w:t>] « de vente », permettant à MBSS de contraindre InStorage de racheter la participation de MBSS et deux clauses [</w:t>
            </w:r>
            <w:r w:rsidRPr="00C20E2A">
              <w:rPr>
                <w:smallCaps/>
                <w:sz w:val="20"/>
                <w:szCs w:val="20"/>
                <w:lang w:val="fr-CA"/>
              </w:rPr>
              <w:t>traduction</w:t>
            </w:r>
            <w:r w:rsidRPr="00C20E2A">
              <w:rPr>
                <w:sz w:val="20"/>
                <w:szCs w:val="20"/>
                <w:lang w:val="fr-CA"/>
              </w:rPr>
              <w:t>] « d’achat » permettant à InStorage de contraindre MBSS à lui vendre l’immeuble. Si une de ces options était levée, les parties auraient quinze jours pour s’entendre sur un prix d’achat. À défaut d’entente, Valco Consulting Inc. (« Valco ») allait être chargée de déterminer le prix d’achat et [</w:t>
            </w:r>
            <w:r w:rsidRPr="00C20E2A">
              <w:rPr>
                <w:smallCaps/>
                <w:sz w:val="20"/>
                <w:szCs w:val="20"/>
                <w:lang w:val="fr-CA"/>
              </w:rPr>
              <w:t>traduction</w:t>
            </w:r>
            <w:r w:rsidRPr="00C20E2A">
              <w:rPr>
                <w:sz w:val="20"/>
                <w:szCs w:val="20"/>
                <w:lang w:val="fr-CA"/>
              </w:rPr>
              <w:t>] « à moins d’erreur manifeste », la détermination de la [</w:t>
            </w:r>
            <w:r w:rsidRPr="00C20E2A">
              <w:rPr>
                <w:smallCaps/>
                <w:sz w:val="20"/>
                <w:szCs w:val="20"/>
                <w:lang w:val="fr-CA"/>
              </w:rPr>
              <w:t>traduction</w:t>
            </w:r>
            <w:r w:rsidRPr="00C20E2A">
              <w:rPr>
                <w:sz w:val="20"/>
                <w:szCs w:val="20"/>
                <w:lang w:val="fr-CA"/>
              </w:rPr>
              <w:t>] « juste valeur marchande » par Valco lierait les parties. Le 21 juillet 2009, plus d’un an après l’achèvement substantiel des travaux, MBSS a levé l’option de vente. Entretemps, InStorage a été l’objet d’une prise de contrôle non sollicitée de la part d’une société ayant son siège aux États-Unis. Elle a refusé de conclure l’achat. Valco a fixé la valeur de l’immeuble à 7,3 millions de dollars. La demanderesse a fait valoir que l’immeuble valait moins de cinq millions de dollars. MBSS a intenté une poursuite en exécution intégrale.</w:t>
            </w:r>
          </w:p>
          <w:p w:rsidR="00905BE5" w:rsidRPr="00C20E2A" w:rsidRDefault="00905BE5" w:rsidP="005260D7">
            <w:pPr>
              <w:jc w:val="both"/>
              <w:rPr>
                <w:sz w:val="20"/>
                <w:szCs w:val="20"/>
                <w:lang w:val="fr-CA"/>
              </w:rPr>
            </w:pPr>
          </w:p>
        </w:tc>
      </w:tr>
      <w:tr w:rsidR="00905BE5" w:rsidRPr="00747F3D" w:rsidTr="005260D7">
        <w:tc>
          <w:tcPr>
            <w:tcW w:w="2427" w:type="pct"/>
          </w:tcPr>
          <w:p w:rsidR="00905BE5" w:rsidRPr="00C20E2A" w:rsidRDefault="00905BE5" w:rsidP="005260D7">
            <w:pPr>
              <w:jc w:val="both"/>
              <w:rPr>
                <w:sz w:val="20"/>
                <w:szCs w:val="20"/>
                <w:lang w:val="fr-CA"/>
              </w:rPr>
            </w:pPr>
            <w:r w:rsidRPr="00C20E2A">
              <w:rPr>
                <w:sz w:val="20"/>
                <w:szCs w:val="20"/>
                <w:lang w:val="fr-CA"/>
              </w:rPr>
              <w:t>30 août 2013</w:t>
            </w:r>
          </w:p>
          <w:p w:rsidR="00905BE5" w:rsidRPr="00C20E2A" w:rsidRDefault="00905BE5" w:rsidP="005260D7">
            <w:pPr>
              <w:jc w:val="both"/>
              <w:rPr>
                <w:sz w:val="20"/>
                <w:szCs w:val="20"/>
                <w:lang w:val="fr-CA"/>
              </w:rPr>
            </w:pPr>
            <w:r w:rsidRPr="00C20E2A">
              <w:rPr>
                <w:sz w:val="20"/>
                <w:szCs w:val="20"/>
                <w:lang w:val="fr-CA"/>
              </w:rPr>
              <w:t>Cour supérieure de justice de l’Ontario</w:t>
            </w:r>
          </w:p>
          <w:p w:rsidR="00905BE5" w:rsidRPr="00C20E2A" w:rsidRDefault="00905BE5" w:rsidP="005260D7">
            <w:pPr>
              <w:jc w:val="both"/>
              <w:rPr>
                <w:sz w:val="20"/>
                <w:szCs w:val="20"/>
                <w:lang w:val="fr-CA"/>
              </w:rPr>
            </w:pPr>
            <w:r w:rsidRPr="00C20E2A">
              <w:rPr>
                <w:sz w:val="20"/>
                <w:szCs w:val="20"/>
                <w:lang w:val="fr-CA"/>
              </w:rPr>
              <w:t>(Juge Gates)</w:t>
            </w:r>
          </w:p>
          <w:p w:rsidR="00905BE5" w:rsidRPr="00C20E2A" w:rsidRDefault="00747F3D" w:rsidP="005260D7">
            <w:pPr>
              <w:jc w:val="both"/>
              <w:rPr>
                <w:sz w:val="20"/>
                <w:szCs w:val="20"/>
                <w:lang w:val="fr-CA"/>
              </w:rPr>
            </w:pPr>
            <w:hyperlink r:id="rId27" w:history="1">
              <w:r w:rsidR="00905BE5" w:rsidRPr="00C20E2A">
                <w:rPr>
                  <w:color w:val="0000FF" w:themeColor="hyperlink"/>
                  <w:sz w:val="20"/>
                  <w:szCs w:val="20"/>
                  <w:u w:val="single"/>
                  <w:lang w:val="fr-CA"/>
                </w:rPr>
                <w:t>2013 ONSC 4345</w:t>
              </w:r>
            </w:hyperlink>
          </w:p>
          <w:p w:rsidR="00905BE5" w:rsidRPr="00C20E2A" w:rsidRDefault="00905BE5" w:rsidP="005260D7">
            <w:pPr>
              <w:jc w:val="both"/>
              <w:rPr>
                <w:sz w:val="20"/>
                <w:szCs w:val="20"/>
                <w:lang w:val="fr-CA"/>
              </w:rPr>
            </w:pPr>
          </w:p>
        </w:tc>
        <w:tc>
          <w:tcPr>
            <w:tcW w:w="243" w:type="pct"/>
          </w:tcPr>
          <w:p w:rsidR="00905BE5" w:rsidRPr="00C20E2A" w:rsidRDefault="00905BE5" w:rsidP="005260D7">
            <w:pPr>
              <w:jc w:val="both"/>
              <w:rPr>
                <w:sz w:val="20"/>
                <w:szCs w:val="20"/>
                <w:lang w:val="fr-CA"/>
              </w:rPr>
            </w:pPr>
          </w:p>
        </w:tc>
        <w:tc>
          <w:tcPr>
            <w:tcW w:w="2330" w:type="pct"/>
          </w:tcPr>
          <w:p w:rsidR="00905BE5" w:rsidRPr="00C20E2A" w:rsidRDefault="00905BE5" w:rsidP="005260D7">
            <w:pPr>
              <w:jc w:val="both"/>
              <w:rPr>
                <w:sz w:val="20"/>
                <w:szCs w:val="20"/>
                <w:lang w:val="fr-CA"/>
              </w:rPr>
            </w:pPr>
            <w:r w:rsidRPr="00C20E2A">
              <w:rPr>
                <w:sz w:val="20"/>
                <w:szCs w:val="20"/>
                <w:lang w:val="fr-CA"/>
              </w:rPr>
              <w:t>Ordonnance d’exécution intégrale d’un contrat commercial, de dommages-intérêts et de dépens.</w:t>
            </w:r>
          </w:p>
          <w:p w:rsidR="00905BE5" w:rsidRPr="00C20E2A" w:rsidRDefault="00905BE5" w:rsidP="005260D7">
            <w:pPr>
              <w:jc w:val="both"/>
              <w:rPr>
                <w:sz w:val="20"/>
                <w:szCs w:val="20"/>
                <w:lang w:val="fr-CA"/>
              </w:rPr>
            </w:pPr>
          </w:p>
        </w:tc>
      </w:tr>
      <w:tr w:rsidR="00905BE5" w:rsidRPr="00747F3D" w:rsidTr="005260D7">
        <w:tc>
          <w:tcPr>
            <w:tcW w:w="2427" w:type="pct"/>
          </w:tcPr>
          <w:p w:rsidR="00905BE5" w:rsidRPr="00C20E2A" w:rsidRDefault="00905BE5" w:rsidP="005260D7">
            <w:pPr>
              <w:jc w:val="both"/>
              <w:rPr>
                <w:sz w:val="20"/>
                <w:szCs w:val="20"/>
                <w:lang w:val="fr-CA"/>
              </w:rPr>
            </w:pPr>
            <w:r w:rsidRPr="00C20E2A">
              <w:rPr>
                <w:sz w:val="20"/>
                <w:szCs w:val="20"/>
                <w:lang w:val="fr-CA"/>
              </w:rPr>
              <w:t>3 décembre 2014</w:t>
            </w:r>
          </w:p>
          <w:p w:rsidR="00905BE5" w:rsidRPr="00C20E2A" w:rsidRDefault="00905BE5" w:rsidP="005260D7">
            <w:pPr>
              <w:jc w:val="both"/>
              <w:rPr>
                <w:sz w:val="20"/>
                <w:szCs w:val="20"/>
                <w:lang w:val="fr-CA"/>
              </w:rPr>
            </w:pPr>
            <w:r w:rsidRPr="00C20E2A">
              <w:rPr>
                <w:sz w:val="20"/>
                <w:szCs w:val="20"/>
                <w:lang w:val="fr-CA"/>
              </w:rPr>
              <w:t>Cour d’appel de l’Ontario</w:t>
            </w:r>
          </w:p>
          <w:p w:rsidR="00905BE5" w:rsidRPr="00C20E2A" w:rsidRDefault="00905BE5" w:rsidP="005260D7">
            <w:pPr>
              <w:jc w:val="both"/>
              <w:rPr>
                <w:sz w:val="20"/>
                <w:szCs w:val="20"/>
                <w:lang w:val="fr-CA"/>
              </w:rPr>
            </w:pPr>
            <w:r w:rsidRPr="00C20E2A">
              <w:rPr>
                <w:sz w:val="20"/>
                <w:szCs w:val="20"/>
                <w:lang w:val="fr-CA"/>
              </w:rPr>
              <w:t>(Juges Doherty, Blair et Tulloch)</w:t>
            </w:r>
          </w:p>
          <w:p w:rsidR="00905BE5" w:rsidRPr="00C20E2A" w:rsidRDefault="00747F3D" w:rsidP="005260D7">
            <w:pPr>
              <w:jc w:val="both"/>
              <w:rPr>
                <w:sz w:val="20"/>
                <w:szCs w:val="20"/>
                <w:lang w:val="fr-CA"/>
              </w:rPr>
            </w:pPr>
            <w:hyperlink r:id="rId28" w:history="1">
              <w:r w:rsidR="00905BE5" w:rsidRPr="00C20E2A">
                <w:rPr>
                  <w:color w:val="0000FF" w:themeColor="hyperlink"/>
                  <w:sz w:val="20"/>
                  <w:szCs w:val="20"/>
                  <w:u w:val="single"/>
                  <w:lang w:val="fr-CA"/>
                </w:rPr>
                <w:t>2014 ONCA 858</w:t>
              </w:r>
            </w:hyperlink>
          </w:p>
          <w:p w:rsidR="00905BE5" w:rsidRPr="00C20E2A" w:rsidRDefault="00905BE5" w:rsidP="005260D7">
            <w:pPr>
              <w:jc w:val="both"/>
              <w:rPr>
                <w:sz w:val="20"/>
                <w:szCs w:val="20"/>
                <w:lang w:val="fr-CA"/>
              </w:rPr>
            </w:pPr>
          </w:p>
        </w:tc>
        <w:tc>
          <w:tcPr>
            <w:tcW w:w="243" w:type="pct"/>
          </w:tcPr>
          <w:p w:rsidR="00905BE5" w:rsidRPr="00C20E2A" w:rsidRDefault="00905BE5" w:rsidP="005260D7">
            <w:pPr>
              <w:jc w:val="both"/>
              <w:rPr>
                <w:sz w:val="20"/>
                <w:szCs w:val="20"/>
                <w:lang w:val="fr-CA"/>
              </w:rPr>
            </w:pPr>
          </w:p>
        </w:tc>
        <w:tc>
          <w:tcPr>
            <w:tcW w:w="2330" w:type="pct"/>
          </w:tcPr>
          <w:p w:rsidR="00905BE5" w:rsidRPr="00C20E2A" w:rsidRDefault="00905BE5" w:rsidP="005260D7">
            <w:pPr>
              <w:jc w:val="both"/>
              <w:rPr>
                <w:sz w:val="20"/>
                <w:szCs w:val="20"/>
                <w:lang w:val="fr-CA"/>
              </w:rPr>
            </w:pPr>
            <w:r w:rsidRPr="00C20E2A">
              <w:rPr>
                <w:sz w:val="20"/>
                <w:szCs w:val="20"/>
                <w:lang w:val="fr-CA"/>
              </w:rPr>
              <w:t>Rejet de l’appel de la demanderesse.</w:t>
            </w:r>
          </w:p>
        </w:tc>
      </w:tr>
      <w:tr w:rsidR="00905BE5" w:rsidRPr="00747F3D" w:rsidTr="005260D7">
        <w:tc>
          <w:tcPr>
            <w:tcW w:w="2427" w:type="pct"/>
          </w:tcPr>
          <w:p w:rsidR="00905BE5" w:rsidRPr="00C20E2A" w:rsidRDefault="00905BE5" w:rsidP="005260D7">
            <w:pPr>
              <w:jc w:val="both"/>
              <w:rPr>
                <w:sz w:val="20"/>
                <w:szCs w:val="20"/>
                <w:lang w:val="fr-CA"/>
              </w:rPr>
            </w:pPr>
            <w:r w:rsidRPr="00C20E2A">
              <w:rPr>
                <w:sz w:val="20"/>
                <w:szCs w:val="20"/>
                <w:lang w:val="fr-CA"/>
              </w:rPr>
              <w:t>30 janvier 2015</w:t>
            </w:r>
          </w:p>
          <w:p w:rsidR="00905BE5" w:rsidRPr="00C20E2A" w:rsidRDefault="00905BE5" w:rsidP="005260D7">
            <w:pPr>
              <w:jc w:val="both"/>
              <w:rPr>
                <w:sz w:val="20"/>
                <w:szCs w:val="20"/>
                <w:lang w:val="fr-CA"/>
              </w:rPr>
            </w:pPr>
            <w:r w:rsidRPr="00C20E2A">
              <w:rPr>
                <w:sz w:val="20"/>
                <w:szCs w:val="20"/>
                <w:lang w:val="fr-CA"/>
              </w:rPr>
              <w:t>Cour suprême du Canada</w:t>
            </w:r>
          </w:p>
        </w:tc>
        <w:tc>
          <w:tcPr>
            <w:tcW w:w="243" w:type="pct"/>
          </w:tcPr>
          <w:p w:rsidR="00905BE5" w:rsidRPr="00C20E2A" w:rsidRDefault="00905BE5" w:rsidP="005260D7">
            <w:pPr>
              <w:jc w:val="both"/>
              <w:rPr>
                <w:sz w:val="20"/>
                <w:szCs w:val="20"/>
                <w:lang w:val="fr-CA"/>
              </w:rPr>
            </w:pPr>
          </w:p>
        </w:tc>
        <w:tc>
          <w:tcPr>
            <w:tcW w:w="2330" w:type="pct"/>
          </w:tcPr>
          <w:p w:rsidR="00905BE5" w:rsidRPr="00C20E2A" w:rsidRDefault="00905BE5" w:rsidP="005260D7">
            <w:pPr>
              <w:jc w:val="both"/>
              <w:rPr>
                <w:sz w:val="20"/>
                <w:szCs w:val="20"/>
                <w:lang w:val="fr-CA"/>
              </w:rPr>
            </w:pPr>
            <w:r w:rsidRPr="00C20E2A">
              <w:rPr>
                <w:sz w:val="20"/>
                <w:szCs w:val="20"/>
                <w:lang w:val="fr-CA"/>
              </w:rPr>
              <w:t>Dépôt de la demande d’autorisation d’appel.</w:t>
            </w:r>
          </w:p>
          <w:p w:rsidR="00905BE5" w:rsidRPr="00C20E2A" w:rsidRDefault="00905BE5" w:rsidP="005260D7">
            <w:pPr>
              <w:jc w:val="both"/>
              <w:rPr>
                <w:sz w:val="20"/>
                <w:szCs w:val="20"/>
                <w:lang w:val="fr-CA"/>
              </w:rPr>
            </w:pPr>
          </w:p>
        </w:tc>
      </w:tr>
    </w:tbl>
    <w:p w:rsidR="00395784" w:rsidRPr="00905BE5" w:rsidRDefault="00395784" w:rsidP="000E2959">
      <w:pPr>
        <w:rPr>
          <w:sz w:val="20"/>
          <w:szCs w:val="20"/>
          <w:lang w:val="fr-CA"/>
        </w:rPr>
      </w:pPr>
    </w:p>
    <w:p w:rsidR="00395784" w:rsidRDefault="00747F3D" w:rsidP="000E2959">
      <w:pPr>
        <w:rPr>
          <w:sz w:val="20"/>
          <w:szCs w:val="20"/>
          <w:lang w:val="fr-CA"/>
        </w:rPr>
      </w:pPr>
      <w:r>
        <w:rPr>
          <w:sz w:val="20"/>
          <w:szCs w:val="20"/>
          <w:lang w:val="fr-CA"/>
        </w:rPr>
        <w:pict>
          <v:rect id="_x0000_i1039" style="width:2in;height:1pt" o:hrpct="0" o:hralign="center" o:hrstd="t" o:hrnoshade="t" o:hr="t" fillcolor="black [3213]" stroked="f"/>
        </w:pict>
      </w:r>
    </w:p>
    <w:p w:rsidR="007B7934" w:rsidRDefault="007B7934">
      <w:pPr>
        <w:rPr>
          <w:sz w:val="20"/>
          <w:szCs w:val="20"/>
          <w:lang w:val="fr-CA"/>
        </w:rPr>
      </w:pPr>
    </w:p>
    <w:p w:rsidR="007B7934" w:rsidRDefault="007B793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B7934" w:rsidRPr="00B537E5" w:rsidTr="00361351">
        <w:trPr>
          <w:cantSplit/>
        </w:trPr>
        <w:tc>
          <w:tcPr>
            <w:tcW w:w="1458" w:type="dxa"/>
          </w:tcPr>
          <w:p w:rsidR="007B7934" w:rsidRPr="00B537E5" w:rsidRDefault="007B7934" w:rsidP="00361351">
            <w:pPr>
              <w:rPr>
                <w:sz w:val="20"/>
                <w:szCs w:val="20"/>
              </w:rPr>
            </w:pPr>
            <w:r w:rsidRPr="00B537E5">
              <w:rPr>
                <w:rStyle w:val="SCCFileNumberChar"/>
                <w:sz w:val="20"/>
                <w:szCs w:val="20"/>
              </w:rPr>
              <w:lastRenderedPageBreak/>
              <w:t>36248</w:t>
            </w:r>
          </w:p>
          <w:p w:rsidR="007B7934" w:rsidRPr="00B537E5" w:rsidRDefault="007B7934" w:rsidP="00361351">
            <w:pPr>
              <w:rPr>
                <w:b/>
                <w:sz w:val="20"/>
                <w:szCs w:val="20"/>
                <w:lang w:val="fr-CA"/>
              </w:rPr>
            </w:pPr>
          </w:p>
        </w:tc>
        <w:tc>
          <w:tcPr>
            <w:tcW w:w="8118" w:type="dxa"/>
          </w:tcPr>
          <w:p w:rsidR="007B7934" w:rsidRPr="00B537E5" w:rsidRDefault="007B7934" w:rsidP="00361351">
            <w:pPr>
              <w:jc w:val="both"/>
              <w:rPr>
                <w:sz w:val="20"/>
                <w:szCs w:val="20"/>
              </w:rPr>
            </w:pPr>
            <w:r w:rsidRPr="00B537E5">
              <w:rPr>
                <w:rStyle w:val="SCCLsocChar"/>
                <w:sz w:val="20"/>
                <w:szCs w:val="20"/>
                <w:lang w:val="en-CA"/>
              </w:rPr>
              <w:t xml:space="preserve">Sheila Maguire v. Northwest Organics, Limited Partnership </w:t>
            </w:r>
            <w:r w:rsidR="009B2D3F">
              <w:rPr>
                <w:rStyle w:val="SCCLsocChar"/>
                <w:sz w:val="20"/>
                <w:szCs w:val="20"/>
                <w:lang w:val="en-CA"/>
              </w:rPr>
              <w:t>Northwest Group Properties Inc. and</w:t>
            </w:r>
            <w:r w:rsidRPr="00B537E5">
              <w:rPr>
                <w:rStyle w:val="SCCLsocChar"/>
                <w:sz w:val="20"/>
                <w:szCs w:val="20"/>
                <w:lang w:val="en-CA"/>
              </w:rPr>
              <w:t xml:space="preserve"> Attorney General of British Columbia</w:t>
            </w:r>
            <w:r w:rsidRPr="00B537E5">
              <w:rPr>
                <w:sz w:val="20"/>
                <w:szCs w:val="20"/>
              </w:rPr>
              <w:t xml:space="preserve"> (B.C.) (Civil) (By Leave)</w:t>
            </w:r>
          </w:p>
          <w:p w:rsidR="007B7934" w:rsidRPr="00B537E5" w:rsidRDefault="007B7934" w:rsidP="00361351">
            <w:pPr>
              <w:jc w:val="both"/>
              <w:rPr>
                <w:sz w:val="20"/>
                <w:szCs w:val="20"/>
              </w:rPr>
            </w:pPr>
          </w:p>
        </w:tc>
      </w:tr>
      <w:tr w:rsidR="007B7934" w:rsidRPr="00747F3D" w:rsidTr="00361351">
        <w:trPr>
          <w:cantSplit/>
        </w:trPr>
        <w:tc>
          <w:tcPr>
            <w:tcW w:w="1458" w:type="dxa"/>
          </w:tcPr>
          <w:p w:rsidR="007B7934" w:rsidRPr="00B537E5" w:rsidRDefault="007B7934" w:rsidP="00361351">
            <w:pPr>
              <w:rPr>
                <w:sz w:val="20"/>
                <w:szCs w:val="20"/>
              </w:rPr>
            </w:pPr>
            <w:r w:rsidRPr="00B537E5">
              <w:rPr>
                <w:sz w:val="20"/>
                <w:szCs w:val="20"/>
              </w:rPr>
              <w:t>Coram :</w:t>
            </w:r>
          </w:p>
        </w:tc>
        <w:tc>
          <w:tcPr>
            <w:tcW w:w="8118" w:type="dxa"/>
          </w:tcPr>
          <w:p w:rsidR="007B7934" w:rsidRPr="001B352B" w:rsidRDefault="007B7934" w:rsidP="00361351">
            <w:pPr>
              <w:rPr>
                <w:sz w:val="20"/>
                <w:szCs w:val="20"/>
                <w:lang w:val="fr-CA"/>
              </w:rPr>
            </w:pPr>
            <w:r w:rsidRPr="001B352B">
              <w:rPr>
                <w:rStyle w:val="SCCCoramChar"/>
                <w:sz w:val="20"/>
                <w:szCs w:val="20"/>
              </w:rPr>
              <w:t>Abella, Karakatsanis and Côté JJ.</w:t>
            </w:r>
          </w:p>
          <w:p w:rsidR="007B7934" w:rsidRPr="001B352B" w:rsidRDefault="007B7934" w:rsidP="00361351">
            <w:pPr>
              <w:rPr>
                <w:sz w:val="20"/>
                <w:szCs w:val="20"/>
                <w:u w:val="single"/>
                <w:lang w:val="fr-CA"/>
              </w:rPr>
            </w:pPr>
          </w:p>
        </w:tc>
      </w:tr>
      <w:tr w:rsidR="007B7934" w:rsidRPr="00747F3D" w:rsidTr="00361351">
        <w:trPr>
          <w:cantSplit/>
        </w:trPr>
        <w:tc>
          <w:tcPr>
            <w:tcW w:w="9576" w:type="dxa"/>
            <w:gridSpan w:val="2"/>
          </w:tcPr>
          <w:p w:rsidR="007B7934" w:rsidRPr="00B537E5" w:rsidRDefault="007B7934" w:rsidP="00361351">
            <w:pPr>
              <w:pStyle w:val="SCCShortJudgment"/>
              <w:rPr>
                <w:szCs w:val="20"/>
              </w:rPr>
            </w:pPr>
            <w:r w:rsidRPr="00B537E5">
              <w:rPr>
                <w:szCs w:val="20"/>
              </w:rPr>
              <w:t>The application for leave to appeal from the judgment of the Court of Appeal for British Columbia (Vancouver), Number CA041143, 2014 BCCA 454, dated November 10, 2014, is dismissed with costs to the respondents Northwest Organics, Limited Partnership and Northwest Group Properties Inc.</w:t>
            </w:r>
          </w:p>
          <w:p w:rsidR="007B7934" w:rsidRPr="00B537E5" w:rsidRDefault="007B7934" w:rsidP="00361351">
            <w:pPr>
              <w:pStyle w:val="SCCShortJudgment"/>
              <w:ind w:firstLine="0"/>
              <w:rPr>
                <w:szCs w:val="20"/>
              </w:rPr>
            </w:pPr>
          </w:p>
          <w:p w:rsidR="007B7934" w:rsidRPr="00B537E5" w:rsidRDefault="007B7934" w:rsidP="00361351">
            <w:pPr>
              <w:pStyle w:val="SCCShortJudgment"/>
              <w:rPr>
                <w:szCs w:val="20"/>
                <w:lang w:val="fr-CA"/>
              </w:rPr>
            </w:pPr>
            <w:r w:rsidRPr="00B537E5">
              <w:rPr>
                <w:szCs w:val="20"/>
                <w:lang w:val="fr-CA"/>
              </w:rPr>
              <w:t>La demande d’autorisation d’appel de l’arrêt de la Cour d’appel de la Colombie-Britannique (Vancouver), numéro CA041143, 2014 BCCA 454, daté du 10 novembre 2014, est rejetée avec dépens en faveur des intimées Northwest Organics, Limited Partnership et Northwest Group Properties Inc.</w:t>
            </w:r>
          </w:p>
        </w:tc>
      </w:tr>
    </w:tbl>
    <w:p w:rsidR="00395784" w:rsidRPr="007B7934" w:rsidRDefault="00395784" w:rsidP="00395784">
      <w:pPr>
        <w:rPr>
          <w:sz w:val="20"/>
          <w:szCs w:val="20"/>
          <w:lang w:val="fr-CA"/>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BE5" w:rsidRPr="00C20E2A" w:rsidTr="005260D7">
        <w:tc>
          <w:tcPr>
            <w:tcW w:w="5000" w:type="pct"/>
            <w:gridSpan w:val="3"/>
          </w:tcPr>
          <w:p w:rsidR="00905BE5" w:rsidRPr="00C20E2A" w:rsidRDefault="00905BE5" w:rsidP="005260D7">
            <w:pPr>
              <w:jc w:val="both"/>
              <w:rPr>
                <w:sz w:val="20"/>
                <w:szCs w:val="20"/>
              </w:rPr>
            </w:pPr>
            <w:r w:rsidRPr="00C20E2A">
              <w:rPr>
                <w:sz w:val="20"/>
                <w:szCs w:val="20"/>
              </w:rPr>
              <w:t xml:space="preserve">Civil procedure – Summary judgment – Application to dismiss a defamation claim as a Strategic Lawsuit Against Public Participation (“SLAPP”) – Application dismissed on the basis that a two-part test for summary dismissal proposed to balance the </w:t>
            </w:r>
            <w:r w:rsidRPr="00C20E2A">
              <w:rPr>
                <w:i/>
                <w:sz w:val="20"/>
                <w:szCs w:val="20"/>
              </w:rPr>
              <w:t>Charter</w:t>
            </w:r>
            <w:r w:rsidRPr="00C20E2A">
              <w:rPr>
                <w:sz w:val="20"/>
                <w:szCs w:val="20"/>
              </w:rPr>
              <w:t xml:space="preserve"> values of free expression, access to justice and protection of reputation, would substantively change the law of defamation – Should the test for summary dismissal under Rule 9-6 of the B.C. </w:t>
            </w:r>
            <w:r w:rsidRPr="00C20E2A">
              <w:rPr>
                <w:i/>
                <w:sz w:val="20"/>
                <w:szCs w:val="20"/>
              </w:rPr>
              <w:t>Supreme Court Civil Rules</w:t>
            </w:r>
            <w:r w:rsidRPr="00C20E2A">
              <w:rPr>
                <w:sz w:val="20"/>
                <w:szCs w:val="20"/>
              </w:rPr>
              <w:t>, BC Reg 168/2009, be modified and, if so, how?</w:t>
            </w:r>
          </w:p>
        </w:tc>
      </w:tr>
      <w:tr w:rsidR="00905BE5" w:rsidRPr="00C20E2A" w:rsidTr="005260D7">
        <w:tc>
          <w:tcPr>
            <w:tcW w:w="5000" w:type="pct"/>
            <w:gridSpan w:val="3"/>
          </w:tcPr>
          <w:p w:rsidR="00905BE5" w:rsidRPr="00C20E2A" w:rsidRDefault="00905BE5" w:rsidP="005260D7">
            <w:pPr>
              <w:jc w:val="both"/>
              <w:rPr>
                <w:sz w:val="20"/>
                <w:szCs w:val="20"/>
              </w:rPr>
            </w:pPr>
          </w:p>
        </w:tc>
      </w:tr>
      <w:tr w:rsidR="00905BE5" w:rsidRPr="00C20E2A" w:rsidTr="005260D7">
        <w:tc>
          <w:tcPr>
            <w:tcW w:w="5000" w:type="pct"/>
            <w:gridSpan w:val="3"/>
          </w:tcPr>
          <w:p w:rsidR="00905BE5" w:rsidRPr="00C20E2A" w:rsidRDefault="00905BE5" w:rsidP="005260D7">
            <w:pPr>
              <w:jc w:val="both"/>
              <w:rPr>
                <w:sz w:val="20"/>
                <w:szCs w:val="20"/>
              </w:rPr>
            </w:pPr>
            <w:r w:rsidRPr="00C20E2A">
              <w:rPr>
                <w:sz w:val="20"/>
                <w:szCs w:val="20"/>
              </w:rPr>
              <w:t xml:space="preserve">The applicant, Ms. Maguire, opposed the development of a composting facility by the respondents, Northwest Organics, L.P. and Northwest Properties Inc. (“Northwest”).  Northwest filed a notice of civil claim against her for defamation.  Ms. Maguire contended that the lawsuit was a SLAPP suit intended to intimidate her and restrict her expressive freedom.  She sought an order to dismiss it pursuant to Rules 9-5 and 9-6 of the B.C. </w:t>
            </w:r>
            <w:r w:rsidRPr="00C20E2A">
              <w:rPr>
                <w:i/>
                <w:sz w:val="20"/>
                <w:szCs w:val="20"/>
              </w:rPr>
              <w:t>Supreme Court Civil Rules</w:t>
            </w:r>
            <w:r w:rsidRPr="00C20E2A">
              <w:rPr>
                <w:sz w:val="20"/>
                <w:szCs w:val="20"/>
              </w:rPr>
              <w:t xml:space="preserve">. </w:t>
            </w:r>
          </w:p>
          <w:p w:rsidR="00905BE5" w:rsidRPr="00C20E2A" w:rsidRDefault="00905BE5" w:rsidP="005260D7">
            <w:pPr>
              <w:jc w:val="both"/>
              <w:rPr>
                <w:sz w:val="20"/>
                <w:szCs w:val="20"/>
              </w:rPr>
            </w:pPr>
          </w:p>
          <w:p w:rsidR="00905BE5" w:rsidRPr="00C20E2A" w:rsidRDefault="00905BE5" w:rsidP="005260D7">
            <w:pPr>
              <w:jc w:val="both"/>
              <w:rPr>
                <w:sz w:val="20"/>
                <w:szCs w:val="20"/>
              </w:rPr>
            </w:pPr>
            <w:r w:rsidRPr="00C20E2A">
              <w:rPr>
                <w:sz w:val="20"/>
                <w:szCs w:val="20"/>
              </w:rPr>
              <w:t xml:space="preserve">Ms. Maguire argued that in SLAPP cases, Rules 9-5 and 9-6 should be interpreted in accordance with </w:t>
            </w:r>
            <w:r w:rsidRPr="00C20E2A">
              <w:rPr>
                <w:i/>
                <w:sz w:val="20"/>
                <w:szCs w:val="20"/>
              </w:rPr>
              <w:t>Charter</w:t>
            </w:r>
            <w:r w:rsidRPr="00C20E2A">
              <w:rPr>
                <w:sz w:val="20"/>
                <w:szCs w:val="20"/>
              </w:rPr>
              <w:t xml:space="preserve"> values of freedom of expression, access to justice and protection of reputation, and proposed that a novel two-part test be applied in those cases.  Under that test, a claim involving expression in the public interest would be summarily dismissed if it did not involve significant injury to reputation or if it did not have a significant likelihood of success. The Supreme Court of British Columbia dismissed the application on the basis that the proposed test represented a substantive change to the law of defamation, not simply a change in the rules of civil practice, and that such a change was more properly to be undertaken by the legislature or by higher courts with a full evidentiary record.  The Court of Appeal dismissed the appeal.</w:t>
            </w:r>
          </w:p>
          <w:p w:rsidR="00905BE5" w:rsidRPr="00C20E2A" w:rsidRDefault="00905BE5" w:rsidP="005260D7">
            <w:pPr>
              <w:jc w:val="both"/>
              <w:rPr>
                <w:sz w:val="20"/>
                <w:szCs w:val="20"/>
              </w:rPr>
            </w:pPr>
          </w:p>
        </w:tc>
      </w:tr>
      <w:tr w:rsidR="00905BE5" w:rsidRPr="00C20E2A" w:rsidTr="005260D7">
        <w:tc>
          <w:tcPr>
            <w:tcW w:w="2427" w:type="pct"/>
          </w:tcPr>
          <w:p w:rsidR="00905BE5" w:rsidRPr="00C20E2A" w:rsidRDefault="00905BE5" w:rsidP="005260D7">
            <w:pPr>
              <w:jc w:val="both"/>
              <w:rPr>
                <w:sz w:val="20"/>
                <w:szCs w:val="20"/>
              </w:rPr>
            </w:pPr>
            <w:r w:rsidRPr="00C20E2A">
              <w:rPr>
                <w:sz w:val="20"/>
                <w:szCs w:val="20"/>
              </w:rPr>
              <w:t>July 26, 2013</w:t>
            </w:r>
          </w:p>
          <w:p w:rsidR="00905BE5" w:rsidRPr="00C20E2A" w:rsidRDefault="00905BE5" w:rsidP="005260D7">
            <w:pPr>
              <w:jc w:val="both"/>
              <w:rPr>
                <w:sz w:val="20"/>
                <w:szCs w:val="20"/>
              </w:rPr>
            </w:pPr>
            <w:r w:rsidRPr="00C20E2A">
              <w:rPr>
                <w:sz w:val="20"/>
                <w:szCs w:val="20"/>
              </w:rPr>
              <w:t>Supreme Court of British Columbia</w:t>
            </w:r>
          </w:p>
          <w:p w:rsidR="00905BE5" w:rsidRPr="00C20E2A" w:rsidRDefault="00905BE5" w:rsidP="005260D7">
            <w:pPr>
              <w:jc w:val="both"/>
              <w:rPr>
                <w:sz w:val="20"/>
                <w:szCs w:val="20"/>
                <w:lang w:val="fr-FR"/>
              </w:rPr>
            </w:pPr>
            <w:r w:rsidRPr="00C20E2A">
              <w:rPr>
                <w:sz w:val="20"/>
                <w:szCs w:val="20"/>
                <w:lang w:val="fr-FR"/>
              </w:rPr>
              <w:t>(Savage J.)</w:t>
            </w:r>
          </w:p>
          <w:p w:rsidR="00905BE5" w:rsidRPr="00C20E2A" w:rsidRDefault="00747F3D" w:rsidP="005260D7">
            <w:pPr>
              <w:jc w:val="both"/>
              <w:rPr>
                <w:sz w:val="20"/>
                <w:szCs w:val="20"/>
                <w:lang w:val="fr-FR"/>
              </w:rPr>
            </w:pPr>
            <w:hyperlink r:id="rId29" w:history="1">
              <w:r w:rsidR="00905BE5" w:rsidRPr="00C20E2A">
                <w:rPr>
                  <w:color w:val="0000FF" w:themeColor="hyperlink"/>
                  <w:sz w:val="20"/>
                  <w:szCs w:val="20"/>
                  <w:u w:val="single"/>
                  <w:lang w:val="fr-FR"/>
                </w:rPr>
                <w:t>2013 BCSC 1328</w:t>
              </w:r>
            </w:hyperlink>
          </w:p>
          <w:p w:rsidR="00905BE5" w:rsidRPr="00C20E2A" w:rsidRDefault="00905BE5" w:rsidP="005260D7">
            <w:pPr>
              <w:jc w:val="both"/>
              <w:rPr>
                <w:sz w:val="20"/>
                <w:szCs w:val="20"/>
                <w:lang w:val="fr-FR"/>
              </w:rPr>
            </w:pPr>
          </w:p>
        </w:tc>
        <w:tc>
          <w:tcPr>
            <w:tcW w:w="243" w:type="pct"/>
          </w:tcPr>
          <w:p w:rsidR="00905BE5" w:rsidRPr="00C20E2A" w:rsidRDefault="00905BE5" w:rsidP="005260D7">
            <w:pPr>
              <w:jc w:val="both"/>
              <w:rPr>
                <w:sz w:val="20"/>
                <w:szCs w:val="20"/>
                <w:lang w:val="fr-FR"/>
              </w:rPr>
            </w:pPr>
          </w:p>
        </w:tc>
        <w:tc>
          <w:tcPr>
            <w:tcW w:w="2330" w:type="pct"/>
          </w:tcPr>
          <w:p w:rsidR="00905BE5" w:rsidRPr="00C20E2A" w:rsidRDefault="00905BE5" w:rsidP="005260D7">
            <w:pPr>
              <w:jc w:val="both"/>
              <w:rPr>
                <w:i/>
                <w:sz w:val="20"/>
                <w:szCs w:val="20"/>
              </w:rPr>
            </w:pPr>
            <w:r w:rsidRPr="00C20E2A">
              <w:rPr>
                <w:sz w:val="20"/>
                <w:szCs w:val="20"/>
              </w:rPr>
              <w:t xml:space="preserve">Application to dismiss plaintiffs’ claims on the basis of a </w:t>
            </w:r>
            <w:r w:rsidRPr="00C20E2A">
              <w:rPr>
                <w:i/>
                <w:sz w:val="20"/>
                <w:szCs w:val="20"/>
              </w:rPr>
              <w:t>Charter</w:t>
            </w:r>
            <w:r w:rsidRPr="00C20E2A">
              <w:rPr>
                <w:sz w:val="20"/>
                <w:szCs w:val="20"/>
              </w:rPr>
              <w:t xml:space="preserve">-modified interpretation of Rules 9-5 and 9-6 of the </w:t>
            </w:r>
            <w:r w:rsidRPr="00C20E2A">
              <w:rPr>
                <w:i/>
                <w:sz w:val="20"/>
                <w:szCs w:val="20"/>
              </w:rPr>
              <w:t>Supreme Court Civil Rules</w:t>
            </w:r>
            <w:r w:rsidRPr="00C20E2A">
              <w:rPr>
                <w:sz w:val="20"/>
                <w:szCs w:val="20"/>
              </w:rPr>
              <w:t xml:space="preserve"> dismissed; Application to dismiss the claims under Rules 9-5 and 9-6 (without </w:t>
            </w:r>
            <w:r w:rsidRPr="00C20E2A">
              <w:rPr>
                <w:i/>
                <w:sz w:val="20"/>
                <w:szCs w:val="20"/>
              </w:rPr>
              <w:t>Charter</w:t>
            </w:r>
            <w:r w:rsidRPr="00C20E2A">
              <w:rPr>
                <w:sz w:val="20"/>
                <w:szCs w:val="20"/>
              </w:rPr>
              <w:t xml:space="preserve"> modification) adjourned </w:t>
            </w:r>
            <w:r w:rsidRPr="00C20E2A">
              <w:rPr>
                <w:i/>
                <w:sz w:val="20"/>
                <w:szCs w:val="20"/>
              </w:rPr>
              <w:t>sine die</w:t>
            </w:r>
          </w:p>
          <w:p w:rsidR="00905BE5" w:rsidRPr="00C20E2A" w:rsidRDefault="00905BE5" w:rsidP="005260D7">
            <w:pPr>
              <w:jc w:val="both"/>
              <w:rPr>
                <w:sz w:val="20"/>
                <w:szCs w:val="20"/>
              </w:rPr>
            </w:pPr>
          </w:p>
        </w:tc>
      </w:tr>
      <w:tr w:rsidR="00905BE5" w:rsidRPr="00C20E2A" w:rsidTr="005260D7">
        <w:tc>
          <w:tcPr>
            <w:tcW w:w="2427" w:type="pct"/>
          </w:tcPr>
          <w:p w:rsidR="00905BE5" w:rsidRPr="00C20E2A" w:rsidRDefault="00905BE5" w:rsidP="005260D7">
            <w:pPr>
              <w:jc w:val="both"/>
              <w:rPr>
                <w:sz w:val="20"/>
                <w:szCs w:val="20"/>
              </w:rPr>
            </w:pPr>
            <w:r w:rsidRPr="00C20E2A">
              <w:rPr>
                <w:sz w:val="20"/>
                <w:szCs w:val="20"/>
              </w:rPr>
              <w:t>November 10, 2014</w:t>
            </w:r>
          </w:p>
          <w:p w:rsidR="00905BE5" w:rsidRPr="00C20E2A" w:rsidRDefault="00905BE5" w:rsidP="005260D7">
            <w:pPr>
              <w:jc w:val="both"/>
              <w:rPr>
                <w:sz w:val="20"/>
                <w:szCs w:val="20"/>
              </w:rPr>
            </w:pPr>
            <w:r w:rsidRPr="00C20E2A">
              <w:rPr>
                <w:sz w:val="20"/>
                <w:szCs w:val="20"/>
              </w:rPr>
              <w:t xml:space="preserve">Court of Appeal for British Columbia </w:t>
            </w:r>
          </w:p>
          <w:p w:rsidR="00905BE5" w:rsidRPr="00C20E2A" w:rsidRDefault="00905BE5" w:rsidP="005260D7">
            <w:pPr>
              <w:jc w:val="both"/>
              <w:rPr>
                <w:sz w:val="20"/>
                <w:szCs w:val="20"/>
              </w:rPr>
            </w:pPr>
            <w:r w:rsidRPr="00C20E2A">
              <w:rPr>
                <w:sz w:val="20"/>
                <w:szCs w:val="20"/>
              </w:rPr>
              <w:t>(Vancouver)</w:t>
            </w:r>
          </w:p>
          <w:p w:rsidR="00905BE5" w:rsidRPr="00C20E2A" w:rsidRDefault="00905BE5" w:rsidP="005260D7">
            <w:pPr>
              <w:jc w:val="both"/>
              <w:rPr>
                <w:sz w:val="20"/>
                <w:szCs w:val="20"/>
              </w:rPr>
            </w:pPr>
            <w:r w:rsidRPr="00C20E2A">
              <w:rPr>
                <w:sz w:val="20"/>
                <w:szCs w:val="20"/>
              </w:rPr>
              <w:t>(Tysoe, Garson, and MacKenzie JJ. A.)</w:t>
            </w:r>
          </w:p>
          <w:p w:rsidR="00905BE5" w:rsidRPr="00C20E2A" w:rsidRDefault="00747F3D" w:rsidP="005260D7">
            <w:pPr>
              <w:jc w:val="both"/>
              <w:rPr>
                <w:sz w:val="20"/>
                <w:szCs w:val="20"/>
              </w:rPr>
            </w:pPr>
            <w:hyperlink r:id="rId30" w:history="1">
              <w:r w:rsidR="00905BE5" w:rsidRPr="00C20E2A">
                <w:rPr>
                  <w:color w:val="0000FF" w:themeColor="hyperlink"/>
                  <w:sz w:val="20"/>
                  <w:szCs w:val="20"/>
                  <w:u w:val="single"/>
                </w:rPr>
                <w:t>2014 BCCA 454</w:t>
              </w:r>
            </w:hyperlink>
            <w:r w:rsidR="00905BE5" w:rsidRPr="00C20E2A">
              <w:rPr>
                <w:sz w:val="20"/>
                <w:szCs w:val="20"/>
              </w:rPr>
              <w:t>; CA041143</w:t>
            </w:r>
          </w:p>
          <w:p w:rsidR="00905BE5" w:rsidRPr="00C20E2A" w:rsidRDefault="00905BE5" w:rsidP="005260D7">
            <w:pPr>
              <w:jc w:val="both"/>
              <w:rPr>
                <w:sz w:val="20"/>
                <w:szCs w:val="20"/>
              </w:rPr>
            </w:pPr>
          </w:p>
        </w:tc>
        <w:tc>
          <w:tcPr>
            <w:tcW w:w="243" w:type="pct"/>
          </w:tcPr>
          <w:p w:rsidR="00905BE5" w:rsidRPr="00C20E2A" w:rsidRDefault="00905BE5" w:rsidP="005260D7">
            <w:pPr>
              <w:jc w:val="both"/>
              <w:rPr>
                <w:sz w:val="20"/>
                <w:szCs w:val="20"/>
              </w:rPr>
            </w:pPr>
          </w:p>
        </w:tc>
        <w:tc>
          <w:tcPr>
            <w:tcW w:w="2330" w:type="pct"/>
          </w:tcPr>
          <w:p w:rsidR="00905BE5" w:rsidRPr="00C20E2A" w:rsidRDefault="00905BE5" w:rsidP="005260D7">
            <w:pPr>
              <w:jc w:val="both"/>
              <w:rPr>
                <w:sz w:val="20"/>
                <w:szCs w:val="20"/>
              </w:rPr>
            </w:pPr>
            <w:r w:rsidRPr="00C20E2A">
              <w:rPr>
                <w:sz w:val="20"/>
                <w:szCs w:val="20"/>
              </w:rPr>
              <w:t>Appeal dismissed</w:t>
            </w:r>
          </w:p>
          <w:p w:rsidR="00905BE5" w:rsidRPr="00C20E2A" w:rsidRDefault="00905BE5" w:rsidP="005260D7">
            <w:pPr>
              <w:jc w:val="both"/>
              <w:rPr>
                <w:sz w:val="20"/>
                <w:szCs w:val="20"/>
              </w:rPr>
            </w:pPr>
          </w:p>
        </w:tc>
      </w:tr>
    </w:tbl>
    <w:p w:rsidR="007B7934" w:rsidRDefault="007B79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BE5" w:rsidRPr="00C20E2A" w:rsidTr="005260D7">
        <w:tc>
          <w:tcPr>
            <w:tcW w:w="2427" w:type="pct"/>
          </w:tcPr>
          <w:p w:rsidR="00905BE5" w:rsidRPr="00C20E2A" w:rsidRDefault="00905BE5" w:rsidP="005260D7">
            <w:pPr>
              <w:jc w:val="both"/>
              <w:rPr>
                <w:sz w:val="20"/>
                <w:szCs w:val="20"/>
              </w:rPr>
            </w:pPr>
            <w:r w:rsidRPr="00C20E2A">
              <w:rPr>
                <w:sz w:val="20"/>
                <w:szCs w:val="20"/>
              </w:rPr>
              <w:lastRenderedPageBreak/>
              <w:t>January 8, 2015</w:t>
            </w:r>
          </w:p>
          <w:p w:rsidR="00905BE5" w:rsidRPr="00C20E2A" w:rsidRDefault="00905BE5" w:rsidP="005260D7">
            <w:pPr>
              <w:jc w:val="both"/>
              <w:rPr>
                <w:sz w:val="20"/>
                <w:szCs w:val="20"/>
              </w:rPr>
            </w:pPr>
            <w:r w:rsidRPr="00C20E2A">
              <w:rPr>
                <w:sz w:val="20"/>
                <w:szCs w:val="20"/>
              </w:rPr>
              <w:t>Supreme Court of Canada</w:t>
            </w:r>
          </w:p>
        </w:tc>
        <w:tc>
          <w:tcPr>
            <w:tcW w:w="243" w:type="pct"/>
          </w:tcPr>
          <w:p w:rsidR="00905BE5" w:rsidRPr="00C20E2A" w:rsidRDefault="00905BE5" w:rsidP="005260D7">
            <w:pPr>
              <w:jc w:val="both"/>
              <w:rPr>
                <w:sz w:val="20"/>
                <w:szCs w:val="20"/>
              </w:rPr>
            </w:pPr>
          </w:p>
        </w:tc>
        <w:tc>
          <w:tcPr>
            <w:tcW w:w="2330" w:type="pct"/>
          </w:tcPr>
          <w:p w:rsidR="00905BE5" w:rsidRPr="00C20E2A" w:rsidRDefault="00905BE5" w:rsidP="005260D7">
            <w:pPr>
              <w:jc w:val="both"/>
              <w:rPr>
                <w:sz w:val="20"/>
                <w:szCs w:val="20"/>
              </w:rPr>
            </w:pPr>
            <w:r w:rsidRPr="00C20E2A">
              <w:rPr>
                <w:sz w:val="20"/>
                <w:szCs w:val="20"/>
              </w:rPr>
              <w:t>Application for leave to appeal filed</w:t>
            </w: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40"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BE5" w:rsidRPr="00747F3D" w:rsidTr="005260D7">
        <w:tc>
          <w:tcPr>
            <w:tcW w:w="5000" w:type="pct"/>
            <w:gridSpan w:val="3"/>
          </w:tcPr>
          <w:p w:rsidR="00905BE5" w:rsidRPr="00C20E2A" w:rsidRDefault="00905BE5" w:rsidP="005260D7">
            <w:pPr>
              <w:jc w:val="both"/>
              <w:rPr>
                <w:sz w:val="20"/>
                <w:szCs w:val="20"/>
                <w:lang w:val="fr-CA"/>
              </w:rPr>
            </w:pPr>
            <w:r w:rsidRPr="00C20E2A">
              <w:rPr>
                <w:sz w:val="20"/>
                <w:szCs w:val="20"/>
                <w:lang w:val="fr-CA"/>
              </w:rPr>
              <w:t xml:space="preserve">Procédure civile – Jugement sommaire – Demande de rejet d’une action en diffamation en tant que poursuite stratégique contre la mobilisation publique (« poursuite-bâillon ») – La demande est rejetée au motif qu’un critère à deux volets applicable aux demandes de rejet sommaire, proposé pour mettre en balance les valeurs consacrées par la </w:t>
            </w:r>
            <w:r w:rsidRPr="00C20E2A">
              <w:rPr>
                <w:i/>
                <w:sz w:val="20"/>
                <w:szCs w:val="20"/>
                <w:lang w:val="fr-CA"/>
              </w:rPr>
              <w:t>Charte</w:t>
            </w:r>
            <w:r w:rsidRPr="00C20E2A">
              <w:rPr>
                <w:sz w:val="20"/>
                <w:szCs w:val="20"/>
                <w:lang w:val="fr-CA"/>
              </w:rPr>
              <w:t xml:space="preserve"> que sont la liberté d’expression, l’accès à la justice et la protection de la réputation, aurait pour effet de modifier substantiellement le droit en matière de diffamation – Y a-t-il lieu de modifier le critère applicable aux demandes de rejet sommaire fondées sur la règle 9-6 des </w:t>
            </w:r>
            <w:r w:rsidRPr="00C20E2A">
              <w:rPr>
                <w:i/>
                <w:sz w:val="20"/>
                <w:szCs w:val="20"/>
                <w:lang w:val="fr-CA"/>
              </w:rPr>
              <w:t>Supreme Court Civil Rules</w:t>
            </w:r>
            <w:r w:rsidRPr="00C20E2A">
              <w:rPr>
                <w:sz w:val="20"/>
                <w:szCs w:val="20"/>
                <w:lang w:val="fr-CA"/>
              </w:rPr>
              <w:t>, BC Reg 168/2009 et, dans l’affirmative, comment faut-il le faire?</w:t>
            </w:r>
          </w:p>
        </w:tc>
      </w:tr>
      <w:tr w:rsidR="00905BE5" w:rsidRPr="00747F3D" w:rsidTr="005260D7">
        <w:tc>
          <w:tcPr>
            <w:tcW w:w="5000" w:type="pct"/>
            <w:gridSpan w:val="3"/>
          </w:tcPr>
          <w:p w:rsidR="00905BE5" w:rsidRPr="00C20E2A" w:rsidRDefault="00905BE5" w:rsidP="005260D7">
            <w:pPr>
              <w:jc w:val="both"/>
              <w:rPr>
                <w:sz w:val="20"/>
                <w:szCs w:val="20"/>
                <w:lang w:val="fr-CA"/>
              </w:rPr>
            </w:pPr>
          </w:p>
        </w:tc>
      </w:tr>
      <w:tr w:rsidR="00905BE5" w:rsidRPr="00C20E2A" w:rsidTr="005260D7">
        <w:tc>
          <w:tcPr>
            <w:tcW w:w="5000" w:type="pct"/>
            <w:gridSpan w:val="3"/>
          </w:tcPr>
          <w:p w:rsidR="00905BE5" w:rsidRPr="00C20E2A" w:rsidRDefault="00905BE5" w:rsidP="005260D7">
            <w:pPr>
              <w:jc w:val="both"/>
              <w:rPr>
                <w:sz w:val="20"/>
                <w:szCs w:val="20"/>
                <w:lang w:val="fr-CA"/>
              </w:rPr>
            </w:pPr>
            <w:r w:rsidRPr="00C20E2A">
              <w:rPr>
                <w:sz w:val="20"/>
                <w:szCs w:val="20"/>
                <w:lang w:val="fr-CA"/>
              </w:rPr>
              <w:t xml:space="preserve">La demanderesse, Mme Maguire, s’est opposée à l’aménagement d’une installation de compostage par les intimées, Northwest Organics, L.P. et Northwest Properties Inc. (« Northwest »).  Northwest a déposé un avis de poursuite civile contre elle pour diffamation.  Madame Maguire a prétendu qu’il s’agissait d’une poursuite-bâillon qui avait pour but de l’intimider et de limiter sa liberté d’expression.  Elle a demandé le rejet de la poursuite en application des règles 9-5 et 9-6 des </w:t>
            </w:r>
            <w:r w:rsidRPr="00C20E2A">
              <w:rPr>
                <w:i/>
                <w:sz w:val="20"/>
                <w:szCs w:val="20"/>
                <w:lang w:val="fr-CA"/>
              </w:rPr>
              <w:t>Supreme Court Civil Rules</w:t>
            </w:r>
            <w:r w:rsidRPr="00C20E2A">
              <w:rPr>
                <w:sz w:val="20"/>
                <w:szCs w:val="20"/>
                <w:lang w:val="fr-CA"/>
              </w:rPr>
              <w:t xml:space="preserve"> de la Colombie-Britannique. </w:t>
            </w:r>
          </w:p>
          <w:p w:rsidR="00905BE5" w:rsidRPr="00C20E2A" w:rsidRDefault="00905BE5" w:rsidP="005260D7">
            <w:pPr>
              <w:jc w:val="both"/>
              <w:rPr>
                <w:sz w:val="20"/>
                <w:szCs w:val="20"/>
                <w:lang w:val="fr-CA"/>
              </w:rPr>
            </w:pPr>
          </w:p>
          <w:p w:rsidR="00905BE5" w:rsidRPr="00C20E2A" w:rsidRDefault="00905BE5" w:rsidP="005260D7">
            <w:pPr>
              <w:jc w:val="both"/>
              <w:rPr>
                <w:sz w:val="20"/>
                <w:szCs w:val="20"/>
                <w:lang w:val="fr-CA"/>
              </w:rPr>
            </w:pPr>
            <w:r w:rsidRPr="00C20E2A">
              <w:rPr>
                <w:sz w:val="20"/>
                <w:szCs w:val="20"/>
                <w:lang w:val="fr-CA"/>
              </w:rPr>
              <w:t xml:space="preserve">Madame Maguire a plaidé que dans les cas de poursuites-bâillons, les règles 9-5 et 9-6 devaient être interprétées conformément aux valeurs consacrées par la </w:t>
            </w:r>
            <w:r w:rsidRPr="00C20E2A">
              <w:rPr>
                <w:i/>
                <w:sz w:val="20"/>
                <w:szCs w:val="20"/>
                <w:lang w:val="fr-CA"/>
              </w:rPr>
              <w:t>Charte</w:t>
            </w:r>
            <w:r w:rsidRPr="00C20E2A">
              <w:rPr>
                <w:sz w:val="20"/>
                <w:szCs w:val="20"/>
                <w:lang w:val="fr-CA"/>
              </w:rPr>
              <w:t xml:space="preserve"> que sont la liberté d’expression, l’accès à la justice et la protection de la réputation, et elle a proposé l’application, dans ces cas, d’un nouveau critère à deux volets.  Selon ce critère, une demande où entrerait en jeu l’expression dans l’intérêt public serait sommairement rejetée s’il n’y avait pas d’atteinte importante à la réputation ou si la demande n’avait pas de bonnes chances d’être accueillie.  La Cour suprême de la Colombie-Britannique a rejeté la demande, statuant que le critère proposé représentait un changement substantiel du droit en matière de diffamation, et non pas simplement un changement aux règles de pratique civile, et qu’il appartenait plutôt au législateur ou aux juridictions supérieures, au vu de l’ensemble de la preuve, d’apporter un tel changement.  La Cour d’appel a rejeté l’appel.</w:t>
            </w:r>
          </w:p>
          <w:p w:rsidR="00905BE5" w:rsidRPr="00C20E2A" w:rsidRDefault="00905BE5" w:rsidP="005260D7">
            <w:pPr>
              <w:jc w:val="both"/>
              <w:rPr>
                <w:sz w:val="20"/>
                <w:szCs w:val="20"/>
                <w:lang w:val="fr-CA"/>
              </w:rPr>
            </w:pPr>
          </w:p>
        </w:tc>
      </w:tr>
      <w:tr w:rsidR="00905BE5" w:rsidRPr="00747F3D" w:rsidTr="005260D7">
        <w:tc>
          <w:tcPr>
            <w:tcW w:w="2427" w:type="pct"/>
          </w:tcPr>
          <w:p w:rsidR="00905BE5" w:rsidRPr="00C20E2A" w:rsidRDefault="00905BE5" w:rsidP="005260D7">
            <w:pPr>
              <w:jc w:val="both"/>
              <w:rPr>
                <w:sz w:val="20"/>
                <w:szCs w:val="20"/>
                <w:lang w:val="fr-CA"/>
              </w:rPr>
            </w:pPr>
            <w:r w:rsidRPr="00C20E2A">
              <w:rPr>
                <w:sz w:val="20"/>
                <w:szCs w:val="20"/>
                <w:lang w:val="fr-CA"/>
              </w:rPr>
              <w:t>26 juillet 2013</w:t>
            </w:r>
          </w:p>
          <w:p w:rsidR="00905BE5" w:rsidRPr="00C20E2A" w:rsidRDefault="00905BE5" w:rsidP="005260D7">
            <w:pPr>
              <w:jc w:val="both"/>
              <w:rPr>
                <w:sz w:val="20"/>
                <w:szCs w:val="20"/>
                <w:lang w:val="fr-CA"/>
              </w:rPr>
            </w:pPr>
            <w:r w:rsidRPr="00C20E2A">
              <w:rPr>
                <w:sz w:val="20"/>
                <w:szCs w:val="20"/>
                <w:lang w:val="fr-CA"/>
              </w:rPr>
              <w:t>Cour suprême de la Colombie-Britannique</w:t>
            </w:r>
          </w:p>
          <w:p w:rsidR="00905BE5" w:rsidRPr="00C20E2A" w:rsidRDefault="00905BE5" w:rsidP="005260D7">
            <w:pPr>
              <w:jc w:val="both"/>
              <w:rPr>
                <w:sz w:val="20"/>
                <w:szCs w:val="20"/>
                <w:lang w:val="fr-CA"/>
              </w:rPr>
            </w:pPr>
            <w:r w:rsidRPr="00C20E2A">
              <w:rPr>
                <w:sz w:val="20"/>
                <w:szCs w:val="20"/>
                <w:lang w:val="fr-CA"/>
              </w:rPr>
              <w:t>(Juge Savage)</w:t>
            </w:r>
          </w:p>
          <w:p w:rsidR="00905BE5" w:rsidRPr="00C20E2A" w:rsidRDefault="00747F3D" w:rsidP="005260D7">
            <w:pPr>
              <w:jc w:val="both"/>
              <w:rPr>
                <w:sz w:val="20"/>
                <w:szCs w:val="20"/>
                <w:lang w:val="fr-CA"/>
              </w:rPr>
            </w:pPr>
            <w:hyperlink r:id="rId31" w:history="1">
              <w:r w:rsidR="00905BE5" w:rsidRPr="00C20E2A">
                <w:rPr>
                  <w:color w:val="0000FF" w:themeColor="hyperlink"/>
                  <w:sz w:val="20"/>
                  <w:szCs w:val="20"/>
                  <w:u w:val="single"/>
                  <w:lang w:val="fr-CA"/>
                </w:rPr>
                <w:t>2013 BCSC 1328</w:t>
              </w:r>
            </w:hyperlink>
          </w:p>
          <w:p w:rsidR="00905BE5" w:rsidRPr="00C20E2A" w:rsidRDefault="00905BE5" w:rsidP="005260D7">
            <w:pPr>
              <w:jc w:val="both"/>
              <w:rPr>
                <w:sz w:val="20"/>
                <w:szCs w:val="20"/>
                <w:lang w:val="fr-CA"/>
              </w:rPr>
            </w:pPr>
          </w:p>
        </w:tc>
        <w:tc>
          <w:tcPr>
            <w:tcW w:w="243" w:type="pct"/>
          </w:tcPr>
          <w:p w:rsidR="00905BE5" w:rsidRPr="00C20E2A" w:rsidRDefault="00905BE5" w:rsidP="005260D7">
            <w:pPr>
              <w:jc w:val="both"/>
              <w:rPr>
                <w:sz w:val="20"/>
                <w:szCs w:val="20"/>
                <w:lang w:val="fr-CA"/>
              </w:rPr>
            </w:pPr>
          </w:p>
        </w:tc>
        <w:tc>
          <w:tcPr>
            <w:tcW w:w="2330" w:type="pct"/>
          </w:tcPr>
          <w:p w:rsidR="00905BE5" w:rsidRPr="00C20E2A" w:rsidRDefault="00905BE5" w:rsidP="005260D7">
            <w:pPr>
              <w:jc w:val="both"/>
              <w:rPr>
                <w:i/>
                <w:sz w:val="20"/>
                <w:szCs w:val="20"/>
                <w:lang w:val="fr-CA"/>
              </w:rPr>
            </w:pPr>
            <w:r w:rsidRPr="00C20E2A">
              <w:rPr>
                <w:sz w:val="20"/>
                <w:szCs w:val="20"/>
                <w:lang w:val="fr-CA"/>
              </w:rPr>
              <w:t xml:space="preserve">Rejet de la demande en rejet des allégations des demanderesses en première instance sur le fondement d’une interprétation modifiée au regard de la </w:t>
            </w:r>
            <w:r w:rsidRPr="00C20E2A">
              <w:rPr>
                <w:i/>
                <w:sz w:val="20"/>
                <w:szCs w:val="20"/>
                <w:lang w:val="fr-CA"/>
              </w:rPr>
              <w:t>Charte</w:t>
            </w:r>
            <w:r w:rsidRPr="00C20E2A">
              <w:rPr>
                <w:sz w:val="20"/>
                <w:szCs w:val="20"/>
                <w:lang w:val="fr-CA"/>
              </w:rPr>
              <w:t xml:space="preserve"> des règles 9-5 et 9-6 des </w:t>
            </w:r>
            <w:r w:rsidRPr="00C20E2A">
              <w:rPr>
                <w:i/>
                <w:sz w:val="20"/>
                <w:szCs w:val="20"/>
                <w:lang w:val="fr-CA"/>
              </w:rPr>
              <w:t>Supreme Court Civil Rules</w:t>
            </w:r>
            <w:r w:rsidRPr="00C20E2A">
              <w:rPr>
                <w:sz w:val="20"/>
                <w:szCs w:val="20"/>
                <w:lang w:val="fr-CA"/>
              </w:rPr>
              <w:t xml:space="preserve">; demande de rejet des allégations fondée sur les règles  9-5 et 9-6 (sans modification au regard de la </w:t>
            </w:r>
            <w:r w:rsidRPr="00C20E2A">
              <w:rPr>
                <w:i/>
                <w:sz w:val="20"/>
                <w:szCs w:val="20"/>
                <w:lang w:val="fr-CA"/>
              </w:rPr>
              <w:t>Charte</w:t>
            </w:r>
            <w:r w:rsidRPr="00C20E2A">
              <w:rPr>
                <w:sz w:val="20"/>
                <w:szCs w:val="20"/>
                <w:lang w:val="fr-CA"/>
              </w:rPr>
              <w:t xml:space="preserve">) ajournée </w:t>
            </w:r>
            <w:r w:rsidRPr="00C20E2A">
              <w:rPr>
                <w:i/>
                <w:sz w:val="20"/>
                <w:szCs w:val="20"/>
                <w:lang w:val="fr-CA"/>
              </w:rPr>
              <w:t>sine die</w:t>
            </w:r>
          </w:p>
          <w:p w:rsidR="00905BE5" w:rsidRPr="00C20E2A" w:rsidRDefault="00905BE5" w:rsidP="005260D7">
            <w:pPr>
              <w:jc w:val="both"/>
              <w:rPr>
                <w:sz w:val="20"/>
                <w:szCs w:val="20"/>
                <w:lang w:val="fr-CA"/>
              </w:rPr>
            </w:pPr>
          </w:p>
        </w:tc>
      </w:tr>
      <w:tr w:rsidR="00905BE5" w:rsidRPr="00C20E2A" w:rsidTr="005260D7">
        <w:tc>
          <w:tcPr>
            <w:tcW w:w="2427" w:type="pct"/>
          </w:tcPr>
          <w:p w:rsidR="00905BE5" w:rsidRPr="00C20E2A" w:rsidRDefault="00905BE5" w:rsidP="005260D7">
            <w:pPr>
              <w:jc w:val="both"/>
              <w:rPr>
                <w:sz w:val="20"/>
                <w:szCs w:val="20"/>
                <w:lang w:val="fr-CA"/>
              </w:rPr>
            </w:pPr>
            <w:r w:rsidRPr="00C20E2A">
              <w:rPr>
                <w:sz w:val="20"/>
                <w:szCs w:val="20"/>
                <w:lang w:val="fr-CA"/>
              </w:rPr>
              <w:t>10 novembre 2014</w:t>
            </w:r>
          </w:p>
          <w:p w:rsidR="00905BE5" w:rsidRPr="00C20E2A" w:rsidRDefault="00905BE5" w:rsidP="005260D7">
            <w:pPr>
              <w:jc w:val="both"/>
              <w:rPr>
                <w:sz w:val="20"/>
                <w:szCs w:val="20"/>
                <w:lang w:val="fr-CA"/>
              </w:rPr>
            </w:pPr>
            <w:r w:rsidRPr="00C20E2A">
              <w:rPr>
                <w:sz w:val="20"/>
                <w:szCs w:val="20"/>
                <w:lang w:val="fr-CA"/>
              </w:rPr>
              <w:t>Cour d’appel de la Colombie-Britannique</w:t>
            </w:r>
          </w:p>
          <w:p w:rsidR="00905BE5" w:rsidRPr="00C20E2A" w:rsidRDefault="00905BE5" w:rsidP="005260D7">
            <w:pPr>
              <w:jc w:val="both"/>
              <w:rPr>
                <w:sz w:val="20"/>
                <w:szCs w:val="20"/>
                <w:lang w:val="fr-CA"/>
              </w:rPr>
            </w:pPr>
            <w:r w:rsidRPr="00C20E2A">
              <w:rPr>
                <w:sz w:val="20"/>
                <w:szCs w:val="20"/>
                <w:lang w:val="fr-CA"/>
              </w:rPr>
              <w:t>(Vancouver)</w:t>
            </w:r>
          </w:p>
          <w:p w:rsidR="00905BE5" w:rsidRPr="00C20E2A" w:rsidRDefault="00905BE5" w:rsidP="005260D7">
            <w:pPr>
              <w:jc w:val="both"/>
              <w:rPr>
                <w:sz w:val="20"/>
                <w:szCs w:val="20"/>
                <w:lang w:val="fr-CA"/>
              </w:rPr>
            </w:pPr>
            <w:r w:rsidRPr="00C20E2A">
              <w:rPr>
                <w:sz w:val="20"/>
                <w:szCs w:val="20"/>
                <w:lang w:val="fr-CA"/>
              </w:rPr>
              <w:t>(Juges Tysoe, Garson et MacKenzie)</w:t>
            </w:r>
          </w:p>
          <w:p w:rsidR="00905BE5" w:rsidRPr="00C20E2A" w:rsidRDefault="00747F3D" w:rsidP="005260D7">
            <w:pPr>
              <w:jc w:val="both"/>
              <w:rPr>
                <w:sz w:val="20"/>
                <w:szCs w:val="20"/>
                <w:lang w:val="fr-CA"/>
              </w:rPr>
            </w:pPr>
            <w:hyperlink r:id="rId32" w:history="1">
              <w:r w:rsidR="00905BE5" w:rsidRPr="00C20E2A">
                <w:rPr>
                  <w:color w:val="0000FF" w:themeColor="hyperlink"/>
                  <w:sz w:val="20"/>
                  <w:szCs w:val="20"/>
                  <w:u w:val="single"/>
                  <w:lang w:val="fr-CA"/>
                </w:rPr>
                <w:t>2014 BCCA 454</w:t>
              </w:r>
            </w:hyperlink>
            <w:r w:rsidR="00905BE5" w:rsidRPr="00C20E2A">
              <w:rPr>
                <w:sz w:val="20"/>
                <w:szCs w:val="20"/>
                <w:lang w:val="fr-CA"/>
              </w:rPr>
              <w:t>; CA041143</w:t>
            </w:r>
          </w:p>
          <w:p w:rsidR="00905BE5" w:rsidRPr="00C20E2A" w:rsidRDefault="00905BE5" w:rsidP="005260D7">
            <w:pPr>
              <w:jc w:val="both"/>
              <w:rPr>
                <w:sz w:val="20"/>
                <w:szCs w:val="20"/>
                <w:lang w:val="fr-CA"/>
              </w:rPr>
            </w:pPr>
          </w:p>
        </w:tc>
        <w:tc>
          <w:tcPr>
            <w:tcW w:w="243" w:type="pct"/>
          </w:tcPr>
          <w:p w:rsidR="00905BE5" w:rsidRPr="00C20E2A" w:rsidRDefault="00905BE5" w:rsidP="005260D7">
            <w:pPr>
              <w:jc w:val="both"/>
              <w:rPr>
                <w:sz w:val="20"/>
                <w:szCs w:val="20"/>
                <w:lang w:val="fr-CA"/>
              </w:rPr>
            </w:pPr>
          </w:p>
        </w:tc>
        <w:tc>
          <w:tcPr>
            <w:tcW w:w="2330" w:type="pct"/>
          </w:tcPr>
          <w:p w:rsidR="00905BE5" w:rsidRPr="00C20E2A" w:rsidRDefault="00905BE5" w:rsidP="005260D7">
            <w:pPr>
              <w:jc w:val="both"/>
              <w:rPr>
                <w:sz w:val="20"/>
                <w:szCs w:val="20"/>
                <w:lang w:val="fr-CA"/>
              </w:rPr>
            </w:pPr>
            <w:r w:rsidRPr="00C20E2A">
              <w:rPr>
                <w:sz w:val="20"/>
                <w:szCs w:val="20"/>
                <w:lang w:val="fr-CA"/>
              </w:rPr>
              <w:t>Rejet de l’appel</w:t>
            </w:r>
          </w:p>
          <w:p w:rsidR="00905BE5" w:rsidRPr="00C20E2A" w:rsidRDefault="00905BE5" w:rsidP="005260D7">
            <w:pPr>
              <w:jc w:val="both"/>
              <w:rPr>
                <w:sz w:val="20"/>
                <w:szCs w:val="20"/>
                <w:lang w:val="fr-CA"/>
              </w:rPr>
            </w:pPr>
          </w:p>
        </w:tc>
      </w:tr>
      <w:tr w:rsidR="00905BE5" w:rsidRPr="00747F3D" w:rsidTr="005260D7">
        <w:tc>
          <w:tcPr>
            <w:tcW w:w="2427" w:type="pct"/>
          </w:tcPr>
          <w:p w:rsidR="00905BE5" w:rsidRPr="00C20E2A" w:rsidRDefault="00905BE5" w:rsidP="005260D7">
            <w:pPr>
              <w:jc w:val="both"/>
              <w:rPr>
                <w:sz w:val="20"/>
                <w:szCs w:val="20"/>
                <w:lang w:val="fr-CA"/>
              </w:rPr>
            </w:pPr>
            <w:r w:rsidRPr="00C20E2A">
              <w:rPr>
                <w:sz w:val="20"/>
                <w:szCs w:val="20"/>
                <w:lang w:val="fr-CA"/>
              </w:rPr>
              <w:t>8 janvier 2015</w:t>
            </w:r>
          </w:p>
          <w:p w:rsidR="00905BE5" w:rsidRPr="00C20E2A" w:rsidRDefault="00905BE5" w:rsidP="005260D7">
            <w:pPr>
              <w:jc w:val="both"/>
              <w:rPr>
                <w:sz w:val="20"/>
                <w:szCs w:val="20"/>
                <w:lang w:val="fr-CA"/>
              </w:rPr>
            </w:pPr>
            <w:r w:rsidRPr="00C20E2A">
              <w:rPr>
                <w:sz w:val="20"/>
                <w:szCs w:val="20"/>
                <w:lang w:val="fr-CA"/>
              </w:rPr>
              <w:t>Cour suprême du Canada</w:t>
            </w:r>
          </w:p>
        </w:tc>
        <w:tc>
          <w:tcPr>
            <w:tcW w:w="243" w:type="pct"/>
          </w:tcPr>
          <w:p w:rsidR="00905BE5" w:rsidRPr="00C20E2A" w:rsidRDefault="00905BE5" w:rsidP="005260D7">
            <w:pPr>
              <w:jc w:val="both"/>
              <w:rPr>
                <w:sz w:val="20"/>
                <w:szCs w:val="20"/>
                <w:lang w:val="fr-CA"/>
              </w:rPr>
            </w:pPr>
          </w:p>
        </w:tc>
        <w:tc>
          <w:tcPr>
            <w:tcW w:w="2330" w:type="pct"/>
          </w:tcPr>
          <w:p w:rsidR="00905BE5" w:rsidRPr="00C20E2A" w:rsidRDefault="00905BE5" w:rsidP="005260D7">
            <w:pPr>
              <w:jc w:val="both"/>
              <w:rPr>
                <w:sz w:val="20"/>
                <w:szCs w:val="20"/>
                <w:lang w:val="fr-CA"/>
              </w:rPr>
            </w:pPr>
            <w:r w:rsidRPr="00C20E2A">
              <w:rPr>
                <w:sz w:val="20"/>
                <w:szCs w:val="20"/>
                <w:lang w:val="fr-CA"/>
              </w:rPr>
              <w:t>Dépôt de la demande d’autorisation d’appel</w:t>
            </w:r>
          </w:p>
        </w:tc>
      </w:tr>
    </w:tbl>
    <w:p w:rsidR="00395784" w:rsidRPr="00905BE5" w:rsidRDefault="00395784" w:rsidP="00395784">
      <w:pPr>
        <w:rPr>
          <w:sz w:val="20"/>
          <w:szCs w:val="20"/>
          <w:lang w:val="fr-CA"/>
        </w:rPr>
      </w:pPr>
    </w:p>
    <w:p w:rsidR="00395784" w:rsidRDefault="00747F3D" w:rsidP="00395784">
      <w:pPr>
        <w:rPr>
          <w:sz w:val="20"/>
          <w:szCs w:val="20"/>
          <w:lang w:val="fr-CA"/>
        </w:rPr>
      </w:pPr>
      <w:r>
        <w:rPr>
          <w:sz w:val="20"/>
          <w:szCs w:val="20"/>
          <w:lang w:val="fr-CA"/>
        </w:rPr>
        <w:pict>
          <v:rect id="_x0000_i1041" style="width:2in;height:1pt" o:hrpct="0" o:hralign="center" o:hrstd="t" o:hrnoshade="t" o:hr="t" fillcolor="black [3213]" stroked="f"/>
        </w:pict>
      </w:r>
    </w:p>
    <w:p w:rsidR="007B7934" w:rsidRDefault="007B7934">
      <w:pPr>
        <w:rPr>
          <w:sz w:val="20"/>
          <w:szCs w:val="20"/>
          <w:lang w:val="fr-CA"/>
        </w:rPr>
      </w:pPr>
    </w:p>
    <w:p w:rsidR="007B7934" w:rsidRDefault="007B793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B7934" w:rsidRPr="00747F3D" w:rsidTr="00361351">
        <w:trPr>
          <w:cantSplit/>
        </w:trPr>
        <w:tc>
          <w:tcPr>
            <w:tcW w:w="1458" w:type="dxa"/>
          </w:tcPr>
          <w:p w:rsidR="007B7934" w:rsidRPr="00B537E5" w:rsidRDefault="007B7934" w:rsidP="00361351">
            <w:pPr>
              <w:rPr>
                <w:sz w:val="20"/>
                <w:szCs w:val="20"/>
              </w:rPr>
            </w:pPr>
            <w:r w:rsidRPr="00B537E5">
              <w:rPr>
                <w:rStyle w:val="SCCFileNumberChar"/>
                <w:sz w:val="20"/>
                <w:szCs w:val="20"/>
              </w:rPr>
              <w:lastRenderedPageBreak/>
              <w:t>36255</w:t>
            </w:r>
          </w:p>
          <w:p w:rsidR="007B7934" w:rsidRPr="00B537E5" w:rsidRDefault="007B7934" w:rsidP="00361351">
            <w:pPr>
              <w:rPr>
                <w:b/>
                <w:sz w:val="20"/>
                <w:szCs w:val="20"/>
                <w:lang w:val="fr-CA"/>
              </w:rPr>
            </w:pPr>
          </w:p>
        </w:tc>
        <w:tc>
          <w:tcPr>
            <w:tcW w:w="8118" w:type="dxa"/>
          </w:tcPr>
          <w:p w:rsidR="007B7934" w:rsidRPr="00B537E5" w:rsidRDefault="007B7934" w:rsidP="00361351">
            <w:pPr>
              <w:rPr>
                <w:sz w:val="20"/>
                <w:szCs w:val="20"/>
                <w:lang w:val="fr-CA"/>
              </w:rPr>
            </w:pPr>
            <w:r w:rsidRPr="00B537E5">
              <w:rPr>
                <w:rStyle w:val="SCCLsocChar"/>
                <w:sz w:val="20"/>
                <w:szCs w:val="20"/>
              </w:rPr>
              <w:t>Jean Maynard c. Agence du revenu du Canada</w:t>
            </w:r>
            <w:r w:rsidRPr="00B537E5">
              <w:rPr>
                <w:sz w:val="20"/>
                <w:szCs w:val="20"/>
                <w:lang w:val="fr-CA"/>
              </w:rPr>
              <w:t xml:space="preserve"> (Qc) (Civile) (Autorisation)</w:t>
            </w:r>
          </w:p>
          <w:p w:rsidR="007B7934" w:rsidRPr="00B537E5" w:rsidRDefault="007B7934" w:rsidP="00361351">
            <w:pPr>
              <w:rPr>
                <w:sz w:val="20"/>
                <w:szCs w:val="20"/>
                <w:lang w:val="fr-CA"/>
              </w:rPr>
            </w:pPr>
          </w:p>
        </w:tc>
      </w:tr>
      <w:tr w:rsidR="007B7934" w:rsidRPr="00747F3D" w:rsidTr="00361351">
        <w:trPr>
          <w:cantSplit/>
        </w:trPr>
        <w:tc>
          <w:tcPr>
            <w:tcW w:w="1458" w:type="dxa"/>
          </w:tcPr>
          <w:p w:rsidR="007B7934" w:rsidRPr="00B537E5" w:rsidRDefault="007B7934" w:rsidP="00361351">
            <w:pPr>
              <w:rPr>
                <w:sz w:val="20"/>
                <w:szCs w:val="20"/>
              </w:rPr>
            </w:pPr>
            <w:r w:rsidRPr="00B537E5">
              <w:rPr>
                <w:sz w:val="20"/>
                <w:szCs w:val="20"/>
              </w:rPr>
              <w:t>Coram :</w:t>
            </w:r>
          </w:p>
        </w:tc>
        <w:tc>
          <w:tcPr>
            <w:tcW w:w="8118" w:type="dxa"/>
          </w:tcPr>
          <w:p w:rsidR="007B7934" w:rsidRPr="00B537E5" w:rsidRDefault="007B7934" w:rsidP="00361351">
            <w:pPr>
              <w:rPr>
                <w:sz w:val="20"/>
                <w:szCs w:val="20"/>
                <w:lang w:val="fr-CA"/>
              </w:rPr>
            </w:pPr>
            <w:r w:rsidRPr="00B537E5">
              <w:rPr>
                <w:rStyle w:val="SCCCoramChar"/>
                <w:sz w:val="20"/>
                <w:szCs w:val="20"/>
              </w:rPr>
              <w:t>Les juges Abella, Karakatsanis et Côté</w:t>
            </w:r>
          </w:p>
          <w:p w:rsidR="007B7934" w:rsidRPr="00B537E5" w:rsidRDefault="007B7934" w:rsidP="00361351">
            <w:pPr>
              <w:rPr>
                <w:sz w:val="20"/>
                <w:szCs w:val="20"/>
                <w:u w:val="single"/>
                <w:lang w:val="fr-CA"/>
              </w:rPr>
            </w:pPr>
          </w:p>
        </w:tc>
      </w:tr>
      <w:tr w:rsidR="007B7934" w:rsidRPr="00B537E5" w:rsidTr="00361351">
        <w:trPr>
          <w:cantSplit/>
        </w:trPr>
        <w:tc>
          <w:tcPr>
            <w:tcW w:w="9576" w:type="dxa"/>
            <w:gridSpan w:val="2"/>
          </w:tcPr>
          <w:p w:rsidR="007B7934" w:rsidRPr="00B537E5" w:rsidRDefault="007B7934" w:rsidP="00361351">
            <w:pPr>
              <w:pStyle w:val="SCCShortJudgment"/>
              <w:rPr>
                <w:szCs w:val="20"/>
                <w:lang w:val="fr-CA"/>
              </w:rPr>
            </w:pPr>
            <w:r w:rsidRPr="00B537E5">
              <w:rPr>
                <w:szCs w:val="20"/>
                <w:lang w:val="fr-CA"/>
              </w:rPr>
              <w:t>La demande d’autorisation d’appel de l’arrêt de la Cour d’appel du Québec (Montréal), numéro 500-10-005406-135, 2014 QCCA 2102, daté du 17 novembre 2014, est rejetée sans dépens.</w:t>
            </w:r>
          </w:p>
          <w:p w:rsidR="007B7934" w:rsidRPr="00B537E5" w:rsidRDefault="007B7934" w:rsidP="00361351">
            <w:pPr>
              <w:pStyle w:val="SCCShortJudgment"/>
              <w:ind w:firstLine="0"/>
              <w:rPr>
                <w:szCs w:val="20"/>
                <w:lang w:val="fr-CA"/>
              </w:rPr>
            </w:pPr>
          </w:p>
          <w:p w:rsidR="007B7934" w:rsidRPr="00B537E5" w:rsidRDefault="007B7934" w:rsidP="00361351">
            <w:pPr>
              <w:pStyle w:val="SCCShortJudgment"/>
              <w:rPr>
                <w:szCs w:val="20"/>
              </w:rPr>
            </w:pPr>
            <w:r w:rsidRPr="00B537E5">
              <w:rPr>
                <w:szCs w:val="20"/>
              </w:rPr>
              <w:t>The application for leave to appeal from the judgment of the Court of Appeal of Quebec (Montréal), Number 500-10-005406-135, 2014 QCCA 2102, dated November 17, 2014, is dismissed without costs.</w:t>
            </w:r>
          </w:p>
        </w:tc>
      </w:tr>
    </w:tbl>
    <w:p w:rsidR="00395784" w:rsidRDefault="00395784" w:rsidP="00395784">
      <w:pPr>
        <w:rPr>
          <w:sz w:val="20"/>
          <w:szCs w:val="20"/>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522" w:rsidRPr="00C20E2A" w:rsidTr="005260D7">
        <w:tc>
          <w:tcPr>
            <w:tcW w:w="5000" w:type="pct"/>
            <w:gridSpan w:val="3"/>
          </w:tcPr>
          <w:p w:rsidR="007D5522" w:rsidRPr="00C20E2A" w:rsidRDefault="007D5522" w:rsidP="005260D7">
            <w:pPr>
              <w:jc w:val="both"/>
              <w:rPr>
                <w:sz w:val="20"/>
                <w:szCs w:val="20"/>
              </w:rPr>
            </w:pPr>
            <w:r w:rsidRPr="00C20E2A">
              <w:rPr>
                <w:sz w:val="20"/>
                <w:szCs w:val="20"/>
              </w:rPr>
              <w:t>Taxation – Search warrants – Review – Evidence for issuing search warrants – Failure to present evidence that could affect credibility of principal witnesses – Whether courts below applied appropriate standard in reviewing decision to issue search warrant.</w:t>
            </w:r>
          </w:p>
        </w:tc>
      </w:tr>
      <w:tr w:rsidR="007D5522" w:rsidRPr="00C20E2A" w:rsidTr="005260D7">
        <w:tc>
          <w:tcPr>
            <w:tcW w:w="5000" w:type="pct"/>
            <w:gridSpan w:val="3"/>
          </w:tcPr>
          <w:p w:rsidR="007D5522" w:rsidRPr="00C20E2A" w:rsidRDefault="007D5522" w:rsidP="005260D7">
            <w:pPr>
              <w:jc w:val="both"/>
              <w:rPr>
                <w:sz w:val="20"/>
                <w:szCs w:val="20"/>
              </w:rPr>
            </w:pPr>
          </w:p>
        </w:tc>
      </w:tr>
      <w:tr w:rsidR="007D5522" w:rsidRPr="00C20E2A" w:rsidTr="005260D7">
        <w:tc>
          <w:tcPr>
            <w:tcW w:w="5000" w:type="pct"/>
            <w:gridSpan w:val="3"/>
          </w:tcPr>
          <w:p w:rsidR="007D5522" w:rsidRPr="00C20E2A" w:rsidRDefault="007D5522" w:rsidP="005260D7">
            <w:pPr>
              <w:jc w:val="both"/>
              <w:rPr>
                <w:sz w:val="20"/>
                <w:szCs w:val="20"/>
              </w:rPr>
            </w:pPr>
            <w:r w:rsidRPr="00C20E2A">
              <w:rPr>
                <w:sz w:val="20"/>
                <w:szCs w:val="20"/>
              </w:rPr>
              <w:t xml:space="preserve">On the basis of an information laid by an investigator, Judge De Carufel authorized the Canada Revenue Agency to execute six search warrants to find evidence to establish tax evasion and fraud offences allegedly committed by the applicant.  The applicant then served a motion for </w:t>
            </w:r>
            <w:r w:rsidRPr="00C20E2A">
              <w:rPr>
                <w:i/>
                <w:sz w:val="20"/>
                <w:szCs w:val="20"/>
              </w:rPr>
              <w:t>certiorari</w:t>
            </w:r>
            <w:r w:rsidRPr="00C20E2A">
              <w:rPr>
                <w:sz w:val="20"/>
                <w:szCs w:val="20"/>
              </w:rPr>
              <w:t>.  He asked that four of the warrants be quashed and sought a declaration that the seizures were unlawful, unreasonable and of no effect and an order to return the seized items to him.  The applicant alleged that the investigator had deliberately and/or recklessly failed to disclose some important and necessary information that would have enabled the judge to make an informed decision.</w:t>
            </w:r>
          </w:p>
          <w:p w:rsidR="007D5522" w:rsidRPr="00C20E2A" w:rsidRDefault="007D5522" w:rsidP="005260D7">
            <w:pPr>
              <w:jc w:val="both"/>
              <w:rPr>
                <w:sz w:val="20"/>
                <w:szCs w:val="20"/>
              </w:rPr>
            </w:pPr>
          </w:p>
          <w:p w:rsidR="007D5522" w:rsidRPr="00C20E2A" w:rsidRDefault="007D5522" w:rsidP="005260D7">
            <w:pPr>
              <w:jc w:val="both"/>
              <w:rPr>
                <w:sz w:val="20"/>
                <w:szCs w:val="20"/>
              </w:rPr>
            </w:pPr>
            <w:r w:rsidRPr="00C20E2A">
              <w:rPr>
                <w:sz w:val="20"/>
                <w:szCs w:val="20"/>
              </w:rPr>
              <w:t>The Superior Court dismissed the action and the Court of Appeal dismissed the appeal.</w:t>
            </w:r>
          </w:p>
          <w:p w:rsidR="007D5522" w:rsidRPr="00C20E2A" w:rsidRDefault="007D5522" w:rsidP="005260D7">
            <w:pPr>
              <w:jc w:val="both"/>
              <w:rPr>
                <w:sz w:val="20"/>
                <w:szCs w:val="20"/>
              </w:rPr>
            </w:pPr>
          </w:p>
        </w:tc>
      </w:tr>
      <w:tr w:rsidR="007D5522" w:rsidRPr="00C20E2A" w:rsidTr="005260D7">
        <w:tc>
          <w:tcPr>
            <w:tcW w:w="2427" w:type="pct"/>
          </w:tcPr>
          <w:p w:rsidR="007D5522" w:rsidRPr="00C20E2A" w:rsidRDefault="007D5522" w:rsidP="005260D7">
            <w:pPr>
              <w:jc w:val="both"/>
              <w:rPr>
                <w:sz w:val="20"/>
                <w:szCs w:val="20"/>
              </w:rPr>
            </w:pPr>
            <w:r w:rsidRPr="00C20E2A">
              <w:rPr>
                <w:sz w:val="20"/>
                <w:szCs w:val="20"/>
              </w:rPr>
              <w:t>April 5, 2013</w:t>
            </w:r>
          </w:p>
          <w:p w:rsidR="007D5522" w:rsidRPr="00C20E2A" w:rsidRDefault="007D5522" w:rsidP="005260D7">
            <w:pPr>
              <w:jc w:val="both"/>
              <w:rPr>
                <w:sz w:val="20"/>
                <w:szCs w:val="20"/>
              </w:rPr>
            </w:pPr>
            <w:r w:rsidRPr="00C20E2A">
              <w:rPr>
                <w:sz w:val="20"/>
                <w:szCs w:val="20"/>
              </w:rPr>
              <w:t>Quebec Superior Court</w:t>
            </w:r>
          </w:p>
          <w:p w:rsidR="007D5522" w:rsidRPr="00C20E2A" w:rsidRDefault="007D5522" w:rsidP="005260D7">
            <w:pPr>
              <w:jc w:val="both"/>
              <w:rPr>
                <w:sz w:val="20"/>
                <w:szCs w:val="20"/>
              </w:rPr>
            </w:pPr>
            <w:r w:rsidRPr="00C20E2A">
              <w:rPr>
                <w:sz w:val="20"/>
                <w:szCs w:val="20"/>
              </w:rPr>
              <w:t>(Buffoni J.)</w:t>
            </w:r>
          </w:p>
          <w:p w:rsidR="007D5522" w:rsidRPr="00C20E2A" w:rsidRDefault="007D5522" w:rsidP="005260D7">
            <w:pPr>
              <w:jc w:val="both"/>
              <w:rPr>
                <w:sz w:val="20"/>
                <w:szCs w:val="20"/>
              </w:rPr>
            </w:pPr>
            <w:r w:rsidRPr="00C20E2A">
              <w:rPr>
                <w:sz w:val="20"/>
                <w:szCs w:val="20"/>
              </w:rPr>
              <w:t>500-36-006366-127</w:t>
            </w:r>
          </w:p>
          <w:p w:rsidR="007D5522" w:rsidRPr="00C20E2A" w:rsidRDefault="007D5522" w:rsidP="005260D7">
            <w:pPr>
              <w:jc w:val="both"/>
              <w:rPr>
                <w:sz w:val="20"/>
                <w:szCs w:val="20"/>
              </w:rPr>
            </w:pP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rPr>
            </w:pPr>
            <w:r w:rsidRPr="00C20E2A">
              <w:rPr>
                <w:sz w:val="20"/>
                <w:szCs w:val="20"/>
              </w:rPr>
              <w:t xml:space="preserve">Motion for </w:t>
            </w:r>
            <w:r w:rsidRPr="00C20E2A">
              <w:rPr>
                <w:i/>
                <w:sz w:val="20"/>
                <w:szCs w:val="20"/>
              </w:rPr>
              <w:t>certiorari</w:t>
            </w:r>
            <w:r w:rsidRPr="00C20E2A">
              <w:rPr>
                <w:sz w:val="20"/>
                <w:szCs w:val="20"/>
              </w:rPr>
              <w:t xml:space="preserve"> and to challenge search warrants dismissed</w:t>
            </w:r>
          </w:p>
        </w:tc>
      </w:tr>
      <w:tr w:rsidR="007D5522" w:rsidRPr="00C20E2A" w:rsidTr="005260D7">
        <w:tc>
          <w:tcPr>
            <w:tcW w:w="2427" w:type="pct"/>
          </w:tcPr>
          <w:p w:rsidR="007D5522" w:rsidRPr="00C20E2A" w:rsidRDefault="007D5522" w:rsidP="005260D7">
            <w:pPr>
              <w:jc w:val="both"/>
              <w:rPr>
                <w:sz w:val="20"/>
                <w:szCs w:val="20"/>
              </w:rPr>
            </w:pPr>
            <w:r w:rsidRPr="00C20E2A">
              <w:rPr>
                <w:sz w:val="20"/>
                <w:szCs w:val="20"/>
              </w:rPr>
              <w:t>November 17, 2014</w:t>
            </w:r>
          </w:p>
          <w:p w:rsidR="007D5522" w:rsidRPr="00C20E2A" w:rsidRDefault="007D5522" w:rsidP="005260D7">
            <w:pPr>
              <w:jc w:val="both"/>
              <w:rPr>
                <w:sz w:val="20"/>
                <w:szCs w:val="20"/>
              </w:rPr>
            </w:pPr>
            <w:r w:rsidRPr="00C20E2A">
              <w:rPr>
                <w:sz w:val="20"/>
                <w:szCs w:val="20"/>
              </w:rPr>
              <w:t>Quebec Court of Appeal (Montréal)</w:t>
            </w:r>
          </w:p>
          <w:p w:rsidR="007D5522" w:rsidRPr="00C20E2A" w:rsidRDefault="007D5522" w:rsidP="005260D7">
            <w:pPr>
              <w:jc w:val="both"/>
              <w:rPr>
                <w:sz w:val="20"/>
                <w:szCs w:val="20"/>
                <w:lang w:val="fr-CA"/>
              </w:rPr>
            </w:pPr>
            <w:r w:rsidRPr="00C20E2A">
              <w:rPr>
                <w:sz w:val="20"/>
                <w:szCs w:val="20"/>
                <w:lang w:val="fr-CA"/>
              </w:rPr>
              <w:t>(Pelletier, Kasirer and Bélanger JJ.A.)</w:t>
            </w:r>
          </w:p>
          <w:p w:rsidR="007D5522" w:rsidRPr="00C20E2A" w:rsidRDefault="00747F3D" w:rsidP="005260D7">
            <w:pPr>
              <w:jc w:val="both"/>
              <w:rPr>
                <w:sz w:val="20"/>
                <w:szCs w:val="20"/>
              </w:rPr>
            </w:pPr>
            <w:hyperlink r:id="rId33" w:history="1">
              <w:r w:rsidR="007D5522" w:rsidRPr="00C20E2A">
                <w:rPr>
                  <w:color w:val="0000FF" w:themeColor="hyperlink"/>
                  <w:sz w:val="20"/>
                  <w:szCs w:val="20"/>
                  <w:u w:val="single"/>
                </w:rPr>
                <w:t>2014 QCCA 2102</w:t>
              </w:r>
            </w:hyperlink>
            <w:r w:rsidR="007D5522" w:rsidRPr="00C20E2A">
              <w:rPr>
                <w:sz w:val="20"/>
                <w:szCs w:val="20"/>
              </w:rPr>
              <w:t>; 500-10-005406-135</w:t>
            </w:r>
          </w:p>
          <w:p w:rsidR="007D5522" w:rsidRPr="00C20E2A" w:rsidRDefault="007D5522" w:rsidP="005260D7">
            <w:pPr>
              <w:jc w:val="both"/>
              <w:rPr>
                <w:sz w:val="20"/>
                <w:szCs w:val="20"/>
              </w:rPr>
            </w:pP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rPr>
            </w:pPr>
            <w:r w:rsidRPr="00C20E2A">
              <w:rPr>
                <w:sz w:val="20"/>
                <w:szCs w:val="20"/>
              </w:rPr>
              <w:t>Appeal dismissed</w:t>
            </w:r>
          </w:p>
          <w:p w:rsidR="007D5522" w:rsidRPr="00C20E2A" w:rsidRDefault="007D5522" w:rsidP="005260D7">
            <w:pPr>
              <w:jc w:val="both"/>
              <w:rPr>
                <w:sz w:val="20"/>
                <w:szCs w:val="20"/>
              </w:rPr>
            </w:pPr>
          </w:p>
        </w:tc>
      </w:tr>
      <w:tr w:rsidR="007D5522" w:rsidRPr="00C20E2A" w:rsidTr="005260D7">
        <w:tc>
          <w:tcPr>
            <w:tcW w:w="2427" w:type="pct"/>
          </w:tcPr>
          <w:p w:rsidR="007D5522" w:rsidRPr="00C20E2A" w:rsidRDefault="007D5522" w:rsidP="005260D7">
            <w:pPr>
              <w:jc w:val="both"/>
              <w:rPr>
                <w:sz w:val="20"/>
                <w:szCs w:val="20"/>
              </w:rPr>
            </w:pPr>
            <w:r w:rsidRPr="00C20E2A">
              <w:rPr>
                <w:sz w:val="20"/>
                <w:szCs w:val="20"/>
              </w:rPr>
              <w:t>January 14, 2015</w:t>
            </w:r>
          </w:p>
          <w:p w:rsidR="007D5522" w:rsidRPr="00C20E2A" w:rsidRDefault="007D5522" w:rsidP="005260D7">
            <w:pPr>
              <w:jc w:val="both"/>
              <w:rPr>
                <w:sz w:val="20"/>
                <w:szCs w:val="20"/>
              </w:rPr>
            </w:pPr>
            <w:r w:rsidRPr="00C20E2A">
              <w:rPr>
                <w:sz w:val="20"/>
                <w:szCs w:val="20"/>
              </w:rPr>
              <w:t>Supreme Court of Canada</w:t>
            </w: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rPr>
            </w:pPr>
            <w:r w:rsidRPr="00C20E2A">
              <w:rPr>
                <w:sz w:val="20"/>
                <w:szCs w:val="20"/>
              </w:rPr>
              <w:t>Application for leave to appeal filed</w:t>
            </w:r>
          </w:p>
          <w:p w:rsidR="007D5522" w:rsidRPr="00C20E2A" w:rsidRDefault="007D5522" w:rsidP="005260D7">
            <w:pPr>
              <w:jc w:val="both"/>
              <w:rPr>
                <w:sz w:val="20"/>
                <w:szCs w:val="20"/>
              </w:rPr>
            </w:pP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42"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522" w:rsidRPr="00747F3D" w:rsidTr="005260D7">
        <w:tc>
          <w:tcPr>
            <w:tcW w:w="5000" w:type="pct"/>
            <w:gridSpan w:val="3"/>
          </w:tcPr>
          <w:p w:rsidR="007D5522" w:rsidRPr="00C20E2A" w:rsidRDefault="007D5522" w:rsidP="005260D7">
            <w:pPr>
              <w:jc w:val="both"/>
              <w:rPr>
                <w:sz w:val="20"/>
                <w:szCs w:val="20"/>
                <w:lang w:val="fr-CA"/>
              </w:rPr>
            </w:pPr>
            <w:r w:rsidRPr="00C20E2A">
              <w:rPr>
                <w:sz w:val="20"/>
                <w:szCs w:val="20"/>
                <w:lang w:val="fr-CA"/>
              </w:rPr>
              <w:t>Droit fiscal – Mandats de perquisition – Révision – Éléments de preuve permettant la délivrance de mandats de perquisition – Omission de présenter certains éléments qui pouvaient affecter la crédibilité des témoins principaux – Les instances inférieures ont-elles appliqué la norme appropriée pour réviser la décision de décerner un mandat de perquisition?</w:t>
            </w:r>
          </w:p>
        </w:tc>
      </w:tr>
      <w:tr w:rsidR="007D5522" w:rsidRPr="00747F3D" w:rsidTr="005260D7">
        <w:tc>
          <w:tcPr>
            <w:tcW w:w="5000" w:type="pct"/>
            <w:gridSpan w:val="3"/>
          </w:tcPr>
          <w:p w:rsidR="007D5522" w:rsidRPr="00C20E2A" w:rsidRDefault="007D5522" w:rsidP="005260D7">
            <w:pPr>
              <w:jc w:val="both"/>
              <w:rPr>
                <w:sz w:val="20"/>
                <w:szCs w:val="20"/>
                <w:lang w:val="fr-CA"/>
              </w:rPr>
            </w:pPr>
          </w:p>
        </w:tc>
      </w:tr>
      <w:tr w:rsidR="007D5522" w:rsidRPr="00747F3D" w:rsidTr="005260D7">
        <w:tc>
          <w:tcPr>
            <w:tcW w:w="5000" w:type="pct"/>
            <w:gridSpan w:val="3"/>
          </w:tcPr>
          <w:p w:rsidR="007D5522" w:rsidRPr="00C20E2A" w:rsidRDefault="007D5522" w:rsidP="005260D7">
            <w:pPr>
              <w:jc w:val="both"/>
              <w:rPr>
                <w:sz w:val="20"/>
                <w:szCs w:val="20"/>
                <w:lang w:val="fr-CA"/>
              </w:rPr>
            </w:pPr>
            <w:r w:rsidRPr="00C20E2A">
              <w:rPr>
                <w:sz w:val="20"/>
                <w:szCs w:val="20"/>
                <w:lang w:val="fr-CA"/>
              </w:rPr>
              <w:t xml:space="preserve">Sur la foi de la dénonciation d’un enquêteur, la juge De Carufel autorise l’Agence du revenu du Canada à exécuter six mandats de perquisition pour lui permettre de trouver de la preuve permettant d’établir des infractions d’évasion </w:t>
            </w:r>
            <w:r w:rsidRPr="00C20E2A">
              <w:rPr>
                <w:sz w:val="20"/>
                <w:szCs w:val="20"/>
                <w:lang w:val="fr-CA"/>
              </w:rPr>
              <w:lastRenderedPageBreak/>
              <w:t xml:space="preserve">fiscale et de fraude prétendument commises par le demandeur.  Le demandeur signifie alors une requête en </w:t>
            </w:r>
            <w:r w:rsidRPr="00C20E2A">
              <w:rPr>
                <w:i/>
                <w:sz w:val="20"/>
                <w:szCs w:val="20"/>
                <w:lang w:val="fr-CA"/>
              </w:rPr>
              <w:t>certiorari</w:t>
            </w:r>
            <w:r w:rsidRPr="00C20E2A">
              <w:rPr>
                <w:sz w:val="20"/>
                <w:szCs w:val="20"/>
                <w:lang w:val="fr-CA"/>
              </w:rPr>
              <w:t xml:space="preserve">.  Il recherche l’annulation de quatre des mandats, une déclaration que les saisies sont illégales, déraisonnables et sans effet, et une ordonnance de lui retourner les choses saisies.  </w:t>
            </w:r>
            <w:r w:rsidRPr="00C20E2A">
              <w:rPr>
                <w:sz w:val="20"/>
                <w:szCs w:val="20"/>
                <w:lang w:val="fr-FR"/>
              </w:rPr>
              <w:t>Le demandeur reproche à l’enquêteur d’avoir délibérément et/ou témérairement omis de divulguer certaines informations importantes et nécessaires et qui auraient permis à la juge de prendre sa décision en toute connaissance de cause.</w:t>
            </w:r>
          </w:p>
          <w:p w:rsidR="007D5522" w:rsidRPr="00C20E2A" w:rsidRDefault="007D5522" w:rsidP="005260D7">
            <w:pPr>
              <w:jc w:val="both"/>
              <w:rPr>
                <w:sz w:val="20"/>
                <w:szCs w:val="20"/>
                <w:lang w:val="fr-CA"/>
              </w:rPr>
            </w:pPr>
          </w:p>
          <w:p w:rsidR="007D5522" w:rsidRPr="00C20E2A" w:rsidRDefault="007D5522" w:rsidP="005260D7">
            <w:pPr>
              <w:jc w:val="both"/>
              <w:rPr>
                <w:sz w:val="20"/>
                <w:szCs w:val="20"/>
                <w:lang w:val="fr-CA"/>
              </w:rPr>
            </w:pPr>
            <w:r w:rsidRPr="00C20E2A">
              <w:rPr>
                <w:sz w:val="20"/>
                <w:szCs w:val="20"/>
                <w:lang w:val="fr-CA"/>
              </w:rPr>
              <w:t>La Cour supérieure rejette le recours, et la Cour d’appel rejette l’appel.</w:t>
            </w:r>
          </w:p>
          <w:p w:rsidR="007D5522" w:rsidRPr="00C20E2A" w:rsidRDefault="007D5522" w:rsidP="005260D7">
            <w:pPr>
              <w:jc w:val="both"/>
              <w:rPr>
                <w:sz w:val="20"/>
                <w:szCs w:val="20"/>
                <w:lang w:val="fr-CA"/>
              </w:rPr>
            </w:pPr>
          </w:p>
        </w:tc>
      </w:tr>
      <w:tr w:rsidR="007D5522" w:rsidRPr="00747F3D" w:rsidTr="005260D7">
        <w:tc>
          <w:tcPr>
            <w:tcW w:w="2427" w:type="pct"/>
          </w:tcPr>
          <w:p w:rsidR="007D5522" w:rsidRPr="00C20E2A" w:rsidRDefault="007D5522" w:rsidP="005260D7">
            <w:pPr>
              <w:jc w:val="both"/>
              <w:rPr>
                <w:sz w:val="20"/>
                <w:szCs w:val="20"/>
                <w:lang w:val="fr-CA"/>
              </w:rPr>
            </w:pPr>
            <w:r w:rsidRPr="00C20E2A">
              <w:rPr>
                <w:sz w:val="20"/>
                <w:szCs w:val="20"/>
                <w:lang w:val="fr-CA"/>
              </w:rPr>
              <w:lastRenderedPageBreak/>
              <w:t>Le 5 avril 2013</w:t>
            </w:r>
          </w:p>
          <w:p w:rsidR="007D5522" w:rsidRPr="00C20E2A" w:rsidRDefault="007D5522" w:rsidP="005260D7">
            <w:pPr>
              <w:jc w:val="both"/>
              <w:rPr>
                <w:sz w:val="20"/>
                <w:szCs w:val="20"/>
                <w:lang w:val="fr-CA"/>
              </w:rPr>
            </w:pPr>
            <w:r w:rsidRPr="00C20E2A">
              <w:rPr>
                <w:sz w:val="20"/>
                <w:szCs w:val="20"/>
                <w:lang w:val="fr-CA"/>
              </w:rPr>
              <w:t>Cour supérieure du Québec</w:t>
            </w:r>
          </w:p>
          <w:p w:rsidR="007D5522" w:rsidRPr="00C20E2A" w:rsidRDefault="007D5522" w:rsidP="005260D7">
            <w:pPr>
              <w:jc w:val="both"/>
              <w:rPr>
                <w:sz w:val="20"/>
                <w:szCs w:val="20"/>
                <w:lang w:val="fr-CA"/>
              </w:rPr>
            </w:pPr>
            <w:r w:rsidRPr="00C20E2A">
              <w:rPr>
                <w:sz w:val="20"/>
                <w:szCs w:val="20"/>
                <w:lang w:val="fr-CA"/>
              </w:rPr>
              <w:t>(Le juge Buffoni)</w:t>
            </w:r>
          </w:p>
          <w:p w:rsidR="007D5522" w:rsidRPr="00C20E2A" w:rsidRDefault="007D5522" w:rsidP="005260D7">
            <w:pPr>
              <w:jc w:val="both"/>
              <w:rPr>
                <w:sz w:val="20"/>
                <w:szCs w:val="20"/>
                <w:lang w:val="fr-CA"/>
              </w:rPr>
            </w:pPr>
            <w:r w:rsidRPr="00C20E2A">
              <w:rPr>
                <w:sz w:val="20"/>
                <w:szCs w:val="20"/>
                <w:lang w:val="fr-CA"/>
              </w:rPr>
              <w:t>500-36-006366-127</w:t>
            </w:r>
          </w:p>
          <w:p w:rsidR="007D5522" w:rsidRPr="00C20E2A" w:rsidRDefault="007D5522" w:rsidP="005260D7">
            <w:pPr>
              <w:jc w:val="both"/>
              <w:rPr>
                <w:sz w:val="20"/>
                <w:szCs w:val="20"/>
                <w:lang w:val="fr-CA"/>
              </w:rPr>
            </w:pPr>
          </w:p>
        </w:tc>
        <w:tc>
          <w:tcPr>
            <w:tcW w:w="243" w:type="pct"/>
          </w:tcPr>
          <w:p w:rsidR="007D5522" w:rsidRPr="00C20E2A" w:rsidRDefault="007D5522" w:rsidP="005260D7">
            <w:pPr>
              <w:jc w:val="both"/>
              <w:rPr>
                <w:sz w:val="20"/>
                <w:szCs w:val="20"/>
                <w:lang w:val="fr-CA"/>
              </w:rPr>
            </w:pPr>
          </w:p>
        </w:tc>
        <w:tc>
          <w:tcPr>
            <w:tcW w:w="2330" w:type="pct"/>
          </w:tcPr>
          <w:p w:rsidR="007D5522" w:rsidRPr="00C20E2A" w:rsidRDefault="007D5522" w:rsidP="005260D7">
            <w:pPr>
              <w:jc w:val="both"/>
              <w:rPr>
                <w:sz w:val="20"/>
                <w:szCs w:val="20"/>
                <w:lang w:val="fr-CA"/>
              </w:rPr>
            </w:pPr>
            <w:r w:rsidRPr="00C20E2A">
              <w:rPr>
                <w:sz w:val="20"/>
                <w:szCs w:val="20"/>
                <w:lang w:val="fr-CA"/>
              </w:rPr>
              <w:t xml:space="preserve">Requête en </w:t>
            </w:r>
            <w:r w:rsidRPr="00C20E2A">
              <w:rPr>
                <w:i/>
                <w:sz w:val="20"/>
                <w:szCs w:val="20"/>
                <w:lang w:val="fr-CA"/>
              </w:rPr>
              <w:t>certiorari</w:t>
            </w:r>
            <w:r w:rsidRPr="00C20E2A">
              <w:rPr>
                <w:sz w:val="20"/>
                <w:szCs w:val="20"/>
                <w:lang w:val="fr-CA"/>
              </w:rPr>
              <w:t xml:space="preserve"> et en contestation de mandats de perquisition rejetée</w:t>
            </w:r>
          </w:p>
        </w:tc>
      </w:tr>
      <w:tr w:rsidR="007D5522" w:rsidRPr="00C20E2A" w:rsidTr="005260D7">
        <w:tc>
          <w:tcPr>
            <w:tcW w:w="2427" w:type="pct"/>
          </w:tcPr>
          <w:p w:rsidR="007D5522" w:rsidRPr="00C20E2A" w:rsidRDefault="007D5522" w:rsidP="005260D7">
            <w:pPr>
              <w:jc w:val="both"/>
              <w:rPr>
                <w:sz w:val="20"/>
                <w:szCs w:val="20"/>
                <w:lang w:val="fr-CA"/>
              </w:rPr>
            </w:pPr>
            <w:r w:rsidRPr="00C20E2A">
              <w:rPr>
                <w:sz w:val="20"/>
                <w:szCs w:val="20"/>
                <w:lang w:val="fr-CA"/>
              </w:rPr>
              <w:t>Le 17 novembre 2014</w:t>
            </w:r>
          </w:p>
          <w:p w:rsidR="007D5522" w:rsidRPr="00C20E2A" w:rsidRDefault="007D5522" w:rsidP="005260D7">
            <w:pPr>
              <w:jc w:val="both"/>
              <w:rPr>
                <w:sz w:val="20"/>
                <w:szCs w:val="20"/>
                <w:lang w:val="fr-CA"/>
              </w:rPr>
            </w:pPr>
            <w:r w:rsidRPr="00C20E2A">
              <w:rPr>
                <w:sz w:val="20"/>
                <w:szCs w:val="20"/>
                <w:lang w:val="fr-CA"/>
              </w:rPr>
              <w:t>Cour d’appel du Québec (Montréal)</w:t>
            </w:r>
          </w:p>
          <w:p w:rsidR="007D5522" w:rsidRPr="00C20E2A" w:rsidRDefault="007D5522" w:rsidP="005260D7">
            <w:pPr>
              <w:jc w:val="both"/>
              <w:rPr>
                <w:sz w:val="20"/>
                <w:szCs w:val="20"/>
                <w:lang w:val="fr-CA"/>
              </w:rPr>
            </w:pPr>
            <w:r w:rsidRPr="00C20E2A">
              <w:rPr>
                <w:sz w:val="20"/>
                <w:szCs w:val="20"/>
                <w:lang w:val="fr-CA"/>
              </w:rPr>
              <w:t>(Les juges Pelletier, Kasirer et Bélanger)</w:t>
            </w:r>
          </w:p>
          <w:p w:rsidR="007D5522" w:rsidRPr="00C20E2A" w:rsidRDefault="00747F3D" w:rsidP="005260D7">
            <w:pPr>
              <w:jc w:val="both"/>
              <w:rPr>
                <w:sz w:val="20"/>
                <w:szCs w:val="20"/>
                <w:lang w:val="fr-CA"/>
              </w:rPr>
            </w:pPr>
            <w:hyperlink r:id="rId34" w:history="1">
              <w:r w:rsidR="007D5522" w:rsidRPr="00C20E2A">
                <w:rPr>
                  <w:color w:val="0000FF" w:themeColor="hyperlink"/>
                  <w:sz w:val="20"/>
                  <w:szCs w:val="20"/>
                  <w:u w:val="single"/>
                  <w:lang w:val="fr-CA"/>
                </w:rPr>
                <w:t>2014 QCCA 2102</w:t>
              </w:r>
            </w:hyperlink>
            <w:r w:rsidR="007D5522" w:rsidRPr="00C20E2A">
              <w:rPr>
                <w:sz w:val="20"/>
                <w:szCs w:val="20"/>
                <w:lang w:val="fr-CA"/>
              </w:rPr>
              <w:t>; 500-10-005406-135</w:t>
            </w:r>
          </w:p>
          <w:p w:rsidR="007D5522" w:rsidRPr="00C20E2A" w:rsidRDefault="007D5522" w:rsidP="005260D7">
            <w:pPr>
              <w:jc w:val="both"/>
              <w:rPr>
                <w:sz w:val="20"/>
                <w:szCs w:val="20"/>
                <w:lang w:val="fr-CA"/>
              </w:rPr>
            </w:pPr>
          </w:p>
        </w:tc>
        <w:tc>
          <w:tcPr>
            <w:tcW w:w="243" w:type="pct"/>
          </w:tcPr>
          <w:p w:rsidR="007D5522" w:rsidRPr="00C20E2A" w:rsidRDefault="007D5522" w:rsidP="005260D7">
            <w:pPr>
              <w:jc w:val="both"/>
              <w:rPr>
                <w:sz w:val="20"/>
                <w:szCs w:val="20"/>
                <w:lang w:val="fr-CA"/>
              </w:rPr>
            </w:pPr>
          </w:p>
        </w:tc>
        <w:tc>
          <w:tcPr>
            <w:tcW w:w="2330" w:type="pct"/>
          </w:tcPr>
          <w:p w:rsidR="007D5522" w:rsidRPr="00C20E2A" w:rsidRDefault="007D5522" w:rsidP="005260D7">
            <w:pPr>
              <w:jc w:val="both"/>
              <w:rPr>
                <w:sz w:val="20"/>
                <w:szCs w:val="20"/>
                <w:lang w:val="fr-CA"/>
              </w:rPr>
            </w:pPr>
            <w:r w:rsidRPr="00C20E2A">
              <w:rPr>
                <w:sz w:val="20"/>
                <w:szCs w:val="20"/>
                <w:lang w:val="fr-CA"/>
              </w:rPr>
              <w:t>Appel rejeté</w:t>
            </w:r>
          </w:p>
          <w:p w:rsidR="007D5522" w:rsidRPr="00C20E2A" w:rsidRDefault="007D5522" w:rsidP="005260D7">
            <w:pPr>
              <w:jc w:val="both"/>
              <w:rPr>
                <w:sz w:val="20"/>
                <w:szCs w:val="20"/>
                <w:lang w:val="fr-CA"/>
              </w:rPr>
            </w:pPr>
          </w:p>
        </w:tc>
      </w:tr>
      <w:tr w:rsidR="007D5522" w:rsidRPr="00C20E2A" w:rsidTr="005260D7">
        <w:tc>
          <w:tcPr>
            <w:tcW w:w="2427" w:type="pct"/>
          </w:tcPr>
          <w:p w:rsidR="007D5522" w:rsidRPr="00C20E2A" w:rsidRDefault="007D5522" w:rsidP="005260D7">
            <w:pPr>
              <w:jc w:val="both"/>
              <w:rPr>
                <w:sz w:val="20"/>
                <w:szCs w:val="20"/>
                <w:lang w:val="fr-CA"/>
              </w:rPr>
            </w:pPr>
            <w:r w:rsidRPr="00C20E2A">
              <w:rPr>
                <w:sz w:val="20"/>
                <w:szCs w:val="20"/>
                <w:lang w:val="fr-CA"/>
              </w:rPr>
              <w:t>Le 14 janvier 2015</w:t>
            </w:r>
          </w:p>
          <w:p w:rsidR="007D5522" w:rsidRPr="00C20E2A" w:rsidRDefault="007D5522" w:rsidP="005260D7">
            <w:pPr>
              <w:jc w:val="both"/>
              <w:rPr>
                <w:sz w:val="20"/>
                <w:szCs w:val="20"/>
                <w:lang w:val="fr-CA"/>
              </w:rPr>
            </w:pPr>
            <w:r w:rsidRPr="00C20E2A">
              <w:rPr>
                <w:sz w:val="20"/>
                <w:szCs w:val="20"/>
                <w:lang w:val="fr-CA"/>
              </w:rPr>
              <w:t>Cour suprême du Canada</w:t>
            </w:r>
          </w:p>
        </w:tc>
        <w:tc>
          <w:tcPr>
            <w:tcW w:w="243" w:type="pct"/>
          </w:tcPr>
          <w:p w:rsidR="007D5522" w:rsidRPr="00C20E2A" w:rsidRDefault="007D5522" w:rsidP="005260D7">
            <w:pPr>
              <w:jc w:val="both"/>
              <w:rPr>
                <w:sz w:val="20"/>
                <w:szCs w:val="20"/>
                <w:lang w:val="fr-CA"/>
              </w:rPr>
            </w:pPr>
          </w:p>
        </w:tc>
        <w:tc>
          <w:tcPr>
            <w:tcW w:w="2330" w:type="pct"/>
          </w:tcPr>
          <w:p w:rsidR="007D5522" w:rsidRPr="00C20E2A" w:rsidRDefault="007D5522" w:rsidP="005260D7">
            <w:pPr>
              <w:jc w:val="both"/>
              <w:rPr>
                <w:sz w:val="20"/>
                <w:szCs w:val="20"/>
                <w:lang w:val="fr-CA"/>
              </w:rPr>
            </w:pPr>
            <w:r w:rsidRPr="00C20E2A">
              <w:rPr>
                <w:sz w:val="20"/>
                <w:szCs w:val="20"/>
                <w:lang w:val="fr-CA"/>
              </w:rPr>
              <w:t>Demande d'autorisation d'appel déposée</w:t>
            </w:r>
          </w:p>
          <w:p w:rsidR="007D5522" w:rsidRPr="00C20E2A" w:rsidRDefault="007D5522" w:rsidP="005260D7">
            <w:pPr>
              <w:jc w:val="both"/>
              <w:rPr>
                <w:sz w:val="20"/>
                <w:szCs w:val="20"/>
                <w:lang w:val="fr-CA"/>
              </w:rPr>
            </w:pPr>
          </w:p>
        </w:tc>
      </w:tr>
    </w:tbl>
    <w:p w:rsidR="00395784" w:rsidRDefault="00395784" w:rsidP="00395784">
      <w:pPr>
        <w:rPr>
          <w:sz w:val="20"/>
          <w:szCs w:val="20"/>
        </w:rPr>
      </w:pPr>
    </w:p>
    <w:p w:rsidR="00395784" w:rsidRDefault="00747F3D" w:rsidP="00395784">
      <w:pPr>
        <w:rPr>
          <w:sz w:val="20"/>
          <w:szCs w:val="20"/>
          <w:lang w:val="fr-CA"/>
        </w:rPr>
      </w:pPr>
      <w:r>
        <w:rPr>
          <w:sz w:val="20"/>
          <w:szCs w:val="20"/>
          <w:lang w:val="fr-CA"/>
        </w:rPr>
        <w:pict>
          <v:rect id="_x0000_i1043"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052A9" w:rsidRPr="001B352B" w:rsidTr="00361351">
        <w:trPr>
          <w:cantSplit/>
        </w:trPr>
        <w:tc>
          <w:tcPr>
            <w:tcW w:w="1458" w:type="dxa"/>
          </w:tcPr>
          <w:p w:rsidR="00A052A9" w:rsidRPr="00B537E5" w:rsidRDefault="00A052A9" w:rsidP="00361351">
            <w:pPr>
              <w:rPr>
                <w:sz w:val="20"/>
                <w:szCs w:val="20"/>
              </w:rPr>
            </w:pPr>
            <w:r w:rsidRPr="00B537E5">
              <w:rPr>
                <w:rStyle w:val="SCCFileNumberChar"/>
                <w:sz w:val="20"/>
                <w:szCs w:val="20"/>
              </w:rPr>
              <w:t>36278</w:t>
            </w:r>
          </w:p>
          <w:p w:rsidR="00A052A9" w:rsidRPr="00B537E5" w:rsidRDefault="00A052A9" w:rsidP="00361351">
            <w:pPr>
              <w:rPr>
                <w:b/>
                <w:sz w:val="20"/>
                <w:szCs w:val="20"/>
                <w:lang w:val="fr-CA"/>
              </w:rPr>
            </w:pPr>
          </w:p>
        </w:tc>
        <w:tc>
          <w:tcPr>
            <w:tcW w:w="8118" w:type="dxa"/>
          </w:tcPr>
          <w:p w:rsidR="00A052A9" w:rsidRPr="00B537E5" w:rsidRDefault="00A052A9" w:rsidP="00361351">
            <w:pPr>
              <w:jc w:val="both"/>
              <w:rPr>
                <w:sz w:val="20"/>
                <w:szCs w:val="20"/>
                <w:lang w:val="fr-CA"/>
              </w:rPr>
            </w:pPr>
            <w:r w:rsidRPr="00B537E5">
              <w:rPr>
                <w:rStyle w:val="SCCLsocChar"/>
                <w:sz w:val="20"/>
                <w:szCs w:val="20"/>
              </w:rPr>
              <w:t>Daniel Beaulieu, Claude Berger, Jean-François Bergeron, Alain Biron, Éric Bouffard, Clermont Carrier, Christian Daneault, Lionel Deschamps, Steeve Doucet, Guy Dubé, Jacques Dumais, Yves Gagné, Serge Gauthier, Michel Guertin, François Hinse, Marc-André Hinse, Marc-André Hotte, Bertrand Joyal, Norman Labelle, Frédéric Landry-Hétu, Michel Langlois, Claude Lavigne, Serge Lebrasseur, Marc Loiseau, Paul Magnan, Dean Moore, Claude Pépin, Jean-Damien Perron, Bernard Plourde, Stéphane Poitras, Steve Rainville, Jean-Paul Ramsay, Gilles Robidoux, Daniel Ryer, Louis Ruel, Michel Smith, Yvon Tanguay, Sylvain Vachon et Michel Vallières c. Sa Majesté la Reine ET ENTRE Martin Robert, Gaétan Proulx, Marcel Messier c. Sa Majesté la Reine</w:t>
            </w:r>
            <w:r w:rsidRPr="00B537E5">
              <w:rPr>
                <w:sz w:val="20"/>
                <w:szCs w:val="20"/>
                <w:lang w:val="fr-CA"/>
              </w:rPr>
              <w:t xml:space="preserve"> (Qc) (Criminelle) (Autorisation)</w:t>
            </w:r>
          </w:p>
          <w:p w:rsidR="00A052A9" w:rsidRPr="00B537E5" w:rsidRDefault="00A052A9" w:rsidP="00361351">
            <w:pPr>
              <w:jc w:val="both"/>
              <w:rPr>
                <w:sz w:val="20"/>
                <w:szCs w:val="20"/>
                <w:lang w:val="fr-CA"/>
              </w:rPr>
            </w:pPr>
          </w:p>
        </w:tc>
      </w:tr>
      <w:tr w:rsidR="00A052A9" w:rsidRPr="001B352B" w:rsidTr="00361351">
        <w:trPr>
          <w:cantSplit/>
        </w:trPr>
        <w:tc>
          <w:tcPr>
            <w:tcW w:w="1458" w:type="dxa"/>
          </w:tcPr>
          <w:p w:rsidR="00A052A9" w:rsidRPr="00B537E5" w:rsidRDefault="00A052A9" w:rsidP="00361351">
            <w:pPr>
              <w:rPr>
                <w:sz w:val="20"/>
                <w:szCs w:val="20"/>
              </w:rPr>
            </w:pPr>
            <w:r w:rsidRPr="00B537E5">
              <w:rPr>
                <w:sz w:val="20"/>
                <w:szCs w:val="20"/>
              </w:rPr>
              <w:t>Coram :</w:t>
            </w:r>
          </w:p>
        </w:tc>
        <w:tc>
          <w:tcPr>
            <w:tcW w:w="8118" w:type="dxa"/>
          </w:tcPr>
          <w:p w:rsidR="00A052A9" w:rsidRPr="00B537E5" w:rsidRDefault="00A052A9" w:rsidP="00361351">
            <w:pPr>
              <w:rPr>
                <w:sz w:val="20"/>
                <w:szCs w:val="20"/>
                <w:lang w:val="fr-CA"/>
              </w:rPr>
            </w:pPr>
            <w:r w:rsidRPr="00B537E5">
              <w:rPr>
                <w:rStyle w:val="SCCCoramChar"/>
                <w:sz w:val="20"/>
                <w:szCs w:val="20"/>
              </w:rPr>
              <w:t>Les juges Abella, Karakatsanis et Côté</w:t>
            </w:r>
          </w:p>
          <w:p w:rsidR="00A052A9" w:rsidRPr="00B537E5" w:rsidRDefault="00A052A9" w:rsidP="00361351">
            <w:pPr>
              <w:rPr>
                <w:sz w:val="20"/>
                <w:szCs w:val="20"/>
                <w:u w:val="single"/>
                <w:lang w:val="fr-CA"/>
              </w:rPr>
            </w:pPr>
          </w:p>
        </w:tc>
      </w:tr>
      <w:tr w:rsidR="00A052A9" w:rsidRPr="00B537E5" w:rsidTr="00361351">
        <w:trPr>
          <w:cantSplit/>
        </w:trPr>
        <w:tc>
          <w:tcPr>
            <w:tcW w:w="9576" w:type="dxa"/>
            <w:gridSpan w:val="2"/>
          </w:tcPr>
          <w:p w:rsidR="00A052A9" w:rsidRPr="00B537E5" w:rsidRDefault="00A052A9" w:rsidP="00361351">
            <w:pPr>
              <w:pStyle w:val="SCCShortJudgment"/>
              <w:rPr>
                <w:szCs w:val="20"/>
                <w:lang w:val="fr-CA"/>
              </w:rPr>
            </w:pPr>
            <w:r w:rsidRPr="00B537E5">
              <w:rPr>
                <w:szCs w:val="20"/>
                <w:lang w:val="fr-CA"/>
              </w:rPr>
              <w:t>Les demandes d’autorisation d’appel de l’arrêt de la Cour d’appel du Québec (Montréal), numéro 500-10-005729-148, 2014 QCCA 2311, daté du 8 décembre 2014, sont rejetée</w:t>
            </w:r>
            <w:r w:rsidR="006C248C">
              <w:rPr>
                <w:szCs w:val="20"/>
                <w:lang w:val="fr-CA"/>
              </w:rPr>
              <w:t>s</w:t>
            </w:r>
            <w:r w:rsidRPr="00B537E5">
              <w:rPr>
                <w:szCs w:val="20"/>
                <w:lang w:val="fr-CA"/>
              </w:rPr>
              <w:t>.</w:t>
            </w:r>
          </w:p>
          <w:p w:rsidR="00A052A9" w:rsidRPr="00B537E5" w:rsidRDefault="00A052A9" w:rsidP="00361351">
            <w:pPr>
              <w:pStyle w:val="SCCShortJudgment"/>
              <w:ind w:firstLine="0"/>
              <w:rPr>
                <w:szCs w:val="20"/>
                <w:lang w:val="fr-CA"/>
              </w:rPr>
            </w:pPr>
          </w:p>
          <w:p w:rsidR="00A052A9" w:rsidRPr="00B537E5" w:rsidRDefault="00A052A9" w:rsidP="00361351">
            <w:pPr>
              <w:pStyle w:val="SCCShortJudgment"/>
              <w:rPr>
                <w:szCs w:val="20"/>
              </w:rPr>
            </w:pPr>
            <w:r w:rsidRPr="00B537E5">
              <w:rPr>
                <w:szCs w:val="20"/>
              </w:rPr>
              <w:t>The applications for leave to appeal from the judgment of the Court of Appeal of Quebec (Montreal), Number 500-10-005729-148, 2014 QCCA 2311, dated December 8, 2014, are dismissed.</w:t>
            </w:r>
          </w:p>
        </w:tc>
      </w:tr>
    </w:tbl>
    <w:p w:rsidR="00395784" w:rsidRDefault="00395784" w:rsidP="00395784">
      <w:pPr>
        <w:rPr>
          <w:sz w:val="20"/>
          <w:szCs w:val="20"/>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522" w:rsidRPr="00C20E2A" w:rsidTr="005260D7">
        <w:tc>
          <w:tcPr>
            <w:tcW w:w="5000" w:type="pct"/>
            <w:gridSpan w:val="3"/>
          </w:tcPr>
          <w:p w:rsidR="007D5522" w:rsidRPr="00C20E2A" w:rsidRDefault="007D5522" w:rsidP="005260D7">
            <w:pPr>
              <w:jc w:val="both"/>
              <w:rPr>
                <w:smallCaps/>
                <w:sz w:val="20"/>
                <w:szCs w:val="20"/>
              </w:rPr>
            </w:pPr>
            <w:r w:rsidRPr="00C20E2A">
              <w:rPr>
                <w:smallCaps/>
                <w:sz w:val="20"/>
                <w:szCs w:val="20"/>
              </w:rPr>
              <w:t>(Publication Ban in Case)</w:t>
            </w:r>
          </w:p>
          <w:p w:rsidR="007D5522" w:rsidRPr="00C20E2A" w:rsidRDefault="007D5522" w:rsidP="005260D7">
            <w:pPr>
              <w:jc w:val="both"/>
              <w:rPr>
                <w:sz w:val="20"/>
                <w:szCs w:val="20"/>
              </w:rPr>
            </w:pPr>
          </w:p>
          <w:p w:rsidR="007D5522" w:rsidRPr="00C20E2A" w:rsidRDefault="007D5522" w:rsidP="005260D7">
            <w:pPr>
              <w:jc w:val="both"/>
              <w:rPr>
                <w:sz w:val="20"/>
                <w:szCs w:val="20"/>
              </w:rPr>
            </w:pPr>
            <w:r w:rsidRPr="00C20E2A">
              <w:rPr>
                <w:sz w:val="20"/>
                <w:szCs w:val="20"/>
              </w:rPr>
              <w:t xml:space="preserve">Criminal law — Right of Attorney General to appeal under s. 676 of </w:t>
            </w:r>
            <w:r w:rsidRPr="00C20E2A">
              <w:rPr>
                <w:i/>
                <w:sz w:val="20"/>
                <w:szCs w:val="20"/>
              </w:rPr>
              <w:t>Criminal Code</w:t>
            </w:r>
            <w:r w:rsidRPr="00C20E2A">
              <w:rPr>
                <w:sz w:val="20"/>
                <w:szCs w:val="20"/>
              </w:rPr>
              <w:t xml:space="preserve"> — Whether Court of Appeal erred in dismissing motion to dismiss appeal brought by Attorney General — </w:t>
            </w:r>
            <w:r w:rsidRPr="00C20E2A">
              <w:rPr>
                <w:i/>
                <w:sz w:val="20"/>
                <w:szCs w:val="20"/>
              </w:rPr>
              <w:t>Criminal Code</w:t>
            </w:r>
            <w:r w:rsidRPr="00C20E2A">
              <w:rPr>
                <w:sz w:val="20"/>
                <w:szCs w:val="20"/>
              </w:rPr>
              <w:t>, s. 676(1)(</w:t>
            </w:r>
            <w:r w:rsidRPr="00C20E2A">
              <w:rPr>
                <w:i/>
                <w:sz w:val="20"/>
                <w:szCs w:val="20"/>
              </w:rPr>
              <w:t>c</w:t>
            </w:r>
            <w:r w:rsidRPr="00C20E2A">
              <w:rPr>
                <w:sz w:val="20"/>
                <w:szCs w:val="20"/>
              </w:rPr>
              <w:t>).</w:t>
            </w:r>
          </w:p>
        </w:tc>
      </w:tr>
      <w:tr w:rsidR="007D5522" w:rsidRPr="00C20E2A" w:rsidTr="005260D7">
        <w:tc>
          <w:tcPr>
            <w:tcW w:w="5000" w:type="pct"/>
            <w:gridSpan w:val="3"/>
          </w:tcPr>
          <w:p w:rsidR="007D5522" w:rsidRPr="00C20E2A" w:rsidRDefault="007D5522" w:rsidP="005260D7">
            <w:pPr>
              <w:jc w:val="both"/>
              <w:rPr>
                <w:sz w:val="20"/>
                <w:szCs w:val="20"/>
              </w:rPr>
            </w:pPr>
          </w:p>
        </w:tc>
      </w:tr>
      <w:tr w:rsidR="007D5522" w:rsidRPr="00C20E2A" w:rsidTr="005260D7">
        <w:tc>
          <w:tcPr>
            <w:tcW w:w="5000" w:type="pct"/>
            <w:gridSpan w:val="3"/>
          </w:tcPr>
          <w:p w:rsidR="007D5522" w:rsidRPr="00C20E2A" w:rsidRDefault="007D5522" w:rsidP="005260D7">
            <w:pPr>
              <w:jc w:val="both"/>
              <w:rPr>
                <w:sz w:val="20"/>
                <w:szCs w:val="20"/>
              </w:rPr>
            </w:pPr>
            <w:r w:rsidRPr="00C20E2A">
              <w:rPr>
                <w:sz w:val="20"/>
                <w:szCs w:val="20"/>
              </w:rPr>
              <w:t xml:space="preserve">In a criminal trial, a judge directed a stay of proceedings on certain counts but allowed the trial to proceed on other counts. The Attorney General appealed and the accused filed motions to dismiss the appeal. </w:t>
            </w:r>
          </w:p>
          <w:p w:rsidR="007D5522" w:rsidRPr="00C20E2A" w:rsidRDefault="007D5522" w:rsidP="005260D7">
            <w:pPr>
              <w:jc w:val="both"/>
              <w:rPr>
                <w:sz w:val="20"/>
                <w:szCs w:val="20"/>
              </w:rPr>
            </w:pPr>
          </w:p>
        </w:tc>
      </w:tr>
      <w:tr w:rsidR="007D5522" w:rsidRPr="00C20E2A" w:rsidTr="005260D7">
        <w:tc>
          <w:tcPr>
            <w:tcW w:w="2427" w:type="pct"/>
          </w:tcPr>
          <w:p w:rsidR="007D5522" w:rsidRPr="00C20E2A" w:rsidRDefault="007D5522" w:rsidP="005260D7">
            <w:pPr>
              <w:jc w:val="both"/>
              <w:rPr>
                <w:sz w:val="20"/>
                <w:szCs w:val="20"/>
              </w:rPr>
            </w:pPr>
            <w:r w:rsidRPr="00C20E2A">
              <w:rPr>
                <w:sz w:val="20"/>
                <w:szCs w:val="20"/>
              </w:rPr>
              <w:lastRenderedPageBreak/>
              <w:t>September 11, 2014</w:t>
            </w:r>
          </w:p>
          <w:p w:rsidR="007D5522" w:rsidRPr="00C20E2A" w:rsidRDefault="007D5522" w:rsidP="005260D7">
            <w:pPr>
              <w:jc w:val="both"/>
              <w:rPr>
                <w:sz w:val="20"/>
                <w:szCs w:val="20"/>
              </w:rPr>
            </w:pPr>
            <w:r w:rsidRPr="00C20E2A">
              <w:rPr>
                <w:sz w:val="20"/>
                <w:szCs w:val="20"/>
              </w:rPr>
              <w:t>Quebec Superior Court</w:t>
            </w:r>
          </w:p>
          <w:p w:rsidR="007D5522" w:rsidRPr="00C20E2A" w:rsidRDefault="007D5522" w:rsidP="005260D7">
            <w:pPr>
              <w:jc w:val="both"/>
              <w:rPr>
                <w:sz w:val="20"/>
                <w:szCs w:val="20"/>
              </w:rPr>
            </w:pPr>
            <w:r w:rsidRPr="00C20E2A">
              <w:rPr>
                <w:sz w:val="20"/>
                <w:szCs w:val="20"/>
              </w:rPr>
              <w:t>(Brunton J.)</w:t>
            </w:r>
          </w:p>
          <w:p w:rsidR="007D5522" w:rsidRPr="00C20E2A" w:rsidRDefault="007D5522" w:rsidP="005260D7">
            <w:pPr>
              <w:jc w:val="both"/>
              <w:rPr>
                <w:sz w:val="20"/>
                <w:szCs w:val="20"/>
              </w:rPr>
            </w:pP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rPr>
            </w:pPr>
            <w:r w:rsidRPr="00C20E2A">
              <w:rPr>
                <w:sz w:val="20"/>
                <w:szCs w:val="20"/>
              </w:rPr>
              <w:t>Motion for stay of proceedings allowed in part</w:t>
            </w:r>
          </w:p>
          <w:p w:rsidR="007D5522" w:rsidRPr="00C20E2A" w:rsidRDefault="007D5522" w:rsidP="005260D7">
            <w:pPr>
              <w:jc w:val="both"/>
              <w:rPr>
                <w:sz w:val="20"/>
                <w:szCs w:val="20"/>
              </w:rPr>
            </w:pPr>
          </w:p>
        </w:tc>
      </w:tr>
      <w:tr w:rsidR="007D5522" w:rsidRPr="00C20E2A" w:rsidTr="005260D7">
        <w:tc>
          <w:tcPr>
            <w:tcW w:w="2427" w:type="pct"/>
          </w:tcPr>
          <w:p w:rsidR="007D5522" w:rsidRPr="00C20E2A" w:rsidRDefault="007D5522" w:rsidP="005260D7">
            <w:pPr>
              <w:jc w:val="both"/>
              <w:rPr>
                <w:sz w:val="20"/>
                <w:szCs w:val="20"/>
              </w:rPr>
            </w:pPr>
            <w:r w:rsidRPr="00C20E2A">
              <w:rPr>
                <w:sz w:val="20"/>
                <w:szCs w:val="20"/>
              </w:rPr>
              <w:t>December 8, 2014</w:t>
            </w:r>
          </w:p>
          <w:p w:rsidR="007D5522" w:rsidRPr="00C20E2A" w:rsidRDefault="007D5522" w:rsidP="005260D7">
            <w:pPr>
              <w:jc w:val="both"/>
              <w:rPr>
                <w:sz w:val="20"/>
                <w:szCs w:val="20"/>
              </w:rPr>
            </w:pPr>
            <w:r w:rsidRPr="00C20E2A">
              <w:rPr>
                <w:sz w:val="20"/>
                <w:szCs w:val="20"/>
              </w:rPr>
              <w:t>Quebec Court of Appeal (Montréal)</w:t>
            </w:r>
          </w:p>
          <w:p w:rsidR="007D5522" w:rsidRPr="00C20E2A" w:rsidRDefault="007D5522" w:rsidP="005260D7">
            <w:pPr>
              <w:jc w:val="both"/>
              <w:rPr>
                <w:sz w:val="20"/>
                <w:szCs w:val="20"/>
              </w:rPr>
            </w:pPr>
            <w:r w:rsidRPr="00C20E2A">
              <w:rPr>
                <w:sz w:val="20"/>
                <w:szCs w:val="20"/>
              </w:rPr>
              <w:t>(Chamberland, Doyon and Marcotte JJ.A.)</w:t>
            </w:r>
          </w:p>
          <w:p w:rsidR="007D5522" w:rsidRPr="00C20E2A" w:rsidRDefault="00747F3D" w:rsidP="005260D7">
            <w:pPr>
              <w:jc w:val="both"/>
              <w:rPr>
                <w:sz w:val="20"/>
                <w:szCs w:val="20"/>
              </w:rPr>
            </w:pPr>
            <w:hyperlink r:id="rId35" w:history="1">
              <w:r w:rsidR="007D5522" w:rsidRPr="00C20E2A">
                <w:rPr>
                  <w:color w:val="0000FF" w:themeColor="hyperlink"/>
                  <w:sz w:val="20"/>
                  <w:szCs w:val="20"/>
                  <w:u w:val="single"/>
                </w:rPr>
                <w:t>2014 QCCA 2311</w:t>
              </w:r>
            </w:hyperlink>
          </w:p>
          <w:p w:rsidR="007D5522" w:rsidRPr="00C20E2A" w:rsidRDefault="007D5522" w:rsidP="005260D7">
            <w:pPr>
              <w:jc w:val="both"/>
              <w:rPr>
                <w:sz w:val="20"/>
                <w:szCs w:val="20"/>
              </w:rPr>
            </w:pP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rPr>
            </w:pPr>
            <w:r w:rsidRPr="00C20E2A">
              <w:rPr>
                <w:sz w:val="20"/>
                <w:szCs w:val="20"/>
              </w:rPr>
              <w:t>Motions to dismiss appeal dismissed</w:t>
            </w:r>
          </w:p>
          <w:p w:rsidR="007D5522" w:rsidRPr="00C20E2A" w:rsidRDefault="007D5522" w:rsidP="005260D7">
            <w:pPr>
              <w:jc w:val="both"/>
              <w:rPr>
                <w:sz w:val="20"/>
                <w:szCs w:val="20"/>
              </w:rPr>
            </w:pPr>
          </w:p>
        </w:tc>
      </w:tr>
      <w:tr w:rsidR="007D5522" w:rsidRPr="00C20E2A" w:rsidTr="005260D7">
        <w:tc>
          <w:tcPr>
            <w:tcW w:w="2427" w:type="pct"/>
          </w:tcPr>
          <w:p w:rsidR="007D5522" w:rsidRPr="00C20E2A" w:rsidRDefault="007D5522" w:rsidP="005260D7">
            <w:pPr>
              <w:jc w:val="both"/>
              <w:rPr>
                <w:sz w:val="20"/>
                <w:szCs w:val="20"/>
              </w:rPr>
            </w:pPr>
            <w:r w:rsidRPr="00C20E2A">
              <w:rPr>
                <w:sz w:val="20"/>
                <w:szCs w:val="20"/>
              </w:rPr>
              <w:t>January 26, 2015</w:t>
            </w:r>
          </w:p>
          <w:p w:rsidR="007D5522" w:rsidRPr="00C20E2A" w:rsidRDefault="007D5522" w:rsidP="005260D7">
            <w:pPr>
              <w:jc w:val="both"/>
              <w:rPr>
                <w:sz w:val="20"/>
                <w:szCs w:val="20"/>
              </w:rPr>
            </w:pPr>
            <w:r w:rsidRPr="00C20E2A">
              <w:rPr>
                <w:sz w:val="20"/>
                <w:szCs w:val="20"/>
              </w:rPr>
              <w:t>Supreme Court of Canada</w:t>
            </w: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rPr>
            </w:pPr>
            <w:r w:rsidRPr="00C20E2A">
              <w:rPr>
                <w:sz w:val="20"/>
                <w:szCs w:val="20"/>
              </w:rPr>
              <w:t>Applications for leave to appeal filed</w:t>
            </w:r>
          </w:p>
          <w:p w:rsidR="007D5522" w:rsidRPr="00C20E2A" w:rsidRDefault="007D5522" w:rsidP="005260D7">
            <w:pPr>
              <w:jc w:val="both"/>
              <w:rPr>
                <w:sz w:val="20"/>
                <w:szCs w:val="20"/>
              </w:rPr>
            </w:pP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44"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522" w:rsidRPr="001B352B" w:rsidTr="005260D7">
        <w:tc>
          <w:tcPr>
            <w:tcW w:w="5000" w:type="pct"/>
            <w:gridSpan w:val="3"/>
          </w:tcPr>
          <w:p w:rsidR="007D5522" w:rsidRPr="00C20E2A" w:rsidRDefault="007D5522" w:rsidP="005260D7">
            <w:pPr>
              <w:jc w:val="both"/>
              <w:rPr>
                <w:smallCaps/>
                <w:sz w:val="20"/>
                <w:szCs w:val="20"/>
                <w:lang w:val="fr-CA"/>
              </w:rPr>
            </w:pPr>
            <w:r w:rsidRPr="00C20E2A">
              <w:rPr>
                <w:smallCaps/>
                <w:sz w:val="20"/>
                <w:szCs w:val="20"/>
                <w:lang w:val="fr-CA"/>
              </w:rPr>
              <w:t>(Ordonnance de non-publication dans le dossier)</w:t>
            </w:r>
          </w:p>
          <w:p w:rsidR="007D5522" w:rsidRPr="00C20E2A" w:rsidRDefault="007D5522" w:rsidP="005260D7">
            <w:pPr>
              <w:jc w:val="both"/>
              <w:rPr>
                <w:sz w:val="20"/>
                <w:szCs w:val="20"/>
                <w:lang w:val="fr-CA"/>
              </w:rPr>
            </w:pPr>
          </w:p>
          <w:p w:rsidR="007D5522" w:rsidRPr="00C20E2A" w:rsidRDefault="007D5522" w:rsidP="005260D7">
            <w:pPr>
              <w:jc w:val="both"/>
              <w:rPr>
                <w:sz w:val="20"/>
                <w:szCs w:val="20"/>
                <w:lang w:val="fr-CA"/>
              </w:rPr>
            </w:pPr>
            <w:r w:rsidRPr="00C20E2A">
              <w:rPr>
                <w:sz w:val="20"/>
                <w:szCs w:val="20"/>
                <w:lang w:val="fr-CA"/>
              </w:rPr>
              <w:t xml:space="preserve">Droit criminel — Droit d’appel du procureur général en vertu de l’article 676 du </w:t>
            </w:r>
            <w:r w:rsidRPr="00C20E2A">
              <w:rPr>
                <w:i/>
                <w:sz w:val="20"/>
                <w:szCs w:val="20"/>
                <w:lang w:val="fr-CA"/>
              </w:rPr>
              <w:t>Code criminel</w:t>
            </w:r>
            <w:r w:rsidRPr="00C20E2A">
              <w:rPr>
                <w:sz w:val="20"/>
                <w:szCs w:val="20"/>
                <w:lang w:val="fr-CA"/>
              </w:rPr>
              <w:t xml:space="preserve"> — Cour d’appel a-t-elle erré en rejetant requête visant rejet d’appel logé par procureur général — </w:t>
            </w:r>
            <w:r w:rsidRPr="00C20E2A">
              <w:rPr>
                <w:i/>
                <w:sz w:val="20"/>
                <w:szCs w:val="20"/>
                <w:lang w:val="fr-CA"/>
              </w:rPr>
              <w:t>Code criminel</w:t>
            </w:r>
            <w:r w:rsidRPr="00C20E2A">
              <w:rPr>
                <w:sz w:val="20"/>
                <w:szCs w:val="20"/>
                <w:lang w:val="fr-CA"/>
              </w:rPr>
              <w:t>, art. 676(1)c).</w:t>
            </w:r>
          </w:p>
        </w:tc>
      </w:tr>
      <w:tr w:rsidR="007D5522" w:rsidRPr="001B352B" w:rsidTr="005260D7">
        <w:tc>
          <w:tcPr>
            <w:tcW w:w="5000" w:type="pct"/>
            <w:gridSpan w:val="3"/>
          </w:tcPr>
          <w:p w:rsidR="007D5522" w:rsidRPr="00C20E2A" w:rsidRDefault="007D5522" w:rsidP="005260D7">
            <w:pPr>
              <w:jc w:val="both"/>
              <w:rPr>
                <w:sz w:val="20"/>
                <w:szCs w:val="20"/>
                <w:lang w:val="fr-CA"/>
              </w:rPr>
            </w:pPr>
          </w:p>
        </w:tc>
      </w:tr>
      <w:tr w:rsidR="007D5522" w:rsidRPr="001B352B" w:rsidTr="005260D7">
        <w:tc>
          <w:tcPr>
            <w:tcW w:w="5000" w:type="pct"/>
            <w:gridSpan w:val="3"/>
          </w:tcPr>
          <w:p w:rsidR="007D5522" w:rsidRPr="00C20E2A" w:rsidRDefault="007D5522" w:rsidP="005260D7">
            <w:pPr>
              <w:jc w:val="both"/>
              <w:rPr>
                <w:sz w:val="20"/>
                <w:szCs w:val="20"/>
                <w:lang w:val="fr-CA"/>
              </w:rPr>
            </w:pPr>
            <w:r w:rsidRPr="00C20E2A">
              <w:rPr>
                <w:sz w:val="20"/>
                <w:szCs w:val="20"/>
                <w:lang w:val="fr-CA"/>
              </w:rPr>
              <w:t xml:space="preserve">Dans le cadre d’un procès en matière criminelle, un juge a prononcé l’arrêt des procédures à l’égard de certains chefs d’accusation, permettant toutefois à un procès relativement à d’autres chefs d’accusation d'aller de l’avant.  Le procureur général interjeta appel et les accusés déposèrent des requêtes en rejet d’appel. </w:t>
            </w:r>
          </w:p>
          <w:p w:rsidR="007D5522" w:rsidRPr="00C20E2A" w:rsidRDefault="007D5522" w:rsidP="005260D7">
            <w:pPr>
              <w:jc w:val="both"/>
              <w:rPr>
                <w:sz w:val="20"/>
                <w:szCs w:val="20"/>
                <w:lang w:val="fr-CA"/>
              </w:rPr>
            </w:pPr>
          </w:p>
        </w:tc>
      </w:tr>
      <w:tr w:rsidR="007D5522" w:rsidRPr="001B352B" w:rsidTr="005260D7">
        <w:tc>
          <w:tcPr>
            <w:tcW w:w="2427" w:type="pct"/>
          </w:tcPr>
          <w:p w:rsidR="007D5522" w:rsidRPr="00C20E2A" w:rsidRDefault="007D5522" w:rsidP="005260D7">
            <w:pPr>
              <w:jc w:val="both"/>
              <w:rPr>
                <w:sz w:val="20"/>
                <w:szCs w:val="20"/>
                <w:lang w:val="fr-CA"/>
              </w:rPr>
            </w:pPr>
            <w:r w:rsidRPr="00C20E2A">
              <w:rPr>
                <w:sz w:val="20"/>
                <w:szCs w:val="20"/>
                <w:lang w:val="fr-CA"/>
              </w:rPr>
              <w:t>Le 11 septembre 2014</w:t>
            </w:r>
          </w:p>
          <w:p w:rsidR="007D5522" w:rsidRPr="00C20E2A" w:rsidRDefault="007D5522" w:rsidP="005260D7">
            <w:pPr>
              <w:jc w:val="both"/>
              <w:rPr>
                <w:sz w:val="20"/>
                <w:szCs w:val="20"/>
                <w:lang w:val="fr-CA"/>
              </w:rPr>
            </w:pPr>
            <w:r w:rsidRPr="00C20E2A">
              <w:rPr>
                <w:sz w:val="20"/>
                <w:szCs w:val="20"/>
                <w:lang w:val="fr-CA"/>
              </w:rPr>
              <w:t>Cour supérieure du Québec</w:t>
            </w:r>
          </w:p>
          <w:p w:rsidR="007D5522" w:rsidRPr="00C20E2A" w:rsidRDefault="007D5522" w:rsidP="005260D7">
            <w:pPr>
              <w:jc w:val="both"/>
              <w:rPr>
                <w:sz w:val="20"/>
                <w:szCs w:val="20"/>
                <w:lang w:val="fr-CA"/>
              </w:rPr>
            </w:pPr>
            <w:r w:rsidRPr="00C20E2A">
              <w:rPr>
                <w:sz w:val="20"/>
                <w:szCs w:val="20"/>
                <w:lang w:val="fr-CA"/>
              </w:rPr>
              <w:t>(Le juge Brunton)</w:t>
            </w:r>
          </w:p>
          <w:p w:rsidR="007D5522" w:rsidRPr="00C20E2A" w:rsidRDefault="007D5522" w:rsidP="005260D7">
            <w:pPr>
              <w:jc w:val="both"/>
              <w:rPr>
                <w:sz w:val="20"/>
                <w:szCs w:val="20"/>
                <w:lang w:val="fr-CA"/>
              </w:rPr>
            </w:pP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lang w:val="fr-CA"/>
              </w:rPr>
            </w:pPr>
            <w:r w:rsidRPr="00C20E2A">
              <w:rPr>
                <w:sz w:val="20"/>
                <w:szCs w:val="20"/>
                <w:lang w:val="fr-CA"/>
              </w:rPr>
              <w:t>Requête en arrêt des procédures, accordée en partie</w:t>
            </w:r>
          </w:p>
          <w:p w:rsidR="007D5522" w:rsidRPr="00C20E2A" w:rsidRDefault="007D5522" w:rsidP="005260D7">
            <w:pPr>
              <w:jc w:val="both"/>
              <w:rPr>
                <w:sz w:val="20"/>
                <w:szCs w:val="20"/>
                <w:lang w:val="fr-CA"/>
              </w:rPr>
            </w:pPr>
          </w:p>
        </w:tc>
      </w:tr>
      <w:tr w:rsidR="007D5522" w:rsidRPr="00C20E2A" w:rsidTr="005260D7">
        <w:tc>
          <w:tcPr>
            <w:tcW w:w="2427" w:type="pct"/>
          </w:tcPr>
          <w:p w:rsidR="007D5522" w:rsidRPr="00C20E2A" w:rsidRDefault="007D5522" w:rsidP="005260D7">
            <w:pPr>
              <w:jc w:val="both"/>
              <w:rPr>
                <w:sz w:val="20"/>
                <w:szCs w:val="20"/>
                <w:lang w:val="fr-CA"/>
              </w:rPr>
            </w:pPr>
            <w:r w:rsidRPr="00C20E2A">
              <w:rPr>
                <w:sz w:val="20"/>
                <w:szCs w:val="20"/>
                <w:lang w:val="fr-CA"/>
              </w:rPr>
              <w:t>Le 8 décembre 2014</w:t>
            </w:r>
          </w:p>
          <w:p w:rsidR="007D5522" w:rsidRPr="00C20E2A" w:rsidRDefault="007D5522" w:rsidP="005260D7">
            <w:pPr>
              <w:jc w:val="both"/>
              <w:rPr>
                <w:sz w:val="20"/>
                <w:szCs w:val="20"/>
                <w:lang w:val="fr-CA"/>
              </w:rPr>
            </w:pPr>
            <w:r w:rsidRPr="00C20E2A">
              <w:rPr>
                <w:sz w:val="20"/>
                <w:szCs w:val="20"/>
                <w:lang w:val="fr-CA"/>
              </w:rPr>
              <w:t>Cour d’appel du Québec (Montréal)</w:t>
            </w:r>
          </w:p>
          <w:p w:rsidR="007D5522" w:rsidRPr="00C20E2A" w:rsidRDefault="007D5522" w:rsidP="005260D7">
            <w:pPr>
              <w:jc w:val="both"/>
              <w:rPr>
                <w:sz w:val="20"/>
                <w:szCs w:val="20"/>
                <w:lang w:val="fr-CA"/>
              </w:rPr>
            </w:pPr>
            <w:r w:rsidRPr="00C20E2A">
              <w:rPr>
                <w:sz w:val="20"/>
                <w:szCs w:val="20"/>
                <w:lang w:val="fr-CA"/>
              </w:rPr>
              <w:t>(Les juges Chamberland, Doyon et Marcotte)</w:t>
            </w:r>
          </w:p>
          <w:p w:rsidR="007D5522" w:rsidRPr="00C20E2A" w:rsidRDefault="00747F3D" w:rsidP="005260D7">
            <w:pPr>
              <w:jc w:val="both"/>
              <w:rPr>
                <w:sz w:val="20"/>
                <w:szCs w:val="20"/>
                <w:lang w:val="fr-CA"/>
              </w:rPr>
            </w:pPr>
            <w:hyperlink r:id="rId36" w:history="1">
              <w:r w:rsidR="007D5522" w:rsidRPr="00C20E2A">
                <w:rPr>
                  <w:color w:val="0000FF" w:themeColor="hyperlink"/>
                  <w:sz w:val="20"/>
                  <w:szCs w:val="20"/>
                  <w:u w:val="single"/>
                  <w:lang w:val="fr-CA"/>
                </w:rPr>
                <w:t>2014 QCCA 2311</w:t>
              </w:r>
            </w:hyperlink>
          </w:p>
          <w:p w:rsidR="007D5522" w:rsidRPr="00C20E2A" w:rsidRDefault="007D5522" w:rsidP="005260D7">
            <w:pPr>
              <w:jc w:val="both"/>
              <w:rPr>
                <w:sz w:val="20"/>
                <w:szCs w:val="20"/>
              </w:rPr>
            </w:pPr>
          </w:p>
        </w:tc>
        <w:tc>
          <w:tcPr>
            <w:tcW w:w="243" w:type="pct"/>
          </w:tcPr>
          <w:p w:rsidR="007D5522" w:rsidRPr="00C20E2A" w:rsidRDefault="007D5522" w:rsidP="005260D7">
            <w:pPr>
              <w:jc w:val="both"/>
              <w:rPr>
                <w:sz w:val="20"/>
                <w:szCs w:val="20"/>
              </w:rPr>
            </w:pPr>
          </w:p>
        </w:tc>
        <w:tc>
          <w:tcPr>
            <w:tcW w:w="2330" w:type="pct"/>
          </w:tcPr>
          <w:p w:rsidR="007D5522" w:rsidRPr="00C20E2A" w:rsidRDefault="007D5522" w:rsidP="005260D7">
            <w:pPr>
              <w:jc w:val="both"/>
              <w:rPr>
                <w:sz w:val="20"/>
                <w:szCs w:val="20"/>
                <w:lang w:val="fr-CA"/>
              </w:rPr>
            </w:pPr>
            <w:r w:rsidRPr="00C20E2A">
              <w:rPr>
                <w:sz w:val="20"/>
                <w:szCs w:val="20"/>
                <w:lang w:val="fr-CA"/>
              </w:rPr>
              <w:t>Requêtes en rejet d’appel, rejetées</w:t>
            </w:r>
          </w:p>
          <w:p w:rsidR="007D5522" w:rsidRPr="00C20E2A" w:rsidRDefault="007D5522" w:rsidP="005260D7">
            <w:pPr>
              <w:jc w:val="both"/>
              <w:rPr>
                <w:sz w:val="20"/>
                <w:szCs w:val="20"/>
                <w:lang w:val="fr-CA"/>
              </w:rPr>
            </w:pPr>
          </w:p>
        </w:tc>
      </w:tr>
      <w:tr w:rsidR="007D5522" w:rsidRPr="00C20E2A" w:rsidTr="005260D7">
        <w:tc>
          <w:tcPr>
            <w:tcW w:w="2427" w:type="pct"/>
          </w:tcPr>
          <w:p w:rsidR="007D5522" w:rsidRPr="00C20E2A" w:rsidRDefault="007D5522" w:rsidP="005260D7">
            <w:pPr>
              <w:jc w:val="both"/>
              <w:rPr>
                <w:sz w:val="20"/>
                <w:szCs w:val="20"/>
                <w:lang w:val="fr-CA"/>
              </w:rPr>
            </w:pPr>
            <w:r w:rsidRPr="00C20E2A">
              <w:rPr>
                <w:sz w:val="20"/>
                <w:szCs w:val="20"/>
                <w:lang w:val="fr-CA"/>
              </w:rPr>
              <w:t>Le 26 janvier 2015</w:t>
            </w:r>
          </w:p>
          <w:p w:rsidR="007D5522" w:rsidRPr="00C20E2A" w:rsidRDefault="007D5522" w:rsidP="005260D7">
            <w:pPr>
              <w:jc w:val="both"/>
              <w:rPr>
                <w:sz w:val="20"/>
                <w:szCs w:val="20"/>
                <w:lang w:val="fr-CA"/>
              </w:rPr>
            </w:pPr>
            <w:r w:rsidRPr="00C20E2A">
              <w:rPr>
                <w:sz w:val="20"/>
                <w:szCs w:val="20"/>
                <w:lang w:val="fr-CA"/>
              </w:rPr>
              <w:t>Cour suprême du Canada</w:t>
            </w:r>
          </w:p>
        </w:tc>
        <w:tc>
          <w:tcPr>
            <w:tcW w:w="243" w:type="pct"/>
          </w:tcPr>
          <w:p w:rsidR="007D5522" w:rsidRPr="00C20E2A" w:rsidRDefault="007D5522" w:rsidP="005260D7">
            <w:pPr>
              <w:jc w:val="both"/>
              <w:rPr>
                <w:sz w:val="20"/>
                <w:szCs w:val="20"/>
                <w:lang w:val="fr-CA"/>
              </w:rPr>
            </w:pPr>
          </w:p>
        </w:tc>
        <w:tc>
          <w:tcPr>
            <w:tcW w:w="2330" w:type="pct"/>
          </w:tcPr>
          <w:p w:rsidR="007D5522" w:rsidRPr="00C20E2A" w:rsidRDefault="007D5522" w:rsidP="005260D7">
            <w:pPr>
              <w:jc w:val="both"/>
              <w:rPr>
                <w:sz w:val="20"/>
                <w:szCs w:val="20"/>
                <w:lang w:val="fr-CA"/>
              </w:rPr>
            </w:pPr>
            <w:r w:rsidRPr="00C20E2A">
              <w:rPr>
                <w:sz w:val="20"/>
                <w:szCs w:val="20"/>
                <w:lang w:val="fr-CA"/>
              </w:rPr>
              <w:t>Demandes d'autorisation d'appel déposées</w:t>
            </w:r>
          </w:p>
          <w:p w:rsidR="007D5522" w:rsidRPr="00C20E2A" w:rsidRDefault="007D5522" w:rsidP="005260D7">
            <w:pPr>
              <w:jc w:val="both"/>
              <w:rPr>
                <w:sz w:val="20"/>
                <w:szCs w:val="20"/>
                <w:lang w:val="fr-CA"/>
              </w:rPr>
            </w:pPr>
          </w:p>
        </w:tc>
      </w:tr>
    </w:tbl>
    <w:p w:rsidR="00395784" w:rsidRDefault="00395784" w:rsidP="00395784">
      <w:pPr>
        <w:rPr>
          <w:sz w:val="20"/>
          <w:szCs w:val="20"/>
        </w:rPr>
      </w:pPr>
    </w:p>
    <w:p w:rsidR="00395784" w:rsidRDefault="00747F3D" w:rsidP="00395784">
      <w:pPr>
        <w:rPr>
          <w:sz w:val="20"/>
          <w:szCs w:val="20"/>
          <w:lang w:val="fr-CA"/>
        </w:rPr>
      </w:pPr>
      <w:r>
        <w:rPr>
          <w:sz w:val="20"/>
          <w:szCs w:val="20"/>
          <w:lang w:val="fr-CA"/>
        </w:rPr>
        <w:pict>
          <v:rect id="_x0000_i1045"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052A9" w:rsidRPr="00B537E5" w:rsidTr="00A052A9">
        <w:tc>
          <w:tcPr>
            <w:tcW w:w="1458" w:type="dxa"/>
          </w:tcPr>
          <w:p w:rsidR="00A052A9" w:rsidRPr="00B537E5" w:rsidRDefault="00A052A9" w:rsidP="00361351">
            <w:pPr>
              <w:rPr>
                <w:sz w:val="20"/>
                <w:szCs w:val="20"/>
              </w:rPr>
            </w:pPr>
            <w:r w:rsidRPr="00B537E5">
              <w:rPr>
                <w:rStyle w:val="SCCFileNumberChar"/>
                <w:sz w:val="20"/>
                <w:szCs w:val="20"/>
              </w:rPr>
              <w:t>36283</w:t>
            </w:r>
          </w:p>
          <w:p w:rsidR="00A052A9" w:rsidRPr="00B537E5" w:rsidRDefault="00A052A9" w:rsidP="00361351">
            <w:pPr>
              <w:rPr>
                <w:b/>
                <w:sz w:val="20"/>
                <w:szCs w:val="20"/>
                <w:lang w:val="fr-CA"/>
              </w:rPr>
            </w:pPr>
          </w:p>
        </w:tc>
        <w:tc>
          <w:tcPr>
            <w:tcW w:w="8118" w:type="dxa"/>
          </w:tcPr>
          <w:p w:rsidR="00A052A9" w:rsidRPr="00B537E5" w:rsidRDefault="00A052A9" w:rsidP="00361351">
            <w:pPr>
              <w:jc w:val="both"/>
              <w:rPr>
                <w:sz w:val="20"/>
                <w:szCs w:val="20"/>
              </w:rPr>
            </w:pPr>
            <w:r w:rsidRPr="00B537E5">
              <w:rPr>
                <w:rStyle w:val="SCCLsocChar"/>
                <w:sz w:val="20"/>
                <w:szCs w:val="20"/>
                <w:lang w:val="en-CA"/>
              </w:rPr>
              <w:t>Jennifer Tanudjaja, Janice Arsenault, Ansar Mahmood, Brian DuBourdieu and Centre for Equality Rights in Accommodation v. Attorney General of Canada</w:t>
            </w:r>
            <w:r w:rsidR="00546B3F">
              <w:rPr>
                <w:rStyle w:val="SCCLsocChar"/>
                <w:sz w:val="20"/>
                <w:szCs w:val="20"/>
                <w:lang w:val="en-CA"/>
              </w:rPr>
              <w:t xml:space="preserve"> and</w:t>
            </w:r>
            <w:r w:rsidRPr="00B537E5">
              <w:rPr>
                <w:rStyle w:val="SCCLsocChar"/>
                <w:sz w:val="20"/>
                <w:szCs w:val="20"/>
                <w:lang w:val="en-CA"/>
              </w:rPr>
              <w:t xml:space="preserve"> Attorney General of Ontario</w:t>
            </w:r>
            <w:r w:rsidRPr="00B537E5">
              <w:rPr>
                <w:sz w:val="20"/>
                <w:szCs w:val="20"/>
              </w:rPr>
              <w:t xml:space="preserve"> (Ont.) (Civil) (By Leave)</w:t>
            </w:r>
          </w:p>
          <w:p w:rsidR="00A052A9" w:rsidRPr="00B537E5" w:rsidRDefault="00A052A9" w:rsidP="00361351">
            <w:pPr>
              <w:jc w:val="both"/>
              <w:rPr>
                <w:sz w:val="20"/>
                <w:szCs w:val="20"/>
              </w:rPr>
            </w:pPr>
          </w:p>
        </w:tc>
      </w:tr>
      <w:tr w:rsidR="00A052A9" w:rsidRPr="001B352B" w:rsidTr="00A052A9">
        <w:tc>
          <w:tcPr>
            <w:tcW w:w="1458" w:type="dxa"/>
          </w:tcPr>
          <w:p w:rsidR="00A052A9" w:rsidRPr="00B537E5" w:rsidRDefault="00A052A9" w:rsidP="00361351">
            <w:pPr>
              <w:rPr>
                <w:sz w:val="20"/>
                <w:szCs w:val="20"/>
              </w:rPr>
            </w:pPr>
            <w:r w:rsidRPr="00B537E5">
              <w:rPr>
                <w:sz w:val="20"/>
                <w:szCs w:val="20"/>
              </w:rPr>
              <w:t>Coram :</w:t>
            </w:r>
          </w:p>
        </w:tc>
        <w:tc>
          <w:tcPr>
            <w:tcW w:w="8118" w:type="dxa"/>
          </w:tcPr>
          <w:p w:rsidR="00A052A9" w:rsidRPr="00B537E5" w:rsidRDefault="00A052A9" w:rsidP="00361351">
            <w:pPr>
              <w:rPr>
                <w:sz w:val="20"/>
                <w:szCs w:val="20"/>
                <w:lang w:val="fr-CA"/>
              </w:rPr>
            </w:pPr>
            <w:r w:rsidRPr="00B537E5">
              <w:rPr>
                <w:rStyle w:val="SCCCoramChar"/>
                <w:sz w:val="20"/>
                <w:szCs w:val="20"/>
              </w:rPr>
              <w:t>Abella, Karakatsanis and Côté JJ.</w:t>
            </w:r>
          </w:p>
          <w:p w:rsidR="00A052A9" w:rsidRPr="00B537E5" w:rsidRDefault="00A052A9" w:rsidP="00361351">
            <w:pPr>
              <w:rPr>
                <w:sz w:val="20"/>
                <w:szCs w:val="20"/>
                <w:u w:val="single"/>
                <w:lang w:val="fr-CA"/>
              </w:rPr>
            </w:pPr>
          </w:p>
        </w:tc>
      </w:tr>
      <w:tr w:rsidR="00A052A9" w:rsidRPr="001B352B" w:rsidTr="00A052A9">
        <w:tc>
          <w:tcPr>
            <w:tcW w:w="9576" w:type="dxa"/>
            <w:gridSpan w:val="2"/>
          </w:tcPr>
          <w:p w:rsidR="00A052A9" w:rsidRPr="00B537E5" w:rsidRDefault="00A052A9" w:rsidP="00361351">
            <w:pPr>
              <w:pStyle w:val="SCCShortJudgment"/>
              <w:rPr>
                <w:szCs w:val="20"/>
              </w:rPr>
            </w:pPr>
            <w:r w:rsidRPr="00B537E5">
              <w:rPr>
                <w:szCs w:val="20"/>
              </w:rPr>
              <w:t>The application for leave to appeal from the judgment of the Court of Appeal for Ontario, Number C57714, 2014 ONCA 852, dated December 1, 2014, is dismissed without costs.</w:t>
            </w:r>
          </w:p>
          <w:p w:rsidR="00A052A9" w:rsidRPr="00B537E5" w:rsidRDefault="00A052A9" w:rsidP="00361351">
            <w:pPr>
              <w:pStyle w:val="SCCShortJudgment"/>
              <w:ind w:firstLine="0"/>
              <w:rPr>
                <w:szCs w:val="20"/>
              </w:rPr>
            </w:pPr>
          </w:p>
          <w:p w:rsidR="00A052A9" w:rsidRPr="00B537E5" w:rsidRDefault="00A052A9" w:rsidP="00361351">
            <w:pPr>
              <w:pStyle w:val="SCCShortJudgment"/>
              <w:rPr>
                <w:szCs w:val="20"/>
                <w:lang w:val="fr-CA"/>
              </w:rPr>
            </w:pPr>
            <w:r w:rsidRPr="00B537E5">
              <w:rPr>
                <w:szCs w:val="20"/>
                <w:lang w:val="fr-CA"/>
              </w:rPr>
              <w:lastRenderedPageBreak/>
              <w:t>La demande d’autorisation d’appel de l’arrêt de la Cour d’appel de l’Ontario, numéro C57714, 2014 ONCA 852, daté du 1 décembre 2014, est rejetée sans dépens.</w:t>
            </w:r>
          </w:p>
        </w:tc>
      </w:tr>
    </w:tbl>
    <w:p w:rsidR="00395784" w:rsidRPr="00A052A9" w:rsidRDefault="00395784" w:rsidP="00395784">
      <w:pPr>
        <w:rPr>
          <w:sz w:val="20"/>
          <w:szCs w:val="20"/>
          <w:lang w:val="fr-CA"/>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772" w:rsidRPr="00C20E2A" w:rsidTr="005260D7">
        <w:tc>
          <w:tcPr>
            <w:tcW w:w="5000" w:type="pct"/>
            <w:gridSpan w:val="3"/>
          </w:tcPr>
          <w:p w:rsidR="001C5772" w:rsidRPr="00C20E2A" w:rsidRDefault="001C5772" w:rsidP="005260D7">
            <w:pPr>
              <w:jc w:val="both"/>
              <w:rPr>
                <w:sz w:val="20"/>
                <w:szCs w:val="20"/>
              </w:rPr>
            </w:pPr>
            <w:r w:rsidRPr="00C20E2A">
              <w:rPr>
                <w:i/>
                <w:sz w:val="20"/>
                <w:szCs w:val="20"/>
              </w:rPr>
              <w:t>Charter of rights</w:t>
            </w:r>
            <w:r w:rsidRPr="00C20E2A">
              <w:rPr>
                <w:sz w:val="20"/>
                <w:szCs w:val="20"/>
              </w:rPr>
              <w:t xml:space="preserve"> — Right to life, liberty and security of the person — Right to equality — Judgments and orders — Summary judgment — Delay — Whether the lower courts erred in granting summary judgment — Whether the justiciability of economic rights fundamental to human life or survival can be determined in the absence of evidence — Whether the extent of positive obligations to safeguard the rights to life and security of the person under s. 7 of the </w:t>
            </w:r>
            <w:r w:rsidRPr="00C20E2A">
              <w:rPr>
                <w:i/>
                <w:sz w:val="20"/>
                <w:szCs w:val="20"/>
              </w:rPr>
              <w:t>Charter</w:t>
            </w:r>
            <w:r w:rsidRPr="00C20E2A">
              <w:rPr>
                <w:sz w:val="20"/>
                <w:szCs w:val="20"/>
              </w:rPr>
              <w:t xml:space="preserve"> can be determined in the absence of evidence — Whether homelessness is an analogous ground on which discrimination is prohibited under s. 15 of the </w:t>
            </w:r>
            <w:r w:rsidRPr="00C20E2A">
              <w:rPr>
                <w:i/>
                <w:sz w:val="20"/>
                <w:szCs w:val="20"/>
              </w:rPr>
              <w:t>Charter</w:t>
            </w:r>
            <w:r w:rsidRPr="00C20E2A">
              <w:rPr>
                <w:sz w:val="20"/>
                <w:szCs w:val="20"/>
              </w:rPr>
              <w:t xml:space="preserve"> — Under what circumstances can motions be brought to strike novel constitutional rights claims? </w:t>
            </w:r>
          </w:p>
        </w:tc>
      </w:tr>
      <w:tr w:rsidR="001C5772" w:rsidRPr="00C20E2A" w:rsidTr="005260D7">
        <w:tc>
          <w:tcPr>
            <w:tcW w:w="5000" w:type="pct"/>
            <w:gridSpan w:val="3"/>
          </w:tcPr>
          <w:p w:rsidR="001C5772" w:rsidRPr="00C20E2A" w:rsidRDefault="001C5772" w:rsidP="005260D7">
            <w:pPr>
              <w:jc w:val="both"/>
              <w:rPr>
                <w:sz w:val="20"/>
                <w:szCs w:val="20"/>
              </w:rPr>
            </w:pPr>
          </w:p>
        </w:tc>
      </w:tr>
      <w:tr w:rsidR="001C5772" w:rsidRPr="00C20E2A" w:rsidTr="005260D7">
        <w:tc>
          <w:tcPr>
            <w:tcW w:w="5000" w:type="pct"/>
            <w:gridSpan w:val="3"/>
          </w:tcPr>
          <w:p w:rsidR="001C5772" w:rsidRPr="00C20E2A" w:rsidRDefault="001C5772" w:rsidP="005260D7">
            <w:pPr>
              <w:jc w:val="both"/>
              <w:rPr>
                <w:sz w:val="20"/>
                <w:szCs w:val="20"/>
              </w:rPr>
            </w:pPr>
            <w:r w:rsidRPr="00C20E2A">
              <w:rPr>
                <w:sz w:val="20"/>
                <w:szCs w:val="20"/>
              </w:rPr>
              <w:t xml:space="preserve">The application alleges that actions and inaction on the part of Canada and Ontario have resulted in homelessness and inadequate housing in violation of the right to life, liberty and security of the person under s. 7 of the </w:t>
            </w:r>
            <w:r w:rsidRPr="00C20E2A">
              <w:rPr>
                <w:i/>
                <w:sz w:val="20"/>
                <w:szCs w:val="20"/>
              </w:rPr>
              <w:t>Charter</w:t>
            </w:r>
            <w:r w:rsidRPr="00C20E2A">
              <w:rPr>
                <w:sz w:val="20"/>
                <w:szCs w:val="20"/>
              </w:rPr>
              <w:t xml:space="preserve"> and the right to equality under s. 15 of the </w:t>
            </w:r>
            <w:r w:rsidRPr="00C20E2A">
              <w:rPr>
                <w:i/>
                <w:sz w:val="20"/>
                <w:szCs w:val="20"/>
              </w:rPr>
              <w:t>Charter</w:t>
            </w:r>
            <w:r w:rsidRPr="00C20E2A">
              <w:rPr>
                <w:sz w:val="20"/>
                <w:szCs w:val="20"/>
              </w:rPr>
              <w:t>.  It requested declarations that the governments of Canada and Ontario have created conditions that lead to homelessness and inadequate housing; that they have failed to effectively address those problems; that they have obligations pursuant to ss. 7 and 15 to implement effective national and provincial strategies to reduce and eliminate those problems; and that their failure to implement effective national and provincial strategies to those ends violates the applicants’ life, liberty and security of the person contrary to s. 7 and their right to equality contrary to s. 15(1).  They also requested an order that the governments implement effective national and provincial strategies to reduce and eliminate homelessness and inadequate housing in consultation with affected groups, and an order that the Superior Court of Justice shall remain seized of supervisory jurisdiction to address concerns regarding implementation of the order requested.  The Attorneys General for Canada and Ontario brought motions to strike the application, saying that it did not disclose a reasonable cause of action and raised issues that are not justiciable.</w:t>
            </w:r>
          </w:p>
          <w:p w:rsidR="001C5772" w:rsidRPr="00C20E2A" w:rsidRDefault="001C5772" w:rsidP="005260D7">
            <w:pPr>
              <w:jc w:val="both"/>
              <w:rPr>
                <w:sz w:val="20"/>
                <w:szCs w:val="20"/>
              </w:rPr>
            </w:pPr>
          </w:p>
          <w:p w:rsidR="001C5772" w:rsidRPr="00C20E2A" w:rsidRDefault="001C5772" w:rsidP="005260D7">
            <w:pPr>
              <w:jc w:val="both"/>
              <w:rPr>
                <w:sz w:val="20"/>
                <w:szCs w:val="20"/>
              </w:rPr>
            </w:pPr>
            <w:r w:rsidRPr="00C20E2A">
              <w:rPr>
                <w:sz w:val="20"/>
                <w:szCs w:val="20"/>
              </w:rPr>
              <w:t>The motions judge granted the motions to strike, and a majority of the Court of Appeal dismissed the appeal.</w:t>
            </w:r>
          </w:p>
          <w:p w:rsidR="001C5772" w:rsidRPr="00C20E2A" w:rsidRDefault="001C5772" w:rsidP="005260D7">
            <w:pPr>
              <w:jc w:val="both"/>
              <w:rPr>
                <w:sz w:val="20"/>
                <w:szCs w:val="20"/>
              </w:rPr>
            </w:pP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t>September 6, 2013</w:t>
            </w:r>
          </w:p>
          <w:p w:rsidR="001C5772" w:rsidRPr="00C20E2A" w:rsidRDefault="001C5772" w:rsidP="005260D7">
            <w:pPr>
              <w:jc w:val="both"/>
              <w:rPr>
                <w:sz w:val="20"/>
                <w:szCs w:val="20"/>
              </w:rPr>
            </w:pPr>
            <w:r w:rsidRPr="00C20E2A">
              <w:rPr>
                <w:sz w:val="20"/>
                <w:szCs w:val="20"/>
              </w:rPr>
              <w:t>Ontario Superior Court of Justice</w:t>
            </w:r>
          </w:p>
          <w:p w:rsidR="001C5772" w:rsidRPr="00C20E2A" w:rsidRDefault="001C5772" w:rsidP="005260D7">
            <w:pPr>
              <w:jc w:val="both"/>
              <w:rPr>
                <w:sz w:val="20"/>
                <w:szCs w:val="20"/>
              </w:rPr>
            </w:pPr>
            <w:r w:rsidRPr="00C20E2A">
              <w:rPr>
                <w:sz w:val="20"/>
                <w:szCs w:val="20"/>
              </w:rPr>
              <w:t>(Lederer J.)</w:t>
            </w:r>
          </w:p>
          <w:p w:rsidR="001C5772" w:rsidRPr="00C20E2A" w:rsidRDefault="00747F3D" w:rsidP="005260D7">
            <w:pPr>
              <w:jc w:val="both"/>
              <w:rPr>
                <w:sz w:val="20"/>
                <w:szCs w:val="20"/>
              </w:rPr>
            </w:pPr>
            <w:hyperlink r:id="rId37" w:history="1">
              <w:r w:rsidR="001C5772" w:rsidRPr="00C20E2A">
                <w:rPr>
                  <w:color w:val="0000FF" w:themeColor="hyperlink"/>
                  <w:sz w:val="20"/>
                  <w:szCs w:val="20"/>
                  <w:u w:val="single"/>
                </w:rPr>
                <w:t>2013 ONSC 5410</w:t>
              </w:r>
            </w:hyperlink>
          </w:p>
          <w:p w:rsidR="001C5772" w:rsidRPr="00C20E2A" w:rsidRDefault="001C5772" w:rsidP="005260D7">
            <w:pPr>
              <w:jc w:val="both"/>
              <w:rPr>
                <w:sz w:val="20"/>
                <w:szCs w:val="20"/>
              </w:rPr>
            </w:pP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Motions to strike application granted</w:t>
            </w:r>
          </w:p>
          <w:p w:rsidR="001C5772" w:rsidRPr="00C20E2A" w:rsidRDefault="001C5772" w:rsidP="005260D7">
            <w:pPr>
              <w:jc w:val="both"/>
              <w:rPr>
                <w:sz w:val="20"/>
                <w:szCs w:val="20"/>
              </w:rPr>
            </w:pP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t>December 1, 2014</w:t>
            </w:r>
          </w:p>
          <w:p w:rsidR="001C5772" w:rsidRPr="00C20E2A" w:rsidRDefault="001C5772" w:rsidP="005260D7">
            <w:pPr>
              <w:jc w:val="both"/>
              <w:rPr>
                <w:sz w:val="20"/>
                <w:szCs w:val="20"/>
              </w:rPr>
            </w:pPr>
            <w:r w:rsidRPr="00C20E2A">
              <w:rPr>
                <w:sz w:val="20"/>
                <w:szCs w:val="20"/>
              </w:rPr>
              <w:t>Court of Appeal for Ontario</w:t>
            </w:r>
          </w:p>
          <w:p w:rsidR="001C5772" w:rsidRPr="00C20E2A" w:rsidRDefault="001C5772" w:rsidP="005260D7">
            <w:pPr>
              <w:jc w:val="both"/>
              <w:rPr>
                <w:sz w:val="20"/>
                <w:szCs w:val="20"/>
              </w:rPr>
            </w:pPr>
            <w:r w:rsidRPr="00C20E2A">
              <w:rPr>
                <w:sz w:val="20"/>
                <w:szCs w:val="20"/>
              </w:rPr>
              <w:t>(Feldman (dissenting), Pardu JJ.A., Strathy J. (</w:t>
            </w:r>
            <w:r w:rsidRPr="00C20E2A">
              <w:rPr>
                <w:i/>
                <w:sz w:val="20"/>
                <w:szCs w:val="20"/>
              </w:rPr>
              <w:t>ad hoc</w:t>
            </w:r>
            <w:r w:rsidRPr="00C20E2A">
              <w:rPr>
                <w:sz w:val="20"/>
                <w:szCs w:val="20"/>
              </w:rPr>
              <w:t>))</w:t>
            </w:r>
          </w:p>
          <w:p w:rsidR="001C5772" w:rsidRPr="00C20E2A" w:rsidRDefault="00747F3D" w:rsidP="005260D7">
            <w:pPr>
              <w:jc w:val="both"/>
              <w:rPr>
                <w:sz w:val="20"/>
                <w:szCs w:val="20"/>
              </w:rPr>
            </w:pPr>
            <w:hyperlink r:id="rId38" w:history="1">
              <w:r w:rsidR="001C5772" w:rsidRPr="00C20E2A">
                <w:rPr>
                  <w:color w:val="0000FF" w:themeColor="hyperlink"/>
                  <w:sz w:val="20"/>
                  <w:szCs w:val="20"/>
                  <w:u w:val="single"/>
                </w:rPr>
                <w:t>2014 ONCA 852</w:t>
              </w:r>
            </w:hyperlink>
          </w:p>
          <w:p w:rsidR="001C5772" w:rsidRPr="00C20E2A" w:rsidRDefault="001C5772" w:rsidP="005260D7">
            <w:pPr>
              <w:jc w:val="both"/>
              <w:rPr>
                <w:sz w:val="20"/>
                <w:szCs w:val="20"/>
              </w:rPr>
            </w:pP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Appeal dismissed</w:t>
            </w:r>
          </w:p>
          <w:p w:rsidR="001C5772" w:rsidRPr="00C20E2A" w:rsidRDefault="001C5772" w:rsidP="005260D7">
            <w:pPr>
              <w:jc w:val="both"/>
              <w:rPr>
                <w:sz w:val="20"/>
                <w:szCs w:val="20"/>
              </w:rPr>
            </w:pP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t>January 28, 2015</w:t>
            </w:r>
          </w:p>
          <w:p w:rsidR="001C5772" w:rsidRPr="00C20E2A" w:rsidRDefault="001C5772" w:rsidP="005260D7">
            <w:pPr>
              <w:jc w:val="both"/>
              <w:rPr>
                <w:sz w:val="20"/>
                <w:szCs w:val="20"/>
              </w:rPr>
            </w:pPr>
            <w:r w:rsidRPr="00C20E2A">
              <w:rPr>
                <w:sz w:val="20"/>
                <w:szCs w:val="20"/>
              </w:rPr>
              <w:t>Supreme Court of Canada</w:t>
            </w: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Application for leave to appeal filed</w:t>
            </w: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46"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772" w:rsidRPr="001B352B" w:rsidTr="005260D7">
        <w:tc>
          <w:tcPr>
            <w:tcW w:w="5000" w:type="pct"/>
            <w:gridSpan w:val="3"/>
          </w:tcPr>
          <w:p w:rsidR="001C5772" w:rsidRPr="00C20E2A" w:rsidRDefault="001C5772" w:rsidP="005260D7">
            <w:pPr>
              <w:jc w:val="both"/>
              <w:rPr>
                <w:sz w:val="20"/>
                <w:szCs w:val="20"/>
                <w:lang w:val="fr-CA"/>
              </w:rPr>
            </w:pPr>
            <w:r w:rsidRPr="00C20E2A">
              <w:rPr>
                <w:i/>
                <w:sz w:val="20"/>
                <w:szCs w:val="20"/>
                <w:lang w:val="fr-CA"/>
              </w:rPr>
              <w:t>Charte des droits</w:t>
            </w:r>
            <w:r w:rsidRPr="00C20E2A">
              <w:rPr>
                <w:sz w:val="20"/>
                <w:szCs w:val="20"/>
                <w:lang w:val="fr-CA"/>
              </w:rPr>
              <w:t xml:space="preserve"> — Droit à la vie, à la liberté et à la sécurité de la personne — Droit à l’égalité — Jugements et ordonnances — Jugement sommaire — Retard — Les juridictions inférieures ont-elles commis une erreur en prononçant un jugement sommaire? — La justiciabilité de droits économiques essentiels à la vie ou à la survie humaine peut-elle être déterminée en l’absence de preuve? — L’étendue des obligations positives de protéger les droits à la vie et à la sécurité de la personne en application de l’art. 7 de la </w:t>
            </w:r>
            <w:r w:rsidRPr="00C20E2A">
              <w:rPr>
                <w:i/>
                <w:sz w:val="20"/>
                <w:szCs w:val="20"/>
                <w:lang w:val="fr-CA"/>
              </w:rPr>
              <w:t>Charte</w:t>
            </w:r>
            <w:r w:rsidRPr="00C20E2A">
              <w:rPr>
                <w:sz w:val="20"/>
                <w:szCs w:val="20"/>
                <w:lang w:val="fr-CA"/>
              </w:rPr>
              <w:t xml:space="preserve"> peut-elle être déterminée en </w:t>
            </w:r>
            <w:r w:rsidRPr="00C20E2A">
              <w:rPr>
                <w:sz w:val="20"/>
                <w:szCs w:val="20"/>
                <w:lang w:val="fr-CA"/>
              </w:rPr>
              <w:lastRenderedPageBreak/>
              <w:t xml:space="preserve">l’absence de preuve? — L’itinérance est-il un motif analogue pour lequel la discrimination est interdite à l’art. 15 de la </w:t>
            </w:r>
            <w:r w:rsidRPr="00C20E2A">
              <w:rPr>
                <w:i/>
                <w:sz w:val="20"/>
                <w:szCs w:val="20"/>
                <w:lang w:val="fr-CA"/>
              </w:rPr>
              <w:t>Charte</w:t>
            </w:r>
            <w:r w:rsidRPr="00C20E2A">
              <w:rPr>
                <w:sz w:val="20"/>
                <w:szCs w:val="20"/>
                <w:lang w:val="fr-CA"/>
              </w:rPr>
              <w:t xml:space="preserve">? — Dans quelles circonstances peut-on présenter des requêtes en radiation de revendications inédites de droits constitutionnels? </w:t>
            </w:r>
          </w:p>
        </w:tc>
      </w:tr>
      <w:tr w:rsidR="001C5772" w:rsidRPr="001B352B" w:rsidTr="005260D7">
        <w:tc>
          <w:tcPr>
            <w:tcW w:w="5000" w:type="pct"/>
            <w:gridSpan w:val="3"/>
          </w:tcPr>
          <w:p w:rsidR="001C5772" w:rsidRPr="00C20E2A" w:rsidRDefault="001C5772" w:rsidP="005260D7">
            <w:pPr>
              <w:jc w:val="both"/>
              <w:rPr>
                <w:sz w:val="20"/>
                <w:szCs w:val="20"/>
                <w:lang w:val="fr-CA"/>
              </w:rPr>
            </w:pPr>
          </w:p>
        </w:tc>
      </w:tr>
      <w:tr w:rsidR="001C5772" w:rsidRPr="001B352B" w:rsidTr="005260D7">
        <w:tc>
          <w:tcPr>
            <w:tcW w:w="5000" w:type="pct"/>
            <w:gridSpan w:val="3"/>
          </w:tcPr>
          <w:p w:rsidR="001C5772" w:rsidRPr="00C20E2A" w:rsidRDefault="001C5772" w:rsidP="005260D7">
            <w:pPr>
              <w:jc w:val="both"/>
              <w:rPr>
                <w:sz w:val="20"/>
                <w:szCs w:val="20"/>
                <w:lang w:val="fr-CA"/>
              </w:rPr>
            </w:pPr>
            <w:r w:rsidRPr="00C20E2A">
              <w:rPr>
                <w:sz w:val="20"/>
                <w:szCs w:val="20"/>
                <w:lang w:val="fr-CA"/>
              </w:rPr>
              <w:t xml:space="preserve">Les demandeurs allèguent que les mesures qu’auraient prises ou que n’auraient pas prises le Canada et l’Ontario ont donné lieu à de l’itinérance et à des logements inadéquats, portant ainsi atteinte au droit à la vie, à la liberté et à la sécurité de la personne garanti par l’art. 7 de la </w:t>
            </w:r>
            <w:r w:rsidRPr="00C20E2A">
              <w:rPr>
                <w:i/>
                <w:sz w:val="20"/>
                <w:szCs w:val="20"/>
                <w:lang w:val="fr-CA"/>
              </w:rPr>
              <w:t>Charte</w:t>
            </w:r>
            <w:r w:rsidRPr="00C20E2A">
              <w:rPr>
                <w:sz w:val="20"/>
                <w:szCs w:val="20"/>
                <w:lang w:val="fr-CA"/>
              </w:rPr>
              <w:t xml:space="preserve"> et au droit à l’égalité garanti par l’art. 15 de la </w:t>
            </w:r>
            <w:r w:rsidRPr="00C20E2A">
              <w:rPr>
                <w:i/>
                <w:sz w:val="20"/>
                <w:szCs w:val="20"/>
                <w:lang w:val="fr-CA"/>
              </w:rPr>
              <w:t>Charte</w:t>
            </w:r>
            <w:r w:rsidRPr="00C20E2A">
              <w:rPr>
                <w:sz w:val="20"/>
                <w:szCs w:val="20"/>
                <w:lang w:val="fr-CA"/>
              </w:rPr>
              <w:t>.  Ils ont sollicité un jugement déclarant que les gouvernements du Canada et de l’Ontario avaient créé des conditions qui menaient à l’itinérance et à des logements inadéquats, qu’ils avaient omis de s’attaquer efficacement à ces problèmes, qu’ils avaient des obligations, fondées sur les art. 7 et 15, de mettre en œuvre des stratégies nationales et provinciales efficaces pour réduire et éliminer ces problèmes et que leur omission de mettre en œuvre de telles stratégies portait atteinte au droit à la vie, à la liberté et à la sécurité de la personne que l’art. 7 garantit aux demandeurs et au droit à l’égalité que leur garantit le par. 15(1).  Ils ont également sollicité une ordonnance enjoignant aux gouvernements de mettre en œuvre des stratégies nationales et provinciales efficaces pour réduire et éliminer l’itinérance et les logements inadéquats en consultation avec les groupes touchés, et une ordonnance statuant que la Cour supérieure de justice demeurera investie du pouvoir de surveillance pour donner suite aux préoccupations relatives à la mise en œuvre de l’ordonnance demandée.  Les procureurs généraux du Canada et de l’Ontario ont présenté des requêtes en radiation de la demande, affirmant qu’elle ne révélait aucune cause d’action fondée et qu’elle soulevait des questions qui n’étaient pas justiciables.</w:t>
            </w:r>
          </w:p>
          <w:p w:rsidR="001C5772" w:rsidRPr="00C20E2A" w:rsidRDefault="001C5772" w:rsidP="005260D7">
            <w:pPr>
              <w:jc w:val="both"/>
              <w:rPr>
                <w:sz w:val="20"/>
                <w:szCs w:val="20"/>
                <w:lang w:val="fr-CA"/>
              </w:rPr>
            </w:pPr>
          </w:p>
          <w:p w:rsidR="001C5772" w:rsidRPr="00C20E2A" w:rsidRDefault="001C5772" w:rsidP="005260D7">
            <w:pPr>
              <w:jc w:val="both"/>
              <w:rPr>
                <w:sz w:val="20"/>
                <w:szCs w:val="20"/>
                <w:lang w:val="fr-CA"/>
              </w:rPr>
            </w:pPr>
            <w:r w:rsidRPr="00C20E2A">
              <w:rPr>
                <w:sz w:val="20"/>
                <w:szCs w:val="20"/>
                <w:lang w:val="fr-CA"/>
              </w:rPr>
              <w:t>Le juge de première instance a accueilli la motion en radiation et les juges majoritaires de la Cour d’appel ont rejeté l’appel.</w:t>
            </w:r>
          </w:p>
          <w:p w:rsidR="001C5772" w:rsidRPr="00C20E2A" w:rsidRDefault="001C5772" w:rsidP="005260D7">
            <w:pPr>
              <w:jc w:val="both"/>
              <w:rPr>
                <w:sz w:val="20"/>
                <w:szCs w:val="20"/>
                <w:lang w:val="fr-CA"/>
              </w:rPr>
            </w:pPr>
          </w:p>
        </w:tc>
      </w:tr>
      <w:tr w:rsidR="001C5772" w:rsidRPr="00C20E2A" w:rsidTr="005260D7">
        <w:tc>
          <w:tcPr>
            <w:tcW w:w="2427" w:type="pct"/>
          </w:tcPr>
          <w:p w:rsidR="001C5772" w:rsidRPr="00C20E2A" w:rsidRDefault="001C5772" w:rsidP="005260D7">
            <w:pPr>
              <w:jc w:val="both"/>
              <w:rPr>
                <w:sz w:val="20"/>
                <w:szCs w:val="20"/>
                <w:lang w:val="fr-CA"/>
              </w:rPr>
            </w:pPr>
            <w:r w:rsidRPr="00C20E2A">
              <w:rPr>
                <w:sz w:val="20"/>
                <w:szCs w:val="20"/>
                <w:lang w:val="fr-CA"/>
              </w:rPr>
              <w:t>6 septembre 2013</w:t>
            </w:r>
          </w:p>
          <w:p w:rsidR="001C5772" w:rsidRPr="00C20E2A" w:rsidRDefault="001C5772" w:rsidP="005260D7">
            <w:pPr>
              <w:jc w:val="both"/>
              <w:rPr>
                <w:sz w:val="20"/>
                <w:szCs w:val="20"/>
                <w:lang w:val="fr-CA"/>
              </w:rPr>
            </w:pPr>
            <w:r w:rsidRPr="00C20E2A">
              <w:rPr>
                <w:sz w:val="20"/>
                <w:szCs w:val="20"/>
                <w:lang w:val="fr-CA"/>
              </w:rPr>
              <w:t>Cour supérieure de justice de l’Ontario</w:t>
            </w:r>
          </w:p>
          <w:p w:rsidR="001C5772" w:rsidRPr="00C20E2A" w:rsidRDefault="001C5772" w:rsidP="005260D7">
            <w:pPr>
              <w:jc w:val="both"/>
              <w:rPr>
                <w:sz w:val="20"/>
                <w:szCs w:val="20"/>
                <w:lang w:val="fr-CA"/>
              </w:rPr>
            </w:pPr>
            <w:r w:rsidRPr="00C20E2A">
              <w:rPr>
                <w:sz w:val="20"/>
                <w:szCs w:val="20"/>
                <w:lang w:val="fr-CA"/>
              </w:rPr>
              <w:t>(Juge Lederer)</w:t>
            </w:r>
          </w:p>
          <w:p w:rsidR="001C5772" w:rsidRPr="00C20E2A" w:rsidRDefault="00747F3D" w:rsidP="005260D7">
            <w:pPr>
              <w:jc w:val="both"/>
              <w:rPr>
                <w:sz w:val="20"/>
                <w:szCs w:val="20"/>
                <w:lang w:val="fr-CA"/>
              </w:rPr>
            </w:pPr>
            <w:hyperlink r:id="rId39" w:history="1">
              <w:r w:rsidR="001C5772" w:rsidRPr="00C20E2A">
                <w:rPr>
                  <w:color w:val="0000FF" w:themeColor="hyperlink"/>
                  <w:sz w:val="20"/>
                  <w:szCs w:val="20"/>
                  <w:u w:val="single"/>
                  <w:lang w:val="fr-CA"/>
                </w:rPr>
                <w:t>2013 ONSC 5410</w:t>
              </w:r>
            </w:hyperlink>
          </w:p>
          <w:p w:rsidR="001C5772" w:rsidRPr="00C20E2A" w:rsidRDefault="001C5772" w:rsidP="005260D7">
            <w:pPr>
              <w:jc w:val="both"/>
              <w:rPr>
                <w:sz w:val="20"/>
                <w:szCs w:val="20"/>
                <w:lang w:val="fr-CA"/>
              </w:rPr>
            </w:pP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Radiation de la demande</w:t>
            </w:r>
          </w:p>
          <w:p w:rsidR="001C5772" w:rsidRPr="00C20E2A" w:rsidRDefault="001C5772" w:rsidP="005260D7">
            <w:pPr>
              <w:jc w:val="both"/>
              <w:rPr>
                <w:sz w:val="20"/>
                <w:szCs w:val="20"/>
                <w:lang w:val="fr-CA"/>
              </w:rPr>
            </w:pPr>
          </w:p>
        </w:tc>
      </w:tr>
      <w:tr w:rsidR="001C5772" w:rsidRPr="00C20E2A" w:rsidTr="005260D7">
        <w:tc>
          <w:tcPr>
            <w:tcW w:w="2427" w:type="pct"/>
          </w:tcPr>
          <w:p w:rsidR="001C5772" w:rsidRPr="00C20E2A" w:rsidRDefault="001C5772" w:rsidP="005260D7">
            <w:pPr>
              <w:jc w:val="both"/>
              <w:rPr>
                <w:sz w:val="20"/>
                <w:szCs w:val="20"/>
                <w:lang w:val="fr-CA"/>
              </w:rPr>
            </w:pPr>
            <w:r w:rsidRPr="00C20E2A">
              <w:rPr>
                <w:sz w:val="20"/>
                <w:szCs w:val="20"/>
                <w:lang w:val="fr-CA"/>
              </w:rPr>
              <w:t>1</w:t>
            </w:r>
            <w:r w:rsidRPr="00C20E2A">
              <w:rPr>
                <w:sz w:val="20"/>
                <w:szCs w:val="20"/>
                <w:vertAlign w:val="superscript"/>
                <w:lang w:val="fr-CA"/>
              </w:rPr>
              <w:t>er</w:t>
            </w:r>
            <w:r w:rsidRPr="00C20E2A">
              <w:rPr>
                <w:sz w:val="20"/>
                <w:szCs w:val="20"/>
                <w:lang w:val="fr-CA"/>
              </w:rPr>
              <w:t xml:space="preserve"> décembre 2014</w:t>
            </w:r>
          </w:p>
          <w:p w:rsidR="001C5772" w:rsidRPr="00C20E2A" w:rsidRDefault="001C5772" w:rsidP="005260D7">
            <w:pPr>
              <w:jc w:val="both"/>
              <w:rPr>
                <w:sz w:val="20"/>
                <w:szCs w:val="20"/>
                <w:lang w:val="fr-CA"/>
              </w:rPr>
            </w:pPr>
            <w:r w:rsidRPr="00C20E2A">
              <w:rPr>
                <w:sz w:val="20"/>
                <w:szCs w:val="20"/>
                <w:lang w:val="fr-CA"/>
              </w:rPr>
              <w:t>Cour d’appel de l’Ontario</w:t>
            </w:r>
          </w:p>
          <w:p w:rsidR="001C5772" w:rsidRPr="00C20E2A" w:rsidRDefault="001C5772" w:rsidP="005260D7">
            <w:pPr>
              <w:jc w:val="both"/>
              <w:rPr>
                <w:sz w:val="20"/>
                <w:szCs w:val="20"/>
                <w:lang w:val="fr-CA"/>
              </w:rPr>
            </w:pPr>
            <w:r w:rsidRPr="00C20E2A">
              <w:rPr>
                <w:sz w:val="20"/>
                <w:szCs w:val="20"/>
                <w:lang w:val="fr-CA"/>
              </w:rPr>
              <w:t>(Juges Feldman (dissidente), Pardu et Strathy (</w:t>
            </w:r>
            <w:r w:rsidRPr="00C20E2A">
              <w:rPr>
                <w:i/>
                <w:sz w:val="20"/>
                <w:szCs w:val="20"/>
                <w:lang w:val="fr-CA"/>
              </w:rPr>
              <w:t>ad hoc</w:t>
            </w:r>
            <w:r w:rsidRPr="00C20E2A">
              <w:rPr>
                <w:sz w:val="20"/>
                <w:szCs w:val="20"/>
                <w:lang w:val="fr-CA"/>
              </w:rPr>
              <w:t>))</w:t>
            </w:r>
          </w:p>
          <w:p w:rsidR="001C5772" w:rsidRPr="00C20E2A" w:rsidRDefault="00747F3D" w:rsidP="005260D7">
            <w:pPr>
              <w:jc w:val="both"/>
              <w:rPr>
                <w:sz w:val="20"/>
                <w:szCs w:val="20"/>
                <w:lang w:val="fr-CA"/>
              </w:rPr>
            </w:pPr>
            <w:hyperlink r:id="rId40" w:history="1">
              <w:r w:rsidR="001C5772" w:rsidRPr="00C20E2A">
                <w:rPr>
                  <w:color w:val="0000FF" w:themeColor="hyperlink"/>
                  <w:sz w:val="20"/>
                  <w:szCs w:val="20"/>
                  <w:u w:val="single"/>
                  <w:lang w:val="fr-CA"/>
                </w:rPr>
                <w:t>2014 ONCA 852</w:t>
              </w:r>
            </w:hyperlink>
          </w:p>
          <w:p w:rsidR="001C5772" w:rsidRPr="00C20E2A" w:rsidRDefault="001C5772" w:rsidP="005260D7">
            <w:pPr>
              <w:jc w:val="both"/>
              <w:rPr>
                <w:sz w:val="20"/>
                <w:szCs w:val="20"/>
                <w:lang w:val="fr-CA"/>
              </w:rPr>
            </w:pP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Rejet de l’appel</w:t>
            </w:r>
          </w:p>
          <w:p w:rsidR="001C5772" w:rsidRPr="00C20E2A" w:rsidRDefault="001C5772" w:rsidP="005260D7">
            <w:pPr>
              <w:jc w:val="both"/>
              <w:rPr>
                <w:sz w:val="20"/>
                <w:szCs w:val="20"/>
                <w:lang w:val="fr-CA"/>
              </w:rPr>
            </w:pPr>
          </w:p>
        </w:tc>
      </w:tr>
      <w:tr w:rsidR="001C5772" w:rsidRPr="001B352B" w:rsidTr="005260D7">
        <w:tc>
          <w:tcPr>
            <w:tcW w:w="2427" w:type="pct"/>
          </w:tcPr>
          <w:p w:rsidR="001C5772" w:rsidRPr="00C20E2A" w:rsidRDefault="001C5772" w:rsidP="005260D7">
            <w:pPr>
              <w:jc w:val="both"/>
              <w:rPr>
                <w:sz w:val="20"/>
                <w:szCs w:val="20"/>
                <w:lang w:val="fr-CA"/>
              </w:rPr>
            </w:pPr>
            <w:r w:rsidRPr="00C20E2A">
              <w:rPr>
                <w:sz w:val="20"/>
                <w:szCs w:val="20"/>
                <w:lang w:val="fr-CA"/>
              </w:rPr>
              <w:t>28 janvier 2015</w:t>
            </w:r>
          </w:p>
          <w:p w:rsidR="001C5772" w:rsidRPr="00C20E2A" w:rsidRDefault="001C5772" w:rsidP="005260D7">
            <w:pPr>
              <w:jc w:val="both"/>
              <w:rPr>
                <w:sz w:val="20"/>
                <w:szCs w:val="20"/>
                <w:lang w:val="fr-CA"/>
              </w:rPr>
            </w:pPr>
            <w:r w:rsidRPr="00C20E2A">
              <w:rPr>
                <w:sz w:val="20"/>
                <w:szCs w:val="20"/>
                <w:lang w:val="fr-CA"/>
              </w:rPr>
              <w:t>Cour suprême du Canada</w:t>
            </w: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Dépôt de la demande d’autorisation d’appel</w:t>
            </w:r>
          </w:p>
        </w:tc>
      </w:tr>
    </w:tbl>
    <w:p w:rsidR="00395784" w:rsidRPr="001C5772" w:rsidRDefault="00395784" w:rsidP="00395784">
      <w:pPr>
        <w:rPr>
          <w:sz w:val="20"/>
          <w:szCs w:val="20"/>
          <w:lang w:val="fr-CA"/>
        </w:rPr>
      </w:pPr>
    </w:p>
    <w:p w:rsidR="00395784" w:rsidRDefault="00747F3D" w:rsidP="00395784">
      <w:pPr>
        <w:rPr>
          <w:sz w:val="20"/>
          <w:szCs w:val="20"/>
          <w:lang w:val="fr-CA"/>
        </w:rPr>
      </w:pPr>
      <w:r>
        <w:rPr>
          <w:sz w:val="20"/>
          <w:szCs w:val="20"/>
          <w:lang w:val="fr-CA"/>
        </w:rPr>
        <w:pict>
          <v:rect id="_x0000_i1047"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052A9" w:rsidRPr="00B537E5" w:rsidTr="00A052A9">
        <w:tc>
          <w:tcPr>
            <w:tcW w:w="1458" w:type="dxa"/>
          </w:tcPr>
          <w:p w:rsidR="00A052A9" w:rsidRPr="00B537E5" w:rsidRDefault="00A052A9" w:rsidP="00361351">
            <w:pPr>
              <w:rPr>
                <w:sz w:val="20"/>
                <w:szCs w:val="20"/>
              </w:rPr>
            </w:pPr>
            <w:r w:rsidRPr="00B537E5">
              <w:rPr>
                <w:rStyle w:val="SCCFileNumberChar"/>
                <w:sz w:val="20"/>
                <w:szCs w:val="20"/>
              </w:rPr>
              <w:t>36300</w:t>
            </w:r>
          </w:p>
          <w:p w:rsidR="00A052A9" w:rsidRPr="00B537E5" w:rsidRDefault="00A052A9" w:rsidP="00361351">
            <w:pPr>
              <w:rPr>
                <w:b/>
                <w:sz w:val="20"/>
                <w:szCs w:val="20"/>
                <w:lang w:val="fr-CA"/>
              </w:rPr>
            </w:pPr>
          </w:p>
        </w:tc>
        <w:tc>
          <w:tcPr>
            <w:tcW w:w="8118" w:type="dxa"/>
          </w:tcPr>
          <w:p w:rsidR="00A052A9" w:rsidRPr="00B537E5" w:rsidRDefault="00A052A9" w:rsidP="00361351">
            <w:pPr>
              <w:jc w:val="both"/>
              <w:rPr>
                <w:sz w:val="20"/>
                <w:szCs w:val="20"/>
              </w:rPr>
            </w:pPr>
            <w:r w:rsidRPr="00B537E5">
              <w:rPr>
                <w:rStyle w:val="SCCLsocChar"/>
                <w:sz w:val="20"/>
                <w:szCs w:val="20"/>
                <w:lang w:val="en-CA"/>
              </w:rPr>
              <w:t>Workers</w:t>
            </w:r>
            <w:r w:rsidR="00814DD8">
              <w:rPr>
                <w:rStyle w:val="SCCLsocChar"/>
                <w:sz w:val="20"/>
                <w:szCs w:val="20"/>
                <w:lang w:val="en-CA"/>
              </w:rPr>
              <w:t>’</w:t>
            </w:r>
            <w:r w:rsidRPr="00B537E5">
              <w:rPr>
                <w:rStyle w:val="SCCLsocChar"/>
                <w:sz w:val="20"/>
                <w:szCs w:val="20"/>
                <w:lang w:val="en-CA"/>
              </w:rPr>
              <w:t xml:space="preserve"> Compensation Appeal Tribunal v. Fraser Health Authority, Katrina Hammer, Patricia Schmidt and Anne MacFarlane AND BETWEEN Katrina Hammer, Patricia Schmidt and Anne MacFarlane v. Workers</w:t>
            </w:r>
            <w:r w:rsidR="00814DD8">
              <w:rPr>
                <w:rStyle w:val="SCCLsocChar"/>
                <w:sz w:val="20"/>
                <w:szCs w:val="20"/>
                <w:lang w:val="en-CA"/>
              </w:rPr>
              <w:t>’</w:t>
            </w:r>
            <w:r w:rsidRPr="00B537E5">
              <w:rPr>
                <w:rStyle w:val="SCCLsocChar"/>
                <w:sz w:val="20"/>
                <w:szCs w:val="20"/>
                <w:lang w:val="en-CA"/>
              </w:rPr>
              <w:t xml:space="preserve"> Compensation Appeal Tribunal</w:t>
            </w:r>
            <w:r w:rsidR="00886A30">
              <w:rPr>
                <w:rStyle w:val="SCCLsocChar"/>
                <w:sz w:val="20"/>
                <w:szCs w:val="20"/>
                <w:lang w:val="en-CA"/>
              </w:rPr>
              <w:t xml:space="preserve"> and</w:t>
            </w:r>
            <w:r w:rsidRPr="00B537E5">
              <w:rPr>
                <w:rStyle w:val="SCCLsocChar"/>
                <w:sz w:val="20"/>
                <w:szCs w:val="20"/>
                <w:lang w:val="en-CA"/>
              </w:rPr>
              <w:t xml:space="preserve"> Fraser Health Authority</w:t>
            </w:r>
            <w:r w:rsidRPr="00B537E5">
              <w:rPr>
                <w:sz w:val="20"/>
                <w:szCs w:val="20"/>
              </w:rPr>
              <w:t xml:space="preserve"> (B.C.) (Civil) (By Leave)</w:t>
            </w:r>
          </w:p>
          <w:p w:rsidR="00A052A9" w:rsidRPr="00B537E5" w:rsidRDefault="00A052A9" w:rsidP="00361351">
            <w:pPr>
              <w:jc w:val="both"/>
              <w:rPr>
                <w:sz w:val="20"/>
                <w:szCs w:val="20"/>
              </w:rPr>
            </w:pPr>
          </w:p>
        </w:tc>
      </w:tr>
      <w:tr w:rsidR="00A052A9" w:rsidRPr="001B352B" w:rsidTr="00A052A9">
        <w:tc>
          <w:tcPr>
            <w:tcW w:w="1458" w:type="dxa"/>
          </w:tcPr>
          <w:p w:rsidR="00A052A9" w:rsidRPr="00B537E5" w:rsidRDefault="00A052A9" w:rsidP="00361351">
            <w:pPr>
              <w:rPr>
                <w:sz w:val="20"/>
                <w:szCs w:val="20"/>
              </w:rPr>
            </w:pPr>
            <w:r w:rsidRPr="00B537E5">
              <w:rPr>
                <w:sz w:val="20"/>
                <w:szCs w:val="20"/>
              </w:rPr>
              <w:t>Coram :</w:t>
            </w:r>
          </w:p>
        </w:tc>
        <w:tc>
          <w:tcPr>
            <w:tcW w:w="8118" w:type="dxa"/>
          </w:tcPr>
          <w:p w:rsidR="00A052A9" w:rsidRPr="00B537E5" w:rsidRDefault="00A052A9" w:rsidP="00361351">
            <w:pPr>
              <w:rPr>
                <w:sz w:val="20"/>
                <w:szCs w:val="20"/>
                <w:lang w:val="fr-CA"/>
              </w:rPr>
            </w:pPr>
            <w:r w:rsidRPr="00B537E5">
              <w:rPr>
                <w:rStyle w:val="SCCCoramChar"/>
                <w:sz w:val="20"/>
                <w:szCs w:val="20"/>
              </w:rPr>
              <w:t>Abella, Karakatsanis and Côté JJ.</w:t>
            </w:r>
          </w:p>
          <w:p w:rsidR="00A052A9" w:rsidRPr="00B537E5" w:rsidRDefault="00A052A9" w:rsidP="00361351">
            <w:pPr>
              <w:rPr>
                <w:sz w:val="20"/>
                <w:szCs w:val="20"/>
                <w:u w:val="single"/>
                <w:lang w:val="fr-CA"/>
              </w:rPr>
            </w:pPr>
          </w:p>
        </w:tc>
      </w:tr>
      <w:tr w:rsidR="00A052A9" w:rsidRPr="001B352B" w:rsidTr="00A052A9">
        <w:tc>
          <w:tcPr>
            <w:tcW w:w="9576" w:type="dxa"/>
            <w:gridSpan w:val="2"/>
          </w:tcPr>
          <w:p w:rsidR="00A052A9" w:rsidRPr="00B537E5" w:rsidRDefault="00A052A9" w:rsidP="00361351">
            <w:pPr>
              <w:pStyle w:val="SCCShortJudgment"/>
              <w:rPr>
                <w:szCs w:val="20"/>
              </w:rPr>
            </w:pPr>
            <w:r w:rsidRPr="00B537E5">
              <w:rPr>
                <w:szCs w:val="20"/>
              </w:rPr>
              <w:t>The applications for leave to appeal from the judgment of the Court of Appeal for British Columbia (Vancouver), Number CA040835, 2014 BCCA 499, dated December 18, 2014, are granted with the award of costs deferred to the Court hearing the appeal.</w:t>
            </w:r>
          </w:p>
          <w:p w:rsidR="00A052A9" w:rsidRPr="00B537E5" w:rsidRDefault="00A052A9" w:rsidP="00361351">
            <w:pPr>
              <w:pStyle w:val="SCCShortJudgment"/>
              <w:ind w:firstLine="0"/>
              <w:rPr>
                <w:szCs w:val="20"/>
              </w:rPr>
            </w:pPr>
          </w:p>
          <w:p w:rsidR="00A052A9" w:rsidRPr="00B537E5" w:rsidRDefault="00A052A9" w:rsidP="00361351">
            <w:pPr>
              <w:pStyle w:val="SCCShortJudgment"/>
              <w:rPr>
                <w:szCs w:val="20"/>
                <w:lang w:val="fr-CA"/>
              </w:rPr>
            </w:pPr>
            <w:r w:rsidRPr="00B537E5">
              <w:rPr>
                <w:szCs w:val="20"/>
                <w:lang w:val="fr-CA"/>
              </w:rPr>
              <w:t xml:space="preserve">Les demandes d’autorisation d’appel de l’arrêt de la Cour d’appel de la Colombie-Britannique (Vancouver), </w:t>
            </w:r>
            <w:r w:rsidRPr="00B537E5">
              <w:rPr>
                <w:szCs w:val="20"/>
                <w:lang w:val="fr-CA"/>
              </w:rPr>
              <w:lastRenderedPageBreak/>
              <w:t>numéro CA040835, 2014 BCCA 499, daté du 18 décembre 2014, sont accueillies. L’adjudication des dépens sera faite par la formation de la Cour qui entendra l’appel.</w:t>
            </w:r>
          </w:p>
        </w:tc>
      </w:tr>
    </w:tbl>
    <w:p w:rsidR="00395784" w:rsidRPr="00A052A9" w:rsidRDefault="00395784" w:rsidP="00395784">
      <w:pPr>
        <w:rPr>
          <w:sz w:val="20"/>
          <w:szCs w:val="20"/>
          <w:lang w:val="fr-CA"/>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772" w:rsidRPr="00C20E2A" w:rsidTr="005260D7">
        <w:tc>
          <w:tcPr>
            <w:tcW w:w="5000" w:type="pct"/>
            <w:gridSpan w:val="3"/>
          </w:tcPr>
          <w:p w:rsidR="001C5772" w:rsidRPr="00C20E2A" w:rsidRDefault="001C5772" w:rsidP="005260D7">
            <w:pPr>
              <w:jc w:val="both"/>
              <w:rPr>
                <w:sz w:val="20"/>
                <w:szCs w:val="20"/>
              </w:rPr>
            </w:pPr>
            <w:r w:rsidRPr="00C20E2A">
              <w:rPr>
                <w:sz w:val="20"/>
                <w:szCs w:val="20"/>
              </w:rPr>
              <w:t xml:space="preserve">Administrative law – Boards and tribunals – Jurisdiction – Appeals – Judicial review – Standard of review – Workers’ Compensation – Causation – Does the common law power of an administrative tribunal to reopen an appeal to cure a jurisdictional error or defect include the power to cure an unreasonable or patently unreasonable error – May a different panel of a tribunal reopen an appeal to cure a jurisdictional defect – Can an administrative tribunal’s findings of fact be interfered with on judicial review if there was evidence before the tribunal capable of supporting such findings – Whether the appropriate approach of the courts on judicial review of findings of fact made by an administrative tribunal should be to determine whether there was evidence capable of supporting the findings or to go further and determine also whether such evidence was sufficient – </w:t>
            </w:r>
            <w:r w:rsidRPr="00C20E2A">
              <w:rPr>
                <w:i/>
                <w:sz w:val="20"/>
                <w:szCs w:val="20"/>
              </w:rPr>
              <w:t>Workers’ Compensation Act</w:t>
            </w:r>
            <w:r w:rsidRPr="00C20E2A">
              <w:rPr>
                <w:sz w:val="20"/>
                <w:szCs w:val="20"/>
              </w:rPr>
              <w:t>, R.S.B.C. 1996, c. 492.</w:t>
            </w:r>
          </w:p>
        </w:tc>
      </w:tr>
      <w:tr w:rsidR="001C5772" w:rsidRPr="00C20E2A" w:rsidTr="005260D7">
        <w:tc>
          <w:tcPr>
            <w:tcW w:w="5000" w:type="pct"/>
            <w:gridSpan w:val="3"/>
          </w:tcPr>
          <w:p w:rsidR="001C5772" w:rsidRPr="00C20E2A" w:rsidRDefault="001C5772" w:rsidP="005260D7">
            <w:pPr>
              <w:jc w:val="both"/>
              <w:rPr>
                <w:sz w:val="20"/>
                <w:szCs w:val="20"/>
              </w:rPr>
            </w:pPr>
          </w:p>
        </w:tc>
      </w:tr>
      <w:tr w:rsidR="001C5772" w:rsidRPr="00C20E2A" w:rsidTr="005260D7">
        <w:tc>
          <w:tcPr>
            <w:tcW w:w="5000" w:type="pct"/>
            <w:gridSpan w:val="3"/>
          </w:tcPr>
          <w:p w:rsidR="001C5772" w:rsidRPr="00C20E2A" w:rsidRDefault="001C5772" w:rsidP="005260D7">
            <w:pPr>
              <w:jc w:val="both"/>
              <w:rPr>
                <w:sz w:val="20"/>
                <w:szCs w:val="20"/>
              </w:rPr>
            </w:pPr>
            <w:r w:rsidRPr="00C20E2A">
              <w:rPr>
                <w:sz w:val="20"/>
                <w:szCs w:val="20"/>
              </w:rPr>
              <w:t>The three individuals are among six laboratory technicians employed at Mission Memorial Hospital in B.C. who contracted breast cancer during the period from 1970 and 2004.  They applied to the Workers’ Compensation Board for workers compensation benefits, which were denied on the basis that the workplace had not been shown to have caused or materially contributed to the worker’s condition.  These decisions were confirmed by the Board’s Review Division.  On appeal to the Workers’ Compensation Appeal Tribunal, it found that the workers had met the burden of proof in establishing a causal connection.  On reconsiderations by a Review Panel, the decisions were found not to have been patently unreasonable.  On an application for judicial review to the Supreme Court of British Columbia, the parties proceeded with one application as representative of all three.  The Court held that there had been “no evidence” from which causation could have been inferred.  The Tribunal’s original decision having been found patently unreasonable, the reconsideration decision was held to be incorrect.  The Court remitted the matter to the Tribunal for reconsideration.  The British Columbia Court of Appeal dismissed the appeal, with Newbury and Bennett JJ.A. dissenting.</w:t>
            </w:r>
          </w:p>
          <w:p w:rsidR="001C5772" w:rsidRPr="00C20E2A" w:rsidRDefault="001C5772" w:rsidP="005260D7">
            <w:pPr>
              <w:jc w:val="both"/>
              <w:rPr>
                <w:sz w:val="20"/>
                <w:szCs w:val="20"/>
              </w:rPr>
            </w:pP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t>December 29, 2010</w:t>
            </w:r>
          </w:p>
          <w:p w:rsidR="001C5772" w:rsidRPr="00C20E2A" w:rsidRDefault="001C5772" w:rsidP="005260D7">
            <w:pPr>
              <w:jc w:val="both"/>
              <w:rPr>
                <w:sz w:val="20"/>
                <w:szCs w:val="20"/>
              </w:rPr>
            </w:pPr>
            <w:r w:rsidRPr="00C20E2A">
              <w:rPr>
                <w:sz w:val="20"/>
                <w:szCs w:val="20"/>
              </w:rPr>
              <w:t>Workers’ Compensation Appeal Tribunal</w:t>
            </w:r>
          </w:p>
          <w:p w:rsidR="001C5772" w:rsidRPr="00C20E2A" w:rsidRDefault="001C5772" w:rsidP="005260D7">
            <w:pPr>
              <w:jc w:val="both"/>
              <w:rPr>
                <w:sz w:val="20"/>
                <w:szCs w:val="20"/>
              </w:rPr>
            </w:pPr>
            <w:r w:rsidRPr="00C20E2A">
              <w:rPr>
                <w:sz w:val="20"/>
                <w:szCs w:val="20"/>
              </w:rPr>
              <w:t>(Panel Members Lane, Hirose-Cameron and Clarke (dissenting))</w:t>
            </w:r>
          </w:p>
          <w:p w:rsidR="001C5772" w:rsidRPr="00C20E2A" w:rsidRDefault="001C5772" w:rsidP="005260D7">
            <w:pPr>
              <w:jc w:val="both"/>
              <w:rPr>
                <w:sz w:val="20"/>
                <w:szCs w:val="20"/>
              </w:rPr>
            </w:pPr>
            <w:r w:rsidRPr="00C20E2A">
              <w:rPr>
                <w:sz w:val="20"/>
                <w:szCs w:val="20"/>
              </w:rPr>
              <w:t>WCAT-2010-03503</w:t>
            </w:r>
          </w:p>
          <w:p w:rsidR="001C5772" w:rsidRPr="00C20E2A" w:rsidRDefault="001C5772" w:rsidP="005260D7">
            <w:pPr>
              <w:jc w:val="both"/>
              <w:rPr>
                <w:sz w:val="20"/>
                <w:szCs w:val="20"/>
              </w:rPr>
            </w:pP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Workers’ appeal from review officer’s decision allowed. Workers’ breast cancer held to be an occupational disease due to nature of their employment (“Original Decision”)</w:t>
            </w: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t>December 6, 2011</w:t>
            </w:r>
          </w:p>
          <w:p w:rsidR="001C5772" w:rsidRPr="00C20E2A" w:rsidRDefault="001C5772" w:rsidP="005260D7">
            <w:pPr>
              <w:jc w:val="both"/>
              <w:rPr>
                <w:sz w:val="20"/>
                <w:szCs w:val="20"/>
              </w:rPr>
            </w:pPr>
            <w:r w:rsidRPr="00C20E2A">
              <w:rPr>
                <w:sz w:val="20"/>
                <w:szCs w:val="20"/>
              </w:rPr>
              <w:t>Workers’ Compensation Appeal Tribunal</w:t>
            </w:r>
          </w:p>
          <w:p w:rsidR="001C5772" w:rsidRPr="00C20E2A" w:rsidRDefault="001C5772" w:rsidP="005260D7">
            <w:pPr>
              <w:jc w:val="both"/>
              <w:rPr>
                <w:sz w:val="20"/>
                <w:szCs w:val="20"/>
              </w:rPr>
            </w:pPr>
            <w:r w:rsidRPr="00C20E2A">
              <w:rPr>
                <w:sz w:val="20"/>
                <w:szCs w:val="20"/>
              </w:rPr>
              <w:t>Dukelow, Vice Chair</w:t>
            </w:r>
          </w:p>
          <w:p w:rsidR="001C5772" w:rsidRPr="00C20E2A" w:rsidRDefault="001C5772" w:rsidP="005260D7">
            <w:pPr>
              <w:jc w:val="both"/>
              <w:rPr>
                <w:sz w:val="20"/>
                <w:szCs w:val="20"/>
              </w:rPr>
            </w:pPr>
            <w:r w:rsidRPr="00C20E2A">
              <w:rPr>
                <w:sz w:val="20"/>
                <w:szCs w:val="20"/>
              </w:rPr>
              <w:t>WCAT-2011-03079</w:t>
            </w:r>
          </w:p>
          <w:p w:rsidR="001C5772" w:rsidRPr="00C20E2A" w:rsidRDefault="001C5772" w:rsidP="005260D7">
            <w:pPr>
              <w:jc w:val="both"/>
              <w:rPr>
                <w:sz w:val="20"/>
                <w:szCs w:val="20"/>
              </w:rPr>
            </w:pP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Fraser Authority’s application for reconsideration of the Original Decision denied (“Reconsideration Decision”)</w:t>
            </w: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t>March 28, 2013</w:t>
            </w:r>
          </w:p>
          <w:p w:rsidR="001C5772" w:rsidRPr="00C20E2A" w:rsidRDefault="001C5772" w:rsidP="005260D7">
            <w:pPr>
              <w:jc w:val="both"/>
              <w:rPr>
                <w:sz w:val="20"/>
                <w:szCs w:val="20"/>
              </w:rPr>
            </w:pPr>
            <w:r w:rsidRPr="00C20E2A">
              <w:rPr>
                <w:sz w:val="20"/>
                <w:szCs w:val="20"/>
              </w:rPr>
              <w:t>Supreme Court of British Columbia</w:t>
            </w:r>
          </w:p>
          <w:p w:rsidR="001C5772" w:rsidRPr="00C20E2A" w:rsidRDefault="001C5772" w:rsidP="005260D7">
            <w:pPr>
              <w:jc w:val="both"/>
              <w:rPr>
                <w:sz w:val="20"/>
                <w:szCs w:val="20"/>
              </w:rPr>
            </w:pPr>
            <w:r w:rsidRPr="00C20E2A">
              <w:rPr>
                <w:sz w:val="20"/>
                <w:szCs w:val="20"/>
              </w:rPr>
              <w:t>(Savage J.)</w:t>
            </w:r>
          </w:p>
          <w:p w:rsidR="001C5772" w:rsidRPr="00C20E2A" w:rsidRDefault="00747F3D" w:rsidP="005260D7">
            <w:pPr>
              <w:jc w:val="both"/>
              <w:rPr>
                <w:sz w:val="20"/>
                <w:szCs w:val="20"/>
              </w:rPr>
            </w:pPr>
            <w:hyperlink r:id="rId41" w:history="1">
              <w:r w:rsidR="001C5772" w:rsidRPr="00C20E2A">
                <w:rPr>
                  <w:color w:val="0000FF" w:themeColor="hyperlink"/>
                  <w:sz w:val="20"/>
                  <w:szCs w:val="20"/>
                  <w:u w:val="single"/>
                </w:rPr>
                <w:t>2013 BCSC 524</w:t>
              </w:r>
            </w:hyperlink>
          </w:p>
          <w:p w:rsidR="001C5772" w:rsidRPr="00C20E2A" w:rsidRDefault="001C5772" w:rsidP="005260D7">
            <w:pPr>
              <w:jc w:val="both"/>
              <w:rPr>
                <w:sz w:val="20"/>
                <w:szCs w:val="20"/>
              </w:rPr>
            </w:pP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Fraser Health Authority’s petition allowed, Original Decision and Reconsideration Decision set aside and matter remitted to the Tribunal for reconsideration</w:t>
            </w: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t>December 18, 2014</w:t>
            </w:r>
          </w:p>
          <w:p w:rsidR="001C5772" w:rsidRPr="00C20E2A" w:rsidRDefault="001C5772" w:rsidP="005260D7">
            <w:pPr>
              <w:jc w:val="both"/>
              <w:rPr>
                <w:sz w:val="20"/>
                <w:szCs w:val="20"/>
              </w:rPr>
            </w:pPr>
            <w:r w:rsidRPr="00C20E2A">
              <w:rPr>
                <w:sz w:val="20"/>
                <w:szCs w:val="20"/>
              </w:rPr>
              <w:t xml:space="preserve">Court of Appeal for British Columbia </w:t>
            </w:r>
          </w:p>
          <w:p w:rsidR="001C5772" w:rsidRPr="00C20E2A" w:rsidRDefault="001C5772" w:rsidP="005260D7">
            <w:pPr>
              <w:jc w:val="both"/>
              <w:rPr>
                <w:sz w:val="20"/>
                <w:szCs w:val="20"/>
              </w:rPr>
            </w:pPr>
            <w:r w:rsidRPr="00C20E2A">
              <w:rPr>
                <w:sz w:val="20"/>
                <w:szCs w:val="20"/>
              </w:rPr>
              <w:t>(Vancouver)</w:t>
            </w:r>
          </w:p>
          <w:p w:rsidR="001C5772" w:rsidRPr="00C20E2A" w:rsidRDefault="001C5772" w:rsidP="005260D7">
            <w:pPr>
              <w:jc w:val="both"/>
              <w:rPr>
                <w:sz w:val="20"/>
                <w:szCs w:val="20"/>
              </w:rPr>
            </w:pPr>
            <w:r w:rsidRPr="00C20E2A">
              <w:rPr>
                <w:sz w:val="20"/>
                <w:szCs w:val="20"/>
              </w:rPr>
              <w:t xml:space="preserve">(Newbury (dissenting), Chiasson, Frankel, Bennett </w:t>
            </w:r>
          </w:p>
          <w:p w:rsidR="001C5772" w:rsidRPr="00C20E2A" w:rsidRDefault="001C5772" w:rsidP="005260D7">
            <w:pPr>
              <w:jc w:val="both"/>
              <w:rPr>
                <w:sz w:val="20"/>
                <w:szCs w:val="20"/>
              </w:rPr>
            </w:pPr>
            <w:r w:rsidRPr="00C20E2A">
              <w:rPr>
                <w:sz w:val="20"/>
                <w:szCs w:val="20"/>
              </w:rPr>
              <w:t>(dissenting) and Goepel JJ.A.)</w:t>
            </w:r>
          </w:p>
          <w:p w:rsidR="001C5772" w:rsidRPr="00C20E2A" w:rsidRDefault="00747F3D" w:rsidP="005260D7">
            <w:pPr>
              <w:jc w:val="both"/>
              <w:rPr>
                <w:sz w:val="20"/>
                <w:szCs w:val="20"/>
              </w:rPr>
            </w:pPr>
            <w:hyperlink r:id="rId42" w:history="1">
              <w:r w:rsidR="001C5772" w:rsidRPr="00C20E2A">
                <w:rPr>
                  <w:color w:val="0000FF" w:themeColor="hyperlink"/>
                  <w:sz w:val="20"/>
                  <w:szCs w:val="20"/>
                  <w:u w:val="single"/>
                </w:rPr>
                <w:t>2014 BCCA 499</w:t>
              </w:r>
            </w:hyperlink>
            <w:r w:rsidR="001C5772" w:rsidRPr="00C20E2A">
              <w:rPr>
                <w:sz w:val="20"/>
                <w:szCs w:val="20"/>
              </w:rPr>
              <w:t>; CA040835</w:t>
            </w:r>
          </w:p>
          <w:p w:rsidR="001C5772" w:rsidRPr="00C20E2A" w:rsidRDefault="001C5772" w:rsidP="005260D7">
            <w:pPr>
              <w:jc w:val="both"/>
              <w:rPr>
                <w:sz w:val="20"/>
                <w:szCs w:val="20"/>
              </w:rPr>
            </w:pP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Appeal from the Order setting aside the Reconsideration Decision as a nullity, dismissed; appeal from the Order setting aside the Original Decision as patently unreasonable, dismissed</w:t>
            </w:r>
          </w:p>
          <w:p w:rsidR="001C5772" w:rsidRPr="00C20E2A" w:rsidRDefault="001C5772" w:rsidP="005260D7">
            <w:pPr>
              <w:jc w:val="both"/>
              <w:rPr>
                <w:sz w:val="20"/>
                <w:szCs w:val="20"/>
              </w:rPr>
            </w:pPr>
          </w:p>
        </w:tc>
      </w:tr>
      <w:tr w:rsidR="001C5772" w:rsidRPr="00C20E2A" w:rsidTr="005260D7">
        <w:tc>
          <w:tcPr>
            <w:tcW w:w="2427" w:type="pct"/>
          </w:tcPr>
          <w:p w:rsidR="001C5772" w:rsidRPr="00C20E2A" w:rsidRDefault="001C5772" w:rsidP="005260D7">
            <w:pPr>
              <w:jc w:val="both"/>
              <w:rPr>
                <w:sz w:val="20"/>
                <w:szCs w:val="20"/>
              </w:rPr>
            </w:pPr>
            <w:r w:rsidRPr="00C20E2A">
              <w:rPr>
                <w:sz w:val="20"/>
                <w:szCs w:val="20"/>
              </w:rPr>
              <w:lastRenderedPageBreak/>
              <w:t>February 12, 2015</w:t>
            </w:r>
          </w:p>
          <w:p w:rsidR="001C5772" w:rsidRPr="00C20E2A" w:rsidRDefault="001C5772" w:rsidP="005260D7">
            <w:pPr>
              <w:jc w:val="both"/>
              <w:rPr>
                <w:sz w:val="20"/>
                <w:szCs w:val="20"/>
              </w:rPr>
            </w:pPr>
            <w:r w:rsidRPr="00C20E2A">
              <w:rPr>
                <w:sz w:val="20"/>
                <w:szCs w:val="20"/>
              </w:rPr>
              <w:t>Supreme Court of Canada</w:t>
            </w:r>
          </w:p>
          <w:p w:rsidR="001C5772" w:rsidRPr="00C20E2A" w:rsidRDefault="001C5772" w:rsidP="005260D7">
            <w:pPr>
              <w:jc w:val="both"/>
              <w:rPr>
                <w:sz w:val="20"/>
                <w:szCs w:val="20"/>
              </w:rPr>
            </w:pP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Application for leave to appeal filed by the Tribunal</w:t>
            </w:r>
          </w:p>
          <w:p w:rsidR="001C5772" w:rsidRPr="00C20E2A" w:rsidRDefault="001C5772" w:rsidP="005260D7">
            <w:pPr>
              <w:jc w:val="both"/>
              <w:rPr>
                <w:sz w:val="20"/>
                <w:szCs w:val="20"/>
              </w:rPr>
            </w:pPr>
          </w:p>
        </w:tc>
      </w:tr>
      <w:tr w:rsidR="001C5772" w:rsidRPr="00C20E2A" w:rsidTr="005260D7">
        <w:trPr>
          <w:trHeight w:val="63"/>
        </w:trPr>
        <w:tc>
          <w:tcPr>
            <w:tcW w:w="2427" w:type="pct"/>
          </w:tcPr>
          <w:p w:rsidR="001C5772" w:rsidRPr="00C20E2A" w:rsidRDefault="001C5772" w:rsidP="005260D7">
            <w:pPr>
              <w:jc w:val="both"/>
              <w:rPr>
                <w:sz w:val="20"/>
                <w:szCs w:val="20"/>
              </w:rPr>
            </w:pPr>
            <w:r w:rsidRPr="00C20E2A">
              <w:rPr>
                <w:sz w:val="20"/>
                <w:szCs w:val="20"/>
              </w:rPr>
              <w:t>February 16, 2015</w:t>
            </w:r>
          </w:p>
          <w:p w:rsidR="001C5772" w:rsidRPr="00C20E2A" w:rsidRDefault="001C5772" w:rsidP="005260D7">
            <w:pPr>
              <w:jc w:val="both"/>
              <w:rPr>
                <w:sz w:val="20"/>
                <w:szCs w:val="20"/>
              </w:rPr>
            </w:pPr>
            <w:r w:rsidRPr="00C20E2A">
              <w:rPr>
                <w:sz w:val="20"/>
                <w:szCs w:val="20"/>
              </w:rPr>
              <w:t>Supreme Court of Canada</w:t>
            </w:r>
          </w:p>
        </w:tc>
        <w:tc>
          <w:tcPr>
            <w:tcW w:w="243" w:type="pct"/>
          </w:tcPr>
          <w:p w:rsidR="001C5772" w:rsidRPr="00C20E2A" w:rsidRDefault="001C5772" w:rsidP="005260D7">
            <w:pPr>
              <w:jc w:val="both"/>
              <w:rPr>
                <w:sz w:val="20"/>
                <w:szCs w:val="20"/>
              </w:rPr>
            </w:pPr>
          </w:p>
        </w:tc>
        <w:tc>
          <w:tcPr>
            <w:tcW w:w="2330" w:type="pct"/>
          </w:tcPr>
          <w:p w:rsidR="001C5772" w:rsidRPr="00C20E2A" w:rsidRDefault="001C5772" w:rsidP="005260D7">
            <w:pPr>
              <w:jc w:val="both"/>
              <w:rPr>
                <w:sz w:val="20"/>
                <w:szCs w:val="20"/>
              </w:rPr>
            </w:pPr>
            <w:r w:rsidRPr="00C20E2A">
              <w:rPr>
                <w:sz w:val="20"/>
                <w:szCs w:val="20"/>
              </w:rPr>
              <w:t xml:space="preserve">Application for leave to appeal filed by Ms. Hammer, Schmidt and MacFarlane </w:t>
            </w: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48"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5772" w:rsidRPr="001B352B" w:rsidTr="005260D7">
        <w:tc>
          <w:tcPr>
            <w:tcW w:w="5000" w:type="pct"/>
            <w:gridSpan w:val="3"/>
          </w:tcPr>
          <w:p w:rsidR="001C5772" w:rsidRPr="00C20E2A" w:rsidRDefault="001C5772" w:rsidP="005260D7">
            <w:pPr>
              <w:jc w:val="both"/>
              <w:rPr>
                <w:sz w:val="20"/>
                <w:szCs w:val="20"/>
                <w:lang w:val="fr-CA"/>
              </w:rPr>
            </w:pPr>
            <w:r w:rsidRPr="00C20E2A">
              <w:rPr>
                <w:sz w:val="20"/>
                <w:szCs w:val="20"/>
                <w:lang w:val="fr-CA"/>
              </w:rPr>
              <w:t xml:space="preserve">Droit administratif – Organismes et tribunaux administratifs – Compétence – Appels – Contrôle judiciaire – Norme de contrôle – Accidents du travail – Lien de causalité – Le pouvoir de common law permettant à un tribunal administratif de rouvrir un appel pour corriger une erreur ou un vice de compétence comprend-il le pouvoir de corriger une erreur déraisonnable ou manifestement déraisonnable? – Une formation différente d’un tribunal administratif peut-elle rouvrir un appel pour corriger un vice de compétence? – Les conclusions de fait d’un tribunal administratif peuvent-elles être modifiées à l’issue d’un contrôle judiciaire si le tribunal administratif disposait d’une preuve capable d’étayer ces conclusions? – Les tribunaux judiciaires saisis d’une demande de contrôle judiciaire des conclusions de fait d’un tribunal administratif doivent-ils se demander s’il existait une preuve capable d’étayer les conclusions ou doivent-ils plutôt aller plus loin et se demander en outre si cette preuve était suffisante? – </w:t>
            </w:r>
            <w:r w:rsidRPr="00C20E2A">
              <w:rPr>
                <w:i/>
                <w:sz w:val="20"/>
                <w:szCs w:val="20"/>
                <w:lang w:val="fr-CA"/>
              </w:rPr>
              <w:t>Workers’ Compensation Act</w:t>
            </w:r>
            <w:r w:rsidRPr="00C20E2A">
              <w:rPr>
                <w:sz w:val="20"/>
                <w:szCs w:val="20"/>
                <w:lang w:val="fr-CA"/>
              </w:rPr>
              <w:t>, R.S.B.C. 1996, ch. 492.</w:t>
            </w:r>
          </w:p>
        </w:tc>
      </w:tr>
      <w:tr w:rsidR="001C5772" w:rsidRPr="001B352B" w:rsidTr="005260D7">
        <w:tc>
          <w:tcPr>
            <w:tcW w:w="5000" w:type="pct"/>
            <w:gridSpan w:val="3"/>
          </w:tcPr>
          <w:p w:rsidR="001C5772" w:rsidRPr="00C20E2A" w:rsidRDefault="001C5772" w:rsidP="005260D7">
            <w:pPr>
              <w:jc w:val="both"/>
              <w:rPr>
                <w:sz w:val="20"/>
                <w:szCs w:val="20"/>
                <w:lang w:val="fr-CA"/>
              </w:rPr>
            </w:pPr>
          </w:p>
        </w:tc>
      </w:tr>
      <w:tr w:rsidR="001C5772" w:rsidRPr="001B352B" w:rsidTr="005260D7">
        <w:tc>
          <w:tcPr>
            <w:tcW w:w="5000" w:type="pct"/>
            <w:gridSpan w:val="3"/>
          </w:tcPr>
          <w:p w:rsidR="001C5772" w:rsidRPr="00C20E2A" w:rsidRDefault="001C5772" w:rsidP="005260D7">
            <w:pPr>
              <w:jc w:val="both"/>
              <w:rPr>
                <w:sz w:val="20"/>
                <w:szCs w:val="20"/>
                <w:lang w:val="fr-CA"/>
              </w:rPr>
            </w:pPr>
            <w:r w:rsidRPr="00C20E2A">
              <w:rPr>
                <w:sz w:val="20"/>
                <w:szCs w:val="20"/>
                <w:lang w:val="fr-CA"/>
              </w:rPr>
              <w:t>Les trois femmes en cause en l’espèce font partie des six techniciennes de laboratoire au service du Mission Memorial Hospital en Colombie-Britannique qui ont contracté le cancer du sein au cours des années 1970 à 2004.  Elles ont fait une demande à la Worker’s Compensation Board pour obtenir une indemnité d’accident du travail, mais leur demande a été refusée parce que la preuve n’avait pas établi que le lieu de travail avait causé la pathologie des travailleuses ou y avait contribué de façon importante.  La Division des révisions de la commission a confirmé ces décisions.  À l’issue de l’appel au tribunal des accidents du travail, le tribunal a conclu que les travailleuses s’étaient acquittées du fardeau d’établir un lien de causalité.  À l’issue d’un réexamen, une commission d’examen a conclu que les décisions n’avaient pas été manifestement déraisonnables.  Dans le cadre d’une demande de contrôle judiciaire à la Cour suprême de la Colombie-Britannique, les parties ont procédé au moyen d’une seule demande au nom de toutes les trois.  La Cour a statué qu’[</w:t>
            </w:r>
            <w:r w:rsidRPr="00C20E2A">
              <w:rPr>
                <w:smallCaps/>
                <w:sz w:val="20"/>
                <w:szCs w:val="20"/>
                <w:lang w:val="fr-CA"/>
              </w:rPr>
              <w:t>traduction</w:t>
            </w:r>
            <w:r w:rsidRPr="00C20E2A">
              <w:rPr>
                <w:sz w:val="20"/>
                <w:szCs w:val="20"/>
                <w:lang w:val="fr-CA"/>
              </w:rPr>
              <w:t>] « aucun élément de preuve » ne permettait de conclure à l’existence d’un lien de causalité.  La décision initiale du tribunal ayant été jugée manifestement déraisonnable, la décision à l’issue du réexamen a été jugée mal fondée.  La Cour a renvoyé l’affaire au tribunal pour qu’il l’examine de nouveau.  La Cour d’appel de la Colombie-Britannique a rejeté l’appel, les juges Newbury et Bennett étant dissidentes.</w:t>
            </w:r>
          </w:p>
          <w:p w:rsidR="001C5772" w:rsidRPr="00C20E2A" w:rsidRDefault="001C5772" w:rsidP="005260D7">
            <w:pPr>
              <w:jc w:val="both"/>
              <w:rPr>
                <w:sz w:val="20"/>
                <w:szCs w:val="20"/>
                <w:lang w:val="fr-CA"/>
              </w:rPr>
            </w:pPr>
          </w:p>
        </w:tc>
      </w:tr>
      <w:tr w:rsidR="001C5772" w:rsidRPr="001B352B" w:rsidTr="005260D7">
        <w:tc>
          <w:tcPr>
            <w:tcW w:w="2427" w:type="pct"/>
          </w:tcPr>
          <w:p w:rsidR="001C5772" w:rsidRPr="00C20E2A" w:rsidRDefault="001C5772" w:rsidP="005260D7">
            <w:pPr>
              <w:jc w:val="both"/>
              <w:rPr>
                <w:sz w:val="20"/>
                <w:szCs w:val="20"/>
                <w:lang w:val="fr-CA"/>
              </w:rPr>
            </w:pPr>
            <w:r w:rsidRPr="00C20E2A">
              <w:rPr>
                <w:sz w:val="20"/>
                <w:szCs w:val="20"/>
                <w:lang w:val="fr-CA"/>
              </w:rPr>
              <w:t>29 décembre 2010</w:t>
            </w:r>
          </w:p>
          <w:p w:rsidR="001C5772" w:rsidRPr="00C20E2A" w:rsidRDefault="001C5772" w:rsidP="005260D7">
            <w:pPr>
              <w:jc w:val="both"/>
              <w:rPr>
                <w:sz w:val="20"/>
                <w:szCs w:val="20"/>
                <w:lang w:val="fr-CA"/>
              </w:rPr>
            </w:pPr>
            <w:r w:rsidRPr="00C20E2A">
              <w:rPr>
                <w:sz w:val="20"/>
                <w:szCs w:val="20"/>
                <w:lang w:val="fr-CA"/>
              </w:rPr>
              <w:t>Workers’ Compensation Appeal Tribunal</w:t>
            </w:r>
          </w:p>
          <w:p w:rsidR="001C5772" w:rsidRPr="00C20E2A" w:rsidRDefault="001C5772" w:rsidP="005260D7">
            <w:pPr>
              <w:jc w:val="both"/>
              <w:rPr>
                <w:sz w:val="20"/>
                <w:szCs w:val="20"/>
                <w:lang w:val="fr-CA"/>
              </w:rPr>
            </w:pPr>
            <w:r w:rsidRPr="00C20E2A">
              <w:rPr>
                <w:sz w:val="20"/>
                <w:szCs w:val="20"/>
                <w:lang w:val="fr-CA"/>
              </w:rPr>
              <w:t>(Membres Lane, Hirose-Cameron et Clarke (dissidente))</w:t>
            </w:r>
          </w:p>
          <w:p w:rsidR="001C5772" w:rsidRPr="00C20E2A" w:rsidRDefault="001C5772" w:rsidP="005260D7">
            <w:pPr>
              <w:jc w:val="both"/>
              <w:rPr>
                <w:sz w:val="20"/>
                <w:szCs w:val="20"/>
                <w:lang w:val="fr-CA"/>
              </w:rPr>
            </w:pPr>
            <w:r w:rsidRPr="00C20E2A">
              <w:rPr>
                <w:sz w:val="20"/>
                <w:szCs w:val="20"/>
                <w:lang w:val="fr-CA"/>
              </w:rPr>
              <w:t>WCAT-2010-03503</w:t>
            </w:r>
          </w:p>
          <w:p w:rsidR="001C5772" w:rsidRPr="00C20E2A" w:rsidRDefault="001C5772" w:rsidP="005260D7">
            <w:pPr>
              <w:jc w:val="both"/>
              <w:rPr>
                <w:sz w:val="20"/>
                <w:szCs w:val="20"/>
                <w:lang w:val="fr-CA"/>
              </w:rPr>
            </w:pP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Décision accueillant l’appel des travailleuses de la décision de l’agent d’examen et statuant que le cancer du sein des travailleuses était une maladie professionnelle en raison de la nature de leur emploi (la « décision initiale »)</w:t>
            </w:r>
          </w:p>
        </w:tc>
      </w:tr>
      <w:tr w:rsidR="001C5772" w:rsidRPr="001B352B" w:rsidTr="005260D7">
        <w:tc>
          <w:tcPr>
            <w:tcW w:w="2427" w:type="pct"/>
          </w:tcPr>
          <w:p w:rsidR="001C5772" w:rsidRPr="00C20E2A" w:rsidRDefault="001C5772" w:rsidP="005260D7">
            <w:pPr>
              <w:jc w:val="both"/>
              <w:rPr>
                <w:sz w:val="20"/>
                <w:szCs w:val="20"/>
                <w:lang w:val="fr-CA"/>
              </w:rPr>
            </w:pPr>
            <w:r w:rsidRPr="00C20E2A">
              <w:rPr>
                <w:sz w:val="20"/>
                <w:szCs w:val="20"/>
                <w:lang w:val="fr-CA"/>
              </w:rPr>
              <w:t>6 décembre 2011</w:t>
            </w:r>
          </w:p>
          <w:p w:rsidR="001C5772" w:rsidRPr="00C20E2A" w:rsidRDefault="001C5772" w:rsidP="005260D7">
            <w:pPr>
              <w:jc w:val="both"/>
              <w:rPr>
                <w:sz w:val="20"/>
                <w:szCs w:val="20"/>
                <w:lang w:val="fr-CA"/>
              </w:rPr>
            </w:pPr>
            <w:r w:rsidRPr="00C20E2A">
              <w:rPr>
                <w:sz w:val="20"/>
                <w:szCs w:val="20"/>
                <w:lang w:val="fr-CA"/>
              </w:rPr>
              <w:t>Workers’ Compensation Appeal Tribunal</w:t>
            </w:r>
          </w:p>
          <w:p w:rsidR="001C5772" w:rsidRPr="00C20E2A" w:rsidRDefault="001C5772" w:rsidP="005260D7">
            <w:pPr>
              <w:jc w:val="both"/>
              <w:rPr>
                <w:sz w:val="20"/>
                <w:szCs w:val="20"/>
                <w:lang w:val="fr-CA"/>
              </w:rPr>
            </w:pPr>
            <w:r w:rsidRPr="00C20E2A">
              <w:rPr>
                <w:sz w:val="20"/>
                <w:szCs w:val="20"/>
                <w:lang w:val="fr-CA"/>
              </w:rPr>
              <w:t>Vice-présidente Dukelow</w:t>
            </w:r>
          </w:p>
          <w:p w:rsidR="001C5772" w:rsidRPr="00C20E2A" w:rsidRDefault="001C5772" w:rsidP="005260D7">
            <w:pPr>
              <w:jc w:val="both"/>
              <w:rPr>
                <w:sz w:val="20"/>
                <w:szCs w:val="20"/>
                <w:lang w:val="fr-CA"/>
              </w:rPr>
            </w:pPr>
            <w:r w:rsidRPr="00C20E2A">
              <w:rPr>
                <w:sz w:val="20"/>
                <w:szCs w:val="20"/>
                <w:lang w:val="fr-CA"/>
              </w:rPr>
              <w:t>WCAT-2011-03079</w:t>
            </w:r>
          </w:p>
          <w:p w:rsidR="001C5772" w:rsidRPr="00C20E2A" w:rsidRDefault="001C5772" w:rsidP="005260D7">
            <w:pPr>
              <w:jc w:val="both"/>
              <w:rPr>
                <w:sz w:val="20"/>
                <w:szCs w:val="20"/>
                <w:lang w:val="fr-CA"/>
              </w:rPr>
            </w:pP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Rejet de la demande de Fraser Health Authority en réexamen de la décision initiale (la « décision à l’issue du réexamen »)</w:t>
            </w:r>
          </w:p>
        </w:tc>
      </w:tr>
      <w:tr w:rsidR="001C5772" w:rsidRPr="001B352B" w:rsidTr="005260D7">
        <w:tc>
          <w:tcPr>
            <w:tcW w:w="2427" w:type="pct"/>
          </w:tcPr>
          <w:p w:rsidR="001C5772" w:rsidRPr="00C20E2A" w:rsidRDefault="001C5772" w:rsidP="005260D7">
            <w:pPr>
              <w:jc w:val="both"/>
              <w:rPr>
                <w:sz w:val="20"/>
                <w:szCs w:val="20"/>
                <w:lang w:val="fr-CA"/>
              </w:rPr>
            </w:pPr>
            <w:r w:rsidRPr="00C20E2A">
              <w:rPr>
                <w:sz w:val="20"/>
                <w:szCs w:val="20"/>
                <w:lang w:val="fr-CA"/>
              </w:rPr>
              <w:t>28 mars 2013</w:t>
            </w:r>
          </w:p>
          <w:p w:rsidR="001C5772" w:rsidRPr="00C20E2A" w:rsidRDefault="001C5772" w:rsidP="005260D7">
            <w:pPr>
              <w:jc w:val="both"/>
              <w:rPr>
                <w:sz w:val="20"/>
                <w:szCs w:val="20"/>
                <w:lang w:val="fr-CA"/>
              </w:rPr>
            </w:pPr>
            <w:r w:rsidRPr="00C20E2A">
              <w:rPr>
                <w:sz w:val="20"/>
                <w:szCs w:val="20"/>
                <w:lang w:val="fr-CA"/>
              </w:rPr>
              <w:t>Cour suprême de Colombie-Britannique</w:t>
            </w:r>
          </w:p>
          <w:p w:rsidR="001C5772" w:rsidRPr="00C20E2A" w:rsidRDefault="001C5772" w:rsidP="005260D7">
            <w:pPr>
              <w:jc w:val="both"/>
              <w:rPr>
                <w:sz w:val="20"/>
                <w:szCs w:val="20"/>
                <w:lang w:val="fr-CA"/>
              </w:rPr>
            </w:pPr>
            <w:r w:rsidRPr="00C20E2A">
              <w:rPr>
                <w:sz w:val="20"/>
                <w:szCs w:val="20"/>
                <w:lang w:val="fr-CA"/>
              </w:rPr>
              <w:t>(Juge Savage)</w:t>
            </w:r>
          </w:p>
          <w:p w:rsidR="001C5772" w:rsidRPr="00C20E2A" w:rsidRDefault="00747F3D" w:rsidP="005260D7">
            <w:pPr>
              <w:jc w:val="both"/>
              <w:rPr>
                <w:sz w:val="20"/>
                <w:szCs w:val="20"/>
                <w:lang w:val="fr-CA"/>
              </w:rPr>
            </w:pPr>
            <w:hyperlink r:id="rId43" w:history="1">
              <w:r w:rsidR="001C5772" w:rsidRPr="00C20E2A">
                <w:rPr>
                  <w:color w:val="0000FF" w:themeColor="hyperlink"/>
                  <w:sz w:val="20"/>
                  <w:szCs w:val="20"/>
                  <w:u w:val="single"/>
                  <w:lang w:val="fr-CA"/>
                </w:rPr>
                <w:t>2013 BCSC 524</w:t>
              </w:r>
            </w:hyperlink>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 xml:space="preserve">Jugement accueillant la requête de  Fraser Health Authority, annulation de la décision initiale et de la décision à l’issue du réexamen et renvoi de l’affaire au tribunal pour qu’il l’examine de nouveau </w:t>
            </w:r>
          </w:p>
          <w:p w:rsidR="001C5772" w:rsidRPr="00C20E2A" w:rsidRDefault="001C5772" w:rsidP="005260D7">
            <w:pPr>
              <w:jc w:val="both"/>
              <w:rPr>
                <w:sz w:val="20"/>
                <w:szCs w:val="20"/>
                <w:lang w:val="fr-CA"/>
              </w:rPr>
            </w:pPr>
          </w:p>
        </w:tc>
      </w:tr>
      <w:tr w:rsidR="001C5772" w:rsidRPr="001B352B" w:rsidTr="005260D7">
        <w:tc>
          <w:tcPr>
            <w:tcW w:w="2427" w:type="pct"/>
          </w:tcPr>
          <w:p w:rsidR="001C5772" w:rsidRPr="00C20E2A" w:rsidRDefault="001C5772" w:rsidP="005260D7">
            <w:pPr>
              <w:jc w:val="both"/>
              <w:rPr>
                <w:sz w:val="20"/>
                <w:szCs w:val="20"/>
                <w:lang w:val="fr-CA"/>
              </w:rPr>
            </w:pPr>
            <w:r w:rsidRPr="00C20E2A">
              <w:rPr>
                <w:sz w:val="20"/>
                <w:szCs w:val="20"/>
                <w:lang w:val="fr-CA"/>
              </w:rPr>
              <w:lastRenderedPageBreak/>
              <w:t>18 décembre 2014</w:t>
            </w:r>
          </w:p>
          <w:p w:rsidR="001C5772" w:rsidRPr="00C20E2A" w:rsidRDefault="001C5772" w:rsidP="005260D7">
            <w:pPr>
              <w:jc w:val="both"/>
              <w:rPr>
                <w:sz w:val="20"/>
                <w:szCs w:val="20"/>
                <w:lang w:val="fr-CA"/>
              </w:rPr>
            </w:pPr>
            <w:r w:rsidRPr="00C20E2A">
              <w:rPr>
                <w:sz w:val="20"/>
                <w:szCs w:val="20"/>
                <w:lang w:val="fr-CA"/>
              </w:rPr>
              <w:t>Cour d’appel de la Colombie-Britannique</w:t>
            </w:r>
          </w:p>
          <w:p w:rsidR="001C5772" w:rsidRPr="00C20E2A" w:rsidRDefault="001C5772" w:rsidP="005260D7">
            <w:pPr>
              <w:jc w:val="both"/>
              <w:rPr>
                <w:sz w:val="20"/>
                <w:szCs w:val="20"/>
                <w:lang w:val="fr-CA"/>
              </w:rPr>
            </w:pPr>
            <w:r w:rsidRPr="00C20E2A">
              <w:rPr>
                <w:sz w:val="20"/>
                <w:szCs w:val="20"/>
                <w:lang w:val="fr-CA"/>
              </w:rPr>
              <w:t>(Vancouver)</w:t>
            </w:r>
          </w:p>
          <w:p w:rsidR="001C5772" w:rsidRPr="00C20E2A" w:rsidRDefault="001C5772" w:rsidP="005260D7">
            <w:pPr>
              <w:jc w:val="both"/>
              <w:rPr>
                <w:sz w:val="20"/>
                <w:szCs w:val="20"/>
                <w:lang w:val="fr-CA"/>
              </w:rPr>
            </w:pPr>
            <w:r w:rsidRPr="00C20E2A">
              <w:rPr>
                <w:sz w:val="20"/>
                <w:szCs w:val="20"/>
                <w:lang w:val="fr-CA"/>
              </w:rPr>
              <w:t xml:space="preserve">(Juges Newbury (dissidente), Chiasson, Frankel, Bennett </w:t>
            </w:r>
          </w:p>
          <w:p w:rsidR="001C5772" w:rsidRPr="00C20E2A" w:rsidRDefault="001C5772" w:rsidP="005260D7">
            <w:pPr>
              <w:jc w:val="both"/>
              <w:rPr>
                <w:sz w:val="20"/>
                <w:szCs w:val="20"/>
                <w:lang w:val="fr-CA"/>
              </w:rPr>
            </w:pPr>
            <w:r w:rsidRPr="00C20E2A">
              <w:rPr>
                <w:sz w:val="20"/>
                <w:szCs w:val="20"/>
                <w:lang w:val="fr-CA"/>
              </w:rPr>
              <w:t>(dissidente) et Goepel)</w:t>
            </w:r>
          </w:p>
          <w:p w:rsidR="001C5772" w:rsidRPr="00C20E2A" w:rsidRDefault="00747F3D" w:rsidP="005260D7">
            <w:pPr>
              <w:jc w:val="both"/>
              <w:rPr>
                <w:sz w:val="20"/>
                <w:szCs w:val="20"/>
                <w:lang w:val="fr-CA"/>
              </w:rPr>
            </w:pPr>
            <w:hyperlink r:id="rId44" w:history="1">
              <w:r w:rsidR="001C5772" w:rsidRPr="00C20E2A">
                <w:rPr>
                  <w:color w:val="0000FF" w:themeColor="hyperlink"/>
                  <w:sz w:val="20"/>
                  <w:szCs w:val="20"/>
                  <w:u w:val="single"/>
                  <w:lang w:val="fr-CA"/>
                </w:rPr>
                <w:t>2014 BCCA 499</w:t>
              </w:r>
            </w:hyperlink>
            <w:r w:rsidR="001C5772" w:rsidRPr="00C20E2A">
              <w:rPr>
                <w:sz w:val="20"/>
                <w:szCs w:val="20"/>
                <w:lang w:val="fr-CA"/>
              </w:rPr>
              <w:t>; CA040835</w:t>
            </w:r>
          </w:p>
          <w:p w:rsidR="001C5772" w:rsidRPr="00C20E2A" w:rsidRDefault="001C5772" w:rsidP="005260D7">
            <w:pPr>
              <w:jc w:val="both"/>
              <w:rPr>
                <w:sz w:val="20"/>
                <w:szCs w:val="20"/>
                <w:lang w:val="fr-CA"/>
              </w:rPr>
            </w:pP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Rejet de l’appel de l’ordonnance annulant la décision à l’issue du réexamen pour cause de nullité; rejet de l’appel de l’ordonnance annulant la décision initiale parce que manifestement déraisonnable</w:t>
            </w:r>
          </w:p>
          <w:p w:rsidR="001C5772" w:rsidRPr="00C20E2A" w:rsidRDefault="001C5772" w:rsidP="005260D7">
            <w:pPr>
              <w:jc w:val="both"/>
              <w:rPr>
                <w:sz w:val="20"/>
                <w:szCs w:val="20"/>
                <w:lang w:val="fr-CA"/>
              </w:rPr>
            </w:pPr>
          </w:p>
        </w:tc>
      </w:tr>
      <w:tr w:rsidR="001C5772" w:rsidRPr="001B352B" w:rsidTr="005260D7">
        <w:tc>
          <w:tcPr>
            <w:tcW w:w="2427" w:type="pct"/>
          </w:tcPr>
          <w:p w:rsidR="001C5772" w:rsidRPr="00C20E2A" w:rsidRDefault="001C5772" w:rsidP="005260D7">
            <w:pPr>
              <w:jc w:val="both"/>
              <w:rPr>
                <w:sz w:val="20"/>
                <w:szCs w:val="20"/>
                <w:lang w:val="fr-CA"/>
              </w:rPr>
            </w:pPr>
            <w:r w:rsidRPr="00C20E2A">
              <w:rPr>
                <w:sz w:val="20"/>
                <w:szCs w:val="20"/>
                <w:lang w:val="fr-CA"/>
              </w:rPr>
              <w:t>12 février 2015</w:t>
            </w:r>
          </w:p>
          <w:p w:rsidR="001C5772" w:rsidRPr="00C20E2A" w:rsidRDefault="001C5772" w:rsidP="005260D7">
            <w:pPr>
              <w:jc w:val="both"/>
              <w:rPr>
                <w:sz w:val="20"/>
                <w:szCs w:val="20"/>
                <w:lang w:val="fr-CA"/>
              </w:rPr>
            </w:pPr>
            <w:r w:rsidRPr="00C20E2A">
              <w:rPr>
                <w:sz w:val="20"/>
                <w:szCs w:val="20"/>
                <w:lang w:val="fr-CA"/>
              </w:rPr>
              <w:t>Cour suprême du Canada</w:t>
            </w: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Dépôt par le tribunal de la demande d’autorisation d’appel</w:t>
            </w:r>
          </w:p>
          <w:p w:rsidR="001C5772" w:rsidRPr="00C20E2A" w:rsidRDefault="001C5772" w:rsidP="005260D7">
            <w:pPr>
              <w:jc w:val="both"/>
              <w:rPr>
                <w:sz w:val="20"/>
                <w:szCs w:val="20"/>
                <w:lang w:val="fr-CA"/>
              </w:rPr>
            </w:pPr>
          </w:p>
        </w:tc>
      </w:tr>
      <w:tr w:rsidR="001C5772" w:rsidRPr="001B352B" w:rsidTr="005260D7">
        <w:trPr>
          <w:trHeight w:val="63"/>
        </w:trPr>
        <w:tc>
          <w:tcPr>
            <w:tcW w:w="2427" w:type="pct"/>
          </w:tcPr>
          <w:p w:rsidR="001C5772" w:rsidRPr="00C20E2A" w:rsidRDefault="001C5772" w:rsidP="005260D7">
            <w:pPr>
              <w:jc w:val="both"/>
              <w:rPr>
                <w:sz w:val="20"/>
                <w:szCs w:val="20"/>
                <w:lang w:val="fr-CA"/>
              </w:rPr>
            </w:pPr>
            <w:r w:rsidRPr="00C20E2A">
              <w:rPr>
                <w:sz w:val="20"/>
                <w:szCs w:val="20"/>
                <w:lang w:val="fr-CA"/>
              </w:rPr>
              <w:t>16 février 2015</w:t>
            </w:r>
          </w:p>
          <w:p w:rsidR="001C5772" w:rsidRPr="00C20E2A" w:rsidRDefault="001C5772" w:rsidP="005260D7">
            <w:pPr>
              <w:jc w:val="both"/>
              <w:rPr>
                <w:sz w:val="20"/>
                <w:szCs w:val="20"/>
                <w:lang w:val="fr-CA"/>
              </w:rPr>
            </w:pPr>
            <w:r w:rsidRPr="00C20E2A">
              <w:rPr>
                <w:sz w:val="20"/>
                <w:szCs w:val="20"/>
                <w:lang w:val="fr-CA"/>
              </w:rPr>
              <w:t>Cour suprême du Canada</w:t>
            </w:r>
          </w:p>
        </w:tc>
        <w:tc>
          <w:tcPr>
            <w:tcW w:w="243" w:type="pct"/>
          </w:tcPr>
          <w:p w:rsidR="001C5772" w:rsidRPr="00C20E2A" w:rsidRDefault="001C5772" w:rsidP="005260D7">
            <w:pPr>
              <w:jc w:val="both"/>
              <w:rPr>
                <w:sz w:val="20"/>
                <w:szCs w:val="20"/>
                <w:lang w:val="fr-CA"/>
              </w:rPr>
            </w:pPr>
          </w:p>
        </w:tc>
        <w:tc>
          <w:tcPr>
            <w:tcW w:w="2330" w:type="pct"/>
          </w:tcPr>
          <w:p w:rsidR="001C5772" w:rsidRPr="00C20E2A" w:rsidRDefault="001C5772" w:rsidP="005260D7">
            <w:pPr>
              <w:jc w:val="both"/>
              <w:rPr>
                <w:sz w:val="20"/>
                <w:szCs w:val="20"/>
                <w:lang w:val="fr-CA"/>
              </w:rPr>
            </w:pPr>
            <w:r w:rsidRPr="00C20E2A">
              <w:rPr>
                <w:sz w:val="20"/>
                <w:szCs w:val="20"/>
                <w:lang w:val="fr-CA"/>
              </w:rPr>
              <w:t xml:space="preserve">Dépôt par Mmes Hammer, Schmidt et MacFarlane de la demande d’autorisation d’appel </w:t>
            </w:r>
          </w:p>
        </w:tc>
      </w:tr>
    </w:tbl>
    <w:p w:rsidR="00395784" w:rsidRPr="001C5772" w:rsidRDefault="00395784" w:rsidP="00395784">
      <w:pPr>
        <w:rPr>
          <w:sz w:val="20"/>
          <w:szCs w:val="20"/>
          <w:lang w:val="fr-CA"/>
        </w:rPr>
      </w:pPr>
    </w:p>
    <w:p w:rsidR="00395784" w:rsidRDefault="00747F3D" w:rsidP="00395784">
      <w:pPr>
        <w:rPr>
          <w:sz w:val="20"/>
          <w:szCs w:val="20"/>
          <w:lang w:val="fr-CA"/>
        </w:rPr>
      </w:pPr>
      <w:r>
        <w:rPr>
          <w:sz w:val="20"/>
          <w:szCs w:val="20"/>
          <w:lang w:val="fr-CA"/>
        </w:rPr>
        <w:pict>
          <v:rect id="_x0000_i1049"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052A9" w:rsidRPr="001B352B" w:rsidTr="00361351">
        <w:trPr>
          <w:cantSplit/>
        </w:trPr>
        <w:tc>
          <w:tcPr>
            <w:tcW w:w="1458" w:type="dxa"/>
          </w:tcPr>
          <w:p w:rsidR="00A052A9" w:rsidRPr="00B537E5" w:rsidRDefault="00A052A9" w:rsidP="00361351">
            <w:pPr>
              <w:rPr>
                <w:sz w:val="20"/>
                <w:szCs w:val="20"/>
              </w:rPr>
            </w:pPr>
            <w:r w:rsidRPr="00B537E5">
              <w:rPr>
                <w:rStyle w:val="SCCFileNumberChar"/>
                <w:sz w:val="20"/>
                <w:szCs w:val="20"/>
              </w:rPr>
              <w:t>36306</w:t>
            </w:r>
          </w:p>
          <w:p w:rsidR="00A052A9" w:rsidRPr="00B537E5" w:rsidRDefault="00A052A9" w:rsidP="00361351">
            <w:pPr>
              <w:rPr>
                <w:b/>
                <w:sz w:val="20"/>
                <w:szCs w:val="20"/>
                <w:lang w:val="fr-CA"/>
              </w:rPr>
            </w:pPr>
          </w:p>
        </w:tc>
        <w:tc>
          <w:tcPr>
            <w:tcW w:w="8118" w:type="dxa"/>
          </w:tcPr>
          <w:p w:rsidR="00A052A9" w:rsidRPr="00B537E5" w:rsidRDefault="00A052A9" w:rsidP="00361351">
            <w:pPr>
              <w:rPr>
                <w:sz w:val="20"/>
                <w:szCs w:val="20"/>
                <w:lang w:val="fr-CA"/>
              </w:rPr>
            </w:pPr>
            <w:r w:rsidRPr="00B537E5">
              <w:rPr>
                <w:rStyle w:val="SCCLsocChar"/>
                <w:sz w:val="20"/>
                <w:szCs w:val="20"/>
              </w:rPr>
              <w:t>C.M. c. L.L.</w:t>
            </w:r>
            <w:r w:rsidR="005735BE">
              <w:rPr>
                <w:rStyle w:val="SCCLsocChar"/>
                <w:sz w:val="20"/>
                <w:szCs w:val="20"/>
              </w:rPr>
              <w:t xml:space="preserve"> et</w:t>
            </w:r>
            <w:r w:rsidRPr="00B537E5">
              <w:rPr>
                <w:rStyle w:val="SCCLsocChar"/>
                <w:sz w:val="20"/>
                <w:szCs w:val="20"/>
              </w:rPr>
              <w:t xml:space="preserve"> V.L.</w:t>
            </w:r>
            <w:r w:rsidRPr="00B537E5">
              <w:rPr>
                <w:sz w:val="20"/>
                <w:szCs w:val="20"/>
                <w:lang w:val="fr-CA"/>
              </w:rPr>
              <w:t xml:space="preserve"> (Qc) (Civile) (Autorisation)</w:t>
            </w:r>
          </w:p>
          <w:p w:rsidR="00A052A9" w:rsidRPr="00B537E5" w:rsidRDefault="00A052A9" w:rsidP="00361351">
            <w:pPr>
              <w:rPr>
                <w:sz w:val="20"/>
                <w:szCs w:val="20"/>
                <w:lang w:val="fr-CA"/>
              </w:rPr>
            </w:pPr>
          </w:p>
        </w:tc>
      </w:tr>
      <w:tr w:rsidR="00A052A9" w:rsidRPr="001B352B" w:rsidTr="00361351">
        <w:trPr>
          <w:cantSplit/>
        </w:trPr>
        <w:tc>
          <w:tcPr>
            <w:tcW w:w="1458" w:type="dxa"/>
          </w:tcPr>
          <w:p w:rsidR="00A052A9" w:rsidRPr="00B537E5" w:rsidRDefault="00A052A9" w:rsidP="00361351">
            <w:pPr>
              <w:rPr>
                <w:sz w:val="20"/>
                <w:szCs w:val="20"/>
              </w:rPr>
            </w:pPr>
            <w:r w:rsidRPr="00B537E5">
              <w:rPr>
                <w:sz w:val="20"/>
                <w:szCs w:val="20"/>
              </w:rPr>
              <w:t>Coram :</w:t>
            </w:r>
          </w:p>
        </w:tc>
        <w:tc>
          <w:tcPr>
            <w:tcW w:w="8118" w:type="dxa"/>
          </w:tcPr>
          <w:p w:rsidR="00A052A9" w:rsidRPr="00B537E5" w:rsidRDefault="00A052A9" w:rsidP="00361351">
            <w:pPr>
              <w:rPr>
                <w:sz w:val="20"/>
                <w:szCs w:val="20"/>
                <w:lang w:val="fr-CA"/>
              </w:rPr>
            </w:pPr>
            <w:r w:rsidRPr="00B537E5">
              <w:rPr>
                <w:rStyle w:val="SCCCoramChar"/>
                <w:sz w:val="20"/>
                <w:szCs w:val="20"/>
              </w:rPr>
              <w:t>Les juges Abella, Karakatsanis et Côté</w:t>
            </w:r>
          </w:p>
          <w:p w:rsidR="00A052A9" w:rsidRPr="00B537E5" w:rsidRDefault="00A052A9" w:rsidP="00361351">
            <w:pPr>
              <w:rPr>
                <w:sz w:val="20"/>
                <w:szCs w:val="20"/>
                <w:u w:val="single"/>
                <w:lang w:val="fr-CA"/>
              </w:rPr>
            </w:pPr>
          </w:p>
        </w:tc>
      </w:tr>
      <w:tr w:rsidR="00A052A9" w:rsidRPr="00B537E5" w:rsidTr="00361351">
        <w:trPr>
          <w:cantSplit/>
        </w:trPr>
        <w:tc>
          <w:tcPr>
            <w:tcW w:w="9576" w:type="dxa"/>
            <w:gridSpan w:val="2"/>
          </w:tcPr>
          <w:p w:rsidR="00A052A9" w:rsidRPr="00B537E5" w:rsidRDefault="00A052A9" w:rsidP="00361351">
            <w:pPr>
              <w:pStyle w:val="SCCShortJudgment"/>
              <w:rPr>
                <w:szCs w:val="20"/>
                <w:lang w:val="fr-CA"/>
              </w:rPr>
            </w:pPr>
            <w:r w:rsidRPr="00B537E5">
              <w:rPr>
                <w:szCs w:val="20"/>
                <w:lang w:val="fr-CA"/>
              </w:rPr>
              <w:t>La demande d’autorisation d’appel de l’arrêt de la Cour d’appel du Québec (Québec), numéro 200-09-008780-147, 2014 QCCA 2253, daté du 2 décembre 2014, est rejetée avec dépens.</w:t>
            </w:r>
          </w:p>
          <w:p w:rsidR="00A052A9" w:rsidRPr="00B537E5" w:rsidRDefault="00A052A9" w:rsidP="00361351">
            <w:pPr>
              <w:pStyle w:val="SCCShortJudgment"/>
              <w:ind w:firstLine="0"/>
              <w:rPr>
                <w:szCs w:val="20"/>
                <w:lang w:val="fr-CA"/>
              </w:rPr>
            </w:pPr>
          </w:p>
          <w:p w:rsidR="00A052A9" w:rsidRPr="00B537E5" w:rsidRDefault="00A052A9" w:rsidP="00361351">
            <w:pPr>
              <w:pStyle w:val="SCCShortJudgment"/>
              <w:rPr>
                <w:szCs w:val="20"/>
              </w:rPr>
            </w:pPr>
            <w:r w:rsidRPr="00B537E5">
              <w:rPr>
                <w:szCs w:val="20"/>
              </w:rPr>
              <w:t>The application for leave to appeal from the judgment of the Court of Appeal of Quebec (Quebec), Number 200-09-008780-147, 2014 QCCA 2253, dated December 2, 2014, is dismissed with costs.</w:t>
            </w:r>
          </w:p>
        </w:tc>
      </w:tr>
    </w:tbl>
    <w:p w:rsidR="00395784" w:rsidRDefault="00395784" w:rsidP="00395784">
      <w:pPr>
        <w:rPr>
          <w:sz w:val="20"/>
          <w:szCs w:val="20"/>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1719" w:rsidRPr="00C20E2A" w:rsidTr="005260D7">
        <w:tc>
          <w:tcPr>
            <w:tcW w:w="5000" w:type="pct"/>
            <w:gridSpan w:val="3"/>
          </w:tcPr>
          <w:p w:rsidR="00D21719" w:rsidRPr="00C20E2A" w:rsidRDefault="00D21719" w:rsidP="005260D7">
            <w:pPr>
              <w:jc w:val="both"/>
              <w:rPr>
                <w:smallCaps/>
                <w:sz w:val="20"/>
                <w:szCs w:val="20"/>
              </w:rPr>
            </w:pPr>
            <w:r w:rsidRPr="00C20E2A">
              <w:rPr>
                <w:smallCaps/>
                <w:sz w:val="20"/>
                <w:szCs w:val="20"/>
              </w:rPr>
              <w:t xml:space="preserve">(Publication Ban in Case) (Publication Ban on Party) (Court </w:t>
            </w:r>
            <w:r>
              <w:rPr>
                <w:smallCaps/>
                <w:sz w:val="20"/>
              </w:rPr>
              <w:t>F</w:t>
            </w:r>
            <w:r w:rsidRPr="00C20E2A">
              <w:rPr>
                <w:smallCaps/>
                <w:sz w:val="20"/>
                <w:szCs w:val="20"/>
              </w:rPr>
              <w:t xml:space="preserve">ile </w:t>
            </w:r>
            <w:r>
              <w:rPr>
                <w:smallCaps/>
                <w:sz w:val="20"/>
              </w:rPr>
              <w:t>C</w:t>
            </w:r>
            <w:r w:rsidRPr="00C20E2A">
              <w:rPr>
                <w:smallCaps/>
                <w:sz w:val="20"/>
                <w:szCs w:val="20"/>
              </w:rPr>
              <w:t xml:space="preserve">ontains </w:t>
            </w:r>
            <w:r>
              <w:rPr>
                <w:smallCaps/>
                <w:sz w:val="20"/>
              </w:rPr>
              <w:t>I</w:t>
            </w:r>
            <w:r w:rsidRPr="00C20E2A">
              <w:rPr>
                <w:smallCaps/>
                <w:sz w:val="20"/>
                <w:szCs w:val="20"/>
              </w:rPr>
              <w:t xml:space="preserve">nformation that is not </w:t>
            </w:r>
            <w:r>
              <w:rPr>
                <w:smallCaps/>
                <w:sz w:val="20"/>
              </w:rPr>
              <w:t>A</w:t>
            </w:r>
            <w:r w:rsidRPr="00C20E2A">
              <w:rPr>
                <w:smallCaps/>
                <w:sz w:val="20"/>
                <w:szCs w:val="20"/>
              </w:rPr>
              <w:t xml:space="preserve">vailable for </w:t>
            </w:r>
            <w:r>
              <w:rPr>
                <w:smallCaps/>
                <w:sz w:val="20"/>
              </w:rPr>
              <w:t>I</w:t>
            </w:r>
            <w:r w:rsidRPr="00C20E2A">
              <w:rPr>
                <w:smallCaps/>
                <w:sz w:val="20"/>
                <w:szCs w:val="20"/>
              </w:rPr>
              <w:t xml:space="preserve">nspection by the </w:t>
            </w:r>
            <w:r>
              <w:rPr>
                <w:smallCaps/>
                <w:sz w:val="20"/>
              </w:rPr>
              <w:t>P</w:t>
            </w:r>
            <w:r w:rsidRPr="00C20E2A">
              <w:rPr>
                <w:smallCaps/>
                <w:sz w:val="20"/>
                <w:szCs w:val="20"/>
              </w:rPr>
              <w:t>ublic)</w:t>
            </w:r>
          </w:p>
          <w:p w:rsidR="00D21719" w:rsidRPr="00C20E2A" w:rsidRDefault="00D21719" w:rsidP="005260D7">
            <w:pPr>
              <w:jc w:val="both"/>
              <w:rPr>
                <w:sz w:val="20"/>
                <w:szCs w:val="20"/>
              </w:rPr>
            </w:pPr>
          </w:p>
          <w:p w:rsidR="00D21719" w:rsidRPr="00C20E2A" w:rsidRDefault="00D21719" w:rsidP="005260D7">
            <w:pPr>
              <w:jc w:val="both"/>
              <w:rPr>
                <w:sz w:val="20"/>
                <w:szCs w:val="20"/>
              </w:rPr>
            </w:pPr>
            <w:r w:rsidRPr="00C20E2A">
              <w:rPr>
                <w:sz w:val="20"/>
                <w:szCs w:val="20"/>
              </w:rPr>
              <w:t>Contracts – Consent – Homologation of transactions – Whether applicant legally capable of contracting</w:t>
            </w:r>
            <w:r w:rsidRPr="00C20E2A">
              <w:rPr>
                <w:w w:val="105"/>
                <w:sz w:val="20"/>
                <w:szCs w:val="20"/>
              </w:rPr>
              <w:t xml:space="preserve"> –</w:t>
            </w:r>
            <w:r w:rsidRPr="00C20E2A">
              <w:rPr>
                <w:spacing w:val="13"/>
                <w:w w:val="105"/>
                <w:sz w:val="20"/>
                <w:szCs w:val="20"/>
              </w:rPr>
              <w:t xml:space="preserve"> </w:t>
            </w:r>
            <w:r w:rsidRPr="00C20E2A">
              <w:rPr>
                <w:sz w:val="20"/>
                <w:szCs w:val="20"/>
              </w:rPr>
              <w:t>Whether applicant’s consent vitiated – Whether applicant raising issue of law of public importance.</w:t>
            </w:r>
          </w:p>
        </w:tc>
      </w:tr>
      <w:tr w:rsidR="00D21719" w:rsidRPr="00C20E2A" w:rsidTr="005260D7">
        <w:tc>
          <w:tcPr>
            <w:tcW w:w="5000" w:type="pct"/>
            <w:gridSpan w:val="3"/>
          </w:tcPr>
          <w:p w:rsidR="00D21719" w:rsidRPr="00C20E2A" w:rsidRDefault="00D21719" w:rsidP="005260D7">
            <w:pPr>
              <w:jc w:val="both"/>
              <w:rPr>
                <w:sz w:val="20"/>
                <w:szCs w:val="20"/>
              </w:rPr>
            </w:pPr>
          </w:p>
        </w:tc>
      </w:tr>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On May 4, 2012, the applicant’s son died in a motor vehicle accident.  There followed various disputes over the devolution of the deceased’s property and, ultimately, an application to annul two transactions entered into on September 27, 2013 as a result of a settlement conference.</w:t>
            </w:r>
          </w:p>
          <w:p w:rsidR="00D21719" w:rsidRPr="00C20E2A" w:rsidRDefault="00D21719" w:rsidP="005260D7">
            <w:pPr>
              <w:jc w:val="both"/>
              <w:rPr>
                <w:sz w:val="20"/>
                <w:szCs w:val="20"/>
              </w:rPr>
            </w:pP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October 7, 2014</w:t>
            </w:r>
          </w:p>
          <w:p w:rsidR="00D21719" w:rsidRPr="00C20E2A" w:rsidRDefault="00D21719" w:rsidP="005260D7">
            <w:pPr>
              <w:jc w:val="both"/>
              <w:rPr>
                <w:sz w:val="20"/>
                <w:szCs w:val="20"/>
              </w:rPr>
            </w:pPr>
            <w:r w:rsidRPr="00C20E2A">
              <w:rPr>
                <w:sz w:val="20"/>
                <w:szCs w:val="20"/>
              </w:rPr>
              <w:t>Quebec Superior Court</w:t>
            </w:r>
          </w:p>
          <w:p w:rsidR="00D21719" w:rsidRPr="00C20E2A" w:rsidRDefault="00D21719" w:rsidP="005260D7">
            <w:pPr>
              <w:jc w:val="both"/>
              <w:rPr>
                <w:sz w:val="20"/>
                <w:szCs w:val="20"/>
              </w:rPr>
            </w:pPr>
            <w:r w:rsidRPr="00C20E2A">
              <w:rPr>
                <w:sz w:val="20"/>
                <w:szCs w:val="20"/>
              </w:rPr>
              <w:t>(La Rosa J.)</w:t>
            </w:r>
          </w:p>
          <w:p w:rsidR="00D21719" w:rsidRPr="00C20E2A" w:rsidRDefault="00D21719" w:rsidP="005260D7">
            <w:pPr>
              <w:jc w:val="both"/>
              <w:rPr>
                <w:sz w:val="20"/>
                <w:szCs w:val="20"/>
              </w:rPr>
            </w:pPr>
            <w:r w:rsidRPr="00C20E2A">
              <w:rPr>
                <w:sz w:val="20"/>
                <w:szCs w:val="20"/>
              </w:rPr>
              <w:t>Nos. 200-14-016465-129 and 200-04-021449-</w:t>
            </w:r>
          </w:p>
          <w:p w:rsidR="00D21719" w:rsidRPr="00C20E2A" w:rsidRDefault="00D21719" w:rsidP="005260D7">
            <w:pPr>
              <w:jc w:val="both"/>
              <w:rPr>
                <w:sz w:val="20"/>
                <w:szCs w:val="20"/>
              </w:rPr>
            </w:pPr>
            <w:r w:rsidRPr="00C20E2A">
              <w:rPr>
                <w:sz w:val="20"/>
                <w:szCs w:val="20"/>
              </w:rPr>
              <w:t>127</w:t>
            </w:r>
          </w:p>
          <w:p w:rsidR="00D21719" w:rsidRPr="00C20E2A" w:rsidRDefault="00747F3D" w:rsidP="005260D7">
            <w:pPr>
              <w:jc w:val="both"/>
              <w:rPr>
                <w:sz w:val="20"/>
                <w:szCs w:val="20"/>
              </w:rPr>
            </w:pPr>
            <w:hyperlink r:id="rId45" w:history="1">
              <w:r w:rsidR="00D21719" w:rsidRPr="00C20E2A">
                <w:rPr>
                  <w:color w:val="0000FF" w:themeColor="hyperlink"/>
                  <w:sz w:val="20"/>
                  <w:szCs w:val="20"/>
                  <w:u w:val="single"/>
                </w:rPr>
                <w:t>2014 QCCS 4772</w:t>
              </w:r>
            </w:hyperlink>
          </w:p>
          <w:p w:rsidR="00D21719" w:rsidRPr="00C20E2A" w:rsidRDefault="00D21719" w:rsidP="005260D7">
            <w:pPr>
              <w:jc w:val="both"/>
              <w:rPr>
                <w:sz w:val="20"/>
                <w:szCs w:val="20"/>
              </w:rPr>
            </w:pP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Application to annul transactions dismissed; application to homologate transactions allowed</w:t>
            </w:r>
          </w:p>
          <w:p w:rsidR="00D21719" w:rsidRPr="00C20E2A" w:rsidRDefault="00D21719" w:rsidP="005260D7">
            <w:pPr>
              <w:jc w:val="both"/>
              <w:rPr>
                <w:sz w:val="20"/>
                <w:szCs w:val="20"/>
              </w:rPr>
            </w:pP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December 2, 2014</w:t>
            </w:r>
          </w:p>
          <w:p w:rsidR="00D21719" w:rsidRPr="00C20E2A" w:rsidRDefault="00D21719" w:rsidP="005260D7">
            <w:pPr>
              <w:jc w:val="both"/>
              <w:rPr>
                <w:sz w:val="20"/>
                <w:szCs w:val="20"/>
              </w:rPr>
            </w:pPr>
            <w:r w:rsidRPr="00C20E2A">
              <w:rPr>
                <w:sz w:val="20"/>
                <w:szCs w:val="20"/>
              </w:rPr>
              <w:t>Quebec Court of Appeal (Québec)</w:t>
            </w:r>
          </w:p>
          <w:p w:rsidR="00D21719" w:rsidRPr="00C20E2A" w:rsidRDefault="00D21719" w:rsidP="005260D7">
            <w:pPr>
              <w:jc w:val="both"/>
              <w:rPr>
                <w:sz w:val="20"/>
                <w:szCs w:val="20"/>
              </w:rPr>
            </w:pPr>
            <w:r w:rsidRPr="00C20E2A">
              <w:rPr>
                <w:sz w:val="20"/>
                <w:szCs w:val="20"/>
              </w:rPr>
              <w:t>(Bélanger J.A.)</w:t>
            </w:r>
          </w:p>
          <w:p w:rsidR="00D21719" w:rsidRPr="00C20E2A" w:rsidRDefault="00D21719" w:rsidP="005260D7">
            <w:pPr>
              <w:jc w:val="both"/>
              <w:rPr>
                <w:sz w:val="20"/>
                <w:szCs w:val="20"/>
              </w:rPr>
            </w:pPr>
            <w:r w:rsidRPr="00C20E2A">
              <w:rPr>
                <w:sz w:val="20"/>
                <w:szCs w:val="20"/>
              </w:rPr>
              <w:t xml:space="preserve">No. </w:t>
            </w:r>
            <w:bookmarkStart w:id="2" w:name="NoDossier"/>
            <w:r w:rsidRPr="00C20E2A">
              <w:rPr>
                <w:sz w:val="20"/>
                <w:szCs w:val="20"/>
              </w:rPr>
              <w:t>200-09-008780-147</w:t>
            </w:r>
            <w:bookmarkEnd w:id="2"/>
          </w:p>
          <w:p w:rsidR="00D21719" w:rsidRPr="00C20E2A" w:rsidRDefault="00747F3D" w:rsidP="005260D7">
            <w:pPr>
              <w:jc w:val="both"/>
              <w:rPr>
                <w:sz w:val="20"/>
                <w:szCs w:val="20"/>
              </w:rPr>
            </w:pPr>
            <w:hyperlink r:id="rId46" w:history="1">
              <w:r w:rsidR="00D21719" w:rsidRPr="00C20E2A">
                <w:rPr>
                  <w:color w:val="0000FF" w:themeColor="hyperlink"/>
                  <w:sz w:val="20"/>
                  <w:szCs w:val="20"/>
                  <w:u w:val="single"/>
                </w:rPr>
                <w:t>2014 QCCA 2253</w:t>
              </w:r>
            </w:hyperlink>
          </w:p>
          <w:p w:rsidR="00D21719" w:rsidRPr="00C20E2A" w:rsidRDefault="00D21719" w:rsidP="005260D7">
            <w:pPr>
              <w:jc w:val="both"/>
              <w:rPr>
                <w:sz w:val="20"/>
                <w:szCs w:val="20"/>
              </w:rPr>
            </w:pP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Applicant’s motion for leave to appeal dismissed</w:t>
            </w: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lastRenderedPageBreak/>
              <w:t>January 27, 2015</w:t>
            </w:r>
          </w:p>
          <w:p w:rsidR="00D21719" w:rsidRPr="00C20E2A" w:rsidRDefault="00D21719" w:rsidP="005260D7">
            <w:pPr>
              <w:jc w:val="both"/>
              <w:rPr>
                <w:sz w:val="20"/>
                <w:szCs w:val="20"/>
              </w:rPr>
            </w:pPr>
            <w:r w:rsidRPr="00C20E2A">
              <w:rPr>
                <w:sz w:val="20"/>
                <w:szCs w:val="20"/>
              </w:rPr>
              <w:t>Supreme Court of Canada</w:t>
            </w: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Application for leave to appeal filed</w:t>
            </w: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50"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1719" w:rsidRPr="001B352B" w:rsidTr="005260D7">
        <w:tc>
          <w:tcPr>
            <w:tcW w:w="5000" w:type="pct"/>
            <w:gridSpan w:val="3"/>
          </w:tcPr>
          <w:p w:rsidR="00D21719" w:rsidRPr="00C20E2A" w:rsidRDefault="00D21719" w:rsidP="005260D7">
            <w:pPr>
              <w:jc w:val="both"/>
              <w:rPr>
                <w:smallCaps/>
                <w:sz w:val="20"/>
                <w:szCs w:val="20"/>
                <w:lang w:val="fr-CA"/>
              </w:rPr>
            </w:pPr>
            <w:r w:rsidRPr="00C20E2A">
              <w:rPr>
                <w:smallCaps/>
                <w:sz w:val="20"/>
                <w:szCs w:val="20"/>
                <w:lang w:val="fr-CA"/>
              </w:rPr>
              <w:t>(Ordonnance de non-publication dans le dossier) (Ordonnance de non-publication visant une partie) (Le dossier de la Cour renferme des données que le public n'est pas autorisé à consulter)</w:t>
            </w:r>
          </w:p>
          <w:p w:rsidR="00D21719" w:rsidRPr="00C20E2A" w:rsidRDefault="00D21719" w:rsidP="005260D7">
            <w:pPr>
              <w:jc w:val="both"/>
              <w:rPr>
                <w:sz w:val="20"/>
                <w:szCs w:val="20"/>
                <w:lang w:val="fr-CA"/>
              </w:rPr>
            </w:pPr>
          </w:p>
          <w:p w:rsidR="00D21719" w:rsidRPr="00C20E2A" w:rsidRDefault="00D21719" w:rsidP="005260D7">
            <w:pPr>
              <w:jc w:val="both"/>
              <w:rPr>
                <w:sz w:val="20"/>
                <w:szCs w:val="20"/>
                <w:lang w:val="fr-CA"/>
              </w:rPr>
            </w:pPr>
            <w:r w:rsidRPr="00C20E2A">
              <w:rPr>
                <w:sz w:val="20"/>
                <w:szCs w:val="20"/>
                <w:lang w:val="fr-CA"/>
              </w:rPr>
              <w:t xml:space="preserve">Contrats – Consentement – Homologation de transactions – La demanderesse avait-elle la </w:t>
            </w:r>
            <w:r w:rsidRPr="00C20E2A">
              <w:rPr>
                <w:w w:val="105"/>
                <w:sz w:val="20"/>
                <w:szCs w:val="20"/>
                <w:lang w:val="fr-CA"/>
              </w:rPr>
              <w:t>capacité</w:t>
            </w:r>
            <w:r w:rsidRPr="00C20E2A">
              <w:rPr>
                <w:spacing w:val="12"/>
                <w:w w:val="105"/>
                <w:sz w:val="20"/>
                <w:szCs w:val="20"/>
                <w:lang w:val="fr-CA"/>
              </w:rPr>
              <w:t xml:space="preserve"> </w:t>
            </w:r>
            <w:r w:rsidRPr="00C20E2A">
              <w:rPr>
                <w:spacing w:val="2"/>
                <w:w w:val="105"/>
                <w:sz w:val="20"/>
                <w:szCs w:val="20"/>
                <w:lang w:val="fr-CA"/>
              </w:rPr>
              <w:t>légale</w:t>
            </w:r>
            <w:r w:rsidRPr="00C20E2A">
              <w:rPr>
                <w:spacing w:val="-20"/>
                <w:w w:val="105"/>
                <w:sz w:val="20"/>
                <w:szCs w:val="20"/>
                <w:lang w:val="fr-CA"/>
              </w:rPr>
              <w:t xml:space="preserve"> </w:t>
            </w:r>
            <w:r w:rsidRPr="00C20E2A">
              <w:rPr>
                <w:spacing w:val="-2"/>
                <w:w w:val="105"/>
                <w:sz w:val="20"/>
                <w:szCs w:val="20"/>
                <w:lang w:val="fr-CA"/>
              </w:rPr>
              <w:t>d</w:t>
            </w:r>
            <w:r w:rsidRPr="00C20E2A">
              <w:rPr>
                <w:spacing w:val="-3"/>
                <w:w w:val="105"/>
                <w:sz w:val="20"/>
                <w:szCs w:val="20"/>
                <w:lang w:val="fr-CA"/>
              </w:rPr>
              <w:t>e</w:t>
            </w:r>
            <w:r w:rsidRPr="00C20E2A">
              <w:rPr>
                <w:spacing w:val="-25"/>
                <w:w w:val="105"/>
                <w:sz w:val="20"/>
                <w:szCs w:val="20"/>
                <w:lang w:val="fr-CA"/>
              </w:rPr>
              <w:t xml:space="preserve"> </w:t>
            </w:r>
            <w:r w:rsidRPr="00C20E2A">
              <w:rPr>
                <w:w w:val="105"/>
                <w:sz w:val="20"/>
                <w:szCs w:val="20"/>
                <w:lang w:val="fr-CA"/>
              </w:rPr>
              <w:t>contracter? –</w:t>
            </w:r>
            <w:r w:rsidRPr="00C20E2A">
              <w:rPr>
                <w:spacing w:val="13"/>
                <w:w w:val="105"/>
                <w:sz w:val="20"/>
                <w:szCs w:val="20"/>
                <w:lang w:val="fr-CA"/>
              </w:rPr>
              <w:t xml:space="preserve"> </w:t>
            </w:r>
            <w:r w:rsidRPr="00C20E2A">
              <w:rPr>
                <w:sz w:val="20"/>
                <w:szCs w:val="20"/>
                <w:lang w:val="fr-CA"/>
              </w:rPr>
              <w:t xml:space="preserve">Le </w:t>
            </w:r>
            <w:r w:rsidRPr="00C20E2A">
              <w:rPr>
                <w:w w:val="105"/>
                <w:sz w:val="20"/>
                <w:szCs w:val="20"/>
                <w:lang w:val="fr-CA"/>
              </w:rPr>
              <w:t>consentement</w:t>
            </w:r>
            <w:r w:rsidRPr="00C20E2A">
              <w:rPr>
                <w:spacing w:val="36"/>
                <w:w w:val="105"/>
                <w:sz w:val="20"/>
                <w:szCs w:val="20"/>
                <w:lang w:val="fr-CA"/>
              </w:rPr>
              <w:t xml:space="preserve"> </w:t>
            </w:r>
            <w:r w:rsidRPr="00C20E2A">
              <w:rPr>
                <w:w w:val="105"/>
                <w:sz w:val="20"/>
                <w:szCs w:val="20"/>
                <w:lang w:val="fr-CA"/>
              </w:rPr>
              <w:t>de</w:t>
            </w:r>
            <w:r w:rsidRPr="00C20E2A">
              <w:rPr>
                <w:spacing w:val="28"/>
                <w:w w:val="105"/>
                <w:sz w:val="20"/>
                <w:szCs w:val="20"/>
                <w:lang w:val="fr-CA"/>
              </w:rPr>
              <w:t xml:space="preserve"> </w:t>
            </w:r>
            <w:r w:rsidRPr="00C20E2A">
              <w:rPr>
                <w:w w:val="105"/>
                <w:sz w:val="20"/>
                <w:szCs w:val="20"/>
                <w:lang w:val="fr-CA"/>
              </w:rPr>
              <w:t>la</w:t>
            </w:r>
            <w:r w:rsidRPr="00C20E2A">
              <w:rPr>
                <w:spacing w:val="13"/>
                <w:w w:val="105"/>
                <w:sz w:val="20"/>
                <w:szCs w:val="20"/>
                <w:lang w:val="fr-CA"/>
              </w:rPr>
              <w:t xml:space="preserve"> </w:t>
            </w:r>
            <w:r w:rsidRPr="00C20E2A">
              <w:rPr>
                <w:w w:val="105"/>
                <w:sz w:val="20"/>
                <w:szCs w:val="20"/>
                <w:lang w:val="fr-CA"/>
              </w:rPr>
              <w:t>demandere</w:t>
            </w:r>
            <w:r w:rsidRPr="00C20E2A">
              <w:rPr>
                <w:spacing w:val="3"/>
                <w:w w:val="105"/>
                <w:sz w:val="20"/>
                <w:szCs w:val="20"/>
                <w:lang w:val="fr-CA"/>
              </w:rPr>
              <w:t>sse</w:t>
            </w:r>
            <w:r w:rsidRPr="00C20E2A">
              <w:rPr>
                <w:spacing w:val="18"/>
                <w:w w:val="105"/>
                <w:sz w:val="20"/>
                <w:szCs w:val="20"/>
                <w:lang w:val="fr-CA"/>
              </w:rPr>
              <w:t xml:space="preserve"> </w:t>
            </w:r>
            <w:r w:rsidRPr="00C20E2A">
              <w:rPr>
                <w:w w:val="105"/>
                <w:sz w:val="20"/>
                <w:szCs w:val="20"/>
                <w:lang w:val="fr-CA"/>
              </w:rPr>
              <w:t>a-t-il</w:t>
            </w:r>
            <w:r w:rsidRPr="00C20E2A">
              <w:rPr>
                <w:spacing w:val="19"/>
                <w:w w:val="105"/>
                <w:sz w:val="20"/>
                <w:szCs w:val="20"/>
                <w:lang w:val="fr-CA"/>
              </w:rPr>
              <w:t xml:space="preserve"> </w:t>
            </w:r>
            <w:r w:rsidRPr="00C20E2A">
              <w:rPr>
                <w:w w:val="105"/>
                <w:sz w:val="20"/>
                <w:szCs w:val="20"/>
                <w:lang w:val="fr-CA"/>
              </w:rPr>
              <w:t>été</w:t>
            </w:r>
            <w:r w:rsidRPr="00C20E2A">
              <w:rPr>
                <w:spacing w:val="18"/>
                <w:w w:val="105"/>
                <w:sz w:val="20"/>
                <w:szCs w:val="20"/>
                <w:lang w:val="fr-CA"/>
              </w:rPr>
              <w:t xml:space="preserve"> </w:t>
            </w:r>
            <w:r w:rsidRPr="00C20E2A">
              <w:rPr>
                <w:spacing w:val="4"/>
                <w:w w:val="105"/>
                <w:sz w:val="20"/>
                <w:szCs w:val="20"/>
                <w:lang w:val="fr-CA"/>
              </w:rPr>
              <w:t>vicié? – La demanderesse soulève-t-elle une question juridique d’importance pour le public?</w:t>
            </w:r>
          </w:p>
        </w:tc>
      </w:tr>
      <w:tr w:rsidR="00D21719" w:rsidRPr="001B352B" w:rsidTr="005260D7">
        <w:tc>
          <w:tcPr>
            <w:tcW w:w="5000" w:type="pct"/>
            <w:gridSpan w:val="3"/>
          </w:tcPr>
          <w:p w:rsidR="00D21719" w:rsidRPr="00C20E2A" w:rsidRDefault="00D21719" w:rsidP="005260D7">
            <w:pPr>
              <w:jc w:val="both"/>
              <w:rPr>
                <w:sz w:val="20"/>
                <w:szCs w:val="20"/>
                <w:lang w:val="fr-CA"/>
              </w:rPr>
            </w:pPr>
          </w:p>
        </w:tc>
      </w:tr>
      <w:tr w:rsidR="00D21719" w:rsidRPr="001B352B" w:rsidTr="005260D7">
        <w:tc>
          <w:tcPr>
            <w:tcW w:w="5000" w:type="pct"/>
            <w:gridSpan w:val="3"/>
          </w:tcPr>
          <w:p w:rsidR="00D21719" w:rsidRPr="00C20E2A" w:rsidRDefault="00D21719" w:rsidP="005260D7">
            <w:pPr>
              <w:jc w:val="both"/>
              <w:rPr>
                <w:sz w:val="20"/>
                <w:szCs w:val="20"/>
                <w:lang w:val="fr-CA"/>
              </w:rPr>
            </w:pPr>
            <w:r w:rsidRPr="00C20E2A">
              <w:rPr>
                <w:sz w:val="20"/>
                <w:szCs w:val="20"/>
                <w:lang w:val="fr-CA"/>
              </w:rPr>
              <w:t>Le 4 mai 2012, le fils de la demanderesse est décédé dans un accident de la route.  Il s’en est suivi divers différends quant à la dévolution des biens du défunt, et ultimement une demande d’annulation de deux transactions intervenues le 27 septembre 2013 à la suite d’une conférence de règlement à l’amiable.</w:t>
            </w:r>
          </w:p>
          <w:p w:rsidR="00D21719" w:rsidRPr="00C20E2A" w:rsidRDefault="00D21719" w:rsidP="005260D7">
            <w:pPr>
              <w:jc w:val="both"/>
              <w:rPr>
                <w:sz w:val="20"/>
                <w:szCs w:val="20"/>
                <w:lang w:val="fr-CA"/>
              </w:rPr>
            </w:pPr>
          </w:p>
        </w:tc>
      </w:tr>
      <w:tr w:rsidR="00D21719" w:rsidRPr="001B352B" w:rsidTr="005260D7">
        <w:tc>
          <w:tcPr>
            <w:tcW w:w="2427" w:type="pct"/>
          </w:tcPr>
          <w:p w:rsidR="00D21719" w:rsidRPr="00C20E2A" w:rsidRDefault="00D21719" w:rsidP="005260D7">
            <w:pPr>
              <w:jc w:val="both"/>
              <w:rPr>
                <w:sz w:val="20"/>
                <w:szCs w:val="20"/>
                <w:lang w:val="fr-CA"/>
              </w:rPr>
            </w:pPr>
            <w:r w:rsidRPr="00C20E2A">
              <w:rPr>
                <w:sz w:val="20"/>
                <w:szCs w:val="20"/>
                <w:lang w:val="fr-CA"/>
              </w:rPr>
              <w:t>Le 7 octobre 2014</w:t>
            </w:r>
          </w:p>
          <w:p w:rsidR="00D21719" w:rsidRPr="00C20E2A" w:rsidRDefault="00D21719" w:rsidP="005260D7">
            <w:pPr>
              <w:jc w:val="both"/>
              <w:rPr>
                <w:sz w:val="20"/>
                <w:szCs w:val="20"/>
                <w:lang w:val="fr-CA"/>
              </w:rPr>
            </w:pPr>
            <w:r w:rsidRPr="00C20E2A">
              <w:rPr>
                <w:sz w:val="20"/>
                <w:szCs w:val="20"/>
                <w:lang w:val="fr-CA"/>
              </w:rPr>
              <w:t>Cour supérieure du Québec</w:t>
            </w:r>
          </w:p>
          <w:p w:rsidR="00D21719" w:rsidRPr="00C20E2A" w:rsidRDefault="00D21719" w:rsidP="005260D7">
            <w:pPr>
              <w:jc w:val="both"/>
              <w:rPr>
                <w:sz w:val="20"/>
                <w:szCs w:val="20"/>
                <w:lang w:val="fr-CA"/>
              </w:rPr>
            </w:pPr>
            <w:r w:rsidRPr="00C20E2A">
              <w:rPr>
                <w:sz w:val="20"/>
                <w:szCs w:val="20"/>
                <w:lang w:val="fr-CA"/>
              </w:rPr>
              <w:t>(La juge La Rosa)</w:t>
            </w:r>
          </w:p>
          <w:p w:rsidR="00D21719" w:rsidRPr="00C20E2A" w:rsidRDefault="00D21719" w:rsidP="005260D7">
            <w:pPr>
              <w:jc w:val="both"/>
              <w:rPr>
                <w:sz w:val="20"/>
                <w:szCs w:val="20"/>
                <w:lang w:val="fr-CA"/>
              </w:rPr>
            </w:pPr>
            <w:r w:rsidRPr="00C20E2A">
              <w:rPr>
                <w:sz w:val="20"/>
                <w:szCs w:val="20"/>
                <w:lang w:val="fr-CA"/>
              </w:rPr>
              <w:t>Nos. 200-14-016465-129 et 200-04-021449-</w:t>
            </w:r>
          </w:p>
          <w:p w:rsidR="00D21719" w:rsidRPr="00C20E2A" w:rsidRDefault="00D21719" w:rsidP="005260D7">
            <w:pPr>
              <w:jc w:val="both"/>
              <w:rPr>
                <w:sz w:val="20"/>
                <w:szCs w:val="20"/>
                <w:lang w:val="fr-CA"/>
              </w:rPr>
            </w:pPr>
            <w:r w:rsidRPr="00C20E2A">
              <w:rPr>
                <w:sz w:val="20"/>
                <w:szCs w:val="20"/>
                <w:lang w:val="fr-CA"/>
              </w:rPr>
              <w:t>127</w:t>
            </w:r>
          </w:p>
          <w:p w:rsidR="00D21719" w:rsidRPr="00C20E2A" w:rsidRDefault="00747F3D" w:rsidP="005260D7">
            <w:pPr>
              <w:jc w:val="both"/>
              <w:rPr>
                <w:sz w:val="20"/>
                <w:szCs w:val="20"/>
                <w:lang w:val="fr-CA"/>
              </w:rPr>
            </w:pPr>
            <w:hyperlink r:id="rId47" w:history="1">
              <w:r w:rsidR="00D21719" w:rsidRPr="00C20E2A">
                <w:rPr>
                  <w:color w:val="0000FF" w:themeColor="hyperlink"/>
                  <w:sz w:val="20"/>
                  <w:szCs w:val="20"/>
                  <w:u w:val="single"/>
                  <w:lang w:val="fr-CA"/>
                </w:rPr>
                <w:t>2014 QCCS 4772</w:t>
              </w:r>
            </w:hyperlink>
          </w:p>
          <w:p w:rsidR="00D21719" w:rsidRPr="00C20E2A" w:rsidRDefault="00D21719" w:rsidP="005260D7">
            <w:pPr>
              <w:jc w:val="both"/>
              <w:rPr>
                <w:sz w:val="20"/>
                <w:szCs w:val="20"/>
              </w:rPr>
            </w:pP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lang w:val="fr-CA"/>
              </w:rPr>
            </w:pPr>
            <w:r w:rsidRPr="00C20E2A">
              <w:rPr>
                <w:sz w:val="20"/>
                <w:szCs w:val="20"/>
                <w:lang w:val="fr-CA"/>
              </w:rPr>
              <w:t>Demande d’annulation de transactions rejetée; demande d’homologation de transactions accueillie.</w:t>
            </w:r>
          </w:p>
          <w:p w:rsidR="00D21719" w:rsidRPr="00C20E2A" w:rsidRDefault="00D21719" w:rsidP="005260D7">
            <w:pPr>
              <w:jc w:val="both"/>
              <w:rPr>
                <w:sz w:val="20"/>
                <w:szCs w:val="20"/>
                <w:lang w:val="fr-CA"/>
              </w:rPr>
            </w:pPr>
          </w:p>
        </w:tc>
      </w:tr>
      <w:tr w:rsidR="00D21719" w:rsidRPr="001B352B" w:rsidTr="005260D7">
        <w:tc>
          <w:tcPr>
            <w:tcW w:w="2427" w:type="pct"/>
          </w:tcPr>
          <w:p w:rsidR="00D21719" w:rsidRPr="00C20E2A" w:rsidRDefault="00D21719" w:rsidP="005260D7">
            <w:pPr>
              <w:jc w:val="both"/>
              <w:rPr>
                <w:sz w:val="20"/>
                <w:szCs w:val="20"/>
                <w:lang w:val="fr-CA"/>
              </w:rPr>
            </w:pPr>
            <w:r w:rsidRPr="00C20E2A">
              <w:rPr>
                <w:sz w:val="20"/>
                <w:szCs w:val="20"/>
                <w:lang w:val="fr-CA"/>
              </w:rPr>
              <w:t>Le 2 décembre 2014</w:t>
            </w:r>
          </w:p>
          <w:p w:rsidR="00D21719" w:rsidRPr="00C20E2A" w:rsidRDefault="00D21719" w:rsidP="005260D7">
            <w:pPr>
              <w:jc w:val="both"/>
              <w:rPr>
                <w:sz w:val="20"/>
                <w:szCs w:val="20"/>
                <w:lang w:val="fr-CA"/>
              </w:rPr>
            </w:pPr>
            <w:r w:rsidRPr="00C20E2A">
              <w:rPr>
                <w:sz w:val="20"/>
                <w:szCs w:val="20"/>
                <w:lang w:val="fr-CA"/>
              </w:rPr>
              <w:t>Cour d’appel du Québec (Québec)</w:t>
            </w:r>
          </w:p>
          <w:p w:rsidR="00D21719" w:rsidRPr="00C20E2A" w:rsidRDefault="00D21719" w:rsidP="005260D7">
            <w:pPr>
              <w:jc w:val="both"/>
              <w:rPr>
                <w:sz w:val="20"/>
                <w:szCs w:val="20"/>
                <w:lang w:val="fr-CA"/>
              </w:rPr>
            </w:pPr>
            <w:r w:rsidRPr="00C20E2A">
              <w:rPr>
                <w:sz w:val="20"/>
                <w:szCs w:val="20"/>
                <w:lang w:val="fr-CA"/>
              </w:rPr>
              <w:t>(La juge Bélanger)</w:t>
            </w:r>
          </w:p>
          <w:p w:rsidR="00D21719" w:rsidRPr="00C20E2A" w:rsidRDefault="00D21719" w:rsidP="005260D7">
            <w:pPr>
              <w:jc w:val="both"/>
              <w:rPr>
                <w:sz w:val="20"/>
                <w:szCs w:val="20"/>
                <w:lang w:val="fr-CA"/>
              </w:rPr>
            </w:pPr>
            <w:r w:rsidRPr="00C20E2A">
              <w:rPr>
                <w:sz w:val="20"/>
                <w:szCs w:val="20"/>
                <w:lang w:val="fr-CA"/>
              </w:rPr>
              <w:t>No. 200-09-008780-147</w:t>
            </w:r>
          </w:p>
          <w:p w:rsidR="00D21719" w:rsidRPr="00C20E2A" w:rsidRDefault="00747F3D" w:rsidP="005260D7">
            <w:pPr>
              <w:jc w:val="both"/>
              <w:rPr>
                <w:sz w:val="20"/>
                <w:szCs w:val="20"/>
                <w:lang w:val="fr-CA"/>
              </w:rPr>
            </w:pPr>
            <w:hyperlink r:id="rId48" w:history="1">
              <w:r w:rsidR="00D21719" w:rsidRPr="00C20E2A">
                <w:rPr>
                  <w:color w:val="0000FF" w:themeColor="hyperlink"/>
                  <w:sz w:val="20"/>
                  <w:szCs w:val="20"/>
                  <w:u w:val="single"/>
                  <w:lang w:val="fr-CA"/>
                </w:rPr>
                <w:t>2014 QCCA 2253</w:t>
              </w:r>
            </w:hyperlink>
          </w:p>
          <w:p w:rsidR="00D21719" w:rsidRPr="00C20E2A" w:rsidRDefault="00D21719" w:rsidP="005260D7">
            <w:pPr>
              <w:jc w:val="both"/>
              <w:rPr>
                <w:sz w:val="20"/>
                <w:szCs w:val="20"/>
                <w:lang w:val="fr-CA"/>
              </w:rPr>
            </w:pP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Requête de la demanderesse pour permission d’appeler rejetée.</w:t>
            </w:r>
          </w:p>
        </w:tc>
      </w:tr>
      <w:tr w:rsidR="00D21719" w:rsidRPr="00C20E2A" w:rsidTr="005260D7">
        <w:tc>
          <w:tcPr>
            <w:tcW w:w="2427" w:type="pct"/>
          </w:tcPr>
          <w:p w:rsidR="00D21719" w:rsidRPr="00C20E2A" w:rsidRDefault="00D21719" w:rsidP="005260D7">
            <w:pPr>
              <w:jc w:val="both"/>
              <w:rPr>
                <w:sz w:val="20"/>
                <w:szCs w:val="20"/>
                <w:lang w:val="fr-CA"/>
              </w:rPr>
            </w:pPr>
            <w:r w:rsidRPr="00C20E2A">
              <w:rPr>
                <w:sz w:val="20"/>
                <w:szCs w:val="20"/>
                <w:lang w:val="fr-CA"/>
              </w:rPr>
              <w:t>Le 27 janvier 2015</w:t>
            </w:r>
          </w:p>
          <w:p w:rsidR="00D21719" w:rsidRPr="00C20E2A" w:rsidRDefault="00D21719" w:rsidP="005260D7">
            <w:pPr>
              <w:jc w:val="both"/>
              <w:rPr>
                <w:sz w:val="20"/>
                <w:szCs w:val="20"/>
                <w:lang w:val="fr-CA"/>
              </w:rPr>
            </w:pPr>
            <w:r w:rsidRPr="00C20E2A">
              <w:rPr>
                <w:sz w:val="20"/>
                <w:szCs w:val="20"/>
                <w:lang w:val="fr-CA"/>
              </w:rPr>
              <w:t>Cour suprême du Canada</w:t>
            </w: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Demande d’autorisation d'appel déposée.</w:t>
            </w:r>
          </w:p>
          <w:p w:rsidR="00D21719" w:rsidRPr="00C20E2A" w:rsidRDefault="00D21719" w:rsidP="005260D7">
            <w:pPr>
              <w:jc w:val="both"/>
              <w:rPr>
                <w:sz w:val="20"/>
                <w:szCs w:val="20"/>
                <w:lang w:val="fr-CA"/>
              </w:rPr>
            </w:pPr>
          </w:p>
        </w:tc>
      </w:tr>
    </w:tbl>
    <w:p w:rsidR="00395784" w:rsidRDefault="00395784" w:rsidP="00395784">
      <w:pPr>
        <w:rPr>
          <w:sz w:val="20"/>
          <w:szCs w:val="20"/>
        </w:rPr>
      </w:pPr>
    </w:p>
    <w:p w:rsidR="00395784" w:rsidRDefault="00747F3D" w:rsidP="00395784">
      <w:pPr>
        <w:rPr>
          <w:sz w:val="20"/>
          <w:szCs w:val="20"/>
          <w:lang w:val="fr-CA"/>
        </w:rPr>
      </w:pPr>
      <w:r>
        <w:rPr>
          <w:sz w:val="20"/>
          <w:szCs w:val="20"/>
          <w:lang w:val="fr-CA"/>
        </w:rPr>
        <w:pict>
          <v:rect id="_x0000_i1051"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1351" w:rsidRPr="00B537E5" w:rsidTr="00361351">
        <w:trPr>
          <w:cantSplit/>
        </w:trPr>
        <w:tc>
          <w:tcPr>
            <w:tcW w:w="1458" w:type="dxa"/>
          </w:tcPr>
          <w:p w:rsidR="00361351" w:rsidRPr="00B537E5" w:rsidRDefault="00361351" w:rsidP="00361351">
            <w:pPr>
              <w:rPr>
                <w:sz w:val="20"/>
                <w:szCs w:val="20"/>
              </w:rPr>
            </w:pPr>
            <w:r w:rsidRPr="00B537E5">
              <w:rPr>
                <w:rStyle w:val="SCCFileNumberChar"/>
                <w:sz w:val="20"/>
                <w:szCs w:val="20"/>
              </w:rPr>
              <w:t>36316</w:t>
            </w:r>
          </w:p>
          <w:p w:rsidR="00361351" w:rsidRPr="00B537E5" w:rsidRDefault="00361351" w:rsidP="00361351">
            <w:pPr>
              <w:rPr>
                <w:b/>
                <w:sz w:val="20"/>
                <w:szCs w:val="20"/>
                <w:lang w:val="fr-CA"/>
              </w:rPr>
            </w:pPr>
          </w:p>
        </w:tc>
        <w:tc>
          <w:tcPr>
            <w:tcW w:w="8118" w:type="dxa"/>
          </w:tcPr>
          <w:p w:rsidR="00361351" w:rsidRPr="00B537E5" w:rsidRDefault="00361351" w:rsidP="00361351">
            <w:pPr>
              <w:jc w:val="both"/>
              <w:rPr>
                <w:sz w:val="20"/>
                <w:szCs w:val="20"/>
              </w:rPr>
            </w:pPr>
            <w:r w:rsidRPr="00B537E5">
              <w:rPr>
                <w:rStyle w:val="SCCLsocChar"/>
                <w:sz w:val="20"/>
                <w:szCs w:val="20"/>
                <w:lang w:val="en-CA"/>
              </w:rPr>
              <w:t>Brian Leigh Flanagan v. Attorney General of Canada, Minister of Public Safety and Solicitor General for the Province of British Columbia</w:t>
            </w:r>
            <w:r w:rsidRPr="00B537E5">
              <w:rPr>
                <w:sz w:val="20"/>
                <w:szCs w:val="20"/>
              </w:rPr>
              <w:t xml:space="preserve"> (B.C.) (Civil) (By Leave)</w:t>
            </w:r>
          </w:p>
          <w:p w:rsidR="00361351" w:rsidRPr="00B537E5" w:rsidRDefault="00361351" w:rsidP="00361351">
            <w:pPr>
              <w:jc w:val="both"/>
              <w:rPr>
                <w:sz w:val="20"/>
                <w:szCs w:val="20"/>
              </w:rPr>
            </w:pPr>
          </w:p>
        </w:tc>
      </w:tr>
      <w:tr w:rsidR="00361351" w:rsidRPr="00B537E5" w:rsidTr="00361351">
        <w:trPr>
          <w:cantSplit/>
        </w:trPr>
        <w:tc>
          <w:tcPr>
            <w:tcW w:w="1458" w:type="dxa"/>
          </w:tcPr>
          <w:p w:rsidR="00361351" w:rsidRPr="00B537E5" w:rsidRDefault="00361351" w:rsidP="00361351">
            <w:pPr>
              <w:rPr>
                <w:sz w:val="20"/>
                <w:szCs w:val="20"/>
              </w:rPr>
            </w:pPr>
            <w:r w:rsidRPr="00B537E5">
              <w:rPr>
                <w:sz w:val="20"/>
                <w:szCs w:val="20"/>
              </w:rPr>
              <w:t>Coram :</w:t>
            </w:r>
          </w:p>
        </w:tc>
        <w:tc>
          <w:tcPr>
            <w:tcW w:w="8118" w:type="dxa"/>
          </w:tcPr>
          <w:p w:rsidR="00361351" w:rsidRPr="00B537E5" w:rsidRDefault="00361351" w:rsidP="00361351">
            <w:pPr>
              <w:rPr>
                <w:sz w:val="20"/>
                <w:szCs w:val="20"/>
              </w:rPr>
            </w:pPr>
            <w:r w:rsidRPr="00B537E5">
              <w:rPr>
                <w:rStyle w:val="SCCCoramChar"/>
                <w:sz w:val="20"/>
                <w:szCs w:val="20"/>
                <w:lang w:val="en-CA"/>
              </w:rPr>
              <w:t>Rothstein, Cromwell and Moldaver JJ.</w:t>
            </w:r>
          </w:p>
          <w:p w:rsidR="00361351" w:rsidRPr="00B537E5" w:rsidRDefault="00361351" w:rsidP="00361351">
            <w:pPr>
              <w:rPr>
                <w:sz w:val="20"/>
                <w:szCs w:val="20"/>
                <w:u w:val="single"/>
              </w:rPr>
            </w:pPr>
          </w:p>
        </w:tc>
      </w:tr>
      <w:tr w:rsidR="00361351" w:rsidRPr="001B352B" w:rsidTr="00361351">
        <w:trPr>
          <w:cantSplit/>
        </w:trPr>
        <w:tc>
          <w:tcPr>
            <w:tcW w:w="9576" w:type="dxa"/>
            <w:gridSpan w:val="2"/>
          </w:tcPr>
          <w:p w:rsidR="00361351" w:rsidRPr="00B537E5" w:rsidRDefault="00361351" w:rsidP="00361351">
            <w:pPr>
              <w:pStyle w:val="SCCShortJudgment"/>
              <w:rPr>
                <w:szCs w:val="20"/>
              </w:rPr>
            </w:pPr>
            <w:r w:rsidRPr="00B537E5">
              <w:rPr>
                <w:szCs w:val="20"/>
              </w:rPr>
              <w:t>The motion for an extension of time to serve and file the application for leave to appeal is granted. The application for leave to appeal from the judgment of the Court of Appeal for British Columbia (Vancouver), Number CA041102, 2014 BCCA 487, dated December 10, 2014, is dismissed with costs.</w:t>
            </w:r>
          </w:p>
          <w:p w:rsidR="00361351" w:rsidRPr="00B537E5" w:rsidRDefault="00361351" w:rsidP="00361351">
            <w:pPr>
              <w:pStyle w:val="SCCShortJudgment"/>
              <w:ind w:firstLine="0"/>
              <w:rPr>
                <w:szCs w:val="20"/>
              </w:rPr>
            </w:pPr>
          </w:p>
          <w:p w:rsidR="00361351" w:rsidRPr="00B537E5" w:rsidRDefault="00361351" w:rsidP="00361351">
            <w:pPr>
              <w:pStyle w:val="SCCShortJudgment"/>
              <w:rPr>
                <w:szCs w:val="20"/>
                <w:lang w:val="fr-CA"/>
              </w:rPr>
            </w:pPr>
            <w:r w:rsidRPr="00B537E5">
              <w:rPr>
                <w:szCs w:val="20"/>
                <w:lang w:val="fr-CA"/>
              </w:rPr>
              <w:t>La requête en prorogation du délai de signification et de dépôt de la demande d’autorisation d’appel est accueillie. La demande d’autorisation d’appel de l’arrêt de la Cour d’appel de la Colombie-Britannique (Vancouver), numéro CA041102, 2014 BCCA 487, daté du 10 décembre 2014, est rejetée avec dépens.</w:t>
            </w:r>
          </w:p>
        </w:tc>
      </w:tr>
    </w:tbl>
    <w:p w:rsidR="00395784" w:rsidRPr="00361351" w:rsidRDefault="00395784" w:rsidP="00395784">
      <w:pPr>
        <w:rPr>
          <w:sz w:val="20"/>
          <w:szCs w:val="20"/>
          <w:lang w:val="fr-CA"/>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 xml:space="preserve">Employment Law – Whether members of the Royal Canadian Mounted Police have a contract – based employment relationship with the Crown – If so, does the grievance procedure in the </w:t>
            </w:r>
            <w:r w:rsidRPr="00C20E2A">
              <w:rPr>
                <w:i/>
                <w:sz w:val="20"/>
                <w:szCs w:val="20"/>
              </w:rPr>
              <w:t>Royal Canadian Mounted Police Act</w:t>
            </w:r>
            <w:r w:rsidRPr="00C20E2A">
              <w:rPr>
                <w:sz w:val="20"/>
                <w:szCs w:val="20"/>
              </w:rPr>
              <w:t>, R.S.C. 1985, c. R-10, constitute a member’s sole remedy for breach of that contract or can they proceed by civil action?</w:t>
            </w:r>
          </w:p>
        </w:tc>
      </w:tr>
      <w:tr w:rsidR="00D21719" w:rsidRPr="00C20E2A" w:rsidTr="005260D7">
        <w:tc>
          <w:tcPr>
            <w:tcW w:w="5000" w:type="pct"/>
            <w:gridSpan w:val="3"/>
          </w:tcPr>
          <w:p w:rsidR="00D21719" w:rsidRPr="00C20E2A" w:rsidRDefault="00D21719" w:rsidP="005260D7">
            <w:pPr>
              <w:jc w:val="both"/>
              <w:rPr>
                <w:sz w:val="20"/>
                <w:szCs w:val="20"/>
              </w:rPr>
            </w:pPr>
          </w:p>
        </w:tc>
      </w:tr>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 xml:space="preserve">After 25 years as a member of the Royal Canadian Mounted Police, Mr. Flanagan was granted a voluntary discharge in 2005 after a dispute with his superiors concerning his alcohol consumption.  He contends that the discharge constitutes a constructive, wrongful dismissal.  In 2007, he commenced an action for damages. </w:t>
            </w:r>
          </w:p>
          <w:p w:rsidR="00D21719" w:rsidRPr="00C20E2A" w:rsidRDefault="00D21719" w:rsidP="005260D7">
            <w:pPr>
              <w:jc w:val="both"/>
              <w:rPr>
                <w:sz w:val="20"/>
                <w:szCs w:val="20"/>
              </w:rPr>
            </w:pP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July 5, 2013</w:t>
            </w:r>
          </w:p>
          <w:p w:rsidR="00D21719" w:rsidRPr="00C20E2A" w:rsidRDefault="00D21719" w:rsidP="005260D7">
            <w:pPr>
              <w:jc w:val="both"/>
              <w:rPr>
                <w:sz w:val="20"/>
                <w:szCs w:val="20"/>
              </w:rPr>
            </w:pPr>
            <w:r w:rsidRPr="00C20E2A">
              <w:rPr>
                <w:sz w:val="20"/>
                <w:szCs w:val="20"/>
              </w:rPr>
              <w:t>Supreme Court of British Columbia</w:t>
            </w:r>
          </w:p>
          <w:p w:rsidR="00D21719" w:rsidRPr="00C20E2A" w:rsidRDefault="00D21719" w:rsidP="005260D7">
            <w:pPr>
              <w:jc w:val="both"/>
              <w:rPr>
                <w:sz w:val="20"/>
                <w:szCs w:val="20"/>
              </w:rPr>
            </w:pPr>
            <w:r w:rsidRPr="00C20E2A">
              <w:rPr>
                <w:sz w:val="20"/>
                <w:szCs w:val="20"/>
              </w:rPr>
              <w:t>(Melnick J.)</w:t>
            </w:r>
          </w:p>
          <w:p w:rsidR="00D21719" w:rsidRPr="00C20E2A" w:rsidRDefault="00747F3D" w:rsidP="005260D7">
            <w:pPr>
              <w:jc w:val="both"/>
              <w:rPr>
                <w:sz w:val="20"/>
                <w:szCs w:val="20"/>
              </w:rPr>
            </w:pPr>
            <w:hyperlink r:id="rId49" w:history="1">
              <w:r w:rsidR="00D21719" w:rsidRPr="00C20E2A">
                <w:rPr>
                  <w:color w:val="0000FF" w:themeColor="hyperlink"/>
                  <w:sz w:val="20"/>
                  <w:szCs w:val="20"/>
                  <w:u w:val="single"/>
                </w:rPr>
                <w:t>2013 BCSC 1205</w:t>
              </w:r>
            </w:hyperlink>
            <w:r w:rsidR="00D21719" w:rsidRPr="00C20E2A">
              <w:rPr>
                <w:sz w:val="20"/>
                <w:szCs w:val="20"/>
              </w:rPr>
              <w:t xml:space="preserve"> </w:t>
            </w:r>
          </w:p>
          <w:p w:rsidR="00D21719" w:rsidRPr="00C20E2A" w:rsidRDefault="00D21719" w:rsidP="005260D7">
            <w:pPr>
              <w:spacing w:after="120"/>
              <w:jc w:val="both"/>
              <w:rPr>
                <w:sz w:val="20"/>
                <w:szCs w:val="20"/>
              </w:rPr>
            </w:pP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Action dismissed</w:t>
            </w:r>
          </w:p>
          <w:p w:rsidR="00D21719" w:rsidRPr="00C20E2A" w:rsidRDefault="00D21719" w:rsidP="005260D7">
            <w:pPr>
              <w:spacing w:after="120"/>
              <w:jc w:val="both"/>
              <w:rPr>
                <w:sz w:val="20"/>
                <w:szCs w:val="20"/>
              </w:rPr>
            </w:pP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December 10, 2014</w:t>
            </w:r>
          </w:p>
          <w:p w:rsidR="00D21719" w:rsidRPr="00C20E2A" w:rsidRDefault="00D21719" w:rsidP="005260D7">
            <w:pPr>
              <w:jc w:val="both"/>
              <w:rPr>
                <w:sz w:val="20"/>
                <w:szCs w:val="20"/>
              </w:rPr>
            </w:pPr>
            <w:r w:rsidRPr="00C20E2A">
              <w:rPr>
                <w:sz w:val="20"/>
                <w:szCs w:val="20"/>
              </w:rPr>
              <w:t xml:space="preserve">Court of Appeal for British Columbia </w:t>
            </w:r>
          </w:p>
          <w:p w:rsidR="00D21719" w:rsidRPr="00C20E2A" w:rsidRDefault="00D21719" w:rsidP="005260D7">
            <w:pPr>
              <w:jc w:val="both"/>
              <w:rPr>
                <w:sz w:val="20"/>
                <w:szCs w:val="20"/>
              </w:rPr>
            </w:pPr>
            <w:r w:rsidRPr="00C20E2A">
              <w:rPr>
                <w:sz w:val="20"/>
                <w:szCs w:val="20"/>
              </w:rPr>
              <w:t>(Vancouver)</w:t>
            </w:r>
          </w:p>
          <w:p w:rsidR="00D21719" w:rsidRPr="00C20E2A" w:rsidRDefault="00D21719" w:rsidP="005260D7">
            <w:pPr>
              <w:jc w:val="both"/>
              <w:rPr>
                <w:sz w:val="20"/>
                <w:szCs w:val="20"/>
              </w:rPr>
            </w:pPr>
            <w:r w:rsidRPr="00C20E2A">
              <w:rPr>
                <w:sz w:val="20"/>
                <w:szCs w:val="20"/>
              </w:rPr>
              <w:t>(Lowry, Kirkpatrick, Groberman JJ.A.)</w:t>
            </w:r>
          </w:p>
          <w:p w:rsidR="00D21719" w:rsidRPr="00C20E2A" w:rsidRDefault="00D21719" w:rsidP="005260D7">
            <w:pPr>
              <w:jc w:val="both"/>
              <w:rPr>
                <w:sz w:val="20"/>
                <w:szCs w:val="20"/>
              </w:rPr>
            </w:pPr>
            <w:r w:rsidRPr="00C20E2A">
              <w:rPr>
                <w:sz w:val="20"/>
                <w:szCs w:val="20"/>
              </w:rPr>
              <w:t xml:space="preserve">CA041102; </w:t>
            </w:r>
            <w:hyperlink r:id="rId50" w:history="1">
              <w:r w:rsidRPr="00C20E2A">
                <w:rPr>
                  <w:color w:val="0000FF" w:themeColor="hyperlink"/>
                  <w:sz w:val="20"/>
                  <w:szCs w:val="20"/>
                  <w:u w:val="single"/>
                </w:rPr>
                <w:t>2014 BCCA 487</w:t>
              </w:r>
            </w:hyperlink>
          </w:p>
          <w:p w:rsidR="00D21719" w:rsidRPr="00C20E2A" w:rsidRDefault="00D21719" w:rsidP="005260D7">
            <w:pPr>
              <w:spacing w:after="120"/>
              <w:jc w:val="both"/>
              <w:rPr>
                <w:sz w:val="20"/>
                <w:szCs w:val="20"/>
              </w:rPr>
            </w:pP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Appeal dismissed</w:t>
            </w:r>
          </w:p>
          <w:p w:rsidR="00D21719" w:rsidRPr="00C20E2A" w:rsidRDefault="00D21719" w:rsidP="005260D7">
            <w:pPr>
              <w:jc w:val="both"/>
              <w:rPr>
                <w:sz w:val="20"/>
                <w:szCs w:val="20"/>
              </w:rPr>
            </w:pP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February 20, 2015</w:t>
            </w:r>
          </w:p>
          <w:p w:rsidR="00D21719" w:rsidRPr="00C20E2A" w:rsidRDefault="00D21719" w:rsidP="005260D7">
            <w:pPr>
              <w:jc w:val="both"/>
              <w:rPr>
                <w:sz w:val="20"/>
                <w:szCs w:val="20"/>
              </w:rPr>
            </w:pPr>
            <w:r w:rsidRPr="00C20E2A">
              <w:rPr>
                <w:sz w:val="20"/>
                <w:szCs w:val="20"/>
              </w:rPr>
              <w:t>Supreme Court of Canada</w:t>
            </w: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Application for extension of time to serve and file application for leave to appeal and Application for leave to appeal filed</w:t>
            </w: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52"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1719" w:rsidRPr="00C20E2A" w:rsidTr="005260D7">
        <w:tc>
          <w:tcPr>
            <w:tcW w:w="5000" w:type="pct"/>
            <w:gridSpan w:val="3"/>
          </w:tcPr>
          <w:p w:rsidR="00D21719" w:rsidRPr="00C20E2A" w:rsidRDefault="00D21719" w:rsidP="005260D7">
            <w:pPr>
              <w:jc w:val="both"/>
              <w:rPr>
                <w:sz w:val="20"/>
                <w:szCs w:val="20"/>
                <w:lang w:val="fr-CA"/>
              </w:rPr>
            </w:pPr>
            <w:r w:rsidRPr="00C20E2A">
              <w:rPr>
                <w:sz w:val="20"/>
                <w:szCs w:val="20"/>
                <w:lang w:val="fr-CA"/>
              </w:rPr>
              <w:t xml:space="preserve">Droit de l’emploi – Les membres de la Gendarmerie royale du Canada ont-ils avec l’État une relation d’emploi fondée sur un contrat? – Dans l’affirmative, en cas de violation de ce contrat, le membre a-t-il pour seul recours la procédure de grief prévue dans la </w:t>
            </w:r>
            <w:r w:rsidRPr="00C20E2A">
              <w:rPr>
                <w:i/>
                <w:sz w:val="20"/>
                <w:szCs w:val="20"/>
                <w:lang w:val="fr-CA"/>
              </w:rPr>
              <w:t>Loi sur la Gendarmerie royale du Canada</w:t>
            </w:r>
            <w:r w:rsidRPr="00C20E2A">
              <w:rPr>
                <w:sz w:val="20"/>
                <w:szCs w:val="20"/>
                <w:lang w:val="fr-CA"/>
              </w:rPr>
              <w:t>, L.R.C. 1985, ch. R-10, ou peut-il intenter une action au civil?</w:t>
            </w:r>
          </w:p>
        </w:tc>
      </w:tr>
      <w:tr w:rsidR="00D21719" w:rsidRPr="00C20E2A" w:rsidTr="005260D7">
        <w:tc>
          <w:tcPr>
            <w:tcW w:w="5000" w:type="pct"/>
            <w:gridSpan w:val="3"/>
          </w:tcPr>
          <w:p w:rsidR="00D21719" w:rsidRPr="00C20E2A" w:rsidRDefault="00D21719" w:rsidP="005260D7">
            <w:pPr>
              <w:jc w:val="both"/>
              <w:rPr>
                <w:sz w:val="20"/>
                <w:szCs w:val="20"/>
                <w:lang w:val="fr-CA"/>
              </w:rPr>
            </w:pPr>
          </w:p>
        </w:tc>
      </w:tr>
      <w:tr w:rsidR="00D21719" w:rsidRPr="00C20E2A" w:rsidTr="005260D7">
        <w:tc>
          <w:tcPr>
            <w:tcW w:w="5000" w:type="pct"/>
            <w:gridSpan w:val="3"/>
          </w:tcPr>
          <w:p w:rsidR="00D21719" w:rsidRPr="00C20E2A" w:rsidRDefault="00D21719" w:rsidP="005260D7">
            <w:pPr>
              <w:jc w:val="both"/>
              <w:rPr>
                <w:sz w:val="20"/>
                <w:szCs w:val="20"/>
                <w:lang w:val="fr-CA"/>
              </w:rPr>
            </w:pPr>
            <w:r w:rsidRPr="00C20E2A">
              <w:rPr>
                <w:sz w:val="20"/>
                <w:szCs w:val="20"/>
                <w:lang w:val="fr-CA"/>
              </w:rPr>
              <w:t xml:space="preserve">Après 25 ans comme membre de la Gendarmerie royale du Canada, M. Flanagan s’est vu accorder une libération volontaire en 2005 à l’issue d’un différend avec ses supérieurs concernant sa consommation d’alcool.  Il prétend que la libération constitue un congédiement injustifié déguisé.  En 2007, il a intenté une action en dommages-intérêts. </w:t>
            </w:r>
          </w:p>
          <w:p w:rsidR="00D21719" w:rsidRPr="00C20E2A" w:rsidRDefault="00D21719" w:rsidP="005260D7">
            <w:pPr>
              <w:jc w:val="both"/>
              <w:rPr>
                <w:sz w:val="20"/>
                <w:szCs w:val="20"/>
                <w:lang w:val="fr-CA"/>
              </w:rPr>
            </w:pPr>
          </w:p>
        </w:tc>
      </w:tr>
      <w:tr w:rsidR="00D21719" w:rsidRPr="00C20E2A" w:rsidTr="005260D7">
        <w:tc>
          <w:tcPr>
            <w:tcW w:w="2427" w:type="pct"/>
          </w:tcPr>
          <w:p w:rsidR="00D21719" w:rsidRPr="00C20E2A" w:rsidRDefault="00D21719" w:rsidP="005260D7">
            <w:pPr>
              <w:jc w:val="both"/>
              <w:rPr>
                <w:sz w:val="20"/>
                <w:szCs w:val="20"/>
                <w:lang w:val="fr-CA"/>
              </w:rPr>
            </w:pPr>
            <w:r w:rsidRPr="00C20E2A">
              <w:rPr>
                <w:sz w:val="20"/>
                <w:szCs w:val="20"/>
                <w:lang w:val="fr-CA"/>
              </w:rPr>
              <w:t>5 juillet 2013</w:t>
            </w:r>
          </w:p>
          <w:p w:rsidR="00D21719" w:rsidRPr="00C20E2A" w:rsidRDefault="00D21719" w:rsidP="005260D7">
            <w:pPr>
              <w:jc w:val="both"/>
              <w:rPr>
                <w:sz w:val="20"/>
                <w:szCs w:val="20"/>
                <w:lang w:val="fr-CA"/>
              </w:rPr>
            </w:pPr>
            <w:r w:rsidRPr="00C20E2A">
              <w:rPr>
                <w:sz w:val="20"/>
                <w:szCs w:val="20"/>
                <w:lang w:val="fr-CA"/>
              </w:rPr>
              <w:t>Cour suprême de la Colombie-Britannique</w:t>
            </w:r>
          </w:p>
          <w:p w:rsidR="00D21719" w:rsidRPr="00C20E2A" w:rsidRDefault="00D21719" w:rsidP="005260D7">
            <w:pPr>
              <w:jc w:val="both"/>
              <w:rPr>
                <w:sz w:val="20"/>
                <w:szCs w:val="20"/>
                <w:lang w:val="fr-CA"/>
              </w:rPr>
            </w:pPr>
            <w:r w:rsidRPr="00C20E2A">
              <w:rPr>
                <w:sz w:val="20"/>
                <w:szCs w:val="20"/>
                <w:lang w:val="fr-CA"/>
              </w:rPr>
              <w:t>(Juge Melnick)</w:t>
            </w:r>
          </w:p>
          <w:p w:rsidR="00D21719" w:rsidRPr="00C20E2A" w:rsidRDefault="00747F3D" w:rsidP="005260D7">
            <w:pPr>
              <w:jc w:val="both"/>
              <w:rPr>
                <w:sz w:val="20"/>
                <w:szCs w:val="20"/>
                <w:lang w:val="fr-CA"/>
              </w:rPr>
            </w:pPr>
            <w:hyperlink r:id="rId51" w:history="1">
              <w:r w:rsidR="00D21719" w:rsidRPr="00C20E2A">
                <w:rPr>
                  <w:color w:val="0000FF" w:themeColor="hyperlink"/>
                  <w:sz w:val="20"/>
                  <w:szCs w:val="20"/>
                  <w:u w:val="single"/>
                  <w:lang w:val="fr-CA"/>
                </w:rPr>
                <w:t>2013 BCSC 1205</w:t>
              </w:r>
            </w:hyperlink>
            <w:r w:rsidR="00D21719" w:rsidRPr="00C20E2A">
              <w:rPr>
                <w:sz w:val="20"/>
                <w:szCs w:val="20"/>
                <w:lang w:val="fr-CA"/>
              </w:rPr>
              <w:t xml:space="preserve"> </w:t>
            </w:r>
          </w:p>
          <w:p w:rsidR="00D21719" w:rsidRPr="00C20E2A" w:rsidRDefault="00D21719" w:rsidP="005260D7">
            <w:pPr>
              <w:jc w:val="both"/>
              <w:rPr>
                <w:sz w:val="20"/>
                <w:szCs w:val="20"/>
                <w:lang w:val="fr-CA"/>
              </w:rPr>
            </w:pP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Rejet de l’action</w:t>
            </w:r>
          </w:p>
          <w:p w:rsidR="00D21719" w:rsidRPr="00C20E2A" w:rsidRDefault="00D21719" w:rsidP="005260D7">
            <w:pPr>
              <w:jc w:val="both"/>
              <w:rPr>
                <w:sz w:val="20"/>
                <w:szCs w:val="20"/>
                <w:lang w:val="fr-CA"/>
              </w:rPr>
            </w:pPr>
          </w:p>
        </w:tc>
      </w:tr>
      <w:tr w:rsidR="00D21719" w:rsidRPr="00C20E2A" w:rsidTr="005260D7">
        <w:tc>
          <w:tcPr>
            <w:tcW w:w="2427" w:type="pct"/>
          </w:tcPr>
          <w:p w:rsidR="00D21719" w:rsidRPr="00C20E2A" w:rsidRDefault="00D21719" w:rsidP="005260D7">
            <w:pPr>
              <w:jc w:val="both"/>
              <w:rPr>
                <w:sz w:val="20"/>
                <w:szCs w:val="20"/>
                <w:lang w:val="fr-CA"/>
              </w:rPr>
            </w:pPr>
            <w:r w:rsidRPr="00C20E2A">
              <w:rPr>
                <w:sz w:val="20"/>
                <w:szCs w:val="20"/>
                <w:lang w:val="fr-CA"/>
              </w:rPr>
              <w:t>10 décembre 2014</w:t>
            </w:r>
          </w:p>
          <w:p w:rsidR="00D21719" w:rsidRPr="00C20E2A" w:rsidRDefault="00D21719" w:rsidP="005260D7">
            <w:pPr>
              <w:jc w:val="both"/>
              <w:rPr>
                <w:sz w:val="20"/>
                <w:szCs w:val="20"/>
                <w:lang w:val="fr-CA"/>
              </w:rPr>
            </w:pPr>
            <w:r w:rsidRPr="00C20E2A">
              <w:rPr>
                <w:sz w:val="20"/>
                <w:szCs w:val="20"/>
                <w:lang w:val="fr-CA"/>
              </w:rPr>
              <w:t>Cour d’appel de la Colombie-Britannique</w:t>
            </w:r>
          </w:p>
          <w:p w:rsidR="00D21719" w:rsidRPr="00C20E2A" w:rsidRDefault="00D21719" w:rsidP="005260D7">
            <w:pPr>
              <w:jc w:val="both"/>
              <w:rPr>
                <w:sz w:val="20"/>
                <w:szCs w:val="20"/>
                <w:lang w:val="fr-CA"/>
              </w:rPr>
            </w:pPr>
            <w:r w:rsidRPr="00C20E2A">
              <w:rPr>
                <w:sz w:val="20"/>
                <w:szCs w:val="20"/>
                <w:lang w:val="fr-CA"/>
              </w:rPr>
              <w:t>(Vancouver)</w:t>
            </w:r>
          </w:p>
          <w:p w:rsidR="00D21719" w:rsidRPr="00C20E2A" w:rsidRDefault="00D21719" w:rsidP="005260D7">
            <w:pPr>
              <w:jc w:val="both"/>
              <w:rPr>
                <w:sz w:val="20"/>
                <w:szCs w:val="20"/>
                <w:lang w:val="fr-CA"/>
              </w:rPr>
            </w:pPr>
            <w:r w:rsidRPr="00C20E2A">
              <w:rPr>
                <w:sz w:val="20"/>
                <w:szCs w:val="20"/>
                <w:lang w:val="fr-CA"/>
              </w:rPr>
              <w:t>(Juges Lowry, Kirkpatrick et Groberman)</w:t>
            </w:r>
          </w:p>
          <w:p w:rsidR="00D21719" w:rsidRPr="00C20E2A" w:rsidRDefault="00D21719" w:rsidP="005260D7">
            <w:pPr>
              <w:jc w:val="both"/>
              <w:rPr>
                <w:sz w:val="20"/>
                <w:szCs w:val="20"/>
                <w:lang w:val="fr-CA"/>
              </w:rPr>
            </w:pPr>
            <w:r w:rsidRPr="00C20E2A">
              <w:rPr>
                <w:sz w:val="20"/>
                <w:szCs w:val="20"/>
                <w:lang w:val="fr-CA"/>
              </w:rPr>
              <w:t xml:space="preserve">CA041102; </w:t>
            </w:r>
            <w:hyperlink r:id="rId52" w:history="1">
              <w:r w:rsidRPr="00C20E2A">
                <w:rPr>
                  <w:color w:val="0000FF" w:themeColor="hyperlink"/>
                  <w:sz w:val="20"/>
                  <w:szCs w:val="20"/>
                  <w:u w:val="single"/>
                  <w:lang w:val="fr-CA"/>
                </w:rPr>
                <w:t>2014 BCCA 487</w:t>
              </w:r>
            </w:hyperlink>
          </w:p>
          <w:p w:rsidR="00D21719" w:rsidRPr="00C20E2A" w:rsidRDefault="00D21719" w:rsidP="005260D7">
            <w:pPr>
              <w:jc w:val="both"/>
              <w:rPr>
                <w:sz w:val="20"/>
                <w:szCs w:val="20"/>
                <w:lang w:val="fr-CA"/>
              </w:rPr>
            </w:pP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Rejet de l’appel</w:t>
            </w:r>
          </w:p>
          <w:p w:rsidR="00D21719" w:rsidRPr="00C20E2A" w:rsidRDefault="00D21719" w:rsidP="005260D7">
            <w:pPr>
              <w:jc w:val="both"/>
              <w:rPr>
                <w:sz w:val="20"/>
                <w:szCs w:val="20"/>
                <w:lang w:val="fr-CA"/>
              </w:rPr>
            </w:pPr>
          </w:p>
        </w:tc>
      </w:tr>
      <w:tr w:rsidR="00D21719" w:rsidRPr="001B352B" w:rsidTr="005260D7">
        <w:tc>
          <w:tcPr>
            <w:tcW w:w="2427" w:type="pct"/>
          </w:tcPr>
          <w:p w:rsidR="00D21719" w:rsidRPr="00C20E2A" w:rsidRDefault="00D21719" w:rsidP="005260D7">
            <w:pPr>
              <w:jc w:val="both"/>
              <w:rPr>
                <w:sz w:val="20"/>
                <w:szCs w:val="20"/>
                <w:lang w:val="fr-CA"/>
              </w:rPr>
            </w:pPr>
            <w:r w:rsidRPr="00C20E2A">
              <w:rPr>
                <w:sz w:val="20"/>
                <w:szCs w:val="20"/>
                <w:lang w:val="fr-CA"/>
              </w:rPr>
              <w:lastRenderedPageBreak/>
              <w:t>20 février 2015</w:t>
            </w:r>
          </w:p>
          <w:p w:rsidR="00D21719" w:rsidRPr="00C20E2A" w:rsidRDefault="00D21719" w:rsidP="005260D7">
            <w:pPr>
              <w:jc w:val="both"/>
              <w:rPr>
                <w:sz w:val="20"/>
                <w:szCs w:val="20"/>
                <w:lang w:val="fr-CA"/>
              </w:rPr>
            </w:pPr>
            <w:r w:rsidRPr="00C20E2A">
              <w:rPr>
                <w:sz w:val="20"/>
                <w:szCs w:val="20"/>
                <w:lang w:val="fr-CA"/>
              </w:rPr>
              <w:t>Cour suprême du Canada</w:t>
            </w: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Dépôt de la demande en prorogation du délai de signification et de dépôt de la demande d’autorisation d’appel et de la demande d’autorisation d’appel</w:t>
            </w:r>
          </w:p>
        </w:tc>
      </w:tr>
    </w:tbl>
    <w:p w:rsidR="00395784" w:rsidRPr="00D21719" w:rsidRDefault="00395784" w:rsidP="00395784">
      <w:pPr>
        <w:rPr>
          <w:sz w:val="20"/>
          <w:szCs w:val="20"/>
          <w:lang w:val="fr-CA"/>
        </w:rPr>
      </w:pPr>
    </w:p>
    <w:p w:rsidR="00395784" w:rsidRDefault="00747F3D" w:rsidP="00395784">
      <w:pPr>
        <w:rPr>
          <w:sz w:val="20"/>
          <w:szCs w:val="20"/>
          <w:lang w:val="fr-CA"/>
        </w:rPr>
      </w:pPr>
      <w:r>
        <w:rPr>
          <w:sz w:val="20"/>
          <w:szCs w:val="20"/>
          <w:lang w:val="fr-CA"/>
        </w:rPr>
        <w:pict>
          <v:rect id="_x0000_i1053"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1351" w:rsidRPr="00B537E5" w:rsidTr="00361351">
        <w:trPr>
          <w:cantSplit/>
        </w:trPr>
        <w:tc>
          <w:tcPr>
            <w:tcW w:w="1458" w:type="dxa"/>
          </w:tcPr>
          <w:p w:rsidR="00361351" w:rsidRPr="00B537E5" w:rsidRDefault="00361351" w:rsidP="00361351">
            <w:pPr>
              <w:rPr>
                <w:sz w:val="20"/>
                <w:szCs w:val="20"/>
              </w:rPr>
            </w:pPr>
            <w:r w:rsidRPr="00B537E5">
              <w:rPr>
                <w:rStyle w:val="SCCFileNumberChar"/>
                <w:sz w:val="20"/>
                <w:szCs w:val="20"/>
              </w:rPr>
              <w:t>36319</w:t>
            </w:r>
          </w:p>
          <w:p w:rsidR="00361351" w:rsidRPr="00B537E5" w:rsidRDefault="00361351" w:rsidP="00361351">
            <w:pPr>
              <w:rPr>
                <w:b/>
                <w:sz w:val="20"/>
                <w:szCs w:val="20"/>
                <w:lang w:val="fr-CA"/>
              </w:rPr>
            </w:pPr>
          </w:p>
        </w:tc>
        <w:tc>
          <w:tcPr>
            <w:tcW w:w="8118" w:type="dxa"/>
          </w:tcPr>
          <w:p w:rsidR="00361351" w:rsidRPr="00B537E5" w:rsidRDefault="00361351" w:rsidP="00361351">
            <w:pPr>
              <w:rPr>
                <w:sz w:val="20"/>
                <w:szCs w:val="20"/>
              </w:rPr>
            </w:pPr>
            <w:r w:rsidRPr="00B537E5">
              <w:rPr>
                <w:rStyle w:val="SCCLsocChar"/>
                <w:sz w:val="20"/>
                <w:szCs w:val="20"/>
                <w:lang w:val="en-CA"/>
              </w:rPr>
              <w:t>Wayne White v. City of Montréal</w:t>
            </w:r>
            <w:r w:rsidR="00E05517">
              <w:rPr>
                <w:rStyle w:val="SCCLsocChar"/>
                <w:sz w:val="20"/>
                <w:szCs w:val="20"/>
                <w:lang w:val="en-CA"/>
              </w:rPr>
              <w:t xml:space="preserve"> and</w:t>
            </w:r>
            <w:r w:rsidRPr="00B537E5">
              <w:rPr>
                <w:rStyle w:val="SCCLsocChar"/>
                <w:sz w:val="20"/>
                <w:szCs w:val="20"/>
                <w:lang w:val="en-CA"/>
              </w:rPr>
              <w:t xml:space="preserve"> Attorney General of Quebec</w:t>
            </w:r>
            <w:r w:rsidRPr="00B537E5">
              <w:rPr>
                <w:sz w:val="20"/>
                <w:szCs w:val="20"/>
              </w:rPr>
              <w:t xml:space="preserve"> (Que.) (Civil) (By Leave)</w:t>
            </w:r>
          </w:p>
          <w:p w:rsidR="00361351" w:rsidRPr="00B537E5" w:rsidRDefault="00361351" w:rsidP="00361351">
            <w:pPr>
              <w:rPr>
                <w:sz w:val="20"/>
                <w:szCs w:val="20"/>
              </w:rPr>
            </w:pPr>
          </w:p>
        </w:tc>
      </w:tr>
      <w:tr w:rsidR="00361351" w:rsidRPr="00B537E5" w:rsidTr="00361351">
        <w:trPr>
          <w:cantSplit/>
        </w:trPr>
        <w:tc>
          <w:tcPr>
            <w:tcW w:w="1458" w:type="dxa"/>
          </w:tcPr>
          <w:p w:rsidR="00361351" w:rsidRPr="00B537E5" w:rsidRDefault="00361351" w:rsidP="00361351">
            <w:pPr>
              <w:rPr>
                <w:sz w:val="20"/>
                <w:szCs w:val="20"/>
              </w:rPr>
            </w:pPr>
            <w:r w:rsidRPr="00B537E5">
              <w:rPr>
                <w:sz w:val="20"/>
                <w:szCs w:val="20"/>
              </w:rPr>
              <w:t>Coram :</w:t>
            </w:r>
          </w:p>
        </w:tc>
        <w:tc>
          <w:tcPr>
            <w:tcW w:w="8118" w:type="dxa"/>
          </w:tcPr>
          <w:p w:rsidR="00361351" w:rsidRPr="00B537E5" w:rsidRDefault="00361351" w:rsidP="00361351">
            <w:pPr>
              <w:rPr>
                <w:sz w:val="20"/>
                <w:szCs w:val="20"/>
              </w:rPr>
            </w:pPr>
            <w:r w:rsidRPr="00B537E5">
              <w:rPr>
                <w:rStyle w:val="SCCCoramChar"/>
                <w:sz w:val="20"/>
                <w:szCs w:val="20"/>
                <w:lang w:val="en-CA"/>
              </w:rPr>
              <w:t>Rothstein, Cromwell and Moldaver JJ.</w:t>
            </w:r>
          </w:p>
          <w:p w:rsidR="00361351" w:rsidRPr="00B537E5" w:rsidRDefault="00361351" w:rsidP="00361351">
            <w:pPr>
              <w:rPr>
                <w:sz w:val="20"/>
                <w:szCs w:val="20"/>
                <w:u w:val="single"/>
              </w:rPr>
            </w:pPr>
          </w:p>
        </w:tc>
      </w:tr>
      <w:tr w:rsidR="00361351" w:rsidRPr="001B352B" w:rsidTr="00361351">
        <w:trPr>
          <w:cantSplit/>
        </w:trPr>
        <w:tc>
          <w:tcPr>
            <w:tcW w:w="9576" w:type="dxa"/>
            <w:gridSpan w:val="2"/>
          </w:tcPr>
          <w:p w:rsidR="00361351" w:rsidRPr="00B537E5" w:rsidRDefault="00361351" w:rsidP="00361351">
            <w:pPr>
              <w:pStyle w:val="SCCShortJudgment"/>
              <w:rPr>
                <w:szCs w:val="20"/>
              </w:rPr>
            </w:pPr>
            <w:r w:rsidRPr="00B537E5">
              <w:rPr>
                <w:szCs w:val="20"/>
              </w:rPr>
              <w:t>The application for leave to appeal from the judgment of the Court of Appeal of Quebec (Montréal), Number 500-09-024829-145, 2014 QCCA 2221, dated December 3, 2014, is dismissed without costs.</w:t>
            </w:r>
          </w:p>
          <w:p w:rsidR="00361351" w:rsidRPr="00B537E5" w:rsidRDefault="00361351" w:rsidP="00361351">
            <w:pPr>
              <w:pStyle w:val="SCCShortJudgment"/>
              <w:ind w:firstLine="0"/>
              <w:rPr>
                <w:szCs w:val="20"/>
              </w:rPr>
            </w:pPr>
          </w:p>
          <w:p w:rsidR="00361351" w:rsidRPr="00B537E5" w:rsidRDefault="00361351" w:rsidP="00361351">
            <w:pPr>
              <w:pStyle w:val="SCCShortJudgment"/>
              <w:rPr>
                <w:szCs w:val="20"/>
                <w:lang w:val="fr-CA"/>
              </w:rPr>
            </w:pPr>
            <w:r w:rsidRPr="00B537E5">
              <w:rPr>
                <w:szCs w:val="20"/>
                <w:lang w:val="fr-CA"/>
              </w:rPr>
              <w:t>La demande d’autorisation d’appel de l’arrêt de la Cour d’appel du Québec (Montréal), numéro 500-09-024829-145, 2014 QCCA 2221, daté du 3 décembre 2014, est rejetée sans dépens.</w:t>
            </w:r>
          </w:p>
        </w:tc>
      </w:tr>
    </w:tbl>
    <w:p w:rsidR="00395784" w:rsidRPr="00361351" w:rsidRDefault="00395784" w:rsidP="00395784">
      <w:pPr>
        <w:rPr>
          <w:sz w:val="20"/>
          <w:szCs w:val="20"/>
          <w:lang w:val="fr-CA"/>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Civil liability – Appeal – Leave to appeal – Whether the applicant raises a legal issue – Whether the issue is of public importance.</w:t>
            </w:r>
          </w:p>
        </w:tc>
      </w:tr>
      <w:tr w:rsidR="00D21719" w:rsidRPr="00C20E2A" w:rsidTr="005260D7">
        <w:tc>
          <w:tcPr>
            <w:tcW w:w="5000" w:type="pct"/>
            <w:gridSpan w:val="3"/>
          </w:tcPr>
          <w:p w:rsidR="00D21719" w:rsidRPr="00C20E2A" w:rsidRDefault="00D21719" w:rsidP="005260D7">
            <w:pPr>
              <w:jc w:val="both"/>
              <w:rPr>
                <w:sz w:val="20"/>
                <w:szCs w:val="20"/>
              </w:rPr>
            </w:pPr>
          </w:p>
        </w:tc>
      </w:tr>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On August 17, 2011, the applicant had an altercation with an off-duty police officer who resided on his street. The events led to the applicant’s arrest by police officers of the Service de police de la Ville de Montréal, and to charges against the applicant on three counts: using violence against a justice system participant, criminal harassment and assault. The charges were later dropped at the preliminary inquiry.</w:t>
            </w:r>
          </w:p>
          <w:p w:rsidR="00D21719" w:rsidRPr="00C20E2A" w:rsidRDefault="00D21719" w:rsidP="005260D7">
            <w:pPr>
              <w:jc w:val="both"/>
              <w:rPr>
                <w:sz w:val="20"/>
                <w:szCs w:val="20"/>
              </w:rPr>
            </w:pPr>
          </w:p>
          <w:p w:rsidR="00D21719" w:rsidRPr="00C20E2A" w:rsidRDefault="00D21719" w:rsidP="005260D7">
            <w:pPr>
              <w:jc w:val="both"/>
              <w:rPr>
                <w:sz w:val="20"/>
                <w:szCs w:val="20"/>
              </w:rPr>
            </w:pPr>
            <w:r w:rsidRPr="00C20E2A">
              <w:rPr>
                <w:sz w:val="20"/>
                <w:szCs w:val="20"/>
              </w:rPr>
              <w:t>Following those events, the applicant commenced an action against the City of Montréal and the Directeur des poursuites criminelles et pénales. He claimed $65,000 in damages caused by the false accusations brought against him. Lewis J. of the Court of Quebec dismissed the applicant’s action, finding that the police officers acted reasonably and did not commit any fault. The Court of Appeal of Quebec dismissed the applicant’s motion for an extension of time to seek leave to appeal, holding that his appeal had no reasonable chance of success.</w:t>
            </w:r>
          </w:p>
          <w:p w:rsidR="00D21719" w:rsidRPr="00C20E2A" w:rsidRDefault="00D21719" w:rsidP="005260D7">
            <w:pPr>
              <w:jc w:val="both"/>
              <w:rPr>
                <w:sz w:val="20"/>
                <w:szCs w:val="20"/>
              </w:rPr>
            </w:pP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September 29, 2014</w:t>
            </w:r>
          </w:p>
          <w:p w:rsidR="00D21719" w:rsidRPr="00C20E2A" w:rsidRDefault="00D21719" w:rsidP="005260D7">
            <w:pPr>
              <w:jc w:val="both"/>
              <w:rPr>
                <w:sz w:val="20"/>
                <w:szCs w:val="20"/>
              </w:rPr>
            </w:pPr>
            <w:r w:rsidRPr="00C20E2A">
              <w:rPr>
                <w:sz w:val="20"/>
                <w:szCs w:val="20"/>
              </w:rPr>
              <w:t>Provincial Court of Quebec</w:t>
            </w:r>
          </w:p>
          <w:p w:rsidR="00D21719" w:rsidRPr="00C20E2A" w:rsidRDefault="00D21719" w:rsidP="005260D7">
            <w:pPr>
              <w:jc w:val="both"/>
              <w:rPr>
                <w:sz w:val="20"/>
                <w:szCs w:val="20"/>
              </w:rPr>
            </w:pPr>
            <w:r w:rsidRPr="00C20E2A">
              <w:rPr>
                <w:sz w:val="20"/>
                <w:szCs w:val="20"/>
              </w:rPr>
              <w:t>(Lewis, J.)</w:t>
            </w:r>
          </w:p>
          <w:p w:rsidR="00D21719" w:rsidRPr="00C20E2A" w:rsidRDefault="00747F3D" w:rsidP="005260D7">
            <w:pPr>
              <w:jc w:val="both"/>
              <w:rPr>
                <w:sz w:val="20"/>
                <w:szCs w:val="20"/>
              </w:rPr>
            </w:pPr>
            <w:hyperlink r:id="rId53" w:history="1">
              <w:r w:rsidR="00D21719" w:rsidRPr="00C20E2A">
                <w:rPr>
                  <w:color w:val="0000FF" w:themeColor="hyperlink"/>
                  <w:sz w:val="20"/>
                  <w:szCs w:val="20"/>
                  <w:u w:val="single"/>
                </w:rPr>
                <w:t>2014 QCCQ 11946</w:t>
              </w:r>
            </w:hyperlink>
          </w:p>
          <w:p w:rsidR="00D21719" w:rsidRPr="00C20E2A" w:rsidRDefault="00D21719" w:rsidP="005260D7">
            <w:pPr>
              <w:jc w:val="both"/>
              <w:rPr>
                <w:sz w:val="20"/>
                <w:szCs w:val="20"/>
              </w:rPr>
            </w:pP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Action by applicant dismissed</w:t>
            </w:r>
          </w:p>
          <w:p w:rsidR="00D21719" w:rsidRPr="00C20E2A" w:rsidRDefault="00D21719" w:rsidP="005260D7">
            <w:pPr>
              <w:jc w:val="both"/>
              <w:rPr>
                <w:sz w:val="20"/>
                <w:szCs w:val="20"/>
              </w:rPr>
            </w:pP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December 3, 2014</w:t>
            </w:r>
          </w:p>
          <w:p w:rsidR="00D21719" w:rsidRPr="00C20E2A" w:rsidRDefault="00D21719" w:rsidP="005260D7">
            <w:pPr>
              <w:jc w:val="both"/>
              <w:rPr>
                <w:sz w:val="20"/>
                <w:szCs w:val="20"/>
              </w:rPr>
            </w:pPr>
            <w:r w:rsidRPr="00C20E2A">
              <w:rPr>
                <w:sz w:val="20"/>
                <w:szCs w:val="20"/>
              </w:rPr>
              <w:t>Court of Appeal of Quebec (Montréal)</w:t>
            </w:r>
          </w:p>
          <w:p w:rsidR="00D21719" w:rsidRPr="00C20E2A" w:rsidRDefault="00D21719" w:rsidP="005260D7">
            <w:pPr>
              <w:jc w:val="both"/>
              <w:rPr>
                <w:sz w:val="20"/>
                <w:szCs w:val="20"/>
              </w:rPr>
            </w:pPr>
            <w:r w:rsidRPr="00C20E2A">
              <w:rPr>
                <w:sz w:val="20"/>
                <w:szCs w:val="20"/>
              </w:rPr>
              <w:t>(Kasirer, Émond and Schrager JJ.A.)</w:t>
            </w:r>
          </w:p>
          <w:p w:rsidR="00D21719" w:rsidRPr="00C20E2A" w:rsidRDefault="00747F3D" w:rsidP="005260D7">
            <w:pPr>
              <w:jc w:val="both"/>
              <w:rPr>
                <w:sz w:val="20"/>
                <w:szCs w:val="20"/>
              </w:rPr>
            </w:pPr>
            <w:hyperlink r:id="rId54" w:history="1">
              <w:r w:rsidR="00D21719" w:rsidRPr="00C20E2A">
                <w:rPr>
                  <w:color w:val="0000FF" w:themeColor="hyperlink"/>
                  <w:sz w:val="20"/>
                  <w:szCs w:val="20"/>
                  <w:u w:val="single"/>
                </w:rPr>
                <w:t>2014 QCCA 2221</w:t>
              </w:r>
            </w:hyperlink>
            <w:r w:rsidR="00D21719" w:rsidRPr="00C20E2A">
              <w:rPr>
                <w:sz w:val="20"/>
                <w:szCs w:val="20"/>
              </w:rPr>
              <w:t xml:space="preserve"> </w:t>
            </w:r>
          </w:p>
          <w:p w:rsidR="00D21719" w:rsidRPr="00C20E2A" w:rsidRDefault="00D21719" w:rsidP="005260D7">
            <w:pPr>
              <w:jc w:val="both"/>
              <w:rPr>
                <w:sz w:val="20"/>
                <w:szCs w:val="20"/>
              </w:rPr>
            </w:pP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 xml:space="preserve">Motion by applicant for extension of time to seek leave to appeal dismissed </w:t>
            </w:r>
          </w:p>
        </w:tc>
      </w:tr>
      <w:tr w:rsidR="00D21719" w:rsidRPr="00C20E2A" w:rsidTr="005260D7">
        <w:tc>
          <w:tcPr>
            <w:tcW w:w="2427" w:type="pct"/>
          </w:tcPr>
          <w:p w:rsidR="00D21719" w:rsidRPr="00C20E2A" w:rsidRDefault="00D21719" w:rsidP="005260D7">
            <w:pPr>
              <w:jc w:val="both"/>
              <w:rPr>
                <w:sz w:val="20"/>
                <w:szCs w:val="20"/>
              </w:rPr>
            </w:pPr>
            <w:r w:rsidRPr="00C20E2A">
              <w:rPr>
                <w:sz w:val="20"/>
                <w:szCs w:val="20"/>
              </w:rPr>
              <w:t>January 15, 2015</w:t>
            </w:r>
          </w:p>
          <w:p w:rsidR="00D21719" w:rsidRPr="00C20E2A" w:rsidRDefault="00D21719" w:rsidP="005260D7">
            <w:pPr>
              <w:jc w:val="both"/>
              <w:rPr>
                <w:sz w:val="20"/>
                <w:szCs w:val="20"/>
              </w:rPr>
            </w:pPr>
            <w:r w:rsidRPr="00C20E2A">
              <w:rPr>
                <w:sz w:val="20"/>
                <w:szCs w:val="20"/>
              </w:rPr>
              <w:t>Supreme Court of Canada</w:t>
            </w:r>
          </w:p>
        </w:tc>
        <w:tc>
          <w:tcPr>
            <w:tcW w:w="243" w:type="pct"/>
          </w:tcPr>
          <w:p w:rsidR="00D21719" w:rsidRPr="00C20E2A" w:rsidRDefault="00D21719" w:rsidP="005260D7">
            <w:pPr>
              <w:jc w:val="both"/>
              <w:rPr>
                <w:sz w:val="20"/>
                <w:szCs w:val="20"/>
              </w:rPr>
            </w:pPr>
          </w:p>
        </w:tc>
        <w:tc>
          <w:tcPr>
            <w:tcW w:w="2330" w:type="pct"/>
          </w:tcPr>
          <w:p w:rsidR="00D21719" w:rsidRPr="00C20E2A" w:rsidRDefault="00D21719" w:rsidP="005260D7">
            <w:pPr>
              <w:jc w:val="both"/>
              <w:rPr>
                <w:sz w:val="20"/>
                <w:szCs w:val="20"/>
              </w:rPr>
            </w:pPr>
            <w:r w:rsidRPr="00C20E2A">
              <w:rPr>
                <w:sz w:val="20"/>
                <w:szCs w:val="20"/>
              </w:rPr>
              <w:t>Application for leave to appeal filed</w:t>
            </w:r>
          </w:p>
          <w:p w:rsidR="00D21719" w:rsidRPr="00C20E2A" w:rsidRDefault="00D21719" w:rsidP="005260D7">
            <w:pPr>
              <w:jc w:val="both"/>
              <w:rPr>
                <w:sz w:val="20"/>
                <w:szCs w:val="20"/>
              </w:rPr>
            </w:pP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54" style="width:2in;height:1pt" o:hrpct="0" o:hralign="center" o:hrstd="t" o:hrnoshade="t" o:hr="t" fillcolor="black [3213]" stroked="f"/>
        </w:pict>
      </w:r>
    </w:p>
    <w:p w:rsidR="00361351" w:rsidRDefault="00361351">
      <w:pPr>
        <w:rPr>
          <w:sz w:val="20"/>
          <w:szCs w:val="20"/>
        </w:rPr>
      </w:pPr>
    </w:p>
    <w:p w:rsidR="00361351" w:rsidRDefault="00361351">
      <w:pPr>
        <w:rPr>
          <w:sz w:val="20"/>
          <w:szCs w:val="20"/>
        </w:rPr>
      </w:pPr>
      <w:r>
        <w:rPr>
          <w:sz w:val="20"/>
          <w:szCs w:val="20"/>
        </w:rPr>
        <w:br w:type="page"/>
      </w:r>
    </w:p>
    <w:p w:rsidR="00395784" w:rsidRPr="001B157C" w:rsidRDefault="00395784" w:rsidP="00395784">
      <w:pPr>
        <w:rPr>
          <w:sz w:val="20"/>
          <w:szCs w:val="20"/>
          <w:u w:val="single"/>
          <w:lang w:val="fr-CA"/>
        </w:rPr>
      </w:pPr>
      <w:r w:rsidRPr="001B157C">
        <w:rPr>
          <w:sz w:val="20"/>
          <w:szCs w:val="20"/>
          <w:u w:val="single"/>
          <w:lang w:val="fr-CA"/>
        </w:rPr>
        <w:lastRenderedPageBreak/>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1719" w:rsidRPr="001B352B" w:rsidTr="005260D7">
        <w:tc>
          <w:tcPr>
            <w:tcW w:w="5000" w:type="pct"/>
            <w:gridSpan w:val="3"/>
          </w:tcPr>
          <w:p w:rsidR="00D21719" w:rsidRPr="00C20E2A" w:rsidRDefault="00D21719" w:rsidP="005260D7">
            <w:pPr>
              <w:jc w:val="both"/>
              <w:rPr>
                <w:sz w:val="20"/>
                <w:szCs w:val="20"/>
                <w:lang w:val="fr-CA"/>
              </w:rPr>
            </w:pPr>
            <w:r w:rsidRPr="00C20E2A">
              <w:rPr>
                <w:sz w:val="20"/>
                <w:szCs w:val="20"/>
                <w:lang w:val="fr-CA"/>
              </w:rPr>
              <w:t>Responsabilité civile – Appel – Autorisation d’appel – Le demandeur soulève-t-il une question de droit? – La question revêt-t-elle de l’importance pour le public?</w:t>
            </w:r>
          </w:p>
        </w:tc>
      </w:tr>
      <w:tr w:rsidR="00D21719" w:rsidRPr="001B352B" w:rsidTr="005260D7">
        <w:tc>
          <w:tcPr>
            <w:tcW w:w="5000" w:type="pct"/>
            <w:gridSpan w:val="3"/>
          </w:tcPr>
          <w:p w:rsidR="00D21719" w:rsidRPr="00C20E2A" w:rsidRDefault="00D21719" w:rsidP="005260D7">
            <w:pPr>
              <w:jc w:val="both"/>
              <w:rPr>
                <w:sz w:val="20"/>
                <w:szCs w:val="20"/>
                <w:lang w:val="fr-CA"/>
              </w:rPr>
            </w:pPr>
          </w:p>
        </w:tc>
      </w:tr>
      <w:tr w:rsidR="00D21719" w:rsidRPr="001B352B" w:rsidTr="005260D7">
        <w:tc>
          <w:tcPr>
            <w:tcW w:w="5000" w:type="pct"/>
            <w:gridSpan w:val="3"/>
          </w:tcPr>
          <w:p w:rsidR="00D21719" w:rsidRPr="00C20E2A" w:rsidRDefault="00D21719" w:rsidP="005260D7">
            <w:pPr>
              <w:jc w:val="both"/>
              <w:rPr>
                <w:sz w:val="20"/>
                <w:szCs w:val="20"/>
                <w:lang w:val="fr-CA"/>
              </w:rPr>
            </w:pPr>
            <w:r w:rsidRPr="00C20E2A">
              <w:rPr>
                <w:sz w:val="20"/>
                <w:szCs w:val="20"/>
                <w:lang w:val="fr-CA"/>
              </w:rPr>
              <w:t>Le 17 août 2011, le demandeur a eu une altercation avec un policier en congé qui habitait la même rue que lui. Les événements ont mené à l’arrestation du demandeur par des policiers du Service de police de la Ville de Montréal et à des accusations portées contre le demandeur sous trois chefs : violence à l’endroit d’un intervenant du système judiciaire, harcèlement criminel et voies de fait. Les accusations ont été abandonnées plus tard, à l’enquête préliminaire.</w:t>
            </w:r>
          </w:p>
          <w:p w:rsidR="00D21719" w:rsidRPr="00C20E2A" w:rsidRDefault="00D21719" w:rsidP="005260D7">
            <w:pPr>
              <w:jc w:val="both"/>
              <w:rPr>
                <w:sz w:val="20"/>
                <w:szCs w:val="20"/>
                <w:lang w:val="fr-CA"/>
              </w:rPr>
            </w:pPr>
          </w:p>
          <w:p w:rsidR="00D21719" w:rsidRPr="00C20E2A" w:rsidRDefault="00D21719" w:rsidP="005260D7">
            <w:pPr>
              <w:jc w:val="both"/>
              <w:rPr>
                <w:sz w:val="20"/>
                <w:szCs w:val="20"/>
                <w:lang w:val="fr-CA"/>
              </w:rPr>
            </w:pPr>
            <w:r w:rsidRPr="00C20E2A">
              <w:rPr>
                <w:sz w:val="20"/>
                <w:szCs w:val="20"/>
                <w:lang w:val="fr-CA"/>
              </w:rPr>
              <w:t>À la suite de ces événements, le demandeur a intenté une action contre la Ville de Montréal et le Directeur des poursuites criminelles et pénales. Il a réclamé la somme de 65 000 $ en dommages-intérêts, alléguant que de fausses accusations avaient été portées contre lui. La juge Lewis de la Cour du Québec a rejeté l’action du demandeur, concluant que les policiers avaient agi raisonnablement et qu’ils n’avaient commis aucune faute. La Cour d’appel du Québec a rejeté la requête en prorogation du délai pour présenter une demande d’autorisation d’appel, statuant que son appel ne présentait aucune chance raisonnable de succès.</w:t>
            </w:r>
          </w:p>
          <w:p w:rsidR="00D21719" w:rsidRPr="00C20E2A" w:rsidRDefault="00D21719" w:rsidP="005260D7">
            <w:pPr>
              <w:jc w:val="both"/>
              <w:rPr>
                <w:sz w:val="20"/>
                <w:szCs w:val="20"/>
                <w:lang w:val="fr-CA"/>
              </w:rPr>
            </w:pPr>
          </w:p>
        </w:tc>
      </w:tr>
      <w:tr w:rsidR="00D21719" w:rsidRPr="00C20E2A" w:rsidTr="005260D7">
        <w:tc>
          <w:tcPr>
            <w:tcW w:w="2427" w:type="pct"/>
          </w:tcPr>
          <w:p w:rsidR="00D21719" w:rsidRPr="00C20E2A" w:rsidRDefault="00D21719" w:rsidP="005260D7">
            <w:pPr>
              <w:jc w:val="both"/>
              <w:rPr>
                <w:sz w:val="20"/>
                <w:szCs w:val="20"/>
                <w:lang w:val="fr-CA"/>
              </w:rPr>
            </w:pPr>
            <w:r w:rsidRPr="00C20E2A">
              <w:rPr>
                <w:sz w:val="20"/>
                <w:szCs w:val="20"/>
                <w:lang w:val="fr-CA"/>
              </w:rPr>
              <w:t>29 septembre 2014</w:t>
            </w:r>
          </w:p>
          <w:p w:rsidR="00D21719" w:rsidRPr="00C20E2A" w:rsidRDefault="00D21719" w:rsidP="005260D7">
            <w:pPr>
              <w:jc w:val="both"/>
              <w:rPr>
                <w:sz w:val="20"/>
                <w:szCs w:val="20"/>
                <w:lang w:val="fr-CA"/>
              </w:rPr>
            </w:pPr>
            <w:r w:rsidRPr="00C20E2A">
              <w:rPr>
                <w:sz w:val="20"/>
                <w:szCs w:val="20"/>
                <w:lang w:val="fr-CA"/>
              </w:rPr>
              <w:t>Cour du Québec</w:t>
            </w:r>
          </w:p>
          <w:p w:rsidR="00D21719" w:rsidRPr="00C20E2A" w:rsidRDefault="00D21719" w:rsidP="005260D7">
            <w:pPr>
              <w:jc w:val="both"/>
              <w:rPr>
                <w:sz w:val="20"/>
                <w:szCs w:val="20"/>
                <w:lang w:val="fr-CA"/>
              </w:rPr>
            </w:pPr>
            <w:r w:rsidRPr="00C20E2A">
              <w:rPr>
                <w:sz w:val="20"/>
                <w:szCs w:val="20"/>
                <w:lang w:val="fr-CA"/>
              </w:rPr>
              <w:t>(Juge Lewis)</w:t>
            </w:r>
          </w:p>
          <w:p w:rsidR="00D21719" w:rsidRPr="00C20E2A" w:rsidRDefault="00747F3D" w:rsidP="005260D7">
            <w:pPr>
              <w:jc w:val="both"/>
              <w:rPr>
                <w:sz w:val="20"/>
                <w:szCs w:val="20"/>
                <w:lang w:val="fr-CA"/>
              </w:rPr>
            </w:pPr>
            <w:hyperlink r:id="rId55" w:history="1">
              <w:r w:rsidR="00D21719" w:rsidRPr="00C20E2A">
                <w:rPr>
                  <w:color w:val="0000FF" w:themeColor="hyperlink"/>
                  <w:sz w:val="20"/>
                  <w:szCs w:val="20"/>
                  <w:u w:val="single"/>
                  <w:lang w:val="fr-CA"/>
                </w:rPr>
                <w:t>2014 QCCQ 11946</w:t>
              </w:r>
            </w:hyperlink>
          </w:p>
          <w:p w:rsidR="00D21719" w:rsidRPr="00C20E2A" w:rsidRDefault="00D21719" w:rsidP="005260D7">
            <w:pPr>
              <w:jc w:val="both"/>
              <w:rPr>
                <w:sz w:val="20"/>
                <w:szCs w:val="20"/>
                <w:lang w:val="fr-CA"/>
              </w:rPr>
            </w:pP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Rejet de l’action du demandeur</w:t>
            </w:r>
          </w:p>
          <w:p w:rsidR="00D21719" w:rsidRPr="00C20E2A" w:rsidRDefault="00D21719" w:rsidP="005260D7">
            <w:pPr>
              <w:jc w:val="both"/>
              <w:rPr>
                <w:sz w:val="20"/>
                <w:szCs w:val="20"/>
                <w:lang w:val="fr-CA"/>
              </w:rPr>
            </w:pPr>
          </w:p>
        </w:tc>
      </w:tr>
      <w:tr w:rsidR="00D21719" w:rsidRPr="001B352B" w:rsidTr="005260D7">
        <w:tc>
          <w:tcPr>
            <w:tcW w:w="2427" w:type="pct"/>
          </w:tcPr>
          <w:p w:rsidR="00D21719" w:rsidRPr="00C20E2A" w:rsidRDefault="00D21719" w:rsidP="005260D7">
            <w:pPr>
              <w:jc w:val="both"/>
              <w:rPr>
                <w:sz w:val="20"/>
                <w:szCs w:val="20"/>
                <w:lang w:val="fr-CA"/>
              </w:rPr>
            </w:pPr>
            <w:r w:rsidRPr="00C20E2A">
              <w:rPr>
                <w:sz w:val="20"/>
                <w:szCs w:val="20"/>
                <w:lang w:val="fr-CA"/>
              </w:rPr>
              <w:t>3 décembre 2014</w:t>
            </w:r>
          </w:p>
          <w:p w:rsidR="00D21719" w:rsidRPr="00C20E2A" w:rsidRDefault="00D21719" w:rsidP="005260D7">
            <w:pPr>
              <w:jc w:val="both"/>
              <w:rPr>
                <w:sz w:val="20"/>
                <w:szCs w:val="20"/>
                <w:lang w:val="fr-CA"/>
              </w:rPr>
            </w:pPr>
            <w:r w:rsidRPr="00C20E2A">
              <w:rPr>
                <w:sz w:val="20"/>
                <w:szCs w:val="20"/>
                <w:lang w:val="fr-CA"/>
              </w:rPr>
              <w:t>Cour d’appel du Québec (Montréal)</w:t>
            </w:r>
          </w:p>
          <w:p w:rsidR="00D21719" w:rsidRPr="00C20E2A" w:rsidRDefault="00D21719" w:rsidP="005260D7">
            <w:pPr>
              <w:jc w:val="both"/>
              <w:rPr>
                <w:sz w:val="20"/>
                <w:szCs w:val="20"/>
                <w:lang w:val="fr-CA"/>
              </w:rPr>
            </w:pPr>
            <w:r w:rsidRPr="00C20E2A">
              <w:rPr>
                <w:sz w:val="20"/>
                <w:szCs w:val="20"/>
                <w:lang w:val="fr-CA"/>
              </w:rPr>
              <w:t>(Juges Kasirer, Émond et Schrager)</w:t>
            </w:r>
          </w:p>
          <w:p w:rsidR="00D21719" w:rsidRPr="00C20E2A" w:rsidRDefault="00747F3D" w:rsidP="005260D7">
            <w:pPr>
              <w:jc w:val="both"/>
              <w:rPr>
                <w:sz w:val="20"/>
                <w:szCs w:val="20"/>
                <w:lang w:val="fr-CA"/>
              </w:rPr>
            </w:pPr>
            <w:hyperlink r:id="rId56" w:history="1">
              <w:r w:rsidR="00D21719" w:rsidRPr="00C20E2A">
                <w:rPr>
                  <w:color w:val="0000FF" w:themeColor="hyperlink"/>
                  <w:sz w:val="20"/>
                  <w:szCs w:val="20"/>
                  <w:u w:val="single"/>
                  <w:lang w:val="fr-CA"/>
                </w:rPr>
                <w:t>2014 QCCA 2221</w:t>
              </w:r>
            </w:hyperlink>
            <w:r w:rsidR="00D21719" w:rsidRPr="00C20E2A">
              <w:rPr>
                <w:sz w:val="20"/>
                <w:szCs w:val="20"/>
                <w:lang w:val="fr-CA"/>
              </w:rPr>
              <w:t xml:space="preserve"> </w:t>
            </w:r>
          </w:p>
          <w:p w:rsidR="00D21719" w:rsidRPr="00C20E2A" w:rsidRDefault="00D21719" w:rsidP="005260D7">
            <w:pPr>
              <w:jc w:val="both"/>
              <w:rPr>
                <w:sz w:val="20"/>
                <w:szCs w:val="20"/>
                <w:lang w:val="fr-CA"/>
              </w:rPr>
            </w:pP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 xml:space="preserve">Rejet de la requête du demandeur en prorogation du délai pour demander l’autorisation d’appel </w:t>
            </w:r>
          </w:p>
        </w:tc>
      </w:tr>
      <w:tr w:rsidR="00D21719" w:rsidRPr="001B352B" w:rsidTr="005260D7">
        <w:tc>
          <w:tcPr>
            <w:tcW w:w="2427" w:type="pct"/>
          </w:tcPr>
          <w:p w:rsidR="00D21719" w:rsidRPr="00C20E2A" w:rsidRDefault="00D21719" w:rsidP="005260D7">
            <w:pPr>
              <w:jc w:val="both"/>
              <w:rPr>
                <w:sz w:val="20"/>
                <w:szCs w:val="20"/>
                <w:lang w:val="fr-CA"/>
              </w:rPr>
            </w:pPr>
            <w:r w:rsidRPr="00C20E2A">
              <w:rPr>
                <w:sz w:val="20"/>
                <w:szCs w:val="20"/>
                <w:lang w:val="fr-CA"/>
              </w:rPr>
              <w:t>15 janvier 2015</w:t>
            </w:r>
          </w:p>
          <w:p w:rsidR="00D21719" w:rsidRPr="00C20E2A" w:rsidRDefault="00D21719" w:rsidP="005260D7">
            <w:pPr>
              <w:jc w:val="both"/>
              <w:rPr>
                <w:sz w:val="20"/>
                <w:szCs w:val="20"/>
                <w:lang w:val="fr-CA"/>
              </w:rPr>
            </w:pPr>
            <w:r w:rsidRPr="00C20E2A">
              <w:rPr>
                <w:sz w:val="20"/>
                <w:szCs w:val="20"/>
                <w:lang w:val="fr-CA"/>
              </w:rPr>
              <w:t>Cour suprême du Canada</w:t>
            </w:r>
          </w:p>
        </w:tc>
        <w:tc>
          <w:tcPr>
            <w:tcW w:w="243" w:type="pct"/>
          </w:tcPr>
          <w:p w:rsidR="00D21719" w:rsidRPr="00C20E2A" w:rsidRDefault="00D21719" w:rsidP="005260D7">
            <w:pPr>
              <w:jc w:val="both"/>
              <w:rPr>
                <w:sz w:val="20"/>
                <w:szCs w:val="20"/>
                <w:lang w:val="fr-CA"/>
              </w:rPr>
            </w:pPr>
          </w:p>
        </w:tc>
        <w:tc>
          <w:tcPr>
            <w:tcW w:w="2330" w:type="pct"/>
          </w:tcPr>
          <w:p w:rsidR="00D21719" w:rsidRPr="00C20E2A" w:rsidRDefault="00D21719" w:rsidP="005260D7">
            <w:pPr>
              <w:jc w:val="both"/>
              <w:rPr>
                <w:sz w:val="20"/>
                <w:szCs w:val="20"/>
                <w:lang w:val="fr-CA"/>
              </w:rPr>
            </w:pPr>
            <w:r w:rsidRPr="00C20E2A">
              <w:rPr>
                <w:sz w:val="20"/>
                <w:szCs w:val="20"/>
                <w:lang w:val="fr-CA"/>
              </w:rPr>
              <w:t>Dépôt de la demande d’autorisation d’appel</w:t>
            </w:r>
          </w:p>
          <w:p w:rsidR="00D21719" w:rsidRPr="00C20E2A" w:rsidRDefault="00D21719" w:rsidP="005260D7">
            <w:pPr>
              <w:jc w:val="both"/>
              <w:rPr>
                <w:sz w:val="20"/>
                <w:szCs w:val="20"/>
                <w:lang w:val="fr-CA"/>
              </w:rPr>
            </w:pPr>
          </w:p>
        </w:tc>
      </w:tr>
    </w:tbl>
    <w:p w:rsidR="00395784" w:rsidRPr="00D21719" w:rsidRDefault="00395784" w:rsidP="00395784">
      <w:pPr>
        <w:rPr>
          <w:sz w:val="20"/>
          <w:szCs w:val="20"/>
          <w:lang w:val="fr-CA"/>
        </w:rPr>
      </w:pPr>
    </w:p>
    <w:p w:rsidR="00395784" w:rsidRDefault="00747F3D" w:rsidP="00395784">
      <w:pPr>
        <w:rPr>
          <w:sz w:val="20"/>
          <w:szCs w:val="20"/>
          <w:lang w:val="fr-CA"/>
        </w:rPr>
      </w:pPr>
      <w:r>
        <w:rPr>
          <w:sz w:val="20"/>
          <w:szCs w:val="20"/>
          <w:lang w:val="fr-CA"/>
        </w:rPr>
        <w:pict>
          <v:rect id="_x0000_i1055"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1351" w:rsidRPr="00B537E5" w:rsidTr="00361351">
        <w:trPr>
          <w:cantSplit/>
        </w:trPr>
        <w:tc>
          <w:tcPr>
            <w:tcW w:w="1458" w:type="dxa"/>
          </w:tcPr>
          <w:p w:rsidR="00361351" w:rsidRPr="00B537E5" w:rsidRDefault="00361351" w:rsidP="00361351">
            <w:pPr>
              <w:rPr>
                <w:sz w:val="20"/>
                <w:szCs w:val="20"/>
              </w:rPr>
            </w:pPr>
            <w:r w:rsidRPr="00B537E5">
              <w:rPr>
                <w:rStyle w:val="SCCFileNumberChar"/>
                <w:sz w:val="20"/>
                <w:szCs w:val="20"/>
              </w:rPr>
              <w:t>36327</w:t>
            </w:r>
          </w:p>
          <w:p w:rsidR="00361351" w:rsidRPr="00B537E5" w:rsidRDefault="00361351" w:rsidP="00361351">
            <w:pPr>
              <w:rPr>
                <w:b/>
                <w:sz w:val="20"/>
                <w:szCs w:val="20"/>
                <w:lang w:val="fr-CA"/>
              </w:rPr>
            </w:pPr>
          </w:p>
        </w:tc>
        <w:tc>
          <w:tcPr>
            <w:tcW w:w="8118" w:type="dxa"/>
          </w:tcPr>
          <w:p w:rsidR="00361351" w:rsidRPr="00B537E5" w:rsidRDefault="00361351" w:rsidP="00361351">
            <w:pPr>
              <w:jc w:val="both"/>
              <w:rPr>
                <w:sz w:val="20"/>
                <w:szCs w:val="20"/>
              </w:rPr>
            </w:pPr>
            <w:r w:rsidRPr="00B537E5">
              <w:rPr>
                <w:rStyle w:val="SCCLsocChar"/>
                <w:sz w:val="20"/>
                <w:szCs w:val="20"/>
                <w:lang w:val="en-CA"/>
              </w:rPr>
              <w:t>P.W.M. Loss Prevention Services Inc. v. Miguel Lay</w:t>
            </w:r>
            <w:r w:rsidR="002F005D">
              <w:rPr>
                <w:rStyle w:val="SCCLsocChar"/>
                <w:sz w:val="20"/>
                <w:szCs w:val="20"/>
                <w:lang w:val="en-CA"/>
              </w:rPr>
              <w:t xml:space="preserve"> and</w:t>
            </w:r>
            <w:r w:rsidRPr="00B537E5">
              <w:rPr>
                <w:rStyle w:val="SCCLsocChar"/>
                <w:sz w:val="20"/>
                <w:szCs w:val="20"/>
                <w:lang w:val="en-CA"/>
              </w:rPr>
              <w:t xml:space="preserve"> Government of Alberta (Employment and Immigration Employment Standards Program)</w:t>
            </w:r>
            <w:r w:rsidRPr="00B537E5">
              <w:rPr>
                <w:sz w:val="20"/>
                <w:szCs w:val="20"/>
              </w:rPr>
              <w:t xml:space="preserve"> (Alta.) (Civil) (By Leave)</w:t>
            </w:r>
          </w:p>
          <w:p w:rsidR="00361351" w:rsidRPr="00B537E5" w:rsidRDefault="00361351" w:rsidP="00361351">
            <w:pPr>
              <w:jc w:val="both"/>
              <w:rPr>
                <w:sz w:val="20"/>
                <w:szCs w:val="20"/>
              </w:rPr>
            </w:pPr>
          </w:p>
        </w:tc>
      </w:tr>
      <w:tr w:rsidR="00361351" w:rsidRPr="00B537E5" w:rsidTr="00361351">
        <w:trPr>
          <w:cantSplit/>
        </w:trPr>
        <w:tc>
          <w:tcPr>
            <w:tcW w:w="1458" w:type="dxa"/>
          </w:tcPr>
          <w:p w:rsidR="00361351" w:rsidRPr="00B537E5" w:rsidRDefault="00361351" w:rsidP="00361351">
            <w:pPr>
              <w:rPr>
                <w:sz w:val="20"/>
                <w:szCs w:val="20"/>
              </w:rPr>
            </w:pPr>
            <w:r w:rsidRPr="00B537E5">
              <w:rPr>
                <w:sz w:val="20"/>
                <w:szCs w:val="20"/>
              </w:rPr>
              <w:t>Coram :</w:t>
            </w:r>
          </w:p>
        </w:tc>
        <w:tc>
          <w:tcPr>
            <w:tcW w:w="8118" w:type="dxa"/>
          </w:tcPr>
          <w:p w:rsidR="00361351" w:rsidRPr="00B537E5" w:rsidRDefault="00361351" w:rsidP="00361351">
            <w:pPr>
              <w:rPr>
                <w:sz w:val="20"/>
                <w:szCs w:val="20"/>
              </w:rPr>
            </w:pPr>
            <w:r w:rsidRPr="00B537E5">
              <w:rPr>
                <w:rStyle w:val="SCCCoramChar"/>
                <w:sz w:val="20"/>
                <w:szCs w:val="20"/>
                <w:lang w:val="en-CA"/>
              </w:rPr>
              <w:t>Rothstein, Cromwell and Moldaver JJ.</w:t>
            </w:r>
          </w:p>
          <w:p w:rsidR="00361351" w:rsidRPr="00B537E5" w:rsidRDefault="00361351" w:rsidP="00361351">
            <w:pPr>
              <w:rPr>
                <w:sz w:val="20"/>
                <w:szCs w:val="20"/>
                <w:u w:val="single"/>
              </w:rPr>
            </w:pPr>
          </w:p>
        </w:tc>
      </w:tr>
      <w:tr w:rsidR="00361351" w:rsidRPr="001B352B" w:rsidTr="00361351">
        <w:trPr>
          <w:cantSplit/>
        </w:trPr>
        <w:tc>
          <w:tcPr>
            <w:tcW w:w="9576" w:type="dxa"/>
            <w:gridSpan w:val="2"/>
          </w:tcPr>
          <w:p w:rsidR="00361351" w:rsidRPr="00B537E5" w:rsidRDefault="00361351" w:rsidP="00361351">
            <w:pPr>
              <w:pStyle w:val="SCCShortJudgment"/>
              <w:rPr>
                <w:szCs w:val="20"/>
              </w:rPr>
            </w:pPr>
            <w:r w:rsidRPr="00B537E5">
              <w:rPr>
                <w:szCs w:val="20"/>
              </w:rPr>
              <w:t>The motion for an extension of time to serve and file the application for leave to appeal is granted. The application for leave to appeal from the judgment of the Court of Appeal of Alberta (Calgary), Number 1401-0226-AC, 2014 ABCA 376, dated October 29, 2014, is dismissed with costs to the respondent, Government of Alberta (Employment and Immigration Employment Standards Program).</w:t>
            </w:r>
          </w:p>
          <w:p w:rsidR="00361351" w:rsidRPr="00B537E5" w:rsidRDefault="00361351" w:rsidP="00361351">
            <w:pPr>
              <w:pStyle w:val="SCCShortJudgment"/>
              <w:ind w:firstLine="0"/>
              <w:rPr>
                <w:szCs w:val="20"/>
              </w:rPr>
            </w:pPr>
          </w:p>
          <w:p w:rsidR="00361351" w:rsidRPr="00B537E5" w:rsidRDefault="00361351" w:rsidP="00361351">
            <w:pPr>
              <w:pStyle w:val="SCCShortJudgment"/>
              <w:rPr>
                <w:szCs w:val="20"/>
                <w:lang w:val="fr-CA"/>
              </w:rPr>
            </w:pPr>
            <w:r w:rsidRPr="00B537E5">
              <w:rPr>
                <w:szCs w:val="20"/>
                <w:lang w:val="fr-CA"/>
              </w:rPr>
              <w:t>La requête en prorogation du délai de signification et de dépôt de la demande d’autorisation d’appel est accueillie. La  demande d’autorisation d’appel de l’arrêt de la Cour d’appel de l’Alberta (Calgary), numéro 1401-0226-AC, 2014 ABCA 376, daté du 29 octobre 2014, est rejetée avec dépens à l’intimé, Government of Alberta (Employment  and Immigration Employment Standards Program).</w:t>
            </w:r>
          </w:p>
        </w:tc>
      </w:tr>
    </w:tbl>
    <w:p w:rsidR="00395784" w:rsidRPr="00361351" w:rsidRDefault="00395784" w:rsidP="00395784">
      <w:pPr>
        <w:rPr>
          <w:sz w:val="20"/>
          <w:szCs w:val="20"/>
          <w:lang w:val="fr-CA"/>
        </w:rPr>
      </w:pPr>
    </w:p>
    <w:p w:rsidR="00361351" w:rsidRPr="001B352B" w:rsidRDefault="00361351">
      <w:pPr>
        <w:rPr>
          <w:sz w:val="20"/>
          <w:szCs w:val="20"/>
          <w:u w:val="single"/>
          <w:lang w:val="fr-CA"/>
        </w:rPr>
      </w:pPr>
      <w:r w:rsidRPr="001B352B">
        <w:rPr>
          <w:sz w:val="20"/>
          <w:szCs w:val="20"/>
          <w:u w:val="single"/>
          <w:lang w:val="fr-CA"/>
        </w:rPr>
        <w:br w:type="page"/>
      </w:r>
    </w:p>
    <w:p w:rsidR="00395784" w:rsidRPr="001B157C" w:rsidRDefault="00395784" w:rsidP="00395784">
      <w:pPr>
        <w:rPr>
          <w:sz w:val="20"/>
          <w:szCs w:val="20"/>
          <w:u w:val="single"/>
        </w:rPr>
      </w:pPr>
      <w:r w:rsidRPr="001B157C">
        <w:rPr>
          <w:sz w:val="20"/>
          <w:szCs w:val="20"/>
          <w:u w:val="single"/>
        </w:rPr>
        <w:lastRenderedPageBreak/>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Courts – Appeals – Application for leave to appeal – Whether the Court of Appeal erred in dismissing an application for leave to appeal from a decision dismissing an application for judicial review of a decision of the Director of the Alberta Employment and Immigration Employment Standards Program, extending a limitation period.</w:t>
            </w:r>
          </w:p>
        </w:tc>
      </w:tr>
      <w:tr w:rsidR="00D21719" w:rsidRPr="00C20E2A" w:rsidTr="005260D7">
        <w:tc>
          <w:tcPr>
            <w:tcW w:w="5000" w:type="pct"/>
            <w:gridSpan w:val="3"/>
          </w:tcPr>
          <w:p w:rsidR="00D21719" w:rsidRPr="00C20E2A" w:rsidRDefault="00D21719" w:rsidP="005260D7">
            <w:pPr>
              <w:jc w:val="both"/>
              <w:rPr>
                <w:sz w:val="20"/>
                <w:szCs w:val="20"/>
              </w:rPr>
            </w:pPr>
          </w:p>
        </w:tc>
      </w:tr>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 xml:space="preserve">On March 8, 2010, the respondent, Miguel Lay, filed a complaint with Employment Standards alleging that he was terminated from his employment with the applicant, P.W.M. Loss Prevention Services Inc., and was owed outstanding wages, overtime pay, vacation pay and general holiday pay. On or about June 30, 2010, the matter proceeded to the office of the Director of the Employment and Immigration Standards Program, and the Registrar took carriage of the complaint. It appears that the complaint sat in abeyance until June 21, 2011, when the Program’s new Registrar took charge of it after his predecessor’s departure. On June 24, 2011 the Director granted a one-year extension to Mr. Lay’s complaint due to extenuating circumstances, pursuant to section 90(3) of the </w:t>
            </w:r>
            <w:r w:rsidRPr="00C20E2A">
              <w:rPr>
                <w:i/>
                <w:sz w:val="20"/>
                <w:szCs w:val="20"/>
              </w:rPr>
              <w:t>Employment Standards Code</w:t>
            </w:r>
            <w:r w:rsidRPr="00C20E2A">
              <w:rPr>
                <w:sz w:val="20"/>
                <w:szCs w:val="20"/>
              </w:rPr>
              <w:t>, R.S.A. 2000, c. E-9. The extenuating circumstances were that the previous Registrar was in the process of leaving and the limitation period was inadvertently missed. The new Registrar determined that Mr. Lay should not suffer as a consequence of such a lapse. PWM then commenced an application for judicial review of the decision to extend the limitation period.</w:t>
            </w:r>
          </w:p>
          <w:p w:rsidR="00D21719" w:rsidRPr="00C20E2A" w:rsidRDefault="00D21719" w:rsidP="005260D7">
            <w:pPr>
              <w:jc w:val="both"/>
              <w:rPr>
                <w:sz w:val="20"/>
                <w:szCs w:val="20"/>
              </w:rPr>
            </w:pPr>
          </w:p>
          <w:p w:rsidR="00D21719" w:rsidRPr="00C20E2A" w:rsidRDefault="00D21719" w:rsidP="005260D7">
            <w:pPr>
              <w:jc w:val="both"/>
              <w:rPr>
                <w:sz w:val="20"/>
                <w:szCs w:val="20"/>
              </w:rPr>
            </w:pPr>
            <w:r w:rsidRPr="00C20E2A">
              <w:rPr>
                <w:sz w:val="20"/>
                <w:szCs w:val="20"/>
              </w:rPr>
              <w:t>The Court of Queen’s Bench dismissed the applicant’s application for judicial review. The Alberta Court of Appeal dismissed the applicant’s application for leave to appeal.</w:t>
            </w:r>
          </w:p>
          <w:p w:rsidR="00D21719" w:rsidRPr="00C20E2A" w:rsidRDefault="00D21719" w:rsidP="005260D7">
            <w:pPr>
              <w:jc w:val="both"/>
              <w:rPr>
                <w:sz w:val="20"/>
                <w:szCs w:val="20"/>
              </w:rPr>
            </w:pPr>
          </w:p>
        </w:tc>
      </w:tr>
      <w:tr w:rsidR="00D21719" w:rsidRPr="00C20E2A" w:rsidTr="005260D7">
        <w:tblPrEx>
          <w:tblCellMar>
            <w:bottom w:w="0" w:type="dxa"/>
          </w:tblCellMar>
        </w:tblPrEx>
        <w:tc>
          <w:tcPr>
            <w:tcW w:w="2390" w:type="pct"/>
          </w:tcPr>
          <w:p w:rsidR="00D21719" w:rsidRPr="00C20E2A" w:rsidRDefault="00D21719" w:rsidP="005260D7">
            <w:pPr>
              <w:jc w:val="both"/>
              <w:rPr>
                <w:sz w:val="20"/>
                <w:szCs w:val="20"/>
              </w:rPr>
            </w:pPr>
            <w:r w:rsidRPr="00C20E2A">
              <w:rPr>
                <w:sz w:val="20"/>
                <w:szCs w:val="20"/>
              </w:rPr>
              <w:t>August 25, 2014</w:t>
            </w:r>
          </w:p>
          <w:p w:rsidR="00D21719" w:rsidRPr="00C20E2A" w:rsidRDefault="00D21719" w:rsidP="005260D7">
            <w:pPr>
              <w:jc w:val="both"/>
              <w:rPr>
                <w:sz w:val="20"/>
                <w:szCs w:val="20"/>
              </w:rPr>
            </w:pPr>
            <w:r w:rsidRPr="00C20E2A">
              <w:rPr>
                <w:sz w:val="20"/>
                <w:szCs w:val="20"/>
              </w:rPr>
              <w:t>Court of Queen’s Bench of Alberta</w:t>
            </w:r>
          </w:p>
          <w:p w:rsidR="00D21719" w:rsidRPr="00C20E2A" w:rsidRDefault="00D21719" w:rsidP="005260D7">
            <w:pPr>
              <w:jc w:val="both"/>
              <w:rPr>
                <w:sz w:val="20"/>
                <w:szCs w:val="20"/>
              </w:rPr>
            </w:pPr>
            <w:r w:rsidRPr="00C20E2A">
              <w:rPr>
                <w:sz w:val="20"/>
                <w:szCs w:val="20"/>
              </w:rPr>
              <w:t>(Erb J.)</w:t>
            </w:r>
          </w:p>
          <w:p w:rsidR="00D21719" w:rsidRPr="00C20E2A" w:rsidRDefault="00D21719" w:rsidP="005260D7">
            <w:pPr>
              <w:jc w:val="both"/>
              <w:rPr>
                <w:sz w:val="20"/>
                <w:szCs w:val="20"/>
              </w:rPr>
            </w:pPr>
            <w:r w:rsidRPr="00C20E2A">
              <w:rPr>
                <w:sz w:val="20"/>
                <w:szCs w:val="20"/>
              </w:rPr>
              <w:t xml:space="preserve">Neutral citation: </w:t>
            </w:r>
            <w:hyperlink r:id="rId57" w:history="1">
              <w:r w:rsidRPr="00C20E2A">
                <w:rPr>
                  <w:color w:val="0000FF" w:themeColor="hyperlink"/>
                  <w:sz w:val="20"/>
                  <w:szCs w:val="20"/>
                  <w:u w:val="single"/>
                </w:rPr>
                <w:t>2014 ABQB 524</w:t>
              </w:r>
            </w:hyperlink>
          </w:p>
          <w:p w:rsidR="00D21719" w:rsidRPr="00C20E2A" w:rsidRDefault="00D21719" w:rsidP="005260D7">
            <w:pPr>
              <w:jc w:val="both"/>
              <w:rPr>
                <w:sz w:val="20"/>
                <w:szCs w:val="20"/>
              </w:rPr>
            </w:pPr>
          </w:p>
        </w:tc>
        <w:tc>
          <w:tcPr>
            <w:tcW w:w="270" w:type="pct"/>
          </w:tcPr>
          <w:p w:rsidR="00D21719" w:rsidRPr="00C20E2A" w:rsidRDefault="00D21719" w:rsidP="005260D7">
            <w:pPr>
              <w:jc w:val="both"/>
              <w:rPr>
                <w:sz w:val="20"/>
                <w:szCs w:val="20"/>
              </w:rPr>
            </w:pPr>
          </w:p>
        </w:tc>
        <w:tc>
          <w:tcPr>
            <w:tcW w:w="2340" w:type="pct"/>
          </w:tcPr>
          <w:p w:rsidR="00D21719" w:rsidRPr="00C20E2A" w:rsidRDefault="00D21719" w:rsidP="005260D7">
            <w:pPr>
              <w:jc w:val="both"/>
              <w:rPr>
                <w:sz w:val="20"/>
                <w:szCs w:val="20"/>
              </w:rPr>
            </w:pPr>
            <w:r w:rsidRPr="00C20E2A">
              <w:rPr>
                <w:sz w:val="20"/>
                <w:szCs w:val="20"/>
              </w:rPr>
              <w:t>Applicant’s application for judicial review, dismissed.</w:t>
            </w:r>
          </w:p>
          <w:p w:rsidR="00D21719" w:rsidRPr="00C20E2A" w:rsidRDefault="00D21719" w:rsidP="005260D7">
            <w:pPr>
              <w:jc w:val="both"/>
              <w:rPr>
                <w:sz w:val="20"/>
                <w:szCs w:val="20"/>
              </w:rPr>
            </w:pPr>
          </w:p>
        </w:tc>
      </w:tr>
      <w:tr w:rsidR="00D21719" w:rsidRPr="00C20E2A" w:rsidTr="005260D7">
        <w:tblPrEx>
          <w:tblCellMar>
            <w:bottom w:w="0" w:type="dxa"/>
          </w:tblCellMar>
        </w:tblPrEx>
        <w:tc>
          <w:tcPr>
            <w:tcW w:w="2390" w:type="pct"/>
          </w:tcPr>
          <w:p w:rsidR="00D21719" w:rsidRPr="00C20E2A" w:rsidRDefault="00975162" w:rsidP="005260D7">
            <w:pPr>
              <w:jc w:val="both"/>
              <w:rPr>
                <w:sz w:val="20"/>
                <w:szCs w:val="20"/>
              </w:rPr>
            </w:pPr>
            <w:r>
              <w:rPr>
                <w:sz w:val="20"/>
                <w:szCs w:val="20"/>
              </w:rPr>
              <w:t>Octob</w:t>
            </w:r>
            <w:r w:rsidR="00D21719" w:rsidRPr="00C20E2A">
              <w:rPr>
                <w:sz w:val="20"/>
                <w:szCs w:val="20"/>
              </w:rPr>
              <w:t xml:space="preserve">er </w:t>
            </w:r>
            <w:r>
              <w:rPr>
                <w:sz w:val="20"/>
                <w:szCs w:val="20"/>
              </w:rPr>
              <w:t>29</w:t>
            </w:r>
            <w:r w:rsidR="00D21719" w:rsidRPr="00C20E2A">
              <w:rPr>
                <w:sz w:val="20"/>
                <w:szCs w:val="20"/>
              </w:rPr>
              <w:t>, 2014</w:t>
            </w:r>
          </w:p>
          <w:p w:rsidR="00D21719" w:rsidRPr="00C20E2A" w:rsidRDefault="00D21719" w:rsidP="005260D7">
            <w:pPr>
              <w:jc w:val="both"/>
              <w:rPr>
                <w:sz w:val="20"/>
                <w:szCs w:val="20"/>
              </w:rPr>
            </w:pPr>
            <w:r w:rsidRPr="00C20E2A">
              <w:rPr>
                <w:sz w:val="20"/>
                <w:szCs w:val="20"/>
              </w:rPr>
              <w:t>Court of Appeal of Alberta (Calgary)</w:t>
            </w:r>
          </w:p>
          <w:p w:rsidR="00D21719" w:rsidRPr="00C20E2A" w:rsidRDefault="00D21719" w:rsidP="005260D7">
            <w:pPr>
              <w:jc w:val="both"/>
              <w:rPr>
                <w:sz w:val="20"/>
                <w:szCs w:val="20"/>
              </w:rPr>
            </w:pPr>
            <w:r w:rsidRPr="00C20E2A">
              <w:rPr>
                <w:sz w:val="20"/>
                <w:szCs w:val="20"/>
              </w:rPr>
              <w:t>(McDonald J.A.)</w:t>
            </w:r>
          </w:p>
          <w:p w:rsidR="00D21719" w:rsidRPr="00C20E2A" w:rsidRDefault="00D21719" w:rsidP="005260D7">
            <w:pPr>
              <w:jc w:val="both"/>
              <w:rPr>
                <w:sz w:val="20"/>
                <w:szCs w:val="20"/>
              </w:rPr>
            </w:pPr>
            <w:r w:rsidRPr="00C20E2A">
              <w:rPr>
                <w:sz w:val="20"/>
                <w:szCs w:val="20"/>
              </w:rPr>
              <w:t xml:space="preserve">Neutral citation: </w:t>
            </w:r>
            <w:hyperlink r:id="rId58" w:history="1">
              <w:r w:rsidRPr="00C20E2A">
                <w:rPr>
                  <w:color w:val="0000FF" w:themeColor="hyperlink"/>
                  <w:sz w:val="20"/>
                  <w:szCs w:val="20"/>
                  <w:u w:val="single"/>
                </w:rPr>
                <w:t>2014 ABCA 376</w:t>
              </w:r>
            </w:hyperlink>
            <w:r w:rsidRPr="00C20E2A">
              <w:rPr>
                <w:sz w:val="20"/>
                <w:szCs w:val="20"/>
              </w:rPr>
              <w:t xml:space="preserve"> </w:t>
            </w:r>
          </w:p>
          <w:p w:rsidR="00D21719" w:rsidRPr="00C20E2A" w:rsidRDefault="00D21719" w:rsidP="005260D7">
            <w:pPr>
              <w:jc w:val="both"/>
              <w:rPr>
                <w:sz w:val="20"/>
                <w:szCs w:val="20"/>
              </w:rPr>
            </w:pPr>
          </w:p>
        </w:tc>
        <w:tc>
          <w:tcPr>
            <w:tcW w:w="270" w:type="pct"/>
          </w:tcPr>
          <w:p w:rsidR="00D21719" w:rsidRPr="00C20E2A" w:rsidRDefault="00D21719" w:rsidP="005260D7">
            <w:pPr>
              <w:jc w:val="both"/>
              <w:rPr>
                <w:sz w:val="20"/>
                <w:szCs w:val="20"/>
              </w:rPr>
            </w:pPr>
          </w:p>
        </w:tc>
        <w:tc>
          <w:tcPr>
            <w:tcW w:w="2340" w:type="pct"/>
          </w:tcPr>
          <w:p w:rsidR="00D21719" w:rsidRPr="00C20E2A" w:rsidRDefault="00D21719" w:rsidP="005260D7">
            <w:pPr>
              <w:jc w:val="both"/>
              <w:rPr>
                <w:sz w:val="20"/>
                <w:szCs w:val="20"/>
              </w:rPr>
            </w:pPr>
            <w:r w:rsidRPr="00C20E2A">
              <w:rPr>
                <w:sz w:val="20"/>
                <w:szCs w:val="20"/>
              </w:rPr>
              <w:t>Applicant’s application for leave to appeal, dismissed.</w:t>
            </w:r>
          </w:p>
          <w:p w:rsidR="00D21719" w:rsidRPr="00C20E2A" w:rsidRDefault="00D21719" w:rsidP="005260D7">
            <w:pPr>
              <w:jc w:val="both"/>
              <w:rPr>
                <w:sz w:val="20"/>
                <w:szCs w:val="20"/>
              </w:rPr>
            </w:pPr>
          </w:p>
        </w:tc>
      </w:tr>
      <w:tr w:rsidR="00D21719" w:rsidRPr="00C20E2A" w:rsidTr="005260D7">
        <w:tblPrEx>
          <w:tblCellMar>
            <w:bottom w:w="0" w:type="dxa"/>
          </w:tblCellMar>
        </w:tblPrEx>
        <w:tc>
          <w:tcPr>
            <w:tcW w:w="2390" w:type="pct"/>
          </w:tcPr>
          <w:p w:rsidR="00D21719" w:rsidRPr="00C20E2A" w:rsidRDefault="00D21719" w:rsidP="005260D7">
            <w:pPr>
              <w:jc w:val="both"/>
              <w:rPr>
                <w:sz w:val="20"/>
                <w:szCs w:val="20"/>
              </w:rPr>
            </w:pPr>
            <w:r w:rsidRPr="00C20E2A">
              <w:rPr>
                <w:sz w:val="20"/>
                <w:szCs w:val="20"/>
              </w:rPr>
              <w:t>February 19, 2015</w:t>
            </w:r>
          </w:p>
          <w:p w:rsidR="00D21719" w:rsidRPr="00C20E2A" w:rsidRDefault="00D21719" w:rsidP="005260D7">
            <w:pPr>
              <w:jc w:val="both"/>
              <w:rPr>
                <w:sz w:val="20"/>
                <w:szCs w:val="20"/>
              </w:rPr>
            </w:pPr>
            <w:r w:rsidRPr="00C20E2A">
              <w:rPr>
                <w:sz w:val="20"/>
                <w:szCs w:val="20"/>
              </w:rPr>
              <w:t>Supreme Court of Canada</w:t>
            </w:r>
          </w:p>
        </w:tc>
        <w:tc>
          <w:tcPr>
            <w:tcW w:w="270" w:type="pct"/>
          </w:tcPr>
          <w:p w:rsidR="00D21719" w:rsidRPr="00C20E2A" w:rsidRDefault="00D21719" w:rsidP="005260D7">
            <w:pPr>
              <w:jc w:val="both"/>
              <w:rPr>
                <w:sz w:val="20"/>
                <w:szCs w:val="20"/>
              </w:rPr>
            </w:pPr>
          </w:p>
        </w:tc>
        <w:tc>
          <w:tcPr>
            <w:tcW w:w="2340" w:type="pct"/>
          </w:tcPr>
          <w:p w:rsidR="00D21719" w:rsidRPr="00C20E2A" w:rsidRDefault="00D21719" w:rsidP="005260D7">
            <w:pPr>
              <w:jc w:val="both"/>
              <w:rPr>
                <w:sz w:val="20"/>
                <w:szCs w:val="20"/>
              </w:rPr>
            </w:pPr>
            <w:r w:rsidRPr="00C20E2A">
              <w:rPr>
                <w:sz w:val="20"/>
                <w:szCs w:val="20"/>
              </w:rPr>
              <w:t>Motion to extend time to serve and file application for leave to appeal and application for leave to appeal filed.</w:t>
            </w: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56"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D21719" w:rsidRPr="001B352B" w:rsidTr="005260D7">
        <w:tc>
          <w:tcPr>
            <w:tcW w:w="5000" w:type="pct"/>
            <w:gridSpan w:val="3"/>
          </w:tcPr>
          <w:p w:rsidR="00D21719" w:rsidRPr="00C20E2A" w:rsidRDefault="00D21719" w:rsidP="005260D7">
            <w:pPr>
              <w:jc w:val="both"/>
              <w:rPr>
                <w:sz w:val="20"/>
                <w:szCs w:val="20"/>
                <w:lang w:val="fr-CA"/>
              </w:rPr>
            </w:pPr>
            <w:r w:rsidRPr="00C20E2A">
              <w:rPr>
                <w:sz w:val="20"/>
                <w:szCs w:val="20"/>
                <w:lang w:val="fr-CA"/>
              </w:rPr>
              <w:t>Tribunaux – Appels – Demande d’autorisation d’appel – La Cour d’appel de l’Alberta a-t-elle eu tort de rejeter la demande d’autorisation d’appel de la décision rejetant la demande de contrôle judiciaire d’une décision du directeur de l’Alberta Employment and Immigration Employment Standards Program de prolonger un délai de prescription?</w:t>
            </w:r>
          </w:p>
        </w:tc>
      </w:tr>
      <w:tr w:rsidR="00D21719" w:rsidRPr="001B352B" w:rsidTr="005260D7">
        <w:tc>
          <w:tcPr>
            <w:tcW w:w="5000" w:type="pct"/>
            <w:gridSpan w:val="3"/>
          </w:tcPr>
          <w:p w:rsidR="00D21719" w:rsidRPr="00C20E2A" w:rsidRDefault="00D21719" w:rsidP="005260D7">
            <w:pPr>
              <w:jc w:val="both"/>
              <w:rPr>
                <w:sz w:val="20"/>
                <w:szCs w:val="20"/>
                <w:lang w:val="fr-CA"/>
              </w:rPr>
            </w:pPr>
          </w:p>
        </w:tc>
      </w:tr>
      <w:tr w:rsidR="00D21719" w:rsidRPr="001B352B" w:rsidTr="005260D7">
        <w:tc>
          <w:tcPr>
            <w:tcW w:w="5000" w:type="pct"/>
            <w:gridSpan w:val="3"/>
          </w:tcPr>
          <w:p w:rsidR="00D21719" w:rsidRPr="00C20E2A" w:rsidRDefault="00D21719" w:rsidP="005260D7">
            <w:pPr>
              <w:jc w:val="both"/>
              <w:rPr>
                <w:sz w:val="20"/>
                <w:szCs w:val="20"/>
                <w:lang w:val="fr-CA"/>
              </w:rPr>
            </w:pPr>
            <w:r w:rsidRPr="00C20E2A">
              <w:rPr>
                <w:sz w:val="20"/>
                <w:szCs w:val="20"/>
                <w:lang w:val="fr-CA"/>
              </w:rPr>
              <w:t xml:space="preserve">Le 8 mars 2010, l’intimé Miguel Lay a déposé une plainte aux normes d’emploi, alléguant qu’il avait été congédié par la demanderesse, P.W.M. Loss Prevention Services Inc., et qu’on lui devait de l’argent au titre du salaire, des heures supplémentaires, de la paie de vacances et de jours fériés impayés. Le 30 juin 2010 ou vers cette date, l’affaire a suivi son cours jusqu’au bureau du directeur du programme des normes d’emploi et d’immigration, et le greffier a pris en charge la plainte. La plainte était apparemment restée en suspens jusqu’au 21 juin 2011, date à laquelle le nouveau greffier du programme l’aurait prise en charge après le départ de son prédécesseur. Le 24 juin 2011, le directeur a accepté de prolonger d’un an le délai de prescription de la plainte de M. Lay en raison de circonstances atténuantes, en application du par. 90(3) du </w:t>
            </w:r>
            <w:r w:rsidRPr="00C20E2A">
              <w:rPr>
                <w:i/>
                <w:sz w:val="20"/>
                <w:szCs w:val="20"/>
                <w:lang w:val="fr-CA"/>
              </w:rPr>
              <w:t>Employment Standards Code</w:t>
            </w:r>
            <w:r w:rsidRPr="00C20E2A">
              <w:rPr>
                <w:sz w:val="20"/>
                <w:szCs w:val="20"/>
                <w:lang w:val="fr-CA"/>
              </w:rPr>
              <w:t xml:space="preserve">, R.S.A. 2000, ch. E-9. Les circonstances atténuantes en question étaient que le greffier précédent était en voie de quitter son poste et que, par inadvertance, le délai de </w:t>
            </w:r>
            <w:r w:rsidRPr="00C20E2A">
              <w:rPr>
                <w:sz w:val="20"/>
                <w:szCs w:val="20"/>
                <w:lang w:val="fr-CA"/>
              </w:rPr>
              <w:lastRenderedPageBreak/>
              <w:t>prescription n’avait pas été respecté. Le nouveau registraire a conclu que M. Lay ne devait pas subir les conséquences de cette situation. PWM a ensuite introduit une demande de contrôle judiciaire de la décision de prolonger le délai de prescription.</w:t>
            </w:r>
          </w:p>
          <w:p w:rsidR="00D21719" w:rsidRPr="00C20E2A" w:rsidRDefault="00D21719" w:rsidP="005260D7">
            <w:pPr>
              <w:jc w:val="both"/>
              <w:rPr>
                <w:sz w:val="20"/>
                <w:szCs w:val="20"/>
                <w:lang w:val="fr-CA"/>
              </w:rPr>
            </w:pPr>
          </w:p>
          <w:p w:rsidR="00D21719" w:rsidRPr="00C20E2A" w:rsidRDefault="00D21719" w:rsidP="005260D7">
            <w:pPr>
              <w:jc w:val="both"/>
              <w:rPr>
                <w:sz w:val="20"/>
                <w:szCs w:val="20"/>
                <w:lang w:val="fr-CA"/>
              </w:rPr>
            </w:pPr>
            <w:r w:rsidRPr="00C20E2A">
              <w:rPr>
                <w:sz w:val="20"/>
                <w:szCs w:val="20"/>
                <w:lang w:val="fr-CA"/>
              </w:rPr>
              <w:t>La Cour du Banc de la Reine a rejeté la demande de contrôle judiciaire de la demanderesse. La Cour d’appel de l’Alberta a rejeté la demande d’autorisation d’appel de la demanderesse.</w:t>
            </w:r>
          </w:p>
          <w:p w:rsidR="00D21719" w:rsidRPr="00C20E2A" w:rsidRDefault="00D21719" w:rsidP="005260D7">
            <w:pPr>
              <w:jc w:val="both"/>
              <w:rPr>
                <w:sz w:val="20"/>
                <w:szCs w:val="20"/>
                <w:lang w:val="fr-CA"/>
              </w:rPr>
            </w:pPr>
          </w:p>
        </w:tc>
      </w:tr>
      <w:tr w:rsidR="00D21719" w:rsidRPr="001B352B" w:rsidTr="005260D7">
        <w:tblPrEx>
          <w:tblCellMar>
            <w:bottom w:w="0" w:type="dxa"/>
          </w:tblCellMar>
        </w:tblPrEx>
        <w:tc>
          <w:tcPr>
            <w:tcW w:w="2390" w:type="pct"/>
          </w:tcPr>
          <w:p w:rsidR="00D21719" w:rsidRPr="00C20E2A" w:rsidRDefault="00D21719" w:rsidP="005260D7">
            <w:pPr>
              <w:jc w:val="both"/>
              <w:rPr>
                <w:sz w:val="20"/>
                <w:szCs w:val="20"/>
                <w:lang w:val="fr-CA"/>
              </w:rPr>
            </w:pPr>
            <w:r w:rsidRPr="00C20E2A">
              <w:rPr>
                <w:sz w:val="20"/>
                <w:szCs w:val="20"/>
                <w:lang w:val="fr-CA"/>
              </w:rPr>
              <w:lastRenderedPageBreak/>
              <w:t>25 août 2014</w:t>
            </w:r>
          </w:p>
          <w:p w:rsidR="00D21719" w:rsidRPr="00C20E2A" w:rsidRDefault="00D21719" w:rsidP="005260D7">
            <w:pPr>
              <w:jc w:val="both"/>
              <w:rPr>
                <w:sz w:val="20"/>
                <w:szCs w:val="20"/>
                <w:lang w:val="fr-CA"/>
              </w:rPr>
            </w:pPr>
            <w:r w:rsidRPr="00C20E2A">
              <w:rPr>
                <w:sz w:val="20"/>
                <w:szCs w:val="20"/>
                <w:lang w:val="fr-CA"/>
              </w:rPr>
              <w:t>Cour du Banc de la Reine de l’Alberta</w:t>
            </w:r>
          </w:p>
          <w:p w:rsidR="00D21719" w:rsidRPr="00C20E2A" w:rsidRDefault="00D21719" w:rsidP="005260D7">
            <w:pPr>
              <w:jc w:val="both"/>
              <w:rPr>
                <w:sz w:val="20"/>
                <w:szCs w:val="20"/>
                <w:lang w:val="fr-CA"/>
              </w:rPr>
            </w:pPr>
            <w:r w:rsidRPr="00C20E2A">
              <w:rPr>
                <w:sz w:val="20"/>
                <w:szCs w:val="20"/>
                <w:lang w:val="fr-CA"/>
              </w:rPr>
              <w:t>(Juge Erb)</w:t>
            </w:r>
          </w:p>
          <w:p w:rsidR="00D21719" w:rsidRPr="00C20E2A" w:rsidRDefault="00D21719" w:rsidP="005260D7">
            <w:pPr>
              <w:jc w:val="both"/>
              <w:rPr>
                <w:sz w:val="20"/>
                <w:szCs w:val="20"/>
                <w:lang w:val="fr-CA"/>
              </w:rPr>
            </w:pPr>
            <w:r w:rsidRPr="00C20E2A">
              <w:rPr>
                <w:sz w:val="20"/>
                <w:szCs w:val="20"/>
                <w:lang w:val="fr-CA"/>
              </w:rPr>
              <w:t xml:space="preserve">Référence neutre : </w:t>
            </w:r>
            <w:hyperlink r:id="rId59" w:history="1">
              <w:r w:rsidRPr="00C20E2A">
                <w:rPr>
                  <w:color w:val="0000FF" w:themeColor="hyperlink"/>
                  <w:sz w:val="20"/>
                  <w:szCs w:val="20"/>
                  <w:u w:val="single"/>
                  <w:lang w:val="fr-CA"/>
                </w:rPr>
                <w:t>2014 ABQB 524</w:t>
              </w:r>
            </w:hyperlink>
          </w:p>
          <w:p w:rsidR="00D21719" w:rsidRPr="00C20E2A" w:rsidRDefault="00D21719" w:rsidP="005260D7">
            <w:pPr>
              <w:jc w:val="both"/>
              <w:rPr>
                <w:sz w:val="20"/>
                <w:szCs w:val="20"/>
                <w:lang w:val="fr-CA"/>
              </w:rPr>
            </w:pPr>
          </w:p>
        </w:tc>
        <w:tc>
          <w:tcPr>
            <w:tcW w:w="270" w:type="pct"/>
          </w:tcPr>
          <w:p w:rsidR="00D21719" w:rsidRPr="00C20E2A" w:rsidRDefault="00D21719" w:rsidP="005260D7">
            <w:pPr>
              <w:jc w:val="both"/>
              <w:rPr>
                <w:sz w:val="20"/>
                <w:szCs w:val="20"/>
                <w:lang w:val="fr-CA"/>
              </w:rPr>
            </w:pPr>
          </w:p>
        </w:tc>
        <w:tc>
          <w:tcPr>
            <w:tcW w:w="2340" w:type="pct"/>
          </w:tcPr>
          <w:p w:rsidR="00D21719" w:rsidRPr="00C20E2A" w:rsidRDefault="00D21719" w:rsidP="005260D7">
            <w:pPr>
              <w:jc w:val="both"/>
              <w:rPr>
                <w:sz w:val="20"/>
                <w:szCs w:val="20"/>
                <w:lang w:val="fr-CA"/>
              </w:rPr>
            </w:pPr>
            <w:r w:rsidRPr="00C20E2A">
              <w:rPr>
                <w:sz w:val="20"/>
                <w:szCs w:val="20"/>
                <w:lang w:val="fr-CA"/>
              </w:rPr>
              <w:t>Rejet de la demande de contrôle judiciaire de la demanderesse.</w:t>
            </w:r>
          </w:p>
          <w:p w:rsidR="00D21719" w:rsidRPr="00C20E2A" w:rsidRDefault="00D21719" w:rsidP="005260D7">
            <w:pPr>
              <w:jc w:val="both"/>
              <w:rPr>
                <w:sz w:val="20"/>
                <w:szCs w:val="20"/>
                <w:lang w:val="fr-CA"/>
              </w:rPr>
            </w:pPr>
          </w:p>
        </w:tc>
      </w:tr>
      <w:tr w:rsidR="00D21719" w:rsidRPr="001B352B" w:rsidTr="005260D7">
        <w:tblPrEx>
          <w:tblCellMar>
            <w:bottom w:w="0" w:type="dxa"/>
          </w:tblCellMar>
        </w:tblPrEx>
        <w:tc>
          <w:tcPr>
            <w:tcW w:w="2390" w:type="pct"/>
          </w:tcPr>
          <w:p w:rsidR="00D21719" w:rsidRPr="00C20E2A" w:rsidRDefault="00975162" w:rsidP="005260D7">
            <w:pPr>
              <w:jc w:val="both"/>
              <w:rPr>
                <w:sz w:val="20"/>
                <w:szCs w:val="20"/>
                <w:lang w:val="fr-CA"/>
              </w:rPr>
            </w:pPr>
            <w:r>
              <w:rPr>
                <w:sz w:val="20"/>
                <w:szCs w:val="20"/>
                <w:lang w:val="fr-CA"/>
              </w:rPr>
              <w:t>29</w:t>
            </w:r>
            <w:r w:rsidR="00D21719" w:rsidRPr="00C20E2A">
              <w:rPr>
                <w:sz w:val="20"/>
                <w:szCs w:val="20"/>
                <w:lang w:val="fr-CA"/>
              </w:rPr>
              <w:t xml:space="preserve"> </w:t>
            </w:r>
            <w:r>
              <w:rPr>
                <w:sz w:val="20"/>
                <w:szCs w:val="20"/>
                <w:lang w:val="fr-CA"/>
              </w:rPr>
              <w:t>octobre</w:t>
            </w:r>
            <w:r w:rsidR="00D21719" w:rsidRPr="00C20E2A">
              <w:rPr>
                <w:sz w:val="20"/>
                <w:szCs w:val="20"/>
                <w:lang w:val="fr-CA"/>
              </w:rPr>
              <w:t xml:space="preserve"> 2014</w:t>
            </w:r>
          </w:p>
          <w:p w:rsidR="00D21719" w:rsidRPr="00C20E2A" w:rsidRDefault="00D21719" w:rsidP="005260D7">
            <w:pPr>
              <w:jc w:val="both"/>
              <w:rPr>
                <w:sz w:val="20"/>
                <w:szCs w:val="20"/>
                <w:lang w:val="fr-CA"/>
              </w:rPr>
            </w:pPr>
            <w:r w:rsidRPr="00C20E2A">
              <w:rPr>
                <w:sz w:val="20"/>
                <w:szCs w:val="20"/>
                <w:lang w:val="fr-CA"/>
              </w:rPr>
              <w:t>Cour d’appel de l’Alberta (Calgary)</w:t>
            </w:r>
          </w:p>
          <w:p w:rsidR="00D21719" w:rsidRPr="00C20E2A" w:rsidRDefault="00D21719" w:rsidP="005260D7">
            <w:pPr>
              <w:jc w:val="both"/>
              <w:rPr>
                <w:sz w:val="20"/>
                <w:szCs w:val="20"/>
                <w:lang w:val="fr-CA"/>
              </w:rPr>
            </w:pPr>
            <w:r w:rsidRPr="00C20E2A">
              <w:rPr>
                <w:sz w:val="20"/>
                <w:szCs w:val="20"/>
                <w:lang w:val="fr-CA"/>
              </w:rPr>
              <w:t>(Juge McDonald)</w:t>
            </w:r>
          </w:p>
          <w:p w:rsidR="00D21719" w:rsidRPr="00C20E2A" w:rsidRDefault="00D21719" w:rsidP="005260D7">
            <w:pPr>
              <w:jc w:val="both"/>
              <w:rPr>
                <w:sz w:val="20"/>
                <w:szCs w:val="20"/>
                <w:lang w:val="fr-CA"/>
              </w:rPr>
            </w:pPr>
            <w:r w:rsidRPr="00C20E2A">
              <w:rPr>
                <w:sz w:val="20"/>
                <w:szCs w:val="20"/>
                <w:lang w:val="fr-CA"/>
              </w:rPr>
              <w:t xml:space="preserve">Référence neutre : </w:t>
            </w:r>
            <w:hyperlink r:id="rId60" w:history="1">
              <w:r w:rsidRPr="00C20E2A">
                <w:rPr>
                  <w:color w:val="0000FF" w:themeColor="hyperlink"/>
                  <w:sz w:val="20"/>
                  <w:szCs w:val="20"/>
                  <w:u w:val="single"/>
                  <w:lang w:val="fr-CA"/>
                </w:rPr>
                <w:t>2014 ABCA 376</w:t>
              </w:r>
            </w:hyperlink>
            <w:r w:rsidRPr="00C20E2A">
              <w:rPr>
                <w:sz w:val="20"/>
                <w:szCs w:val="20"/>
                <w:lang w:val="fr-CA"/>
              </w:rPr>
              <w:t xml:space="preserve"> </w:t>
            </w:r>
          </w:p>
          <w:p w:rsidR="00D21719" w:rsidRPr="00C20E2A" w:rsidRDefault="00D21719" w:rsidP="005260D7">
            <w:pPr>
              <w:jc w:val="both"/>
              <w:rPr>
                <w:sz w:val="20"/>
                <w:szCs w:val="20"/>
                <w:lang w:val="fr-CA"/>
              </w:rPr>
            </w:pPr>
          </w:p>
        </w:tc>
        <w:tc>
          <w:tcPr>
            <w:tcW w:w="270" w:type="pct"/>
          </w:tcPr>
          <w:p w:rsidR="00D21719" w:rsidRPr="00C20E2A" w:rsidRDefault="00D21719" w:rsidP="005260D7">
            <w:pPr>
              <w:jc w:val="both"/>
              <w:rPr>
                <w:sz w:val="20"/>
                <w:szCs w:val="20"/>
                <w:lang w:val="fr-CA"/>
              </w:rPr>
            </w:pPr>
          </w:p>
        </w:tc>
        <w:tc>
          <w:tcPr>
            <w:tcW w:w="2340" w:type="pct"/>
          </w:tcPr>
          <w:p w:rsidR="00D21719" w:rsidRPr="00C20E2A" w:rsidRDefault="00D21719" w:rsidP="005260D7">
            <w:pPr>
              <w:jc w:val="both"/>
              <w:rPr>
                <w:sz w:val="20"/>
                <w:szCs w:val="20"/>
                <w:lang w:val="fr-CA"/>
              </w:rPr>
            </w:pPr>
            <w:r w:rsidRPr="00C20E2A">
              <w:rPr>
                <w:sz w:val="20"/>
                <w:szCs w:val="20"/>
                <w:lang w:val="fr-CA"/>
              </w:rPr>
              <w:t>Rejet de la demande d’autorisation d’appel de la demanderesse.</w:t>
            </w:r>
          </w:p>
          <w:p w:rsidR="00D21719" w:rsidRPr="00C20E2A" w:rsidRDefault="00D21719" w:rsidP="005260D7">
            <w:pPr>
              <w:jc w:val="both"/>
              <w:rPr>
                <w:sz w:val="20"/>
                <w:szCs w:val="20"/>
                <w:lang w:val="fr-CA"/>
              </w:rPr>
            </w:pPr>
          </w:p>
        </w:tc>
      </w:tr>
      <w:tr w:rsidR="00D21719" w:rsidRPr="001B352B" w:rsidTr="005260D7">
        <w:tblPrEx>
          <w:tblCellMar>
            <w:bottom w:w="0" w:type="dxa"/>
          </w:tblCellMar>
        </w:tblPrEx>
        <w:tc>
          <w:tcPr>
            <w:tcW w:w="2390" w:type="pct"/>
          </w:tcPr>
          <w:p w:rsidR="00D21719" w:rsidRPr="00C20E2A" w:rsidRDefault="00D21719" w:rsidP="005260D7">
            <w:pPr>
              <w:jc w:val="both"/>
              <w:rPr>
                <w:sz w:val="20"/>
                <w:szCs w:val="20"/>
                <w:lang w:val="fr-CA"/>
              </w:rPr>
            </w:pPr>
            <w:r w:rsidRPr="00C20E2A">
              <w:rPr>
                <w:sz w:val="20"/>
                <w:szCs w:val="20"/>
                <w:lang w:val="fr-CA"/>
              </w:rPr>
              <w:t>19 février 2015</w:t>
            </w:r>
          </w:p>
          <w:p w:rsidR="00D21719" w:rsidRPr="00C20E2A" w:rsidRDefault="00D21719" w:rsidP="005260D7">
            <w:pPr>
              <w:jc w:val="both"/>
              <w:rPr>
                <w:sz w:val="20"/>
                <w:szCs w:val="20"/>
                <w:lang w:val="fr-CA"/>
              </w:rPr>
            </w:pPr>
            <w:r w:rsidRPr="00C20E2A">
              <w:rPr>
                <w:sz w:val="20"/>
                <w:szCs w:val="20"/>
                <w:lang w:val="fr-CA"/>
              </w:rPr>
              <w:t>Cour suprême du Canada</w:t>
            </w:r>
          </w:p>
        </w:tc>
        <w:tc>
          <w:tcPr>
            <w:tcW w:w="270" w:type="pct"/>
          </w:tcPr>
          <w:p w:rsidR="00D21719" w:rsidRPr="00C20E2A" w:rsidRDefault="00D21719" w:rsidP="005260D7">
            <w:pPr>
              <w:jc w:val="both"/>
              <w:rPr>
                <w:sz w:val="20"/>
                <w:szCs w:val="20"/>
                <w:lang w:val="fr-CA"/>
              </w:rPr>
            </w:pPr>
          </w:p>
        </w:tc>
        <w:tc>
          <w:tcPr>
            <w:tcW w:w="2340" w:type="pct"/>
          </w:tcPr>
          <w:p w:rsidR="00D21719" w:rsidRPr="00C20E2A" w:rsidRDefault="00D21719" w:rsidP="005260D7">
            <w:pPr>
              <w:jc w:val="both"/>
              <w:rPr>
                <w:sz w:val="20"/>
                <w:szCs w:val="20"/>
                <w:lang w:val="fr-CA"/>
              </w:rPr>
            </w:pPr>
            <w:r w:rsidRPr="00C20E2A">
              <w:rPr>
                <w:sz w:val="20"/>
                <w:szCs w:val="20"/>
                <w:lang w:val="fr-CA"/>
              </w:rPr>
              <w:t>Dépôt de la requête en prorogation du délai de signification et de dépôt de la demande d’autorisation d’appel et de la demande d’autorisation d’appel.</w:t>
            </w:r>
          </w:p>
        </w:tc>
      </w:tr>
    </w:tbl>
    <w:p w:rsidR="00395784" w:rsidRPr="00D21719" w:rsidRDefault="00395784" w:rsidP="00395784">
      <w:pPr>
        <w:rPr>
          <w:sz w:val="20"/>
          <w:szCs w:val="20"/>
          <w:lang w:val="fr-CA"/>
        </w:rPr>
      </w:pPr>
    </w:p>
    <w:p w:rsidR="00395784" w:rsidRDefault="00747F3D" w:rsidP="00395784">
      <w:pPr>
        <w:rPr>
          <w:sz w:val="20"/>
          <w:szCs w:val="20"/>
          <w:lang w:val="fr-CA"/>
        </w:rPr>
      </w:pPr>
      <w:r>
        <w:rPr>
          <w:sz w:val="20"/>
          <w:szCs w:val="20"/>
          <w:lang w:val="fr-CA"/>
        </w:rPr>
        <w:pict>
          <v:rect id="_x0000_i1057" style="width:2in;height:1pt" o:hrpct="0" o:hralign="center" o:hrstd="t" o:hrnoshade="t" o:hr="t" fillcolor="black [3213]" stroked="f"/>
        </w:pict>
      </w:r>
    </w:p>
    <w:p w:rsidR="00395784" w:rsidRDefault="00395784" w:rsidP="0039578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61351" w:rsidRPr="00B537E5" w:rsidTr="00361351">
        <w:trPr>
          <w:cantSplit/>
        </w:trPr>
        <w:tc>
          <w:tcPr>
            <w:tcW w:w="1458" w:type="dxa"/>
          </w:tcPr>
          <w:p w:rsidR="00361351" w:rsidRPr="00B537E5" w:rsidRDefault="00361351" w:rsidP="00361351">
            <w:pPr>
              <w:rPr>
                <w:sz w:val="20"/>
                <w:szCs w:val="20"/>
              </w:rPr>
            </w:pPr>
            <w:r w:rsidRPr="00B537E5">
              <w:rPr>
                <w:rStyle w:val="SCCFileNumberChar"/>
                <w:sz w:val="20"/>
                <w:szCs w:val="20"/>
              </w:rPr>
              <w:t>36370</w:t>
            </w:r>
          </w:p>
          <w:p w:rsidR="00361351" w:rsidRPr="00B537E5" w:rsidRDefault="00361351" w:rsidP="00361351">
            <w:pPr>
              <w:rPr>
                <w:b/>
                <w:sz w:val="20"/>
                <w:szCs w:val="20"/>
                <w:lang w:val="fr-CA"/>
              </w:rPr>
            </w:pPr>
          </w:p>
        </w:tc>
        <w:tc>
          <w:tcPr>
            <w:tcW w:w="8118" w:type="dxa"/>
          </w:tcPr>
          <w:p w:rsidR="00361351" w:rsidRPr="00B537E5" w:rsidRDefault="00361351" w:rsidP="00361351">
            <w:pPr>
              <w:rPr>
                <w:sz w:val="20"/>
                <w:szCs w:val="20"/>
              </w:rPr>
            </w:pPr>
            <w:r w:rsidRPr="00B537E5">
              <w:rPr>
                <w:rStyle w:val="SCCLsocChar"/>
                <w:sz w:val="20"/>
                <w:szCs w:val="20"/>
                <w:lang w:val="en-CA"/>
              </w:rPr>
              <w:t>Frederick Bernard Anthony Prosser v. Her Majesty the Queen</w:t>
            </w:r>
            <w:r w:rsidRPr="00B537E5">
              <w:rPr>
                <w:sz w:val="20"/>
                <w:szCs w:val="20"/>
              </w:rPr>
              <w:t xml:space="preserve"> (N.B.) (Criminal) (By Leave)</w:t>
            </w:r>
          </w:p>
          <w:p w:rsidR="00361351" w:rsidRPr="00B537E5" w:rsidRDefault="00361351" w:rsidP="00361351">
            <w:pPr>
              <w:rPr>
                <w:sz w:val="20"/>
                <w:szCs w:val="20"/>
              </w:rPr>
            </w:pPr>
          </w:p>
        </w:tc>
      </w:tr>
      <w:tr w:rsidR="00361351" w:rsidRPr="00B537E5" w:rsidTr="00361351">
        <w:trPr>
          <w:cantSplit/>
        </w:trPr>
        <w:tc>
          <w:tcPr>
            <w:tcW w:w="1458" w:type="dxa"/>
          </w:tcPr>
          <w:p w:rsidR="00361351" w:rsidRPr="00B537E5" w:rsidRDefault="00361351" w:rsidP="00361351">
            <w:pPr>
              <w:rPr>
                <w:sz w:val="20"/>
                <w:szCs w:val="20"/>
              </w:rPr>
            </w:pPr>
            <w:r w:rsidRPr="00B537E5">
              <w:rPr>
                <w:sz w:val="20"/>
                <w:szCs w:val="20"/>
              </w:rPr>
              <w:t>Coram :</w:t>
            </w:r>
          </w:p>
        </w:tc>
        <w:tc>
          <w:tcPr>
            <w:tcW w:w="8118" w:type="dxa"/>
          </w:tcPr>
          <w:p w:rsidR="00361351" w:rsidRPr="00B537E5" w:rsidRDefault="00361351" w:rsidP="00361351">
            <w:pPr>
              <w:rPr>
                <w:sz w:val="20"/>
                <w:szCs w:val="20"/>
              </w:rPr>
            </w:pPr>
            <w:r w:rsidRPr="00B537E5">
              <w:rPr>
                <w:rStyle w:val="SCCCoramChar"/>
                <w:sz w:val="20"/>
                <w:szCs w:val="20"/>
                <w:lang w:val="en-CA"/>
              </w:rPr>
              <w:t>Rothstein, Cromwell and Moldaver JJ.</w:t>
            </w:r>
          </w:p>
          <w:p w:rsidR="00361351" w:rsidRPr="00B537E5" w:rsidRDefault="00361351" w:rsidP="00361351">
            <w:pPr>
              <w:rPr>
                <w:sz w:val="20"/>
                <w:szCs w:val="20"/>
                <w:u w:val="single"/>
              </w:rPr>
            </w:pPr>
          </w:p>
        </w:tc>
      </w:tr>
      <w:tr w:rsidR="00361351" w:rsidRPr="001B352B" w:rsidTr="00361351">
        <w:trPr>
          <w:cantSplit/>
        </w:trPr>
        <w:tc>
          <w:tcPr>
            <w:tcW w:w="9576" w:type="dxa"/>
            <w:gridSpan w:val="2"/>
          </w:tcPr>
          <w:p w:rsidR="00361351" w:rsidRPr="00B537E5" w:rsidRDefault="00361351" w:rsidP="00361351">
            <w:pPr>
              <w:pStyle w:val="SCCShortJudgment"/>
              <w:rPr>
                <w:szCs w:val="20"/>
              </w:rPr>
            </w:pPr>
            <w:r w:rsidRPr="00B537E5">
              <w:rPr>
                <w:szCs w:val="20"/>
              </w:rPr>
              <w:t>The application for leave to appeal from the judgment of the Court of Appeal of New Brunswick, Number 161-12-CA, 2015 NBCA 7, dated January 29, 2015, is dismissed.</w:t>
            </w:r>
          </w:p>
          <w:p w:rsidR="00361351" w:rsidRPr="00B537E5" w:rsidRDefault="00361351" w:rsidP="00361351">
            <w:pPr>
              <w:pStyle w:val="SCCShortJudgment"/>
              <w:ind w:firstLine="0"/>
              <w:rPr>
                <w:szCs w:val="20"/>
              </w:rPr>
            </w:pPr>
          </w:p>
          <w:p w:rsidR="00361351" w:rsidRPr="00B537E5" w:rsidRDefault="00361351" w:rsidP="00361351">
            <w:pPr>
              <w:pStyle w:val="SCCShortJudgment"/>
              <w:rPr>
                <w:szCs w:val="20"/>
                <w:lang w:val="fr-CA"/>
              </w:rPr>
            </w:pPr>
            <w:r w:rsidRPr="00B537E5">
              <w:rPr>
                <w:szCs w:val="20"/>
                <w:lang w:val="fr-CA"/>
              </w:rPr>
              <w:t>La demande d’autorisation d’appel de l’arrêt de la Cour d’appel du Nouveau-Brunswick, numéro 161-12-CA, 2015 NBCA 7, daté du 29 janvier 2015, est rejetée.</w:t>
            </w:r>
          </w:p>
        </w:tc>
      </w:tr>
    </w:tbl>
    <w:p w:rsidR="00395784" w:rsidRPr="00361351" w:rsidRDefault="00395784" w:rsidP="00395784">
      <w:pPr>
        <w:rPr>
          <w:sz w:val="20"/>
          <w:szCs w:val="20"/>
          <w:lang w:val="fr-CA"/>
        </w:rPr>
      </w:pPr>
    </w:p>
    <w:p w:rsidR="00395784" w:rsidRPr="001B157C" w:rsidRDefault="00395784" w:rsidP="00395784">
      <w:pPr>
        <w:rPr>
          <w:sz w:val="20"/>
          <w:szCs w:val="20"/>
          <w:u w:val="single"/>
        </w:rPr>
      </w:pPr>
      <w:r w:rsidRPr="001B157C">
        <w:rPr>
          <w:sz w:val="20"/>
          <w:szCs w:val="20"/>
          <w:u w:val="single"/>
        </w:rPr>
        <w:t>CASE SUMMARY</w:t>
      </w:r>
    </w:p>
    <w:p w:rsidR="00395784" w:rsidRDefault="00395784" w:rsidP="003957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D21719" w:rsidRPr="00C20E2A" w:rsidTr="005260D7">
        <w:tc>
          <w:tcPr>
            <w:tcW w:w="5000" w:type="pct"/>
            <w:gridSpan w:val="3"/>
          </w:tcPr>
          <w:p w:rsidR="00D21719" w:rsidRPr="00C20E2A" w:rsidRDefault="00D21719" w:rsidP="005260D7">
            <w:pPr>
              <w:jc w:val="both"/>
              <w:rPr>
                <w:smallCaps/>
                <w:sz w:val="20"/>
                <w:szCs w:val="20"/>
              </w:rPr>
            </w:pPr>
            <w:r w:rsidRPr="00C20E2A">
              <w:rPr>
                <w:smallCaps/>
                <w:sz w:val="20"/>
                <w:szCs w:val="20"/>
              </w:rPr>
              <w:t xml:space="preserve">(Publication </w:t>
            </w:r>
            <w:r>
              <w:rPr>
                <w:smallCaps/>
                <w:sz w:val="20"/>
              </w:rPr>
              <w:t>B</w:t>
            </w:r>
            <w:r w:rsidRPr="00C20E2A">
              <w:rPr>
                <w:smallCaps/>
                <w:sz w:val="20"/>
                <w:szCs w:val="20"/>
              </w:rPr>
              <w:t xml:space="preserve">an in </w:t>
            </w:r>
            <w:r>
              <w:rPr>
                <w:smallCaps/>
                <w:sz w:val="20"/>
              </w:rPr>
              <w:t>C</w:t>
            </w:r>
            <w:r w:rsidRPr="00C20E2A">
              <w:rPr>
                <w:smallCaps/>
                <w:sz w:val="20"/>
                <w:szCs w:val="20"/>
              </w:rPr>
              <w:t>ase)</w:t>
            </w:r>
          </w:p>
          <w:p w:rsidR="00D21719" w:rsidRPr="00C20E2A" w:rsidRDefault="00D21719" w:rsidP="005260D7">
            <w:pPr>
              <w:jc w:val="both"/>
              <w:rPr>
                <w:sz w:val="20"/>
                <w:szCs w:val="20"/>
              </w:rPr>
            </w:pPr>
          </w:p>
          <w:p w:rsidR="00D21719" w:rsidRPr="00C20E2A" w:rsidRDefault="00D21719" w:rsidP="005260D7">
            <w:pPr>
              <w:jc w:val="both"/>
              <w:rPr>
                <w:sz w:val="20"/>
                <w:szCs w:val="20"/>
              </w:rPr>
            </w:pPr>
            <w:r w:rsidRPr="00C20E2A">
              <w:rPr>
                <w:sz w:val="20"/>
                <w:szCs w:val="20"/>
              </w:rPr>
              <w:t>Criminal Law – Charge to Jury – Evidence – DNA evidence – Whether potential prejudicial effect of probability statistics necessitated an instruction on limitations of DNA evidence – Whether lack of evidentiary foundation for an expert’s DNA opinion necessitated a warning that second-hand information related by the expert was not proof of the facts stated – Appropriate jury charge on weight to accord to DNA evidence when there is a dearth of proof surrounding the evidence – Whether trial judge was obliged to warn jury that data provided to DNA experts by technicians over which they had no supervision and who were not called as witnesses was not proof of underlying facts and that no weight could accordingly be given to the experts’ opinions.</w:t>
            </w:r>
          </w:p>
        </w:tc>
      </w:tr>
      <w:tr w:rsidR="00D21719" w:rsidRPr="00C20E2A" w:rsidTr="005260D7">
        <w:tc>
          <w:tcPr>
            <w:tcW w:w="5000" w:type="pct"/>
            <w:gridSpan w:val="3"/>
          </w:tcPr>
          <w:p w:rsidR="00D21719" w:rsidRPr="00C20E2A" w:rsidRDefault="00D21719" w:rsidP="005260D7">
            <w:pPr>
              <w:jc w:val="both"/>
              <w:rPr>
                <w:sz w:val="20"/>
                <w:szCs w:val="20"/>
              </w:rPr>
            </w:pPr>
          </w:p>
        </w:tc>
      </w:tr>
      <w:tr w:rsidR="00D21719" w:rsidRPr="00C20E2A" w:rsidTr="005260D7">
        <w:tc>
          <w:tcPr>
            <w:tcW w:w="5000" w:type="pct"/>
            <w:gridSpan w:val="3"/>
          </w:tcPr>
          <w:p w:rsidR="00D21719" w:rsidRPr="00C20E2A" w:rsidRDefault="00D21719" w:rsidP="005260D7">
            <w:pPr>
              <w:jc w:val="both"/>
              <w:rPr>
                <w:sz w:val="20"/>
                <w:szCs w:val="20"/>
              </w:rPr>
            </w:pPr>
            <w:r w:rsidRPr="00C20E2A">
              <w:rPr>
                <w:sz w:val="20"/>
                <w:szCs w:val="20"/>
              </w:rPr>
              <w:t>The Crown alleged that Mr. Prosser sexually assaulted and then fatally strangled his girlfriend. DNA experts who testified at trial gave opinion evidence linking the victim and Mr. Prosser. Their testimony was critical to the Crown’s case. Defence counsel argued that the factual underpinnings of the opinions were not adduced in evidence because the experts’ opinions were based on data supplied by laboratory technicians, none of the technicians testified, and the experts had no supervision over the technicians. Defence counsel argued that the jury should be instructed to accord minimal or no weight to the DNA evidence. The trial judge did not give the requested instruction.</w:t>
            </w:r>
          </w:p>
          <w:p w:rsidR="00D21719" w:rsidRPr="00C20E2A" w:rsidRDefault="00D21719" w:rsidP="005260D7">
            <w:pPr>
              <w:jc w:val="both"/>
              <w:rPr>
                <w:sz w:val="20"/>
                <w:szCs w:val="20"/>
              </w:rPr>
            </w:pPr>
          </w:p>
        </w:tc>
      </w:tr>
      <w:tr w:rsidR="00D21719" w:rsidRPr="00C20E2A" w:rsidTr="005260D7">
        <w:tblPrEx>
          <w:tblCellMar>
            <w:bottom w:w="0" w:type="dxa"/>
          </w:tblCellMar>
        </w:tblPrEx>
        <w:tc>
          <w:tcPr>
            <w:tcW w:w="2390" w:type="pct"/>
          </w:tcPr>
          <w:p w:rsidR="00D21719" w:rsidRPr="00C20E2A" w:rsidRDefault="00D21719" w:rsidP="005260D7">
            <w:pPr>
              <w:jc w:val="both"/>
              <w:rPr>
                <w:sz w:val="20"/>
                <w:szCs w:val="20"/>
              </w:rPr>
            </w:pPr>
            <w:r w:rsidRPr="00C20E2A">
              <w:rPr>
                <w:sz w:val="20"/>
                <w:szCs w:val="20"/>
              </w:rPr>
              <w:lastRenderedPageBreak/>
              <w:t>December 4, 2012</w:t>
            </w:r>
          </w:p>
          <w:p w:rsidR="00D21719" w:rsidRPr="00C20E2A" w:rsidRDefault="00D21719" w:rsidP="005260D7">
            <w:pPr>
              <w:jc w:val="both"/>
              <w:rPr>
                <w:sz w:val="20"/>
                <w:szCs w:val="20"/>
              </w:rPr>
            </w:pPr>
            <w:r w:rsidRPr="00C20E2A">
              <w:rPr>
                <w:sz w:val="20"/>
                <w:szCs w:val="20"/>
              </w:rPr>
              <w:t>Court of Queen’s Bench of New Brunswick</w:t>
            </w:r>
          </w:p>
          <w:p w:rsidR="00D21719" w:rsidRPr="00C20E2A" w:rsidRDefault="00D21719" w:rsidP="005260D7">
            <w:pPr>
              <w:jc w:val="both"/>
              <w:rPr>
                <w:sz w:val="20"/>
                <w:szCs w:val="20"/>
              </w:rPr>
            </w:pPr>
            <w:r w:rsidRPr="00C20E2A">
              <w:rPr>
                <w:sz w:val="20"/>
                <w:szCs w:val="20"/>
              </w:rPr>
              <w:t>(Rideout J.)</w:t>
            </w:r>
          </w:p>
          <w:p w:rsidR="00D21719" w:rsidRPr="00C20E2A" w:rsidRDefault="00D21719" w:rsidP="005260D7">
            <w:pPr>
              <w:jc w:val="both"/>
              <w:rPr>
                <w:sz w:val="20"/>
                <w:szCs w:val="20"/>
              </w:rPr>
            </w:pPr>
          </w:p>
        </w:tc>
        <w:tc>
          <w:tcPr>
            <w:tcW w:w="270" w:type="pct"/>
          </w:tcPr>
          <w:p w:rsidR="00D21719" w:rsidRPr="00C20E2A" w:rsidRDefault="00D21719" w:rsidP="005260D7">
            <w:pPr>
              <w:jc w:val="both"/>
              <w:rPr>
                <w:sz w:val="20"/>
                <w:szCs w:val="20"/>
              </w:rPr>
            </w:pPr>
          </w:p>
        </w:tc>
        <w:tc>
          <w:tcPr>
            <w:tcW w:w="2340" w:type="pct"/>
          </w:tcPr>
          <w:p w:rsidR="00D21719" w:rsidRPr="00C20E2A" w:rsidRDefault="00D21719" w:rsidP="005260D7">
            <w:pPr>
              <w:jc w:val="both"/>
              <w:rPr>
                <w:sz w:val="20"/>
                <w:szCs w:val="20"/>
              </w:rPr>
            </w:pPr>
            <w:r w:rsidRPr="00C20E2A">
              <w:rPr>
                <w:sz w:val="20"/>
                <w:szCs w:val="20"/>
              </w:rPr>
              <w:t>Conviction by jury of first degree murder, sexual assault causing bodily harm, and sexual assault</w:t>
            </w:r>
          </w:p>
          <w:p w:rsidR="00D21719" w:rsidRPr="00C20E2A" w:rsidRDefault="00D21719" w:rsidP="005260D7">
            <w:pPr>
              <w:jc w:val="both"/>
              <w:rPr>
                <w:sz w:val="20"/>
                <w:szCs w:val="20"/>
              </w:rPr>
            </w:pPr>
          </w:p>
        </w:tc>
      </w:tr>
      <w:tr w:rsidR="00D21719" w:rsidRPr="00C20E2A" w:rsidTr="005260D7">
        <w:tblPrEx>
          <w:tblCellMar>
            <w:bottom w:w="0" w:type="dxa"/>
          </w:tblCellMar>
        </w:tblPrEx>
        <w:tc>
          <w:tcPr>
            <w:tcW w:w="2390" w:type="pct"/>
          </w:tcPr>
          <w:p w:rsidR="00D21719" w:rsidRPr="00C20E2A" w:rsidRDefault="00D21719" w:rsidP="005260D7">
            <w:pPr>
              <w:jc w:val="both"/>
              <w:rPr>
                <w:sz w:val="20"/>
                <w:szCs w:val="20"/>
              </w:rPr>
            </w:pPr>
            <w:r w:rsidRPr="00C20E2A">
              <w:rPr>
                <w:sz w:val="20"/>
                <w:szCs w:val="20"/>
              </w:rPr>
              <w:t>January 29, 2015</w:t>
            </w:r>
          </w:p>
          <w:p w:rsidR="00D21719" w:rsidRPr="00C20E2A" w:rsidRDefault="00D21719" w:rsidP="005260D7">
            <w:pPr>
              <w:jc w:val="both"/>
              <w:rPr>
                <w:sz w:val="20"/>
                <w:szCs w:val="20"/>
              </w:rPr>
            </w:pPr>
            <w:r w:rsidRPr="00C20E2A">
              <w:rPr>
                <w:sz w:val="20"/>
                <w:szCs w:val="20"/>
              </w:rPr>
              <w:t>Court of Appeal of New Brunswick</w:t>
            </w:r>
          </w:p>
          <w:p w:rsidR="00D21719" w:rsidRPr="00C20E2A" w:rsidRDefault="00D21719" w:rsidP="005260D7">
            <w:pPr>
              <w:jc w:val="both"/>
              <w:rPr>
                <w:sz w:val="20"/>
                <w:szCs w:val="20"/>
              </w:rPr>
            </w:pPr>
            <w:r w:rsidRPr="00C20E2A">
              <w:rPr>
                <w:sz w:val="20"/>
                <w:szCs w:val="20"/>
              </w:rPr>
              <w:t>(Larlee, Deschênes, Bell JJ.A.)</w:t>
            </w:r>
          </w:p>
          <w:p w:rsidR="00D21719" w:rsidRPr="00C20E2A" w:rsidRDefault="00D21719" w:rsidP="005260D7">
            <w:pPr>
              <w:jc w:val="both"/>
              <w:rPr>
                <w:sz w:val="20"/>
                <w:szCs w:val="20"/>
              </w:rPr>
            </w:pPr>
            <w:r w:rsidRPr="00C20E2A">
              <w:rPr>
                <w:sz w:val="20"/>
                <w:szCs w:val="20"/>
              </w:rPr>
              <w:t xml:space="preserve">161-12-CA; </w:t>
            </w:r>
            <w:hyperlink r:id="rId61" w:history="1">
              <w:r w:rsidRPr="00C20E2A">
                <w:rPr>
                  <w:color w:val="0000FF" w:themeColor="hyperlink"/>
                  <w:sz w:val="20"/>
                  <w:szCs w:val="20"/>
                  <w:u w:val="single"/>
                </w:rPr>
                <w:t>2015 NBCA 7</w:t>
              </w:r>
            </w:hyperlink>
          </w:p>
          <w:p w:rsidR="00D21719" w:rsidRPr="00C20E2A" w:rsidRDefault="00D21719" w:rsidP="005260D7">
            <w:pPr>
              <w:jc w:val="both"/>
              <w:rPr>
                <w:sz w:val="20"/>
                <w:szCs w:val="20"/>
              </w:rPr>
            </w:pPr>
          </w:p>
        </w:tc>
        <w:tc>
          <w:tcPr>
            <w:tcW w:w="270" w:type="pct"/>
          </w:tcPr>
          <w:p w:rsidR="00D21719" w:rsidRPr="00C20E2A" w:rsidRDefault="00D21719" w:rsidP="005260D7">
            <w:pPr>
              <w:jc w:val="both"/>
              <w:rPr>
                <w:sz w:val="20"/>
                <w:szCs w:val="20"/>
              </w:rPr>
            </w:pPr>
          </w:p>
        </w:tc>
        <w:tc>
          <w:tcPr>
            <w:tcW w:w="2340" w:type="pct"/>
          </w:tcPr>
          <w:p w:rsidR="00D21719" w:rsidRPr="00C20E2A" w:rsidRDefault="00D21719" w:rsidP="005260D7">
            <w:pPr>
              <w:jc w:val="both"/>
              <w:rPr>
                <w:sz w:val="20"/>
                <w:szCs w:val="20"/>
              </w:rPr>
            </w:pPr>
            <w:r w:rsidRPr="00C20E2A">
              <w:rPr>
                <w:sz w:val="20"/>
                <w:szCs w:val="20"/>
              </w:rPr>
              <w:t>Appeal dismissed</w:t>
            </w:r>
          </w:p>
        </w:tc>
      </w:tr>
      <w:tr w:rsidR="00D21719" w:rsidRPr="00C20E2A" w:rsidTr="005260D7">
        <w:tblPrEx>
          <w:tblCellMar>
            <w:bottom w:w="0" w:type="dxa"/>
          </w:tblCellMar>
        </w:tblPrEx>
        <w:tc>
          <w:tcPr>
            <w:tcW w:w="2390" w:type="pct"/>
          </w:tcPr>
          <w:p w:rsidR="00D21719" w:rsidRPr="00C20E2A" w:rsidRDefault="00D21719" w:rsidP="005260D7">
            <w:pPr>
              <w:jc w:val="both"/>
              <w:rPr>
                <w:sz w:val="20"/>
                <w:szCs w:val="20"/>
              </w:rPr>
            </w:pPr>
            <w:r w:rsidRPr="00C20E2A">
              <w:rPr>
                <w:sz w:val="20"/>
                <w:szCs w:val="20"/>
              </w:rPr>
              <w:t>March 30, 2015</w:t>
            </w:r>
          </w:p>
          <w:p w:rsidR="00D21719" w:rsidRPr="00C20E2A" w:rsidRDefault="00D21719" w:rsidP="005260D7">
            <w:pPr>
              <w:jc w:val="both"/>
              <w:rPr>
                <w:sz w:val="20"/>
                <w:szCs w:val="20"/>
              </w:rPr>
            </w:pPr>
            <w:r w:rsidRPr="00C20E2A">
              <w:rPr>
                <w:sz w:val="20"/>
                <w:szCs w:val="20"/>
              </w:rPr>
              <w:t>Supreme Court of Canada</w:t>
            </w:r>
          </w:p>
        </w:tc>
        <w:tc>
          <w:tcPr>
            <w:tcW w:w="270" w:type="pct"/>
          </w:tcPr>
          <w:p w:rsidR="00D21719" w:rsidRPr="00C20E2A" w:rsidRDefault="00D21719" w:rsidP="005260D7">
            <w:pPr>
              <w:jc w:val="both"/>
              <w:rPr>
                <w:sz w:val="20"/>
                <w:szCs w:val="20"/>
              </w:rPr>
            </w:pPr>
          </w:p>
        </w:tc>
        <w:tc>
          <w:tcPr>
            <w:tcW w:w="2340" w:type="pct"/>
          </w:tcPr>
          <w:p w:rsidR="00D21719" w:rsidRPr="00C20E2A" w:rsidRDefault="00D21719" w:rsidP="005260D7">
            <w:pPr>
              <w:jc w:val="both"/>
              <w:rPr>
                <w:sz w:val="20"/>
                <w:szCs w:val="20"/>
              </w:rPr>
            </w:pPr>
            <w:r w:rsidRPr="00C20E2A">
              <w:rPr>
                <w:sz w:val="20"/>
                <w:szCs w:val="20"/>
              </w:rPr>
              <w:t>Application for leave to appeal filed</w:t>
            </w:r>
          </w:p>
          <w:p w:rsidR="00D21719" w:rsidRPr="00C20E2A" w:rsidRDefault="00D21719" w:rsidP="005260D7">
            <w:pPr>
              <w:jc w:val="both"/>
              <w:rPr>
                <w:sz w:val="20"/>
                <w:szCs w:val="20"/>
              </w:rPr>
            </w:pPr>
          </w:p>
        </w:tc>
      </w:tr>
    </w:tbl>
    <w:p w:rsidR="00395784" w:rsidRDefault="00395784" w:rsidP="00395784">
      <w:pPr>
        <w:rPr>
          <w:sz w:val="20"/>
          <w:szCs w:val="20"/>
        </w:rPr>
      </w:pPr>
    </w:p>
    <w:p w:rsidR="00395784" w:rsidRPr="00C50A5C" w:rsidRDefault="00747F3D" w:rsidP="00395784">
      <w:pPr>
        <w:rPr>
          <w:sz w:val="20"/>
          <w:szCs w:val="20"/>
        </w:rPr>
      </w:pPr>
      <w:r>
        <w:rPr>
          <w:sz w:val="20"/>
          <w:szCs w:val="20"/>
          <w:lang w:val="fr-CA"/>
        </w:rPr>
        <w:pict>
          <v:rect id="_x0000_i1058" style="width:2in;height:1pt" o:hrpct="0" o:hralign="center" o:hrstd="t" o:hrnoshade="t" o:hr="t" fillcolor="black [3213]" stroked="f"/>
        </w:pict>
      </w:r>
    </w:p>
    <w:p w:rsidR="00395784" w:rsidRDefault="00395784" w:rsidP="00395784">
      <w:pPr>
        <w:rPr>
          <w:sz w:val="20"/>
          <w:szCs w:val="20"/>
        </w:rPr>
      </w:pPr>
    </w:p>
    <w:p w:rsidR="00395784" w:rsidRPr="001B157C" w:rsidRDefault="00395784" w:rsidP="00395784">
      <w:pPr>
        <w:rPr>
          <w:sz w:val="20"/>
          <w:szCs w:val="20"/>
          <w:u w:val="single"/>
          <w:lang w:val="fr-CA"/>
        </w:rPr>
      </w:pPr>
      <w:r w:rsidRPr="001B157C">
        <w:rPr>
          <w:sz w:val="20"/>
          <w:szCs w:val="20"/>
          <w:u w:val="single"/>
          <w:lang w:val="fr-CA"/>
        </w:rPr>
        <w:t>RÉSUMÉ DE L’AFFAIRE</w:t>
      </w:r>
    </w:p>
    <w:p w:rsidR="00395784" w:rsidRDefault="00395784" w:rsidP="00395784">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D21719" w:rsidRPr="001B352B" w:rsidTr="005260D7">
        <w:trPr>
          <w:gridAfter w:val="1"/>
          <w:wAfter w:w="48" w:type="pct"/>
        </w:trPr>
        <w:tc>
          <w:tcPr>
            <w:tcW w:w="4952" w:type="pct"/>
            <w:gridSpan w:val="3"/>
          </w:tcPr>
          <w:p w:rsidR="00D21719" w:rsidRPr="00C20E2A" w:rsidRDefault="00D21719" w:rsidP="005260D7">
            <w:pPr>
              <w:jc w:val="both"/>
              <w:rPr>
                <w:smallCaps/>
                <w:sz w:val="20"/>
                <w:szCs w:val="20"/>
                <w:lang w:val="fr-CA"/>
              </w:rPr>
            </w:pPr>
            <w:r w:rsidRPr="00C20E2A">
              <w:rPr>
                <w:smallCaps/>
                <w:sz w:val="20"/>
                <w:szCs w:val="20"/>
                <w:lang w:val="fr-CA"/>
              </w:rPr>
              <w:t>(Ordonnance de non-publication dans le dossier)</w:t>
            </w:r>
          </w:p>
          <w:p w:rsidR="00D21719" w:rsidRPr="00C20E2A" w:rsidRDefault="00D21719" w:rsidP="005260D7">
            <w:pPr>
              <w:jc w:val="both"/>
              <w:rPr>
                <w:sz w:val="20"/>
                <w:szCs w:val="20"/>
                <w:lang w:val="fr-CA"/>
              </w:rPr>
            </w:pPr>
          </w:p>
          <w:p w:rsidR="00D21719" w:rsidRPr="00C20E2A" w:rsidRDefault="00D21719" w:rsidP="005260D7">
            <w:pPr>
              <w:jc w:val="both"/>
              <w:rPr>
                <w:sz w:val="20"/>
                <w:szCs w:val="20"/>
                <w:lang w:val="fr-CA"/>
              </w:rPr>
            </w:pPr>
            <w:r w:rsidRPr="00C20E2A">
              <w:rPr>
                <w:sz w:val="20"/>
                <w:szCs w:val="20"/>
                <w:lang w:val="fr-CA"/>
              </w:rPr>
              <w:t>Droit criminel – Exposé au jury – Preuve – Preuve génétique – En raison de l’effet préjudiciable possible des données sur les probabilités, fallait-il donner des directives sur les limites de la preuve génétique? – En raison de l’absence de fondement probatoire à l’appui de l’opinion d’un témoin expert en génétique, fallait-il servir une mise en garde selon laquelle les renseignements de seconde main rapportés par l’expert ne constituaient pas une preuve des faits allégués? – Directives appropriées au jury quant au poids à attribuer à la preuve génétique lorsqu’on sait très peu de choses sur les circonstances dans lesquelles elle a été obtenue? – Le juge du procès était-il obligé d’avertir le jury que les données fournies aux experts en génétique par des techniciens qu’ils ne supervisaient pas et qui n’ont pas été assignés comme témoins ne constituaient pas une preuve des faits sous-jacents et qu’il ne fallait donc pas attribuer de poids aux opinions de ces experts?</w:t>
            </w:r>
          </w:p>
        </w:tc>
      </w:tr>
      <w:tr w:rsidR="00D21719" w:rsidRPr="001B352B" w:rsidTr="005260D7">
        <w:trPr>
          <w:gridAfter w:val="1"/>
          <w:wAfter w:w="48" w:type="pct"/>
        </w:trPr>
        <w:tc>
          <w:tcPr>
            <w:tcW w:w="4952" w:type="pct"/>
            <w:gridSpan w:val="3"/>
          </w:tcPr>
          <w:p w:rsidR="00D21719" w:rsidRPr="00C20E2A" w:rsidRDefault="00D21719" w:rsidP="005260D7">
            <w:pPr>
              <w:jc w:val="both"/>
              <w:rPr>
                <w:sz w:val="20"/>
                <w:szCs w:val="20"/>
                <w:lang w:val="fr-CA"/>
              </w:rPr>
            </w:pPr>
          </w:p>
        </w:tc>
      </w:tr>
      <w:tr w:rsidR="00D21719" w:rsidRPr="001B352B" w:rsidTr="005260D7">
        <w:trPr>
          <w:gridAfter w:val="1"/>
          <w:wAfter w:w="48" w:type="pct"/>
        </w:trPr>
        <w:tc>
          <w:tcPr>
            <w:tcW w:w="4952" w:type="pct"/>
            <w:gridSpan w:val="3"/>
          </w:tcPr>
          <w:p w:rsidR="00D21719" w:rsidRPr="00C20E2A" w:rsidRDefault="00D21719" w:rsidP="005260D7">
            <w:pPr>
              <w:jc w:val="both"/>
              <w:rPr>
                <w:sz w:val="20"/>
                <w:szCs w:val="20"/>
                <w:lang w:val="fr-CA"/>
              </w:rPr>
            </w:pPr>
            <w:r w:rsidRPr="00C20E2A">
              <w:rPr>
                <w:sz w:val="20"/>
                <w:szCs w:val="20"/>
                <w:lang w:val="fr-CA"/>
              </w:rPr>
              <w:t>Le ministère public a allégué que M. Prosser avait agressé sexuellement, puis mortellement étranglé sa petite amie. Les experts en génétique qui ont témoigné au procès ont présenté une preuve sous forme d’opinion qui liait la victime et M. Prosser. Leur témoignage constituait un élément crucial de la preuve du ministère public. L’avocat de la défense a plaidé que le fondement factuel des opinions n’avait pas été produit en preuve, puisque les opinions des experts étaient fondées sur des données fournies par des techniciens de laboratoire, parce qu’aucun de ces techniciens n’avait témoigné et parce que les experts ne supervisaient pas les techniciens. L’avocat de la défense a plaidé qu’il fallait dire au jury que ce dernier ne devait attribuer qu’un poids minime – voire aucun poids – à la preuve génétique. Le juge du procès n’a pas donné la directive demandée.</w:t>
            </w:r>
          </w:p>
          <w:p w:rsidR="00D21719" w:rsidRPr="00C20E2A" w:rsidRDefault="00D21719" w:rsidP="005260D7">
            <w:pPr>
              <w:jc w:val="both"/>
              <w:rPr>
                <w:sz w:val="20"/>
                <w:szCs w:val="20"/>
                <w:lang w:val="fr-CA"/>
              </w:rPr>
            </w:pPr>
          </w:p>
        </w:tc>
      </w:tr>
      <w:tr w:rsidR="00D21719" w:rsidRPr="001B352B" w:rsidTr="005260D7">
        <w:tblPrEx>
          <w:tblCellMar>
            <w:bottom w:w="0" w:type="dxa"/>
          </w:tblCellMar>
        </w:tblPrEx>
        <w:tc>
          <w:tcPr>
            <w:tcW w:w="2367" w:type="pct"/>
          </w:tcPr>
          <w:p w:rsidR="00D21719" w:rsidRPr="00C20E2A" w:rsidRDefault="00D21719" w:rsidP="005260D7">
            <w:pPr>
              <w:jc w:val="both"/>
              <w:rPr>
                <w:sz w:val="20"/>
                <w:szCs w:val="20"/>
                <w:lang w:val="fr-CA"/>
              </w:rPr>
            </w:pPr>
            <w:r w:rsidRPr="00C20E2A">
              <w:rPr>
                <w:sz w:val="20"/>
                <w:szCs w:val="20"/>
                <w:lang w:val="fr-CA"/>
              </w:rPr>
              <w:t>4 décembre 2012</w:t>
            </w:r>
          </w:p>
          <w:p w:rsidR="00D21719" w:rsidRPr="00C20E2A" w:rsidRDefault="00D21719" w:rsidP="005260D7">
            <w:pPr>
              <w:jc w:val="both"/>
              <w:rPr>
                <w:sz w:val="20"/>
                <w:szCs w:val="20"/>
                <w:lang w:val="fr-CA"/>
              </w:rPr>
            </w:pPr>
            <w:r w:rsidRPr="00C20E2A">
              <w:rPr>
                <w:sz w:val="20"/>
                <w:szCs w:val="20"/>
                <w:lang w:val="fr-CA"/>
              </w:rPr>
              <w:t>Cour du Banc de la Reine du Nouveau- Brunswick</w:t>
            </w:r>
          </w:p>
          <w:p w:rsidR="00D21719" w:rsidRPr="00C20E2A" w:rsidRDefault="00D21719" w:rsidP="005260D7">
            <w:pPr>
              <w:jc w:val="both"/>
              <w:rPr>
                <w:sz w:val="20"/>
                <w:szCs w:val="20"/>
                <w:lang w:val="fr-CA"/>
              </w:rPr>
            </w:pPr>
            <w:r w:rsidRPr="00C20E2A">
              <w:rPr>
                <w:sz w:val="20"/>
                <w:szCs w:val="20"/>
                <w:lang w:val="fr-CA"/>
              </w:rPr>
              <w:t>(Juge Rideout)</w:t>
            </w:r>
          </w:p>
        </w:tc>
        <w:tc>
          <w:tcPr>
            <w:tcW w:w="267" w:type="pct"/>
          </w:tcPr>
          <w:p w:rsidR="00D21719" w:rsidRPr="00C20E2A" w:rsidRDefault="00D21719" w:rsidP="005260D7">
            <w:pPr>
              <w:jc w:val="both"/>
              <w:rPr>
                <w:sz w:val="20"/>
                <w:szCs w:val="20"/>
                <w:lang w:val="fr-CA"/>
              </w:rPr>
            </w:pPr>
          </w:p>
        </w:tc>
        <w:tc>
          <w:tcPr>
            <w:tcW w:w="2366" w:type="pct"/>
            <w:gridSpan w:val="2"/>
          </w:tcPr>
          <w:p w:rsidR="00D21719" w:rsidRPr="00C20E2A" w:rsidRDefault="00D21719" w:rsidP="005260D7">
            <w:pPr>
              <w:jc w:val="both"/>
              <w:rPr>
                <w:sz w:val="20"/>
                <w:szCs w:val="20"/>
                <w:lang w:val="fr-CA"/>
              </w:rPr>
            </w:pPr>
            <w:r w:rsidRPr="00C20E2A">
              <w:rPr>
                <w:sz w:val="20"/>
                <w:szCs w:val="20"/>
                <w:lang w:val="fr-CA"/>
              </w:rPr>
              <w:t>Déclaration de culpabilité par un jury de meurtre au premier degré, d’agression sexuelle causant des lésions corporelles et d’agression sexuelle</w:t>
            </w:r>
          </w:p>
          <w:p w:rsidR="00D21719" w:rsidRPr="00C20E2A" w:rsidRDefault="00D21719" w:rsidP="005260D7">
            <w:pPr>
              <w:jc w:val="both"/>
              <w:rPr>
                <w:sz w:val="20"/>
                <w:szCs w:val="20"/>
                <w:lang w:val="fr-CA"/>
              </w:rPr>
            </w:pPr>
          </w:p>
        </w:tc>
      </w:tr>
      <w:tr w:rsidR="00D21719" w:rsidRPr="00C20E2A" w:rsidTr="005260D7">
        <w:tblPrEx>
          <w:tblCellMar>
            <w:bottom w:w="0" w:type="dxa"/>
          </w:tblCellMar>
        </w:tblPrEx>
        <w:trPr>
          <w:gridAfter w:val="1"/>
          <w:wAfter w:w="48" w:type="pct"/>
        </w:trPr>
        <w:tc>
          <w:tcPr>
            <w:tcW w:w="2367" w:type="pct"/>
          </w:tcPr>
          <w:p w:rsidR="00D21719" w:rsidRPr="00C20E2A" w:rsidRDefault="00D21719" w:rsidP="005260D7">
            <w:pPr>
              <w:jc w:val="both"/>
              <w:rPr>
                <w:sz w:val="20"/>
                <w:szCs w:val="20"/>
                <w:lang w:val="fr-CA"/>
              </w:rPr>
            </w:pPr>
            <w:r w:rsidRPr="00C20E2A">
              <w:rPr>
                <w:sz w:val="20"/>
                <w:szCs w:val="20"/>
                <w:lang w:val="fr-CA"/>
              </w:rPr>
              <w:t>29 janvier 2015</w:t>
            </w:r>
          </w:p>
          <w:p w:rsidR="00D21719" w:rsidRPr="00C20E2A" w:rsidRDefault="00D21719" w:rsidP="005260D7">
            <w:pPr>
              <w:jc w:val="both"/>
              <w:rPr>
                <w:sz w:val="20"/>
                <w:szCs w:val="20"/>
                <w:lang w:val="fr-CA"/>
              </w:rPr>
            </w:pPr>
            <w:r w:rsidRPr="00C20E2A">
              <w:rPr>
                <w:sz w:val="20"/>
                <w:szCs w:val="20"/>
                <w:lang w:val="fr-CA"/>
              </w:rPr>
              <w:t>Cour d’appel du Nouveau-Brunswick</w:t>
            </w:r>
          </w:p>
          <w:p w:rsidR="00D21719" w:rsidRPr="00C20E2A" w:rsidRDefault="00D21719" w:rsidP="005260D7">
            <w:pPr>
              <w:jc w:val="both"/>
              <w:rPr>
                <w:sz w:val="20"/>
                <w:szCs w:val="20"/>
                <w:lang w:val="fr-CA"/>
              </w:rPr>
            </w:pPr>
            <w:r w:rsidRPr="00C20E2A">
              <w:rPr>
                <w:sz w:val="20"/>
                <w:szCs w:val="20"/>
                <w:lang w:val="fr-CA"/>
              </w:rPr>
              <w:t>(Juges Larlee, Deschênes et Bell)</w:t>
            </w:r>
          </w:p>
          <w:p w:rsidR="00D21719" w:rsidRPr="00C20E2A" w:rsidRDefault="00D21719" w:rsidP="005260D7">
            <w:pPr>
              <w:jc w:val="both"/>
              <w:rPr>
                <w:sz w:val="20"/>
                <w:szCs w:val="20"/>
                <w:lang w:val="fr-CA"/>
              </w:rPr>
            </w:pPr>
            <w:r w:rsidRPr="00C20E2A">
              <w:rPr>
                <w:sz w:val="20"/>
                <w:szCs w:val="20"/>
                <w:lang w:val="fr-CA"/>
              </w:rPr>
              <w:t xml:space="preserve">161-12-CA; </w:t>
            </w:r>
            <w:hyperlink r:id="rId62" w:history="1">
              <w:r w:rsidRPr="00C20E2A">
                <w:rPr>
                  <w:color w:val="0000FF" w:themeColor="hyperlink"/>
                  <w:sz w:val="20"/>
                  <w:szCs w:val="20"/>
                  <w:u w:val="single"/>
                  <w:lang w:val="fr-CA"/>
                </w:rPr>
                <w:t>2015 NBCA 7</w:t>
              </w:r>
            </w:hyperlink>
          </w:p>
          <w:p w:rsidR="00D21719" w:rsidRPr="00C20E2A" w:rsidRDefault="00D21719" w:rsidP="005260D7">
            <w:pPr>
              <w:jc w:val="both"/>
              <w:rPr>
                <w:sz w:val="20"/>
                <w:szCs w:val="20"/>
                <w:lang w:val="fr-CA"/>
              </w:rPr>
            </w:pPr>
          </w:p>
        </w:tc>
        <w:tc>
          <w:tcPr>
            <w:tcW w:w="267" w:type="pct"/>
          </w:tcPr>
          <w:p w:rsidR="00D21719" w:rsidRPr="00C20E2A" w:rsidRDefault="00D21719" w:rsidP="005260D7">
            <w:pPr>
              <w:jc w:val="both"/>
              <w:rPr>
                <w:sz w:val="20"/>
                <w:szCs w:val="20"/>
                <w:lang w:val="fr-CA"/>
              </w:rPr>
            </w:pPr>
          </w:p>
        </w:tc>
        <w:tc>
          <w:tcPr>
            <w:tcW w:w="2318" w:type="pct"/>
          </w:tcPr>
          <w:p w:rsidR="00D21719" w:rsidRPr="00C20E2A" w:rsidRDefault="00D21719" w:rsidP="005260D7">
            <w:pPr>
              <w:jc w:val="both"/>
              <w:rPr>
                <w:sz w:val="20"/>
                <w:szCs w:val="20"/>
                <w:lang w:val="fr-CA"/>
              </w:rPr>
            </w:pPr>
            <w:r w:rsidRPr="00C20E2A">
              <w:rPr>
                <w:sz w:val="20"/>
                <w:szCs w:val="20"/>
                <w:lang w:val="fr-CA"/>
              </w:rPr>
              <w:t>Rejet de l’appel</w:t>
            </w:r>
          </w:p>
        </w:tc>
      </w:tr>
      <w:tr w:rsidR="00D21719" w:rsidRPr="001B352B" w:rsidTr="005260D7">
        <w:tblPrEx>
          <w:tblCellMar>
            <w:bottom w:w="0" w:type="dxa"/>
          </w:tblCellMar>
        </w:tblPrEx>
        <w:tc>
          <w:tcPr>
            <w:tcW w:w="2367" w:type="pct"/>
          </w:tcPr>
          <w:p w:rsidR="00D21719" w:rsidRPr="00C20E2A" w:rsidRDefault="00D21719" w:rsidP="005260D7">
            <w:pPr>
              <w:jc w:val="both"/>
              <w:rPr>
                <w:sz w:val="20"/>
                <w:szCs w:val="20"/>
                <w:lang w:val="fr-CA"/>
              </w:rPr>
            </w:pPr>
            <w:r w:rsidRPr="00C20E2A">
              <w:rPr>
                <w:sz w:val="20"/>
                <w:szCs w:val="20"/>
                <w:lang w:val="fr-CA"/>
              </w:rPr>
              <w:t>30 mars 2015</w:t>
            </w:r>
          </w:p>
          <w:p w:rsidR="00D21719" w:rsidRPr="00C20E2A" w:rsidRDefault="00D21719" w:rsidP="005260D7">
            <w:pPr>
              <w:jc w:val="both"/>
              <w:rPr>
                <w:sz w:val="20"/>
                <w:szCs w:val="20"/>
                <w:lang w:val="fr-CA"/>
              </w:rPr>
            </w:pPr>
            <w:r w:rsidRPr="00C20E2A">
              <w:rPr>
                <w:sz w:val="20"/>
                <w:szCs w:val="20"/>
                <w:lang w:val="fr-CA"/>
              </w:rPr>
              <w:t>Cour suprême du Canada</w:t>
            </w:r>
          </w:p>
        </w:tc>
        <w:tc>
          <w:tcPr>
            <w:tcW w:w="267" w:type="pct"/>
          </w:tcPr>
          <w:p w:rsidR="00D21719" w:rsidRPr="00C20E2A" w:rsidRDefault="00D21719" w:rsidP="005260D7">
            <w:pPr>
              <w:jc w:val="both"/>
              <w:rPr>
                <w:sz w:val="20"/>
                <w:szCs w:val="20"/>
                <w:lang w:val="fr-CA"/>
              </w:rPr>
            </w:pPr>
          </w:p>
        </w:tc>
        <w:tc>
          <w:tcPr>
            <w:tcW w:w="2366" w:type="pct"/>
            <w:gridSpan w:val="2"/>
          </w:tcPr>
          <w:p w:rsidR="00D21719" w:rsidRPr="00C20E2A" w:rsidRDefault="00D21719" w:rsidP="005260D7">
            <w:pPr>
              <w:jc w:val="both"/>
              <w:rPr>
                <w:sz w:val="20"/>
                <w:szCs w:val="20"/>
                <w:lang w:val="fr-CA"/>
              </w:rPr>
            </w:pPr>
            <w:r w:rsidRPr="00C20E2A">
              <w:rPr>
                <w:sz w:val="20"/>
                <w:szCs w:val="20"/>
                <w:lang w:val="fr-CA"/>
              </w:rPr>
              <w:t>Dépôt de la demande d’autorisation d’appel</w:t>
            </w:r>
          </w:p>
          <w:p w:rsidR="00D21719" w:rsidRPr="00C20E2A" w:rsidRDefault="00D21719" w:rsidP="005260D7">
            <w:pPr>
              <w:jc w:val="both"/>
              <w:rPr>
                <w:sz w:val="20"/>
                <w:szCs w:val="20"/>
                <w:lang w:val="fr-CA"/>
              </w:rPr>
            </w:pPr>
          </w:p>
        </w:tc>
      </w:tr>
    </w:tbl>
    <w:p w:rsidR="00395784" w:rsidRPr="00D21719" w:rsidRDefault="00395784" w:rsidP="00395784">
      <w:pPr>
        <w:rPr>
          <w:sz w:val="20"/>
          <w:szCs w:val="20"/>
          <w:lang w:val="fr-CA"/>
        </w:rPr>
      </w:pPr>
    </w:p>
    <w:p w:rsidR="00395784" w:rsidRDefault="00747F3D" w:rsidP="00395784">
      <w:pPr>
        <w:rPr>
          <w:sz w:val="20"/>
          <w:szCs w:val="20"/>
          <w:lang w:val="fr-CA"/>
        </w:rPr>
      </w:pPr>
      <w:r>
        <w:rPr>
          <w:sz w:val="20"/>
          <w:szCs w:val="20"/>
          <w:lang w:val="fr-CA"/>
        </w:rPr>
        <w:pict>
          <v:rect id="_x0000_i1059" style="width:2in;height:1pt" o:hrpct="0" o:hralign="center" o:hrstd="t" o:hrnoshade="t" o:hr="t" fillcolor="black [3213]" stroked="f"/>
        </w:pict>
      </w:r>
    </w:p>
    <w:p w:rsidR="00395784" w:rsidRDefault="00395784" w:rsidP="00395784">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EC34B8" w:rsidRPr="00EC34B8" w:rsidRDefault="00EC34B8" w:rsidP="00EC34B8">
      <w:pPr>
        <w:tabs>
          <w:tab w:val="left" w:pos="-1440"/>
          <w:tab w:val="left" w:pos="-720"/>
        </w:tabs>
        <w:jc w:val="both"/>
        <w:rPr>
          <w:rFonts w:eastAsia="Times New Roman" w:cs="Times New Roman"/>
          <w:sz w:val="20"/>
          <w:szCs w:val="20"/>
          <w:lang w:val="fr-CA" w:eastAsia="en-CA"/>
        </w:rPr>
      </w:pPr>
      <w:r w:rsidRPr="00EC34B8">
        <w:rPr>
          <w:rFonts w:eastAsia="Times New Roman" w:cs="Times New Roman"/>
          <w:sz w:val="20"/>
          <w:szCs w:val="20"/>
          <w:lang w:val="fr-CA" w:eastAsia="en-CA"/>
        </w:rPr>
        <w:t>17.06.2015</w:t>
      </w:r>
    </w:p>
    <w:p w:rsidR="00EC34B8" w:rsidRPr="00EC34B8" w:rsidRDefault="00EC34B8" w:rsidP="00EC34B8">
      <w:pPr>
        <w:tabs>
          <w:tab w:val="left" w:pos="-1440"/>
          <w:tab w:val="left" w:pos="-720"/>
        </w:tabs>
        <w:jc w:val="both"/>
        <w:rPr>
          <w:rFonts w:eastAsia="Times New Roman" w:cs="Times New Roman"/>
          <w:sz w:val="20"/>
          <w:szCs w:val="20"/>
          <w:lang w:eastAsia="en-CA"/>
        </w:rPr>
      </w:pPr>
    </w:p>
    <w:p w:rsidR="00EC34B8" w:rsidRPr="00EC34B8" w:rsidRDefault="00EC34B8" w:rsidP="00EC34B8">
      <w:pPr>
        <w:tabs>
          <w:tab w:val="left" w:pos="-1440"/>
          <w:tab w:val="left" w:pos="-720"/>
        </w:tabs>
        <w:jc w:val="both"/>
        <w:rPr>
          <w:rFonts w:eastAsia="Times New Roman" w:cs="Times New Roman"/>
          <w:sz w:val="20"/>
          <w:szCs w:val="20"/>
          <w:lang w:val="fr-CA" w:eastAsia="en-CA"/>
        </w:rPr>
      </w:pPr>
      <w:r w:rsidRPr="00EC34B8">
        <w:rPr>
          <w:rFonts w:eastAsia="Times New Roman" w:cs="Times New Roman"/>
          <w:sz w:val="20"/>
          <w:szCs w:val="20"/>
          <w:lang w:val="fr-CA" w:eastAsia="en-CA"/>
        </w:rPr>
        <w:t>Before / Devant :   GASCON J. / LE JUGE GASCON</w:t>
      </w:r>
    </w:p>
    <w:p w:rsidR="00EC34B8" w:rsidRPr="00EC34B8" w:rsidRDefault="00EC34B8" w:rsidP="00EC34B8">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EC34B8" w:rsidRPr="00EC34B8" w:rsidTr="00361351">
        <w:tc>
          <w:tcPr>
            <w:tcW w:w="4338" w:type="dxa"/>
            <w:gridSpan w:val="2"/>
          </w:tcPr>
          <w:p w:rsidR="00EC34B8" w:rsidRPr="00EC34B8" w:rsidRDefault="00EC34B8" w:rsidP="00EC34B8">
            <w:pPr>
              <w:rPr>
                <w:b/>
              </w:rPr>
            </w:pPr>
            <w:r w:rsidRPr="00EC34B8">
              <w:rPr>
                <w:b/>
              </w:rPr>
              <w:t>Motions for leave to intervene</w:t>
            </w:r>
            <w:r w:rsidRPr="00EC34B8">
              <w:rPr>
                <w:lang w:val="en-US"/>
              </w:rPr>
              <w:t xml:space="preserve"> </w:t>
            </w:r>
            <w:r w:rsidR="00D80469" w:rsidRPr="00EC34B8">
              <w:rPr>
                <w:lang w:val="en-US"/>
              </w:rPr>
              <w:fldChar w:fldCharType="begin"/>
            </w:r>
            <w:r w:rsidRPr="00EC34B8">
              <w:instrText xml:space="preserve"> SEQ CHAPTER \h \r 1</w:instrText>
            </w:r>
            <w:r w:rsidR="00D80469" w:rsidRPr="00EC34B8">
              <w:rPr>
                <w:lang w:val="en-US"/>
              </w:rPr>
              <w:fldChar w:fldCharType="end"/>
            </w:r>
          </w:p>
        </w:tc>
        <w:tc>
          <w:tcPr>
            <w:tcW w:w="1170" w:type="dxa"/>
          </w:tcPr>
          <w:p w:rsidR="00EC34B8" w:rsidRPr="00EC34B8" w:rsidRDefault="00EC34B8" w:rsidP="00EC34B8"/>
          <w:p w:rsidR="00EC34B8" w:rsidRPr="00EC34B8" w:rsidRDefault="00EC34B8" w:rsidP="00EC34B8"/>
        </w:tc>
        <w:tc>
          <w:tcPr>
            <w:tcW w:w="4327" w:type="dxa"/>
          </w:tcPr>
          <w:p w:rsidR="00EC34B8" w:rsidRPr="00EC34B8" w:rsidRDefault="00EC34B8" w:rsidP="00EC34B8">
            <w:pPr>
              <w:rPr>
                <w:b/>
              </w:rPr>
            </w:pPr>
            <w:r w:rsidRPr="00EC34B8">
              <w:rPr>
                <w:b/>
                <w:bCs/>
                <w:lang w:val="fr-CA"/>
              </w:rPr>
              <w:t>Requêtes en autorisation d’intervenir</w:t>
            </w:r>
            <w:r w:rsidRPr="00EC34B8">
              <w:rPr>
                <w:lang w:val="en-US"/>
              </w:rPr>
              <w:t xml:space="preserve"> </w:t>
            </w:r>
            <w:r w:rsidR="00D80469" w:rsidRPr="00EC34B8">
              <w:rPr>
                <w:lang w:val="en-US"/>
              </w:rPr>
              <w:fldChar w:fldCharType="begin"/>
            </w:r>
            <w:r w:rsidRPr="00EC34B8">
              <w:instrText xml:space="preserve"> SEQ CHAPTER \h \r 1</w:instrText>
            </w:r>
            <w:r w:rsidR="00D80469" w:rsidRPr="00EC34B8">
              <w:rPr>
                <w:lang w:val="en-US"/>
              </w:rPr>
              <w:fldChar w:fldCharType="end"/>
            </w:r>
          </w:p>
        </w:tc>
      </w:tr>
      <w:tr w:rsidR="00EC34B8" w:rsidRPr="00EC34B8" w:rsidTr="00361351">
        <w:trPr>
          <w:trHeight w:hRule="exact" w:val="360"/>
        </w:trPr>
        <w:tc>
          <w:tcPr>
            <w:tcW w:w="1368" w:type="dxa"/>
          </w:tcPr>
          <w:p w:rsidR="00EC34B8" w:rsidRPr="00EC34B8" w:rsidRDefault="00EC34B8" w:rsidP="00EC34B8">
            <w:r w:rsidRPr="00EC34B8">
              <w:t>BY / PAR</w:t>
            </w:r>
          </w:p>
        </w:tc>
        <w:tc>
          <w:tcPr>
            <w:tcW w:w="2970" w:type="dxa"/>
          </w:tcPr>
          <w:p w:rsidR="00EC34B8" w:rsidRPr="00EC34B8" w:rsidRDefault="00EC34B8" w:rsidP="00EC34B8">
            <w:pPr>
              <w:rPr>
                <w:lang w:val="fr-CA"/>
              </w:rPr>
            </w:pPr>
            <w:r w:rsidRPr="00EC34B8">
              <w:rPr>
                <w:bCs/>
                <w:lang w:val="fr-CA"/>
              </w:rPr>
              <w:t>Advocates’ Society</w:t>
            </w:r>
            <w:r w:rsidRPr="00EC34B8">
              <w:rPr>
                <w:lang w:val="fr-CA"/>
              </w:rPr>
              <w:t>;</w:t>
            </w:r>
          </w:p>
        </w:tc>
        <w:tc>
          <w:tcPr>
            <w:tcW w:w="1170" w:type="dxa"/>
          </w:tcPr>
          <w:p w:rsidR="00EC34B8" w:rsidRPr="00EC34B8" w:rsidRDefault="00EC34B8" w:rsidP="00EC34B8">
            <w:pPr>
              <w:rPr>
                <w:lang w:val="fr-CA"/>
              </w:rPr>
            </w:pPr>
          </w:p>
        </w:tc>
        <w:tc>
          <w:tcPr>
            <w:tcW w:w="4327" w:type="dxa"/>
          </w:tcPr>
          <w:p w:rsidR="00EC34B8" w:rsidRPr="00EC34B8" w:rsidRDefault="00EC34B8" w:rsidP="00EC34B8">
            <w:pPr>
              <w:rPr>
                <w:lang w:val="fr-CA"/>
              </w:rPr>
            </w:pPr>
          </w:p>
        </w:tc>
      </w:tr>
      <w:tr w:rsidR="00EC34B8" w:rsidRPr="00EC34B8" w:rsidTr="00361351">
        <w:trPr>
          <w:trHeight w:hRule="exact" w:val="360"/>
        </w:trPr>
        <w:tc>
          <w:tcPr>
            <w:tcW w:w="1368" w:type="dxa"/>
          </w:tcPr>
          <w:p w:rsidR="00EC34B8" w:rsidRPr="00EC34B8" w:rsidRDefault="00EC34B8" w:rsidP="00EC34B8">
            <w:pPr>
              <w:rPr>
                <w:lang w:val="fr-CA"/>
              </w:rPr>
            </w:pPr>
          </w:p>
        </w:tc>
        <w:tc>
          <w:tcPr>
            <w:tcW w:w="2970" w:type="dxa"/>
          </w:tcPr>
          <w:p w:rsidR="00EC34B8" w:rsidRPr="00EC34B8" w:rsidRDefault="00EC34B8" w:rsidP="00EC34B8">
            <w:pPr>
              <w:rPr>
                <w:lang w:val="en-US"/>
              </w:rPr>
            </w:pPr>
            <w:r w:rsidRPr="00EC34B8">
              <w:rPr>
                <w:bCs/>
                <w:lang w:val="fr-CA"/>
              </w:rPr>
              <w:t>Association du Barreau canadien;</w:t>
            </w:r>
          </w:p>
        </w:tc>
        <w:tc>
          <w:tcPr>
            <w:tcW w:w="1170" w:type="dxa"/>
          </w:tcPr>
          <w:p w:rsidR="00EC34B8" w:rsidRPr="00EC34B8" w:rsidRDefault="00EC34B8" w:rsidP="00EC34B8"/>
        </w:tc>
        <w:tc>
          <w:tcPr>
            <w:tcW w:w="4327" w:type="dxa"/>
          </w:tcPr>
          <w:p w:rsidR="00EC34B8" w:rsidRPr="00EC34B8" w:rsidRDefault="00EC34B8" w:rsidP="00EC34B8"/>
        </w:tc>
      </w:tr>
      <w:tr w:rsidR="00EC34B8" w:rsidRPr="00EC34B8" w:rsidTr="00361351">
        <w:trPr>
          <w:trHeight w:hRule="exact" w:val="360"/>
        </w:trPr>
        <w:tc>
          <w:tcPr>
            <w:tcW w:w="1368" w:type="dxa"/>
          </w:tcPr>
          <w:p w:rsidR="00EC34B8" w:rsidRPr="00EC34B8" w:rsidRDefault="00EC34B8" w:rsidP="00EC34B8"/>
        </w:tc>
        <w:tc>
          <w:tcPr>
            <w:tcW w:w="2970" w:type="dxa"/>
          </w:tcPr>
          <w:p w:rsidR="00EC34B8" w:rsidRPr="00EC34B8" w:rsidRDefault="00EC34B8" w:rsidP="00EC34B8">
            <w:pPr>
              <w:rPr>
                <w:lang w:val="en-US"/>
              </w:rPr>
            </w:pPr>
            <w:r w:rsidRPr="00EC34B8">
              <w:rPr>
                <w:bCs/>
                <w:lang w:val="fr-CA"/>
              </w:rPr>
              <w:t>Criminal Lawyers’ Association</w:t>
            </w:r>
            <w:r w:rsidRPr="00EC34B8">
              <w:rPr>
                <w:lang w:val="en-US"/>
              </w:rPr>
              <w:t>;</w:t>
            </w:r>
          </w:p>
        </w:tc>
        <w:tc>
          <w:tcPr>
            <w:tcW w:w="1170" w:type="dxa"/>
          </w:tcPr>
          <w:p w:rsidR="00EC34B8" w:rsidRPr="00EC34B8" w:rsidRDefault="00EC34B8" w:rsidP="00EC34B8"/>
        </w:tc>
        <w:tc>
          <w:tcPr>
            <w:tcW w:w="4327" w:type="dxa"/>
          </w:tcPr>
          <w:p w:rsidR="00EC34B8" w:rsidRPr="00EC34B8" w:rsidRDefault="00EC34B8" w:rsidP="00EC34B8"/>
        </w:tc>
      </w:tr>
      <w:tr w:rsidR="00EC34B8" w:rsidRPr="001B352B" w:rsidTr="00361351">
        <w:trPr>
          <w:trHeight w:hRule="exact" w:val="792"/>
        </w:trPr>
        <w:tc>
          <w:tcPr>
            <w:tcW w:w="1368" w:type="dxa"/>
          </w:tcPr>
          <w:p w:rsidR="00EC34B8" w:rsidRPr="00EC34B8" w:rsidRDefault="00EC34B8" w:rsidP="00EC34B8"/>
        </w:tc>
        <w:tc>
          <w:tcPr>
            <w:tcW w:w="2970" w:type="dxa"/>
          </w:tcPr>
          <w:p w:rsidR="00EC34B8" w:rsidRPr="00EC34B8" w:rsidRDefault="00EC34B8" w:rsidP="00EC34B8">
            <w:pPr>
              <w:rPr>
                <w:bCs/>
                <w:lang w:val="fr-CA"/>
              </w:rPr>
            </w:pPr>
            <w:r w:rsidRPr="00EC34B8">
              <w:rPr>
                <w:bCs/>
                <w:lang w:val="fr-CA"/>
              </w:rPr>
              <w:t>Fédération des ordres professionnels de juristes du Canada</w:t>
            </w:r>
          </w:p>
        </w:tc>
        <w:tc>
          <w:tcPr>
            <w:tcW w:w="1170" w:type="dxa"/>
          </w:tcPr>
          <w:p w:rsidR="00EC34B8" w:rsidRPr="00EC34B8" w:rsidRDefault="00EC34B8" w:rsidP="00EC34B8">
            <w:pPr>
              <w:rPr>
                <w:lang w:val="fr-CA"/>
              </w:rPr>
            </w:pPr>
          </w:p>
        </w:tc>
        <w:tc>
          <w:tcPr>
            <w:tcW w:w="4327" w:type="dxa"/>
          </w:tcPr>
          <w:p w:rsidR="00EC34B8" w:rsidRPr="00EC34B8" w:rsidRDefault="00EC34B8" w:rsidP="00EC34B8">
            <w:pPr>
              <w:rPr>
                <w:lang w:val="fr-CA"/>
              </w:rPr>
            </w:pPr>
          </w:p>
        </w:tc>
      </w:tr>
      <w:tr w:rsidR="00EC34B8" w:rsidRPr="001B352B" w:rsidTr="00361351">
        <w:tc>
          <w:tcPr>
            <w:tcW w:w="1368" w:type="dxa"/>
          </w:tcPr>
          <w:p w:rsidR="00EC34B8" w:rsidRPr="00EC34B8" w:rsidRDefault="00EC34B8" w:rsidP="00EC34B8">
            <w:pPr>
              <w:rPr>
                <w:lang w:val="fr-CA"/>
              </w:rPr>
            </w:pPr>
          </w:p>
        </w:tc>
        <w:tc>
          <w:tcPr>
            <w:tcW w:w="2970" w:type="dxa"/>
          </w:tcPr>
          <w:p w:rsidR="00EC34B8" w:rsidRPr="00EC34B8" w:rsidRDefault="00EC34B8" w:rsidP="00EC34B8">
            <w:pPr>
              <w:rPr>
                <w:lang w:val="fr-CA"/>
              </w:rPr>
            </w:pPr>
          </w:p>
        </w:tc>
        <w:tc>
          <w:tcPr>
            <w:tcW w:w="1170" w:type="dxa"/>
          </w:tcPr>
          <w:p w:rsidR="00EC34B8" w:rsidRPr="00EC34B8" w:rsidRDefault="00EC34B8" w:rsidP="00EC34B8">
            <w:pPr>
              <w:rPr>
                <w:lang w:val="fr-CA"/>
              </w:rPr>
            </w:pPr>
          </w:p>
        </w:tc>
        <w:tc>
          <w:tcPr>
            <w:tcW w:w="4327" w:type="dxa"/>
          </w:tcPr>
          <w:p w:rsidR="00EC34B8" w:rsidRPr="00EC34B8" w:rsidRDefault="00EC34B8" w:rsidP="00EC34B8">
            <w:pPr>
              <w:rPr>
                <w:lang w:val="fr-CA"/>
              </w:rPr>
            </w:pPr>
          </w:p>
        </w:tc>
      </w:tr>
      <w:tr w:rsidR="00EC34B8" w:rsidRPr="001B352B" w:rsidTr="00361351">
        <w:tc>
          <w:tcPr>
            <w:tcW w:w="1368" w:type="dxa"/>
          </w:tcPr>
          <w:p w:rsidR="00EC34B8" w:rsidRPr="00EC34B8" w:rsidRDefault="00EC34B8" w:rsidP="00EC34B8">
            <w:r w:rsidRPr="00EC34B8">
              <w:t>IN / DANS :</w:t>
            </w:r>
          </w:p>
        </w:tc>
        <w:tc>
          <w:tcPr>
            <w:tcW w:w="2970" w:type="dxa"/>
          </w:tcPr>
          <w:p w:rsidR="00EC34B8" w:rsidRPr="00EC34B8" w:rsidRDefault="00EC34B8" w:rsidP="00EC34B8">
            <w:pPr>
              <w:rPr>
                <w:lang w:val="fr-CA"/>
              </w:rPr>
            </w:pPr>
            <w:r w:rsidRPr="00EC34B8">
              <w:rPr>
                <w:lang w:val="fr-CA"/>
              </w:rPr>
              <w:t>Procureur général du Canada et autre</w:t>
            </w:r>
          </w:p>
          <w:p w:rsidR="00EC34B8" w:rsidRPr="00EC34B8" w:rsidRDefault="00EC34B8" w:rsidP="00EC34B8">
            <w:pPr>
              <w:rPr>
                <w:lang w:val="fr-CA"/>
              </w:rPr>
            </w:pPr>
          </w:p>
          <w:p w:rsidR="00EC34B8" w:rsidRPr="00EC34B8" w:rsidRDefault="00EC34B8" w:rsidP="00EC34B8">
            <w:pPr>
              <w:rPr>
                <w:lang w:val="fr-CA"/>
              </w:rPr>
            </w:pPr>
            <w:r w:rsidRPr="00EC34B8">
              <w:rPr>
                <w:lang w:val="fr-CA"/>
              </w:rPr>
              <w:tab/>
              <w:t>v. (35892)</w:t>
            </w:r>
          </w:p>
          <w:p w:rsidR="00EC34B8" w:rsidRPr="00EC34B8" w:rsidRDefault="00EC34B8" w:rsidP="00EC34B8">
            <w:pPr>
              <w:rPr>
                <w:lang w:val="fr-CA"/>
              </w:rPr>
            </w:pPr>
          </w:p>
          <w:p w:rsidR="00EC34B8" w:rsidRPr="00EC34B8" w:rsidRDefault="00EC34B8" w:rsidP="00EC34B8">
            <w:pPr>
              <w:rPr>
                <w:lang w:val="fr-CA"/>
              </w:rPr>
            </w:pPr>
            <w:r w:rsidRPr="00EC34B8">
              <w:rPr>
                <w:lang w:val="fr-CA"/>
              </w:rPr>
              <w:t>Chambre des notaires du Québec et autre et autre (Qc)</w:t>
            </w:r>
          </w:p>
        </w:tc>
        <w:tc>
          <w:tcPr>
            <w:tcW w:w="1170" w:type="dxa"/>
          </w:tcPr>
          <w:p w:rsidR="00EC34B8" w:rsidRPr="00EC34B8" w:rsidRDefault="00EC34B8" w:rsidP="00EC34B8">
            <w:pPr>
              <w:rPr>
                <w:lang w:val="fr-CA"/>
              </w:rPr>
            </w:pPr>
          </w:p>
        </w:tc>
        <w:tc>
          <w:tcPr>
            <w:tcW w:w="4327" w:type="dxa"/>
          </w:tcPr>
          <w:p w:rsidR="00EC34B8" w:rsidRPr="00EC34B8" w:rsidRDefault="00EC34B8" w:rsidP="00EC34B8">
            <w:pPr>
              <w:rPr>
                <w:lang w:val="fr-CA"/>
              </w:rPr>
            </w:pPr>
          </w:p>
        </w:tc>
      </w:tr>
    </w:tbl>
    <w:p w:rsidR="00EC34B8" w:rsidRPr="00EC34B8" w:rsidRDefault="00EC34B8" w:rsidP="00EC34B8">
      <w:pPr>
        <w:tabs>
          <w:tab w:val="left" w:pos="-1440"/>
          <w:tab w:val="left" w:pos="-720"/>
        </w:tabs>
        <w:jc w:val="both"/>
        <w:rPr>
          <w:rFonts w:eastAsia="Times New Roman" w:cs="Times New Roman"/>
          <w:sz w:val="20"/>
          <w:szCs w:val="20"/>
          <w:lang w:val="fr-CA" w:eastAsia="en-CA"/>
        </w:rPr>
      </w:pPr>
    </w:p>
    <w:p w:rsidR="00EC34B8" w:rsidRPr="00EC34B8" w:rsidRDefault="00EC34B8" w:rsidP="00EC34B8">
      <w:pPr>
        <w:tabs>
          <w:tab w:val="left" w:pos="-1440"/>
          <w:tab w:val="left" w:pos="-720"/>
        </w:tabs>
        <w:jc w:val="both"/>
        <w:rPr>
          <w:rFonts w:eastAsia="Times New Roman" w:cs="Times New Roman"/>
          <w:b/>
          <w:sz w:val="20"/>
          <w:szCs w:val="20"/>
          <w:lang w:val="fr-CA" w:eastAsia="en-CA"/>
        </w:rPr>
      </w:pPr>
      <w:r w:rsidRPr="00EC34B8">
        <w:rPr>
          <w:rFonts w:eastAsia="Times New Roman" w:cs="Times New Roman"/>
          <w:b/>
          <w:sz w:val="20"/>
          <w:szCs w:val="20"/>
          <w:lang w:val="fr-CA" w:eastAsia="en-CA"/>
        </w:rPr>
        <w:t xml:space="preserve">GRANTED / ACCORDÉES  </w:t>
      </w:r>
    </w:p>
    <w:p w:rsidR="00EC34B8" w:rsidRPr="00EC34B8" w:rsidRDefault="00EC34B8" w:rsidP="00EC34B8">
      <w:pPr>
        <w:tabs>
          <w:tab w:val="left" w:pos="-1440"/>
          <w:tab w:val="left" w:pos="-720"/>
        </w:tabs>
        <w:jc w:val="both"/>
        <w:rPr>
          <w:rFonts w:eastAsia="Times New Roman" w:cs="Times New Roman"/>
          <w:sz w:val="20"/>
          <w:szCs w:val="20"/>
          <w:lang w:val="fr-CA" w:eastAsia="en-CA"/>
        </w:rPr>
      </w:pPr>
    </w:p>
    <w:p w:rsidR="00EC34B8" w:rsidRPr="00EC34B8" w:rsidRDefault="00EC34B8" w:rsidP="00EC34B8">
      <w:pPr>
        <w:spacing w:line="232" w:lineRule="auto"/>
        <w:jc w:val="both"/>
        <w:rPr>
          <w:rFonts w:eastAsia="Times New Roman" w:cs="Times New Roman"/>
          <w:sz w:val="20"/>
          <w:szCs w:val="20"/>
          <w:lang w:val="fr-CA" w:eastAsia="en-CA"/>
        </w:rPr>
      </w:pPr>
      <w:r w:rsidRPr="00EC34B8">
        <w:rPr>
          <w:rFonts w:eastAsia="Times New Roman" w:cs="Times New Roman"/>
          <w:b/>
          <w:bCs/>
          <w:sz w:val="20"/>
          <w:szCs w:val="20"/>
          <w:lang w:val="fr-CA" w:eastAsia="en-CA"/>
        </w:rPr>
        <w:t xml:space="preserve">À LA SUITE DES DEMANDES </w:t>
      </w:r>
      <w:r w:rsidRPr="00EC34B8">
        <w:rPr>
          <w:rFonts w:eastAsia="Times New Roman" w:cs="Times New Roman"/>
          <w:bCs/>
          <w:sz w:val="20"/>
          <w:szCs w:val="20"/>
          <w:lang w:val="fr-CA" w:eastAsia="en-CA"/>
        </w:rPr>
        <w:t>présentées par l’Advocates’ Society, l’Association du Barreau canadien, la Criminal Lawyers’ Association et la Fédération des ordres professionnels de juristes du Canada en vue d’intervenir dans l’appel</w:t>
      </w:r>
      <w:r w:rsidRPr="00EC34B8">
        <w:rPr>
          <w:rFonts w:eastAsia="Times New Roman" w:cs="Times New Roman"/>
          <w:sz w:val="20"/>
          <w:szCs w:val="20"/>
          <w:lang w:val="fr-CA" w:eastAsia="en-CA"/>
        </w:rPr>
        <w:t>;</w:t>
      </w:r>
    </w:p>
    <w:p w:rsidR="00EC34B8" w:rsidRPr="00EC34B8" w:rsidRDefault="00EC34B8" w:rsidP="00EC34B8">
      <w:pPr>
        <w:spacing w:line="232" w:lineRule="auto"/>
        <w:jc w:val="both"/>
        <w:rPr>
          <w:rFonts w:eastAsia="Times New Roman" w:cs="Times New Roman"/>
          <w:b/>
          <w:sz w:val="20"/>
          <w:szCs w:val="20"/>
          <w:lang w:val="fr-CA" w:eastAsia="en-CA"/>
        </w:rPr>
      </w:pPr>
    </w:p>
    <w:p w:rsidR="00EC34B8" w:rsidRPr="00EC34B8" w:rsidRDefault="00EC34B8" w:rsidP="00EC34B8">
      <w:pPr>
        <w:spacing w:line="232" w:lineRule="auto"/>
        <w:jc w:val="both"/>
        <w:rPr>
          <w:rFonts w:eastAsia="Times New Roman" w:cs="Times New Roman"/>
          <w:sz w:val="20"/>
          <w:szCs w:val="20"/>
          <w:lang w:val="fr-CA" w:eastAsia="en-CA"/>
        </w:rPr>
      </w:pPr>
      <w:r w:rsidRPr="00EC34B8">
        <w:rPr>
          <w:rFonts w:eastAsia="Times New Roman" w:cs="Times New Roman"/>
          <w:b/>
          <w:bCs/>
          <w:sz w:val="20"/>
          <w:szCs w:val="20"/>
          <w:lang w:val="fr-CA" w:eastAsia="en-CA"/>
        </w:rPr>
        <w:t xml:space="preserve">ET APRÈS EXAMEN </w:t>
      </w:r>
      <w:r w:rsidRPr="00EC34B8">
        <w:rPr>
          <w:rFonts w:eastAsia="Times New Roman" w:cs="Times New Roman"/>
          <w:bCs/>
          <w:sz w:val="20"/>
          <w:szCs w:val="20"/>
          <w:lang w:val="fr-CA" w:eastAsia="en-CA"/>
        </w:rPr>
        <w:t>des documents déposés</w:t>
      </w:r>
      <w:r w:rsidRPr="00EC34B8">
        <w:rPr>
          <w:rFonts w:eastAsia="Times New Roman" w:cs="Times New Roman"/>
          <w:sz w:val="20"/>
          <w:szCs w:val="20"/>
          <w:lang w:val="fr-CA" w:eastAsia="en-CA"/>
        </w:rPr>
        <w:t>;</w:t>
      </w:r>
    </w:p>
    <w:p w:rsidR="00EC34B8" w:rsidRPr="00EC34B8" w:rsidRDefault="00EC34B8" w:rsidP="00EC34B8">
      <w:pPr>
        <w:spacing w:line="232" w:lineRule="auto"/>
        <w:jc w:val="both"/>
        <w:rPr>
          <w:rFonts w:eastAsia="Times New Roman" w:cs="Times New Roman"/>
          <w:sz w:val="20"/>
          <w:szCs w:val="20"/>
          <w:lang w:val="fr-CA" w:eastAsia="en-CA"/>
        </w:rPr>
      </w:pPr>
    </w:p>
    <w:p w:rsidR="00EC34B8" w:rsidRPr="00EC34B8" w:rsidRDefault="00EC34B8" w:rsidP="00EC34B8">
      <w:pPr>
        <w:spacing w:line="232" w:lineRule="auto"/>
        <w:jc w:val="both"/>
        <w:rPr>
          <w:rFonts w:eastAsia="Times New Roman" w:cs="Times New Roman"/>
          <w:sz w:val="20"/>
          <w:szCs w:val="20"/>
          <w:lang w:val="fr-CA" w:eastAsia="en-CA"/>
        </w:rPr>
      </w:pPr>
      <w:r w:rsidRPr="00EC34B8">
        <w:rPr>
          <w:rFonts w:eastAsia="Times New Roman" w:cs="Times New Roman"/>
          <w:b/>
          <w:bCs/>
          <w:sz w:val="20"/>
          <w:szCs w:val="20"/>
          <w:lang w:val="fr-CA" w:eastAsia="en-CA"/>
        </w:rPr>
        <w:t>IL EST ORDONNÉ CE QUI SUIT :</w:t>
      </w:r>
    </w:p>
    <w:p w:rsidR="00EC34B8" w:rsidRPr="00EC34B8" w:rsidRDefault="00EC34B8" w:rsidP="00EC34B8">
      <w:pPr>
        <w:spacing w:line="232" w:lineRule="auto"/>
        <w:jc w:val="both"/>
        <w:rPr>
          <w:rFonts w:eastAsia="Times New Roman" w:cs="Times New Roman"/>
          <w:sz w:val="20"/>
          <w:szCs w:val="20"/>
          <w:lang w:val="fr-CA" w:eastAsia="en-CA"/>
        </w:rPr>
      </w:pPr>
    </w:p>
    <w:p w:rsidR="00EC34B8" w:rsidRPr="00EC34B8" w:rsidRDefault="00EC34B8" w:rsidP="00EC34B8">
      <w:pPr>
        <w:spacing w:line="232" w:lineRule="auto"/>
        <w:jc w:val="both"/>
        <w:rPr>
          <w:rFonts w:eastAsia="Times New Roman" w:cs="Times New Roman"/>
          <w:sz w:val="20"/>
          <w:szCs w:val="20"/>
          <w:lang w:val="fr-CA" w:eastAsia="en-CA"/>
        </w:rPr>
      </w:pPr>
      <w:r w:rsidRPr="00EC34B8">
        <w:rPr>
          <w:rFonts w:eastAsia="Times New Roman" w:cs="Times New Roman"/>
          <w:sz w:val="20"/>
          <w:szCs w:val="20"/>
          <w:lang w:val="fr-CA" w:eastAsia="en-CA"/>
        </w:rPr>
        <w:t>Les requêtes en autorisation d’intervenir sont accueillies et chacune de ces quatre (4) intervenantes pourra signifier et déposer un mémoire d’au plus dix (10) pages au plus tard le 13 août 2015.</w:t>
      </w:r>
    </w:p>
    <w:p w:rsidR="00EC34B8" w:rsidRPr="00EC34B8" w:rsidRDefault="00EC34B8" w:rsidP="00EC34B8">
      <w:pPr>
        <w:spacing w:line="232" w:lineRule="auto"/>
        <w:jc w:val="both"/>
        <w:rPr>
          <w:rFonts w:eastAsia="Times New Roman" w:cs="Times New Roman"/>
          <w:sz w:val="20"/>
          <w:szCs w:val="20"/>
          <w:lang w:val="fr-CA" w:eastAsia="en-CA"/>
        </w:rPr>
      </w:pPr>
    </w:p>
    <w:p w:rsidR="00EC34B8" w:rsidRPr="00EC34B8" w:rsidRDefault="00EC34B8" w:rsidP="00EC34B8">
      <w:pPr>
        <w:spacing w:line="232" w:lineRule="auto"/>
        <w:jc w:val="both"/>
        <w:rPr>
          <w:rFonts w:eastAsia="Times New Roman" w:cs="Times New Roman"/>
          <w:sz w:val="20"/>
          <w:szCs w:val="20"/>
          <w:lang w:val="fr-CA" w:eastAsia="en-CA"/>
        </w:rPr>
      </w:pPr>
      <w:r w:rsidRPr="00EC34B8">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intervenantes.</w:t>
      </w:r>
    </w:p>
    <w:p w:rsidR="00EC34B8" w:rsidRPr="00EC34B8" w:rsidRDefault="00EC34B8" w:rsidP="00EC34B8">
      <w:pPr>
        <w:spacing w:line="232" w:lineRule="auto"/>
        <w:jc w:val="both"/>
        <w:rPr>
          <w:rFonts w:eastAsia="Times New Roman" w:cs="Times New Roman"/>
          <w:sz w:val="20"/>
          <w:szCs w:val="20"/>
          <w:lang w:val="fr-CA" w:eastAsia="en-CA"/>
        </w:rPr>
      </w:pPr>
    </w:p>
    <w:p w:rsidR="00EC34B8" w:rsidRPr="00EC34B8" w:rsidRDefault="00EC34B8" w:rsidP="00EC34B8">
      <w:pPr>
        <w:spacing w:line="232" w:lineRule="auto"/>
        <w:jc w:val="both"/>
        <w:rPr>
          <w:rFonts w:eastAsia="Times New Roman" w:cs="Times New Roman"/>
          <w:sz w:val="20"/>
          <w:szCs w:val="20"/>
          <w:lang w:val="fr-CA" w:eastAsia="en-CA"/>
        </w:rPr>
      </w:pPr>
      <w:r w:rsidRPr="00EC34B8">
        <w:rPr>
          <w:rFonts w:eastAsia="Times New Roman" w:cs="Times New Roman"/>
          <w:sz w:val="20"/>
          <w:szCs w:val="20"/>
          <w:lang w:val="fr-CA" w:eastAsia="en-CA"/>
        </w:rPr>
        <w:t xml:space="preserve">Les intervenantes n’ont pas le droit de soulever de nouvelles questions, de produire d’autres éléments de preuve ni de compléter de quelque autre façon le dossier des </w:t>
      </w:r>
      <w:r w:rsidR="00D80469" w:rsidRPr="00EC34B8">
        <w:rPr>
          <w:rFonts w:eastAsia="Times New Roman" w:cs="Times New Roman"/>
          <w:sz w:val="20"/>
          <w:szCs w:val="20"/>
          <w:lang w:eastAsia="en-CA"/>
        </w:rPr>
        <w:fldChar w:fldCharType="begin"/>
      </w:r>
      <w:r w:rsidRPr="00EC34B8">
        <w:rPr>
          <w:rFonts w:eastAsia="Times New Roman" w:cs="Times New Roman"/>
          <w:sz w:val="20"/>
          <w:szCs w:val="20"/>
          <w:lang w:val="fr-CA" w:eastAsia="en-CA"/>
        </w:rPr>
        <w:instrText xml:space="preserve"> SEQ CHAPTER \h \r 1</w:instrText>
      </w:r>
      <w:r w:rsidR="00D80469" w:rsidRPr="00EC34B8">
        <w:rPr>
          <w:rFonts w:eastAsia="Times New Roman" w:cs="Times New Roman"/>
          <w:sz w:val="20"/>
          <w:szCs w:val="20"/>
          <w:lang w:eastAsia="en-CA"/>
        </w:rPr>
        <w:fldChar w:fldCharType="end"/>
      </w:r>
      <w:r w:rsidRPr="00EC34B8">
        <w:rPr>
          <w:rFonts w:eastAsia="Times New Roman" w:cs="Times New Roman"/>
          <w:bCs/>
          <w:sz w:val="20"/>
          <w:szCs w:val="20"/>
          <w:lang w:val="fr-CA" w:eastAsia="en-CA"/>
        </w:rPr>
        <w:t>parties.</w:t>
      </w:r>
    </w:p>
    <w:p w:rsidR="00EC34B8" w:rsidRPr="00EC34B8" w:rsidRDefault="00EC34B8" w:rsidP="00EC34B8">
      <w:pPr>
        <w:spacing w:line="232" w:lineRule="auto"/>
        <w:jc w:val="both"/>
        <w:rPr>
          <w:rFonts w:eastAsia="Times New Roman" w:cs="Times New Roman"/>
          <w:sz w:val="20"/>
          <w:szCs w:val="20"/>
          <w:lang w:val="fr-CA" w:eastAsia="en-CA"/>
        </w:rPr>
      </w:pPr>
    </w:p>
    <w:p w:rsidR="00EC34B8" w:rsidRPr="00EC34B8" w:rsidRDefault="00EC34B8" w:rsidP="00EC34B8">
      <w:pPr>
        <w:jc w:val="both"/>
        <w:rPr>
          <w:rFonts w:eastAsia="Times New Roman" w:cs="Times New Roman"/>
          <w:sz w:val="20"/>
          <w:szCs w:val="20"/>
          <w:lang w:val="fr-CA" w:eastAsia="en-CA"/>
        </w:rPr>
      </w:pPr>
      <w:r w:rsidRPr="00EC34B8">
        <w:rPr>
          <w:rFonts w:eastAsia="Times New Roman" w:cs="Times New Roman"/>
          <w:sz w:val="20"/>
          <w:szCs w:val="20"/>
          <w:lang w:val="fr-CA" w:eastAsia="en-CA"/>
        </w:rPr>
        <w:t>Conformément à l’alinéa 59(1)</w:t>
      </w:r>
      <w:r w:rsidRPr="00EC34B8">
        <w:rPr>
          <w:rFonts w:eastAsia="Times New Roman" w:cs="Times New Roman"/>
          <w:i/>
          <w:iCs/>
          <w:sz w:val="20"/>
          <w:szCs w:val="20"/>
          <w:lang w:val="fr-CA" w:eastAsia="en-CA"/>
        </w:rPr>
        <w:t>a</w:t>
      </w:r>
      <w:r w:rsidRPr="00EC34B8">
        <w:rPr>
          <w:rFonts w:eastAsia="Times New Roman" w:cs="Times New Roman"/>
          <w:sz w:val="20"/>
          <w:szCs w:val="20"/>
          <w:lang w:val="fr-CA" w:eastAsia="en-CA"/>
        </w:rPr>
        <w:t xml:space="preserve">) des </w:t>
      </w:r>
      <w:r w:rsidRPr="00EC34B8">
        <w:rPr>
          <w:rFonts w:eastAsia="Times New Roman" w:cs="Times New Roman"/>
          <w:i/>
          <w:iCs/>
          <w:sz w:val="20"/>
          <w:szCs w:val="20"/>
          <w:lang w:val="fr-CA" w:eastAsia="en-CA"/>
        </w:rPr>
        <w:t>Règles de la Cour suprême du Canada</w:t>
      </w:r>
      <w:r w:rsidRPr="00EC34B8">
        <w:rPr>
          <w:rFonts w:eastAsia="Times New Roman" w:cs="Times New Roman"/>
          <w:sz w:val="20"/>
          <w:szCs w:val="20"/>
          <w:lang w:val="fr-CA" w:eastAsia="en-CA"/>
        </w:rPr>
        <w:t>, les intervenantes paieront aux appelants et aux intimés tous débours supplémentaires résultant de leurs interventions.</w:t>
      </w:r>
    </w:p>
    <w:p w:rsidR="00EC34B8" w:rsidRPr="00EC34B8" w:rsidRDefault="00EC34B8" w:rsidP="00EC34B8">
      <w:pPr>
        <w:contextualSpacing/>
        <w:jc w:val="both"/>
        <w:rPr>
          <w:rFonts w:cs="Times New Roman"/>
          <w:sz w:val="20"/>
          <w:szCs w:val="20"/>
          <w:lang w:val="fr-CA"/>
        </w:rPr>
      </w:pPr>
    </w:p>
    <w:p w:rsidR="00EC34B8" w:rsidRPr="00EC34B8" w:rsidRDefault="00EC34B8" w:rsidP="00EC34B8">
      <w:pPr>
        <w:contextualSpacing/>
        <w:jc w:val="both"/>
        <w:rPr>
          <w:rFonts w:cs="Times New Roman"/>
          <w:sz w:val="20"/>
          <w:szCs w:val="20"/>
          <w:lang w:val="fr-CA"/>
        </w:rPr>
      </w:pPr>
    </w:p>
    <w:p w:rsidR="00EC34B8" w:rsidRPr="00EC34B8" w:rsidRDefault="00EC34B8" w:rsidP="00EC34B8">
      <w:pPr>
        <w:jc w:val="both"/>
        <w:rPr>
          <w:rFonts w:eastAsia="Times New Roman" w:cs="Times New Roman"/>
          <w:sz w:val="20"/>
          <w:szCs w:val="20"/>
          <w:lang w:val="fr-CA" w:eastAsia="en-CA"/>
        </w:rPr>
      </w:pPr>
    </w:p>
    <w:p w:rsidR="00EC34B8" w:rsidRPr="00EC34B8" w:rsidRDefault="00EC34B8" w:rsidP="00EC34B8">
      <w:pPr>
        <w:spacing w:line="233" w:lineRule="auto"/>
        <w:jc w:val="both"/>
        <w:rPr>
          <w:rFonts w:eastAsia="Times New Roman" w:cs="Times New Roman"/>
          <w:sz w:val="20"/>
          <w:szCs w:val="20"/>
          <w:lang w:val="en-US" w:eastAsia="en-CA"/>
        </w:rPr>
      </w:pPr>
      <w:r w:rsidRPr="00EC34B8">
        <w:rPr>
          <w:rFonts w:eastAsia="Times New Roman" w:cs="Times New Roman"/>
          <w:b/>
          <w:bCs/>
          <w:sz w:val="20"/>
          <w:szCs w:val="20"/>
          <w:lang w:val="en-US" w:eastAsia="en-CA"/>
        </w:rPr>
        <w:t xml:space="preserve">UPON APPLICATIONS </w:t>
      </w:r>
      <w:r w:rsidRPr="00EC34B8">
        <w:rPr>
          <w:rFonts w:eastAsia="Times New Roman" w:cs="Times New Roman"/>
          <w:sz w:val="20"/>
          <w:szCs w:val="20"/>
          <w:lang w:val="en-US" w:eastAsia="en-CA"/>
        </w:rPr>
        <w:t>by the Advocates’ Society, the Canadian Bar Association, the Criminal Lawyers’ Association and the Federation of Canadian Law Societies for leave to intervene in the above appeal;</w:t>
      </w:r>
    </w:p>
    <w:p w:rsidR="00EC34B8" w:rsidRPr="00EC34B8" w:rsidRDefault="00EC34B8" w:rsidP="00EC34B8">
      <w:pPr>
        <w:spacing w:line="233" w:lineRule="auto"/>
        <w:jc w:val="both"/>
        <w:rPr>
          <w:rFonts w:eastAsia="Times New Roman" w:cs="Times New Roman"/>
          <w:sz w:val="20"/>
          <w:szCs w:val="20"/>
          <w:lang w:val="en-US" w:eastAsia="en-CA"/>
        </w:rPr>
      </w:pPr>
    </w:p>
    <w:p w:rsidR="00EC34B8" w:rsidRPr="00EC34B8" w:rsidRDefault="00EC34B8" w:rsidP="00EC34B8">
      <w:pPr>
        <w:spacing w:line="233" w:lineRule="auto"/>
        <w:jc w:val="both"/>
        <w:rPr>
          <w:rFonts w:eastAsia="Times New Roman" w:cs="Times New Roman"/>
          <w:sz w:val="20"/>
          <w:szCs w:val="20"/>
          <w:lang w:val="en-US" w:eastAsia="en-CA"/>
        </w:rPr>
      </w:pPr>
      <w:r w:rsidRPr="00EC34B8">
        <w:rPr>
          <w:rFonts w:eastAsia="Times New Roman" w:cs="Times New Roman"/>
          <w:b/>
          <w:bCs/>
          <w:sz w:val="20"/>
          <w:szCs w:val="20"/>
          <w:lang w:val="en-US" w:eastAsia="en-CA"/>
        </w:rPr>
        <w:t>AND THE MATERIAL FILED</w:t>
      </w:r>
      <w:r w:rsidRPr="00EC34B8">
        <w:rPr>
          <w:rFonts w:eastAsia="Times New Roman" w:cs="Times New Roman"/>
          <w:sz w:val="20"/>
          <w:szCs w:val="20"/>
          <w:lang w:val="en-US" w:eastAsia="en-CA"/>
        </w:rPr>
        <w:t xml:space="preserve"> having been read;</w:t>
      </w:r>
    </w:p>
    <w:p w:rsidR="00EC34B8" w:rsidRPr="00EC34B8" w:rsidRDefault="00EC34B8" w:rsidP="00EC34B8">
      <w:pPr>
        <w:spacing w:line="233" w:lineRule="auto"/>
        <w:jc w:val="both"/>
        <w:rPr>
          <w:rFonts w:eastAsia="Times New Roman" w:cs="Times New Roman"/>
          <w:sz w:val="20"/>
          <w:szCs w:val="20"/>
          <w:lang w:val="en-US" w:eastAsia="en-CA"/>
        </w:rPr>
      </w:pPr>
    </w:p>
    <w:p w:rsidR="00EC34B8" w:rsidRPr="00EC34B8" w:rsidRDefault="00EC34B8" w:rsidP="00EC34B8">
      <w:pPr>
        <w:spacing w:line="233" w:lineRule="auto"/>
        <w:jc w:val="both"/>
        <w:rPr>
          <w:rFonts w:eastAsia="Times New Roman" w:cs="Times New Roman"/>
          <w:b/>
          <w:bCs/>
          <w:sz w:val="20"/>
          <w:szCs w:val="20"/>
          <w:lang w:val="en-US" w:eastAsia="en-CA"/>
        </w:rPr>
      </w:pPr>
      <w:r w:rsidRPr="00EC34B8">
        <w:rPr>
          <w:rFonts w:eastAsia="Times New Roman" w:cs="Times New Roman"/>
          <w:b/>
          <w:bCs/>
          <w:sz w:val="20"/>
          <w:szCs w:val="20"/>
          <w:lang w:val="en-US" w:eastAsia="en-CA"/>
        </w:rPr>
        <w:t>IT IS HEREBY ORDERED THAT:</w:t>
      </w:r>
    </w:p>
    <w:p w:rsidR="00EC34B8" w:rsidRPr="00EC34B8" w:rsidRDefault="00EC34B8" w:rsidP="00EC34B8">
      <w:pPr>
        <w:spacing w:line="233" w:lineRule="auto"/>
        <w:jc w:val="both"/>
        <w:rPr>
          <w:rFonts w:eastAsia="Times New Roman" w:cs="Times New Roman"/>
          <w:b/>
          <w:bCs/>
          <w:sz w:val="20"/>
          <w:szCs w:val="20"/>
          <w:lang w:val="en-US" w:eastAsia="en-CA"/>
        </w:rPr>
      </w:pPr>
    </w:p>
    <w:p w:rsidR="00EC34B8" w:rsidRPr="00EC34B8" w:rsidRDefault="00EC34B8" w:rsidP="00EC34B8">
      <w:pPr>
        <w:spacing w:line="233" w:lineRule="auto"/>
        <w:jc w:val="both"/>
        <w:rPr>
          <w:rFonts w:eastAsia="Times New Roman" w:cs="Times New Roman"/>
          <w:sz w:val="20"/>
          <w:szCs w:val="20"/>
          <w:lang w:val="en-US" w:eastAsia="en-CA"/>
        </w:rPr>
      </w:pPr>
      <w:r w:rsidRPr="00EC34B8">
        <w:rPr>
          <w:rFonts w:eastAsia="Times New Roman" w:cs="Times New Roman"/>
          <w:sz w:val="20"/>
          <w:szCs w:val="20"/>
          <w:lang w:val="en-US" w:eastAsia="en-CA"/>
        </w:rPr>
        <w:t>The motions for leave to intervene are granted and the said four (4) interveners shall be entitled to each serve and file a factum not exceeding ten (10) pages in length on or before August 13, 2015.</w:t>
      </w:r>
    </w:p>
    <w:p w:rsidR="00EC34B8" w:rsidRPr="00EC34B8" w:rsidRDefault="00EC34B8" w:rsidP="00EC34B8">
      <w:pPr>
        <w:spacing w:line="233" w:lineRule="auto"/>
        <w:jc w:val="both"/>
        <w:rPr>
          <w:rFonts w:eastAsia="Times New Roman" w:cs="Times New Roman"/>
          <w:sz w:val="20"/>
          <w:szCs w:val="20"/>
          <w:lang w:val="en-US" w:eastAsia="en-CA"/>
        </w:rPr>
      </w:pPr>
    </w:p>
    <w:p w:rsidR="00EC34B8" w:rsidRPr="00EC34B8" w:rsidRDefault="00EC34B8" w:rsidP="00EC34B8">
      <w:pPr>
        <w:spacing w:line="233" w:lineRule="auto"/>
        <w:jc w:val="both"/>
        <w:rPr>
          <w:rFonts w:eastAsia="Times New Roman" w:cs="Times New Roman"/>
          <w:sz w:val="20"/>
          <w:szCs w:val="20"/>
          <w:lang w:val="en-US" w:eastAsia="en-CA"/>
        </w:rPr>
      </w:pPr>
      <w:r w:rsidRPr="00EC34B8">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EC34B8" w:rsidRPr="00EC34B8" w:rsidRDefault="00EC34B8" w:rsidP="00EC34B8">
      <w:pPr>
        <w:spacing w:line="233" w:lineRule="auto"/>
        <w:jc w:val="both"/>
        <w:rPr>
          <w:rFonts w:eastAsia="Times New Roman" w:cs="Times New Roman"/>
          <w:sz w:val="20"/>
          <w:szCs w:val="20"/>
          <w:lang w:val="en-US" w:eastAsia="en-CA"/>
        </w:rPr>
      </w:pPr>
    </w:p>
    <w:p w:rsidR="00EC34B8" w:rsidRPr="00EC34B8" w:rsidRDefault="00EC34B8" w:rsidP="00EC34B8">
      <w:pPr>
        <w:spacing w:line="233" w:lineRule="auto"/>
        <w:jc w:val="both"/>
        <w:rPr>
          <w:rFonts w:eastAsia="Times New Roman" w:cs="Times New Roman"/>
          <w:sz w:val="20"/>
          <w:szCs w:val="20"/>
          <w:lang w:val="en-US" w:eastAsia="en-CA"/>
        </w:rPr>
      </w:pPr>
      <w:r w:rsidRPr="00EC34B8">
        <w:rPr>
          <w:rFonts w:eastAsia="Times New Roman" w:cs="Times New Roman"/>
          <w:sz w:val="20"/>
          <w:szCs w:val="20"/>
          <w:lang w:val="en-US" w:eastAsia="en-CA"/>
        </w:rPr>
        <w:t xml:space="preserve">The interveners are not entitled to raise new issues or to adduce further evidence or otherwise to supplement the record of the parties. </w:t>
      </w:r>
    </w:p>
    <w:p w:rsidR="00EC34B8" w:rsidRPr="00EC34B8" w:rsidRDefault="00EC34B8" w:rsidP="00EC34B8">
      <w:pPr>
        <w:spacing w:line="233" w:lineRule="auto"/>
        <w:jc w:val="both"/>
        <w:rPr>
          <w:rFonts w:eastAsia="Times New Roman" w:cs="Times New Roman"/>
          <w:sz w:val="20"/>
          <w:szCs w:val="20"/>
          <w:lang w:val="en-US" w:eastAsia="en-CA"/>
        </w:rPr>
      </w:pPr>
    </w:p>
    <w:p w:rsidR="00EC34B8" w:rsidRPr="00EC34B8" w:rsidRDefault="00EC34B8" w:rsidP="00EC34B8">
      <w:pPr>
        <w:spacing w:line="233" w:lineRule="auto"/>
        <w:jc w:val="both"/>
        <w:rPr>
          <w:rFonts w:eastAsia="Times New Roman" w:cs="Times New Roman"/>
          <w:sz w:val="20"/>
          <w:szCs w:val="20"/>
          <w:lang w:val="en-US" w:eastAsia="en-CA"/>
        </w:rPr>
      </w:pPr>
      <w:r w:rsidRPr="00EC34B8">
        <w:rPr>
          <w:rFonts w:eastAsia="Times New Roman" w:cs="Times New Roman"/>
          <w:sz w:val="20"/>
          <w:szCs w:val="20"/>
          <w:lang w:val="en-US" w:eastAsia="en-CA"/>
        </w:rPr>
        <w:t>Pursuant to Rule 59(1)(</w:t>
      </w:r>
      <w:r w:rsidRPr="00EC34B8">
        <w:rPr>
          <w:rFonts w:eastAsia="Times New Roman" w:cs="Times New Roman"/>
          <w:i/>
          <w:iCs/>
          <w:sz w:val="20"/>
          <w:szCs w:val="20"/>
          <w:lang w:val="en-US" w:eastAsia="en-CA"/>
        </w:rPr>
        <w:t>a</w:t>
      </w:r>
      <w:r w:rsidRPr="00EC34B8">
        <w:rPr>
          <w:rFonts w:eastAsia="Times New Roman" w:cs="Times New Roman"/>
          <w:sz w:val="20"/>
          <w:szCs w:val="20"/>
          <w:lang w:val="en-US" w:eastAsia="en-CA"/>
        </w:rPr>
        <w:t xml:space="preserve">) of the </w:t>
      </w:r>
      <w:r w:rsidRPr="00EC34B8">
        <w:rPr>
          <w:rFonts w:eastAsia="Times New Roman" w:cs="Times New Roman"/>
          <w:i/>
          <w:iCs/>
          <w:sz w:val="20"/>
          <w:szCs w:val="20"/>
          <w:lang w:val="en-US" w:eastAsia="en-CA"/>
        </w:rPr>
        <w:t>Rules of the Supreme Court of Canada</w:t>
      </w:r>
      <w:r w:rsidRPr="00EC34B8">
        <w:rPr>
          <w:rFonts w:eastAsia="Times New Roman" w:cs="Times New Roman"/>
          <w:sz w:val="20"/>
          <w:szCs w:val="20"/>
          <w:lang w:val="en-US" w:eastAsia="en-CA"/>
        </w:rPr>
        <w:t>, the interveners shall pay to the appellants and respondents any additional disbursements occasioned to the appellants and respondents by their intervention.</w:t>
      </w:r>
    </w:p>
    <w:p w:rsidR="00EC34B8" w:rsidRPr="00EC34B8" w:rsidRDefault="00EC34B8" w:rsidP="00EC34B8">
      <w:pPr>
        <w:tabs>
          <w:tab w:val="left" w:pos="-1440"/>
          <w:tab w:val="left" w:pos="-720"/>
        </w:tabs>
        <w:jc w:val="both"/>
        <w:rPr>
          <w:rFonts w:eastAsia="Times New Roman" w:cs="Times New Roman"/>
          <w:sz w:val="20"/>
          <w:szCs w:val="20"/>
          <w:lang w:val="en-US" w:eastAsia="en-CA"/>
        </w:rPr>
      </w:pPr>
    </w:p>
    <w:p w:rsidR="00EC34B8" w:rsidRPr="00EC34B8" w:rsidRDefault="00747F3D" w:rsidP="00EC34B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EC34B8" w:rsidRPr="00EC34B8" w:rsidRDefault="00EC34B8" w:rsidP="00EC34B8">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1B352B"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6C5F7A" w:rsidRPr="00C50A5C" w:rsidTr="00C1697B">
        <w:trPr>
          <w:cantSplit/>
        </w:trPr>
        <w:tc>
          <w:tcPr>
            <w:tcW w:w="4338" w:type="dxa"/>
            <w:shd w:val="clear" w:color="auto" w:fill="auto"/>
          </w:tcPr>
          <w:p w:rsidR="006C5F7A" w:rsidRPr="00C50A5C" w:rsidRDefault="005260D7" w:rsidP="00802863">
            <w:pPr>
              <w:rPr>
                <w:sz w:val="20"/>
                <w:szCs w:val="20"/>
              </w:rPr>
            </w:pPr>
            <w:r>
              <w:rPr>
                <w:sz w:val="20"/>
                <w:szCs w:val="20"/>
              </w:rPr>
              <w:t>19</w:t>
            </w:r>
            <w:r w:rsidR="006C5F7A" w:rsidRPr="00C50A5C">
              <w:rPr>
                <w:sz w:val="20"/>
                <w:szCs w:val="20"/>
              </w:rPr>
              <w:t>.0</w:t>
            </w:r>
            <w:r>
              <w:rPr>
                <w:sz w:val="20"/>
                <w:szCs w:val="20"/>
              </w:rPr>
              <w:t>6</w:t>
            </w:r>
            <w:r w:rsidR="006C5F7A" w:rsidRPr="00C50A5C">
              <w:rPr>
                <w:sz w:val="20"/>
                <w:szCs w:val="20"/>
              </w:rPr>
              <w:t>.201</w:t>
            </w:r>
            <w:r>
              <w:rPr>
                <w:sz w:val="20"/>
                <w:szCs w:val="20"/>
              </w:rPr>
              <w:t>5</w:t>
            </w:r>
          </w:p>
          <w:p w:rsidR="006C5F7A" w:rsidRPr="00C50A5C" w:rsidRDefault="006C5F7A" w:rsidP="00802863">
            <w:pPr>
              <w:rPr>
                <w:sz w:val="20"/>
                <w:szCs w:val="20"/>
              </w:rPr>
            </w:pPr>
          </w:p>
          <w:p w:rsidR="006C5F7A" w:rsidRPr="00C1697B" w:rsidRDefault="005260D7" w:rsidP="005260D7">
            <w:pPr>
              <w:keepNext/>
              <w:keepLines/>
              <w:tabs>
                <w:tab w:val="left" w:pos="-1440"/>
                <w:tab w:val="left" w:pos="-720"/>
              </w:tabs>
              <w:rPr>
                <w:b/>
                <w:sz w:val="20"/>
                <w:szCs w:val="20"/>
              </w:rPr>
            </w:pPr>
            <w:r w:rsidRPr="00187533">
              <w:rPr>
                <w:b/>
                <w:sz w:val="20"/>
                <w:szCs w:val="20"/>
              </w:rPr>
              <w:t>In the Matter of an Application for Warrants Pursuant</w:t>
            </w:r>
            <w:r>
              <w:rPr>
                <w:b/>
                <w:sz w:val="20"/>
                <w:szCs w:val="20"/>
              </w:rPr>
              <w:t xml:space="preserve"> to Sections 12 and 21 of the Canadian Security Intelligence Service Act, R.S.C. 1985, c. C-23 (F.C.) </w:t>
            </w:r>
            <w:r w:rsidR="006C5F7A" w:rsidRPr="00C1697B">
              <w:rPr>
                <w:b/>
                <w:sz w:val="20"/>
                <w:szCs w:val="20"/>
              </w:rPr>
              <w:t>(36</w:t>
            </w:r>
            <w:r>
              <w:rPr>
                <w:b/>
                <w:sz w:val="20"/>
                <w:szCs w:val="20"/>
              </w:rPr>
              <w:t>1</w:t>
            </w:r>
            <w:r w:rsidR="006C5F7A" w:rsidRPr="00C1697B">
              <w:rPr>
                <w:b/>
                <w:sz w:val="20"/>
                <w:szCs w:val="20"/>
              </w:rPr>
              <w:t>0</w:t>
            </w:r>
            <w:r>
              <w:rPr>
                <w:b/>
                <w:sz w:val="20"/>
                <w:szCs w:val="20"/>
              </w:rPr>
              <w:t>7</w:t>
            </w:r>
            <w:r w:rsidR="006C5F7A" w:rsidRPr="00C1697B">
              <w:rPr>
                <w:b/>
                <w:sz w:val="20"/>
                <w:szCs w:val="20"/>
              </w:rPr>
              <w:t>)</w:t>
            </w:r>
          </w:p>
          <w:p w:rsidR="006C5F7A" w:rsidRPr="00C50A5C" w:rsidRDefault="006C5F7A" w:rsidP="00802863">
            <w:pPr>
              <w:rPr>
                <w:sz w:val="20"/>
                <w:szCs w:val="20"/>
              </w:rPr>
            </w:pPr>
          </w:p>
          <w:p w:rsidR="006C5F7A" w:rsidRPr="00C50A5C" w:rsidRDefault="006C5F7A" w:rsidP="00802863">
            <w:pPr>
              <w:rPr>
                <w:sz w:val="20"/>
                <w:szCs w:val="20"/>
              </w:rPr>
            </w:pPr>
            <w:r w:rsidRPr="00C50A5C">
              <w:rPr>
                <w:sz w:val="20"/>
                <w:szCs w:val="20"/>
              </w:rPr>
              <w:t>(By Leave)</w:t>
            </w:r>
          </w:p>
          <w:p w:rsidR="006C5F7A" w:rsidRPr="00C50A5C" w:rsidRDefault="006C5F7A" w:rsidP="00802863">
            <w:pPr>
              <w:rPr>
                <w:sz w:val="20"/>
                <w:szCs w:val="20"/>
              </w:rPr>
            </w:pPr>
          </w:p>
          <w:p w:rsidR="006C5F7A" w:rsidRPr="00C50A5C" w:rsidRDefault="00747F3D" w:rsidP="00802863">
            <w:pPr>
              <w:rPr>
                <w:sz w:val="20"/>
                <w:szCs w:val="20"/>
              </w:rPr>
            </w:pPr>
            <w:r>
              <w:rPr>
                <w:sz w:val="20"/>
                <w:szCs w:val="20"/>
                <w:lang w:val="fr-CA"/>
              </w:rPr>
              <w:pict>
                <v:rect id="_x0000_i1065" style="width:108pt;height:1pt" o:hrpct="0" o:hralign="center" o:hrstd="t" o:hrnoshade="t" o:hr="t" fillcolor="black [3213]" stroked="f"/>
              </w:pict>
            </w:r>
          </w:p>
        </w:tc>
        <w:tc>
          <w:tcPr>
            <w:tcW w:w="1080" w:type="dxa"/>
            <w:shd w:val="clear" w:color="auto" w:fill="auto"/>
          </w:tcPr>
          <w:p w:rsidR="006C5F7A" w:rsidRPr="00C50A5C" w:rsidRDefault="006C5F7A" w:rsidP="00802863">
            <w:pPr>
              <w:jc w:val="center"/>
              <w:rPr>
                <w:sz w:val="20"/>
                <w:szCs w:val="20"/>
                <w:lang w:val="fr-CA"/>
              </w:rPr>
            </w:pPr>
          </w:p>
        </w:tc>
        <w:tc>
          <w:tcPr>
            <w:tcW w:w="4417" w:type="dxa"/>
            <w:shd w:val="clear" w:color="auto" w:fill="auto"/>
          </w:tcPr>
          <w:p w:rsidR="006C5F7A" w:rsidRPr="00C50A5C" w:rsidRDefault="006C5F7A" w:rsidP="00802863">
            <w:pPr>
              <w:rPr>
                <w:sz w:val="20"/>
                <w:szCs w:val="20"/>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1B352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2229C" w:rsidP="0052229C">
      <w:pPr>
        <w:rPr>
          <w:b/>
          <w:sz w:val="20"/>
          <w:szCs w:val="20"/>
          <w:lang w:val="fr-CA"/>
        </w:rPr>
      </w:pPr>
      <w:r w:rsidRPr="00C42C54">
        <w:rPr>
          <w:b/>
          <w:sz w:val="20"/>
          <w:szCs w:val="20"/>
          <w:lang w:val="fr-CA"/>
        </w:rPr>
        <w:t>J</w:t>
      </w:r>
      <w:r w:rsidR="00042524">
        <w:rPr>
          <w:b/>
          <w:sz w:val="20"/>
          <w:szCs w:val="20"/>
          <w:lang w:val="fr-CA"/>
        </w:rPr>
        <w:t>U</w:t>
      </w:r>
      <w:r w:rsidRPr="00C42C54">
        <w:rPr>
          <w:b/>
          <w:sz w:val="20"/>
          <w:szCs w:val="20"/>
          <w:lang w:val="fr-CA"/>
        </w:rPr>
        <w:t>N</w:t>
      </w:r>
      <w:r w:rsidR="00042524">
        <w:rPr>
          <w:b/>
          <w:sz w:val="20"/>
          <w:szCs w:val="20"/>
          <w:lang w:val="fr-CA"/>
        </w:rPr>
        <w:t>E</w:t>
      </w:r>
      <w:r w:rsidRPr="00C42C54">
        <w:rPr>
          <w:b/>
          <w:sz w:val="20"/>
          <w:szCs w:val="20"/>
          <w:lang w:val="fr-CA"/>
        </w:rPr>
        <w:t xml:space="preserve"> </w:t>
      </w:r>
      <w:r w:rsidR="00042524">
        <w:rPr>
          <w:b/>
          <w:sz w:val="20"/>
          <w:szCs w:val="20"/>
          <w:lang w:val="fr-CA"/>
        </w:rPr>
        <w:t>25</w:t>
      </w:r>
      <w:r w:rsidRPr="00C42C54">
        <w:rPr>
          <w:b/>
          <w:sz w:val="20"/>
          <w:szCs w:val="20"/>
          <w:lang w:val="fr-CA"/>
        </w:rPr>
        <w:t>, 201</w:t>
      </w:r>
      <w:r w:rsidR="00042524">
        <w:rPr>
          <w:b/>
          <w:sz w:val="20"/>
          <w:szCs w:val="20"/>
          <w:lang w:val="fr-CA"/>
        </w:rPr>
        <w:t>5</w:t>
      </w:r>
      <w:r w:rsidRPr="00C42C54">
        <w:rPr>
          <w:b/>
          <w:sz w:val="20"/>
          <w:szCs w:val="20"/>
          <w:lang w:val="fr-CA"/>
        </w:rPr>
        <w:t xml:space="preserve"> / LE </w:t>
      </w:r>
      <w:r w:rsidR="00042524">
        <w:rPr>
          <w:b/>
          <w:sz w:val="20"/>
          <w:szCs w:val="20"/>
          <w:lang w:val="fr-CA"/>
        </w:rPr>
        <w:t>25</w:t>
      </w:r>
      <w:r w:rsidRPr="00C42C54">
        <w:rPr>
          <w:b/>
          <w:sz w:val="20"/>
          <w:szCs w:val="20"/>
          <w:lang w:val="fr-CA"/>
        </w:rPr>
        <w:t xml:space="preserve"> J</w:t>
      </w:r>
      <w:r w:rsidR="00042524">
        <w:rPr>
          <w:b/>
          <w:sz w:val="20"/>
          <w:szCs w:val="20"/>
          <w:lang w:val="fr-CA"/>
        </w:rPr>
        <w:t>U</w:t>
      </w:r>
      <w:r w:rsidRPr="00C42C54">
        <w:rPr>
          <w:b/>
          <w:sz w:val="20"/>
          <w:szCs w:val="20"/>
          <w:lang w:val="fr-CA"/>
        </w:rPr>
        <w:t>I</w:t>
      </w:r>
      <w:r w:rsidR="00042524">
        <w:rPr>
          <w:b/>
          <w:sz w:val="20"/>
          <w:szCs w:val="20"/>
          <w:lang w:val="fr-CA"/>
        </w:rPr>
        <w:t>N</w:t>
      </w:r>
      <w:r w:rsidRPr="00C42C54">
        <w:rPr>
          <w:b/>
          <w:sz w:val="20"/>
          <w:szCs w:val="20"/>
          <w:lang w:val="fr-CA"/>
        </w:rPr>
        <w:t xml:space="preserve"> 201</w:t>
      </w:r>
      <w:r w:rsidR="00042524">
        <w:rPr>
          <w:b/>
          <w:sz w:val="20"/>
          <w:szCs w:val="20"/>
          <w:lang w:val="fr-CA"/>
        </w:rPr>
        <w:t>5</w:t>
      </w:r>
    </w:p>
    <w:p w:rsidR="0052229C" w:rsidRPr="00C42C54" w:rsidRDefault="0052229C" w:rsidP="0052229C">
      <w:pPr>
        <w:rPr>
          <w:sz w:val="20"/>
          <w:szCs w:val="20"/>
          <w:lang w:val="fr-CA"/>
        </w:rPr>
      </w:pPr>
    </w:p>
    <w:p w:rsidR="00B25527" w:rsidRPr="00F75A22" w:rsidRDefault="00D80469" w:rsidP="00B25527">
      <w:pPr>
        <w:ind w:left="1440" w:hanging="1440"/>
        <w:jc w:val="both"/>
        <w:rPr>
          <w:rFonts w:eastAsia="Calibri"/>
          <w:sz w:val="20"/>
          <w:szCs w:val="20"/>
          <w:lang w:val="fr-CA"/>
        </w:rPr>
      </w:pPr>
      <w:r w:rsidRPr="00F75A22">
        <w:rPr>
          <w:rFonts w:eastAsia="Calibri"/>
          <w:b/>
          <w:sz w:val="20"/>
          <w:szCs w:val="20"/>
        </w:rPr>
        <w:fldChar w:fldCharType="begin"/>
      </w:r>
      <w:r w:rsidR="00B25527" w:rsidRPr="00F75A22">
        <w:rPr>
          <w:rFonts w:eastAsia="Calibri"/>
          <w:b/>
          <w:sz w:val="20"/>
          <w:szCs w:val="20"/>
          <w:lang w:val="fr-CA"/>
        </w:rPr>
        <w:instrText xml:space="preserve"> SEQ CHAPTER \h \r 1</w:instrText>
      </w:r>
      <w:r w:rsidRPr="00F75A22">
        <w:rPr>
          <w:rFonts w:eastAsia="Calibri"/>
          <w:b/>
          <w:sz w:val="20"/>
          <w:szCs w:val="20"/>
        </w:rPr>
        <w:fldChar w:fldCharType="end"/>
      </w:r>
      <w:r w:rsidR="00B25527" w:rsidRPr="00F75A22">
        <w:rPr>
          <w:rFonts w:eastAsia="Calibri"/>
          <w:b/>
          <w:sz w:val="20"/>
          <w:szCs w:val="20"/>
          <w:lang w:val="fr-CA"/>
        </w:rPr>
        <w:t>35461</w:t>
      </w:r>
      <w:r w:rsidR="00B25527" w:rsidRPr="00F75A22">
        <w:rPr>
          <w:rFonts w:eastAsia="Calibri"/>
          <w:sz w:val="20"/>
          <w:szCs w:val="20"/>
          <w:lang w:val="fr-CA"/>
        </w:rPr>
        <w:tab/>
      </w:r>
      <w:r w:rsidR="00B25527" w:rsidRPr="00F75A22">
        <w:rPr>
          <w:rFonts w:eastAsia="Calibri"/>
          <w:b/>
          <w:sz w:val="20"/>
          <w:szCs w:val="20"/>
          <w:u w:val="single"/>
          <w:lang w:val="fr-CA"/>
        </w:rPr>
        <w:t>Société en commandite Place Mullins et 139612 Canada inc. c. Services immobiliers Diane Bisson inc.</w:t>
      </w:r>
      <w:r w:rsidR="00B25527" w:rsidRPr="00F75A22">
        <w:rPr>
          <w:rFonts w:eastAsia="Calibri"/>
          <w:b/>
          <w:sz w:val="20"/>
          <w:szCs w:val="20"/>
          <w:lang w:val="fr-CA"/>
        </w:rPr>
        <w:t xml:space="preserve"> </w:t>
      </w:r>
      <w:r w:rsidR="00B25527" w:rsidRPr="00F75A22">
        <w:rPr>
          <w:rFonts w:eastAsia="Calibri"/>
          <w:iCs/>
          <w:sz w:val="20"/>
          <w:szCs w:val="20"/>
          <w:lang w:val="fr-CA"/>
        </w:rPr>
        <w:t>(Qc)</w:t>
      </w:r>
    </w:p>
    <w:p w:rsidR="00B25527" w:rsidRPr="00F75A22" w:rsidRDefault="00B25527" w:rsidP="00B25527">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lang w:val="fr-CA"/>
        </w:rPr>
      </w:pPr>
      <w:r w:rsidRPr="00F75A22">
        <w:rPr>
          <w:rFonts w:eastAsia="Calibri"/>
          <w:b/>
          <w:sz w:val="20"/>
          <w:szCs w:val="20"/>
          <w:lang w:val="fr-CA"/>
        </w:rPr>
        <w:t>2015 SCC 36 / 2015 CSC 36</w:t>
      </w:r>
    </w:p>
    <w:p w:rsidR="00B25527" w:rsidRPr="00F75A22" w:rsidRDefault="00B25527" w:rsidP="00B2552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lang w:val="fr-CA"/>
        </w:rPr>
      </w:pPr>
    </w:p>
    <w:p w:rsidR="00B25527" w:rsidRPr="00F75A22" w:rsidRDefault="00B25527" w:rsidP="00B25527">
      <w:pPr>
        <w:ind w:left="1440" w:hanging="1440"/>
        <w:rPr>
          <w:rFonts w:eastAsia="Calibri"/>
          <w:sz w:val="20"/>
          <w:szCs w:val="20"/>
          <w:u w:val="single"/>
          <w:lang w:val="fr-CA"/>
        </w:rPr>
      </w:pPr>
      <w:r w:rsidRPr="00F75A22">
        <w:rPr>
          <w:rFonts w:eastAsia="Calibri"/>
          <w:sz w:val="20"/>
          <w:szCs w:val="20"/>
          <w:lang w:val="fr-CA"/>
        </w:rPr>
        <w:t>Coram:</w:t>
      </w:r>
      <w:r w:rsidRPr="00F75A22">
        <w:rPr>
          <w:rFonts w:eastAsia="Calibri"/>
          <w:sz w:val="20"/>
          <w:szCs w:val="20"/>
          <w:lang w:val="fr-CA"/>
        </w:rPr>
        <w:tab/>
      </w:r>
      <w:r w:rsidRPr="00F75A22">
        <w:rPr>
          <w:rFonts w:eastAsia="Calibri"/>
          <w:sz w:val="20"/>
          <w:szCs w:val="20"/>
          <w:u w:val="single"/>
          <w:lang w:val="fr-CA"/>
        </w:rPr>
        <w:t>La juge en chef McLachlin et les juges Abella, Rothstein, Cromwell, Wagner, Gascon et Côté</w:t>
      </w:r>
    </w:p>
    <w:p w:rsidR="00B25527" w:rsidRPr="00F75A22" w:rsidRDefault="00B25527" w:rsidP="00B25527">
      <w:pPr>
        <w:ind w:left="1440" w:hanging="1440"/>
        <w:jc w:val="both"/>
        <w:rPr>
          <w:rFonts w:eastAsia="Calibri"/>
          <w:sz w:val="20"/>
          <w:szCs w:val="20"/>
          <w:u w:val="single"/>
          <w:lang w:val="fr-CA"/>
        </w:rPr>
      </w:pPr>
    </w:p>
    <w:p w:rsidR="00B25527" w:rsidRPr="00F75A22" w:rsidRDefault="00B25527" w:rsidP="00B25527">
      <w:pPr>
        <w:jc w:val="both"/>
        <w:rPr>
          <w:sz w:val="20"/>
          <w:szCs w:val="20"/>
          <w:lang w:val="fr-CA"/>
        </w:rPr>
      </w:pPr>
      <w:r w:rsidRPr="00F75A22">
        <w:rPr>
          <w:sz w:val="20"/>
          <w:szCs w:val="20"/>
          <w:lang w:val="fr-CA"/>
        </w:rPr>
        <w:t>L’appel interjeté contre l’arrêt de la Cour d’appel du Québec (Montréal), numéro 500-09-021709-118, 2013 QCCA 868, daté du 10 mai 2013, a été entendu le 18 mars 2015 et la Cour a accueilli l’appel oralement le même jour, avec motifs à suivre. Aujourd’hui, la Cour dépose des motifs accueillant l’appel avec dépens devant toutes les cours, à l’exclusion des dépens auxquels ont été condamnées les appelantes à l’égard de la requête en prorogation de délai devant la Cour.</w:t>
      </w:r>
    </w:p>
    <w:p w:rsidR="00B25527" w:rsidRPr="00F75A22" w:rsidRDefault="00B25527" w:rsidP="00B25527">
      <w:pPr>
        <w:jc w:val="both"/>
        <w:rPr>
          <w:sz w:val="20"/>
          <w:szCs w:val="20"/>
          <w:lang w:val="fr-CA"/>
        </w:rPr>
      </w:pPr>
    </w:p>
    <w:p w:rsidR="00B25527" w:rsidRPr="00F75A22" w:rsidRDefault="00B25527" w:rsidP="00B25527">
      <w:pPr>
        <w:jc w:val="both"/>
        <w:rPr>
          <w:sz w:val="20"/>
          <w:szCs w:val="20"/>
        </w:rPr>
      </w:pPr>
      <w:r w:rsidRPr="00F75A22">
        <w:rPr>
          <w:sz w:val="20"/>
          <w:szCs w:val="20"/>
        </w:rPr>
        <w:t>The appeal from the judgment of the Court of Appeal of Quebec (Montréal), Number 500-09-021709-118, 2013 QCCA 868, dated May 10, 2013, was heard on March 18, 2015 and the Court on that day allowed the appeal orally, with reasons to follow. Today, the Court deposits reasons allowing the appeal with costs throughout, except for the costs awarded against the appellants on the motion to extend time in this Court.</w:t>
      </w:r>
    </w:p>
    <w:p w:rsidR="0052229C" w:rsidRDefault="0052229C" w:rsidP="0052229C">
      <w:pPr>
        <w:rPr>
          <w:sz w:val="20"/>
          <w:szCs w:val="20"/>
        </w:rPr>
      </w:pPr>
    </w:p>
    <w:p w:rsidR="0052229C" w:rsidRPr="003B3977" w:rsidRDefault="00747F3D" w:rsidP="0052229C">
      <w:pPr>
        <w:spacing w:line="0" w:lineRule="atLeast"/>
        <w:rPr>
          <w:sz w:val="20"/>
          <w:szCs w:val="20"/>
        </w:rPr>
      </w:pPr>
      <w:r>
        <w:rPr>
          <w:b/>
          <w:sz w:val="20"/>
          <w:szCs w:val="20"/>
        </w:rPr>
        <w:pict>
          <v:rect id="_x0000_i106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9F2EEC">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F5674" w:rsidRPr="001A4EA7" w:rsidRDefault="001F5674" w:rsidP="001F5674">
      <w:pPr>
        <w:rPr>
          <w:sz w:val="20"/>
          <w:szCs w:val="20"/>
          <w:lang w:val="fr-CA"/>
        </w:rPr>
      </w:pPr>
      <w:r w:rsidRPr="001A4EA7">
        <w:rPr>
          <w:i/>
          <w:sz w:val="20"/>
          <w:szCs w:val="20"/>
          <w:lang w:val="fr-CA"/>
        </w:rPr>
        <w:t>Société en commandite Place Mullins et autre c.</w:t>
      </w:r>
      <w:r w:rsidRPr="001A4EA7">
        <w:rPr>
          <w:sz w:val="20"/>
          <w:szCs w:val="20"/>
          <w:lang w:val="fr-CA"/>
        </w:rPr>
        <w:t xml:space="preserve"> </w:t>
      </w:r>
      <w:r w:rsidRPr="001A4EA7">
        <w:rPr>
          <w:i/>
          <w:sz w:val="20"/>
          <w:szCs w:val="20"/>
          <w:lang w:val="fr-CA"/>
        </w:rPr>
        <w:t>Services immobiliers Diane Bisson inc.</w:t>
      </w:r>
      <w:r w:rsidRPr="001A4EA7">
        <w:rPr>
          <w:sz w:val="20"/>
          <w:szCs w:val="20"/>
          <w:lang w:val="fr-CA"/>
        </w:rPr>
        <w:t xml:space="preserve"> (Qc) (</w:t>
      </w:r>
      <w:hyperlink r:id="rId87" w:history="1">
        <w:r w:rsidRPr="001A4EA7">
          <w:rPr>
            <w:rStyle w:val="Hyperlink"/>
            <w:sz w:val="20"/>
            <w:szCs w:val="20"/>
            <w:lang w:val="fr-CA"/>
          </w:rPr>
          <w:t>35461</w:t>
        </w:r>
      </w:hyperlink>
      <w:r w:rsidRPr="001A4EA7">
        <w:rPr>
          <w:sz w:val="20"/>
          <w:szCs w:val="20"/>
          <w:lang w:val="fr-CA"/>
        </w:rPr>
        <w:t>)</w:t>
      </w:r>
    </w:p>
    <w:p w:rsidR="00B54BB5" w:rsidRPr="00292BBB" w:rsidRDefault="00B54BB5" w:rsidP="00B54BB5">
      <w:pPr>
        <w:jc w:val="both"/>
        <w:rPr>
          <w:b/>
          <w:sz w:val="20"/>
          <w:szCs w:val="20"/>
          <w:lang w:val="fr-CA"/>
        </w:rPr>
      </w:pPr>
      <w:r w:rsidRPr="00292BBB">
        <w:rPr>
          <w:b/>
          <w:sz w:val="20"/>
          <w:szCs w:val="20"/>
          <w:lang w:val="fr-CA"/>
        </w:rPr>
        <w:t xml:space="preserve">Indexed as: </w:t>
      </w:r>
      <w:r w:rsidRPr="00292BBB">
        <w:rPr>
          <w:rStyle w:val="SCCAppellantForIndexChar"/>
          <w:rFonts w:eastAsiaTheme="minorHAnsi"/>
          <w:sz w:val="20"/>
        </w:rPr>
        <w:t>Société en commandite Place Mullins</w:t>
      </w:r>
      <w:r w:rsidRPr="00292BBB">
        <w:rPr>
          <w:b/>
          <w:sz w:val="20"/>
          <w:szCs w:val="20"/>
          <w:lang w:val="fr-CA"/>
        </w:rPr>
        <w:t xml:space="preserve"> </w:t>
      </w:r>
      <w:r w:rsidRPr="00292BBB">
        <w:rPr>
          <w:b/>
          <w:i/>
          <w:sz w:val="20"/>
          <w:szCs w:val="20"/>
          <w:lang w:val="fr-CA"/>
        </w:rPr>
        <w:t>v.</w:t>
      </w:r>
      <w:r w:rsidRPr="00292BBB">
        <w:rPr>
          <w:b/>
          <w:sz w:val="20"/>
          <w:szCs w:val="20"/>
          <w:lang w:val="fr-CA"/>
        </w:rPr>
        <w:t xml:space="preserve"> </w:t>
      </w:r>
      <w:r w:rsidRPr="00292BBB">
        <w:rPr>
          <w:rStyle w:val="SCCRespondentForIndexChar"/>
          <w:rFonts w:eastAsiaTheme="minorHAnsi"/>
          <w:sz w:val="20"/>
          <w:lang w:val="fr-CA"/>
        </w:rPr>
        <w:t>Services immobiliers Diane Bisson inc.</w:t>
      </w:r>
      <w:r>
        <w:rPr>
          <w:rStyle w:val="SCCRespondentForIndexChar"/>
          <w:rFonts w:eastAsiaTheme="minorHAnsi"/>
          <w:sz w:val="20"/>
          <w:lang w:val="fr-CA"/>
        </w:rPr>
        <w:t xml:space="preserve"> / </w:t>
      </w:r>
    </w:p>
    <w:p w:rsidR="00B54BB5" w:rsidRPr="007904EC" w:rsidRDefault="00B54BB5" w:rsidP="00B54BB5">
      <w:pPr>
        <w:jc w:val="both"/>
        <w:rPr>
          <w:b/>
          <w:sz w:val="20"/>
          <w:szCs w:val="20"/>
          <w:lang w:val="fr-CA"/>
        </w:rPr>
      </w:pPr>
      <w:r w:rsidRPr="007904EC">
        <w:rPr>
          <w:b/>
          <w:sz w:val="20"/>
          <w:szCs w:val="20"/>
          <w:lang w:val="fr-CA"/>
        </w:rPr>
        <w:t>Répertorié : </w:t>
      </w:r>
      <w:r w:rsidRPr="007904EC">
        <w:rPr>
          <w:rStyle w:val="SCCAppellantForIndexChar"/>
          <w:rFonts w:eastAsiaTheme="minorHAnsi"/>
          <w:sz w:val="20"/>
        </w:rPr>
        <w:t>Société en commandite Place Mullins</w:t>
      </w:r>
      <w:r w:rsidRPr="007904EC">
        <w:rPr>
          <w:b/>
          <w:sz w:val="20"/>
          <w:szCs w:val="20"/>
          <w:lang w:val="fr-CA"/>
        </w:rPr>
        <w:t xml:space="preserve"> </w:t>
      </w:r>
      <w:r w:rsidRPr="007904EC">
        <w:rPr>
          <w:b/>
          <w:i/>
          <w:sz w:val="20"/>
          <w:szCs w:val="20"/>
          <w:lang w:val="fr-CA"/>
        </w:rPr>
        <w:t>c.</w:t>
      </w:r>
      <w:r w:rsidRPr="007904EC">
        <w:rPr>
          <w:b/>
          <w:sz w:val="20"/>
          <w:szCs w:val="20"/>
          <w:lang w:val="fr-CA"/>
        </w:rPr>
        <w:t xml:space="preserve"> </w:t>
      </w:r>
      <w:r w:rsidRPr="007904EC">
        <w:rPr>
          <w:rStyle w:val="SCCRespondentForIndexChar"/>
          <w:rFonts w:eastAsiaTheme="minorHAnsi"/>
          <w:sz w:val="20"/>
          <w:lang w:val="fr-CA"/>
        </w:rPr>
        <w:t>Services immobiliers Diane Bisson inc.</w:t>
      </w:r>
    </w:p>
    <w:p w:rsidR="0052229C" w:rsidRPr="001F5674" w:rsidRDefault="0052229C" w:rsidP="0052229C">
      <w:pPr>
        <w:pStyle w:val="SCCSystemYear"/>
        <w:jc w:val="both"/>
        <w:rPr>
          <w:sz w:val="20"/>
        </w:rPr>
      </w:pPr>
      <w:r w:rsidRPr="001F5674">
        <w:rPr>
          <w:sz w:val="20"/>
        </w:rPr>
        <w:t>Neutral citation:  201</w:t>
      </w:r>
      <w:r w:rsidR="00020DC3" w:rsidRPr="001F5674">
        <w:rPr>
          <w:sz w:val="20"/>
        </w:rPr>
        <w:t>5</w:t>
      </w:r>
      <w:r w:rsidRPr="001F5674">
        <w:rPr>
          <w:sz w:val="20"/>
        </w:rPr>
        <w:t xml:space="preserve"> SCC </w:t>
      </w:r>
      <w:r w:rsidR="001F5674" w:rsidRPr="001F5674">
        <w:rPr>
          <w:sz w:val="20"/>
        </w:rPr>
        <w:t>36</w:t>
      </w:r>
      <w:r w:rsidRPr="001F5674">
        <w:rPr>
          <w:sz w:val="20"/>
        </w:rPr>
        <w:t xml:space="preserve"> / Référence neutre : 201</w:t>
      </w:r>
      <w:r w:rsidR="00020DC3" w:rsidRPr="001F5674">
        <w:rPr>
          <w:sz w:val="20"/>
        </w:rPr>
        <w:t>5</w:t>
      </w:r>
      <w:r w:rsidRPr="001F5674">
        <w:rPr>
          <w:sz w:val="20"/>
        </w:rPr>
        <w:t xml:space="preserve"> CSC </w:t>
      </w:r>
      <w:r w:rsidR="001F5674" w:rsidRPr="001F5674">
        <w:rPr>
          <w:sz w:val="20"/>
        </w:rPr>
        <w:t>36</w:t>
      </w:r>
    </w:p>
    <w:p w:rsidR="0052229C" w:rsidRPr="007B08C7" w:rsidRDefault="0052229C" w:rsidP="0052229C">
      <w:pPr>
        <w:rPr>
          <w:rFonts w:cs="Times New Roman"/>
          <w:sz w:val="20"/>
          <w:szCs w:val="20"/>
          <w:lang w:val="fr-CA"/>
        </w:rPr>
      </w:pPr>
      <w:r w:rsidRPr="007B08C7">
        <w:rPr>
          <w:rFonts w:cs="Times New Roman"/>
          <w:sz w:val="20"/>
          <w:szCs w:val="20"/>
          <w:lang w:val="fr-CA"/>
        </w:rPr>
        <w:t xml:space="preserve">Hearing:  </w:t>
      </w:r>
      <w:r w:rsidR="00B54BB5">
        <w:rPr>
          <w:rFonts w:cs="Times New Roman"/>
          <w:sz w:val="20"/>
          <w:szCs w:val="20"/>
          <w:lang w:val="fr-CA"/>
        </w:rPr>
        <w:t>March 18</w:t>
      </w:r>
      <w:r w:rsidRPr="007B08C7">
        <w:rPr>
          <w:rFonts w:cs="Times New Roman"/>
          <w:sz w:val="20"/>
          <w:szCs w:val="20"/>
          <w:lang w:val="fr-CA"/>
        </w:rPr>
        <w:t>, 201</w:t>
      </w:r>
      <w:r w:rsidR="00B54BB5">
        <w:rPr>
          <w:rFonts w:cs="Times New Roman"/>
          <w:sz w:val="20"/>
          <w:szCs w:val="20"/>
          <w:lang w:val="fr-CA"/>
        </w:rPr>
        <w:t>5</w:t>
      </w:r>
      <w:r w:rsidRPr="007B08C7">
        <w:rPr>
          <w:rFonts w:cs="Times New Roman"/>
          <w:sz w:val="20"/>
          <w:szCs w:val="20"/>
          <w:lang w:val="fr-CA"/>
        </w:rPr>
        <w:t xml:space="preserve"> / Judgment:  J</w:t>
      </w:r>
      <w:r w:rsidR="001F5674" w:rsidRPr="007B08C7">
        <w:rPr>
          <w:rFonts w:cs="Times New Roman"/>
          <w:sz w:val="20"/>
          <w:szCs w:val="20"/>
          <w:lang w:val="fr-CA"/>
        </w:rPr>
        <w:t>u</w:t>
      </w:r>
      <w:r w:rsidRPr="007B08C7">
        <w:rPr>
          <w:rFonts w:cs="Times New Roman"/>
          <w:sz w:val="20"/>
          <w:szCs w:val="20"/>
          <w:lang w:val="fr-CA"/>
        </w:rPr>
        <w:t>n</w:t>
      </w:r>
      <w:r w:rsidR="001F5674" w:rsidRPr="007B08C7">
        <w:rPr>
          <w:rFonts w:cs="Times New Roman"/>
          <w:sz w:val="20"/>
          <w:szCs w:val="20"/>
          <w:lang w:val="fr-CA"/>
        </w:rPr>
        <w:t>e</w:t>
      </w:r>
      <w:r w:rsidRPr="007B08C7">
        <w:rPr>
          <w:rFonts w:cs="Times New Roman"/>
          <w:sz w:val="20"/>
          <w:szCs w:val="20"/>
          <w:lang w:val="fr-CA"/>
        </w:rPr>
        <w:t xml:space="preserve"> </w:t>
      </w:r>
      <w:r w:rsidR="001F5674" w:rsidRPr="007B08C7">
        <w:rPr>
          <w:rFonts w:cs="Times New Roman"/>
          <w:sz w:val="20"/>
          <w:szCs w:val="20"/>
          <w:lang w:val="fr-CA"/>
        </w:rPr>
        <w:t>25</w:t>
      </w:r>
      <w:r w:rsidRPr="007B08C7">
        <w:rPr>
          <w:rFonts w:cs="Times New Roman"/>
          <w:sz w:val="20"/>
          <w:szCs w:val="20"/>
          <w:lang w:val="fr-CA"/>
        </w:rPr>
        <w:t>, 201</w:t>
      </w:r>
      <w:r w:rsidR="00020DC3" w:rsidRPr="007B08C7">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B54BB5">
        <w:rPr>
          <w:rFonts w:cs="Times New Roman"/>
          <w:sz w:val="20"/>
          <w:szCs w:val="20"/>
          <w:lang w:val="fr-CA"/>
        </w:rPr>
        <w:t>18</w:t>
      </w:r>
      <w:r w:rsidRPr="003B3977">
        <w:rPr>
          <w:rFonts w:cs="Times New Roman"/>
          <w:sz w:val="20"/>
          <w:szCs w:val="20"/>
          <w:lang w:val="fr-CA"/>
        </w:rPr>
        <w:t xml:space="preserve"> </w:t>
      </w:r>
      <w:r w:rsidR="00B54BB5">
        <w:rPr>
          <w:rFonts w:cs="Times New Roman"/>
          <w:sz w:val="20"/>
          <w:szCs w:val="20"/>
          <w:lang w:val="fr-CA"/>
        </w:rPr>
        <w:t>m</w:t>
      </w:r>
      <w:r>
        <w:rPr>
          <w:rFonts w:cs="Times New Roman"/>
          <w:sz w:val="20"/>
          <w:szCs w:val="20"/>
          <w:lang w:val="fr-CA"/>
        </w:rPr>
        <w:t>a</w:t>
      </w:r>
      <w:r w:rsidRPr="003B3977">
        <w:rPr>
          <w:rFonts w:cs="Times New Roman"/>
          <w:sz w:val="20"/>
          <w:szCs w:val="20"/>
          <w:lang w:val="fr-CA"/>
        </w:rPr>
        <w:t>r</w:t>
      </w:r>
      <w:r w:rsidR="00B54BB5">
        <w:rPr>
          <w:rFonts w:cs="Times New Roman"/>
          <w:sz w:val="20"/>
          <w:szCs w:val="20"/>
          <w:lang w:val="fr-CA"/>
        </w:rPr>
        <w:t>s</w:t>
      </w:r>
      <w:r w:rsidRPr="003B3977">
        <w:rPr>
          <w:rFonts w:cs="Times New Roman"/>
          <w:sz w:val="20"/>
          <w:szCs w:val="20"/>
          <w:lang w:val="fr-CA"/>
        </w:rPr>
        <w:t xml:space="preserve"> 201</w:t>
      </w:r>
      <w:r w:rsidR="00B54BB5">
        <w:rPr>
          <w:rFonts w:cs="Times New Roman"/>
          <w:sz w:val="20"/>
          <w:szCs w:val="20"/>
          <w:lang w:val="fr-CA"/>
        </w:rPr>
        <w:t>5</w:t>
      </w:r>
      <w:r w:rsidRPr="003B3977">
        <w:rPr>
          <w:rFonts w:cs="Times New Roman"/>
          <w:sz w:val="20"/>
          <w:szCs w:val="20"/>
          <w:lang w:val="fr-CA"/>
        </w:rPr>
        <w:t xml:space="preserve"> / Jugement : Le </w:t>
      </w:r>
      <w:r w:rsidR="001F5674">
        <w:rPr>
          <w:rFonts w:cs="Times New Roman"/>
          <w:sz w:val="20"/>
          <w:szCs w:val="20"/>
          <w:lang w:val="fr-CA"/>
        </w:rPr>
        <w:t>25</w:t>
      </w:r>
      <w:r>
        <w:rPr>
          <w:rFonts w:cs="Times New Roman"/>
          <w:sz w:val="20"/>
          <w:szCs w:val="20"/>
          <w:lang w:val="fr-CA"/>
        </w:rPr>
        <w:t xml:space="preserve"> j</w:t>
      </w:r>
      <w:r w:rsidR="001F5674">
        <w:rPr>
          <w:rFonts w:cs="Times New Roman"/>
          <w:sz w:val="20"/>
          <w:szCs w:val="20"/>
          <w:lang w:val="fr-CA"/>
        </w:rPr>
        <w:t>ui</w:t>
      </w:r>
      <w:r>
        <w:rPr>
          <w:rFonts w:cs="Times New Roman"/>
          <w:sz w:val="20"/>
          <w:szCs w:val="20"/>
          <w:lang w:val="fr-CA"/>
        </w:rPr>
        <w:t>n</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747F3D" w:rsidP="005C6840">
      <w:pPr>
        <w:rPr>
          <w:rFonts w:cs="Times New Roman"/>
          <w:sz w:val="20"/>
          <w:szCs w:val="20"/>
          <w:lang w:val="fr-CA"/>
        </w:rPr>
      </w:pPr>
      <w:r>
        <w:rPr>
          <w:rFonts w:cs="Times New Roman"/>
          <w:i/>
          <w:sz w:val="20"/>
          <w:szCs w:val="20"/>
        </w:rPr>
        <w:pict>
          <v:rect id="_x0000_i107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B54BB5" w:rsidRPr="007904EC" w:rsidRDefault="00B54BB5" w:rsidP="00B54BB5">
      <w:pPr>
        <w:jc w:val="both"/>
        <w:rPr>
          <w:smallCaps/>
          <w:sz w:val="20"/>
          <w:szCs w:val="20"/>
          <w:lang w:val="fr-CA"/>
        </w:rPr>
      </w:pPr>
      <w:r w:rsidRPr="007904EC">
        <w:rPr>
          <w:sz w:val="20"/>
          <w:szCs w:val="20"/>
          <w:lang w:val="fr-CA"/>
        </w:rPr>
        <w:t>Présents : La juge en chef McLachlin et les juges Abella, Rothstein, Cromwell, Wagner, Gascon et Côté.</w:t>
      </w:r>
    </w:p>
    <w:p w:rsidR="00B54BB5" w:rsidRDefault="00B54BB5" w:rsidP="00B54BB5">
      <w:pPr>
        <w:pStyle w:val="SCCNormalDoubleSpacing"/>
        <w:spacing w:line="240" w:lineRule="auto"/>
        <w:rPr>
          <w:sz w:val="20"/>
          <w:lang w:val="fr-CA"/>
        </w:rPr>
      </w:pPr>
    </w:p>
    <w:p w:rsidR="00B54BB5" w:rsidRPr="007904EC" w:rsidRDefault="00B54BB5" w:rsidP="00B54BB5">
      <w:pPr>
        <w:pStyle w:val="SCCNormalDoubleSpacing"/>
        <w:spacing w:line="240" w:lineRule="auto"/>
        <w:rPr>
          <w:sz w:val="20"/>
          <w:lang w:val="fr-CA"/>
        </w:rPr>
      </w:pPr>
      <w:r w:rsidRPr="007904EC">
        <w:rPr>
          <w:sz w:val="20"/>
          <w:lang w:val="fr-CA"/>
        </w:rPr>
        <w:tab/>
      </w:r>
      <w:r w:rsidRPr="007904EC">
        <w:rPr>
          <w:i/>
          <w:sz w:val="20"/>
          <w:lang w:val="fr-CA"/>
        </w:rPr>
        <w:t>Contrats — Contrat de courtage — Commission — Contrat de courtage stipulant le droit du courtier au paiement de la commission lorsqu’une entente visant à vendre l’immeuble est conclue ou lorsqu’un acte volontaire du vendeur empêche la libre exécution du contrat — Sol de l’immeuble des promettant</w:t>
      </w:r>
      <w:r w:rsidRPr="007904EC">
        <w:rPr>
          <w:i/>
          <w:sz w:val="20"/>
          <w:lang w:val="fr-CA"/>
        </w:rPr>
        <w:noBreakHyphen/>
        <w:t>vendeurs contaminé — Promettant</w:t>
      </w:r>
      <w:r w:rsidRPr="007904EC">
        <w:rPr>
          <w:i/>
          <w:sz w:val="20"/>
          <w:lang w:val="fr-CA"/>
        </w:rPr>
        <w:noBreakHyphen/>
        <w:t>acheteur se déliant de sa promesse initiale et soumettant une nouvelle offre — Offre refusée par les promettant</w:t>
      </w:r>
      <w:r w:rsidRPr="007904EC">
        <w:rPr>
          <w:i/>
          <w:sz w:val="20"/>
          <w:lang w:val="fr-CA"/>
        </w:rPr>
        <w:noBreakHyphen/>
        <w:t>vendeurs — Le courtier a-t-il droit au paiement de sa commission?</w:t>
      </w:r>
    </w:p>
    <w:p w:rsidR="00B54BB5" w:rsidRDefault="00B54BB5" w:rsidP="00B54BB5">
      <w:pPr>
        <w:pStyle w:val="SCCNormalDoubleSpacing"/>
        <w:spacing w:line="240" w:lineRule="auto"/>
        <w:rPr>
          <w:sz w:val="20"/>
          <w:lang w:val="fr-CA"/>
        </w:rPr>
      </w:pPr>
    </w:p>
    <w:p w:rsidR="00B54BB5" w:rsidRPr="007904EC" w:rsidRDefault="00B54BB5" w:rsidP="00B54BB5">
      <w:pPr>
        <w:pStyle w:val="SCCNormalDoubleSpacing"/>
        <w:spacing w:line="240" w:lineRule="auto"/>
        <w:rPr>
          <w:i/>
          <w:sz w:val="20"/>
          <w:lang w:val="fr-CA"/>
        </w:rPr>
      </w:pPr>
      <w:r w:rsidRPr="007904EC">
        <w:rPr>
          <w:sz w:val="20"/>
          <w:lang w:val="fr-CA"/>
        </w:rPr>
        <w:tab/>
        <w:t>Les promettant</w:t>
      </w:r>
      <w:r w:rsidRPr="007904EC">
        <w:rPr>
          <w:sz w:val="20"/>
          <w:lang w:val="fr-CA"/>
        </w:rPr>
        <w:noBreakHyphen/>
        <w:t>vendeurs ont signé avec une entreprise de courtage un contrat de courtage exclusif, établi au moyen d’un formulaire standard de l’Association des courtiers et agents immobiliers du Québec, en vertu duquel ils lui ont confié le mandat de vendre leur immeuble. Selon les termes du contrat, l’obligation des promettant</w:t>
      </w:r>
      <w:r w:rsidRPr="007904EC">
        <w:rPr>
          <w:sz w:val="20"/>
          <w:lang w:val="fr-CA"/>
        </w:rPr>
        <w:noBreakHyphen/>
        <w:t>vendeurs de payer la commission de l’entreprise de courtage prend naissance, entre autres, lorsqu’une « entente visant à vendre l’immeuble » est conclue pendant la durée du contrat ou dans l’éventualité où « un acte volontaire du vendeur empêche la libre exécution du contrat ». Les promettant</w:t>
      </w:r>
      <w:r w:rsidRPr="007904EC">
        <w:rPr>
          <w:sz w:val="20"/>
          <w:lang w:val="fr-CA"/>
        </w:rPr>
        <w:noBreakHyphen/>
        <w:t>vendeurs ont initialement accepté une promesse d’achat obtenue par l’entreprise de courtage. Cette promesse d’achat accordait au promettant</w:t>
      </w:r>
      <w:r w:rsidRPr="007904EC">
        <w:rPr>
          <w:sz w:val="20"/>
          <w:lang w:val="fr-CA"/>
        </w:rPr>
        <w:noBreakHyphen/>
        <w:t>acheteur une faculté de dédit lui donnant le droit de révoquer la promesse s’il n’était pas entièrement satisfait des résultats d’une vérification diligente de l’immeuble. Après avoir découvert une contamination environnementale potentielle affectant l’immeuble, le promettant</w:t>
      </w:r>
      <w:r w:rsidRPr="007904EC">
        <w:rPr>
          <w:sz w:val="20"/>
          <w:lang w:val="fr-CA"/>
        </w:rPr>
        <w:noBreakHyphen/>
        <w:t>acheteur a réitéré auprès des promettant</w:t>
      </w:r>
      <w:r w:rsidRPr="007904EC">
        <w:rPr>
          <w:sz w:val="20"/>
          <w:lang w:val="fr-CA"/>
        </w:rPr>
        <w:noBreakHyphen/>
        <w:t>vendeurs son intention d’acheter l’immeuble, mais à la condition qu’ils le décontaminent à leurs frais. Les promettant</w:t>
      </w:r>
      <w:r w:rsidRPr="007904EC">
        <w:rPr>
          <w:sz w:val="20"/>
          <w:lang w:val="fr-CA"/>
        </w:rPr>
        <w:noBreakHyphen/>
        <w:t>vendeurs ont refusé et la vente de l’immeuble ne s’est jamais concrétisée. L’entreprise de courtage a réclamé des promettant</w:t>
      </w:r>
      <w:r w:rsidRPr="007904EC">
        <w:rPr>
          <w:sz w:val="20"/>
          <w:lang w:val="fr-CA"/>
        </w:rPr>
        <w:noBreakHyphen/>
        <w:t>vendeurs le montant de la commission prévu au contrat de courtage, mais la Cour supérieure a rejeté la demande. Dans une décision partagée, la Cour d’appel a infirmé ce jugement et a accueilli le pourvoi.</w:t>
      </w:r>
    </w:p>
    <w:p w:rsidR="00B54BB5" w:rsidRDefault="00B54BB5" w:rsidP="00B54BB5">
      <w:pPr>
        <w:pStyle w:val="SCCNormalDoubleSpacing"/>
        <w:spacing w:line="240" w:lineRule="auto"/>
        <w:rPr>
          <w:sz w:val="20"/>
          <w:lang w:val="fr-CA"/>
        </w:rPr>
      </w:pPr>
    </w:p>
    <w:p w:rsidR="00B54BB5" w:rsidRPr="007904EC" w:rsidRDefault="00B54BB5" w:rsidP="00B54BB5">
      <w:pPr>
        <w:pStyle w:val="SCCNormalDoubleSpacing"/>
        <w:spacing w:line="240" w:lineRule="auto"/>
        <w:rPr>
          <w:sz w:val="20"/>
          <w:lang w:val="fr-CA"/>
        </w:rPr>
      </w:pPr>
      <w:r w:rsidRPr="007904EC">
        <w:rPr>
          <w:sz w:val="20"/>
          <w:lang w:val="fr-CA"/>
        </w:rPr>
        <w:tab/>
      </w:r>
      <w:r w:rsidRPr="007904EC">
        <w:rPr>
          <w:i/>
          <w:sz w:val="20"/>
          <w:lang w:val="fr-CA"/>
        </w:rPr>
        <w:t>Arrêt</w:t>
      </w:r>
      <w:r w:rsidRPr="007904EC">
        <w:rPr>
          <w:sz w:val="20"/>
          <w:lang w:val="fr-CA"/>
        </w:rPr>
        <w:t> </w:t>
      </w:r>
      <w:r w:rsidRPr="007904EC">
        <w:rPr>
          <w:rStyle w:val="QuoteChar"/>
          <w:sz w:val="20"/>
          <w:lang w:val="fr-CA"/>
        </w:rPr>
        <w:t>:</w:t>
      </w:r>
      <w:r w:rsidRPr="007904EC">
        <w:rPr>
          <w:sz w:val="20"/>
          <w:lang w:val="fr-CA"/>
        </w:rPr>
        <w:t xml:space="preserve"> Le pourvoi est accueilli.</w:t>
      </w:r>
    </w:p>
    <w:p w:rsidR="00B54BB5" w:rsidRDefault="00B54BB5" w:rsidP="00B54BB5">
      <w:pPr>
        <w:pStyle w:val="SCCNormalDoubleSpacing"/>
        <w:spacing w:line="240" w:lineRule="auto"/>
        <w:rPr>
          <w:sz w:val="20"/>
          <w:lang w:val="fr-CA"/>
        </w:rPr>
      </w:pPr>
    </w:p>
    <w:p w:rsidR="00B54BB5" w:rsidRPr="007904EC" w:rsidRDefault="00B54BB5" w:rsidP="00B54BB5">
      <w:pPr>
        <w:pStyle w:val="SCCNormalDoubleSpacing"/>
        <w:spacing w:line="240" w:lineRule="auto"/>
        <w:rPr>
          <w:sz w:val="20"/>
          <w:lang w:val="fr-CA"/>
        </w:rPr>
      </w:pPr>
      <w:r w:rsidRPr="007904EC">
        <w:rPr>
          <w:sz w:val="20"/>
          <w:lang w:val="fr-CA"/>
        </w:rPr>
        <w:tab/>
        <w:t>En principe, malgré l’existence d’une condition résolutoire, dès la signature du contrat, les obligations sont nées et exigibles, comme si elles étaient pures et simples. Ainsi, même si elle peut être résolue, une promesse d’achat lie les parties dès sa conclusion. Toutefois, tant et aussi longtemps qu’une promesse d’achat ne lie pas inconditionnellement le promettant-acheteur et le promettant</w:t>
      </w:r>
      <w:r w:rsidRPr="007904EC">
        <w:rPr>
          <w:sz w:val="20"/>
          <w:lang w:val="fr-CA"/>
        </w:rPr>
        <w:noBreakHyphen/>
        <w:t>vendeur, et qu’il n’est pas encore possible à l’un ou à l’autre d’exercer l’action en passation de titre, il n’y a pas d’« entente visant à vendre l’immeuble » aux termes du contrat de courtage. Dans le présent cas, l’inspection environnementale ayant révélé que le sol était contaminé et le promettant</w:t>
      </w:r>
      <w:r w:rsidRPr="007904EC">
        <w:rPr>
          <w:sz w:val="20"/>
          <w:lang w:val="fr-CA"/>
        </w:rPr>
        <w:noBreakHyphen/>
        <w:t>acheteur ayant exprimé clairement son intention de ne pas conclure de vente tant et aussi longtemps que la propriété ne serait pas décontaminée aux frais des promettant</w:t>
      </w:r>
      <w:r w:rsidRPr="007904EC">
        <w:rPr>
          <w:sz w:val="20"/>
          <w:lang w:val="fr-CA"/>
        </w:rPr>
        <w:noBreakHyphen/>
        <w:t>vendeurs, le promettant</w:t>
      </w:r>
      <w:r w:rsidRPr="007904EC">
        <w:rPr>
          <w:sz w:val="20"/>
          <w:lang w:val="fr-CA"/>
        </w:rPr>
        <w:noBreakHyphen/>
        <w:t>acheteur s’est délié de la promesse initiale et a soumis une nouvelle offre d’achat. La promesse d’achat initiale n’est jamais devenue inconditionnelle et la nouvelle offre du promettant</w:t>
      </w:r>
      <w:r w:rsidRPr="007904EC">
        <w:rPr>
          <w:sz w:val="20"/>
          <w:lang w:val="fr-CA"/>
        </w:rPr>
        <w:noBreakHyphen/>
        <w:t>acheteur n’a jamais été acceptée. Aucune entente visant à vendre l’immeuble n’a donc été conclue et l’entreprise de courtage n’avait pas droit au paiement de la commission.</w:t>
      </w:r>
    </w:p>
    <w:p w:rsidR="00B54BB5" w:rsidRDefault="00B54BB5" w:rsidP="00B54BB5">
      <w:pPr>
        <w:pStyle w:val="SCCNormalDoubleSpacing"/>
        <w:spacing w:line="240" w:lineRule="auto"/>
        <w:rPr>
          <w:sz w:val="20"/>
          <w:lang w:val="fr-CA"/>
        </w:rPr>
      </w:pPr>
    </w:p>
    <w:p w:rsidR="00B54BB5" w:rsidRDefault="00B54BB5" w:rsidP="00B54BB5">
      <w:pPr>
        <w:pStyle w:val="SCCNormalDoubleSpacing"/>
        <w:spacing w:line="240" w:lineRule="auto"/>
        <w:rPr>
          <w:sz w:val="20"/>
          <w:lang w:val="fr-CA"/>
        </w:rPr>
      </w:pPr>
      <w:r w:rsidRPr="007904EC">
        <w:rPr>
          <w:sz w:val="20"/>
          <w:lang w:val="fr-CA"/>
        </w:rPr>
        <w:tab/>
        <w:t>L’obligation de payer la commission n’a pas non plus pris naissance en raison d’un acte volontaire des promettant</w:t>
      </w:r>
      <w:r w:rsidRPr="007904EC">
        <w:rPr>
          <w:sz w:val="20"/>
          <w:lang w:val="fr-CA"/>
        </w:rPr>
        <w:noBreakHyphen/>
        <w:t>vendeurs empêchant la libre exécution du contrat de courtage. Aux termes de la promesse d’achat, les promettant</w:t>
      </w:r>
      <w:r w:rsidRPr="007904EC">
        <w:rPr>
          <w:sz w:val="20"/>
          <w:lang w:val="fr-CA"/>
        </w:rPr>
        <w:noBreakHyphen/>
        <w:t>vendeurs n’avaient ni l’obligation de décontaminer leur propriété, ni l’obligation de négocier à nouveau les conditions de la promesse d’achat initiale. Comme ils ignoraient la contamination au moment de la conclusion du contrat de courtage, on ne peut conclure qu’ils ont, par une faute de leur part, empêché la réalisation de la vente. Bien que le contrat de courtage contenait une déclaration de la part des promettant</w:t>
      </w:r>
      <w:r w:rsidRPr="007904EC">
        <w:rPr>
          <w:sz w:val="20"/>
          <w:lang w:val="fr-CA"/>
        </w:rPr>
        <w:noBreakHyphen/>
        <w:t>vendeurs que l’immeuble était conforme aux lois et règlements relatifs à la protection de l’environnement, les déclarations énoncées dans le contrat de courtage ne peuvent, en l’absence de preuve de mauvaise foi, étayer à elles seules la prétention que les promettant</w:t>
      </w:r>
      <w:r w:rsidRPr="007904EC">
        <w:rPr>
          <w:sz w:val="20"/>
          <w:lang w:val="fr-CA"/>
        </w:rPr>
        <w:noBreakHyphen/>
        <w:t xml:space="preserve">vendeurs ont </w:t>
      </w:r>
      <w:r w:rsidRPr="007904EC">
        <w:rPr>
          <w:sz w:val="20"/>
          <w:lang w:val="fr-CA"/>
        </w:rPr>
        <w:lastRenderedPageBreak/>
        <w:t xml:space="preserve">volontairement empêché la libre exécution du contrat. De plus, ces déclarations ne sont pas des garanties et le régime des garanties légales ne pouvait jouer, étant donné qu’aucune vente n’avait été conclue. Suivant l’art. 1396 du </w:t>
      </w:r>
      <w:r w:rsidRPr="007904EC">
        <w:rPr>
          <w:i/>
          <w:sz w:val="20"/>
          <w:lang w:val="fr-CA"/>
        </w:rPr>
        <w:t>Code civil du Québec</w:t>
      </w:r>
      <w:r w:rsidRPr="007904EC">
        <w:rPr>
          <w:sz w:val="20"/>
          <w:lang w:val="fr-CA"/>
        </w:rPr>
        <w:t>, la promesse d’achat acceptée n’équivaut pas à la vente et n’engendre aucun des effets de cette dernière. En somme, les promettant</w:t>
      </w:r>
      <w:r w:rsidRPr="007904EC">
        <w:rPr>
          <w:sz w:val="20"/>
          <w:lang w:val="fr-CA"/>
        </w:rPr>
        <w:noBreakHyphen/>
        <w:t>vendeurs n’ont pas commis de faute relativement aux obligations qui leur incombaient tant en vertu de la promesse d’achat que du contrat de courtage.</w:t>
      </w:r>
    </w:p>
    <w:p w:rsidR="00B54BB5" w:rsidRDefault="00B54BB5" w:rsidP="00B54BB5">
      <w:pPr>
        <w:pStyle w:val="SCCNormalDoubleSpacing"/>
        <w:spacing w:line="240" w:lineRule="auto"/>
        <w:rPr>
          <w:sz w:val="20"/>
          <w:lang w:val="fr-CA"/>
        </w:rPr>
      </w:pPr>
    </w:p>
    <w:p w:rsidR="00B54BB5" w:rsidRPr="007904EC" w:rsidRDefault="00B54BB5" w:rsidP="00B54BB5">
      <w:pPr>
        <w:pStyle w:val="SCCNormalDoubleSpacing"/>
        <w:spacing w:line="240" w:lineRule="auto"/>
        <w:rPr>
          <w:sz w:val="20"/>
          <w:lang w:val="fr-CA"/>
        </w:rPr>
      </w:pPr>
      <w:r w:rsidRPr="007904EC">
        <w:rPr>
          <w:sz w:val="20"/>
          <w:lang w:val="fr-CA"/>
        </w:rPr>
        <w:tab/>
        <w:t>POURVOI contre un arrêt de la Cour d’appel du Québec (les juges Pelletier et Fournier et le juge Gagnon (</w:t>
      </w:r>
      <w:r w:rsidRPr="007904EC">
        <w:rPr>
          <w:i/>
          <w:sz w:val="20"/>
          <w:lang w:val="fr-CA"/>
        </w:rPr>
        <w:t>ad hoc</w:t>
      </w:r>
      <w:r w:rsidRPr="007904EC">
        <w:rPr>
          <w:sz w:val="20"/>
          <w:lang w:val="fr-CA"/>
        </w:rPr>
        <w:t>)), 2013 QCCA 868, [2013] AZ</w:t>
      </w:r>
      <w:r w:rsidRPr="007904EC">
        <w:rPr>
          <w:sz w:val="20"/>
          <w:lang w:val="fr-CA"/>
        </w:rPr>
        <w:noBreakHyphen/>
        <w:t>50964779, [2013] J.Q. n</w:t>
      </w:r>
      <w:r w:rsidRPr="007904EC">
        <w:rPr>
          <w:sz w:val="20"/>
          <w:vertAlign w:val="superscript"/>
          <w:lang w:val="fr-CA"/>
        </w:rPr>
        <w:t>o</w:t>
      </w:r>
      <w:r w:rsidRPr="007904EC">
        <w:rPr>
          <w:sz w:val="20"/>
          <w:lang w:val="fr-CA"/>
        </w:rPr>
        <w:t> 4684 (QL), 2013 CarswellQue 4404 (WL Can.), qui a infirmé une décision de la juge Paquette, 2011 QCCS 1930, [2011] AZ</w:t>
      </w:r>
      <w:r w:rsidRPr="007904EC">
        <w:rPr>
          <w:sz w:val="20"/>
          <w:lang w:val="fr-CA"/>
        </w:rPr>
        <w:noBreakHyphen/>
        <w:t>50745003, [2011] J.Q. n</w:t>
      </w:r>
      <w:r w:rsidRPr="007904EC">
        <w:rPr>
          <w:sz w:val="20"/>
          <w:vertAlign w:val="superscript"/>
          <w:lang w:val="fr-CA"/>
        </w:rPr>
        <w:t>o</w:t>
      </w:r>
      <w:r w:rsidRPr="007904EC">
        <w:rPr>
          <w:sz w:val="20"/>
          <w:lang w:val="fr-CA"/>
        </w:rPr>
        <w:t xml:space="preserve"> 4261 (QL), 2011 CarswellQue 4091 (WL Can.). Pourvoi accueilli. </w:t>
      </w:r>
    </w:p>
    <w:p w:rsidR="00B54BB5" w:rsidRDefault="00B54BB5" w:rsidP="00B54BB5">
      <w:pPr>
        <w:pStyle w:val="SCCNormalDoubleSpacing"/>
        <w:spacing w:line="240" w:lineRule="auto"/>
        <w:rPr>
          <w:rStyle w:val="SCCCounselNameChar"/>
          <w:i w:val="0"/>
          <w:sz w:val="20"/>
          <w:lang w:val="fr-CA"/>
        </w:rPr>
      </w:pPr>
    </w:p>
    <w:p w:rsidR="00B54BB5" w:rsidRPr="007904EC" w:rsidRDefault="00B54BB5" w:rsidP="00B54BB5">
      <w:pPr>
        <w:pStyle w:val="SCCNormalDoubleSpacing"/>
        <w:spacing w:line="240" w:lineRule="auto"/>
        <w:rPr>
          <w:sz w:val="20"/>
          <w:lang w:val="fr-CA"/>
        </w:rPr>
      </w:pPr>
      <w:r w:rsidRPr="007904EC">
        <w:rPr>
          <w:rStyle w:val="SCCCounselNameChar"/>
          <w:sz w:val="20"/>
          <w:lang w:val="fr-CA"/>
        </w:rPr>
        <w:tab/>
        <w:t xml:space="preserve">Vlatka (Carol) Kljajo </w:t>
      </w:r>
      <w:r w:rsidRPr="007904EC">
        <w:rPr>
          <w:rStyle w:val="SCCCounselSeparatorChar"/>
          <w:sz w:val="20"/>
        </w:rPr>
        <w:t>et</w:t>
      </w:r>
      <w:r w:rsidRPr="007904EC">
        <w:rPr>
          <w:rStyle w:val="SCCCounselNameChar"/>
          <w:sz w:val="20"/>
          <w:lang w:val="fr-CA"/>
        </w:rPr>
        <w:t xml:space="preserve"> Gabriel Di Genova</w:t>
      </w:r>
      <w:r w:rsidRPr="007904EC">
        <w:rPr>
          <w:rStyle w:val="SCCCounselPartyRoleChar"/>
          <w:sz w:val="20"/>
          <w:lang w:val="fr-CA"/>
        </w:rPr>
        <w:t>, pour les appelantes.</w:t>
      </w:r>
    </w:p>
    <w:p w:rsidR="00B54BB5" w:rsidRDefault="00B54BB5" w:rsidP="00B54BB5">
      <w:pPr>
        <w:pStyle w:val="SCCNormalDoubleSpacing"/>
        <w:spacing w:line="240" w:lineRule="auto"/>
        <w:rPr>
          <w:rStyle w:val="SCCCounselNameChar"/>
          <w:i w:val="0"/>
          <w:sz w:val="20"/>
          <w:lang w:val="fr-CA"/>
        </w:rPr>
      </w:pPr>
    </w:p>
    <w:p w:rsidR="00B54BB5" w:rsidRPr="007904EC" w:rsidRDefault="00B54BB5" w:rsidP="00B54BB5">
      <w:pPr>
        <w:pStyle w:val="SCCNormalDoubleSpacing"/>
        <w:spacing w:line="240" w:lineRule="auto"/>
        <w:rPr>
          <w:sz w:val="20"/>
          <w:lang w:val="fr-CA"/>
        </w:rPr>
      </w:pPr>
      <w:r w:rsidRPr="007904EC">
        <w:rPr>
          <w:rStyle w:val="SCCCounselNameChar"/>
          <w:sz w:val="20"/>
          <w:lang w:val="fr-CA"/>
        </w:rPr>
        <w:tab/>
        <w:t>Pierre</w:t>
      </w:r>
      <w:r w:rsidRPr="007904EC">
        <w:rPr>
          <w:rStyle w:val="SCCCounselNameChar"/>
          <w:sz w:val="20"/>
          <w:lang w:val="fr-CA"/>
        </w:rPr>
        <w:noBreakHyphen/>
        <w:t>G. Champagne</w:t>
      </w:r>
      <w:r w:rsidRPr="007904EC">
        <w:rPr>
          <w:rStyle w:val="SCCCounselPartyRoleChar"/>
          <w:sz w:val="20"/>
          <w:lang w:val="fr-CA"/>
        </w:rPr>
        <w:t>, pour l’intimée.</w:t>
      </w:r>
    </w:p>
    <w:p w:rsidR="00B54BB5" w:rsidRDefault="00B54BB5" w:rsidP="00B54BB5">
      <w:pPr>
        <w:pStyle w:val="SCCLawFirm"/>
        <w:spacing w:line="240" w:lineRule="auto"/>
        <w:rPr>
          <w:sz w:val="20"/>
          <w:lang w:val="fr-CA"/>
        </w:rPr>
      </w:pPr>
    </w:p>
    <w:p w:rsidR="00B54BB5" w:rsidRPr="007904EC" w:rsidRDefault="00B54BB5" w:rsidP="00B54BB5">
      <w:pPr>
        <w:pStyle w:val="SCCLawFirm"/>
        <w:spacing w:line="240" w:lineRule="auto"/>
        <w:rPr>
          <w:sz w:val="20"/>
          <w:lang w:val="fr-CA"/>
        </w:rPr>
      </w:pPr>
      <w:r w:rsidRPr="007904EC">
        <w:rPr>
          <w:sz w:val="20"/>
          <w:lang w:val="fr-CA"/>
        </w:rPr>
        <w:tab/>
        <w:t>Procureurs des appelantes : Mitchell Gattuso, Montréal.</w:t>
      </w:r>
    </w:p>
    <w:p w:rsidR="00B54BB5" w:rsidRDefault="00B54BB5" w:rsidP="00B54BB5">
      <w:pPr>
        <w:pStyle w:val="SCCLawFirm"/>
        <w:spacing w:line="240" w:lineRule="auto"/>
        <w:rPr>
          <w:sz w:val="20"/>
          <w:lang w:val="fr-CA"/>
        </w:rPr>
      </w:pPr>
    </w:p>
    <w:p w:rsidR="00B54BB5" w:rsidRDefault="00B54BB5" w:rsidP="00B54BB5">
      <w:pPr>
        <w:pStyle w:val="SCCLawFirm"/>
        <w:spacing w:line="240" w:lineRule="auto"/>
        <w:rPr>
          <w:sz w:val="20"/>
          <w:lang w:val="fr-CA"/>
        </w:rPr>
      </w:pPr>
      <w:r w:rsidRPr="007904EC">
        <w:rPr>
          <w:sz w:val="20"/>
          <w:lang w:val="fr-CA"/>
        </w:rPr>
        <w:tab/>
        <w:t>Procureurs de l’intimée : de Grandpré Joli</w:t>
      </w:r>
      <w:r w:rsidRPr="007904EC">
        <w:rPr>
          <w:sz w:val="20"/>
          <w:lang w:val="fr-CA"/>
        </w:rPr>
        <w:noBreakHyphen/>
        <w:t>Cœur, Montréal.</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B54BB5" w:rsidRPr="00292BBB" w:rsidRDefault="00B54BB5" w:rsidP="00B54BB5">
      <w:pPr>
        <w:jc w:val="both"/>
        <w:rPr>
          <w:sz w:val="20"/>
          <w:szCs w:val="20"/>
        </w:rPr>
      </w:pPr>
      <w:r w:rsidRPr="00292BBB">
        <w:rPr>
          <w:sz w:val="20"/>
          <w:szCs w:val="20"/>
        </w:rPr>
        <w:t>Present: McLachlin C.J. and Abella, Rothstein, Cromwell, Wagner, Gascon and Côté JJ.</w:t>
      </w:r>
    </w:p>
    <w:p w:rsidR="00B54BB5" w:rsidRDefault="00B54BB5" w:rsidP="00B54BB5">
      <w:pPr>
        <w:pStyle w:val="SCCNormalDoubleSpacing"/>
        <w:spacing w:line="240" w:lineRule="auto"/>
        <w:rPr>
          <w:sz w:val="20"/>
        </w:rPr>
      </w:pPr>
    </w:p>
    <w:p w:rsidR="00B54BB5" w:rsidRPr="00292BBB" w:rsidRDefault="00B54BB5" w:rsidP="00B54BB5">
      <w:pPr>
        <w:pStyle w:val="SCCNormalDoubleSpacing"/>
        <w:spacing w:line="240" w:lineRule="auto"/>
        <w:rPr>
          <w:i/>
          <w:sz w:val="20"/>
        </w:rPr>
      </w:pPr>
      <w:r w:rsidRPr="00292BBB">
        <w:rPr>
          <w:sz w:val="20"/>
        </w:rPr>
        <w:tab/>
      </w:r>
      <w:r w:rsidRPr="00292BBB">
        <w:rPr>
          <w:i/>
          <w:sz w:val="20"/>
        </w:rPr>
        <w:t xml:space="preserve">Contracts </w:t>
      </w:r>
      <w:r w:rsidRPr="00292BBB">
        <w:rPr>
          <w:i/>
          <w:sz w:val="20"/>
          <w:lang w:val="en-US"/>
        </w:rPr>
        <w:t xml:space="preserve">— </w:t>
      </w:r>
      <w:r w:rsidRPr="00292BBB">
        <w:rPr>
          <w:i/>
          <w:sz w:val="20"/>
        </w:rPr>
        <w:t xml:space="preserve">Brokerage contract </w:t>
      </w:r>
      <w:r w:rsidRPr="00292BBB">
        <w:rPr>
          <w:i/>
          <w:sz w:val="20"/>
          <w:lang w:val="en-US"/>
        </w:rPr>
        <w:t xml:space="preserve">— </w:t>
      </w:r>
      <w:r w:rsidRPr="00292BBB">
        <w:rPr>
          <w:i/>
          <w:sz w:val="20"/>
        </w:rPr>
        <w:t xml:space="preserve">Commission </w:t>
      </w:r>
      <w:r w:rsidRPr="00292BBB">
        <w:rPr>
          <w:i/>
          <w:sz w:val="20"/>
          <w:lang w:val="en-US"/>
        </w:rPr>
        <w:t xml:space="preserve">— </w:t>
      </w:r>
      <w:r w:rsidRPr="00292BBB">
        <w:rPr>
          <w:i/>
          <w:sz w:val="20"/>
        </w:rPr>
        <w:t xml:space="preserve">Brokerage contract stipulating that broker entitled to payment of commission where agreement to sell immovable concluded or where seller voluntarily prevents free performance of contract </w:t>
      </w:r>
      <w:r w:rsidRPr="00292BBB">
        <w:rPr>
          <w:i/>
          <w:sz w:val="20"/>
          <w:lang w:val="en-US"/>
        </w:rPr>
        <w:t xml:space="preserve">— </w:t>
      </w:r>
      <w:r w:rsidRPr="00292BBB">
        <w:rPr>
          <w:i/>
          <w:sz w:val="20"/>
        </w:rPr>
        <w:t>Soil of promisor</w:t>
      </w:r>
      <w:r w:rsidRPr="00292BBB">
        <w:rPr>
          <w:i/>
          <w:sz w:val="20"/>
        </w:rPr>
        <w:noBreakHyphen/>
        <w:t xml:space="preserve">sellers’ immovable contaminated </w:t>
      </w:r>
      <w:r w:rsidRPr="00292BBB">
        <w:rPr>
          <w:i/>
          <w:sz w:val="20"/>
          <w:lang w:val="en-US"/>
        </w:rPr>
        <w:t xml:space="preserve">— </w:t>
      </w:r>
      <w:r w:rsidRPr="00292BBB">
        <w:rPr>
          <w:i/>
          <w:sz w:val="20"/>
        </w:rPr>
        <w:t>Promisor</w:t>
      </w:r>
      <w:r w:rsidRPr="00292BBB">
        <w:rPr>
          <w:i/>
          <w:sz w:val="20"/>
        </w:rPr>
        <w:noBreakHyphen/>
        <w:t xml:space="preserve">buyer repudiating initial promise and submitting new offer </w:t>
      </w:r>
      <w:r w:rsidRPr="00292BBB">
        <w:rPr>
          <w:i/>
          <w:sz w:val="20"/>
          <w:lang w:val="en-US"/>
        </w:rPr>
        <w:t xml:space="preserve">— </w:t>
      </w:r>
      <w:r w:rsidRPr="00292BBB">
        <w:rPr>
          <w:i/>
          <w:sz w:val="20"/>
        </w:rPr>
        <w:t>Promisor</w:t>
      </w:r>
      <w:r w:rsidRPr="00292BBB">
        <w:rPr>
          <w:i/>
          <w:sz w:val="20"/>
        </w:rPr>
        <w:noBreakHyphen/>
        <w:t xml:space="preserve">sellers turning offer down </w:t>
      </w:r>
      <w:r w:rsidRPr="00292BBB">
        <w:rPr>
          <w:i/>
          <w:sz w:val="20"/>
          <w:lang w:val="en-US"/>
        </w:rPr>
        <w:t xml:space="preserve">— </w:t>
      </w:r>
      <w:r w:rsidRPr="00292BBB">
        <w:rPr>
          <w:i/>
          <w:sz w:val="20"/>
        </w:rPr>
        <w:t>Whether broker entitled to payment of its commission.</w:t>
      </w:r>
    </w:p>
    <w:p w:rsidR="00B54BB5" w:rsidRDefault="00B54BB5" w:rsidP="00B54BB5">
      <w:pPr>
        <w:pStyle w:val="SCCNormalDoubleSpacing"/>
        <w:spacing w:line="240" w:lineRule="auto"/>
        <w:rPr>
          <w:sz w:val="20"/>
        </w:rPr>
      </w:pPr>
    </w:p>
    <w:p w:rsidR="00B54BB5" w:rsidRPr="00292BBB" w:rsidRDefault="00B54BB5" w:rsidP="00B54BB5">
      <w:pPr>
        <w:pStyle w:val="SCCNormalDoubleSpacing"/>
        <w:spacing w:line="240" w:lineRule="auto"/>
        <w:rPr>
          <w:i/>
          <w:sz w:val="20"/>
        </w:rPr>
      </w:pPr>
      <w:r w:rsidRPr="00292BBB">
        <w:rPr>
          <w:sz w:val="20"/>
        </w:rPr>
        <w:tab/>
        <w:t>The promisor</w:t>
      </w:r>
      <w:r w:rsidRPr="00292BBB">
        <w:rPr>
          <w:sz w:val="20"/>
        </w:rPr>
        <w:noBreakHyphen/>
        <w:t>sellers signed an exclusive brokerage contract — drawn up using a standard form of the Association des courtiers et agents immobiliers du Québec — under which they gave a brokerage enterprise a mandate to sell their immovable. The contract stipulated that the promisor</w:t>
      </w:r>
      <w:r w:rsidRPr="00292BBB">
        <w:rPr>
          <w:sz w:val="20"/>
        </w:rPr>
        <w:noBreakHyphen/>
        <w:t xml:space="preserve">sellers’ obligation to pay the brokerage enterprise’s commission would be triggered, </w:t>
      </w:r>
      <w:r w:rsidRPr="00292BBB">
        <w:rPr>
          <w:i/>
          <w:sz w:val="20"/>
        </w:rPr>
        <w:t>inter alia</w:t>
      </w:r>
      <w:r w:rsidRPr="00292BBB">
        <w:rPr>
          <w:sz w:val="20"/>
        </w:rPr>
        <w:t>, where an “agreement to sell the immovable” was concluded during the term of the contract, or if “the seller voluntarily prevents the free performance of the contract”. The promisor</w:t>
      </w:r>
      <w:r w:rsidRPr="00292BBB">
        <w:rPr>
          <w:sz w:val="20"/>
        </w:rPr>
        <w:noBreakHyphen/>
        <w:t>sellers initially accepted a promise to purchase obtained by the brokerage enterprise. This promise to purchase gave the promisor</w:t>
      </w:r>
      <w:r w:rsidRPr="00292BBB">
        <w:rPr>
          <w:sz w:val="20"/>
        </w:rPr>
        <w:noBreakHyphen/>
        <w:t>buyer a right to withdraw the promise if he was not completely satisfied with the results of his due diligence on the immovable. After it was discovered that the immovable might be affected by environmental contamination, the promisor</w:t>
      </w:r>
      <w:r w:rsidRPr="00292BBB">
        <w:rPr>
          <w:sz w:val="20"/>
        </w:rPr>
        <w:noBreakHyphen/>
        <w:t>buyer reiterated to the promisor</w:t>
      </w:r>
      <w:r w:rsidRPr="00292BBB">
        <w:rPr>
          <w:sz w:val="20"/>
        </w:rPr>
        <w:noBreakHyphen/>
        <w:t>sellers that he intended to buy the immovable, but on condition that they decontaminate it at their own expense. The promisor</w:t>
      </w:r>
      <w:r w:rsidRPr="00292BBB">
        <w:rPr>
          <w:sz w:val="20"/>
        </w:rPr>
        <w:noBreakHyphen/>
        <w:t>sellers refused, and the sale of the immovable never went through. The brokerage enterprise claimed from the promisor</w:t>
      </w:r>
      <w:r w:rsidRPr="00292BBB">
        <w:rPr>
          <w:sz w:val="20"/>
        </w:rPr>
        <w:noBreakHyphen/>
        <w:t>sellers the commission amount set out in the brokerage contract, but the Superior Court dismissed the action. The Court of Appeal set aside that judgment in a split decision and allowed the appeal.</w:t>
      </w:r>
    </w:p>
    <w:p w:rsidR="00B54BB5" w:rsidRDefault="00B54BB5" w:rsidP="00B54BB5">
      <w:pPr>
        <w:pStyle w:val="SCCNormalDoubleSpacing"/>
        <w:spacing w:line="240" w:lineRule="auto"/>
        <w:rPr>
          <w:sz w:val="20"/>
        </w:rPr>
      </w:pPr>
    </w:p>
    <w:p w:rsidR="00B54BB5" w:rsidRPr="00292BBB" w:rsidRDefault="00B54BB5" w:rsidP="00B54BB5">
      <w:pPr>
        <w:pStyle w:val="SCCNormalDoubleSpacing"/>
        <w:spacing w:line="240" w:lineRule="auto"/>
        <w:rPr>
          <w:sz w:val="20"/>
        </w:rPr>
      </w:pPr>
      <w:r w:rsidRPr="00292BBB">
        <w:rPr>
          <w:sz w:val="20"/>
        </w:rPr>
        <w:tab/>
      </w:r>
      <w:r w:rsidRPr="00292BBB">
        <w:rPr>
          <w:i/>
          <w:sz w:val="20"/>
        </w:rPr>
        <w:t>Held</w:t>
      </w:r>
      <w:r w:rsidRPr="00292BBB">
        <w:rPr>
          <w:rStyle w:val="QuoteChar"/>
          <w:sz w:val="20"/>
        </w:rPr>
        <w:t>:</w:t>
      </w:r>
      <w:r w:rsidRPr="00292BBB">
        <w:rPr>
          <w:sz w:val="20"/>
        </w:rPr>
        <w:t xml:space="preserve"> The appeal should be allowed.</w:t>
      </w:r>
    </w:p>
    <w:p w:rsidR="00B54BB5" w:rsidRDefault="00B54BB5" w:rsidP="00B54BB5">
      <w:pPr>
        <w:pStyle w:val="SCCNormalDoubleSpacing"/>
        <w:spacing w:line="240" w:lineRule="auto"/>
        <w:rPr>
          <w:sz w:val="20"/>
        </w:rPr>
      </w:pPr>
    </w:p>
    <w:p w:rsidR="00B54BB5" w:rsidRPr="00292BBB" w:rsidRDefault="00B54BB5" w:rsidP="00B54BB5">
      <w:pPr>
        <w:pStyle w:val="SCCNormalDoubleSpacing"/>
        <w:spacing w:line="240" w:lineRule="auto"/>
        <w:rPr>
          <w:sz w:val="20"/>
        </w:rPr>
      </w:pPr>
      <w:r w:rsidRPr="00292BBB">
        <w:rPr>
          <w:sz w:val="20"/>
        </w:rPr>
        <w:tab/>
        <w:t>In principle, where a contract contains a resolutory condition, the obligations for which the contract provides nevertheless arise and are exigible, as if they were pure and simple, as soon as it is signed. Thus, even though a promise to purchase can be resolved, it is binding on the parties as soon as it is concluded. But so long as a promise to purchase is not unconditionally binding on the promisor</w:t>
      </w:r>
      <w:r w:rsidRPr="00292BBB">
        <w:rPr>
          <w:sz w:val="20"/>
        </w:rPr>
        <w:noBreakHyphen/>
        <w:t>buyer and the promisor</w:t>
      </w:r>
      <w:r w:rsidRPr="00292BBB">
        <w:rPr>
          <w:sz w:val="20"/>
        </w:rPr>
        <w:noBreakHyphen/>
        <w:t>seller and it is not yet possible for one of them to bring an action to compel transfer of title, there is no “agreement to sell the immovable” within the meaning of the brokerage contract. In this case, because the environmental assessment had shown that the soil was contaminated and because the promisor</w:t>
      </w:r>
      <w:r w:rsidRPr="00292BBB">
        <w:rPr>
          <w:sz w:val="20"/>
        </w:rPr>
        <w:noBreakHyphen/>
        <w:t>buyer had clearly expressed his intention not to conclude a sale until such time as the property had been decontaminated at the promisor</w:t>
      </w:r>
      <w:r w:rsidRPr="00292BBB">
        <w:rPr>
          <w:sz w:val="20"/>
        </w:rPr>
        <w:noBreakHyphen/>
        <w:t>sellers’ expense, the promisor</w:t>
      </w:r>
      <w:r w:rsidRPr="00292BBB">
        <w:rPr>
          <w:sz w:val="20"/>
        </w:rPr>
        <w:noBreakHyphen/>
        <w:t>buyer had repudiated the initial promise and submitted a new offer to purchase. The initial promise to purchase never became unconditional, and the promisor</w:t>
      </w:r>
      <w:r w:rsidRPr="00292BBB">
        <w:rPr>
          <w:sz w:val="20"/>
        </w:rPr>
        <w:noBreakHyphen/>
        <w:t>buyer’s new offer was never accepted. This means that no agreement to sell the immovable was concluded, and the brokerage enterprise was not entitled to be paid its commission.</w:t>
      </w:r>
    </w:p>
    <w:p w:rsidR="00B54BB5" w:rsidRDefault="00B54BB5" w:rsidP="00B54BB5">
      <w:pPr>
        <w:pStyle w:val="SCCNormalDoubleSpacing"/>
        <w:spacing w:line="240" w:lineRule="auto"/>
        <w:rPr>
          <w:sz w:val="20"/>
        </w:rPr>
      </w:pPr>
    </w:p>
    <w:p w:rsidR="00B54BB5" w:rsidRDefault="00B54BB5" w:rsidP="00B54BB5">
      <w:pPr>
        <w:pStyle w:val="SCCNormalDoubleSpacing"/>
        <w:spacing w:line="240" w:lineRule="auto"/>
        <w:rPr>
          <w:sz w:val="20"/>
        </w:rPr>
      </w:pPr>
      <w:r w:rsidRPr="00292BBB">
        <w:rPr>
          <w:sz w:val="20"/>
        </w:rPr>
        <w:tab/>
        <w:t>Nor was the obligation to pay the commission triggered by the promisor</w:t>
      </w:r>
      <w:r w:rsidRPr="00292BBB">
        <w:rPr>
          <w:sz w:val="20"/>
        </w:rPr>
        <w:noBreakHyphen/>
        <w:t>sellers’ voluntarily preventing the free performance of the brokerage contract. Under the promise to purchase, the promisor</w:t>
      </w:r>
      <w:r w:rsidRPr="00292BBB">
        <w:rPr>
          <w:sz w:val="20"/>
        </w:rPr>
        <w:noBreakHyphen/>
        <w:t>sellers did not have an obligation either to decontaminate their property or to renegotiate the terms of the initial promise to purchase. Given that they had not known about the contamination when the brokerage contract was entered into, it cannot be concluded that they wrongfully prevented the completion of the sale. Although the brokerage contract contained a declaration by the promisor</w:t>
      </w:r>
      <w:r w:rsidRPr="00292BBB">
        <w:rPr>
          <w:sz w:val="20"/>
        </w:rPr>
        <w:noBreakHyphen/>
        <w:t>sellers that the immovable was in accordance with environmental protection laws and regulations, the declarations set out in the brokerage contract cannot on their own, absent proof of bad faith, serve as a basis for arguing that the promisor</w:t>
      </w:r>
      <w:r w:rsidRPr="00292BBB">
        <w:rPr>
          <w:sz w:val="20"/>
        </w:rPr>
        <w:noBreakHyphen/>
        <w:t xml:space="preserve">sellers voluntarily prevented the free performance of the contract. Furthermore, those declarations are not warranties and the legal warranties could not apply, because no sale had been concluded. Under art. 1396 of the </w:t>
      </w:r>
      <w:r w:rsidRPr="00292BBB">
        <w:rPr>
          <w:i/>
          <w:sz w:val="20"/>
        </w:rPr>
        <w:t>Civil Code of Québec</w:t>
      </w:r>
      <w:r w:rsidRPr="00292BBB">
        <w:rPr>
          <w:sz w:val="20"/>
        </w:rPr>
        <w:t>, an accepted promise to purchase is not equivalent to a sale and does not produce any of the effects of a sale. In sum, the promisor</w:t>
      </w:r>
      <w:r w:rsidRPr="00292BBB">
        <w:rPr>
          <w:sz w:val="20"/>
        </w:rPr>
        <w:noBreakHyphen/>
        <w:t>sellers committed no fault in relation to their obligations under either the promise to purchase or the brokerage contract.</w:t>
      </w:r>
    </w:p>
    <w:p w:rsidR="00B54BB5" w:rsidRDefault="00B54BB5" w:rsidP="00B54BB5">
      <w:pPr>
        <w:pStyle w:val="SCCNormalDoubleSpacing"/>
        <w:spacing w:line="240" w:lineRule="auto"/>
        <w:rPr>
          <w:sz w:val="20"/>
        </w:rPr>
      </w:pPr>
    </w:p>
    <w:p w:rsidR="00B54BB5" w:rsidRPr="00292BBB" w:rsidRDefault="00B54BB5" w:rsidP="00B54BB5">
      <w:pPr>
        <w:pStyle w:val="SCCNormalDoubleSpacing"/>
        <w:spacing w:line="240" w:lineRule="auto"/>
        <w:rPr>
          <w:sz w:val="20"/>
        </w:rPr>
      </w:pPr>
      <w:r w:rsidRPr="00292BBB">
        <w:rPr>
          <w:sz w:val="20"/>
          <w:lang w:val="en-US"/>
        </w:rPr>
        <w:tab/>
      </w:r>
      <w:r w:rsidRPr="00292BBB">
        <w:rPr>
          <w:sz w:val="20"/>
        </w:rPr>
        <w:t>APPEAL from a judgment of the Quebec Court of Appeal (Pelletier and Fournier JJ.A. and Gagnon J. (</w:t>
      </w:r>
      <w:r w:rsidRPr="00292BBB">
        <w:rPr>
          <w:i/>
          <w:sz w:val="20"/>
        </w:rPr>
        <w:t>ad hoc</w:t>
      </w:r>
      <w:r w:rsidRPr="00292BBB">
        <w:rPr>
          <w:sz w:val="20"/>
        </w:rPr>
        <w:t>)), 2013 QCCA 868, [2013] AZ</w:t>
      </w:r>
      <w:r w:rsidRPr="00292BBB">
        <w:rPr>
          <w:sz w:val="20"/>
        </w:rPr>
        <w:noBreakHyphen/>
        <w:t>50964779, [2013] J.Q. n</w:t>
      </w:r>
      <w:r w:rsidRPr="00292BBB">
        <w:rPr>
          <w:sz w:val="20"/>
          <w:vertAlign w:val="superscript"/>
        </w:rPr>
        <w:t>o</w:t>
      </w:r>
      <w:r w:rsidRPr="00292BBB">
        <w:rPr>
          <w:sz w:val="20"/>
        </w:rPr>
        <w:t xml:space="preserve"> 4684 (QL), </w:t>
      </w:r>
      <w:r w:rsidRPr="00292BBB">
        <w:rPr>
          <w:sz w:val="20"/>
          <w:lang w:val="en-US"/>
        </w:rPr>
        <w:t xml:space="preserve">2013 CarswellQue 4404 (WL Can.), </w:t>
      </w:r>
      <w:r w:rsidRPr="00292BBB">
        <w:rPr>
          <w:sz w:val="20"/>
        </w:rPr>
        <w:t>setting aside a decision of Paquette J., 2011 QCCS 1930, [2011] AZ</w:t>
      </w:r>
      <w:r w:rsidRPr="00292BBB">
        <w:rPr>
          <w:sz w:val="20"/>
        </w:rPr>
        <w:noBreakHyphen/>
        <w:t>50745003, [2011] J.Q. n</w:t>
      </w:r>
      <w:r w:rsidRPr="00292BBB">
        <w:rPr>
          <w:sz w:val="20"/>
          <w:vertAlign w:val="superscript"/>
        </w:rPr>
        <w:t>o</w:t>
      </w:r>
      <w:r w:rsidRPr="00292BBB">
        <w:rPr>
          <w:sz w:val="20"/>
        </w:rPr>
        <w:t xml:space="preserve"> 4261 (QL), </w:t>
      </w:r>
      <w:r w:rsidRPr="00292BBB">
        <w:rPr>
          <w:sz w:val="20"/>
          <w:lang w:val="en-US"/>
        </w:rPr>
        <w:t>2011 CarswellQue 4091 (WL Can.)</w:t>
      </w:r>
      <w:r w:rsidRPr="00292BBB">
        <w:rPr>
          <w:sz w:val="20"/>
        </w:rPr>
        <w:t>. Appeal allowed.</w:t>
      </w:r>
    </w:p>
    <w:p w:rsidR="00B54BB5" w:rsidRDefault="00B54BB5" w:rsidP="00B54BB5">
      <w:pPr>
        <w:pStyle w:val="SCCNormalDoubleSpacing"/>
        <w:spacing w:line="240" w:lineRule="auto"/>
        <w:rPr>
          <w:rStyle w:val="SCCCounselNameChar"/>
          <w:i w:val="0"/>
          <w:sz w:val="20"/>
        </w:rPr>
      </w:pPr>
    </w:p>
    <w:p w:rsidR="00B54BB5" w:rsidRPr="00292BBB" w:rsidRDefault="00B54BB5" w:rsidP="00B54BB5">
      <w:pPr>
        <w:pStyle w:val="SCCNormalDoubleSpacing"/>
        <w:spacing w:line="240" w:lineRule="auto"/>
        <w:rPr>
          <w:sz w:val="20"/>
        </w:rPr>
      </w:pPr>
      <w:r w:rsidRPr="00292BBB">
        <w:rPr>
          <w:rStyle w:val="SCCCounselNameChar"/>
          <w:sz w:val="20"/>
        </w:rPr>
        <w:tab/>
        <w:t xml:space="preserve">Vlatka (Carol) Kljajo </w:t>
      </w:r>
      <w:r w:rsidRPr="00B54BB5">
        <w:rPr>
          <w:rStyle w:val="SCCCounselSeparatorChar"/>
          <w:sz w:val="20"/>
          <w:lang w:val="en-CA"/>
        </w:rPr>
        <w:t>and</w:t>
      </w:r>
      <w:r w:rsidRPr="00292BBB">
        <w:rPr>
          <w:rStyle w:val="SCCCounselNameChar"/>
          <w:sz w:val="20"/>
        </w:rPr>
        <w:t xml:space="preserve"> Gabriel Di Genova</w:t>
      </w:r>
      <w:r w:rsidRPr="00292BBB">
        <w:rPr>
          <w:rStyle w:val="SCCCounselPartyRoleChar"/>
          <w:sz w:val="20"/>
        </w:rPr>
        <w:t>, for the appellants.</w:t>
      </w:r>
    </w:p>
    <w:p w:rsidR="00B54BB5" w:rsidRDefault="00B54BB5" w:rsidP="00B54BB5">
      <w:pPr>
        <w:pStyle w:val="SCCNormalDoubleSpacing"/>
        <w:spacing w:line="240" w:lineRule="auto"/>
        <w:rPr>
          <w:rStyle w:val="SCCCounselNameChar"/>
          <w:i w:val="0"/>
          <w:sz w:val="20"/>
        </w:rPr>
      </w:pPr>
    </w:p>
    <w:p w:rsidR="00B54BB5" w:rsidRPr="00292BBB" w:rsidRDefault="00B54BB5" w:rsidP="00B54BB5">
      <w:pPr>
        <w:pStyle w:val="SCCNormalDoubleSpacing"/>
        <w:spacing w:line="240" w:lineRule="auto"/>
        <w:rPr>
          <w:sz w:val="20"/>
        </w:rPr>
      </w:pPr>
      <w:r w:rsidRPr="00292BBB">
        <w:rPr>
          <w:rStyle w:val="SCCCounselNameChar"/>
          <w:sz w:val="20"/>
        </w:rPr>
        <w:tab/>
        <w:t>Pierre</w:t>
      </w:r>
      <w:r w:rsidRPr="00292BBB">
        <w:rPr>
          <w:rStyle w:val="SCCCounselNameChar"/>
          <w:sz w:val="20"/>
        </w:rPr>
        <w:noBreakHyphen/>
        <w:t>G. Champagne</w:t>
      </w:r>
      <w:r w:rsidRPr="00292BBB">
        <w:rPr>
          <w:rStyle w:val="SCCCounselPartyRoleChar"/>
          <w:sz w:val="20"/>
        </w:rPr>
        <w:t>, for the respondent.</w:t>
      </w:r>
    </w:p>
    <w:p w:rsidR="00B54BB5" w:rsidRDefault="00B54BB5" w:rsidP="00B54BB5">
      <w:pPr>
        <w:pStyle w:val="SCCLawFirm"/>
        <w:spacing w:line="240" w:lineRule="auto"/>
        <w:rPr>
          <w:sz w:val="20"/>
        </w:rPr>
      </w:pPr>
    </w:p>
    <w:p w:rsidR="00B54BB5" w:rsidRPr="00292BBB" w:rsidRDefault="00B54BB5" w:rsidP="00B54BB5">
      <w:pPr>
        <w:pStyle w:val="SCCLawFirm"/>
        <w:spacing w:line="240" w:lineRule="auto"/>
        <w:rPr>
          <w:sz w:val="20"/>
        </w:rPr>
      </w:pPr>
      <w:r w:rsidRPr="00292BBB">
        <w:rPr>
          <w:sz w:val="20"/>
        </w:rPr>
        <w:tab/>
        <w:t>Solicitors for the appellants: Mitchell Gattuso, Montréal.</w:t>
      </w:r>
    </w:p>
    <w:p w:rsidR="00B54BB5" w:rsidRDefault="00B54BB5" w:rsidP="00B54BB5">
      <w:pPr>
        <w:pStyle w:val="SCCLawFirm"/>
        <w:spacing w:line="240" w:lineRule="auto"/>
        <w:rPr>
          <w:sz w:val="20"/>
        </w:rPr>
      </w:pPr>
    </w:p>
    <w:p w:rsidR="00B54BB5" w:rsidRDefault="00B54BB5" w:rsidP="00B54BB5">
      <w:pPr>
        <w:pStyle w:val="SCCLawFirm"/>
        <w:spacing w:line="240" w:lineRule="auto"/>
        <w:rPr>
          <w:sz w:val="20"/>
          <w:lang w:val="fr-CA"/>
        </w:rPr>
      </w:pPr>
      <w:r w:rsidRPr="00292BBB">
        <w:rPr>
          <w:sz w:val="20"/>
        </w:rPr>
        <w:tab/>
      </w:r>
      <w:r w:rsidRPr="00292BBB">
        <w:rPr>
          <w:sz w:val="20"/>
          <w:lang w:val="fr-CA"/>
        </w:rPr>
        <w:t>Solicitors for the respondent: de Grandpré Joli</w:t>
      </w:r>
      <w:r w:rsidRPr="00292BBB">
        <w:rPr>
          <w:sz w:val="20"/>
          <w:lang w:val="fr-CA"/>
        </w:rPr>
        <w:noBreakHyphen/>
        <w:t>Cœur, Montréal.</w:t>
      </w:r>
    </w:p>
    <w:p w:rsidR="003B3977" w:rsidRPr="00B54BB5" w:rsidRDefault="003B3977" w:rsidP="005C6840">
      <w:pPr>
        <w:rPr>
          <w:rFonts w:cs="Times New Roman"/>
          <w:sz w:val="20"/>
          <w:szCs w:val="20"/>
          <w:lang w:val="fr-CA"/>
        </w:rPr>
      </w:pPr>
    </w:p>
    <w:p w:rsidR="00902E51" w:rsidRPr="00352A49" w:rsidRDefault="00747F3D" w:rsidP="007B08C7">
      <w:pPr>
        <w:rPr>
          <w:sz w:val="20"/>
          <w:szCs w:val="20"/>
          <w:lang w:val="fr-CA"/>
        </w:rPr>
      </w:pPr>
      <w:r>
        <w:rPr>
          <w:rFonts w:cs="Times New Roman"/>
          <w:sz w:val="20"/>
          <w:szCs w:val="20"/>
          <w:lang w:val="fr-CA"/>
        </w:rPr>
        <w:pict>
          <v:rect id="_x0000_i1072"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576" w:footer="960" w:gutter="0"/>
          <w:cols w:space="720"/>
          <w:titlePg/>
          <w:docGrid w:linePitch="272"/>
        </w:sectPr>
      </w:pPr>
    </w:p>
    <w:p w:rsidR="008112A9" w:rsidRPr="002E0C7E" w:rsidRDefault="00D80469"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5260D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260D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260D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DECEMBER - DÉCEMBRE</w:t>
            </w:r>
          </w:p>
        </w:tc>
      </w:tr>
      <w:tr w:rsidR="008112A9" w:rsidRPr="002E0C7E" w:rsidTr="005260D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r>
      <w:tr w:rsidR="008112A9" w:rsidRPr="002E0C7E" w:rsidTr="005260D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5260D7">
            <w:pPr>
              <w:widowControl w:val="0"/>
              <w:jc w:val="center"/>
              <w:rPr>
                <w:rFonts w:ascii="Arial" w:hAnsi="Arial"/>
                <w:b/>
                <w:sz w:val="14"/>
              </w:rPr>
            </w:pPr>
            <w:r>
              <w:rPr>
                <w:rFonts w:ascii="Arial" w:hAnsi="Arial"/>
                <w:b/>
                <w:sz w:val="14"/>
              </w:rPr>
              <w:t>M</w:t>
            </w:r>
          </w:p>
          <w:p w:rsidR="008112A9" w:rsidRPr="002E0C7E" w:rsidRDefault="008112A9" w:rsidP="005260D7">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6</w:t>
            </w:r>
          </w:p>
        </w:tc>
      </w:tr>
      <w:tr w:rsidR="008112A9" w:rsidRPr="002E0C7E" w:rsidTr="005260D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5260D7">
            <w:pPr>
              <w:widowControl w:val="0"/>
              <w:jc w:val="center"/>
              <w:rPr>
                <w:rFonts w:ascii="Arial" w:hAnsi="Arial"/>
                <w:b/>
                <w:sz w:val="14"/>
              </w:rPr>
            </w:pPr>
            <w:r>
              <w:rPr>
                <w:rFonts w:ascii="Arial" w:hAnsi="Arial"/>
                <w:b/>
                <w:sz w:val="14"/>
              </w:rPr>
              <w:t>M</w:t>
            </w:r>
          </w:p>
          <w:p w:rsidR="008112A9" w:rsidRPr="002E0C7E" w:rsidRDefault="008112A9" w:rsidP="005260D7">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M</w:t>
            </w:r>
          </w:p>
          <w:p w:rsidR="008112A9" w:rsidRPr="002E0C7E" w:rsidRDefault="008112A9" w:rsidP="005260D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13</w:t>
            </w:r>
          </w:p>
        </w:tc>
      </w:tr>
      <w:tr w:rsidR="008112A9" w:rsidRPr="002E0C7E" w:rsidTr="005260D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5260D7">
            <w:pPr>
              <w:widowControl w:val="0"/>
              <w:jc w:val="center"/>
              <w:rPr>
                <w:rFonts w:ascii="Arial" w:hAnsi="Arial"/>
                <w:b/>
                <w:sz w:val="14"/>
              </w:rPr>
            </w:pPr>
            <w:r>
              <w:rPr>
                <w:rFonts w:ascii="Arial" w:hAnsi="Arial"/>
                <w:b/>
                <w:sz w:val="14"/>
              </w:rPr>
              <w:t>H</w:t>
            </w: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5260D7">
            <w:pPr>
              <w:widowControl w:val="0"/>
              <w:jc w:val="center"/>
              <w:rPr>
                <w:rFonts w:ascii="Arial" w:hAnsi="Arial"/>
                <w:b/>
                <w:sz w:val="14"/>
              </w:rPr>
            </w:pPr>
            <w:r w:rsidRPr="004F066E">
              <w:rPr>
                <w:rFonts w:ascii="Arial" w:hAnsi="Arial"/>
                <w:b/>
                <w:sz w:val="14"/>
              </w:rPr>
              <w:t>H</w:t>
            </w:r>
          </w:p>
          <w:p w:rsidR="008112A9" w:rsidRPr="002E0C7E" w:rsidRDefault="008112A9" w:rsidP="005260D7">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20</w:t>
            </w:r>
          </w:p>
        </w:tc>
      </w:tr>
      <w:tr w:rsidR="008112A9" w:rsidRPr="002E0C7E" w:rsidTr="005260D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260D7">
            <w:pPr>
              <w:widowControl w:val="0"/>
              <w:jc w:val="center"/>
              <w:rPr>
                <w:rFonts w:ascii="Arial" w:hAnsi="Arial"/>
                <w:b/>
                <w:sz w:val="14"/>
              </w:rPr>
            </w:pPr>
            <w:r>
              <w:rPr>
                <w:rFonts w:ascii="Arial" w:hAnsi="Arial"/>
                <w:b/>
                <w:sz w:val="14"/>
              </w:rPr>
              <w:t>H</w:t>
            </w:r>
          </w:p>
          <w:p w:rsidR="008112A9" w:rsidRPr="002E0C7E" w:rsidRDefault="008112A9" w:rsidP="005260D7">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260D7">
            <w:pPr>
              <w:widowControl w:val="0"/>
              <w:jc w:val="center"/>
              <w:rPr>
                <w:rFonts w:ascii="Arial" w:hAnsi="Arial"/>
                <w:b/>
                <w:sz w:val="14"/>
              </w:rPr>
            </w:pPr>
            <w:r>
              <w:rPr>
                <w:rFonts w:ascii="Arial" w:hAnsi="Arial"/>
                <w:b/>
                <w:sz w:val="14"/>
              </w:rPr>
              <w:t>H</w:t>
            </w:r>
          </w:p>
          <w:p w:rsidR="008112A9" w:rsidRPr="002E0C7E" w:rsidRDefault="008112A9" w:rsidP="005260D7">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260D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5260D7">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5260D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260D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260D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MARCH - MARS</w:t>
            </w:r>
          </w:p>
        </w:tc>
      </w:tr>
      <w:tr w:rsidR="008112A9" w:rsidRPr="002E0C7E" w:rsidTr="005260D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r>
      <w:tr w:rsidR="008112A9" w:rsidRPr="002E0C7E" w:rsidTr="005260D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5260D7">
            <w:pPr>
              <w:widowControl w:val="0"/>
              <w:jc w:val="center"/>
              <w:rPr>
                <w:rFonts w:ascii="Arial" w:hAnsi="Arial"/>
                <w:b/>
                <w:sz w:val="14"/>
              </w:rPr>
            </w:pPr>
            <w:r w:rsidRPr="004F066E">
              <w:rPr>
                <w:rFonts w:ascii="Arial" w:hAnsi="Arial"/>
                <w:b/>
                <w:sz w:val="14"/>
              </w:rPr>
              <w:t>H</w:t>
            </w:r>
          </w:p>
          <w:p w:rsidR="008112A9" w:rsidRPr="002E0C7E" w:rsidRDefault="008112A9" w:rsidP="005260D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r>
      <w:tr w:rsidR="008112A9" w:rsidRPr="002E0C7E" w:rsidTr="005260D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5260D7">
            <w:pPr>
              <w:widowControl w:val="0"/>
              <w:jc w:val="center"/>
              <w:rPr>
                <w:rFonts w:ascii="Arial" w:hAnsi="Arial"/>
                <w:b/>
                <w:sz w:val="14"/>
              </w:rPr>
            </w:pPr>
            <w:r>
              <w:rPr>
                <w:rFonts w:ascii="Arial" w:hAnsi="Arial"/>
                <w:b/>
                <w:sz w:val="14"/>
              </w:rPr>
              <w:t>M</w:t>
            </w:r>
          </w:p>
          <w:p w:rsidR="008112A9" w:rsidRPr="002E0C7E" w:rsidRDefault="008112A9" w:rsidP="005260D7">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14</w:t>
            </w:r>
          </w:p>
        </w:tc>
      </w:tr>
      <w:tr w:rsidR="008112A9" w:rsidRPr="002E0C7E" w:rsidTr="005260D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5260D7">
            <w:pPr>
              <w:widowControl w:val="0"/>
              <w:jc w:val="center"/>
              <w:rPr>
                <w:rFonts w:ascii="Arial" w:hAnsi="Arial"/>
                <w:b/>
                <w:sz w:val="14"/>
              </w:rPr>
            </w:pPr>
            <w:r>
              <w:rPr>
                <w:rFonts w:ascii="Arial" w:hAnsi="Arial"/>
                <w:b/>
                <w:sz w:val="14"/>
              </w:rPr>
              <w:t>M</w:t>
            </w: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5260D7">
            <w:pPr>
              <w:widowControl w:val="0"/>
              <w:jc w:val="center"/>
              <w:rPr>
                <w:rFonts w:ascii="Arial" w:hAnsi="Arial"/>
                <w:b/>
                <w:sz w:val="14"/>
              </w:rPr>
            </w:pPr>
            <w:r w:rsidRPr="009900C5">
              <w:rPr>
                <w:rFonts w:ascii="Arial" w:hAnsi="Arial"/>
                <w:b/>
                <w:sz w:val="14"/>
              </w:rPr>
              <w:t>M</w:t>
            </w: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5260D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5260D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5260D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260D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260D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260D7">
            <w:pPr>
              <w:widowControl w:val="0"/>
              <w:jc w:val="center"/>
              <w:rPr>
                <w:rFonts w:ascii="Arial" w:hAnsi="Arial"/>
                <w:sz w:val="14"/>
              </w:rPr>
            </w:pPr>
            <w:r w:rsidRPr="002E0C7E">
              <w:rPr>
                <w:rFonts w:ascii="Arial" w:hAnsi="Arial"/>
                <w:b/>
                <w:sz w:val="14"/>
              </w:rPr>
              <w:t>JUNE - JUIN</w:t>
            </w:r>
          </w:p>
        </w:tc>
      </w:tr>
      <w:tr w:rsidR="008112A9" w:rsidRPr="002E0C7E" w:rsidTr="005260D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S</w:t>
            </w:r>
          </w:p>
          <w:p w:rsidR="008112A9" w:rsidRPr="002E0C7E" w:rsidRDefault="008112A9" w:rsidP="005260D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M</w:t>
            </w:r>
          </w:p>
          <w:p w:rsidR="008112A9" w:rsidRPr="002E0C7E" w:rsidRDefault="008112A9" w:rsidP="005260D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W</w:t>
            </w:r>
          </w:p>
          <w:p w:rsidR="008112A9" w:rsidRPr="002E0C7E" w:rsidRDefault="008112A9" w:rsidP="005260D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T</w:t>
            </w:r>
          </w:p>
          <w:p w:rsidR="008112A9" w:rsidRPr="002E0C7E" w:rsidRDefault="008112A9" w:rsidP="005260D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sidRPr="002E0C7E">
              <w:rPr>
                <w:rFonts w:ascii="Arial" w:hAnsi="Arial"/>
                <w:sz w:val="14"/>
              </w:rPr>
              <w:t>F</w:t>
            </w:r>
          </w:p>
          <w:p w:rsidR="008112A9" w:rsidRPr="002E0C7E" w:rsidRDefault="008112A9" w:rsidP="005260D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r>
              <w:rPr>
                <w:rFonts w:ascii="Arial" w:hAnsi="Arial"/>
                <w:sz w:val="14"/>
              </w:rPr>
              <w:t>S</w:t>
            </w:r>
          </w:p>
          <w:p w:rsidR="008112A9" w:rsidRPr="002E0C7E" w:rsidRDefault="008112A9" w:rsidP="005260D7">
            <w:pPr>
              <w:widowControl w:val="0"/>
              <w:jc w:val="center"/>
              <w:rPr>
                <w:rFonts w:ascii="Arial" w:hAnsi="Arial"/>
                <w:sz w:val="14"/>
              </w:rPr>
            </w:pPr>
            <w:r>
              <w:rPr>
                <w:rFonts w:ascii="Arial" w:hAnsi="Arial"/>
                <w:sz w:val="14"/>
              </w:rPr>
              <w:t>S</w:t>
            </w:r>
          </w:p>
        </w:tc>
      </w:tr>
      <w:tr w:rsidR="008112A9" w:rsidRPr="002E0C7E" w:rsidTr="005260D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5260D7">
            <w:pPr>
              <w:widowControl w:val="0"/>
              <w:jc w:val="center"/>
              <w:rPr>
                <w:rFonts w:ascii="Arial" w:hAnsi="Arial"/>
                <w:b/>
                <w:sz w:val="14"/>
              </w:rPr>
            </w:pPr>
            <w:r>
              <w:rPr>
                <w:rFonts w:ascii="Arial" w:hAnsi="Arial"/>
                <w:b/>
                <w:sz w:val="14"/>
              </w:rPr>
              <w:t>H</w:t>
            </w:r>
          </w:p>
          <w:p w:rsidR="008112A9" w:rsidRPr="002E0C7E" w:rsidRDefault="008112A9" w:rsidP="005260D7">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6</w:t>
            </w:r>
          </w:p>
        </w:tc>
      </w:tr>
      <w:tr w:rsidR="008112A9" w:rsidRPr="002E0C7E" w:rsidTr="005260D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5260D7">
            <w:pPr>
              <w:widowControl w:val="0"/>
              <w:jc w:val="center"/>
              <w:rPr>
                <w:rFonts w:ascii="Arial" w:hAnsi="Arial"/>
                <w:b/>
                <w:sz w:val="14"/>
              </w:rPr>
            </w:pPr>
            <w:r>
              <w:rPr>
                <w:rFonts w:ascii="Arial" w:hAnsi="Arial"/>
                <w:b/>
                <w:sz w:val="14"/>
              </w:rPr>
              <w:t>H</w:t>
            </w:r>
          </w:p>
          <w:p w:rsidR="008112A9" w:rsidRPr="002E0C7E" w:rsidRDefault="008112A9" w:rsidP="005260D7">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5260D7">
            <w:pPr>
              <w:widowControl w:val="0"/>
              <w:jc w:val="center"/>
              <w:rPr>
                <w:rFonts w:ascii="Arial" w:hAnsi="Arial"/>
                <w:b/>
                <w:sz w:val="14"/>
              </w:rPr>
            </w:pPr>
            <w:r>
              <w:rPr>
                <w:rFonts w:ascii="Arial" w:hAnsi="Arial"/>
                <w:b/>
                <w:sz w:val="14"/>
              </w:rPr>
              <w:t>M</w:t>
            </w:r>
          </w:p>
          <w:p w:rsidR="008112A9" w:rsidRPr="002E0C7E" w:rsidRDefault="008112A9" w:rsidP="005260D7">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13</w:t>
            </w:r>
          </w:p>
        </w:tc>
      </w:tr>
      <w:tr w:rsidR="008112A9" w:rsidRPr="002E0C7E" w:rsidTr="005260D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5260D7">
            <w:pPr>
              <w:widowControl w:val="0"/>
              <w:jc w:val="center"/>
              <w:rPr>
                <w:rFonts w:ascii="Arial" w:hAnsi="Arial"/>
                <w:b/>
                <w:sz w:val="14"/>
              </w:rPr>
            </w:pPr>
            <w:r>
              <w:rPr>
                <w:rFonts w:ascii="Arial" w:hAnsi="Arial"/>
                <w:b/>
                <w:sz w:val="14"/>
              </w:rPr>
              <w:t>M</w:t>
            </w: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5260D7">
            <w:pPr>
              <w:widowControl w:val="0"/>
              <w:jc w:val="center"/>
              <w:rPr>
                <w:rFonts w:ascii="Arial" w:hAnsi="Arial"/>
                <w:b/>
                <w:sz w:val="14"/>
              </w:rPr>
            </w:pPr>
            <w:r w:rsidRPr="002453E3">
              <w:rPr>
                <w:rFonts w:ascii="Arial" w:hAnsi="Arial"/>
                <w:b/>
                <w:sz w:val="14"/>
              </w:rPr>
              <w:t>M</w:t>
            </w: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20</w:t>
            </w:r>
          </w:p>
        </w:tc>
      </w:tr>
      <w:tr w:rsidR="008112A9" w:rsidRPr="002E0C7E" w:rsidTr="005260D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5260D7">
            <w:pPr>
              <w:widowControl w:val="0"/>
              <w:jc w:val="center"/>
              <w:rPr>
                <w:rFonts w:ascii="Arial" w:hAnsi="Arial"/>
                <w:b/>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5260D7">
            <w:pPr>
              <w:widowControl w:val="0"/>
              <w:jc w:val="center"/>
              <w:rPr>
                <w:rFonts w:ascii="Arial" w:hAnsi="Arial"/>
                <w:b/>
                <w:sz w:val="14"/>
              </w:rPr>
            </w:pPr>
            <w:r>
              <w:rPr>
                <w:rFonts w:ascii="Arial" w:hAnsi="Arial"/>
                <w:b/>
                <w:sz w:val="14"/>
              </w:rPr>
              <w:t>H</w:t>
            </w:r>
          </w:p>
          <w:p w:rsidR="008112A9" w:rsidRPr="002E0C7E" w:rsidRDefault="008112A9" w:rsidP="005260D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260D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260D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5260D7">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260D7">
            <w:pPr>
              <w:widowControl w:val="0"/>
              <w:jc w:val="center"/>
              <w:rPr>
                <w:rFonts w:ascii="Arial" w:hAnsi="Arial"/>
                <w:sz w:val="14"/>
              </w:rPr>
            </w:pPr>
          </w:p>
          <w:p w:rsidR="008112A9" w:rsidRPr="002E0C7E" w:rsidRDefault="008112A9" w:rsidP="005260D7">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5260D7">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5260D7">
            <w:pPr>
              <w:widowControl w:val="0"/>
              <w:rPr>
                <w:rFonts w:ascii="Arial" w:hAnsi="Arial"/>
                <w:sz w:val="16"/>
              </w:rPr>
            </w:pPr>
            <w:r w:rsidRPr="002E0C7E">
              <w:rPr>
                <w:rFonts w:ascii="Arial" w:hAnsi="Arial"/>
                <w:sz w:val="16"/>
              </w:rPr>
              <w:t>Sittings of the court:</w:t>
            </w:r>
          </w:p>
          <w:p w:rsidR="008112A9" w:rsidRPr="002E0C7E" w:rsidRDefault="008112A9" w:rsidP="005260D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5260D7">
            <w:pPr>
              <w:widowControl w:val="0"/>
              <w:rPr>
                <w:rFonts w:ascii="Arial" w:hAnsi="Arial"/>
                <w:sz w:val="16"/>
              </w:rPr>
            </w:pPr>
          </w:p>
          <w:p w:rsidR="008112A9" w:rsidRPr="002E0C7E" w:rsidRDefault="008112A9" w:rsidP="005260D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260D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260D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5260D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2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4"/>
      <w:footerReference w:type="default" r:id="rId9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51" w:rsidRDefault="00361351" w:rsidP="00A87207">
      <w:r>
        <w:separator/>
      </w:r>
    </w:p>
  </w:endnote>
  <w:endnote w:type="continuationSeparator" w:id="0">
    <w:p w:rsidR="00361351" w:rsidRDefault="0036135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pPr>
      <w:pStyle w:val="Footer"/>
      <w:rPr>
        <w:lang w:val="fr-CA"/>
      </w:rPr>
    </w:pPr>
    <w:r>
      <w:rPr>
        <w:lang w:val="fr-CA"/>
      </w:rPr>
      <w:pict>
        <v:rect id="_x0000_i1061" style="width:480.95pt;height:1pt" o:hralign="center" o:hrstd="t" o:hrnoshade="t" o:hr="t" fillcolor="black [3213]" stroked="f"/>
      </w:pict>
    </w:r>
  </w:p>
  <w:p w:rsidR="00361351" w:rsidRDefault="00361351" w:rsidP="00245129">
    <w:pPr>
      <w:tabs>
        <w:tab w:val="center" w:pos="4680"/>
      </w:tabs>
    </w:pPr>
    <w:r>
      <w:tab/>
    </w:r>
    <w:r w:rsidRPr="0009648D">
      <w:t xml:space="preserve">- </w:t>
    </w:r>
    <w:r w:rsidR="0060353B">
      <w:fldChar w:fldCharType="begin"/>
    </w:r>
    <w:r w:rsidR="0060353B">
      <w:instrText xml:space="preserve"> PAGE   \* MERGEFORMAT </w:instrText>
    </w:r>
    <w:r w:rsidR="0060353B">
      <w:fldChar w:fldCharType="separate"/>
    </w:r>
    <w:r w:rsidR="00747F3D">
      <w:rPr>
        <w:noProof/>
      </w:rPr>
      <w:t>1048</w:t>
    </w:r>
    <w:r w:rsidR="0060353B">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1351" w:rsidRDefault="0036135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755F22">
    <w:pPr>
      <w:tabs>
        <w:tab w:val="left" w:pos="-1440"/>
        <w:tab w:val="left" w:pos="-720"/>
      </w:tabs>
    </w:pPr>
    <w:r>
      <w:pict>
        <v:rect id="_x0000_i1063" style="width:480.95pt;height:1pt" o:hralign="center" o:hrstd="t" o:hrnoshade="t" o:hr="t" fillcolor="black [3213]" stroked="f"/>
      </w:pict>
    </w:r>
  </w:p>
  <w:p w:rsidR="00361351" w:rsidRDefault="00361351" w:rsidP="00EB2B90">
    <w:pPr>
      <w:tabs>
        <w:tab w:val="center" w:pos="4680"/>
      </w:tabs>
    </w:pPr>
    <w:r>
      <w:tab/>
      <w:t xml:space="preserve">- </w:t>
    </w:r>
    <w:r w:rsidR="0060353B">
      <w:fldChar w:fldCharType="begin"/>
    </w:r>
    <w:r w:rsidR="0060353B">
      <w:instrText xml:space="preserve"> PAGE   \* MERGEFORMAT </w:instrText>
    </w:r>
    <w:r w:rsidR="0060353B">
      <w:fldChar w:fldCharType="separate"/>
    </w:r>
    <w:r w:rsidR="00747F3D">
      <w:rPr>
        <w:noProof/>
      </w:rPr>
      <w:t>1068</w:t>
    </w:r>
    <w:r w:rsidR="0060353B">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EB2B90">
    <w:pPr>
      <w:tabs>
        <w:tab w:val="center" w:pos="4680"/>
      </w:tabs>
    </w:pPr>
    <w:r>
      <w:pict>
        <v:rect id="_x0000_i1064" style="width:480.95pt;height:1pt" o:hralign="center" o:hrstd="t" o:hrnoshade="t" o:hr="t" fillcolor="black [3213]" stroked="f"/>
      </w:pict>
    </w:r>
  </w:p>
  <w:p w:rsidR="00361351" w:rsidRPr="0031432F" w:rsidRDefault="00361351" w:rsidP="00EB2B90">
    <w:pPr>
      <w:tabs>
        <w:tab w:val="center" w:pos="4680"/>
      </w:tabs>
    </w:pPr>
    <w:r>
      <w:tab/>
      <w:t xml:space="preserve">- </w:t>
    </w:r>
    <w:r w:rsidR="0060353B">
      <w:fldChar w:fldCharType="begin"/>
    </w:r>
    <w:r w:rsidR="0060353B">
      <w:instrText xml:space="preserve"> PAGE   \* MERGEFORMAT </w:instrText>
    </w:r>
    <w:r w:rsidR="0060353B">
      <w:fldChar w:fldCharType="separate"/>
    </w:r>
    <w:r w:rsidR="00747F3D">
      <w:rPr>
        <w:noProof/>
      </w:rPr>
      <w:t>1067</w:t>
    </w:r>
    <w:r w:rsidR="0060353B">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1351" w:rsidRDefault="0036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1351" w:rsidRDefault="00361351">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361351" w:rsidRDefault="00361351" w:rsidP="00697C62">
    <w:pPr>
      <w:tabs>
        <w:tab w:val="center" w:pos="4680"/>
      </w:tabs>
    </w:pPr>
    <w:r>
      <w:tab/>
      <w:t xml:space="preserve">- </w:t>
    </w:r>
    <w:r w:rsidR="00D80469" w:rsidRPr="00B74FED">
      <w:rPr>
        <w:szCs w:val="24"/>
      </w:rPr>
      <w:fldChar w:fldCharType="begin"/>
    </w:r>
    <w:r w:rsidRPr="00B74FED">
      <w:rPr>
        <w:szCs w:val="24"/>
      </w:rPr>
      <w:instrText xml:space="preserve"> PAGE   \* MERGEFORMAT </w:instrText>
    </w:r>
    <w:r w:rsidR="00D80469" w:rsidRPr="00B74FED">
      <w:rPr>
        <w:szCs w:val="24"/>
      </w:rPr>
      <w:fldChar w:fldCharType="separate"/>
    </w:r>
    <w:r>
      <w:rPr>
        <w:noProof/>
        <w:szCs w:val="24"/>
      </w:rPr>
      <w:t>528</w:t>
    </w:r>
    <w:r w:rsidR="00D80469"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802863">
    <w:pPr>
      <w:widowControl w:val="0"/>
      <w:tabs>
        <w:tab w:val="left" w:pos="-1440"/>
        <w:tab w:val="left" w:pos="-720"/>
      </w:tabs>
    </w:pPr>
    <w:r>
      <w:rPr>
        <w:lang w:val="fr-CA"/>
      </w:rPr>
      <w:pict>
        <v:rect id="_x0000_i1067" style="width:480.95pt;height:1pt" o:hralign="center" o:hrstd="t" o:hrnoshade="t" o:hr="t" fillcolor="black [3213]" stroked="f"/>
      </w:pict>
    </w:r>
  </w:p>
  <w:p w:rsidR="00361351" w:rsidRPr="00180897" w:rsidRDefault="00361351" w:rsidP="00697C62">
    <w:pPr>
      <w:tabs>
        <w:tab w:val="center" w:pos="4680"/>
      </w:tabs>
    </w:pPr>
    <w:r>
      <w:tab/>
      <w:t xml:space="preserve">- </w:t>
    </w:r>
    <w:r w:rsidR="00D80469" w:rsidRPr="00B74FED">
      <w:rPr>
        <w:szCs w:val="24"/>
      </w:rPr>
      <w:fldChar w:fldCharType="begin"/>
    </w:r>
    <w:r w:rsidRPr="00B74FED">
      <w:rPr>
        <w:szCs w:val="24"/>
      </w:rPr>
      <w:instrText xml:space="preserve"> PAGE   \* MERGEFORMAT </w:instrText>
    </w:r>
    <w:r w:rsidR="00D80469" w:rsidRPr="00B74FED">
      <w:rPr>
        <w:szCs w:val="24"/>
      </w:rPr>
      <w:fldChar w:fldCharType="separate"/>
    </w:r>
    <w:r w:rsidR="00747F3D">
      <w:rPr>
        <w:noProof/>
        <w:szCs w:val="24"/>
      </w:rPr>
      <w:t>1069</w:t>
    </w:r>
    <w:r w:rsidR="00D80469"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1351" w:rsidRDefault="0036135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732DB7">
    <w:r>
      <w:pict>
        <v:rect id="_x0000_i1069" style="width:480.95pt;height:1pt" o:hralign="center" o:hrstd="t" o:hrnoshade="t" o:hr="t" fillcolor="black" stroked="f"/>
      </w:pict>
    </w:r>
  </w:p>
  <w:p w:rsidR="00361351" w:rsidRDefault="00361351">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pPr>
      <w:pStyle w:val="Footer"/>
    </w:pPr>
    <w:r>
      <w:pict>
        <v:rect id="_x0000_i1070" style="width:480.95pt;height:1pt" o:hralign="center" o:hrstd="t" o:hrnoshade="t" o:hr="t" fillcolor="black [3213]" stroked="f"/>
      </w:pict>
    </w:r>
  </w:p>
  <w:p w:rsidR="00361351" w:rsidRPr="003C2C0F" w:rsidRDefault="00361351" w:rsidP="00697C62">
    <w:pPr>
      <w:tabs>
        <w:tab w:val="center" w:pos="4680"/>
      </w:tabs>
    </w:pPr>
    <w:r>
      <w:tab/>
      <w:t xml:space="preserve">- </w:t>
    </w:r>
    <w:r w:rsidR="0060353B">
      <w:fldChar w:fldCharType="begin"/>
    </w:r>
    <w:r w:rsidR="0060353B">
      <w:instrText xml:space="preserve"> PAGE   \* MERGEFORMAT </w:instrText>
    </w:r>
    <w:r w:rsidR="0060353B">
      <w:fldChar w:fldCharType="separate"/>
    </w:r>
    <w:r w:rsidR="00747F3D">
      <w:rPr>
        <w:noProof/>
      </w:rPr>
      <w:t>1070</w:t>
    </w:r>
    <w:r w:rsidR="0060353B">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1351" w:rsidRDefault="00361351">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1351" w:rsidRDefault="00747F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361351" w:rsidRDefault="00361351" w:rsidP="00782AE4">
    <w:pPr>
      <w:tabs>
        <w:tab w:val="center" w:pos="4680"/>
      </w:tabs>
    </w:pPr>
    <w:r>
      <w:tab/>
      <w:t xml:space="preserve">- </w:t>
    </w:r>
    <w:r w:rsidR="00D80469" w:rsidRPr="001775C1">
      <w:rPr>
        <w:szCs w:val="24"/>
      </w:rPr>
      <w:fldChar w:fldCharType="begin"/>
    </w:r>
    <w:r w:rsidRPr="001775C1">
      <w:rPr>
        <w:szCs w:val="24"/>
      </w:rPr>
      <w:instrText xml:space="preserve"> PAGE   \* MERGEFORMAT </w:instrText>
    </w:r>
    <w:r w:rsidR="00D80469" w:rsidRPr="001775C1">
      <w:rPr>
        <w:szCs w:val="24"/>
      </w:rPr>
      <w:fldChar w:fldCharType="separate"/>
    </w:r>
    <w:r w:rsidR="00747F3D">
      <w:rPr>
        <w:noProof/>
        <w:szCs w:val="24"/>
      </w:rPr>
      <w:t>1073</w:t>
    </w:r>
    <w:r w:rsidR="00D80469"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782AE4">
    <w:pPr>
      <w:tabs>
        <w:tab w:val="center" w:pos="4680"/>
      </w:tabs>
    </w:pPr>
    <w:r>
      <w:pict>
        <v:rect id="_x0000_i1074" style="width:480.95pt;height:1pt" o:hralign="center" o:hrstd="t" o:hrnoshade="t" o:hr="t" fillcolor="black [3213]" stroked="f"/>
      </w:pict>
    </w:r>
  </w:p>
  <w:p w:rsidR="00361351" w:rsidRDefault="00361351" w:rsidP="00782AE4">
    <w:pPr>
      <w:tabs>
        <w:tab w:val="center" w:pos="4680"/>
      </w:tabs>
    </w:pPr>
    <w:r>
      <w:tab/>
      <w:t xml:space="preserve">- </w:t>
    </w:r>
    <w:r w:rsidR="00D80469" w:rsidRPr="001775C1">
      <w:rPr>
        <w:szCs w:val="24"/>
      </w:rPr>
      <w:fldChar w:fldCharType="begin"/>
    </w:r>
    <w:r w:rsidRPr="001775C1">
      <w:rPr>
        <w:szCs w:val="24"/>
      </w:rPr>
      <w:instrText xml:space="preserve"> PAGE   \* MERGEFORMAT </w:instrText>
    </w:r>
    <w:r w:rsidR="00D80469" w:rsidRPr="001775C1">
      <w:rPr>
        <w:szCs w:val="24"/>
      </w:rPr>
      <w:fldChar w:fldCharType="separate"/>
    </w:r>
    <w:r w:rsidR="00747F3D">
      <w:rPr>
        <w:noProof/>
        <w:szCs w:val="24"/>
      </w:rPr>
      <w:t>1071</w:t>
    </w:r>
    <w:r w:rsidR="00D80469"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Pr="00924065" w:rsidRDefault="0036135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A87207">
    <w:pPr>
      <w:pStyle w:val="Footer"/>
    </w:pPr>
    <w:r>
      <w:pict>
        <v:rect id="_x0000_i1033" style="width:480.95pt;height:1pt" o:hralign="center" o:hrstd="t" o:hrnoshade="t" o:hr="t" fillcolor="black [3213]" stroked="f"/>
      </w:pict>
    </w:r>
  </w:p>
  <w:p w:rsidR="00361351" w:rsidRPr="00B7374B" w:rsidRDefault="00361351" w:rsidP="00B7374B">
    <w:pPr>
      <w:tabs>
        <w:tab w:val="center" w:pos="4680"/>
      </w:tabs>
      <w:rPr>
        <w:szCs w:val="24"/>
      </w:rPr>
    </w:pPr>
    <w:r w:rsidRPr="00954D22">
      <w:rPr>
        <w:szCs w:val="24"/>
      </w:rPr>
      <w:tab/>
      <w:t xml:space="preserve">- </w:t>
    </w:r>
    <w:r w:rsidR="00D80469" w:rsidRPr="00954D22">
      <w:rPr>
        <w:szCs w:val="24"/>
      </w:rPr>
      <w:fldChar w:fldCharType="begin"/>
    </w:r>
    <w:r w:rsidRPr="00954D22">
      <w:rPr>
        <w:szCs w:val="24"/>
      </w:rPr>
      <w:instrText xml:space="preserve"> PAGE   \* MERGEFORMAT </w:instrText>
    </w:r>
    <w:r w:rsidR="00D80469" w:rsidRPr="00954D22">
      <w:rPr>
        <w:szCs w:val="24"/>
      </w:rPr>
      <w:fldChar w:fldCharType="separate"/>
    </w:r>
    <w:r>
      <w:rPr>
        <w:noProof/>
        <w:szCs w:val="24"/>
      </w:rPr>
      <w:t>1047</w:t>
    </w:r>
    <w:r w:rsidR="00D80469"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755F22">
    <w:pPr>
      <w:tabs>
        <w:tab w:val="left" w:pos="-1440"/>
        <w:tab w:val="left" w:pos="-720"/>
      </w:tabs>
    </w:pPr>
    <w:r>
      <w:pict>
        <v:rect id="_x0000_i1034" style="width:480.95pt;height:1pt" o:hralign="center" o:hrstd="t" o:hrnoshade="t" o:hr="t" fillcolor="black [3213]" stroked="f"/>
      </w:pict>
    </w:r>
  </w:p>
  <w:p w:rsidR="00361351" w:rsidRPr="00954D22" w:rsidRDefault="00361351" w:rsidP="00B7374B">
    <w:pPr>
      <w:tabs>
        <w:tab w:val="center" w:pos="4680"/>
      </w:tabs>
      <w:rPr>
        <w:szCs w:val="24"/>
      </w:rPr>
    </w:pPr>
    <w:r w:rsidRPr="00954D22">
      <w:rPr>
        <w:szCs w:val="24"/>
      </w:rPr>
      <w:tab/>
      <w:t xml:space="preserve">- </w:t>
    </w:r>
    <w:r w:rsidR="00D80469">
      <w:rPr>
        <w:szCs w:val="24"/>
      </w:rPr>
      <w:fldChar w:fldCharType="begin"/>
    </w:r>
    <w:r>
      <w:rPr>
        <w:szCs w:val="24"/>
      </w:rPr>
      <w:instrText xml:space="preserve"> PAGE   \* MERGEFORMAT </w:instrText>
    </w:r>
    <w:r w:rsidR="00D80469">
      <w:rPr>
        <w:szCs w:val="24"/>
      </w:rPr>
      <w:fldChar w:fldCharType="separate"/>
    </w:r>
    <w:r w:rsidR="00747F3D">
      <w:rPr>
        <w:noProof/>
        <w:szCs w:val="24"/>
      </w:rPr>
      <w:t>1046</w:t>
    </w:r>
    <w:r w:rsidR="00D80469">
      <w:rPr>
        <w:szCs w:val="24"/>
      </w:rPr>
      <w:fldChar w:fldCharType="end"/>
    </w:r>
    <w:r w:rsidRPr="00954D22">
      <w:rPr>
        <w:szCs w:val="24"/>
      </w:rPr>
      <w:t xml:space="preserve"> -</w:t>
    </w:r>
  </w:p>
  <w:p w:rsidR="00361351" w:rsidRDefault="003613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A87207">
    <w:pPr>
      <w:pStyle w:val="Footer"/>
    </w:pPr>
    <w:r>
      <w:pict>
        <v:rect id="_x0000_i1036" style="width:480.95pt;height:1pt" o:hralign="center" o:hrstd="t" o:hrnoshade="t" o:hr="t" fillcolor="black [3213]" stroked="f"/>
      </w:pict>
    </w:r>
  </w:p>
  <w:p w:rsidR="00361351" w:rsidRPr="00B7374B" w:rsidRDefault="00361351" w:rsidP="00B7374B">
    <w:pPr>
      <w:tabs>
        <w:tab w:val="center" w:pos="4680"/>
      </w:tabs>
      <w:rPr>
        <w:szCs w:val="24"/>
      </w:rPr>
    </w:pPr>
    <w:r w:rsidRPr="00954D22">
      <w:rPr>
        <w:szCs w:val="24"/>
      </w:rPr>
      <w:tab/>
      <w:t xml:space="preserve">- </w:t>
    </w:r>
    <w:r w:rsidR="00D80469" w:rsidRPr="00954D22">
      <w:rPr>
        <w:szCs w:val="24"/>
      </w:rPr>
      <w:fldChar w:fldCharType="begin"/>
    </w:r>
    <w:r w:rsidRPr="00954D22">
      <w:rPr>
        <w:szCs w:val="24"/>
      </w:rPr>
      <w:instrText xml:space="preserve"> PAGE   \* MERGEFORMAT </w:instrText>
    </w:r>
    <w:r w:rsidR="00D80469" w:rsidRPr="00954D22">
      <w:rPr>
        <w:szCs w:val="24"/>
      </w:rPr>
      <w:fldChar w:fldCharType="separate"/>
    </w:r>
    <w:r>
      <w:rPr>
        <w:noProof/>
        <w:szCs w:val="24"/>
      </w:rPr>
      <w:t>503</w:t>
    </w:r>
    <w:r w:rsidR="00D80469"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361351" w:rsidRPr="00954D22" w:rsidRDefault="00361351" w:rsidP="00B7374B">
    <w:pPr>
      <w:tabs>
        <w:tab w:val="center" w:pos="4680"/>
      </w:tabs>
      <w:rPr>
        <w:szCs w:val="24"/>
      </w:rPr>
    </w:pPr>
    <w:r w:rsidRPr="00954D22">
      <w:rPr>
        <w:szCs w:val="24"/>
      </w:rPr>
      <w:tab/>
      <w:t xml:space="preserve">- </w:t>
    </w:r>
    <w:r w:rsidR="00D80469" w:rsidRPr="00954D22">
      <w:rPr>
        <w:szCs w:val="24"/>
      </w:rPr>
      <w:fldChar w:fldCharType="begin"/>
    </w:r>
    <w:r w:rsidRPr="00954D22">
      <w:rPr>
        <w:szCs w:val="24"/>
      </w:rPr>
      <w:instrText xml:space="preserve"> PAGE   \* MERGEFORMAT </w:instrText>
    </w:r>
    <w:r w:rsidR="00D80469" w:rsidRPr="00954D22">
      <w:rPr>
        <w:szCs w:val="24"/>
      </w:rPr>
      <w:fldChar w:fldCharType="separate"/>
    </w:r>
    <w:r w:rsidR="00747F3D">
      <w:rPr>
        <w:noProof/>
        <w:szCs w:val="24"/>
      </w:rPr>
      <w:t>1047</w:t>
    </w:r>
    <w:r w:rsidR="00D80469"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1351" w:rsidRDefault="0036135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747F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361351" w:rsidRPr="0009648D" w:rsidRDefault="00361351" w:rsidP="00ED7E83">
    <w:pPr>
      <w:tabs>
        <w:tab w:val="center" w:pos="4680"/>
      </w:tabs>
    </w:pPr>
    <w:r>
      <w:tab/>
    </w:r>
    <w:r w:rsidRPr="0009648D">
      <w:t xml:space="preserve">- </w:t>
    </w:r>
    <w:r w:rsidR="0060353B">
      <w:fldChar w:fldCharType="begin"/>
    </w:r>
    <w:r w:rsidR="0060353B">
      <w:instrText xml:space="preserve"> PAGE   \* MERGEFORMAT </w:instrText>
    </w:r>
    <w:r w:rsidR="0060353B">
      <w:fldChar w:fldCharType="separate"/>
    </w:r>
    <w:r w:rsidR="00747F3D">
      <w:rPr>
        <w:noProof/>
      </w:rPr>
      <w:t>1056</w:t>
    </w:r>
    <w:r w:rsidR="0060353B">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51" w:rsidRDefault="00361351" w:rsidP="00A87207">
      <w:r>
        <w:separator/>
      </w:r>
    </w:p>
  </w:footnote>
  <w:footnote w:type="continuationSeparator" w:id="0">
    <w:p w:rsidR="00361351" w:rsidRDefault="0036135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61351">
      <w:tc>
        <w:tcPr>
          <w:tcW w:w="4230" w:type="dxa"/>
          <w:tcMar>
            <w:left w:w="0" w:type="dxa"/>
            <w:right w:w="0" w:type="dxa"/>
          </w:tcMar>
        </w:tcPr>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61351" w:rsidRDefault="003613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1351" w:rsidRDefault="003613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61351">
      <w:trPr>
        <w:gridAfter w:val="2"/>
        <w:wAfter w:w="5250" w:type="dxa"/>
      </w:trPr>
      <w:tc>
        <w:tcPr>
          <w:tcW w:w="4230" w:type="dxa"/>
          <w:tcMar>
            <w:left w:w="0" w:type="dxa"/>
            <w:right w:w="0" w:type="dxa"/>
          </w:tcMar>
        </w:tcPr>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61351" w:rsidRPr="00755F22" w:rsidTr="00245129">
      <w:tc>
        <w:tcPr>
          <w:tcW w:w="4230" w:type="dxa"/>
          <w:tcMar>
            <w:left w:w="0" w:type="dxa"/>
            <w:right w:w="0" w:type="dxa"/>
          </w:tcMar>
        </w:tcPr>
        <w:p w:rsidR="00361351" w:rsidRPr="00755F22" w:rsidRDefault="00361351" w:rsidP="00831CA9">
          <w:pPr>
            <w:keepNext/>
            <w:keepLines/>
            <w:rPr>
              <w:sz w:val="20"/>
              <w:szCs w:val="20"/>
            </w:rPr>
          </w:pPr>
          <w:r w:rsidRPr="00755F22">
            <w:rPr>
              <w:sz w:val="20"/>
              <w:szCs w:val="20"/>
            </w:rPr>
            <w:t>MOTIONS</w:t>
          </w:r>
        </w:p>
      </w:tc>
      <w:tc>
        <w:tcPr>
          <w:tcW w:w="1170" w:type="dxa"/>
          <w:tcMar>
            <w:left w:w="0" w:type="dxa"/>
            <w:right w:w="0" w:type="dxa"/>
          </w:tcMar>
        </w:tcPr>
        <w:p w:rsidR="00361351" w:rsidRPr="00755F22" w:rsidRDefault="00361351" w:rsidP="00831CA9">
          <w:pPr>
            <w:keepLines/>
            <w:jc w:val="center"/>
            <w:rPr>
              <w:sz w:val="20"/>
              <w:szCs w:val="20"/>
            </w:rPr>
          </w:pPr>
        </w:p>
        <w:p w:rsidR="00361351" w:rsidRPr="00755F22" w:rsidRDefault="00361351" w:rsidP="00831CA9">
          <w:pPr>
            <w:keepLines/>
            <w:tabs>
              <w:tab w:val="left" w:pos="-1440"/>
              <w:tab w:val="left" w:pos="-720"/>
            </w:tabs>
            <w:jc w:val="center"/>
            <w:rPr>
              <w:sz w:val="20"/>
              <w:szCs w:val="20"/>
            </w:rPr>
          </w:pPr>
        </w:p>
      </w:tc>
      <w:tc>
        <w:tcPr>
          <w:tcW w:w="4080" w:type="dxa"/>
          <w:tcMar>
            <w:left w:w="0" w:type="dxa"/>
            <w:right w:w="0" w:type="dxa"/>
          </w:tcMar>
        </w:tcPr>
        <w:p w:rsidR="00361351" w:rsidRPr="00BA6468" w:rsidRDefault="00361351" w:rsidP="00BA6468">
          <w:pPr>
            <w:keepLines/>
            <w:rPr>
              <w:sz w:val="20"/>
              <w:szCs w:val="20"/>
              <w:lang w:val="fr-CA"/>
            </w:rPr>
          </w:pPr>
          <w:r w:rsidRPr="00BA6468">
            <w:rPr>
              <w:sz w:val="20"/>
              <w:szCs w:val="20"/>
              <w:lang w:val="fr-CA"/>
            </w:rPr>
            <w:t>REQUÊTES</w:t>
          </w:r>
        </w:p>
      </w:tc>
    </w:tr>
  </w:tbl>
  <w:p w:rsidR="00361351" w:rsidRDefault="00361351"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351" w:rsidRPr="007B7934">
      <w:tc>
        <w:tcPr>
          <w:tcW w:w="4200" w:type="dxa"/>
          <w:tcMar>
            <w:left w:w="0" w:type="dxa"/>
            <w:right w:w="0" w:type="dxa"/>
          </w:tcMar>
        </w:tcPr>
        <w:p w:rsidR="00361351" w:rsidRDefault="0036135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361351" w:rsidRDefault="0036135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361351" w:rsidRDefault="0036135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1351" w:rsidRPr="009256DC" w:rsidRDefault="00361351">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361351" w:rsidRPr="009256DC" w:rsidRDefault="0036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61351" w:rsidRPr="009256DC" w:rsidRDefault="0036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61351" w:rsidRPr="007B7934" w:rsidTr="00245129">
      <w:tc>
        <w:tcPr>
          <w:tcW w:w="4200" w:type="dxa"/>
          <w:tcMar>
            <w:left w:w="0" w:type="dxa"/>
            <w:right w:w="0" w:type="dxa"/>
          </w:tcMar>
        </w:tcPr>
        <w:p w:rsidR="00361351" w:rsidRPr="00802863" w:rsidRDefault="00361351"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361351" w:rsidRPr="00802863" w:rsidRDefault="00361351" w:rsidP="00802863">
          <w:pPr>
            <w:keepNext/>
            <w:keepLines/>
            <w:widowControl w:val="0"/>
            <w:tabs>
              <w:tab w:val="left" w:pos="-1440"/>
              <w:tab w:val="left" w:pos="-720"/>
            </w:tabs>
            <w:jc w:val="center"/>
            <w:rPr>
              <w:sz w:val="20"/>
              <w:szCs w:val="20"/>
            </w:rPr>
          </w:pPr>
        </w:p>
        <w:p w:rsidR="00361351" w:rsidRPr="00802863" w:rsidRDefault="00361351" w:rsidP="00802863">
          <w:pPr>
            <w:keepNext/>
            <w:keepLines/>
            <w:widowControl w:val="0"/>
            <w:tabs>
              <w:tab w:val="left" w:pos="-1440"/>
              <w:tab w:val="left" w:pos="-720"/>
            </w:tabs>
            <w:jc w:val="center"/>
            <w:rPr>
              <w:sz w:val="20"/>
              <w:szCs w:val="20"/>
            </w:rPr>
          </w:pPr>
        </w:p>
        <w:p w:rsidR="00361351" w:rsidRPr="00802863" w:rsidRDefault="00361351"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361351" w:rsidRPr="00802863" w:rsidRDefault="00361351"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361351" w:rsidRPr="009256DC" w:rsidRDefault="00361351"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351" w:rsidRPr="007B7934">
      <w:tc>
        <w:tcPr>
          <w:tcW w:w="4200" w:type="dxa"/>
          <w:tcMar>
            <w:left w:w="0" w:type="dxa"/>
            <w:right w:w="0" w:type="dxa"/>
          </w:tcMar>
        </w:tcPr>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61351" w:rsidRPr="003C2C0F" w:rsidRDefault="003613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61351" w:rsidRPr="003C2C0F"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61351" w:rsidRPr="003C2C0F"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61351" w:rsidRPr="007B7934" w:rsidTr="00245129">
      <w:tc>
        <w:tcPr>
          <w:tcW w:w="4200" w:type="dxa"/>
          <w:tcMar>
            <w:left w:w="0" w:type="dxa"/>
            <w:right w:w="0" w:type="dxa"/>
          </w:tcMar>
        </w:tcPr>
        <w:p w:rsidR="00361351" w:rsidRPr="00FF6EEC" w:rsidRDefault="00361351" w:rsidP="00FF6EEC">
          <w:pPr>
            <w:rPr>
              <w:sz w:val="20"/>
              <w:szCs w:val="20"/>
            </w:rPr>
          </w:pPr>
          <w:r w:rsidRPr="00FF6EEC">
            <w:rPr>
              <w:sz w:val="20"/>
              <w:szCs w:val="20"/>
            </w:rPr>
            <w:t>PRONOUNCEMENTS OF APPEALS RESERVED</w:t>
          </w:r>
        </w:p>
      </w:tc>
      <w:tc>
        <w:tcPr>
          <w:tcW w:w="1200" w:type="dxa"/>
          <w:tcMar>
            <w:left w:w="0" w:type="dxa"/>
            <w:right w:w="0" w:type="dxa"/>
          </w:tcMar>
        </w:tcPr>
        <w:p w:rsidR="00361351" w:rsidRPr="00FF6EEC" w:rsidRDefault="00361351" w:rsidP="00FF6EEC">
          <w:pPr>
            <w:jc w:val="center"/>
            <w:rPr>
              <w:sz w:val="20"/>
              <w:szCs w:val="20"/>
            </w:rPr>
          </w:pPr>
        </w:p>
        <w:p w:rsidR="00361351" w:rsidRPr="00FF6EEC" w:rsidRDefault="00361351" w:rsidP="00FF6EEC">
          <w:pPr>
            <w:jc w:val="center"/>
            <w:rPr>
              <w:sz w:val="20"/>
              <w:szCs w:val="20"/>
            </w:rPr>
          </w:pPr>
        </w:p>
        <w:p w:rsidR="00361351" w:rsidRPr="00FF6EEC" w:rsidRDefault="00361351" w:rsidP="00FF6EEC">
          <w:pPr>
            <w:jc w:val="center"/>
            <w:rPr>
              <w:sz w:val="20"/>
              <w:szCs w:val="20"/>
            </w:rPr>
          </w:pPr>
        </w:p>
      </w:tc>
      <w:tc>
        <w:tcPr>
          <w:tcW w:w="4080" w:type="dxa"/>
          <w:tcMar>
            <w:left w:w="0" w:type="dxa"/>
            <w:right w:w="0" w:type="dxa"/>
          </w:tcMar>
        </w:tcPr>
        <w:p w:rsidR="00361351" w:rsidRPr="00FF6EEC" w:rsidRDefault="00361351" w:rsidP="00FF6EEC">
          <w:pPr>
            <w:rPr>
              <w:sz w:val="20"/>
              <w:szCs w:val="20"/>
              <w:lang w:val="fr-CA"/>
            </w:rPr>
          </w:pPr>
          <w:r w:rsidRPr="00FF6EEC">
            <w:rPr>
              <w:sz w:val="20"/>
              <w:szCs w:val="20"/>
              <w:lang w:val="fr-CA"/>
            </w:rPr>
            <w:t>JUGEMENTS RENDUS SUR LES APPELS EN DÉLIBÉRÉ</w:t>
          </w:r>
        </w:p>
      </w:tc>
    </w:tr>
  </w:tbl>
  <w:p w:rsidR="00361351" w:rsidRPr="003C2C0F" w:rsidRDefault="0036135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61351">
      <w:tc>
        <w:tcPr>
          <w:tcW w:w="4230" w:type="dxa"/>
          <w:tcMar>
            <w:left w:w="0" w:type="dxa"/>
            <w:right w:w="0" w:type="dxa"/>
          </w:tcMar>
        </w:tcPr>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61351" w:rsidRDefault="003613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61351"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61351" w:rsidRPr="00782AE4" w:rsidTr="00245129">
      <w:tc>
        <w:tcPr>
          <w:tcW w:w="4230" w:type="dxa"/>
          <w:tcMar>
            <w:left w:w="0" w:type="dxa"/>
            <w:right w:w="0" w:type="dxa"/>
          </w:tcMar>
        </w:tcPr>
        <w:p w:rsidR="00361351" w:rsidRPr="00782AE4" w:rsidRDefault="00361351" w:rsidP="00102926">
          <w:pPr>
            <w:keepNext/>
            <w:keepLines/>
            <w:tabs>
              <w:tab w:val="left" w:pos="-1440"/>
              <w:tab w:val="left" w:pos="-720"/>
            </w:tabs>
            <w:rPr>
              <w:sz w:val="20"/>
              <w:szCs w:val="20"/>
            </w:rPr>
          </w:pPr>
          <w:r w:rsidRPr="00782AE4">
            <w:rPr>
              <w:sz w:val="20"/>
              <w:szCs w:val="20"/>
            </w:rPr>
            <w:t xml:space="preserve">HEADNOTES OF RECENT </w:t>
          </w:r>
        </w:p>
        <w:p w:rsidR="00361351" w:rsidRPr="00782AE4"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61351" w:rsidRDefault="00361351" w:rsidP="00102926">
          <w:pPr>
            <w:keepNext/>
            <w:keepLines/>
            <w:tabs>
              <w:tab w:val="left" w:pos="-1440"/>
              <w:tab w:val="left" w:pos="-720"/>
            </w:tabs>
            <w:jc w:val="center"/>
            <w:rPr>
              <w:sz w:val="20"/>
              <w:szCs w:val="20"/>
            </w:rPr>
          </w:pPr>
        </w:p>
        <w:p w:rsidR="00361351" w:rsidRDefault="00361351" w:rsidP="00102926">
          <w:pPr>
            <w:keepNext/>
            <w:keepLines/>
            <w:tabs>
              <w:tab w:val="left" w:pos="-1440"/>
              <w:tab w:val="left" w:pos="-720"/>
            </w:tabs>
            <w:jc w:val="center"/>
            <w:rPr>
              <w:sz w:val="20"/>
              <w:szCs w:val="20"/>
            </w:rPr>
          </w:pPr>
        </w:p>
        <w:p w:rsidR="00361351" w:rsidRPr="00782AE4" w:rsidRDefault="00361351" w:rsidP="00102926">
          <w:pPr>
            <w:keepNext/>
            <w:keepLines/>
            <w:tabs>
              <w:tab w:val="left" w:pos="-1440"/>
              <w:tab w:val="left" w:pos="-720"/>
            </w:tabs>
            <w:jc w:val="center"/>
            <w:rPr>
              <w:sz w:val="20"/>
              <w:szCs w:val="20"/>
            </w:rPr>
          </w:pPr>
        </w:p>
      </w:tc>
      <w:tc>
        <w:tcPr>
          <w:tcW w:w="4080" w:type="dxa"/>
          <w:tcMar>
            <w:left w:w="0" w:type="dxa"/>
            <w:right w:w="0" w:type="dxa"/>
          </w:tcMar>
        </w:tcPr>
        <w:p w:rsidR="00361351" w:rsidRPr="00102926"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61351" w:rsidRPr="00782AE4" w:rsidRDefault="00361351" w:rsidP="00102926">
          <w:pPr>
            <w:keepLines/>
            <w:tabs>
              <w:tab w:val="left" w:pos="-1440"/>
              <w:tab w:val="left" w:pos="-720"/>
            </w:tabs>
            <w:rPr>
              <w:sz w:val="20"/>
              <w:szCs w:val="20"/>
            </w:rPr>
          </w:pPr>
          <w:r w:rsidRPr="00102926">
            <w:rPr>
              <w:sz w:val="20"/>
              <w:szCs w:val="20"/>
              <w:lang w:val="fr-CA"/>
            </w:rPr>
            <w:t>RÉCENTS</w:t>
          </w:r>
        </w:p>
      </w:tc>
    </w:tr>
  </w:tbl>
  <w:p w:rsidR="00361351" w:rsidRDefault="0036135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61351" w:rsidRPr="0044776A" w:rsidTr="00245129">
      <w:tc>
        <w:tcPr>
          <w:tcW w:w="4290" w:type="dxa"/>
          <w:tcMar>
            <w:left w:w="0" w:type="dxa"/>
            <w:right w:w="0" w:type="dxa"/>
          </w:tcMar>
        </w:tcPr>
        <w:p w:rsidR="00361351" w:rsidRPr="0044776A" w:rsidRDefault="0036135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61351" w:rsidRPr="0044776A" w:rsidRDefault="00361351" w:rsidP="002E2327">
          <w:pPr>
            <w:keepNext/>
            <w:keepLines/>
            <w:tabs>
              <w:tab w:val="left" w:pos="-1440"/>
              <w:tab w:val="left" w:pos="-720"/>
            </w:tabs>
            <w:jc w:val="center"/>
            <w:rPr>
              <w:sz w:val="20"/>
              <w:szCs w:val="20"/>
            </w:rPr>
          </w:pPr>
        </w:p>
        <w:p w:rsidR="00361351" w:rsidRPr="0044776A" w:rsidRDefault="00361351" w:rsidP="002E2327">
          <w:pPr>
            <w:keepNext/>
            <w:keepLines/>
            <w:tabs>
              <w:tab w:val="left" w:pos="-1440"/>
              <w:tab w:val="left" w:pos="-720"/>
            </w:tabs>
            <w:jc w:val="center"/>
            <w:rPr>
              <w:sz w:val="20"/>
              <w:szCs w:val="20"/>
            </w:rPr>
          </w:pPr>
        </w:p>
        <w:p w:rsidR="00361351" w:rsidRPr="0044776A" w:rsidRDefault="00361351" w:rsidP="002E2327">
          <w:pPr>
            <w:keepNext/>
            <w:keepLines/>
            <w:tabs>
              <w:tab w:val="left" w:pos="-1440"/>
              <w:tab w:val="left" w:pos="-720"/>
            </w:tabs>
            <w:jc w:val="center"/>
            <w:rPr>
              <w:sz w:val="20"/>
              <w:szCs w:val="20"/>
            </w:rPr>
          </w:pPr>
        </w:p>
      </w:tc>
      <w:tc>
        <w:tcPr>
          <w:tcW w:w="4320" w:type="dxa"/>
          <w:tcMar>
            <w:left w:w="0" w:type="dxa"/>
            <w:right w:w="0" w:type="dxa"/>
          </w:tcMar>
        </w:tcPr>
        <w:p w:rsidR="00361351" w:rsidRPr="0044776A" w:rsidRDefault="00361351" w:rsidP="002E2327">
          <w:pPr>
            <w:keepLines/>
            <w:rPr>
              <w:sz w:val="20"/>
              <w:szCs w:val="20"/>
              <w:lang w:val="fr-CA"/>
            </w:rPr>
          </w:pPr>
          <w:r w:rsidRPr="0044776A">
            <w:rPr>
              <w:sz w:val="20"/>
              <w:szCs w:val="20"/>
              <w:lang w:val="fr-CA"/>
            </w:rPr>
            <w:t>DEMANDES D'AUTORISATION D'APPEL DÉPOSÉES</w:t>
          </w:r>
        </w:p>
      </w:tc>
    </w:tr>
  </w:tbl>
  <w:p w:rsidR="00361351" w:rsidRDefault="003613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61351" w:rsidRPr="007B7934" w:rsidTr="00245129">
      <w:tc>
        <w:tcPr>
          <w:tcW w:w="4200" w:type="dxa"/>
          <w:tcMar>
            <w:left w:w="0" w:type="dxa"/>
            <w:right w:w="0" w:type="dxa"/>
          </w:tcMar>
        </w:tcPr>
        <w:p w:rsidR="00361351" w:rsidRPr="0044776A" w:rsidRDefault="00361351" w:rsidP="0044776A">
          <w:pPr>
            <w:keepNext/>
            <w:keepLines/>
            <w:widowControl w:val="0"/>
            <w:rPr>
              <w:sz w:val="20"/>
              <w:szCs w:val="20"/>
            </w:rPr>
          </w:pPr>
          <w:r>
            <w:rPr>
              <w:sz w:val="20"/>
              <w:szCs w:val="20"/>
            </w:rPr>
            <w:t>APPLICATIONS FOR LEAVE</w:t>
          </w:r>
        </w:p>
        <w:p w:rsidR="00361351" w:rsidRPr="0044776A" w:rsidRDefault="0036135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61351" w:rsidRPr="0044776A" w:rsidRDefault="00361351" w:rsidP="0044776A">
          <w:pPr>
            <w:keepNext/>
            <w:keepLines/>
            <w:widowControl w:val="0"/>
            <w:jc w:val="center"/>
            <w:rPr>
              <w:sz w:val="20"/>
              <w:szCs w:val="20"/>
            </w:rPr>
          </w:pPr>
        </w:p>
        <w:p w:rsidR="00361351" w:rsidRPr="0044776A" w:rsidRDefault="00361351" w:rsidP="0044776A">
          <w:pPr>
            <w:keepNext/>
            <w:keepLines/>
            <w:widowControl w:val="0"/>
            <w:jc w:val="center"/>
            <w:rPr>
              <w:sz w:val="20"/>
              <w:szCs w:val="20"/>
            </w:rPr>
          </w:pPr>
        </w:p>
        <w:p w:rsidR="00361351" w:rsidRPr="0044776A" w:rsidRDefault="00361351" w:rsidP="0044776A">
          <w:pPr>
            <w:keepNext/>
            <w:keepLines/>
            <w:widowControl w:val="0"/>
            <w:jc w:val="center"/>
            <w:rPr>
              <w:sz w:val="20"/>
              <w:szCs w:val="20"/>
            </w:rPr>
          </w:pPr>
        </w:p>
      </w:tc>
      <w:tc>
        <w:tcPr>
          <w:tcW w:w="4080" w:type="dxa"/>
          <w:tcMar>
            <w:left w:w="0" w:type="dxa"/>
            <w:right w:w="0" w:type="dxa"/>
          </w:tcMar>
        </w:tcPr>
        <w:p w:rsidR="00361351" w:rsidRPr="0044776A" w:rsidRDefault="00361351" w:rsidP="0044776A">
          <w:pPr>
            <w:keepLines/>
            <w:widowControl w:val="0"/>
            <w:rPr>
              <w:sz w:val="20"/>
              <w:szCs w:val="20"/>
              <w:lang w:val="fr-CA"/>
            </w:rPr>
          </w:pPr>
          <w:r w:rsidRPr="0044776A">
            <w:rPr>
              <w:sz w:val="20"/>
              <w:szCs w:val="20"/>
              <w:lang w:val="fr-CA"/>
            </w:rPr>
            <w:t>DEMANDES SOUMISES À LA COUR DEPUIS LA DERNIÈRE PARUTION</w:t>
          </w:r>
        </w:p>
        <w:p w:rsidR="00361351" w:rsidRPr="0044776A" w:rsidRDefault="00361351" w:rsidP="0044776A">
          <w:pPr>
            <w:widowControl w:val="0"/>
            <w:rPr>
              <w:sz w:val="20"/>
              <w:szCs w:val="20"/>
              <w:lang w:val="fr-CA"/>
            </w:rPr>
          </w:pPr>
        </w:p>
      </w:tc>
    </w:tr>
  </w:tbl>
  <w:p w:rsidR="00361351" w:rsidRPr="002E2327" w:rsidRDefault="0036135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51" w:rsidRDefault="003613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61351" w:rsidRPr="007B7934">
      <w:tc>
        <w:tcPr>
          <w:tcW w:w="4200" w:type="dxa"/>
          <w:tcMar>
            <w:left w:w="0" w:type="dxa"/>
            <w:right w:w="0" w:type="dxa"/>
          </w:tcMar>
        </w:tcPr>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61351"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61351" w:rsidRDefault="003613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1351" w:rsidRPr="00FF6BA5" w:rsidRDefault="003613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61351" w:rsidRPr="00FF6BA5"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61351" w:rsidRPr="00FF6BA5"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61351" w:rsidRPr="00FF6BA5" w:rsidRDefault="00361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61351" w:rsidRPr="007B7934" w:rsidTr="00245129">
      <w:tc>
        <w:tcPr>
          <w:tcW w:w="4200" w:type="dxa"/>
          <w:tcMar>
            <w:left w:w="0" w:type="dxa"/>
            <w:right w:w="0" w:type="dxa"/>
          </w:tcMar>
        </w:tcPr>
        <w:p w:rsidR="00361351" w:rsidRPr="00755F22"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61351" w:rsidRPr="00755F22" w:rsidRDefault="003613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61351" w:rsidRPr="00755F22" w:rsidRDefault="003613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61351" w:rsidRPr="00755F22" w:rsidRDefault="003613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61351" w:rsidRPr="00755F22" w:rsidRDefault="003613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61351" w:rsidRPr="00755F22" w:rsidRDefault="003613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61351" w:rsidRPr="00FF6BA5" w:rsidRDefault="00361351"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0911"/>
  </w:hdrShapeDefaults>
  <w:footnotePr>
    <w:footnote w:id="-1"/>
    <w:footnote w:id="0"/>
  </w:footnotePr>
  <w:endnotePr>
    <w:endnote w:id="-1"/>
    <w:endnote w:id="0"/>
  </w:endnotePr>
  <w:compat>
    <w:compatSetting w:name="compatibilityMode" w:uri="http://schemas.microsoft.com/office/word" w:val="12"/>
  </w:compat>
  <w:rsids>
    <w:rsidRoot w:val="0002435D"/>
    <w:rsid w:val="0000668B"/>
    <w:rsid w:val="00020DC3"/>
    <w:rsid w:val="0002435D"/>
    <w:rsid w:val="0003223B"/>
    <w:rsid w:val="000327B2"/>
    <w:rsid w:val="00042524"/>
    <w:rsid w:val="00043072"/>
    <w:rsid w:val="0004528B"/>
    <w:rsid w:val="00064FBA"/>
    <w:rsid w:val="00091FA6"/>
    <w:rsid w:val="00096BD9"/>
    <w:rsid w:val="000B3C9A"/>
    <w:rsid w:val="000B40A2"/>
    <w:rsid w:val="000B4624"/>
    <w:rsid w:val="000C0ACD"/>
    <w:rsid w:val="000C0D2A"/>
    <w:rsid w:val="000C392F"/>
    <w:rsid w:val="000C403E"/>
    <w:rsid w:val="000C42B6"/>
    <w:rsid w:val="000C5CE8"/>
    <w:rsid w:val="000E2959"/>
    <w:rsid w:val="000E2A85"/>
    <w:rsid w:val="000E7520"/>
    <w:rsid w:val="000F0B60"/>
    <w:rsid w:val="00102926"/>
    <w:rsid w:val="0010587F"/>
    <w:rsid w:val="00111C6B"/>
    <w:rsid w:val="0012102B"/>
    <w:rsid w:val="0013369E"/>
    <w:rsid w:val="00163F39"/>
    <w:rsid w:val="00164E6D"/>
    <w:rsid w:val="00173ACE"/>
    <w:rsid w:val="00183454"/>
    <w:rsid w:val="001B157C"/>
    <w:rsid w:val="001B352B"/>
    <w:rsid w:val="001B4006"/>
    <w:rsid w:val="001B4B5B"/>
    <w:rsid w:val="001B5C23"/>
    <w:rsid w:val="001C5772"/>
    <w:rsid w:val="001D0D5F"/>
    <w:rsid w:val="001D6B8C"/>
    <w:rsid w:val="001F0FF2"/>
    <w:rsid w:val="001F1F83"/>
    <w:rsid w:val="001F40DF"/>
    <w:rsid w:val="001F5674"/>
    <w:rsid w:val="001F6B2D"/>
    <w:rsid w:val="002021A9"/>
    <w:rsid w:val="002139A7"/>
    <w:rsid w:val="00215DF0"/>
    <w:rsid w:val="00215F7C"/>
    <w:rsid w:val="0022323B"/>
    <w:rsid w:val="002410B8"/>
    <w:rsid w:val="00242AEE"/>
    <w:rsid w:val="00245129"/>
    <w:rsid w:val="00245879"/>
    <w:rsid w:val="0026657D"/>
    <w:rsid w:val="00267FD5"/>
    <w:rsid w:val="00274D34"/>
    <w:rsid w:val="00283ED8"/>
    <w:rsid w:val="002868D0"/>
    <w:rsid w:val="002A008C"/>
    <w:rsid w:val="002A27D1"/>
    <w:rsid w:val="002A4AFA"/>
    <w:rsid w:val="002B516C"/>
    <w:rsid w:val="002D72EB"/>
    <w:rsid w:val="002E2327"/>
    <w:rsid w:val="002E3583"/>
    <w:rsid w:val="002E5576"/>
    <w:rsid w:val="002F005D"/>
    <w:rsid w:val="003162DB"/>
    <w:rsid w:val="00331B52"/>
    <w:rsid w:val="003359D3"/>
    <w:rsid w:val="00355967"/>
    <w:rsid w:val="00361351"/>
    <w:rsid w:val="00375783"/>
    <w:rsid w:val="00382C47"/>
    <w:rsid w:val="00384384"/>
    <w:rsid w:val="003866AE"/>
    <w:rsid w:val="00395784"/>
    <w:rsid w:val="003B3977"/>
    <w:rsid w:val="003E1D4C"/>
    <w:rsid w:val="004137A0"/>
    <w:rsid w:val="00422D9A"/>
    <w:rsid w:val="00432989"/>
    <w:rsid w:val="00440E24"/>
    <w:rsid w:val="0044776A"/>
    <w:rsid w:val="00460AFC"/>
    <w:rsid w:val="0047471F"/>
    <w:rsid w:val="00487A18"/>
    <w:rsid w:val="004B195E"/>
    <w:rsid w:val="004B66B4"/>
    <w:rsid w:val="004B7F60"/>
    <w:rsid w:val="004C1AAC"/>
    <w:rsid w:val="004E1E0A"/>
    <w:rsid w:val="004F090E"/>
    <w:rsid w:val="00501F3C"/>
    <w:rsid w:val="0052229C"/>
    <w:rsid w:val="005260D7"/>
    <w:rsid w:val="00527CC7"/>
    <w:rsid w:val="00546B3F"/>
    <w:rsid w:val="00571CA4"/>
    <w:rsid w:val="005735BE"/>
    <w:rsid w:val="00573C1B"/>
    <w:rsid w:val="00582136"/>
    <w:rsid w:val="005C6840"/>
    <w:rsid w:val="005F1ED8"/>
    <w:rsid w:val="005F263E"/>
    <w:rsid w:val="00600252"/>
    <w:rsid w:val="0060353B"/>
    <w:rsid w:val="00604279"/>
    <w:rsid w:val="00612A40"/>
    <w:rsid w:val="0062714A"/>
    <w:rsid w:val="00633302"/>
    <w:rsid w:val="00675479"/>
    <w:rsid w:val="00680709"/>
    <w:rsid w:val="00681F61"/>
    <w:rsid w:val="00696BF9"/>
    <w:rsid w:val="00697C62"/>
    <w:rsid w:val="006A329B"/>
    <w:rsid w:val="006A7EB8"/>
    <w:rsid w:val="006B6926"/>
    <w:rsid w:val="006C248C"/>
    <w:rsid w:val="006C3F47"/>
    <w:rsid w:val="006C5F7A"/>
    <w:rsid w:val="006E06AF"/>
    <w:rsid w:val="006F350F"/>
    <w:rsid w:val="006F6187"/>
    <w:rsid w:val="00732DB7"/>
    <w:rsid w:val="0074238B"/>
    <w:rsid w:val="00745EF7"/>
    <w:rsid w:val="00747F3D"/>
    <w:rsid w:val="00755F22"/>
    <w:rsid w:val="00766E4A"/>
    <w:rsid w:val="007755DD"/>
    <w:rsid w:val="007820CE"/>
    <w:rsid w:val="00782AE4"/>
    <w:rsid w:val="0079724F"/>
    <w:rsid w:val="007A3EAE"/>
    <w:rsid w:val="007B08C7"/>
    <w:rsid w:val="007B7934"/>
    <w:rsid w:val="007C04FC"/>
    <w:rsid w:val="007C3DB0"/>
    <w:rsid w:val="007C47C2"/>
    <w:rsid w:val="007D3E0F"/>
    <w:rsid w:val="007D5522"/>
    <w:rsid w:val="007E4282"/>
    <w:rsid w:val="007F387B"/>
    <w:rsid w:val="00802863"/>
    <w:rsid w:val="008112A9"/>
    <w:rsid w:val="00814DD8"/>
    <w:rsid w:val="00815B3C"/>
    <w:rsid w:val="0081610A"/>
    <w:rsid w:val="0082783A"/>
    <w:rsid w:val="00831CA9"/>
    <w:rsid w:val="00850E1F"/>
    <w:rsid w:val="0085476B"/>
    <w:rsid w:val="0086340B"/>
    <w:rsid w:val="0087338D"/>
    <w:rsid w:val="00886A30"/>
    <w:rsid w:val="00890FEB"/>
    <w:rsid w:val="00895E7E"/>
    <w:rsid w:val="008A5C1A"/>
    <w:rsid w:val="008D292F"/>
    <w:rsid w:val="008E03DC"/>
    <w:rsid w:val="00902E51"/>
    <w:rsid w:val="00905BE5"/>
    <w:rsid w:val="00924065"/>
    <w:rsid w:val="00930D68"/>
    <w:rsid w:val="00932DB4"/>
    <w:rsid w:val="00941A4B"/>
    <w:rsid w:val="00946242"/>
    <w:rsid w:val="0095096B"/>
    <w:rsid w:val="00970CD3"/>
    <w:rsid w:val="009723FA"/>
    <w:rsid w:val="00975162"/>
    <w:rsid w:val="00984546"/>
    <w:rsid w:val="00996510"/>
    <w:rsid w:val="009B2D3F"/>
    <w:rsid w:val="009C4386"/>
    <w:rsid w:val="009C4D68"/>
    <w:rsid w:val="009C5148"/>
    <w:rsid w:val="009D1F15"/>
    <w:rsid w:val="009D555E"/>
    <w:rsid w:val="009F2EEC"/>
    <w:rsid w:val="009F3024"/>
    <w:rsid w:val="009F39BA"/>
    <w:rsid w:val="00A0355E"/>
    <w:rsid w:val="00A052A9"/>
    <w:rsid w:val="00A375D1"/>
    <w:rsid w:val="00A51D10"/>
    <w:rsid w:val="00A52A83"/>
    <w:rsid w:val="00A6552C"/>
    <w:rsid w:val="00A7356C"/>
    <w:rsid w:val="00A84213"/>
    <w:rsid w:val="00A87207"/>
    <w:rsid w:val="00A935AA"/>
    <w:rsid w:val="00A956D3"/>
    <w:rsid w:val="00AA577D"/>
    <w:rsid w:val="00AB2201"/>
    <w:rsid w:val="00AD1D34"/>
    <w:rsid w:val="00AD3259"/>
    <w:rsid w:val="00AE4BE1"/>
    <w:rsid w:val="00AF1715"/>
    <w:rsid w:val="00AF3904"/>
    <w:rsid w:val="00B010C0"/>
    <w:rsid w:val="00B25527"/>
    <w:rsid w:val="00B4740D"/>
    <w:rsid w:val="00B54BB5"/>
    <w:rsid w:val="00B61629"/>
    <w:rsid w:val="00B7374B"/>
    <w:rsid w:val="00B90DC0"/>
    <w:rsid w:val="00BA116A"/>
    <w:rsid w:val="00BA347D"/>
    <w:rsid w:val="00BA5582"/>
    <w:rsid w:val="00BA6468"/>
    <w:rsid w:val="00BB1D44"/>
    <w:rsid w:val="00BC04AF"/>
    <w:rsid w:val="00BD06DA"/>
    <w:rsid w:val="00BD4217"/>
    <w:rsid w:val="00BF25F3"/>
    <w:rsid w:val="00BF3F70"/>
    <w:rsid w:val="00C1697B"/>
    <w:rsid w:val="00C21644"/>
    <w:rsid w:val="00C21CB5"/>
    <w:rsid w:val="00C2313C"/>
    <w:rsid w:val="00C46376"/>
    <w:rsid w:val="00C50A5C"/>
    <w:rsid w:val="00C50FDF"/>
    <w:rsid w:val="00C6104A"/>
    <w:rsid w:val="00C63381"/>
    <w:rsid w:val="00C66617"/>
    <w:rsid w:val="00C73D06"/>
    <w:rsid w:val="00C73E1B"/>
    <w:rsid w:val="00C759B4"/>
    <w:rsid w:val="00C76249"/>
    <w:rsid w:val="00C77713"/>
    <w:rsid w:val="00C85BB7"/>
    <w:rsid w:val="00CA2DEA"/>
    <w:rsid w:val="00CB3520"/>
    <w:rsid w:val="00CB43D5"/>
    <w:rsid w:val="00CC4D84"/>
    <w:rsid w:val="00CE198A"/>
    <w:rsid w:val="00CF08C8"/>
    <w:rsid w:val="00D004FC"/>
    <w:rsid w:val="00D21719"/>
    <w:rsid w:val="00D23F2B"/>
    <w:rsid w:val="00D648A3"/>
    <w:rsid w:val="00D64901"/>
    <w:rsid w:val="00D76BDF"/>
    <w:rsid w:val="00D80469"/>
    <w:rsid w:val="00D818B6"/>
    <w:rsid w:val="00D862C1"/>
    <w:rsid w:val="00D93B50"/>
    <w:rsid w:val="00D94028"/>
    <w:rsid w:val="00D94670"/>
    <w:rsid w:val="00DA46F6"/>
    <w:rsid w:val="00DD0B49"/>
    <w:rsid w:val="00DE0502"/>
    <w:rsid w:val="00DE349D"/>
    <w:rsid w:val="00E05517"/>
    <w:rsid w:val="00E06DFA"/>
    <w:rsid w:val="00E20A0A"/>
    <w:rsid w:val="00E240C2"/>
    <w:rsid w:val="00E356C7"/>
    <w:rsid w:val="00E41A5A"/>
    <w:rsid w:val="00E45FE4"/>
    <w:rsid w:val="00E64FA7"/>
    <w:rsid w:val="00E770CB"/>
    <w:rsid w:val="00E903A1"/>
    <w:rsid w:val="00E940EB"/>
    <w:rsid w:val="00E9703F"/>
    <w:rsid w:val="00EB2B90"/>
    <w:rsid w:val="00EC34B8"/>
    <w:rsid w:val="00ED7A70"/>
    <w:rsid w:val="00ED7E83"/>
    <w:rsid w:val="00EE091F"/>
    <w:rsid w:val="00EF1408"/>
    <w:rsid w:val="00EF4B63"/>
    <w:rsid w:val="00F0068D"/>
    <w:rsid w:val="00F0576D"/>
    <w:rsid w:val="00F14E6D"/>
    <w:rsid w:val="00F15EA8"/>
    <w:rsid w:val="00F16C8D"/>
    <w:rsid w:val="00F26C61"/>
    <w:rsid w:val="00F33CCE"/>
    <w:rsid w:val="00F40249"/>
    <w:rsid w:val="00F526C8"/>
    <w:rsid w:val="00F65A35"/>
    <w:rsid w:val="00F761A3"/>
    <w:rsid w:val="00F9272D"/>
    <w:rsid w:val="00F9518C"/>
    <w:rsid w:val="00FA316E"/>
    <w:rsid w:val="00FA3373"/>
    <w:rsid w:val="00FA59EF"/>
    <w:rsid w:val="00FB19A2"/>
    <w:rsid w:val="00FE3D7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9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EC34B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B793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fgxx" TargetMode="External"/><Relationship Id="rId21" Type="http://schemas.openxmlformats.org/officeDocument/2006/relationships/header" Target="header6.xml"/><Relationship Id="rId34" Type="http://schemas.openxmlformats.org/officeDocument/2006/relationships/hyperlink" Target="http://www.canlii.org/fr/qc/qcca/doc/2014/2014qcca2102/2014qcca2102.html?autocompleteStr=500-10-005406-135&amp;autocompletePos=1" TargetMode="External"/><Relationship Id="rId42" Type="http://schemas.openxmlformats.org/officeDocument/2006/relationships/hyperlink" Target="http://www.canlii.org/en/bc/bcca/doc/2014/2014bcca499/2014bcca499.html" TargetMode="External"/><Relationship Id="rId47" Type="http://schemas.openxmlformats.org/officeDocument/2006/relationships/hyperlink" Target="http://www.canlii.org/fr/qc/qccs/doc/2014/2014qccs4772/2014qccs4772.html" TargetMode="External"/><Relationship Id="rId50" Type="http://schemas.openxmlformats.org/officeDocument/2006/relationships/hyperlink" Target="http://www.canlii.org/en/bc/bcca/doc/2014/2014bcca487/2014bcca487.html?autocompleteStr=2014%20BCCA%20487&amp;autocompletePos=1" TargetMode="External"/><Relationship Id="rId55" Type="http://schemas.openxmlformats.org/officeDocument/2006/relationships/hyperlink" Target="http://www.canlii.org/fr/qc/qccq/doc/2014/2014qccq11946/2014qccq11946.html" TargetMode="External"/><Relationship Id="rId63" Type="http://schemas.openxmlformats.org/officeDocument/2006/relationships/header" Target="header8.xml"/><Relationship Id="rId68" Type="http://schemas.openxmlformats.org/officeDocument/2006/relationships/footer" Target="footer10.xml"/><Relationship Id="rId76" Type="http://schemas.openxmlformats.org/officeDocument/2006/relationships/header" Target="header15.xml"/><Relationship Id="rId84" Type="http://schemas.openxmlformats.org/officeDocument/2006/relationships/footer" Target="footer18.xml"/><Relationship Id="rId89" Type="http://schemas.openxmlformats.org/officeDocument/2006/relationships/header" Target="header2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fzttb"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fj0r" TargetMode="External"/><Relationship Id="rId37" Type="http://schemas.openxmlformats.org/officeDocument/2006/relationships/hyperlink" Target="http://www.canlii.org/en/on/onsc/doc/2013/2013onsc5410/2013onsc5410.html" TargetMode="External"/><Relationship Id="rId40" Type="http://schemas.openxmlformats.org/officeDocument/2006/relationships/hyperlink" Target="http://www.canlii.org/en/on/onca/doc/2014/2014onca852/2014onca852.html?autocompleteStr=2014%20ONCA%20852&amp;autocompletePos=1" TargetMode="External"/><Relationship Id="rId45" Type="http://schemas.openxmlformats.org/officeDocument/2006/relationships/hyperlink" Target="http://www.canlii.org/fr/qc/qccs/doc/2014/2014qccs4772/2014qccs4772.html" TargetMode="External"/><Relationship Id="rId53" Type="http://schemas.openxmlformats.org/officeDocument/2006/relationships/hyperlink" Target="http://www.canlii.org/fr/qc/qccq/doc/2014/2014qccq11946/2014qccq11946.html" TargetMode="External"/><Relationship Id="rId58" Type="http://schemas.openxmlformats.org/officeDocument/2006/relationships/hyperlink" Target="https://www.canlii.org/en/ab/abca/doc/2014/2014abca376/2014abca376.html?autocompleteStr=2014%20ABCA%20376%20&amp;autocompletePos=1" TargetMode="External"/><Relationship Id="rId66" Type="http://schemas.openxmlformats.org/officeDocument/2006/relationships/footer" Target="footer9.xml"/><Relationship Id="rId74" Type="http://schemas.openxmlformats.org/officeDocument/2006/relationships/footer" Target="footer13.xml"/><Relationship Id="rId79" Type="http://schemas.openxmlformats.org/officeDocument/2006/relationships/header" Target="header16.xml"/><Relationship Id="rId87" Type="http://schemas.openxmlformats.org/officeDocument/2006/relationships/hyperlink" Target="http://www.scc-csc.ca/case-dossier/info/sum-som-fra.aspx?cas=35461" TargetMode="External"/><Relationship Id="rId5" Type="http://schemas.openxmlformats.org/officeDocument/2006/relationships/webSettings" Target="webSettings.xml"/><Relationship Id="rId61" Type="http://schemas.openxmlformats.org/officeDocument/2006/relationships/hyperlink" Target="http://www.canlii.org/en/nb/nbca/doc/2015/2015nbca7/2015nbca7.html?autocompleteStr=2015%20nbca%207&amp;autocompletePos=1" TargetMode="External"/><Relationship Id="rId82" Type="http://schemas.openxmlformats.org/officeDocument/2006/relationships/header" Target="header18.xml"/><Relationship Id="rId90" Type="http://schemas.openxmlformats.org/officeDocument/2006/relationships/footer" Target="footer20.xml"/><Relationship Id="rId95" Type="http://schemas.openxmlformats.org/officeDocument/2006/relationships/footer" Target="footer2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g0jbv" TargetMode="External"/><Relationship Id="rId30" Type="http://schemas.openxmlformats.org/officeDocument/2006/relationships/hyperlink" Target="http://canlii.ca/t/gfj0r" TargetMode="External"/><Relationship Id="rId35" Type="http://schemas.openxmlformats.org/officeDocument/2006/relationships/hyperlink" Target="http://www.canlii.org/fr/qc/qcca/doc/2014/2014qcca2311/2014qcca2311.html?autocompleteStr=2014%20QCCA%202311&amp;autocompletePos=1" TargetMode="External"/><Relationship Id="rId43" Type="http://schemas.openxmlformats.org/officeDocument/2006/relationships/hyperlink" Target="http://www.canlii.org/en/bc/bcsc/doc/2013/2013bcsc524/2013bcsc524.html" TargetMode="External"/><Relationship Id="rId48" Type="http://schemas.openxmlformats.org/officeDocument/2006/relationships/hyperlink" Target="http://www.canlii.org/fr/qc/qcca/doc/2014/2014qcca2253/2014qcca2253.html" TargetMode="External"/><Relationship Id="rId56" Type="http://schemas.openxmlformats.org/officeDocument/2006/relationships/hyperlink" Target="http://www.canlii.org/en/qc/qcca/doc/2014/2014qcca2221/2014qcca2221.html" TargetMode="External"/><Relationship Id="rId64" Type="http://schemas.openxmlformats.org/officeDocument/2006/relationships/header" Target="header9.xml"/><Relationship Id="rId69" Type="http://schemas.openxmlformats.org/officeDocument/2006/relationships/header" Target="header11.xml"/><Relationship Id="rId77"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hyperlink" Target="http://www.canlii.org/en/bc/bcsc/doc/2013/2013bcsc1205/2013bcsc1205.html?autocompleteStr=2013%20bcsc%201205&amp;autocompletePos=1" TargetMode="External"/><Relationship Id="rId72" Type="http://schemas.openxmlformats.org/officeDocument/2006/relationships/footer" Target="footer12.xml"/><Relationship Id="rId80" Type="http://schemas.openxmlformats.org/officeDocument/2006/relationships/footer" Target="footer16.xml"/><Relationship Id="rId85" Type="http://schemas.openxmlformats.org/officeDocument/2006/relationships/header" Target="header19.xml"/><Relationship Id="rId93"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0jbv" TargetMode="External"/><Relationship Id="rId33" Type="http://schemas.openxmlformats.org/officeDocument/2006/relationships/hyperlink" Target="http://www.canlii.org/fr/qc/qcca/doc/2014/2014qcca2102/2014qcca2102.html?autocompleteStr=500-10-005406-135&amp;autocompletePos=1" TargetMode="External"/><Relationship Id="rId38" Type="http://schemas.openxmlformats.org/officeDocument/2006/relationships/hyperlink" Target="http://www.canlii.org/en/on/onca/doc/2014/2014onca852/2014onca852.html?autocompleteStr=2014%20ONCA%20852&amp;autocompletePos=1" TargetMode="External"/><Relationship Id="rId46" Type="http://schemas.openxmlformats.org/officeDocument/2006/relationships/hyperlink" Target="http://www.canlii.org/fr/qc/qcca/doc/2014/2014qcca2253/2014qcca2253.html" TargetMode="External"/><Relationship Id="rId59" Type="http://schemas.openxmlformats.org/officeDocument/2006/relationships/hyperlink" Target="https://www.canlii.org/en/ab/abqb/doc/2014/2014abqb524/2014abqb524.html?searchUrlHash=AAAAAQANMjAxNCBBQlFCIDUyNAAAAAAB&amp;resultIndex=1" TargetMode="External"/><Relationship Id="rId67" Type="http://schemas.openxmlformats.org/officeDocument/2006/relationships/header" Target="header10.xml"/><Relationship Id="rId20" Type="http://schemas.openxmlformats.org/officeDocument/2006/relationships/footer" Target="footer5.xml"/><Relationship Id="rId41" Type="http://schemas.openxmlformats.org/officeDocument/2006/relationships/hyperlink" Target="http://www.canlii.org/en/bc/bcsc/doc/2013/2013bcsc524/2013bcsc524.html" TargetMode="External"/><Relationship Id="rId54" Type="http://schemas.openxmlformats.org/officeDocument/2006/relationships/hyperlink" Target="http://www.canlii.org/en/qc/qcca/doc/2014/2014qcca2221/2014qcca2221.html" TargetMode="External"/><Relationship Id="rId62" Type="http://schemas.openxmlformats.org/officeDocument/2006/relationships/hyperlink" Target="http://www.canlii.org/en/nb/nbca/doc/2015/2015nbca7/2015nbca7.html?autocompleteStr=2015%20nbca%207&amp;autocompletePos=1" TargetMode="External"/><Relationship Id="rId70" Type="http://schemas.openxmlformats.org/officeDocument/2006/relationships/header" Target="header12.xml"/><Relationship Id="rId75" Type="http://schemas.openxmlformats.org/officeDocument/2006/relationships/header" Target="header14.xml"/><Relationship Id="rId83" Type="http://schemas.openxmlformats.org/officeDocument/2006/relationships/footer" Target="footer17.xml"/><Relationship Id="rId88" Type="http://schemas.openxmlformats.org/officeDocument/2006/relationships/header" Target="header20.xml"/><Relationship Id="rId91" Type="http://schemas.openxmlformats.org/officeDocument/2006/relationships/footer" Target="footer2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fgxx" TargetMode="External"/><Relationship Id="rId36" Type="http://schemas.openxmlformats.org/officeDocument/2006/relationships/hyperlink" Target="http://www.canlii.org/fr/qc/qcca/doc/2014/2014qcca2311/2014qcca2311.html?autocompleteStr=2014%20QCCA%202311&amp;autocompletePos=1" TargetMode="External"/><Relationship Id="rId49" Type="http://schemas.openxmlformats.org/officeDocument/2006/relationships/hyperlink" Target="http://www.canlii.org/en/bc/bcsc/doc/2013/2013bcsc1205/2013bcsc1205.html?autocompleteStr=2013%20bcsc%201205&amp;autocompletePos=1" TargetMode="External"/><Relationship Id="rId57" Type="http://schemas.openxmlformats.org/officeDocument/2006/relationships/hyperlink" Target="https://www.canlii.org/en/ab/abqb/doc/2014/2014abqb524/2014abqb524.html?searchUrlHash=AAAAAQANMjAxNCBBQlFCIDUyNAAAAAAB&amp;resultIndex=1" TargetMode="External"/><Relationship Id="rId10" Type="http://schemas.openxmlformats.org/officeDocument/2006/relationships/hyperlink" Target="http://www.scc-csc.ca" TargetMode="External"/><Relationship Id="rId31" Type="http://schemas.openxmlformats.org/officeDocument/2006/relationships/hyperlink" Target="http://canlii.ca/t/fzttb" TargetMode="External"/><Relationship Id="rId44" Type="http://schemas.openxmlformats.org/officeDocument/2006/relationships/hyperlink" Target="http://www.canlii.org/en/bc/bcca/doc/2014/2014bcca499/2014bcca499.html" TargetMode="External"/><Relationship Id="rId52" Type="http://schemas.openxmlformats.org/officeDocument/2006/relationships/hyperlink" Target="http://www.canlii.org/en/bc/bcca/doc/2014/2014bcca487/2014bcca487.html?autocompleteStr=2014%20BCCA%20487&amp;autocompletePos=1" TargetMode="External"/><Relationship Id="rId60" Type="http://schemas.openxmlformats.org/officeDocument/2006/relationships/hyperlink" Target="https://www.canlii.org/en/ab/abca/doc/2014/2014abca376/2014abca376.html?autocompleteStr=2014%20ABCA%20376%20&amp;autocompletePos=1" TargetMode="External"/><Relationship Id="rId65" Type="http://schemas.openxmlformats.org/officeDocument/2006/relationships/footer" Target="footer8.xml"/><Relationship Id="rId73" Type="http://schemas.openxmlformats.org/officeDocument/2006/relationships/header" Target="header13.xml"/><Relationship Id="rId78" Type="http://schemas.openxmlformats.org/officeDocument/2006/relationships/footer" Target="footer15.xml"/><Relationship Id="rId81" Type="http://schemas.openxmlformats.org/officeDocument/2006/relationships/header" Target="header17.xml"/><Relationship Id="rId86" Type="http://schemas.openxmlformats.org/officeDocument/2006/relationships/footer" Target="footer19.xml"/><Relationship Id="rId9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on/onsc/doc/2013/2013onsc5410/2013onsc5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695ED-E1C1-4191-82FC-1D9ABB74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12020</Words>
  <Characters>68520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2015-06-12T19:14:00Z</dcterms:created>
  <dcterms:modified xsi:type="dcterms:W3CDTF">2015-11-26T21:50:00Z</dcterms:modified>
</cp:coreProperties>
</file>