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bookmarkStart w:id="0" w:name="_GoBack"/>
      <w:bookmarkEnd w:id="0"/>
      <w:r w:rsidRPr="002E2327">
        <w:rPr>
          <w:noProof/>
          <w:lang w:val="en-US"/>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002AB0"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002AB0"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002AB0"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002AB0"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002AB0" w:rsidTr="002E5576">
        <w:tc>
          <w:tcPr>
            <w:tcW w:w="4518" w:type="dxa"/>
          </w:tcPr>
          <w:p w:rsidR="00BF25F3" w:rsidRPr="002E2327" w:rsidRDefault="00EB136E"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EB136E"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002AB0"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002AB0"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9" w:history="1">
              <w:r w:rsidRPr="00155CF3">
                <w:rPr>
                  <w:rStyle w:val="Hyperlink"/>
                  <w:rFonts w:ascii="Arial" w:hAnsi="Arial" w:cs="Arial"/>
                  <w:i/>
                  <w:sz w:val="20"/>
                  <w:szCs w:val="20"/>
                </w:rPr>
                <w:t>www.scc-csc.</w:t>
              </w:r>
              <w:r w:rsidR="00002AB0">
                <w:rPr>
                  <w:rStyle w:val="Hyperlink"/>
                  <w:rFonts w:ascii="Arial" w:hAnsi="Arial" w:cs="Arial"/>
                  <w:i/>
                  <w:sz w:val="20"/>
                  <w:szCs w:val="20"/>
                </w:rPr>
                <w:t>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10" w:history="1">
              <w:r w:rsidRPr="00155CF3">
                <w:rPr>
                  <w:rStyle w:val="Hyperlink"/>
                  <w:rFonts w:ascii="Arial" w:hAnsi="Arial" w:cs="Arial"/>
                  <w:i/>
                  <w:sz w:val="20"/>
                  <w:szCs w:val="20"/>
                  <w:lang w:val="fr-CA"/>
                </w:rPr>
                <w:t>www.scc-csc.</w:t>
              </w:r>
              <w:r w:rsidR="00002AB0">
                <w:rPr>
                  <w:rStyle w:val="Hyperlink"/>
                  <w:rFonts w:ascii="Arial" w:hAnsi="Arial" w:cs="Arial"/>
                  <w:i/>
                  <w:sz w:val="20"/>
                  <w:szCs w:val="20"/>
                  <w:lang w:val="fr-CA"/>
                </w:rPr>
                <w:t>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C73D06" w:rsidP="00F0068D">
      <w:pPr>
        <w:pBdr>
          <w:bottom w:val="single" w:sz="6" w:space="1" w:color="auto"/>
        </w:pBdr>
        <w:tabs>
          <w:tab w:val="center" w:pos="4680"/>
          <w:tab w:val="right" w:pos="9360"/>
        </w:tabs>
        <w:rPr>
          <w:lang w:val="fr-CA"/>
        </w:rPr>
      </w:pPr>
      <w:r>
        <w:rPr>
          <w:lang w:val="fr-CA"/>
        </w:rPr>
        <w:t>Ju</w:t>
      </w:r>
      <w:r w:rsidR="008C5FF5">
        <w:rPr>
          <w:lang w:val="fr-CA"/>
        </w:rPr>
        <w:t>l</w:t>
      </w:r>
      <w:r>
        <w:rPr>
          <w:lang w:val="fr-CA"/>
        </w:rPr>
        <w:t>y</w:t>
      </w:r>
      <w:r w:rsidR="00440E24" w:rsidRPr="00675479">
        <w:rPr>
          <w:lang w:val="fr-CA"/>
        </w:rPr>
        <w:t xml:space="preserve"> </w:t>
      </w:r>
      <w:r w:rsidR="008C5FF5">
        <w:rPr>
          <w:lang w:val="fr-CA"/>
        </w:rPr>
        <w:t>17</w:t>
      </w:r>
      <w:r w:rsidR="00440E24" w:rsidRPr="00675479">
        <w:rPr>
          <w:lang w:val="fr-CA"/>
        </w:rPr>
        <w:t>, 201</w:t>
      </w:r>
      <w:r w:rsidR="00020DC3">
        <w:rPr>
          <w:lang w:val="fr-CA"/>
        </w:rPr>
        <w:t>5</w:t>
      </w:r>
      <w:r w:rsidR="00F0068D" w:rsidRPr="00675479">
        <w:rPr>
          <w:lang w:val="fr-CA"/>
        </w:rPr>
        <w:tab/>
        <w:t>1</w:t>
      </w:r>
      <w:r w:rsidR="00062715">
        <w:rPr>
          <w:lang w:val="fr-CA"/>
        </w:rPr>
        <w:t>140</w:t>
      </w:r>
      <w:r w:rsidR="00F0068D" w:rsidRPr="00675479">
        <w:rPr>
          <w:lang w:val="fr-CA"/>
        </w:rPr>
        <w:t xml:space="preserve"> - </w:t>
      </w:r>
      <w:r w:rsidR="001D5BFE">
        <w:rPr>
          <w:lang w:val="fr-CA"/>
        </w:rPr>
        <w:t>1173</w:t>
      </w:r>
      <w:r w:rsidR="00440E24" w:rsidRPr="00675479">
        <w:rPr>
          <w:lang w:val="fr-CA"/>
        </w:rPr>
        <w:tab/>
      </w:r>
      <w:r w:rsidR="00440E24" w:rsidRPr="002E2327">
        <w:rPr>
          <w:lang w:val="fr-CA"/>
        </w:rPr>
        <w:t>Le</w:t>
      </w:r>
      <w:r>
        <w:rPr>
          <w:lang w:val="fr-CA"/>
        </w:rPr>
        <w:t xml:space="preserve"> </w:t>
      </w:r>
      <w:r w:rsidR="008C5FF5">
        <w:rPr>
          <w:lang w:val="fr-CA"/>
        </w:rPr>
        <w:t>17</w:t>
      </w:r>
      <w:r>
        <w:rPr>
          <w:lang w:val="fr-CA"/>
        </w:rPr>
        <w:t xml:space="preserve"> j</w:t>
      </w:r>
      <w:r w:rsidR="008C5FF5">
        <w:rPr>
          <w:lang w:val="fr-CA"/>
        </w:rPr>
        <w:t>u</w:t>
      </w:r>
      <w:r w:rsidR="00440E24" w:rsidRPr="002E2327">
        <w:rPr>
          <w:lang w:val="fr-CA"/>
        </w:rPr>
        <w:t>i</w:t>
      </w:r>
      <w:r w:rsidR="008C5FF5">
        <w:rPr>
          <w:lang w:val="fr-CA"/>
        </w:rPr>
        <w:t>ll</w:t>
      </w:r>
      <w:r>
        <w:rPr>
          <w:lang w:val="fr-CA"/>
        </w:rPr>
        <w:t>e</w:t>
      </w:r>
      <w:r w:rsidR="008C5FF5">
        <w:rPr>
          <w:lang w:val="fr-CA"/>
        </w:rPr>
        <w:t>t</w:t>
      </w:r>
      <w:r w:rsidR="00440E24" w:rsidRPr="002E2327">
        <w:rPr>
          <w:lang w:val="fr-CA"/>
        </w:rPr>
        <w:t xml:space="preserve"> 201</w:t>
      </w:r>
      <w:r w:rsidR="00020DC3">
        <w:rPr>
          <w:lang w:val="fr-CA"/>
        </w:rPr>
        <w:t>5</w:t>
      </w:r>
    </w:p>
    <w:p w:rsidR="00440E24" w:rsidRPr="00675479" w:rsidRDefault="00440E24" w:rsidP="00440E24">
      <w:pPr>
        <w:pBdr>
          <w:bottom w:val="single" w:sz="6" w:space="1" w:color="auto"/>
        </w:pBdr>
        <w:tabs>
          <w:tab w:val="right" w:pos="9360"/>
        </w:tabs>
        <w:rPr>
          <w:lang w:val="fr-CA"/>
        </w:rPr>
      </w:pPr>
    </w:p>
    <w:p w:rsidR="00440E24" w:rsidRPr="00062715" w:rsidRDefault="00440E24" w:rsidP="00440E24">
      <w:pPr>
        <w:pBdr>
          <w:bottom w:val="single" w:sz="6" w:space="1" w:color="auto"/>
        </w:pBdr>
        <w:tabs>
          <w:tab w:val="right" w:pos="9360"/>
        </w:tabs>
        <w:rPr>
          <w:sz w:val="18"/>
          <w:szCs w:val="18"/>
          <w:lang w:val="fr-CA"/>
        </w:rPr>
      </w:pPr>
      <w:r w:rsidRPr="00062715">
        <w:rPr>
          <w:sz w:val="18"/>
          <w:szCs w:val="18"/>
          <w:lang w:val="fr-CA"/>
        </w:rPr>
        <w:t>© Supreme Court of Canada (201</w:t>
      </w:r>
      <w:r w:rsidR="00020DC3" w:rsidRPr="00062715">
        <w:rPr>
          <w:sz w:val="18"/>
          <w:szCs w:val="18"/>
          <w:lang w:val="fr-CA"/>
        </w:rPr>
        <w:t>5</w:t>
      </w:r>
      <w:r w:rsidRPr="00062715">
        <w:rPr>
          <w:sz w:val="18"/>
          <w:szCs w:val="18"/>
          <w:lang w:val="fr-CA"/>
        </w:rPr>
        <w:t>)</w:t>
      </w:r>
      <w:r w:rsidRPr="00062715">
        <w:rPr>
          <w:sz w:val="18"/>
          <w:szCs w:val="18"/>
          <w:lang w:val="fr-CA"/>
        </w:rPr>
        <w:tab/>
        <w:t>© Cour suprême du Canada (201</w:t>
      </w:r>
      <w:r w:rsidR="00020DC3" w:rsidRPr="00062715">
        <w:rPr>
          <w:sz w:val="18"/>
          <w:szCs w:val="18"/>
          <w:lang w:val="fr-CA"/>
        </w:rPr>
        <w:t>5</w:t>
      </w:r>
      <w:r w:rsidRPr="00062715">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2E2327"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Headnotes of recent judgments</w:t>
            </w:r>
          </w:p>
          <w:p w:rsidR="00A87207" w:rsidRPr="002E2327" w:rsidRDefault="00A87207" w:rsidP="003359C1">
            <w:pPr>
              <w:tabs>
                <w:tab w:val="right" w:pos="9360"/>
              </w:tabs>
              <w:rPr>
                <w:rFonts w:cs="Times New Roman"/>
                <w:sz w:val="20"/>
                <w:szCs w:val="20"/>
              </w:rPr>
            </w:pPr>
          </w:p>
        </w:tc>
        <w:tc>
          <w:tcPr>
            <w:tcW w:w="1980" w:type="dxa"/>
          </w:tcPr>
          <w:p w:rsidR="0095096B" w:rsidRPr="002E2327" w:rsidRDefault="009C2A7E" w:rsidP="0095096B">
            <w:pPr>
              <w:jc w:val="center"/>
              <w:rPr>
                <w:rFonts w:cs="Times New Roman"/>
                <w:sz w:val="20"/>
                <w:szCs w:val="20"/>
              </w:rPr>
            </w:pPr>
            <w:r>
              <w:rPr>
                <w:rFonts w:cs="Times New Roman"/>
                <w:sz w:val="20"/>
                <w:szCs w:val="20"/>
              </w:rPr>
              <w:t>1140</w:t>
            </w:r>
            <w:r w:rsidR="00EB136E" w:rsidRPr="002E2327">
              <w:rPr>
                <w:rFonts w:cs="Times New Roman"/>
                <w:sz w:val="20"/>
                <w:szCs w:val="20"/>
              </w:rPr>
              <w:fldChar w:fldCharType="begin"/>
            </w:r>
            <w:r w:rsidR="0095096B" w:rsidRPr="002E2327">
              <w:rPr>
                <w:rFonts w:cs="Times New Roman"/>
                <w:sz w:val="20"/>
                <w:szCs w:val="20"/>
              </w:rPr>
              <w:instrText xml:space="preserve"> SEQ CHAPTER \h \r 1</w:instrText>
            </w:r>
            <w:r w:rsidR="00EB136E" w:rsidRPr="002E2327">
              <w:rPr>
                <w:rFonts w:cs="Times New Roman"/>
                <w:sz w:val="20"/>
                <w:szCs w:val="20"/>
              </w:rPr>
              <w:fldChar w:fldCharType="end"/>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6E579E" w:rsidP="0095096B">
            <w:pPr>
              <w:jc w:val="center"/>
              <w:rPr>
                <w:rFonts w:cs="Times New Roman"/>
                <w:sz w:val="20"/>
                <w:szCs w:val="20"/>
              </w:rPr>
            </w:pPr>
            <w:r>
              <w:rPr>
                <w:rFonts w:cs="Times New Roman"/>
                <w:sz w:val="20"/>
                <w:szCs w:val="20"/>
              </w:rPr>
              <w:t>1141</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CC4E37" w:rsidP="0095096B">
            <w:pPr>
              <w:jc w:val="center"/>
              <w:rPr>
                <w:rFonts w:cs="Times New Roman"/>
                <w:sz w:val="20"/>
                <w:szCs w:val="20"/>
              </w:rPr>
            </w:pPr>
            <w:r>
              <w:rPr>
                <w:rFonts w:cs="Times New Roman"/>
                <w:sz w:val="20"/>
                <w:szCs w:val="20"/>
              </w:rPr>
              <w:t xml:space="preserve">1142 </w:t>
            </w:r>
            <w:r w:rsidR="0095096B" w:rsidRPr="002E2327">
              <w:rPr>
                <w:rFonts w:cs="Times New Roman"/>
                <w:sz w:val="20"/>
                <w:szCs w:val="20"/>
              </w:rPr>
              <w:t>-</w:t>
            </w:r>
            <w:r w:rsidR="00397958">
              <w:rPr>
                <w:rFonts w:cs="Times New Roman"/>
                <w:sz w:val="20"/>
                <w:szCs w:val="20"/>
              </w:rPr>
              <w:t xml:space="preserve"> 1167</w:t>
            </w:r>
          </w:p>
          <w:p w:rsidR="0095096B" w:rsidRDefault="0095096B" w:rsidP="0095096B">
            <w:pPr>
              <w:jc w:val="center"/>
              <w:rPr>
                <w:rFonts w:cs="Times New Roman"/>
                <w:sz w:val="20"/>
                <w:szCs w:val="20"/>
              </w:rPr>
            </w:pPr>
          </w:p>
          <w:p w:rsidR="00CC4E37" w:rsidRPr="002E2327" w:rsidRDefault="00CC4E37" w:rsidP="0095096B">
            <w:pPr>
              <w:jc w:val="center"/>
              <w:rPr>
                <w:rFonts w:cs="Times New Roman"/>
                <w:sz w:val="20"/>
                <w:szCs w:val="20"/>
              </w:rPr>
            </w:pPr>
          </w:p>
          <w:p w:rsidR="0095096B" w:rsidRPr="002E2327" w:rsidRDefault="00397958" w:rsidP="0095096B">
            <w:pPr>
              <w:jc w:val="center"/>
              <w:rPr>
                <w:rFonts w:cs="Times New Roman"/>
                <w:sz w:val="20"/>
                <w:szCs w:val="20"/>
              </w:rPr>
            </w:pPr>
            <w:r>
              <w:rPr>
                <w:rFonts w:cs="Times New Roman"/>
                <w:sz w:val="20"/>
                <w:szCs w:val="20"/>
              </w:rPr>
              <w:t>1168</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397958" w:rsidP="0095096B">
            <w:pPr>
              <w:jc w:val="center"/>
              <w:rPr>
                <w:rFonts w:cs="Times New Roman"/>
                <w:sz w:val="20"/>
                <w:szCs w:val="20"/>
              </w:rPr>
            </w:pPr>
            <w:r>
              <w:rPr>
                <w:rFonts w:cs="Times New Roman"/>
                <w:sz w:val="20"/>
                <w:szCs w:val="20"/>
              </w:rPr>
              <w:t>11</w:t>
            </w:r>
            <w:r w:rsidR="009C57DD">
              <w:rPr>
                <w:rFonts w:cs="Times New Roman"/>
                <w:sz w:val="20"/>
                <w:szCs w:val="20"/>
              </w:rPr>
              <w:t>69</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397958" w:rsidP="0095096B">
            <w:pPr>
              <w:jc w:val="center"/>
              <w:rPr>
                <w:rFonts w:cs="Times New Roman"/>
                <w:sz w:val="20"/>
                <w:szCs w:val="20"/>
              </w:rPr>
            </w:pPr>
            <w:r>
              <w:rPr>
                <w:rFonts w:cs="Times New Roman"/>
                <w:sz w:val="20"/>
                <w:szCs w:val="20"/>
              </w:rPr>
              <w:t>117</w:t>
            </w:r>
            <w:r w:rsidR="009C57DD">
              <w:rPr>
                <w:rFonts w:cs="Times New Roman"/>
                <w:sz w:val="20"/>
                <w:szCs w:val="20"/>
              </w:rPr>
              <w:t>0</w:t>
            </w:r>
            <w:r>
              <w:rPr>
                <w:rFonts w:cs="Times New Roman"/>
                <w:sz w:val="20"/>
                <w:szCs w:val="20"/>
              </w:rPr>
              <w:t xml:space="preserve"> </w:t>
            </w:r>
            <w:r w:rsidR="0095096B" w:rsidRPr="002E2327">
              <w:rPr>
                <w:rFonts w:cs="Times New Roman"/>
                <w:sz w:val="20"/>
                <w:szCs w:val="20"/>
              </w:rPr>
              <w:t>-</w:t>
            </w:r>
            <w:r w:rsidR="00E07CC8">
              <w:rPr>
                <w:rFonts w:cs="Times New Roman"/>
                <w:sz w:val="20"/>
                <w:szCs w:val="20"/>
              </w:rPr>
              <w:t xml:space="preserve"> 1173</w:t>
            </w:r>
          </w:p>
          <w:p w:rsidR="00A87207" w:rsidRPr="002E2327" w:rsidRDefault="00A87207" w:rsidP="003359C1">
            <w:pPr>
              <w:jc w:val="center"/>
              <w:rPr>
                <w:rFonts w:cs="Times New Roman"/>
                <w:sz w:val="20"/>
                <w:szCs w:val="20"/>
              </w:rPr>
            </w:pPr>
          </w:p>
        </w:tc>
        <w:tc>
          <w:tcPr>
            <w:tcW w:w="3888" w:type="dxa"/>
          </w:tcPr>
          <w:p w:rsidR="0095096B" w:rsidRPr="002E2327" w:rsidRDefault="00EB136E"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Demandes d</w:t>
            </w:r>
            <w:r w:rsidR="004137A0">
              <w:rPr>
                <w:rFonts w:cs="Times New Roman"/>
                <w:sz w:val="20"/>
                <w:szCs w:val="20"/>
                <w:lang w:val="fr-CA"/>
              </w:rPr>
              <w:t>’</w:t>
            </w:r>
            <w:r w:rsidR="0095096B" w:rsidRPr="002E2327">
              <w:rPr>
                <w:rFonts w:cs="Times New Roman"/>
                <w:sz w:val="20"/>
                <w:szCs w:val="20"/>
                <w:lang w:val="fr-CA"/>
              </w:rPr>
              <w:t>autorisation d</w:t>
            </w:r>
            <w:r w:rsidR="004137A0">
              <w:rPr>
                <w:rFonts w:cs="Times New Roman"/>
                <w:sz w:val="20"/>
                <w:szCs w:val="20"/>
                <w:lang w:val="fr-CA"/>
              </w:rPr>
              <w:t>’</w:t>
            </w:r>
            <w:r w:rsidR="0095096B" w:rsidRPr="002E2327">
              <w:rPr>
                <w:rFonts w:cs="Times New Roman"/>
                <w:sz w:val="20"/>
                <w:szCs w:val="20"/>
                <w:lang w:val="fr-CA"/>
              </w:rPr>
              <w:t xml:space="preserve">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4137A0" w:rsidP="0095096B">
            <w:pPr>
              <w:rPr>
                <w:rFonts w:cs="Times New Roman"/>
                <w:sz w:val="20"/>
                <w:szCs w:val="20"/>
                <w:lang w:val="fr-CA"/>
              </w:rPr>
            </w:pPr>
            <w:r>
              <w:rPr>
                <w:rFonts w:cs="Times New Roman"/>
                <w:sz w:val="20"/>
                <w:szCs w:val="20"/>
                <w:lang w:val="fr-CA"/>
              </w:rPr>
              <w:t>d’</w:t>
            </w:r>
            <w:r w:rsidR="0095096B" w:rsidRPr="002E2327">
              <w:rPr>
                <w:rFonts w:cs="Times New Roman"/>
                <w:sz w:val="20"/>
                <w:szCs w:val="20"/>
                <w:lang w:val="fr-CA"/>
              </w:rPr>
              <w:t>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Avis d</w:t>
            </w:r>
            <w:r w:rsidR="004137A0">
              <w:rPr>
                <w:rFonts w:cs="Times New Roman"/>
                <w:sz w:val="20"/>
                <w:szCs w:val="20"/>
                <w:lang w:val="fr-CA"/>
              </w:rPr>
              <w:t>’</w:t>
            </w:r>
            <w:r w:rsidRPr="002E2327">
              <w:rPr>
                <w:rFonts w:cs="Times New Roman"/>
                <w:sz w:val="20"/>
                <w:szCs w:val="20"/>
                <w:lang w:val="fr-CA"/>
              </w:rPr>
              <w:t xml:space="preserve">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A87207" w:rsidRPr="002E2327" w:rsidRDefault="00A87207" w:rsidP="003359C1">
            <w:pPr>
              <w:tabs>
                <w:tab w:val="right" w:pos="9360"/>
              </w:tabs>
              <w:rPr>
                <w:rFonts w:cs="Times New Roman"/>
                <w:sz w:val="20"/>
                <w:szCs w:val="20"/>
                <w:lang w:val="fr-CA"/>
              </w:rPr>
            </w:pPr>
          </w:p>
        </w:tc>
      </w:tr>
    </w:tbl>
    <w:p w:rsidR="0095096B" w:rsidRDefault="0095096B" w:rsidP="0095096B">
      <w:pPr>
        <w:tabs>
          <w:tab w:val="right" w:pos="9360"/>
        </w:tabs>
        <w:rPr>
          <w:sz w:val="20"/>
          <w:szCs w:val="20"/>
        </w:rPr>
      </w:pPr>
    </w:p>
    <w:p w:rsidR="003359C1" w:rsidRDefault="003359C1" w:rsidP="0095096B">
      <w:pPr>
        <w:tabs>
          <w:tab w:val="right" w:pos="9360"/>
        </w:tabs>
        <w:rPr>
          <w:sz w:val="20"/>
          <w:szCs w:val="20"/>
        </w:rPr>
      </w:pPr>
    </w:p>
    <w:p w:rsidR="003359C1" w:rsidRDefault="003359C1" w:rsidP="0095096B">
      <w:pPr>
        <w:tabs>
          <w:tab w:val="right" w:pos="9360"/>
        </w:tabs>
        <w:rPr>
          <w:sz w:val="20"/>
          <w:szCs w:val="20"/>
        </w:rPr>
      </w:pPr>
    </w:p>
    <w:p w:rsidR="003359C1" w:rsidRDefault="003359C1" w:rsidP="0095096B">
      <w:pPr>
        <w:tabs>
          <w:tab w:val="right" w:pos="9360"/>
        </w:tabs>
        <w:rPr>
          <w:sz w:val="20"/>
          <w:szCs w:val="20"/>
        </w:rPr>
      </w:pPr>
    </w:p>
    <w:p w:rsidR="003359C1" w:rsidRPr="003359C1" w:rsidRDefault="003359C1" w:rsidP="0095096B">
      <w:pPr>
        <w:tabs>
          <w:tab w:val="right" w:pos="9360"/>
        </w:tabs>
        <w:rPr>
          <w:sz w:val="20"/>
          <w:szCs w:val="20"/>
        </w:rPr>
      </w:pPr>
    </w:p>
    <w:tbl>
      <w:tblPr>
        <w:tblStyle w:val="TableGrid"/>
        <w:tblW w:w="0" w:type="auto"/>
        <w:tblLook w:val="04A0" w:firstRow="1" w:lastRow="0" w:firstColumn="1" w:lastColumn="0" w:noHBand="0" w:noVBand="1"/>
      </w:tblPr>
      <w:tblGrid>
        <w:gridCol w:w="9576"/>
      </w:tblGrid>
      <w:tr w:rsidR="0079724F" w:rsidRPr="00002AB0"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1"/>
          <w:headerReference w:type="default" r:id="rId12"/>
          <w:footerReference w:type="even" r:id="rId13"/>
          <w:footerReference w:type="default" r:id="rId14"/>
          <w:headerReference w:type="first" r:id="rId15"/>
          <w:footerReference w:type="first" r:id="rId16"/>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055D9B" w:rsidRPr="00C21644" w:rsidTr="003B3977">
        <w:tc>
          <w:tcPr>
            <w:tcW w:w="4320" w:type="dxa"/>
            <w:shd w:val="clear" w:color="auto" w:fill="auto"/>
          </w:tcPr>
          <w:p w:rsidR="00055D9B" w:rsidRPr="00A935AA" w:rsidRDefault="00055D9B" w:rsidP="005F1ED8">
            <w:pPr>
              <w:rPr>
                <w:b/>
                <w:sz w:val="20"/>
                <w:szCs w:val="20"/>
              </w:rPr>
            </w:pPr>
            <w:r>
              <w:rPr>
                <w:b/>
                <w:sz w:val="20"/>
                <w:szCs w:val="20"/>
              </w:rPr>
              <w:t xml:space="preserve">Reza Chowdhury </w:t>
            </w:r>
          </w:p>
          <w:p w:rsidR="00055D9B" w:rsidRPr="00A935AA" w:rsidRDefault="00055D9B" w:rsidP="005F1ED8">
            <w:pPr>
              <w:tabs>
                <w:tab w:val="left" w:pos="-1440"/>
                <w:tab w:val="left" w:pos="-720"/>
              </w:tabs>
              <w:rPr>
                <w:sz w:val="20"/>
                <w:szCs w:val="20"/>
              </w:rPr>
            </w:pPr>
            <w:r w:rsidRPr="00A935AA">
              <w:rPr>
                <w:sz w:val="20"/>
                <w:szCs w:val="20"/>
              </w:rPr>
              <w:tab/>
            </w:r>
            <w:r>
              <w:rPr>
                <w:sz w:val="20"/>
                <w:szCs w:val="20"/>
              </w:rPr>
              <w:t xml:space="preserve">Reza Chowdhury </w:t>
            </w:r>
          </w:p>
          <w:p w:rsidR="00055D9B" w:rsidRPr="003359C1" w:rsidRDefault="00055D9B" w:rsidP="005F1ED8">
            <w:pPr>
              <w:tabs>
                <w:tab w:val="left" w:pos="-1440"/>
                <w:tab w:val="left" w:pos="-720"/>
              </w:tabs>
              <w:rPr>
                <w:sz w:val="20"/>
                <w:szCs w:val="20"/>
              </w:rPr>
            </w:pPr>
          </w:p>
          <w:p w:rsidR="00055D9B" w:rsidRPr="003359C1" w:rsidRDefault="00055D9B" w:rsidP="005F1ED8">
            <w:pPr>
              <w:tabs>
                <w:tab w:val="left" w:pos="-1440"/>
                <w:tab w:val="left" w:pos="-720"/>
              </w:tabs>
              <w:rPr>
                <w:sz w:val="20"/>
                <w:szCs w:val="20"/>
              </w:rPr>
            </w:pPr>
            <w:r w:rsidRPr="003359C1">
              <w:rPr>
                <w:sz w:val="20"/>
                <w:szCs w:val="20"/>
              </w:rPr>
              <w:tab/>
              <w:t>v. (36507)</w:t>
            </w:r>
          </w:p>
          <w:p w:rsidR="00055D9B" w:rsidRPr="003359C1" w:rsidRDefault="00055D9B" w:rsidP="005F1ED8">
            <w:pPr>
              <w:tabs>
                <w:tab w:val="left" w:pos="-1440"/>
                <w:tab w:val="left" w:pos="-720"/>
              </w:tabs>
              <w:rPr>
                <w:sz w:val="20"/>
                <w:szCs w:val="20"/>
              </w:rPr>
            </w:pPr>
          </w:p>
          <w:p w:rsidR="00055D9B" w:rsidRPr="003359C1" w:rsidRDefault="00055D9B" w:rsidP="005F1ED8">
            <w:pPr>
              <w:tabs>
                <w:tab w:val="left" w:pos="-1440"/>
                <w:tab w:val="left" w:pos="-720"/>
              </w:tabs>
              <w:rPr>
                <w:b/>
                <w:sz w:val="20"/>
                <w:szCs w:val="20"/>
                <w:lang w:val="fr-CA"/>
              </w:rPr>
            </w:pPr>
            <w:r>
              <w:rPr>
                <w:b/>
                <w:sz w:val="20"/>
                <w:szCs w:val="20"/>
                <w:lang w:val="fr-CA"/>
              </w:rPr>
              <w:t>Ti</w:t>
            </w:r>
            <w:r w:rsidRPr="00E95CE4">
              <w:rPr>
                <w:b/>
                <w:sz w:val="20"/>
                <w:szCs w:val="20"/>
                <w:lang w:val="fr-CA"/>
              </w:rPr>
              <w:t>na</w:t>
            </w:r>
            <w:r>
              <w:rPr>
                <w:b/>
                <w:sz w:val="20"/>
                <w:szCs w:val="20"/>
                <w:lang w:val="fr-CA"/>
              </w:rPr>
              <w:t xml:space="preserve"> A</w:t>
            </w:r>
            <w:r w:rsidRPr="00E95CE4">
              <w:rPr>
                <w:b/>
                <w:sz w:val="20"/>
                <w:szCs w:val="20"/>
                <w:lang w:val="fr-CA"/>
              </w:rPr>
              <w:t>r</w:t>
            </w:r>
            <w:r>
              <w:rPr>
                <w:b/>
                <w:sz w:val="20"/>
                <w:szCs w:val="20"/>
                <w:lang w:val="fr-CA"/>
              </w:rPr>
              <w:t>ge</w:t>
            </w:r>
            <w:r w:rsidRPr="00E95CE4">
              <w:rPr>
                <w:b/>
                <w:sz w:val="20"/>
                <w:szCs w:val="20"/>
                <w:lang w:val="fr-CA"/>
              </w:rPr>
              <w:t>nt</w:t>
            </w:r>
            <w:r>
              <w:rPr>
                <w:b/>
                <w:sz w:val="20"/>
                <w:szCs w:val="20"/>
                <w:lang w:val="fr-CA"/>
              </w:rPr>
              <w:t>i et</w:t>
            </w:r>
            <w:r w:rsidRPr="00E95CE4">
              <w:rPr>
                <w:b/>
                <w:sz w:val="20"/>
                <w:szCs w:val="20"/>
                <w:lang w:val="fr-CA"/>
              </w:rPr>
              <w:t xml:space="preserve"> al.</w:t>
            </w:r>
            <w:r w:rsidRPr="00E95CE4">
              <w:rPr>
                <w:sz w:val="20"/>
                <w:szCs w:val="20"/>
                <w:lang w:val="fr-CA"/>
              </w:rPr>
              <w:t xml:space="preserve"> </w:t>
            </w:r>
            <w:r w:rsidRPr="003359C1">
              <w:rPr>
                <w:b/>
                <w:sz w:val="20"/>
                <w:szCs w:val="20"/>
                <w:lang w:val="fr-CA"/>
              </w:rPr>
              <w:t>(B.C.)</w:t>
            </w:r>
          </w:p>
          <w:p w:rsidR="00055D9B" w:rsidRPr="00A935AA" w:rsidRDefault="00055D9B" w:rsidP="005F1ED8">
            <w:pPr>
              <w:tabs>
                <w:tab w:val="left" w:pos="-1440"/>
                <w:tab w:val="left" w:pos="-720"/>
              </w:tabs>
              <w:rPr>
                <w:sz w:val="20"/>
                <w:szCs w:val="20"/>
              </w:rPr>
            </w:pPr>
            <w:r w:rsidRPr="003359C1">
              <w:rPr>
                <w:sz w:val="20"/>
                <w:szCs w:val="20"/>
                <w:lang w:val="fr-CA"/>
              </w:rPr>
              <w:tab/>
            </w:r>
            <w:r>
              <w:rPr>
                <w:sz w:val="20"/>
                <w:szCs w:val="20"/>
              </w:rPr>
              <w:t>Robert James King</w:t>
            </w:r>
          </w:p>
          <w:p w:rsidR="00055D9B" w:rsidRPr="00A935AA" w:rsidRDefault="00055D9B" w:rsidP="005F1ED8">
            <w:pPr>
              <w:tabs>
                <w:tab w:val="left" w:pos="-1440"/>
                <w:tab w:val="left" w:pos="-720"/>
              </w:tabs>
              <w:rPr>
                <w:sz w:val="20"/>
                <w:szCs w:val="20"/>
              </w:rPr>
            </w:pPr>
          </w:p>
          <w:p w:rsidR="00055D9B" w:rsidRPr="00A935AA" w:rsidRDefault="00055D9B" w:rsidP="00055D9B">
            <w:pPr>
              <w:rPr>
                <w:sz w:val="20"/>
                <w:szCs w:val="20"/>
              </w:rPr>
            </w:pPr>
            <w:r w:rsidRPr="00A935AA">
              <w:rPr>
                <w:sz w:val="20"/>
                <w:szCs w:val="20"/>
              </w:rPr>
              <w:t xml:space="preserve">FILING DATE: </w:t>
            </w:r>
            <w:r>
              <w:rPr>
                <w:sz w:val="20"/>
                <w:szCs w:val="20"/>
              </w:rPr>
              <w:t>09</w:t>
            </w:r>
            <w:r w:rsidRPr="00A935AA">
              <w:rPr>
                <w:sz w:val="20"/>
                <w:szCs w:val="20"/>
              </w:rPr>
              <w:t>.</w:t>
            </w:r>
            <w:r>
              <w:rPr>
                <w:sz w:val="20"/>
                <w:szCs w:val="20"/>
              </w:rPr>
              <w:t>06</w:t>
            </w:r>
            <w:r w:rsidRPr="00A935AA">
              <w:rPr>
                <w:sz w:val="20"/>
                <w:szCs w:val="20"/>
              </w:rPr>
              <w:t>.201</w:t>
            </w:r>
            <w:r>
              <w:rPr>
                <w:sz w:val="20"/>
                <w:szCs w:val="20"/>
              </w:rPr>
              <w:t>5</w:t>
            </w:r>
            <w:r w:rsidR="00002AB0">
              <w:rPr>
                <w:sz w:val="20"/>
                <w:szCs w:val="20"/>
                <w:lang w:val="fr-CA"/>
              </w:rPr>
              <w:pict>
                <v:rect id="_x0000_i1025" style="width:108pt;height:1pt" o:hrpct="0" o:hralign="center" o:hrstd="t" o:hrnoshade="t" o:hr="t" fillcolor="black [3213]" stroked="f"/>
              </w:pict>
            </w:r>
          </w:p>
        </w:tc>
        <w:tc>
          <w:tcPr>
            <w:tcW w:w="1181" w:type="dxa"/>
            <w:shd w:val="clear" w:color="auto" w:fill="auto"/>
          </w:tcPr>
          <w:p w:rsidR="00055D9B" w:rsidRPr="00A935AA" w:rsidRDefault="00055D9B" w:rsidP="00242AEE">
            <w:pPr>
              <w:jc w:val="center"/>
              <w:rPr>
                <w:sz w:val="20"/>
                <w:szCs w:val="20"/>
              </w:rPr>
            </w:pPr>
          </w:p>
          <w:p w:rsidR="00055D9B" w:rsidRPr="00A935AA" w:rsidRDefault="00055D9B" w:rsidP="00242AEE">
            <w:pPr>
              <w:jc w:val="center"/>
              <w:rPr>
                <w:sz w:val="20"/>
                <w:szCs w:val="20"/>
              </w:rPr>
            </w:pPr>
          </w:p>
          <w:p w:rsidR="00055D9B" w:rsidRPr="00A935AA" w:rsidRDefault="00055D9B" w:rsidP="00242AEE">
            <w:pPr>
              <w:jc w:val="center"/>
              <w:rPr>
                <w:sz w:val="20"/>
                <w:szCs w:val="20"/>
              </w:rPr>
            </w:pPr>
          </w:p>
          <w:p w:rsidR="00055D9B" w:rsidRPr="00A935AA" w:rsidRDefault="00055D9B" w:rsidP="00242AEE">
            <w:pPr>
              <w:jc w:val="center"/>
              <w:rPr>
                <w:sz w:val="20"/>
                <w:szCs w:val="20"/>
              </w:rPr>
            </w:pPr>
          </w:p>
          <w:p w:rsidR="00055D9B" w:rsidRPr="00A935AA" w:rsidRDefault="00055D9B" w:rsidP="00242AEE">
            <w:pPr>
              <w:jc w:val="center"/>
              <w:rPr>
                <w:sz w:val="20"/>
                <w:szCs w:val="20"/>
              </w:rPr>
            </w:pPr>
          </w:p>
          <w:p w:rsidR="00055D9B" w:rsidRPr="00A935AA" w:rsidRDefault="00055D9B" w:rsidP="00242AEE">
            <w:pPr>
              <w:jc w:val="center"/>
              <w:rPr>
                <w:sz w:val="20"/>
                <w:szCs w:val="20"/>
              </w:rPr>
            </w:pPr>
          </w:p>
          <w:p w:rsidR="00055D9B" w:rsidRPr="00A935AA" w:rsidRDefault="00055D9B" w:rsidP="00242AEE">
            <w:pPr>
              <w:jc w:val="center"/>
              <w:rPr>
                <w:sz w:val="20"/>
                <w:szCs w:val="20"/>
              </w:rPr>
            </w:pPr>
          </w:p>
          <w:p w:rsidR="00055D9B" w:rsidRPr="00A935AA" w:rsidRDefault="00055D9B" w:rsidP="00242AEE">
            <w:pPr>
              <w:jc w:val="center"/>
              <w:rPr>
                <w:sz w:val="20"/>
                <w:szCs w:val="20"/>
              </w:rPr>
            </w:pPr>
          </w:p>
          <w:p w:rsidR="00055D9B" w:rsidRPr="00A935AA" w:rsidRDefault="00055D9B" w:rsidP="00242AEE">
            <w:pPr>
              <w:jc w:val="center"/>
              <w:rPr>
                <w:sz w:val="20"/>
                <w:szCs w:val="20"/>
              </w:rPr>
            </w:pPr>
          </w:p>
          <w:p w:rsidR="00055D9B" w:rsidRPr="00A935AA" w:rsidRDefault="00055D9B" w:rsidP="00242AEE">
            <w:pPr>
              <w:jc w:val="center"/>
              <w:rPr>
                <w:sz w:val="20"/>
                <w:szCs w:val="20"/>
              </w:rPr>
            </w:pPr>
          </w:p>
          <w:p w:rsidR="00055D9B" w:rsidRPr="00A935AA" w:rsidRDefault="00055D9B" w:rsidP="00242AEE">
            <w:pPr>
              <w:jc w:val="center"/>
              <w:rPr>
                <w:sz w:val="20"/>
                <w:szCs w:val="20"/>
              </w:rPr>
            </w:pPr>
          </w:p>
        </w:tc>
        <w:tc>
          <w:tcPr>
            <w:tcW w:w="4320" w:type="dxa"/>
            <w:shd w:val="clear" w:color="auto" w:fill="auto"/>
          </w:tcPr>
          <w:p w:rsidR="00055D9B" w:rsidRPr="003359C1" w:rsidRDefault="00055D9B" w:rsidP="00055D9B">
            <w:pPr>
              <w:rPr>
                <w:b/>
                <w:sz w:val="20"/>
                <w:szCs w:val="20"/>
                <w:lang w:val="fr-CA"/>
              </w:rPr>
            </w:pPr>
            <w:r w:rsidRPr="003359C1">
              <w:rPr>
                <w:b/>
                <w:sz w:val="20"/>
                <w:szCs w:val="20"/>
                <w:lang w:val="fr-CA"/>
              </w:rPr>
              <w:t>Kin Fong</w:t>
            </w:r>
          </w:p>
          <w:p w:rsidR="00055D9B" w:rsidRPr="003359C1" w:rsidRDefault="00055D9B" w:rsidP="00055D9B">
            <w:pPr>
              <w:tabs>
                <w:tab w:val="left" w:pos="-1440"/>
                <w:tab w:val="left" w:pos="-720"/>
              </w:tabs>
              <w:rPr>
                <w:sz w:val="20"/>
                <w:szCs w:val="20"/>
                <w:lang w:val="fr-CA"/>
              </w:rPr>
            </w:pPr>
            <w:r w:rsidRPr="003359C1">
              <w:rPr>
                <w:sz w:val="20"/>
                <w:szCs w:val="20"/>
                <w:lang w:val="fr-CA"/>
              </w:rPr>
              <w:tab/>
              <w:t>Kin Fong</w:t>
            </w:r>
          </w:p>
          <w:p w:rsidR="00055D9B" w:rsidRPr="003359C1" w:rsidRDefault="00055D9B" w:rsidP="00055D9B">
            <w:pPr>
              <w:tabs>
                <w:tab w:val="left" w:pos="-1440"/>
                <w:tab w:val="left" w:pos="-720"/>
              </w:tabs>
              <w:rPr>
                <w:sz w:val="20"/>
                <w:szCs w:val="20"/>
                <w:lang w:val="fr-CA"/>
              </w:rPr>
            </w:pPr>
          </w:p>
          <w:p w:rsidR="00055D9B" w:rsidRPr="003359C1" w:rsidRDefault="00055D9B" w:rsidP="00055D9B">
            <w:pPr>
              <w:tabs>
                <w:tab w:val="left" w:pos="-1440"/>
                <w:tab w:val="left" w:pos="-720"/>
              </w:tabs>
              <w:rPr>
                <w:sz w:val="20"/>
                <w:szCs w:val="20"/>
                <w:lang w:val="fr-CA"/>
              </w:rPr>
            </w:pPr>
            <w:r w:rsidRPr="003359C1">
              <w:rPr>
                <w:sz w:val="20"/>
                <w:szCs w:val="20"/>
                <w:lang w:val="fr-CA"/>
              </w:rPr>
              <w:tab/>
              <w:t>v. (36509)</w:t>
            </w:r>
          </w:p>
          <w:p w:rsidR="00055D9B" w:rsidRPr="003359C1" w:rsidRDefault="00055D9B" w:rsidP="00055D9B">
            <w:pPr>
              <w:tabs>
                <w:tab w:val="left" w:pos="-1440"/>
                <w:tab w:val="left" w:pos="-720"/>
              </w:tabs>
              <w:rPr>
                <w:sz w:val="20"/>
                <w:szCs w:val="20"/>
                <w:lang w:val="fr-CA"/>
              </w:rPr>
            </w:pPr>
          </w:p>
          <w:p w:rsidR="00055D9B" w:rsidRPr="00A935AA" w:rsidRDefault="00055D9B" w:rsidP="00055D9B">
            <w:pPr>
              <w:tabs>
                <w:tab w:val="left" w:pos="-1440"/>
                <w:tab w:val="left" w:pos="-720"/>
              </w:tabs>
              <w:rPr>
                <w:b/>
                <w:sz w:val="20"/>
                <w:szCs w:val="20"/>
              </w:rPr>
            </w:pPr>
            <w:r>
              <w:rPr>
                <w:b/>
                <w:sz w:val="20"/>
                <w:szCs w:val="20"/>
              </w:rPr>
              <w:t xml:space="preserve">Her Majesty the Queen </w:t>
            </w:r>
            <w:r w:rsidRPr="00A935AA">
              <w:rPr>
                <w:b/>
                <w:sz w:val="20"/>
                <w:szCs w:val="20"/>
              </w:rPr>
              <w:t>(</w:t>
            </w:r>
            <w:r>
              <w:rPr>
                <w:b/>
                <w:sz w:val="20"/>
                <w:szCs w:val="20"/>
              </w:rPr>
              <w:t>F.C</w:t>
            </w:r>
            <w:r w:rsidRPr="00A935AA">
              <w:rPr>
                <w:b/>
                <w:sz w:val="20"/>
                <w:szCs w:val="20"/>
              </w:rPr>
              <w:t>.)</w:t>
            </w:r>
          </w:p>
          <w:p w:rsidR="00055D9B" w:rsidRPr="00A935AA" w:rsidRDefault="00055D9B" w:rsidP="00055D9B">
            <w:pPr>
              <w:tabs>
                <w:tab w:val="left" w:pos="-1440"/>
                <w:tab w:val="left" w:pos="-720"/>
              </w:tabs>
              <w:rPr>
                <w:sz w:val="20"/>
                <w:szCs w:val="20"/>
              </w:rPr>
            </w:pPr>
            <w:r w:rsidRPr="00A935AA">
              <w:rPr>
                <w:sz w:val="20"/>
                <w:szCs w:val="20"/>
              </w:rPr>
              <w:tab/>
            </w:r>
            <w:r>
              <w:rPr>
                <w:sz w:val="20"/>
                <w:szCs w:val="20"/>
              </w:rPr>
              <w:t>Shankar Kamath</w:t>
            </w:r>
          </w:p>
          <w:p w:rsidR="00055D9B" w:rsidRPr="00A935AA" w:rsidRDefault="00055D9B" w:rsidP="00055D9B">
            <w:pPr>
              <w:tabs>
                <w:tab w:val="left" w:pos="-1440"/>
                <w:tab w:val="left" w:pos="-720"/>
              </w:tabs>
              <w:rPr>
                <w:sz w:val="20"/>
                <w:szCs w:val="20"/>
              </w:rPr>
            </w:pPr>
            <w:r w:rsidRPr="00A935AA">
              <w:rPr>
                <w:sz w:val="20"/>
                <w:szCs w:val="20"/>
              </w:rPr>
              <w:tab/>
            </w:r>
            <w:r>
              <w:rPr>
                <w:sz w:val="20"/>
                <w:szCs w:val="20"/>
              </w:rPr>
              <w:t>A.G. of Canada</w:t>
            </w:r>
          </w:p>
          <w:p w:rsidR="00055D9B" w:rsidRPr="00A935AA" w:rsidRDefault="00055D9B" w:rsidP="00055D9B">
            <w:pPr>
              <w:tabs>
                <w:tab w:val="left" w:pos="-1440"/>
                <w:tab w:val="left" w:pos="-720"/>
              </w:tabs>
              <w:rPr>
                <w:sz w:val="20"/>
                <w:szCs w:val="20"/>
              </w:rPr>
            </w:pPr>
          </w:p>
          <w:p w:rsidR="00055D9B" w:rsidRPr="00A935AA" w:rsidRDefault="00055D9B" w:rsidP="00055D9B">
            <w:pPr>
              <w:rPr>
                <w:sz w:val="20"/>
                <w:szCs w:val="20"/>
              </w:rPr>
            </w:pPr>
            <w:r w:rsidRPr="00A935AA">
              <w:rPr>
                <w:sz w:val="20"/>
                <w:szCs w:val="20"/>
              </w:rPr>
              <w:t xml:space="preserve">FILING DATE: </w:t>
            </w:r>
            <w:r>
              <w:rPr>
                <w:sz w:val="20"/>
                <w:szCs w:val="20"/>
              </w:rPr>
              <w:t>18</w:t>
            </w:r>
            <w:r w:rsidRPr="00A935AA">
              <w:rPr>
                <w:sz w:val="20"/>
                <w:szCs w:val="20"/>
              </w:rPr>
              <w:t>.0</w:t>
            </w:r>
            <w:r>
              <w:rPr>
                <w:sz w:val="20"/>
                <w:szCs w:val="20"/>
              </w:rPr>
              <w:t>6</w:t>
            </w:r>
            <w:r w:rsidRPr="00A935AA">
              <w:rPr>
                <w:sz w:val="20"/>
                <w:szCs w:val="20"/>
              </w:rPr>
              <w:t>.201</w:t>
            </w:r>
            <w:r>
              <w:rPr>
                <w:sz w:val="20"/>
                <w:szCs w:val="20"/>
              </w:rPr>
              <w:t>5</w:t>
            </w:r>
            <w:r w:rsidR="00002AB0">
              <w:rPr>
                <w:sz w:val="20"/>
                <w:szCs w:val="20"/>
                <w:lang w:val="fr-CA"/>
              </w:rPr>
              <w:pict>
                <v:rect id="_x0000_i1026" style="width:108pt;height:1pt" o:hrpct="0" o:hralign="center" o:hrstd="t" o:hrnoshade="t" o:hr="t" fillcolor="black [3213]" stroked="f"/>
              </w:pict>
            </w:r>
          </w:p>
        </w:tc>
      </w:tr>
      <w:tr w:rsidR="00C21644" w:rsidRPr="00055D9B" w:rsidTr="003B3977">
        <w:tc>
          <w:tcPr>
            <w:tcW w:w="4320" w:type="dxa"/>
            <w:shd w:val="clear" w:color="auto" w:fill="auto"/>
          </w:tcPr>
          <w:p w:rsidR="00C21644" w:rsidRPr="00055D9B" w:rsidRDefault="00055D9B" w:rsidP="003B3977">
            <w:pPr>
              <w:rPr>
                <w:b/>
                <w:sz w:val="20"/>
                <w:szCs w:val="20"/>
              </w:rPr>
            </w:pPr>
            <w:r>
              <w:rPr>
                <w:b/>
                <w:sz w:val="20"/>
                <w:szCs w:val="20"/>
              </w:rPr>
              <w:t>Mary Ellen Rose</w:t>
            </w:r>
          </w:p>
          <w:p w:rsidR="00C21644" w:rsidRPr="00055D9B" w:rsidRDefault="00C21644" w:rsidP="003B3977">
            <w:pPr>
              <w:tabs>
                <w:tab w:val="left" w:pos="-1440"/>
                <w:tab w:val="left" w:pos="-720"/>
              </w:tabs>
              <w:rPr>
                <w:sz w:val="20"/>
                <w:szCs w:val="20"/>
              </w:rPr>
            </w:pPr>
            <w:r w:rsidRPr="00055D9B">
              <w:rPr>
                <w:sz w:val="20"/>
                <w:szCs w:val="20"/>
              </w:rPr>
              <w:tab/>
            </w:r>
            <w:r w:rsidR="00055D9B">
              <w:rPr>
                <w:sz w:val="20"/>
                <w:szCs w:val="20"/>
              </w:rPr>
              <w:t>Mary Ellen Rose</w:t>
            </w:r>
          </w:p>
          <w:p w:rsidR="00C21644" w:rsidRPr="00055D9B" w:rsidRDefault="00C21644" w:rsidP="003B3977">
            <w:pPr>
              <w:tabs>
                <w:tab w:val="left" w:pos="-1440"/>
                <w:tab w:val="left" w:pos="-720"/>
              </w:tabs>
              <w:rPr>
                <w:sz w:val="20"/>
                <w:szCs w:val="20"/>
              </w:rPr>
            </w:pPr>
          </w:p>
          <w:p w:rsidR="00C21644" w:rsidRPr="00A935AA" w:rsidRDefault="00C21644" w:rsidP="003B3977">
            <w:pPr>
              <w:tabs>
                <w:tab w:val="left" w:pos="-1440"/>
                <w:tab w:val="left" w:pos="-720"/>
              </w:tabs>
              <w:rPr>
                <w:sz w:val="20"/>
                <w:szCs w:val="20"/>
              </w:rPr>
            </w:pPr>
            <w:r w:rsidRPr="00055D9B">
              <w:rPr>
                <w:sz w:val="20"/>
                <w:szCs w:val="20"/>
              </w:rPr>
              <w:tab/>
            </w:r>
            <w:r w:rsidRPr="00A935AA">
              <w:rPr>
                <w:sz w:val="20"/>
                <w:szCs w:val="20"/>
              </w:rPr>
              <w:t>v. (3</w:t>
            </w:r>
            <w:r w:rsidR="00055D9B">
              <w:rPr>
                <w:sz w:val="20"/>
                <w:szCs w:val="20"/>
              </w:rPr>
              <w:t>6486</w:t>
            </w:r>
            <w:r w:rsidRPr="00A935AA">
              <w:rPr>
                <w:sz w:val="20"/>
                <w:szCs w:val="20"/>
              </w:rPr>
              <w:t>)</w:t>
            </w:r>
          </w:p>
          <w:p w:rsidR="00C21644" w:rsidRPr="00A935AA" w:rsidRDefault="00C21644" w:rsidP="003B3977">
            <w:pPr>
              <w:tabs>
                <w:tab w:val="left" w:pos="-1440"/>
                <w:tab w:val="left" w:pos="-720"/>
              </w:tabs>
              <w:rPr>
                <w:sz w:val="20"/>
                <w:szCs w:val="20"/>
              </w:rPr>
            </w:pPr>
          </w:p>
          <w:p w:rsidR="00C21644" w:rsidRPr="00A935AA" w:rsidRDefault="00055D9B" w:rsidP="003B3977">
            <w:pPr>
              <w:tabs>
                <w:tab w:val="left" w:pos="-1440"/>
                <w:tab w:val="left" w:pos="-720"/>
              </w:tabs>
              <w:rPr>
                <w:b/>
                <w:sz w:val="20"/>
                <w:szCs w:val="20"/>
              </w:rPr>
            </w:pPr>
            <w:r>
              <w:rPr>
                <w:b/>
                <w:sz w:val="20"/>
                <w:szCs w:val="20"/>
              </w:rPr>
              <w:t xml:space="preserve">Her Majesty the Queen in Right of the Province of New Brunswick et al. </w:t>
            </w:r>
            <w:r w:rsidR="00C21644" w:rsidRPr="00A935AA">
              <w:rPr>
                <w:b/>
                <w:sz w:val="20"/>
                <w:szCs w:val="20"/>
              </w:rPr>
              <w:t>(</w:t>
            </w:r>
            <w:r>
              <w:rPr>
                <w:b/>
                <w:sz w:val="20"/>
                <w:szCs w:val="20"/>
              </w:rPr>
              <w:t>N.B</w:t>
            </w:r>
            <w:r w:rsidR="00C21644" w:rsidRPr="00A935AA">
              <w:rPr>
                <w:b/>
                <w:sz w:val="20"/>
                <w:szCs w:val="20"/>
              </w:rPr>
              <w:t>.)</w:t>
            </w:r>
          </w:p>
          <w:p w:rsidR="00C21644" w:rsidRPr="00A935AA" w:rsidRDefault="00C21644" w:rsidP="003B3977">
            <w:pPr>
              <w:tabs>
                <w:tab w:val="left" w:pos="-1440"/>
                <w:tab w:val="left" w:pos="-720"/>
              </w:tabs>
              <w:rPr>
                <w:sz w:val="20"/>
                <w:szCs w:val="20"/>
              </w:rPr>
            </w:pPr>
            <w:r w:rsidRPr="00A935AA">
              <w:rPr>
                <w:sz w:val="20"/>
                <w:szCs w:val="20"/>
              </w:rPr>
              <w:tab/>
            </w:r>
            <w:r w:rsidR="00055D9B">
              <w:rPr>
                <w:sz w:val="20"/>
                <w:szCs w:val="20"/>
              </w:rPr>
              <w:t>Keith P. Mullin</w:t>
            </w:r>
          </w:p>
          <w:p w:rsidR="00C21644" w:rsidRPr="00A935AA" w:rsidRDefault="00C21644" w:rsidP="003B3977">
            <w:pPr>
              <w:tabs>
                <w:tab w:val="left" w:pos="-1440"/>
                <w:tab w:val="left" w:pos="-720"/>
              </w:tabs>
              <w:rPr>
                <w:sz w:val="20"/>
                <w:szCs w:val="20"/>
              </w:rPr>
            </w:pPr>
            <w:r w:rsidRPr="00A935AA">
              <w:rPr>
                <w:sz w:val="20"/>
                <w:szCs w:val="20"/>
              </w:rPr>
              <w:tab/>
            </w:r>
            <w:r w:rsidR="00055D9B">
              <w:rPr>
                <w:sz w:val="20"/>
                <w:szCs w:val="20"/>
              </w:rPr>
              <w:t>A.G. of New Brunswick</w:t>
            </w:r>
          </w:p>
          <w:p w:rsidR="00C21644" w:rsidRPr="00A935AA" w:rsidRDefault="00C21644" w:rsidP="003B3977">
            <w:pPr>
              <w:tabs>
                <w:tab w:val="left" w:pos="-1440"/>
                <w:tab w:val="left" w:pos="-720"/>
              </w:tabs>
              <w:rPr>
                <w:sz w:val="20"/>
                <w:szCs w:val="20"/>
              </w:rPr>
            </w:pPr>
          </w:p>
          <w:p w:rsidR="00C21644" w:rsidRPr="00A935AA" w:rsidRDefault="00C21644" w:rsidP="00055D9B">
            <w:pPr>
              <w:rPr>
                <w:sz w:val="20"/>
                <w:szCs w:val="20"/>
              </w:rPr>
            </w:pPr>
            <w:r w:rsidRPr="00A935AA">
              <w:rPr>
                <w:sz w:val="20"/>
                <w:szCs w:val="20"/>
              </w:rPr>
              <w:t xml:space="preserve">FILING DATE: </w:t>
            </w:r>
            <w:r w:rsidR="00055D9B">
              <w:rPr>
                <w:sz w:val="20"/>
                <w:szCs w:val="20"/>
              </w:rPr>
              <w:t>1</w:t>
            </w:r>
            <w:r>
              <w:rPr>
                <w:sz w:val="20"/>
                <w:szCs w:val="20"/>
              </w:rPr>
              <w:t>8</w:t>
            </w:r>
            <w:r w:rsidRPr="00A935AA">
              <w:rPr>
                <w:sz w:val="20"/>
                <w:szCs w:val="20"/>
              </w:rPr>
              <w:t>.0</w:t>
            </w:r>
            <w:r w:rsidR="00055D9B">
              <w:rPr>
                <w:sz w:val="20"/>
                <w:szCs w:val="20"/>
              </w:rPr>
              <w:t>6</w:t>
            </w:r>
            <w:r w:rsidRPr="00A935AA">
              <w:rPr>
                <w:sz w:val="20"/>
                <w:szCs w:val="20"/>
              </w:rPr>
              <w:t>.201</w:t>
            </w:r>
            <w:r w:rsidR="00055D9B">
              <w:rPr>
                <w:sz w:val="20"/>
                <w:szCs w:val="20"/>
              </w:rPr>
              <w:t>5</w:t>
            </w:r>
            <w:r w:rsidR="00002AB0">
              <w:rPr>
                <w:sz w:val="20"/>
                <w:szCs w:val="20"/>
                <w:lang w:val="fr-CA"/>
              </w:rPr>
              <w:pict>
                <v:rect id="_x0000_i1027"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tc>
        <w:tc>
          <w:tcPr>
            <w:tcW w:w="4320" w:type="dxa"/>
            <w:shd w:val="clear" w:color="auto" w:fill="auto"/>
          </w:tcPr>
          <w:p w:rsidR="00C21644" w:rsidRDefault="00C21644" w:rsidP="003B3977">
            <w:pPr>
              <w:keepNext/>
              <w:keepLines/>
              <w:tabs>
                <w:tab w:val="left" w:pos="-1440"/>
                <w:tab w:val="left" w:pos="-720"/>
              </w:tabs>
              <w:rPr>
                <w:b/>
                <w:sz w:val="20"/>
                <w:szCs w:val="20"/>
              </w:rPr>
            </w:pPr>
          </w:p>
          <w:p w:rsidR="00055D9B" w:rsidRPr="00055D9B" w:rsidRDefault="00055D9B" w:rsidP="003B3977">
            <w:pPr>
              <w:keepNext/>
              <w:keepLines/>
              <w:tabs>
                <w:tab w:val="left" w:pos="-1440"/>
                <w:tab w:val="left" w:pos="-720"/>
              </w:tabs>
              <w:rPr>
                <w:b/>
                <w:sz w:val="20"/>
                <w:szCs w:val="20"/>
                <w:lang w:val="fr-CA"/>
              </w:rPr>
            </w:pPr>
            <w:r w:rsidRPr="00055D9B">
              <w:rPr>
                <w:b/>
                <w:sz w:val="20"/>
                <w:szCs w:val="20"/>
                <w:lang w:val="fr-CA"/>
              </w:rPr>
              <w:t>Robert Wasserman et al.</w:t>
            </w:r>
          </w:p>
          <w:p w:rsidR="00C21644" w:rsidRPr="00055D9B" w:rsidRDefault="00C21644" w:rsidP="003B3977">
            <w:pPr>
              <w:keepNext/>
              <w:keepLines/>
              <w:tabs>
                <w:tab w:val="left" w:pos="-1440"/>
                <w:tab w:val="left" w:pos="-720"/>
              </w:tabs>
              <w:rPr>
                <w:sz w:val="20"/>
                <w:szCs w:val="20"/>
                <w:lang w:val="fr-CA"/>
              </w:rPr>
            </w:pPr>
            <w:r w:rsidRPr="00055D9B">
              <w:rPr>
                <w:sz w:val="20"/>
                <w:szCs w:val="20"/>
                <w:lang w:val="fr-CA"/>
              </w:rPr>
              <w:tab/>
            </w:r>
            <w:r w:rsidR="00055D9B" w:rsidRPr="00055D9B">
              <w:rPr>
                <w:sz w:val="20"/>
                <w:szCs w:val="20"/>
                <w:lang w:val="fr-CA"/>
              </w:rPr>
              <w:t>Magali Fournier</w:t>
            </w:r>
          </w:p>
          <w:p w:rsidR="00C21644" w:rsidRPr="00055D9B" w:rsidRDefault="00C21644" w:rsidP="003B3977">
            <w:pPr>
              <w:keepNext/>
              <w:keepLines/>
              <w:tabs>
                <w:tab w:val="left" w:pos="-1440"/>
                <w:tab w:val="left" w:pos="-720"/>
              </w:tabs>
              <w:rPr>
                <w:sz w:val="20"/>
                <w:szCs w:val="20"/>
                <w:lang w:val="fr-CA"/>
              </w:rPr>
            </w:pPr>
            <w:r w:rsidRPr="00055D9B">
              <w:rPr>
                <w:sz w:val="20"/>
                <w:szCs w:val="20"/>
                <w:lang w:val="fr-CA"/>
              </w:rPr>
              <w:tab/>
            </w:r>
            <w:r w:rsidR="00055D9B">
              <w:rPr>
                <w:sz w:val="20"/>
                <w:szCs w:val="20"/>
                <w:lang w:val="fr-CA"/>
              </w:rPr>
              <w:t>Brouillette &amp; Associates</w:t>
            </w:r>
          </w:p>
          <w:p w:rsidR="00C21644" w:rsidRPr="00055D9B" w:rsidRDefault="00C21644" w:rsidP="003B3977">
            <w:pPr>
              <w:keepNext/>
              <w:keepLines/>
              <w:tabs>
                <w:tab w:val="left" w:pos="-1440"/>
                <w:tab w:val="left" w:pos="-720"/>
              </w:tabs>
              <w:rPr>
                <w:sz w:val="20"/>
                <w:szCs w:val="20"/>
                <w:lang w:val="fr-CA"/>
              </w:rPr>
            </w:pPr>
          </w:p>
          <w:p w:rsidR="00C21644" w:rsidRPr="00055D9B" w:rsidRDefault="00C21644" w:rsidP="003B3977">
            <w:pPr>
              <w:keepNext/>
              <w:keepLines/>
              <w:tabs>
                <w:tab w:val="left" w:pos="-1440"/>
                <w:tab w:val="left" w:pos="-720"/>
              </w:tabs>
              <w:rPr>
                <w:sz w:val="20"/>
                <w:szCs w:val="20"/>
                <w:lang w:val="fr-CA"/>
              </w:rPr>
            </w:pPr>
            <w:r w:rsidRPr="00055D9B">
              <w:rPr>
                <w:sz w:val="20"/>
                <w:szCs w:val="20"/>
                <w:lang w:val="fr-CA"/>
              </w:rPr>
              <w:tab/>
              <w:t>v. (3</w:t>
            </w:r>
            <w:r w:rsidR="00055D9B" w:rsidRPr="00055D9B">
              <w:rPr>
                <w:sz w:val="20"/>
                <w:szCs w:val="20"/>
                <w:lang w:val="fr-CA"/>
              </w:rPr>
              <w:t>6491</w:t>
            </w:r>
            <w:r w:rsidRPr="00055D9B">
              <w:rPr>
                <w:sz w:val="20"/>
                <w:szCs w:val="20"/>
                <w:lang w:val="fr-CA"/>
              </w:rPr>
              <w:t>)</w:t>
            </w:r>
          </w:p>
          <w:p w:rsidR="00C21644" w:rsidRPr="00055D9B" w:rsidRDefault="00C21644" w:rsidP="003B3977">
            <w:pPr>
              <w:keepNext/>
              <w:keepLines/>
              <w:tabs>
                <w:tab w:val="left" w:pos="-1440"/>
                <w:tab w:val="left" w:pos="-720"/>
              </w:tabs>
              <w:rPr>
                <w:sz w:val="20"/>
                <w:szCs w:val="20"/>
                <w:lang w:val="fr-CA"/>
              </w:rPr>
            </w:pPr>
          </w:p>
          <w:p w:rsidR="00C21644" w:rsidRPr="003359C1" w:rsidRDefault="00055D9B" w:rsidP="003B3977">
            <w:pPr>
              <w:keepNext/>
              <w:keepLines/>
              <w:tabs>
                <w:tab w:val="left" w:pos="-1440"/>
                <w:tab w:val="left" w:pos="-720"/>
              </w:tabs>
              <w:rPr>
                <w:b/>
                <w:sz w:val="20"/>
                <w:szCs w:val="20"/>
              </w:rPr>
            </w:pPr>
            <w:r w:rsidRPr="00055D9B">
              <w:rPr>
                <w:b/>
                <w:sz w:val="20"/>
                <w:szCs w:val="20"/>
                <w:lang w:val="fr-CA"/>
              </w:rPr>
              <w:t>Foncière 384 St-Jacques Inc.</w:t>
            </w:r>
            <w:r>
              <w:rPr>
                <w:b/>
                <w:sz w:val="20"/>
                <w:szCs w:val="20"/>
                <w:lang w:val="fr-CA"/>
              </w:rPr>
              <w:t xml:space="preserve"> </w:t>
            </w:r>
            <w:r w:rsidR="00C21644" w:rsidRPr="003359C1">
              <w:rPr>
                <w:b/>
                <w:sz w:val="20"/>
                <w:szCs w:val="20"/>
              </w:rPr>
              <w:t>(</w:t>
            </w:r>
            <w:r w:rsidRPr="003359C1">
              <w:rPr>
                <w:b/>
                <w:sz w:val="20"/>
                <w:szCs w:val="20"/>
              </w:rPr>
              <w:t>Que</w:t>
            </w:r>
            <w:r w:rsidR="00C21644" w:rsidRPr="003359C1">
              <w:rPr>
                <w:b/>
                <w:sz w:val="20"/>
                <w:szCs w:val="20"/>
              </w:rPr>
              <w:t>.)</w:t>
            </w:r>
          </w:p>
          <w:p w:rsidR="00C21644" w:rsidRPr="00055D9B" w:rsidRDefault="00C21644" w:rsidP="003B3977">
            <w:pPr>
              <w:keepNext/>
              <w:keepLines/>
              <w:tabs>
                <w:tab w:val="left" w:pos="-1440"/>
                <w:tab w:val="left" w:pos="-720"/>
              </w:tabs>
              <w:rPr>
                <w:sz w:val="20"/>
                <w:szCs w:val="20"/>
              </w:rPr>
            </w:pPr>
            <w:r w:rsidRPr="003359C1">
              <w:rPr>
                <w:sz w:val="20"/>
                <w:szCs w:val="20"/>
              </w:rPr>
              <w:tab/>
            </w:r>
            <w:r w:rsidR="00055D9B" w:rsidRPr="00055D9B">
              <w:rPr>
                <w:sz w:val="20"/>
                <w:szCs w:val="20"/>
              </w:rPr>
              <w:t>Ashley Kandestin</w:t>
            </w:r>
          </w:p>
          <w:p w:rsidR="00C21644" w:rsidRPr="00055D9B" w:rsidRDefault="00C21644" w:rsidP="003B3977">
            <w:pPr>
              <w:keepNext/>
              <w:keepLines/>
              <w:tabs>
                <w:tab w:val="left" w:pos="-1440"/>
                <w:tab w:val="left" w:pos="-720"/>
              </w:tabs>
              <w:rPr>
                <w:sz w:val="20"/>
                <w:szCs w:val="20"/>
              </w:rPr>
            </w:pPr>
            <w:r w:rsidRPr="00055D9B">
              <w:rPr>
                <w:sz w:val="20"/>
                <w:szCs w:val="20"/>
              </w:rPr>
              <w:tab/>
            </w:r>
            <w:r w:rsidR="00055D9B" w:rsidRPr="00055D9B">
              <w:rPr>
                <w:sz w:val="20"/>
                <w:szCs w:val="20"/>
              </w:rPr>
              <w:t>Mitchell, Gattuso</w:t>
            </w:r>
          </w:p>
          <w:p w:rsidR="00C21644" w:rsidRPr="00055D9B" w:rsidRDefault="00C21644" w:rsidP="003B3977">
            <w:pPr>
              <w:keepNext/>
              <w:keepLines/>
              <w:tabs>
                <w:tab w:val="left" w:pos="-1440"/>
                <w:tab w:val="left" w:pos="-720"/>
              </w:tabs>
              <w:rPr>
                <w:sz w:val="20"/>
                <w:szCs w:val="20"/>
              </w:rPr>
            </w:pPr>
          </w:p>
          <w:p w:rsidR="00C21644" w:rsidRPr="00055D9B" w:rsidRDefault="00C21644" w:rsidP="00055D9B">
            <w:pPr>
              <w:rPr>
                <w:sz w:val="20"/>
                <w:szCs w:val="20"/>
              </w:rPr>
            </w:pPr>
            <w:r w:rsidRPr="00055D9B">
              <w:rPr>
                <w:sz w:val="20"/>
                <w:szCs w:val="20"/>
              </w:rPr>
              <w:t>FILING DATE: 2</w:t>
            </w:r>
            <w:r w:rsidR="00055D9B" w:rsidRPr="00055D9B">
              <w:rPr>
                <w:sz w:val="20"/>
                <w:szCs w:val="20"/>
              </w:rPr>
              <w:t>2</w:t>
            </w:r>
            <w:r w:rsidRPr="00055D9B">
              <w:rPr>
                <w:sz w:val="20"/>
                <w:szCs w:val="20"/>
              </w:rPr>
              <w:t>.0</w:t>
            </w:r>
            <w:r w:rsidR="00055D9B" w:rsidRPr="00055D9B">
              <w:rPr>
                <w:sz w:val="20"/>
                <w:szCs w:val="20"/>
              </w:rPr>
              <w:t>6</w:t>
            </w:r>
            <w:r w:rsidRPr="00055D9B">
              <w:rPr>
                <w:sz w:val="20"/>
                <w:szCs w:val="20"/>
              </w:rPr>
              <w:t>.201</w:t>
            </w:r>
            <w:r w:rsidR="00055D9B" w:rsidRPr="00055D9B">
              <w:rPr>
                <w:sz w:val="20"/>
                <w:szCs w:val="20"/>
              </w:rPr>
              <w:t>5</w:t>
            </w:r>
            <w:r w:rsidR="00002AB0">
              <w:rPr>
                <w:sz w:val="20"/>
                <w:szCs w:val="20"/>
                <w:lang w:val="fr-CA"/>
              </w:rPr>
              <w:pict>
                <v:rect id="_x0000_i1028" style="width:108pt;height:1pt" o:hrpct="0" o:hralign="center" o:hrstd="t" o:hrnoshade="t" o:hr="t" fillcolor="black [3213]" stroked="f"/>
              </w:pict>
            </w:r>
          </w:p>
        </w:tc>
      </w:tr>
      <w:tr w:rsidR="00C21644" w:rsidRPr="00A935AA" w:rsidTr="003B3977">
        <w:tc>
          <w:tcPr>
            <w:tcW w:w="4320" w:type="dxa"/>
            <w:shd w:val="clear" w:color="auto" w:fill="auto"/>
          </w:tcPr>
          <w:p w:rsidR="00C21644" w:rsidRPr="00055D9B" w:rsidRDefault="00055D9B" w:rsidP="005F1ED8">
            <w:pPr>
              <w:rPr>
                <w:b/>
                <w:sz w:val="20"/>
                <w:szCs w:val="20"/>
              </w:rPr>
            </w:pPr>
            <w:r>
              <w:rPr>
                <w:b/>
                <w:sz w:val="20"/>
                <w:szCs w:val="20"/>
              </w:rPr>
              <w:t>AXA General Insurance</w:t>
            </w:r>
          </w:p>
          <w:p w:rsidR="00C21644" w:rsidRPr="00055D9B" w:rsidRDefault="00C21644" w:rsidP="005F1ED8">
            <w:pPr>
              <w:tabs>
                <w:tab w:val="left" w:pos="-1440"/>
                <w:tab w:val="left" w:pos="-720"/>
              </w:tabs>
              <w:rPr>
                <w:sz w:val="20"/>
                <w:szCs w:val="20"/>
              </w:rPr>
            </w:pPr>
            <w:r w:rsidRPr="00055D9B">
              <w:rPr>
                <w:sz w:val="20"/>
                <w:szCs w:val="20"/>
              </w:rPr>
              <w:tab/>
            </w:r>
            <w:r w:rsidR="00055D9B">
              <w:rPr>
                <w:sz w:val="20"/>
                <w:szCs w:val="20"/>
              </w:rPr>
              <w:t>Daniel M. Boone</w:t>
            </w:r>
          </w:p>
          <w:p w:rsidR="00C21644" w:rsidRPr="00055D9B" w:rsidRDefault="00C21644" w:rsidP="005F1ED8">
            <w:pPr>
              <w:tabs>
                <w:tab w:val="left" w:pos="-1440"/>
                <w:tab w:val="left" w:pos="-720"/>
              </w:tabs>
              <w:rPr>
                <w:sz w:val="20"/>
                <w:szCs w:val="20"/>
              </w:rPr>
            </w:pPr>
            <w:r w:rsidRPr="00055D9B">
              <w:rPr>
                <w:sz w:val="20"/>
                <w:szCs w:val="20"/>
              </w:rPr>
              <w:tab/>
            </w:r>
            <w:r w:rsidR="00055D9B">
              <w:rPr>
                <w:sz w:val="20"/>
                <w:szCs w:val="20"/>
              </w:rPr>
              <w:t>Stewart McKelve</w:t>
            </w:r>
            <w:r w:rsidR="006E579E">
              <w:rPr>
                <w:sz w:val="20"/>
                <w:szCs w:val="20"/>
              </w:rPr>
              <w:t>y</w:t>
            </w:r>
          </w:p>
          <w:p w:rsidR="00C21644" w:rsidRPr="00055D9B" w:rsidRDefault="00C21644" w:rsidP="005F1ED8">
            <w:pPr>
              <w:tabs>
                <w:tab w:val="left" w:pos="-1440"/>
                <w:tab w:val="left" w:pos="-720"/>
              </w:tabs>
              <w:rPr>
                <w:sz w:val="20"/>
                <w:szCs w:val="20"/>
              </w:rPr>
            </w:pPr>
          </w:p>
          <w:p w:rsidR="00C21644" w:rsidRPr="00055D9B" w:rsidRDefault="00C21644" w:rsidP="005F1ED8">
            <w:pPr>
              <w:tabs>
                <w:tab w:val="left" w:pos="-1440"/>
                <w:tab w:val="left" w:pos="-720"/>
              </w:tabs>
              <w:rPr>
                <w:sz w:val="20"/>
                <w:szCs w:val="20"/>
              </w:rPr>
            </w:pPr>
            <w:r w:rsidRPr="00055D9B">
              <w:rPr>
                <w:sz w:val="20"/>
                <w:szCs w:val="20"/>
              </w:rPr>
              <w:tab/>
              <w:t>v. (3</w:t>
            </w:r>
            <w:r w:rsidR="00055D9B" w:rsidRPr="00055D9B">
              <w:rPr>
                <w:sz w:val="20"/>
                <w:szCs w:val="20"/>
              </w:rPr>
              <w:t>6492</w:t>
            </w:r>
            <w:r w:rsidRPr="00055D9B">
              <w:rPr>
                <w:sz w:val="20"/>
                <w:szCs w:val="20"/>
              </w:rPr>
              <w:t>)</w:t>
            </w:r>
          </w:p>
          <w:p w:rsidR="00C21644" w:rsidRPr="00055D9B" w:rsidRDefault="00C21644" w:rsidP="005F1ED8">
            <w:pPr>
              <w:tabs>
                <w:tab w:val="left" w:pos="-1440"/>
                <w:tab w:val="left" w:pos="-720"/>
              </w:tabs>
              <w:rPr>
                <w:sz w:val="20"/>
                <w:szCs w:val="20"/>
              </w:rPr>
            </w:pPr>
          </w:p>
          <w:p w:rsidR="00C21644" w:rsidRPr="00055D9B" w:rsidRDefault="00055D9B" w:rsidP="005F1ED8">
            <w:pPr>
              <w:tabs>
                <w:tab w:val="left" w:pos="-1440"/>
                <w:tab w:val="left" w:pos="-720"/>
              </w:tabs>
              <w:rPr>
                <w:b/>
                <w:sz w:val="20"/>
                <w:szCs w:val="20"/>
              </w:rPr>
            </w:pPr>
            <w:r>
              <w:rPr>
                <w:b/>
                <w:sz w:val="20"/>
                <w:szCs w:val="20"/>
              </w:rPr>
              <w:t xml:space="preserve">Ian Tucker </w:t>
            </w:r>
            <w:r w:rsidR="00C21644" w:rsidRPr="00055D9B">
              <w:rPr>
                <w:b/>
                <w:sz w:val="20"/>
                <w:szCs w:val="20"/>
              </w:rPr>
              <w:t>(</w:t>
            </w:r>
            <w:r>
              <w:rPr>
                <w:b/>
                <w:sz w:val="20"/>
                <w:szCs w:val="20"/>
              </w:rPr>
              <w:t>N.L</w:t>
            </w:r>
            <w:r w:rsidR="00C21644" w:rsidRPr="00055D9B">
              <w:rPr>
                <w:b/>
                <w:sz w:val="20"/>
                <w:szCs w:val="20"/>
              </w:rPr>
              <w:t>.)</w:t>
            </w:r>
          </w:p>
          <w:p w:rsidR="00C21644" w:rsidRPr="00055D9B" w:rsidRDefault="00C21644" w:rsidP="005F1ED8">
            <w:pPr>
              <w:tabs>
                <w:tab w:val="left" w:pos="-1440"/>
                <w:tab w:val="left" w:pos="-720"/>
              </w:tabs>
              <w:rPr>
                <w:sz w:val="20"/>
                <w:szCs w:val="20"/>
              </w:rPr>
            </w:pPr>
            <w:r w:rsidRPr="00055D9B">
              <w:rPr>
                <w:sz w:val="20"/>
                <w:szCs w:val="20"/>
              </w:rPr>
              <w:tab/>
            </w:r>
            <w:r w:rsidR="00055D9B">
              <w:rPr>
                <w:sz w:val="20"/>
                <w:szCs w:val="20"/>
              </w:rPr>
              <w:t>Alexander MacDonald</w:t>
            </w:r>
          </w:p>
          <w:p w:rsidR="00C21644" w:rsidRPr="00055D9B" w:rsidRDefault="00C21644" w:rsidP="005F1ED8">
            <w:pPr>
              <w:tabs>
                <w:tab w:val="left" w:pos="-1440"/>
                <w:tab w:val="left" w:pos="-720"/>
              </w:tabs>
              <w:rPr>
                <w:sz w:val="20"/>
                <w:szCs w:val="20"/>
              </w:rPr>
            </w:pPr>
            <w:r w:rsidRPr="00055D9B">
              <w:rPr>
                <w:sz w:val="20"/>
                <w:szCs w:val="20"/>
              </w:rPr>
              <w:tab/>
            </w:r>
            <w:r w:rsidR="00055D9B">
              <w:rPr>
                <w:sz w:val="20"/>
                <w:szCs w:val="20"/>
              </w:rPr>
              <w:t>Cox &amp; Palmer</w:t>
            </w:r>
          </w:p>
          <w:p w:rsidR="00C21644" w:rsidRPr="00055D9B" w:rsidRDefault="00C21644" w:rsidP="005F1ED8">
            <w:pPr>
              <w:tabs>
                <w:tab w:val="left" w:pos="-1440"/>
                <w:tab w:val="left" w:pos="-720"/>
              </w:tabs>
              <w:rPr>
                <w:sz w:val="20"/>
                <w:szCs w:val="20"/>
              </w:rPr>
            </w:pPr>
          </w:p>
          <w:p w:rsidR="00C21644" w:rsidRPr="00055D9B" w:rsidRDefault="00C21644" w:rsidP="00055D9B">
            <w:pPr>
              <w:rPr>
                <w:sz w:val="20"/>
                <w:szCs w:val="20"/>
              </w:rPr>
            </w:pPr>
            <w:r w:rsidRPr="00055D9B">
              <w:rPr>
                <w:sz w:val="20"/>
                <w:szCs w:val="20"/>
              </w:rPr>
              <w:t>FILING DATE: 2</w:t>
            </w:r>
            <w:r w:rsidR="00055D9B">
              <w:rPr>
                <w:sz w:val="20"/>
                <w:szCs w:val="20"/>
              </w:rPr>
              <w:t>2</w:t>
            </w:r>
            <w:r w:rsidRPr="00055D9B">
              <w:rPr>
                <w:sz w:val="20"/>
                <w:szCs w:val="20"/>
              </w:rPr>
              <w:t>.0</w:t>
            </w:r>
            <w:r w:rsidR="00055D9B">
              <w:rPr>
                <w:sz w:val="20"/>
                <w:szCs w:val="20"/>
              </w:rPr>
              <w:t>6</w:t>
            </w:r>
            <w:r w:rsidRPr="00055D9B">
              <w:rPr>
                <w:sz w:val="20"/>
                <w:szCs w:val="20"/>
              </w:rPr>
              <w:t>.201</w:t>
            </w:r>
            <w:r w:rsidR="00055D9B">
              <w:rPr>
                <w:sz w:val="20"/>
                <w:szCs w:val="20"/>
              </w:rPr>
              <w:t>5</w:t>
            </w:r>
            <w:r w:rsidR="00002AB0">
              <w:rPr>
                <w:sz w:val="20"/>
                <w:szCs w:val="20"/>
                <w:lang w:val="fr-CA"/>
              </w:rPr>
              <w:pict>
                <v:rect id="_x0000_i1029" style="width:108pt;height:1pt" o:hrpct="0" o:hralign="center" o:hrstd="t" o:hrnoshade="t" o:hr="t" fillcolor="black [3213]" stroked="f"/>
              </w:pict>
            </w:r>
          </w:p>
        </w:tc>
        <w:tc>
          <w:tcPr>
            <w:tcW w:w="1181" w:type="dxa"/>
            <w:shd w:val="clear" w:color="auto" w:fill="auto"/>
          </w:tcPr>
          <w:p w:rsidR="00C21644" w:rsidRPr="00055D9B" w:rsidRDefault="00C21644" w:rsidP="00242AEE">
            <w:pPr>
              <w:jc w:val="center"/>
              <w:rPr>
                <w:sz w:val="20"/>
                <w:szCs w:val="20"/>
              </w:rPr>
            </w:pPr>
          </w:p>
          <w:p w:rsidR="00C21644" w:rsidRPr="00055D9B" w:rsidRDefault="00C21644" w:rsidP="00242AEE">
            <w:pPr>
              <w:jc w:val="center"/>
              <w:rPr>
                <w:sz w:val="20"/>
                <w:szCs w:val="20"/>
              </w:rPr>
            </w:pPr>
          </w:p>
          <w:p w:rsidR="00C21644" w:rsidRPr="00055D9B" w:rsidRDefault="00C21644" w:rsidP="00242AEE">
            <w:pPr>
              <w:jc w:val="center"/>
              <w:rPr>
                <w:sz w:val="20"/>
                <w:szCs w:val="20"/>
              </w:rPr>
            </w:pPr>
          </w:p>
          <w:p w:rsidR="00C21644" w:rsidRPr="00055D9B" w:rsidRDefault="00C21644" w:rsidP="00242AEE">
            <w:pPr>
              <w:jc w:val="center"/>
              <w:rPr>
                <w:sz w:val="20"/>
                <w:szCs w:val="20"/>
              </w:rPr>
            </w:pPr>
          </w:p>
          <w:p w:rsidR="00C21644" w:rsidRPr="00055D9B" w:rsidRDefault="00C21644" w:rsidP="00242AEE">
            <w:pPr>
              <w:jc w:val="center"/>
              <w:rPr>
                <w:sz w:val="20"/>
                <w:szCs w:val="20"/>
              </w:rPr>
            </w:pPr>
          </w:p>
          <w:p w:rsidR="00C21644" w:rsidRPr="00055D9B" w:rsidRDefault="00C21644" w:rsidP="00242AEE">
            <w:pPr>
              <w:jc w:val="center"/>
              <w:rPr>
                <w:sz w:val="20"/>
                <w:szCs w:val="20"/>
              </w:rPr>
            </w:pPr>
          </w:p>
          <w:p w:rsidR="00C21644" w:rsidRPr="00055D9B" w:rsidRDefault="00C21644" w:rsidP="00242AEE">
            <w:pPr>
              <w:jc w:val="center"/>
              <w:rPr>
                <w:sz w:val="20"/>
                <w:szCs w:val="20"/>
              </w:rPr>
            </w:pPr>
          </w:p>
          <w:p w:rsidR="00C21644" w:rsidRPr="00055D9B" w:rsidRDefault="00C21644" w:rsidP="00242AEE">
            <w:pPr>
              <w:jc w:val="center"/>
              <w:rPr>
                <w:sz w:val="20"/>
                <w:szCs w:val="20"/>
              </w:rPr>
            </w:pPr>
          </w:p>
          <w:p w:rsidR="00C21644" w:rsidRPr="00055D9B" w:rsidRDefault="00C21644" w:rsidP="00242AEE">
            <w:pPr>
              <w:jc w:val="center"/>
              <w:rPr>
                <w:sz w:val="20"/>
                <w:szCs w:val="20"/>
              </w:rPr>
            </w:pPr>
          </w:p>
          <w:p w:rsidR="00C21644" w:rsidRPr="00055D9B" w:rsidRDefault="00C21644" w:rsidP="00242AEE">
            <w:pPr>
              <w:jc w:val="center"/>
              <w:rPr>
                <w:sz w:val="20"/>
                <w:szCs w:val="20"/>
              </w:rPr>
            </w:pPr>
          </w:p>
          <w:p w:rsidR="00C21644" w:rsidRPr="00055D9B" w:rsidRDefault="00C21644" w:rsidP="00242AEE">
            <w:pPr>
              <w:jc w:val="center"/>
              <w:rPr>
                <w:sz w:val="20"/>
                <w:szCs w:val="20"/>
              </w:rPr>
            </w:pPr>
          </w:p>
          <w:p w:rsidR="00C21644" w:rsidRPr="00055D9B" w:rsidRDefault="00C21644" w:rsidP="00242AEE">
            <w:pPr>
              <w:jc w:val="center"/>
              <w:rPr>
                <w:sz w:val="20"/>
                <w:szCs w:val="20"/>
              </w:rPr>
            </w:pPr>
          </w:p>
          <w:p w:rsidR="00C21644" w:rsidRPr="00055D9B" w:rsidRDefault="00C21644" w:rsidP="00242AEE">
            <w:pPr>
              <w:jc w:val="center"/>
              <w:rPr>
                <w:sz w:val="20"/>
                <w:szCs w:val="20"/>
              </w:rPr>
            </w:pPr>
          </w:p>
        </w:tc>
        <w:tc>
          <w:tcPr>
            <w:tcW w:w="4320" w:type="dxa"/>
            <w:shd w:val="clear" w:color="auto" w:fill="auto"/>
          </w:tcPr>
          <w:p w:rsidR="00C21644" w:rsidRDefault="00C21644" w:rsidP="005F1ED8">
            <w:pPr>
              <w:rPr>
                <w:b/>
                <w:sz w:val="20"/>
                <w:szCs w:val="20"/>
              </w:rPr>
            </w:pPr>
          </w:p>
          <w:p w:rsidR="00055D9B" w:rsidRPr="00055D9B" w:rsidRDefault="00055D9B" w:rsidP="005F1ED8">
            <w:pPr>
              <w:rPr>
                <w:b/>
                <w:sz w:val="20"/>
                <w:szCs w:val="20"/>
              </w:rPr>
            </w:pPr>
            <w:r>
              <w:rPr>
                <w:b/>
                <w:sz w:val="20"/>
                <w:szCs w:val="20"/>
              </w:rPr>
              <w:t>Garth Mann et al.</w:t>
            </w:r>
          </w:p>
          <w:p w:rsidR="00C21644" w:rsidRPr="00055D9B" w:rsidRDefault="00C21644" w:rsidP="005F1ED8">
            <w:pPr>
              <w:tabs>
                <w:tab w:val="left" w:pos="-1440"/>
                <w:tab w:val="left" w:pos="-720"/>
              </w:tabs>
              <w:rPr>
                <w:sz w:val="20"/>
                <w:szCs w:val="20"/>
              </w:rPr>
            </w:pPr>
            <w:r w:rsidRPr="00055D9B">
              <w:rPr>
                <w:sz w:val="20"/>
                <w:szCs w:val="20"/>
              </w:rPr>
              <w:tab/>
            </w:r>
            <w:r w:rsidR="00055D9B">
              <w:rPr>
                <w:sz w:val="20"/>
                <w:szCs w:val="20"/>
              </w:rPr>
              <w:t>Brad Y. Minuk</w:t>
            </w:r>
          </w:p>
          <w:p w:rsidR="00C21644" w:rsidRPr="00055D9B" w:rsidRDefault="00C21644" w:rsidP="005F1ED8">
            <w:pPr>
              <w:tabs>
                <w:tab w:val="left" w:pos="-1440"/>
                <w:tab w:val="left" w:pos="-720"/>
              </w:tabs>
              <w:rPr>
                <w:sz w:val="20"/>
                <w:szCs w:val="20"/>
              </w:rPr>
            </w:pPr>
            <w:r w:rsidRPr="00055D9B">
              <w:rPr>
                <w:sz w:val="20"/>
                <w:szCs w:val="20"/>
              </w:rPr>
              <w:tab/>
            </w:r>
            <w:r w:rsidR="00055D9B">
              <w:rPr>
                <w:sz w:val="20"/>
                <w:szCs w:val="20"/>
              </w:rPr>
              <w:t>Minuk Law Office</w:t>
            </w:r>
          </w:p>
          <w:p w:rsidR="00C21644" w:rsidRPr="00055D9B" w:rsidRDefault="00C21644" w:rsidP="005F1ED8">
            <w:pPr>
              <w:tabs>
                <w:tab w:val="left" w:pos="-1440"/>
                <w:tab w:val="left" w:pos="-720"/>
              </w:tabs>
              <w:rPr>
                <w:sz w:val="20"/>
                <w:szCs w:val="20"/>
              </w:rPr>
            </w:pPr>
          </w:p>
          <w:p w:rsidR="00C21644" w:rsidRPr="00055D9B" w:rsidRDefault="00C21644" w:rsidP="005F1ED8">
            <w:pPr>
              <w:tabs>
                <w:tab w:val="left" w:pos="-1440"/>
                <w:tab w:val="left" w:pos="-720"/>
              </w:tabs>
              <w:rPr>
                <w:sz w:val="20"/>
                <w:szCs w:val="20"/>
              </w:rPr>
            </w:pPr>
            <w:r w:rsidRPr="00055D9B">
              <w:rPr>
                <w:sz w:val="20"/>
                <w:szCs w:val="20"/>
              </w:rPr>
              <w:tab/>
              <w:t>v. (3</w:t>
            </w:r>
            <w:r w:rsidR="00055D9B">
              <w:rPr>
                <w:sz w:val="20"/>
                <w:szCs w:val="20"/>
              </w:rPr>
              <w:t>6493</w:t>
            </w:r>
            <w:r w:rsidRPr="00055D9B">
              <w:rPr>
                <w:sz w:val="20"/>
                <w:szCs w:val="20"/>
              </w:rPr>
              <w:t>)</w:t>
            </w:r>
          </w:p>
          <w:p w:rsidR="00C21644" w:rsidRPr="00055D9B" w:rsidRDefault="00C21644" w:rsidP="005F1ED8">
            <w:pPr>
              <w:tabs>
                <w:tab w:val="left" w:pos="-1440"/>
                <w:tab w:val="left" w:pos="-720"/>
              </w:tabs>
              <w:rPr>
                <w:sz w:val="20"/>
                <w:szCs w:val="20"/>
              </w:rPr>
            </w:pPr>
          </w:p>
          <w:p w:rsidR="00C21644" w:rsidRPr="00055D9B" w:rsidRDefault="00055D9B" w:rsidP="005F1ED8">
            <w:pPr>
              <w:tabs>
                <w:tab w:val="left" w:pos="-1440"/>
                <w:tab w:val="left" w:pos="-720"/>
              </w:tabs>
              <w:rPr>
                <w:b/>
                <w:sz w:val="20"/>
                <w:szCs w:val="20"/>
              </w:rPr>
            </w:pPr>
            <w:r>
              <w:rPr>
                <w:b/>
                <w:sz w:val="20"/>
                <w:szCs w:val="20"/>
              </w:rPr>
              <w:t xml:space="preserve">Bennett Jones LLP </w:t>
            </w:r>
            <w:r w:rsidR="00C21644" w:rsidRPr="00055D9B">
              <w:rPr>
                <w:b/>
                <w:sz w:val="20"/>
                <w:szCs w:val="20"/>
              </w:rPr>
              <w:t>(</w:t>
            </w:r>
            <w:r>
              <w:rPr>
                <w:b/>
                <w:sz w:val="20"/>
                <w:szCs w:val="20"/>
              </w:rPr>
              <w:t>Al</w:t>
            </w:r>
            <w:r w:rsidR="00C21644" w:rsidRPr="00055D9B">
              <w:rPr>
                <w:b/>
                <w:sz w:val="20"/>
                <w:szCs w:val="20"/>
              </w:rPr>
              <w:t>t</w:t>
            </w:r>
            <w:r>
              <w:rPr>
                <w:b/>
                <w:sz w:val="20"/>
                <w:szCs w:val="20"/>
              </w:rPr>
              <w:t>a</w:t>
            </w:r>
            <w:r w:rsidR="00C21644" w:rsidRPr="00055D9B">
              <w:rPr>
                <w:b/>
                <w:sz w:val="20"/>
                <w:szCs w:val="20"/>
              </w:rPr>
              <w:t>.)</w:t>
            </w:r>
          </w:p>
          <w:p w:rsidR="006E579E" w:rsidRDefault="00C21644" w:rsidP="005F1ED8">
            <w:pPr>
              <w:tabs>
                <w:tab w:val="left" w:pos="-1440"/>
                <w:tab w:val="left" w:pos="-720"/>
              </w:tabs>
              <w:rPr>
                <w:sz w:val="20"/>
                <w:szCs w:val="20"/>
              </w:rPr>
            </w:pPr>
            <w:r w:rsidRPr="00055D9B">
              <w:rPr>
                <w:sz w:val="20"/>
                <w:szCs w:val="20"/>
              </w:rPr>
              <w:tab/>
            </w:r>
            <w:r w:rsidR="006E579E">
              <w:rPr>
                <w:sz w:val="20"/>
                <w:szCs w:val="20"/>
              </w:rPr>
              <w:t>Richard B. Drewry, Q.C.</w:t>
            </w:r>
          </w:p>
          <w:p w:rsidR="006E579E" w:rsidRPr="00055D9B" w:rsidRDefault="00C21644" w:rsidP="006E579E">
            <w:pPr>
              <w:tabs>
                <w:tab w:val="left" w:pos="-1440"/>
                <w:tab w:val="left" w:pos="-720"/>
              </w:tabs>
              <w:rPr>
                <w:sz w:val="20"/>
                <w:szCs w:val="20"/>
              </w:rPr>
            </w:pPr>
            <w:r w:rsidRPr="00055D9B">
              <w:rPr>
                <w:sz w:val="20"/>
                <w:szCs w:val="20"/>
              </w:rPr>
              <w:tab/>
            </w:r>
            <w:r w:rsidR="006E579E">
              <w:rPr>
                <w:sz w:val="20"/>
                <w:szCs w:val="20"/>
              </w:rPr>
              <w:t>Emery Jamieson</w:t>
            </w:r>
          </w:p>
          <w:p w:rsidR="00C21644" w:rsidRPr="00055D9B" w:rsidRDefault="00C21644" w:rsidP="005F1ED8">
            <w:pPr>
              <w:tabs>
                <w:tab w:val="left" w:pos="-1440"/>
                <w:tab w:val="left" w:pos="-720"/>
              </w:tabs>
              <w:rPr>
                <w:sz w:val="20"/>
                <w:szCs w:val="20"/>
              </w:rPr>
            </w:pPr>
          </w:p>
          <w:p w:rsidR="00C21644" w:rsidRPr="00A935AA" w:rsidRDefault="00C21644" w:rsidP="00055D9B">
            <w:pPr>
              <w:rPr>
                <w:sz w:val="20"/>
                <w:szCs w:val="20"/>
              </w:rPr>
            </w:pPr>
            <w:r w:rsidRPr="00055D9B">
              <w:rPr>
                <w:sz w:val="20"/>
                <w:szCs w:val="20"/>
              </w:rPr>
              <w:t>FILI</w:t>
            </w:r>
            <w:r w:rsidRPr="00A935AA">
              <w:rPr>
                <w:sz w:val="20"/>
                <w:szCs w:val="20"/>
              </w:rPr>
              <w:t>NG DATE: 2</w:t>
            </w:r>
            <w:r w:rsidR="00055D9B">
              <w:rPr>
                <w:sz w:val="20"/>
                <w:szCs w:val="20"/>
              </w:rPr>
              <w:t>2</w:t>
            </w:r>
            <w:r w:rsidRPr="00A935AA">
              <w:rPr>
                <w:sz w:val="20"/>
                <w:szCs w:val="20"/>
              </w:rPr>
              <w:t>.0</w:t>
            </w:r>
            <w:r w:rsidR="00055D9B">
              <w:rPr>
                <w:sz w:val="20"/>
                <w:szCs w:val="20"/>
              </w:rPr>
              <w:t>6</w:t>
            </w:r>
            <w:r w:rsidRPr="00A935AA">
              <w:rPr>
                <w:sz w:val="20"/>
                <w:szCs w:val="20"/>
              </w:rPr>
              <w:t>.201</w:t>
            </w:r>
            <w:r w:rsidR="00055D9B">
              <w:rPr>
                <w:sz w:val="20"/>
                <w:szCs w:val="20"/>
              </w:rPr>
              <w:t>5</w:t>
            </w:r>
            <w:r w:rsidR="00002AB0">
              <w:rPr>
                <w:sz w:val="20"/>
                <w:szCs w:val="20"/>
                <w:lang w:val="fr-CA"/>
              </w:rPr>
              <w:pict>
                <v:rect id="_x0000_i1030" style="width:108pt;height:1pt" o:hrpct="0" o:hralign="center" o:hrstd="t" o:hrnoshade="t" o:hr="t" fillcolor="black [3213]" stroked="f"/>
              </w:pict>
            </w:r>
          </w:p>
        </w:tc>
      </w:tr>
      <w:tr w:rsidR="00C21644" w:rsidRPr="00A935AA" w:rsidTr="003B3977">
        <w:trPr>
          <w:cantSplit/>
        </w:trPr>
        <w:tc>
          <w:tcPr>
            <w:tcW w:w="4320" w:type="dxa"/>
            <w:shd w:val="clear" w:color="auto" w:fill="auto"/>
          </w:tcPr>
          <w:p w:rsidR="00C21644" w:rsidRPr="00A935AA" w:rsidRDefault="006E579E" w:rsidP="005F1ED8">
            <w:pPr>
              <w:rPr>
                <w:b/>
                <w:sz w:val="20"/>
                <w:szCs w:val="20"/>
              </w:rPr>
            </w:pPr>
            <w:r>
              <w:rPr>
                <w:b/>
                <w:sz w:val="20"/>
                <w:szCs w:val="20"/>
              </w:rPr>
              <w:t>B.C. Freedom of Information and Privacy Association</w:t>
            </w:r>
          </w:p>
          <w:p w:rsidR="00C21644" w:rsidRPr="00A935AA" w:rsidRDefault="00C21644" w:rsidP="005F1ED8">
            <w:pPr>
              <w:tabs>
                <w:tab w:val="left" w:pos="-1440"/>
                <w:tab w:val="left" w:pos="-720"/>
              </w:tabs>
              <w:rPr>
                <w:sz w:val="20"/>
                <w:szCs w:val="20"/>
              </w:rPr>
            </w:pPr>
            <w:r w:rsidRPr="00A935AA">
              <w:rPr>
                <w:sz w:val="20"/>
                <w:szCs w:val="20"/>
              </w:rPr>
              <w:tab/>
            </w:r>
            <w:r w:rsidR="006E579E">
              <w:rPr>
                <w:sz w:val="20"/>
                <w:szCs w:val="20"/>
              </w:rPr>
              <w:t>Sean Hern</w:t>
            </w:r>
          </w:p>
          <w:p w:rsidR="00C21644" w:rsidRPr="00A935AA" w:rsidRDefault="00C21644" w:rsidP="005F1ED8">
            <w:pPr>
              <w:tabs>
                <w:tab w:val="left" w:pos="-1440"/>
                <w:tab w:val="left" w:pos="-720"/>
              </w:tabs>
              <w:rPr>
                <w:sz w:val="20"/>
                <w:szCs w:val="20"/>
              </w:rPr>
            </w:pPr>
            <w:r w:rsidRPr="00A935AA">
              <w:rPr>
                <w:sz w:val="20"/>
                <w:szCs w:val="20"/>
              </w:rPr>
              <w:tab/>
            </w:r>
            <w:r w:rsidR="006E579E">
              <w:rPr>
                <w:sz w:val="20"/>
                <w:szCs w:val="20"/>
              </w:rPr>
              <w:t>Farris, Vaughan, Wills &amp; Murphy LLP</w:t>
            </w:r>
          </w:p>
          <w:p w:rsidR="00C21644" w:rsidRPr="00A935AA" w:rsidRDefault="00C21644" w:rsidP="005F1ED8">
            <w:pPr>
              <w:tabs>
                <w:tab w:val="left" w:pos="-1440"/>
                <w:tab w:val="left" w:pos="-720"/>
              </w:tabs>
              <w:rPr>
                <w:sz w:val="20"/>
                <w:szCs w:val="20"/>
              </w:rPr>
            </w:pPr>
          </w:p>
          <w:p w:rsidR="00C21644" w:rsidRPr="00A935AA" w:rsidRDefault="00C21644" w:rsidP="005F1ED8">
            <w:pPr>
              <w:tabs>
                <w:tab w:val="left" w:pos="-1440"/>
                <w:tab w:val="left" w:pos="-720"/>
              </w:tabs>
              <w:rPr>
                <w:sz w:val="20"/>
                <w:szCs w:val="20"/>
              </w:rPr>
            </w:pPr>
            <w:r w:rsidRPr="00A935AA">
              <w:rPr>
                <w:sz w:val="20"/>
                <w:szCs w:val="20"/>
              </w:rPr>
              <w:tab/>
              <w:t>v. (3</w:t>
            </w:r>
            <w:r w:rsidR="006E579E">
              <w:rPr>
                <w:sz w:val="20"/>
                <w:szCs w:val="20"/>
              </w:rPr>
              <w:t>649</w:t>
            </w:r>
            <w:r>
              <w:rPr>
                <w:sz w:val="20"/>
                <w:szCs w:val="20"/>
              </w:rPr>
              <w:t>5</w:t>
            </w:r>
            <w:r w:rsidRPr="00A935AA">
              <w:rPr>
                <w:sz w:val="20"/>
                <w:szCs w:val="20"/>
              </w:rPr>
              <w:t>)</w:t>
            </w:r>
          </w:p>
          <w:p w:rsidR="00C21644" w:rsidRPr="00A935AA" w:rsidRDefault="00C21644" w:rsidP="005F1ED8">
            <w:pPr>
              <w:tabs>
                <w:tab w:val="left" w:pos="-1440"/>
                <w:tab w:val="left" w:pos="-720"/>
              </w:tabs>
              <w:rPr>
                <w:sz w:val="20"/>
                <w:szCs w:val="20"/>
              </w:rPr>
            </w:pPr>
          </w:p>
          <w:p w:rsidR="00C21644" w:rsidRPr="00A935AA" w:rsidRDefault="006E579E" w:rsidP="005F1ED8">
            <w:pPr>
              <w:tabs>
                <w:tab w:val="left" w:pos="-1440"/>
                <w:tab w:val="left" w:pos="-720"/>
              </w:tabs>
              <w:rPr>
                <w:b/>
                <w:sz w:val="20"/>
                <w:szCs w:val="20"/>
              </w:rPr>
            </w:pPr>
            <w:r>
              <w:rPr>
                <w:b/>
                <w:sz w:val="20"/>
                <w:szCs w:val="20"/>
              </w:rPr>
              <w:t xml:space="preserve">Attorney General of British Columbia </w:t>
            </w:r>
            <w:r w:rsidR="00C21644" w:rsidRPr="00A935AA">
              <w:rPr>
                <w:b/>
                <w:sz w:val="20"/>
                <w:szCs w:val="20"/>
              </w:rPr>
              <w:t>(</w:t>
            </w:r>
            <w:r>
              <w:rPr>
                <w:b/>
                <w:sz w:val="20"/>
                <w:szCs w:val="20"/>
              </w:rPr>
              <w:t>B</w:t>
            </w:r>
            <w:r w:rsidR="00C21644" w:rsidRPr="00A935AA">
              <w:rPr>
                <w:b/>
                <w:sz w:val="20"/>
                <w:szCs w:val="20"/>
              </w:rPr>
              <w:t>.</w:t>
            </w:r>
            <w:r>
              <w:rPr>
                <w:b/>
                <w:sz w:val="20"/>
                <w:szCs w:val="20"/>
              </w:rPr>
              <w:t>C.</w:t>
            </w:r>
            <w:r w:rsidR="00C21644" w:rsidRPr="00A935AA">
              <w:rPr>
                <w:b/>
                <w:sz w:val="20"/>
                <w:szCs w:val="20"/>
              </w:rPr>
              <w:t>)</w:t>
            </w:r>
          </w:p>
          <w:p w:rsidR="00C21644" w:rsidRPr="00A935AA" w:rsidRDefault="00C21644" w:rsidP="005F1ED8">
            <w:pPr>
              <w:tabs>
                <w:tab w:val="left" w:pos="-1440"/>
                <w:tab w:val="left" w:pos="-720"/>
              </w:tabs>
              <w:rPr>
                <w:sz w:val="20"/>
                <w:szCs w:val="20"/>
              </w:rPr>
            </w:pPr>
            <w:r w:rsidRPr="00A935AA">
              <w:rPr>
                <w:sz w:val="20"/>
                <w:szCs w:val="20"/>
              </w:rPr>
              <w:tab/>
            </w:r>
            <w:r w:rsidR="006E579E">
              <w:rPr>
                <w:sz w:val="20"/>
                <w:szCs w:val="20"/>
              </w:rPr>
              <w:t>Karen A. Horsman</w:t>
            </w:r>
          </w:p>
          <w:p w:rsidR="00C21644" w:rsidRPr="00A935AA" w:rsidRDefault="00C21644" w:rsidP="005F1ED8">
            <w:pPr>
              <w:tabs>
                <w:tab w:val="left" w:pos="-1440"/>
                <w:tab w:val="left" w:pos="-720"/>
              </w:tabs>
              <w:rPr>
                <w:sz w:val="20"/>
                <w:szCs w:val="20"/>
              </w:rPr>
            </w:pPr>
            <w:r w:rsidRPr="00A935AA">
              <w:rPr>
                <w:sz w:val="20"/>
                <w:szCs w:val="20"/>
              </w:rPr>
              <w:tab/>
            </w:r>
            <w:r w:rsidR="006E579E">
              <w:rPr>
                <w:sz w:val="20"/>
                <w:szCs w:val="20"/>
              </w:rPr>
              <w:t>A.G. of British Columbia</w:t>
            </w:r>
          </w:p>
          <w:p w:rsidR="00C21644" w:rsidRPr="00A935AA" w:rsidRDefault="00C21644" w:rsidP="005F1ED8">
            <w:pPr>
              <w:tabs>
                <w:tab w:val="left" w:pos="-1440"/>
                <w:tab w:val="left" w:pos="-720"/>
              </w:tabs>
              <w:rPr>
                <w:sz w:val="20"/>
                <w:szCs w:val="20"/>
              </w:rPr>
            </w:pPr>
          </w:p>
          <w:p w:rsidR="00C21644" w:rsidRPr="00A935AA" w:rsidRDefault="00C21644" w:rsidP="006E579E">
            <w:pPr>
              <w:rPr>
                <w:sz w:val="20"/>
                <w:szCs w:val="20"/>
              </w:rPr>
            </w:pPr>
            <w:r w:rsidRPr="00A935AA">
              <w:rPr>
                <w:sz w:val="20"/>
                <w:szCs w:val="20"/>
              </w:rPr>
              <w:t>FILING DATE: 2</w:t>
            </w:r>
            <w:r w:rsidR="006E579E">
              <w:rPr>
                <w:sz w:val="20"/>
                <w:szCs w:val="20"/>
              </w:rPr>
              <w:t>2</w:t>
            </w:r>
            <w:r w:rsidRPr="00A935AA">
              <w:rPr>
                <w:sz w:val="20"/>
                <w:szCs w:val="20"/>
              </w:rPr>
              <w:t>.0</w:t>
            </w:r>
            <w:r w:rsidR="006E579E">
              <w:rPr>
                <w:sz w:val="20"/>
                <w:szCs w:val="20"/>
              </w:rPr>
              <w:t>6</w:t>
            </w:r>
            <w:r w:rsidRPr="00A935AA">
              <w:rPr>
                <w:sz w:val="20"/>
                <w:szCs w:val="20"/>
              </w:rPr>
              <w:t>.201</w:t>
            </w:r>
            <w:r w:rsidR="006E579E">
              <w:rPr>
                <w:sz w:val="20"/>
                <w:szCs w:val="20"/>
              </w:rPr>
              <w:t>5</w:t>
            </w:r>
            <w:r w:rsidR="00002AB0">
              <w:rPr>
                <w:sz w:val="20"/>
                <w:szCs w:val="20"/>
                <w:lang w:val="fr-CA"/>
              </w:rPr>
              <w:pict>
                <v:rect id="_x0000_i1031" style="width:108pt;height:1pt" o:hrpct="0" o:hralign="center" o:hrstd="t" o:hrnoshade="t" o:hr="t" fillcolor="black [3213]" stroked="f"/>
              </w:pict>
            </w:r>
          </w:p>
        </w:tc>
        <w:tc>
          <w:tcPr>
            <w:tcW w:w="1181" w:type="dxa"/>
            <w:shd w:val="clear" w:color="auto" w:fill="auto"/>
          </w:tcPr>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Default="00C21644" w:rsidP="00242AEE">
            <w:pPr>
              <w:jc w:val="center"/>
              <w:rPr>
                <w:sz w:val="20"/>
                <w:szCs w:val="20"/>
              </w:rPr>
            </w:pPr>
          </w:p>
          <w:p w:rsidR="006E579E" w:rsidRPr="00A935AA" w:rsidRDefault="006E579E"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p w:rsidR="00C21644" w:rsidRPr="00A935AA" w:rsidRDefault="00C21644" w:rsidP="00242AEE">
            <w:pPr>
              <w:jc w:val="center"/>
              <w:rPr>
                <w:sz w:val="20"/>
                <w:szCs w:val="20"/>
              </w:rPr>
            </w:pPr>
          </w:p>
        </w:tc>
        <w:tc>
          <w:tcPr>
            <w:tcW w:w="4320" w:type="dxa"/>
            <w:shd w:val="clear" w:color="auto" w:fill="auto"/>
          </w:tcPr>
          <w:p w:rsidR="006E579E" w:rsidRDefault="006E579E" w:rsidP="005F1ED8">
            <w:pPr>
              <w:rPr>
                <w:b/>
                <w:sz w:val="20"/>
                <w:szCs w:val="20"/>
              </w:rPr>
            </w:pPr>
          </w:p>
          <w:p w:rsidR="00C21644" w:rsidRPr="00A935AA" w:rsidRDefault="006E579E" w:rsidP="005F1ED8">
            <w:pPr>
              <w:rPr>
                <w:b/>
                <w:sz w:val="20"/>
                <w:szCs w:val="20"/>
              </w:rPr>
            </w:pPr>
            <w:r>
              <w:rPr>
                <w:b/>
                <w:sz w:val="20"/>
                <w:szCs w:val="20"/>
              </w:rPr>
              <w:t>Dwayne Mullings</w:t>
            </w:r>
          </w:p>
          <w:p w:rsidR="00C21644" w:rsidRPr="00A935AA" w:rsidRDefault="00C21644" w:rsidP="005F1ED8">
            <w:pPr>
              <w:tabs>
                <w:tab w:val="left" w:pos="-1440"/>
                <w:tab w:val="left" w:pos="-720"/>
              </w:tabs>
              <w:rPr>
                <w:sz w:val="20"/>
                <w:szCs w:val="20"/>
              </w:rPr>
            </w:pPr>
            <w:r w:rsidRPr="00A935AA">
              <w:rPr>
                <w:sz w:val="20"/>
                <w:szCs w:val="20"/>
              </w:rPr>
              <w:tab/>
            </w:r>
            <w:r w:rsidR="006E579E">
              <w:rPr>
                <w:sz w:val="20"/>
                <w:szCs w:val="20"/>
              </w:rPr>
              <w:t>Timothy E. Breen</w:t>
            </w:r>
          </w:p>
          <w:p w:rsidR="00C21644" w:rsidRPr="00A935AA" w:rsidRDefault="00C21644" w:rsidP="005F1ED8">
            <w:pPr>
              <w:tabs>
                <w:tab w:val="left" w:pos="-1440"/>
                <w:tab w:val="left" w:pos="-720"/>
              </w:tabs>
              <w:rPr>
                <w:sz w:val="20"/>
                <w:szCs w:val="20"/>
              </w:rPr>
            </w:pPr>
            <w:r w:rsidRPr="00A935AA">
              <w:rPr>
                <w:sz w:val="20"/>
                <w:szCs w:val="20"/>
              </w:rPr>
              <w:tab/>
            </w:r>
            <w:r w:rsidR="006E579E">
              <w:rPr>
                <w:sz w:val="20"/>
                <w:szCs w:val="20"/>
              </w:rPr>
              <w:t>Fleming, Breen</w:t>
            </w:r>
          </w:p>
          <w:p w:rsidR="00C21644" w:rsidRPr="00A935AA" w:rsidRDefault="00C21644" w:rsidP="005F1ED8">
            <w:pPr>
              <w:tabs>
                <w:tab w:val="left" w:pos="-1440"/>
                <w:tab w:val="left" w:pos="-720"/>
              </w:tabs>
              <w:rPr>
                <w:sz w:val="20"/>
                <w:szCs w:val="20"/>
              </w:rPr>
            </w:pPr>
          </w:p>
          <w:p w:rsidR="00C21644" w:rsidRPr="00A935AA" w:rsidRDefault="00C21644" w:rsidP="005F1ED8">
            <w:pPr>
              <w:tabs>
                <w:tab w:val="left" w:pos="-1440"/>
                <w:tab w:val="left" w:pos="-720"/>
              </w:tabs>
              <w:rPr>
                <w:sz w:val="20"/>
                <w:szCs w:val="20"/>
              </w:rPr>
            </w:pPr>
            <w:r w:rsidRPr="00A935AA">
              <w:rPr>
                <w:sz w:val="20"/>
                <w:szCs w:val="20"/>
              </w:rPr>
              <w:tab/>
              <w:t>v. (3</w:t>
            </w:r>
            <w:r w:rsidR="006E579E">
              <w:rPr>
                <w:sz w:val="20"/>
                <w:szCs w:val="20"/>
              </w:rPr>
              <w:t>6494</w:t>
            </w:r>
            <w:r w:rsidRPr="00A935AA">
              <w:rPr>
                <w:sz w:val="20"/>
                <w:szCs w:val="20"/>
              </w:rPr>
              <w:t>)</w:t>
            </w:r>
          </w:p>
          <w:p w:rsidR="00C21644" w:rsidRPr="00A935AA" w:rsidRDefault="00C21644" w:rsidP="005F1ED8">
            <w:pPr>
              <w:tabs>
                <w:tab w:val="left" w:pos="-1440"/>
                <w:tab w:val="left" w:pos="-720"/>
              </w:tabs>
              <w:rPr>
                <w:sz w:val="20"/>
                <w:szCs w:val="20"/>
              </w:rPr>
            </w:pPr>
          </w:p>
          <w:p w:rsidR="00C21644" w:rsidRPr="00A935AA" w:rsidRDefault="006E579E" w:rsidP="005F1ED8">
            <w:pPr>
              <w:tabs>
                <w:tab w:val="left" w:pos="-1440"/>
                <w:tab w:val="left" w:pos="-720"/>
              </w:tabs>
              <w:rPr>
                <w:b/>
                <w:sz w:val="20"/>
                <w:szCs w:val="20"/>
              </w:rPr>
            </w:pPr>
            <w:r>
              <w:rPr>
                <w:b/>
                <w:sz w:val="20"/>
                <w:szCs w:val="20"/>
              </w:rPr>
              <w:t xml:space="preserve">Her Majesty the Queen </w:t>
            </w:r>
            <w:r w:rsidR="00C21644" w:rsidRPr="00A935AA">
              <w:rPr>
                <w:b/>
                <w:sz w:val="20"/>
                <w:szCs w:val="20"/>
              </w:rPr>
              <w:t>(</w:t>
            </w:r>
            <w:r w:rsidR="00C21644">
              <w:rPr>
                <w:b/>
                <w:sz w:val="20"/>
                <w:szCs w:val="20"/>
              </w:rPr>
              <w:t>Ont</w:t>
            </w:r>
            <w:r w:rsidR="00C21644" w:rsidRPr="00A935AA">
              <w:rPr>
                <w:b/>
                <w:sz w:val="20"/>
                <w:szCs w:val="20"/>
              </w:rPr>
              <w:t>.)</w:t>
            </w:r>
          </w:p>
          <w:p w:rsidR="00C21644" w:rsidRPr="00A935AA" w:rsidRDefault="00C21644" w:rsidP="005F1ED8">
            <w:pPr>
              <w:tabs>
                <w:tab w:val="left" w:pos="-1440"/>
                <w:tab w:val="left" w:pos="-720"/>
              </w:tabs>
              <w:rPr>
                <w:sz w:val="20"/>
                <w:szCs w:val="20"/>
              </w:rPr>
            </w:pPr>
            <w:r w:rsidRPr="00A935AA">
              <w:rPr>
                <w:sz w:val="20"/>
                <w:szCs w:val="20"/>
              </w:rPr>
              <w:tab/>
            </w:r>
            <w:r w:rsidR="006E579E">
              <w:rPr>
                <w:sz w:val="20"/>
                <w:szCs w:val="20"/>
              </w:rPr>
              <w:t>Roger A. Pinnock</w:t>
            </w:r>
          </w:p>
          <w:p w:rsidR="00C21644" w:rsidRPr="00A935AA" w:rsidRDefault="00C21644" w:rsidP="005F1ED8">
            <w:pPr>
              <w:tabs>
                <w:tab w:val="left" w:pos="-1440"/>
                <w:tab w:val="left" w:pos="-720"/>
              </w:tabs>
              <w:rPr>
                <w:sz w:val="20"/>
                <w:szCs w:val="20"/>
              </w:rPr>
            </w:pPr>
            <w:r w:rsidRPr="00A935AA">
              <w:rPr>
                <w:sz w:val="20"/>
                <w:szCs w:val="20"/>
              </w:rPr>
              <w:tab/>
            </w:r>
            <w:r w:rsidR="006E579E">
              <w:rPr>
                <w:sz w:val="20"/>
                <w:szCs w:val="20"/>
              </w:rPr>
              <w:t>A.G. of Ontario</w:t>
            </w:r>
          </w:p>
          <w:p w:rsidR="00C21644" w:rsidRPr="00A935AA" w:rsidRDefault="00C21644" w:rsidP="005F1ED8">
            <w:pPr>
              <w:tabs>
                <w:tab w:val="left" w:pos="-1440"/>
                <w:tab w:val="left" w:pos="-720"/>
              </w:tabs>
              <w:rPr>
                <w:sz w:val="20"/>
                <w:szCs w:val="20"/>
              </w:rPr>
            </w:pPr>
          </w:p>
          <w:p w:rsidR="00C21644" w:rsidRPr="00A935AA" w:rsidRDefault="00C21644" w:rsidP="006E579E">
            <w:pPr>
              <w:rPr>
                <w:sz w:val="20"/>
                <w:szCs w:val="20"/>
              </w:rPr>
            </w:pPr>
            <w:r w:rsidRPr="00A935AA">
              <w:rPr>
                <w:sz w:val="20"/>
                <w:szCs w:val="20"/>
              </w:rPr>
              <w:t>FILING DATE: 2</w:t>
            </w:r>
            <w:r w:rsidR="006E579E">
              <w:rPr>
                <w:sz w:val="20"/>
                <w:szCs w:val="20"/>
              </w:rPr>
              <w:t>4</w:t>
            </w:r>
            <w:r w:rsidRPr="00A935AA">
              <w:rPr>
                <w:sz w:val="20"/>
                <w:szCs w:val="20"/>
              </w:rPr>
              <w:t>.0</w:t>
            </w:r>
            <w:r w:rsidR="006E579E">
              <w:rPr>
                <w:sz w:val="20"/>
                <w:szCs w:val="20"/>
              </w:rPr>
              <w:t>6</w:t>
            </w:r>
            <w:r w:rsidRPr="00A935AA">
              <w:rPr>
                <w:sz w:val="20"/>
                <w:szCs w:val="20"/>
              </w:rPr>
              <w:t>.201</w:t>
            </w:r>
            <w:r w:rsidR="006E579E">
              <w:rPr>
                <w:sz w:val="20"/>
                <w:szCs w:val="20"/>
              </w:rPr>
              <w:t>5</w:t>
            </w:r>
            <w:r w:rsidR="00002AB0">
              <w:rPr>
                <w:sz w:val="20"/>
                <w:szCs w:val="20"/>
                <w:lang w:val="fr-CA"/>
              </w:rPr>
              <w:pict>
                <v:rect id="_x0000_i1032" style="width:108pt;height:1pt" o:hrpct="0" o:hralign="center" o:hrstd="t" o:hrnoshade="t" o:hr="t" fillcolor="black [3213]" stroked="f"/>
              </w:pict>
            </w:r>
          </w:p>
        </w:tc>
      </w:tr>
    </w:tbl>
    <w:p w:rsidR="00D94028" w:rsidRDefault="00D94028" w:rsidP="0095096B">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062715">
          <w:headerReference w:type="default" r:id="rId17"/>
          <w:footerReference w:type="default" r:id="rId18"/>
          <w:headerReference w:type="first" r:id="rId19"/>
          <w:footerReference w:type="first" r:id="rId20"/>
          <w:pgSz w:w="12240" w:h="15840"/>
          <w:pgMar w:top="720" w:right="965" w:bottom="1080" w:left="1656" w:header="706" w:footer="706" w:gutter="0"/>
          <w:pgNumType w:start="1140"/>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002AB0"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CB3520" w:rsidRPr="00C50A5C" w:rsidRDefault="00CB3520" w:rsidP="00CB3520">
      <w:pPr>
        <w:widowControl w:val="0"/>
        <w:rPr>
          <w:b/>
          <w:sz w:val="20"/>
          <w:szCs w:val="20"/>
        </w:rPr>
      </w:pPr>
      <w:r>
        <w:rPr>
          <w:b/>
          <w:sz w:val="20"/>
          <w:szCs w:val="20"/>
        </w:rPr>
        <w:t>JU</w:t>
      </w:r>
      <w:r w:rsidR="00FE7FB3">
        <w:rPr>
          <w:b/>
          <w:sz w:val="20"/>
          <w:szCs w:val="20"/>
        </w:rPr>
        <w:t>L</w:t>
      </w:r>
      <w:r>
        <w:rPr>
          <w:b/>
          <w:sz w:val="20"/>
          <w:szCs w:val="20"/>
        </w:rPr>
        <w:t xml:space="preserve">Y </w:t>
      </w:r>
      <w:r w:rsidR="00020DC3">
        <w:rPr>
          <w:b/>
          <w:sz w:val="20"/>
          <w:szCs w:val="20"/>
        </w:rPr>
        <w:t>1</w:t>
      </w:r>
      <w:r w:rsidR="00FE7FB3">
        <w:rPr>
          <w:b/>
          <w:sz w:val="20"/>
          <w:szCs w:val="20"/>
        </w:rPr>
        <w:t>3</w:t>
      </w:r>
      <w:r w:rsidRPr="00C50A5C">
        <w:rPr>
          <w:b/>
          <w:sz w:val="20"/>
          <w:szCs w:val="20"/>
        </w:rPr>
        <w:t>, 201</w:t>
      </w:r>
      <w:r w:rsidR="00020DC3">
        <w:rPr>
          <w:b/>
          <w:sz w:val="20"/>
          <w:szCs w:val="20"/>
        </w:rPr>
        <w:t>5</w:t>
      </w:r>
      <w:r w:rsidRPr="00C50A5C">
        <w:rPr>
          <w:b/>
          <w:sz w:val="20"/>
          <w:szCs w:val="20"/>
        </w:rPr>
        <w:t xml:space="preserve"> / LE </w:t>
      </w:r>
      <w:r w:rsidR="00020DC3">
        <w:rPr>
          <w:b/>
          <w:sz w:val="20"/>
          <w:szCs w:val="20"/>
        </w:rPr>
        <w:t>1</w:t>
      </w:r>
      <w:r w:rsidR="00FE7FB3">
        <w:rPr>
          <w:b/>
          <w:sz w:val="20"/>
          <w:szCs w:val="20"/>
        </w:rPr>
        <w:t>3</w:t>
      </w:r>
      <w:r>
        <w:rPr>
          <w:b/>
          <w:sz w:val="20"/>
          <w:szCs w:val="20"/>
        </w:rPr>
        <w:t xml:space="preserve"> J</w:t>
      </w:r>
      <w:r w:rsidR="00FE7FB3">
        <w:rPr>
          <w:b/>
          <w:sz w:val="20"/>
          <w:szCs w:val="20"/>
        </w:rPr>
        <w:t>U</w:t>
      </w:r>
      <w:r>
        <w:rPr>
          <w:b/>
          <w:sz w:val="20"/>
          <w:szCs w:val="20"/>
        </w:rPr>
        <w:t>I</w:t>
      </w:r>
      <w:r w:rsidR="00FE7FB3">
        <w:rPr>
          <w:b/>
          <w:sz w:val="20"/>
          <w:szCs w:val="20"/>
        </w:rPr>
        <w:t>LL</w:t>
      </w:r>
      <w:r>
        <w:rPr>
          <w:b/>
          <w:sz w:val="20"/>
          <w:szCs w:val="20"/>
        </w:rPr>
        <w:t>E</w:t>
      </w:r>
      <w:r w:rsidR="00FE7FB3">
        <w:rPr>
          <w:b/>
          <w:sz w:val="20"/>
          <w:szCs w:val="20"/>
        </w:rPr>
        <w:t>T</w:t>
      </w:r>
      <w:r w:rsidRPr="00C50A5C">
        <w:rPr>
          <w:b/>
          <w:sz w:val="20"/>
          <w:szCs w:val="20"/>
        </w:rPr>
        <w:t xml:space="preserve"> 201</w:t>
      </w:r>
      <w:r w:rsidR="00020DC3">
        <w:rPr>
          <w:b/>
          <w:sz w:val="20"/>
          <w:szCs w:val="20"/>
        </w:rPr>
        <w:t>5</w:t>
      </w:r>
    </w:p>
    <w:p w:rsidR="00CB3520" w:rsidRPr="00C50A5C" w:rsidRDefault="00CB3520" w:rsidP="00CB3520">
      <w:pPr>
        <w:widowControl w:val="0"/>
        <w:rPr>
          <w:b/>
          <w:sz w:val="20"/>
          <w:szCs w:val="20"/>
        </w:rPr>
      </w:pPr>
    </w:p>
    <w:p w:rsidR="00CB3520" w:rsidRPr="00C50A5C" w:rsidRDefault="00CB3520" w:rsidP="00CB3520">
      <w:pPr>
        <w:widowControl w:val="0"/>
        <w:jc w:val="center"/>
        <w:rPr>
          <w:b/>
          <w:sz w:val="20"/>
          <w:szCs w:val="20"/>
        </w:rPr>
      </w:pPr>
      <w:r w:rsidRPr="00C50A5C">
        <w:rPr>
          <w:b/>
          <w:sz w:val="20"/>
          <w:szCs w:val="20"/>
        </w:rPr>
        <w:t xml:space="preserve">CORAM:  Chief Justice McLachlin and </w:t>
      </w:r>
      <w:r w:rsidR="00FA3373">
        <w:rPr>
          <w:b/>
          <w:sz w:val="20"/>
          <w:szCs w:val="20"/>
        </w:rPr>
        <w:t>Wagner</w:t>
      </w:r>
      <w:r w:rsidRPr="00C50A5C">
        <w:rPr>
          <w:b/>
          <w:sz w:val="20"/>
          <w:szCs w:val="20"/>
        </w:rPr>
        <w:t xml:space="preserve"> and </w:t>
      </w:r>
      <w:r w:rsidR="00FA3373">
        <w:rPr>
          <w:b/>
          <w:sz w:val="20"/>
          <w:szCs w:val="20"/>
        </w:rPr>
        <w:t xml:space="preserve">Gascon </w:t>
      </w:r>
      <w:r w:rsidRPr="00C50A5C">
        <w:rPr>
          <w:b/>
          <w:sz w:val="20"/>
          <w:szCs w:val="20"/>
        </w:rPr>
        <w:t>JJ.</w:t>
      </w:r>
    </w:p>
    <w:p w:rsidR="00CB3520" w:rsidRPr="00C50A5C" w:rsidRDefault="00CB3520" w:rsidP="00CB3520">
      <w:pPr>
        <w:widowControl w:val="0"/>
        <w:jc w:val="center"/>
        <w:rPr>
          <w:sz w:val="20"/>
          <w:szCs w:val="20"/>
          <w:lang w:val="fr-CA"/>
        </w:rPr>
      </w:pPr>
      <w:r w:rsidRPr="00C50A5C">
        <w:rPr>
          <w:b/>
          <w:sz w:val="20"/>
          <w:szCs w:val="20"/>
          <w:lang w:val="fr-CA"/>
        </w:rPr>
        <w:t xml:space="preserve">La juge en chef McLachlin et les juges </w:t>
      </w:r>
      <w:r w:rsidR="00FA3373">
        <w:rPr>
          <w:b/>
          <w:sz w:val="20"/>
          <w:szCs w:val="20"/>
          <w:lang w:val="fr-CA"/>
        </w:rPr>
        <w:t>Wagner</w:t>
      </w:r>
      <w:r w:rsidRPr="00C50A5C">
        <w:rPr>
          <w:b/>
          <w:sz w:val="20"/>
          <w:szCs w:val="20"/>
          <w:lang w:val="fr-CA"/>
        </w:rPr>
        <w:t xml:space="preserve"> et </w:t>
      </w:r>
      <w:r w:rsidR="00FA3373">
        <w:rPr>
          <w:b/>
          <w:sz w:val="20"/>
          <w:szCs w:val="20"/>
          <w:lang w:val="fr-CA"/>
        </w:rPr>
        <w:t>Gascon</w:t>
      </w:r>
    </w:p>
    <w:p w:rsidR="00CB3520" w:rsidRPr="00C50A5C" w:rsidRDefault="00CB3520" w:rsidP="00CB3520">
      <w:pPr>
        <w:widowControl w:val="0"/>
        <w:rPr>
          <w:sz w:val="20"/>
          <w:szCs w:val="20"/>
          <w:lang w:val="fr-CA"/>
        </w:rPr>
      </w:pPr>
    </w:p>
    <w:p w:rsidR="00CB3520" w:rsidRPr="00C50A5C" w:rsidRDefault="00D36FE2" w:rsidP="00CB3520">
      <w:pPr>
        <w:pStyle w:val="ListParagraph"/>
        <w:widowControl w:val="0"/>
        <w:numPr>
          <w:ilvl w:val="0"/>
          <w:numId w:val="1"/>
        </w:numPr>
        <w:ind w:hanging="720"/>
        <w:jc w:val="both"/>
        <w:rPr>
          <w:sz w:val="20"/>
          <w:szCs w:val="20"/>
        </w:rPr>
      </w:pPr>
      <w:r w:rsidRPr="00D36FE2">
        <w:rPr>
          <w:i/>
          <w:sz w:val="20"/>
          <w:szCs w:val="20"/>
        </w:rPr>
        <w:t>Christopher Michael Staetter v. Director of Adult Forensic Psychiatric Services et al.</w:t>
      </w:r>
      <w:r w:rsidRPr="00D36FE2">
        <w:rPr>
          <w:sz w:val="20"/>
          <w:szCs w:val="20"/>
        </w:rPr>
        <w:t xml:space="preserve"> (B.C.) (Crim.) (By</w:t>
      </w:r>
      <w:r w:rsidR="00930B99">
        <w:rPr>
          <w:sz w:val="20"/>
          <w:szCs w:val="20"/>
        </w:rPr>
        <w:t> </w:t>
      </w:r>
      <w:r w:rsidRPr="00D36FE2">
        <w:rPr>
          <w:sz w:val="20"/>
          <w:szCs w:val="20"/>
        </w:rPr>
        <w:t>Leave)</w:t>
      </w:r>
      <w:r w:rsidRPr="00C50A5C">
        <w:rPr>
          <w:sz w:val="20"/>
          <w:szCs w:val="20"/>
        </w:rPr>
        <w:t xml:space="preserve"> </w:t>
      </w:r>
      <w:r w:rsidR="00CB3520" w:rsidRPr="00C50A5C">
        <w:rPr>
          <w:sz w:val="20"/>
          <w:szCs w:val="20"/>
        </w:rPr>
        <w:t>(3</w:t>
      </w:r>
      <w:r w:rsidR="00CB3520">
        <w:rPr>
          <w:sz w:val="20"/>
          <w:szCs w:val="20"/>
        </w:rPr>
        <w:t>6</w:t>
      </w:r>
      <w:r>
        <w:rPr>
          <w:sz w:val="20"/>
          <w:szCs w:val="20"/>
        </w:rPr>
        <w:t>39</w:t>
      </w:r>
      <w:r w:rsidR="00CB3520">
        <w:rPr>
          <w:sz w:val="20"/>
          <w:szCs w:val="20"/>
        </w:rPr>
        <w:t>6</w:t>
      </w:r>
      <w:r w:rsidR="00CB3520" w:rsidRPr="00C50A5C">
        <w:rPr>
          <w:sz w:val="20"/>
          <w:szCs w:val="20"/>
        </w:rPr>
        <w:t>)</w:t>
      </w:r>
    </w:p>
    <w:p w:rsidR="00CB3520" w:rsidRPr="00C50A5C" w:rsidRDefault="00CB3520" w:rsidP="00CB3520">
      <w:pPr>
        <w:widowControl w:val="0"/>
        <w:jc w:val="both"/>
        <w:rPr>
          <w:sz w:val="20"/>
          <w:szCs w:val="20"/>
        </w:rPr>
      </w:pPr>
    </w:p>
    <w:p w:rsidR="00CB3520" w:rsidRPr="00C612D0" w:rsidRDefault="009E1A3F" w:rsidP="00CB3520">
      <w:pPr>
        <w:pStyle w:val="ListParagraph"/>
        <w:widowControl w:val="0"/>
        <w:numPr>
          <w:ilvl w:val="0"/>
          <w:numId w:val="1"/>
        </w:numPr>
        <w:ind w:hanging="720"/>
        <w:jc w:val="both"/>
        <w:rPr>
          <w:sz w:val="20"/>
          <w:szCs w:val="20"/>
        </w:rPr>
      </w:pPr>
      <w:r w:rsidRPr="009E1A3F">
        <w:rPr>
          <w:i/>
          <w:sz w:val="20"/>
          <w:szCs w:val="20"/>
        </w:rPr>
        <w:t>Matthew John Anthony-Cook v. Her Majesty the Queen</w:t>
      </w:r>
      <w:r w:rsidRPr="00D36FE2">
        <w:rPr>
          <w:sz w:val="20"/>
          <w:szCs w:val="20"/>
        </w:rPr>
        <w:t xml:space="preserve"> (B.C.) (Crim.) (By Leave)</w:t>
      </w:r>
      <w:r w:rsidRPr="00C612D0">
        <w:rPr>
          <w:sz w:val="20"/>
          <w:szCs w:val="20"/>
        </w:rPr>
        <w:t xml:space="preserve"> </w:t>
      </w:r>
      <w:r w:rsidR="00CB3520" w:rsidRPr="00C612D0">
        <w:rPr>
          <w:sz w:val="20"/>
          <w:szCs w:val="20"/>
        </w:rPr>
        <w:t>(3</w:t>
      </w:r>
      <w:r w:rsidR="00CB3520">
        <w:rPr>
          <w:sz w:val="20"/>
          <w:szCs w:val="20"/>
        </w:rPr>
        <w:t>6</w:t>
      </w:r>
      <w:r w:rsidR="00D36FE2">
        <w:rPr>
          <w:sz w:val="20"/>
          <w:szCs w:val="20"/>
        </w:rPr>
        <w:t>41</w:t>
      </w:r>
      <w:r w:rsidR="00CB3520">
        <w:rPr>
          <w:sz w:val="20"/>
          <w:szCs w:val="20"/>
        </w:rPr>
        <w:t>0</w:t>
      </w:r>
      <w:r w:rsidR="00CB3520" w:rsidRPr="00C612D0">
        <w:rPr>
          <w:sz w:val="20"/>
          <w:szCs w:val="20"/>
        </w:rPr>
        <w:t>)</w:t>
      </w:r>
    </w:p>
    <w:p w:rsidR="00CB3520" w:rsidRPr="00C612D0" w:rsidRDefault="00CB3520" w:rsidP="00CB3520">
      <w:pPr>
        <w:widowControl w:val="0"/>
        <w:jc w:val="both"/>
        <w:rPr>
          <w:sz w:val="20"/>
          <w:szCs w:val="20"/>
        </w:rPr>
      </w:pPr>
    </w:p>
    <w:p w:rsidR="00CB3520" w:rsidRPr="00C50A5C" w:rsidRDefault="009E1A3F" w:rsidP="00CB3520">
      <w:pPr>
        <w:pStyle w:val="ListParagraph"/>
        <w:widowControl w:val="0"/>
        <w:numPr>
          <w:ilvl w:val="0"/>
          <w:numId w:val="1"/>
        </w:numPr>
        <w:ind w:hanging="720"/>
        <w:jc w:val="both"/>
        <w:rPr>
          <w:sz w:val="20"/>
          <w:szCs w:val="20"/>
        </w:rPr>
      </w:pPr>
      <w:r w:rsidRPr="009E1A3F">
        <w:rPr>
          <w:i/>
          <w:sz w:val="20"/>
          <w:szCs w:val="20"/>
        </w:rPr>
        <w:t>C.P. v. RBC Life Insurance Company</w:t>
      </w:r>
      <w:r w:rsidRPr="00D36FE2">
        <w:rPr>
          <w:sz w:val="20"/>
          <w:szCs w:val="20"/>
        </w:rPr>
        <w:t xml:space="preserve"> (B.C.) (Civil) (By Leave)</w:t>
      </w:r>
      <w:r w:rsidRPr="00940CAD">
        <w:rPr>
          <w:sz w:val="20"/>
          <w:szCs w:val="20"/>
        </w:rPr>
        <w:t xml:space="preserve"> </w:t>
      </w:r>
      <w:r w:rsidR="00CB3520" w:rsidRPr="00940CAD">
        <w:rPr>
          <w:sz w:val="20"/>
          <w:szCs w:val="20"/>
        </w:rPr>
        <w:t>(3</w:t>
      </w:r>
      <w:r w:rsidR="00D36FE2">
        <w:rPr>
          <w:sz w:val="20"/>
          <w:szCs w:val="20"/>
        </w:rPr>
        <w:t>636</w:t>
      </w:r>
      <w:r w:rsidR="00CB3520">
        <w:rPr>
          <w:sz w:val="20"/>
          <w:szCs w:val="20"/>
        </w:rPr>
        <w:t>0</w:t>
      </w:r>
      <w:r w:rsidR="00CB3520" w:rsidRPr="00940CAD">
        <w:rPr>
          <w:sz w:val="20"/>
          <w:szCs w:val="20"/>
        </w:rPr>
        <w:t>)</w:t>
      </w:r>
    </w:p>
    <w:p w:rsidR="00CB3520" w:rsidRPr="00C50A5C" w:rsidRDefault="00CB3520" w:rsidP="00CB3520">
      <w:pPr>
        <w:widowControl w:val="0"/>
        <w:rPr>
          <w:sz w:val="20"/>
          <w:szCs w:val="20"/>
        </w:rPr>
      </w:pPr>
    </w:p>
    <w:p w:rsidR="00CB3520" w:rsidRPr="009E1A3F" w:rsidRDefault="009E1A3F" w:rsidP="00CB3520">
      <w:pPr>
        <w:pStyle w:val="ListParagraph"/>
        <w:widowControl w:val="0"/>
        <w:numPr>
          <w:ilvl w:val="0"/>
          <w:numId w:val="1"/>
        </w:numPr>
        <w:ind w:hanging="720"/>
        <w:jc w:val="both"/>
        <w:rPr>
          <w:sz w:val="20"/>
          <w:szCs w:val="20"/>
          <w:lang w:val="fr-CA"/>
        </w:rPr>
      </w:pPr>
      <w:r w:rsidRPr="009E1A3F">
        <w:rPr>
          <w:i/>
          <w:sz w:val="20"/>
          <w:szCs w:val="20"/>
          <w:lang w:val="fr-CA"/>
        </w:rPr>
        <w:t>Jean-François Morasse c. Gabriel Nadeau-Dubois</w:t>
      </w:r>
      <w:r w:rsidRPr="00D36FE2">
        <w:rPr>
          <w:sz w:val="20"/>
          <w:szCs w:val="20"/>
          <w:lang w:val="fr-CA"/>
        </w:rPr>
        <w:t xml:space="preserve"> (Qc) (Civile) (Autorisation)</w:t>
      </w:r>
      <w:r w:rsidRPr="009E1A3F">
        <w:rPr>
          <w:sz w:val="20"/>
          <w:szCs w:val="20"/>
          <w:lang w:val="fr-CA"/>
        </w:rPr>
        <w:t xml:space="preserve"> </w:t>
      </w:r>
      <w:r w:rsidR="00CB3520" w:rsidRPr="009E1A3F">
        <w:rPr>
          <w:sz w:val="20"/>
          <w:szCs w:val="20"/>
          <w:lang w:val="fr-CA"/>
        </w:rPr>
        <w:t>(36</w:t>
      </w:r>
      <w:r w:rsidR="00D36FE2" w:rsidRPr="009E1A3F">
        <w:rPr>
          <w:sz w:val="20"/>
          <w:szCs w:val="20"/>
          <w:lang w:val="fr-CA"/>
        </w:rPr>
        <w:t>35</w:t>
      </w:r>
      <w:r w:rsidR="00CB3520" w:rsidRPr="009E1A3F">
        <w:rPr>
          <w:sz w:val="20"/>
          <w:szCs w:val="20"/>
          <w:lang w:val="fr-CA"/>
        </w:rPr>
        <w:t>1)</w:t>
      </w:r>
    </w:p>
    <w:p w:rsidR="00CB3520" w:rsidRPr="009E1A3F" w:rsidRDefault="00CB3520" w:rsidP="00CB3520">
      <w:pPr>
        <w:widowControl w:val="0"/>
        <w:jc w:val="both"/>
        <w:rPr>
          <w:sz w:val="20"/>
          <w:szCs w:val="20"/>
          <w:lang w:val="fr-CA"/>
        </w:rPr>
      </w:pPr>
    </w:p>
    <w:p w:rsidR="00D36FE2" w:rsidRPr="009E1A3F" w:rsidRDefault="00D36FE2" w:rsidP="00CB3520">
      <w:pPr>
        <w:widowControl w:val="0"/>
        <w:jc w:val="both"/>
        <w:rPr>
          <w:sz w:val="20"/>
          <w:szCs w:val="20"/>
          <w:lang w:val="fr-CA"/>
        </w:rPr>
      </w:pPr>
    </w:p>
    <w:p w:rsidR="00D36FE2" w:rsidRPr="00D36FE2" w:rsidRDefault="00D36FE2" w:rsidP="00D36FE2">
      <w:pPr>
        <w:widowControl w:val="0"/>
        <w:jc w:val="center"/>
        <w:rPr>
          <w:b/>
          <w:sz w:val="20"/>
          <w:szCs w:val="20"/>
          <w:lang w:val="fr-CA"/>
        </w:rPr>
      </w:pPr>
      <w:r w:rsidRPr="00D36FE2">
        <w:rPr>
          <w:b/>
          <w:sz w:val="20"/>
          <w:szCs w:val="20"/>
          <w:lang w:val="fr-CA"/>
        </w:rPr>
        <w:t>CORAM: Abella, Karakatsanis and Côté JJ.</w:t>
      </w:r>
    </w:p>
    <w:p w:rsidR="00D36FE2" w:rsidRPr="00C50A5C" w:rsidRDefault="00D36FE2" w:rsidP="00D36FE2">
      <w:pPr>
        <w:widowControl w:val="0"/>
        <w:jc w:val="center"/>
        <w:rPr>
          <w:b/>
          <w:sz w:val="20"/>
          <w:szCs w:val="20"/>
          <w:lang w:val="fr-CA"/>
        </w:rPr>
      </w:pPr>
      <w:r w:rsidRPr="00C50A5C">
        <w:rPr>
          <w:b/>
          <w:sz w:val="20"/>
          <w:szCs w:val="20"/>
          <w:lang w:val="fr-CA"/>
        </w:rPr>
        <w:t xml:space="preserve">Les juges </w:t>
      </w:r>
      <w:r>
        <w:rPr>
          <w:b/>
          <w:sz w:val="20"/>
          <w:szCs w:val="20"/>
          <w:lang w:val="fr-CA"/>
        </w:rPr>
        <w:t>Abella</w:t>
      </w:r>
      <w:r w:rsidRPr="00C50A5C">
        <w:rPr>
          <w:b/>
          <w:sz w:val="20"/>
          <w:szCs w:val="20"/>
          <w:lang w:val="fr-CA"/>
        </w:rPr>
        <w:t xml:space="preserve">, </w:t>
      </w:r>
      <w:r>
        <w:rPr>
          <w:b/>
          <w:sz w:val="20"/>
          <w:szCs w:val="20"/>
          <w:lang w:val="fr-CA"/>
        </w:rPr>
        <w:t>Karakatsanis</w:t>
      </w:r>
      <w:r w:rsidRPr="00C50A5C">
        <w:rPr>
          <w:b/>
          <w:sz w:val="20"/>
          <w:szCs w:val="20"/>
          <w:lang w:val="fr-CA"/>
        </w:rPr>
        <w:t xml:space="preserve"> et </w:t>
      </w:r>
      <w:r>
        <w:rPr>
          <w:b/>
          <w:sz w:val="20"/>
          <w:szCs w:val="20"/>
          <w:lang w:val="fr-CA"/>
        </w:rPr>
        <w:t>Côté</w:t>
      </w:r>
    </w:p>
    <w:p w:rsidR="00D36FE2" w:rsidRPr="00D36FE2" w:rsidRDefault="00D36FE2" w:rsidP="00CB3520">
      <w:pPr>
        <w:widowControl w:val="0"/>
        <w:jc w:val="both"/>
        <w:rPr>
          <w:sz w:val="20"/>
          <w:szCs w:val="20"/>
          <w:lang w:val="fr-CA"/>
        </w:rPr>
      </w:pPr>
    </w:p>
    <w:p w:rsidR="00CB3520" w:rsidRPr="009E1A3F" w:rsidRDefault="009E1A3F" w:rsidP="00CB3520">
      <w:pPr>
        <w:pStyle w:val="ListParagraph"/>
        <w:widowControl w:val="0"/>
        <w:numPr>
          <w:ilvl w:val="0"/>
          <w:numId w:val="1"/>
        </w:numPr>
        <w:ind w:hanging="720"/>
        <w:jc w:val="both"/>
        <w:rPr>
          <w:sz w:val="20"/>
          <w:szCs w:val="20"/>
          <w:lang w:val="fr-CA"/>
        </w:rPr>
      </w:pPr>
      <w:r w:rsidRPr="009E1A3F">
        <w:rPr>
          <w:i/>
          <w:sz w:val="20"/>
          <w:szCs w:val="20"/>
          <w:lang w:val="fr-CA"/>
        </w:rPr>
        <w:t>Municipalité de Saint-Augustin et Stéphanie Kennedy c. Société des traversiers du Québec et autre</w:t>
      </w:r>
      <w:r w:rsidRPr="00D36FE2">
        <w:rPr>
          <w:sz w:val="20"/>
          <w:szCs w:val="20"/>
          <w:lang w:val="fr-CA"/>
        </w:rPr>
        <w:t xml:space="preserve"> (Qc) (Civile) (Autorisation)</w:t>
      </w:r>
      <w:r w:rsidRPr="009E1A3F">
        <w:rPr>
          <w:sz w:val="20"/>
          <w:szCs w:val="20"/>
          <w:lang w:val="fr-CA"/>
        </w:rPr>
        <w:t xml:space="preserve"> </w:t>
      </w:r>
      <w:r w:rsidR="00CB3520" w:rsidRPr="009E1A3F">
        <w:rPr>
          <w:sz w:val="20"/>
          <w:szCs w:val="20"/>
          <w:lang w:val="fr-CA"/>
        </w:rPr>
        <w:t>(363</w:t>
      </w:r>
      <w:r w:rsidR="00D36FE2" w:rsidRPr="009E1A3F">
        <w:rPr>
          <w:sz w:val="20"/>
          <w:szCs w:val="20"/>
          <w:lang w:val="fr-CA"/>
        </w:rPr>
        <w:t>40</w:t>
      </w:r>
      <w:r w:rsidR="00CB3520" w:rsidRPr="009E1A3F">
        <w:rPr>
          <w:sz w:val="20"/>
          <w:szCs w:val="20"/>
          <w:lang w:val="fr-CA"/>
        </w:rPr>
        <w:t>)</w:t>
      </w:r>
    </w:p>
    <w:p w:rsidR="00CB3520" w:rsidRPr="00C16CB3" w:rsidRDefault="00CB3520" w:rsidP="00CB3520">
      <w:pPr>
        <w:widowControl w:val="0"/>
        <w:jc w:val="both"/>
        <w:rPr>
          <w:sz w:val="20"/>
          <w:szCs w:val="20"/>
          <w:lang w:val="fr-CA"/>
        </w:rPr>
      </w:pPr>
    </w:p>
    <w:p w:rsidR="00CB3520" w:rsidRPr="00115C9E" w:rsidRDefault="009E1A3F" w:rsidP="00CB3520">
      <w:pPr>
        <w:pStyle w:val="ListParagraph"/>
        <w:widowControl w:val="0"/>
        <w:numPr>
          <w:ilvl w:val="0"/>
          <w:numId w:val="1"/>
        </w:numPr>
        <w:ind w:hanging="720"/>
        <w:jc w:val="both"/>
        <w:rPr>
          <w:sz w:val="20"/>
          <w:szCs w:val="20"/>
          <w:lang w:val="fr-CA"/>
        </w:rPr>
      </w:pPr>
      <w:r w:rsidRPr="009E1A3F">
        <w:rPr>
          <w:i/>
          <w:sz w:val="20"/>
          <w:szCs w:val="20"/>
        </w:rPr>
        <w:t>Scott &amp; Associates Engineering Ltd. v. Finavera Renewables Inc.</w:t>
      </w:r>
      <w:r w:rsidRPr="00D36FE2">
        <w:rPr>
          <w:sz w:val="20"/>
          <w:szCs w:val="20"/>
        </w:rPr>
        <w:t xml:space="preserve"> (Alta.) (Civil) (By Leave)</w:t>
      </w:r>
      <w:r w:rsidRPr="00115C9E">
        <w:rPr>
          <w:sz w:val="20"/>
          <w:szCs w:val="20"/>
          <w:lang w:val="fr-CA"/>
        </w:rPr>
        <w:t xml:space="preserve"> </w:t>
      </w:r>
      <w:r w:rsidR="00CB3520" w:rsidRPr="00115C9E">
        <w:rPr>
          <w:sz w:val="20"/>
          <w:szCs w:val="20"/>
          <w:lang w:val="fr-CA"/>
        </w:rPr>
        <w:t>(3</w:t>
      </w:r>
      <w:r w:rsidR="00CB3520">
        <w:rPr>
          <w:sz w:val="20"/>
          <w:szCs w:val="20"/>
          <w:lang w:val="fr-CA"/>
        </w:rPr>
        <w:t>63</w:t>
      </w:r>
      <w:r w:rsidR="00D36FE2">
        <w:rPr>
          <w:sz w:val="20"/>
          <w:szCs w:val="20"/>
          <w:lang w:val="fr-CA"/>
        </w:rPr>
        <w:t>80</w:t>
      </w:r>
      <w:r w:rsidR="00CB3520" w:rsidRPr="00115C9E">
        <w:rPr>
          <w:sz w:val="20"/>
          <w:szCs w:val="20"/>
          <w:lang w:val="fr-CA"/>
        </w:rPr>
        <w:t>)</w:t>
      </w:r>
    </w:p>
    <w:p w:rsidR="00CB3520" w:rsidRPr="00115C9E" w:rsidRDefault="00CB3520" w:rsidP="00CB3520">
      <w:pPr>
        <w:widowControl w:val="0"/>
        <w:jc w:val="both"/>
        <w:rPr>
          <w:sz w:val="20"/>
          <w:szCs w:val="20"/>
          <w:lang w:val="fr-CA"/>
        </w:rPr>
      </w:pPr>
    </w:p>
    <w:p w:rsidR="00CB3520" w:rsidRPr="009E1A3F" w:rsidRDefault="009E1A3F" w:rsidP="00CB3520">
      <w:pPr>
        <w:pStyle w:val="ListParagraph"/>
        <w:widowControl w:val="0"/>
        <w:numPr>
          <w:ilvl w:val="0"/>
          <w:numId w:val="1"/>
        </w:numPr>
        <w:ind w:hanging="720"/>
        <w:jc w:val="both"/>
        <w:rPr>
          <w:sz w:val="20"/>
          <w:szCs w:val="20"/>
          <w:lang w:val="fr-CA"/>
        </w:rPr>
      </w:pPr>
      <w:r w:rsidRPr="009E1A3F">
        <w:rPr>
          <w:i/>
          <w:sz w:val="20"/>
          <w:szCs w:val="20"/>
          <w:lang w:val="fr-CA"/>
        </w:rPr>
        <w:t>Raynald Grenier c. Daniel St-Hilaire et autre</w:t>
      </w:r>
      <w:r w:rsidRPr="00D36FE2">
        <w:rPr>
          <w:sz w:val="20"/>
          <w:szCs w:val="20"/>
          <w:lang w:val="fr-CA"/>
        </w:rPr>
        <w:t xml:space="preserve"> (Qc) (Civile) (Autorisation)</w:t>
      </w:r>
      <w:r w:rsidR="00930B99">
        <w:rPr>
          <w:sz w:val="20"/>
          <w:szCs w:val="20"/>
          <w:lang w:val="fr-CA"/>
        </w:rPr>
        <w:t xml:space="preserve"> </w:t>
      </w:r>
      <w:r w:rsidR="00CB3520" w:rsidRPr="009E1A3F">
        <w:rPr>
          <w:sz w:val="20"/>
          <w:szCs w:val="20"/>
          <w:lang w:val="fr-CA"/>
        </w:rPr>
        <w:t>(363</w:t>
      </w:r>
      <w:r w:rsidR="00D36FE2" w:rsidRPr="009E1A3F">
        <w:rPr>
          <w:sz w:val="20"/>
          <w:szCs w:val="20"/>
          <w:lang w:val="fr-CA"/>
        </w:rPr>
        <w:t>55</w:t>
      </w:r>
      <w:r w:rsidR="00CB3520" w:rsidRPr="009E1A3F">
        <w:rPr>
          <w:sz w:val="20"/>
          <w:szCs w:val="20"/>
          <w:lang w:val="fr-CA"/>
        </w:rPr>
        <w:t>)</w:t>
      </w:r>
    </w:p>
    <w:p w:rsidR="00CB3520" w:rsidRPr="009E1A3F" w:rsidRDefault="00CB3520" w:rsidP="00CB3520">
      <w:pPr>
        <w:widowControl w:val="0"/>
        <w:jc w:val="both"/>
        <w:rPr>
          <w:sz w:val="20"/>
          <w:szCs w:val="20"/>
          <w:lang w:val="fr-CA"/>
        </w:rPr>
      </w:pPr>
    </w:p>
    <w:p w:rsidR="00D36FE2" w:rsidRPr="009E1A3F" w:rsidRDefault="00D36FE2" w:rsidP="00CB3520">
      <w:pPr>
        <w:widowControl w:val="0"/>
        <w:jc w:val="both"/>
        <w:rPr>
          <w:sz w:val="20"/>
          <w:szCs w:val="20"/>
          <w:lang w:val="fr-CA"/>
        </w:rPr>
      </w:pPr>
    </w:p>
    <w:p w:rsidR="00D36FE2" w:rsidRPr="00C50A5C" w:rsidRDefault="00D36FE2" w:rsidP="00D36FE2">
      <w:pPr>
        <w:widowControl w:val="0"/>
        <w:jc w:val="center"/>
        <w:rPr>
          <w:b/>
          <w:sz w:val="20"/>
          <w:szCs w:val="20"/>
        </w:rPr>
      </w:pPr>
      <w:r w:rsidRPr="00C50A5C">
        <w:rPr>
          <w:b/>
          <w:sz w:val="20"/>
          <w:szCs w:val="20"/>
        </w:rPr>
        <w:t xml:space="preserve">CORAM: </w:t>
      </w:r>
      <w:r>
        <w:rPr>
          <w:b/>
          <w:sz w:val="20"/>
          <w:szCs w:val="20"/>
        </w:rPr>
        <w:t>Rothstein,</w:t>
      </w:r>
      <w:r w:rsidRPr="00C50A5C">
        <w:rPr>
          <w:b/>
          <w:sz w:val="20"/>
          <w:szCs w:val="20"/>
        </w:rPr>
        <w:t xml:space="preserve"> </w:t>
      </w:r>
      <w:r>
        <w:rPr>
          <w:b/>
          <w:sz w:val="20"/>
          <w:szCs w:val="20"/>
        </w:rPr>
        <w:t xml:space="preserve">Cromwell </w:t>
      </w:r>
      <w:r w:rsidRPr="00C50A5C">
        <w:rPr>
          <w:b/>
          <w:sz w:val="20"/>
          <w:szCs w:val="20"/>
        </w:rPr>
        <w:t xml:space="preserve">and </w:t>
      </w:r>
      <w:r>
        <w:rPr>
          <w:b/>
          <w:sz w:val="20"/>
          <w:szCs w:val="20"/>
        </w:rPr>
        <w:t>Moldaver</w:t>
      </w:r>
      <w:r w:rsidRPr="00C50A5C">
        <w:rPr>
          <w:b/>
          <w:sz w:val="20"/>
          <w:szCs w:val="20"/>
        </w:rPr>
        <w:t xml:space="preserve"> JJ.</w:t>
      </w:r>
    </w:p>
    <w:p w:rsidR="00D36FE2" w:rsidRPr="00C50A5C" w:rsidRDefault="00D36FE2" w:rsidP="00D36FE2">
      <w:pPr>
        <w:widowControl w:val="0"/>
        <w:jc w:val="center"/>
        <w:rPr>
          <w:b/>
          <w:sz w:val="20"/>
          <w:szCs w:val="20"/>
          <w:lang w:val="fr-CA"/>
        </w:rPr>
      </w:pPr>
      <w:r w:rsidRPr="00C50A5C">
        <w:rPr>
          <w:b/>
          <w:sz w:val="20"/>
          <w:szCs w:val="20"/>
          <w:lang w:val="fr-CA"/>
        </w:rPr>
        <w:t xml:space="preserve">Les juges </w:t>
      </w:r>
      <w:r>
        <w:rPr>
          <w:b/>
          <w:sz w:val="20"/>
          <w:szCs w:val="20"/>
          <w:lang w:val="fr-CA"/>
        </w:rPr>
        <w:t>Rothstein</w:t>
      </w:r>
      <w:r w:rsidRPr="00C50A5C">
        <w:rPr>
          <w:b/>
          <w:sz w:val="20"/>
          <w:szCs w:val="20"/>
          <w:lang w:val="fr-CA"/>
        </w:rPr>
        <w:t xml:space="preserve">, </w:t>
      </w:r>
      <w:r>
        <w:rPr>
          <w:b/>
          <w:sz w:val="20"/>
          <w:szCs w:val="20"/>
          <w:lang w:val="fr-CA"/>
        </w:rPr>
        <w:t xml:space="preserve">Cromwell </w:t>
      </w:r>
      <w:r w:rsidRPr="00C50A5C">
        <w:rPr>
          <w:b/>
          <w:sz w:val="20"/>
          <w:szCs w:val="20"/>
          <w:lang w:val="fr-CA"/>
        </w:rPr>
        <w:t xml:space="preserve">et </w:t>
      </w:r>
      <w:r>
        <w:rPr>
          <w:b/>
          <w:sz w:val="20"/>
          <w:szCs w:val="20"/>
          <w:lang w:val="fr-CA"/>
        </w:rPr>
        <w:t>Moldaver</w:t>
      </w:r>
    </w:p>
    <w:p w:rsidR="00D36FE2" w:rsidRPr="009E1A3F" w:rsidRDefault="00D36FE2" w:rsidP="00D36FE2">
      <w:pPr>
        <w:widowControl w:val="0"/>
        <w:jc w:val="both"/>
        <w:rPr>
          <w:i/>
          <w:sz w:val="20"/>
          <w:szCs w:val="20"/>
          <w:lang w:val="fr-CA"/>
        </w:rPr>
      </w:pPr>
    </w:p>
    <w:p w:rsidR="00CB3520" w:rsidRPr="009E1A3F" w:rsidRDefault="009E1A3F" w:rsidP="00CB3520">
      <w:pPr>
        <w:pStyle w:val="ListParagraph"/>
        <w:widowControl w:val="0"/>
        <w:numPr>
          <w:ilvl w:val="0"/>
          <w:numId w:val="1"/>
        </w:numPr>
        <w:ind w:hanging="720"/>
        <w:jc w:val="both"/>
        <w:rPr>
          <w:sz w:val="20"/>
          <w:szCs w:val="20"/>
        </w:rPr>
      </w:pPr>
      <w:r w:rsidRPr="009E1A3F">
        <w:rPr>
          <w:i/>
          <w:sz w:val="20"/>
          <w:szCs w:val="20"/>
        </w:rPr>
        <w:t>Fang Hu v. Her Majesty the Queen</w:t>
      </w:r>
      <w:r w:rsidRPr="00D36FE2">
        <w:rPr>
          <w:sz w:val="20"/>
          <w:szCs w:val="20"/>
        </w:rPr>
        <w:t xml:space="preserve"> (Alta.) (Crim.) (By Leave)</w:t>
      </w:r>
      <w:r w:rsidRPr="009E1A3F">
        <w:rPr>
          <w:sz w:val="20"/>
          <w:szCs w:val="20"/>
        </w:rPr>
        <w:t xml:space="preserve"> </w:t>
      </w:r>
      <w:r w:rsidR="00CB3520" w:rsidRPr="009E1A3F">
        <w:rPr>
          <w:sz w:val="20"/>
          <w:szCs w:val="20"/>
        </w:rPr>
        <w:t>(36</w:t>
      </w:r>
      <w:r w:rsidR="00D36FE2" w:rsidRPr="009E1A3F">
        <w:rPr>
          <w:sz w:val="20"/>
          <w:szCs w:val="20"/>
        </w:rPr>
        <w:t>441</w:t>
      </w:r>
      <w:r w:rsidR="00CB3520" w:rsidRPr="009E1A3F">
        <w:rPr>
          <w:sz w:val="20"/>
          <w:szCs w:val="20"/>
        </w:rPr>
        <w:t>)</w:t>
      </w:r>
    </w:p>
    <w:p w:rsidR="00CB3520" w:rsidRPr="009E1A3F" w:rsidRDefault="00CB3520" w:rsidP="00CB3520">
      <w:pPr>
        <w:widowControl w:val="0"/>
        <w:rPr>
          <w:sz w:val="20"/>
          <w:szCs w:val="20"/>
        </w:rPr>
      </w:pPr>
    </w:p>
    <w:p w:rsidR="00CB3520" w:rsidRPr="009E1A3F" w:rsidRDefault="009E1A3F" w:rsidP="00CB3520">
      <w:pPr>
        <w:pStyle w:val="ListParagraph"/>
        <w:widowControl w:val="0"/>
        <w:numPr>
          <w:ilvl w:val="0"/>
          <w:numId w:val="1"/>
        </w:numPr>
        <w:ind w:hanging="720"/>
        <w:jc w:val="both"/>
        <w:rPr>
          <w:sz w:val="20"/>
          <w:szCs w:val="20"/>
        </w:rPr>
      </w:pPr>
      <w:r w:rsidRPr="009E1A3F">
        <w:rPr>
          <w:i/>
          <w:sz w:val="20"/>
          <w:szCs w:val="20"/>
        </w:rPr>
        <w:t>B.S.A. Diagnostics Limited v. Ministry of the Attorney General and Ministry of Health</w:t>
      </w:r>
      <w:r w:rsidRPr="00D36FE2">
        <w:rPr>
          <w:sz w:val="20"/>
          <w:szCs w:val="20"/>
        </w:rPr>
        <w:t xml:space="preserve"> </w:t>
      </w:r>
      <w:r w:rsidR="00930B99">
        <w:rPr>
          <w:sz w:val="20"/>
          <w:szCs w:val="20"/>
        </w:rPr>
        <w:t>(Ont.) (Civil) (By </w:t>
      </w:r>
      <w:r w:rsidRPr="00D36FE2">
        <w:rPr>
          <w:sz w:val="20"/>
          <w:szCs w:val="20"/>
        </w:rPr>
        <w:t>Leave)</w:t>
      </w:r>
      <w:r w:rsidRPr="009E1A3F">
        <w:rPr>
          <w:sz w:val="20"/>
          <w:szCs w:val="20"/>
        </w:rPr>
        <w:t xml:space="preserve"> </w:t>
      </w:r>
      <w:r w:rsidR="00CB3520" w:rsidRPr="009E1A3F">
        <w:rPr>
          <w:sz w:val="20"/>
          <w:szCs w:val="20"/>
        </w:rPr>
        <w:t>(36</w:t>
      </w:r>
      <w:r w:rsidR="00D36FE2" w:rsidRPr="009E1A3F">
        <w:rPr>
          <w:sz w:val="20"/>
          <w:szCs w:val="20"/>
        </w:rPr>
        <w:t>413</w:t>
      </w:r>
      <w:r w:rsidR="00CB3520" w:rsidRPr="009E1A3F">
        <w:rPr>
          <w:sz w:val="20"/>
          <w:szCs w:val="20"/>
        </w:rPr>
        <w:t>)</w:t>
      </w:r>
    </w:p>
    <w:p w:rsidR="00CB3520" w:rsidRPr="009E1A3F" w:rsidRDefault="00CB3520" w:rsidP="00CB3520">
      <w:pPr>
        <w:widowControl w:val="0"/>
        <w:jc w:val="both"/>
        <w:rPr>
          <w:sz w:val="20"/>
          <w:szCs w:val="20"/>
        </w:rPr>
      </w:pPr>
    </w:p>
    <w:p w:rsidR="00CB3520" w:rsidRPr="00115C9E" w:rsidRDefault="009E1A3F" w:rsidP="00CB3520">
      <w:pPr>
        <w:pStyle w:val="ListParagraph"/>
        <w:widowControl w:val="0"/>
        <w:numPr>
          <w:ilvl w:val="0"/>
          <w:numId w:val="1"/>
        </w:numPr>
        <w:ind w:hanging="720"/>
        <w:jc w:val="both"/>
        <w:rPr>
          <w:sz w:val="20"/>
          <w:szCs w:val="20"/>
        </w:rPr>
      </w:pPr>
      <w:r w:rsidRPr="009E1A3F">
        <w:rPr>
          <w:i/>
          <w:sz w:val="20"/>
          <w:szCs w:val="20"/>
        </w:rPr>
        <w:t>Peter Donaldson v. Western Grain By-Products Storage Ltd.</w:t>
      </w:r>
      <w:r w:rsidRPr="00D36FE2">
        <w:rPr>
          <w:sz w:val="20"/>
          <w:szCs w:val="20"/>
        </w:rPr>
        <w:t xml:space="preserve"> (F.C.) (Civil) (By Leave)</w:t>
      </w:r>
      <w:r w:rsidRPr="00115C9E">
        <w:rPr>
          <w:sz w:val="20"/>
          <w:szCs w:val="20"/>
        </w:rPr>
        <w:t xml:space="preserve"> </w:t>
      </w:r>
      <w:r w:rsidR="00CB3520" w:rsidRPr="00115C9E">
        <w:rPr>
          <w:sz w:val="20"/>
          <w:szCs w:val="20"/>
        </w:rPr>
        <w:t>(3</w:t>
      </w:r>
      <w:r w:rsidR="00D36FE2">
        <w:rPr>
          <w:sz w:val="20"/>
          <w:szCs w:val="20"/>
        </w:rPr>
        <w:t>6</w:t>
      </w:r>
      <w:r w:rsidR="00CB3520" w:rsidRPr="00115C9E">
        <w:rPr>
          <w:sz w:val="20"/>
          <w:szCs w:val="20"/>
        </w:rPr>
        <w:t>4</w:t>
      </w:r>
      <w:r w:rsidR="00D36FE2">
        <w:rPr>
          <w:sz w:val="20"/>
          <w:szCs w:val="20"/>
        </w:rPr>
        <w:t>20</w:t>
      </w:r>
      <w:r w:rsidR="00CB3520" w:rsidRPr="00115C9E">
        <w:rPr>
          <w:sz w:val="20"/>
          <w:szCs w:val="20"/>
        </w:rPr>
        <w:t>)</w:t>
      </w:r>
    </w:p>
    <w:p w:rsidR="00CB3520" w:rsidRDefault="00CB3520" w:rsidP="00CB3520">
      <w:pPr>
        <w:widowControl w:val="0"/>
        <w:jc w:val="both"/>
        <w:rPr>
          <w:sz w:val="20"/>
          <w:szCs w:val="20"/>
        </w:rPr>
      </w:pPr>
    </w:p>
    <w:p w:rsidR="002E2327" w:rsidRDefault="00002AB0" w:rsidP="002E2327">
      <w:pPr>
        <w:widowControl w:val="0"/>
        <w:rPr>
          <w:sz w:val="20"/>
          <w:szCs w:val="20"/>
        </w:rPr>
      </w:pPr>
      <w:r>
        <w:rPr>
          <w:sz w:val="20"/>
          <w:szCs w:val="20"/>
        </w:rPr>
        <w:pict>
          <v:rect id="_x0000_i1035" style="width:2in;height:1pt" o:hrpct="0" o:hralign="center" o:hrstd="t" o:hrnoshade="t" o:hr="t" fillcolor="black [3213]" stroked="f"/>
        </w:pict>
      </w:r>
    </w:p>
    <w:p w:rsidR="00D94028" w:rsidRDefault="00D94028" w:rsidP="002E2327">
      <w:pPr>
        <w:widowControl w:val="0"/>
        <w:rPr>
          <w:sz w:val="20"/>
          <w:szCs w:val="20"/>
        </w:rPr>
      </w:pPr>
    </w:p>
    <w:p w:rsidR="00D36FE2" w:rsidRPr="00D36FE2" w:rsidRDefault="00D36FE2" w:rsidP="00D36FE2">
      <w:pPr>
        <w:widowControl w:val="0"/>
        <w:rPr>
          <w:sz w:val="20"/>
          <w:szCs w:val="20"/>
          <w:lang w:val="fr-CA"/>
        </w:rPr>
      </w:pPr>
    </w:p>
    <w:p w:rsidR="00D94028" w:rsidRPr="00C50A5C" w:rsidRDefault="00D94028"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21"/>
          <w:footerReference w:type="default" r:id="rId22"/>
          <w:headerReference w:type="first" r:id="rId23"/>
          <w:footerReference w:type="first" r:id="rId24"/>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002AB0" w:rsidTr="00ED7E83">
        <w:tc>
          <w:tcPr>
            <w:tcW w:w="4200" w:type="dxa"/>
            <w:tcMar>
              <w:left w:w="0" w:type="dxa"/>
              <w:right w:w="0" w:type="dxa"/>
            </w:tcMar>
          </w:tcPr>
          <w:p w:rsidR="008D292F" w:rsidRPr="001D0D5F" w:rsidRDefault="008D292F" w:rsidP="00ED7E83">
            <w:pPr>
              <w:keepNext/>
              <w:keepLines/>
              <w:jc w:val="both"/>
              <w:rPr>
                <w:b/>
                <w:szCs w:val="24"/>
              </w:rPr>
            </w:pPr>
            <w:bookmarkStart w:id="1" w:name="QuickMark_1"/>
            <w:bookmarkEnd w:id="1"/>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0E2959" w:rsidRPr="00C50A5C" w:rsidRDefault="00681F61" w:rsidP="000E2959">
      <w:pPr>
        <w:rPr>
          <w:b/>
          <w:sz w:val="20"/>
          <w:szCs w:val="20"/>
        </w:rPr>
      </w:pPr>
      <w:r>
        <w:rPr>
          <w:b/>
          <w:sz w:val="20"/>
          <w:szCs w:val="20"/>
        </w:rPr>
        <w:t>JU</w:t>
      </w:r>
      <w:r w:rsidR="000D057B">
        <w:rPr>
          <w:b/>
          <w:sz w:val="20"/>
          <w:szCs w:val="20"/>
        </w:rPr>
        <w:t>L</w:t>
      </w:r>
      <w:r w:rsidR="000E2959">
        <w:rPr>
          <w:b/>
          <w:sz w:val="20"/>
          <w:szCs w:val="20"/>
        </w:rPr>
        <w:t>Y</w:t>
      </w:r>
      <w:r w:rsidR="000E2959" w:rsidRPr="00C50A5C">
        <w:rPr>
          <w:b/>
          <w:sz w:val="20"/>
          <w:szCs w:val="20"/>
        </w:rPr>
        <w:t xml:space="preserve"> </w:t>
      </w:r>
      <w:r w:rsidR="000D057B">
        <w:rPr>
          <w:b/>
          <w:sz w:val="20"/>
          <w:szCs w:val="20"/>
        </w:rPr>
        <w:t>16</w:t>
      </w:r>
      <w:r w:rsidR="000E2959" w:rsidRPr="00C50A5C">
        <w:rPr>
          <w:b/>
          <w:sz w:val="20"/>
          <w:szCs w:val="20"/>
        </w:rPr>
        <w:t>, 201</w:t>
      </w:r>
      <w:r>
        <w:rPr>
          <w:b/>
          <w:sz w:val="20"/>
          <w:szCs w:val="20"/>
        </w:rPr>
        <w:t>5</w:t>
      </w:r>
      <w:r w:rsidR="000E2959" w:rsidRPr="00C50A5C">
        <w:rPr>
          <w:b/>
          <w:sz w:val="20"/>
          <w:szCs w:val="20"/>
        </w:rPr>
        <w:t xml:space="preserve"> / LE </w:t>
      </w:r>
      <w:r w:rsidR="000D057B">
        <w:rPr>
          <w:b/>
          <w:sz w:val="20"/>
          <w:szCs w:val="20"/>
        </w:rPr>
        <w:t>16</w:t>
      </w:r>
      <w:r w:rsidR="000E2959" w:rsidRPr="00C50A5C">
        <w:rPr>
          <w:b/>
          <w:sz w:val="20"/>
          <w:szCs w:val="20"/>
        </w:rPr>
        <w:t xml:space="preserve"> </w:t>
      </w:r>
      <w:r>
        <w:rPr>
          <w:b/>
          <w:sz w:val="20"/>
          <w:szCs w:val="20"/>
        </w:rPr>
        <w:t>J</w:t>
      </w:r>
      <w:r w:rsidR="000D057B">
        <w:rPr>
          <w:b/>
          <w:sz w:val="20"/>
          <w:szCs w:val="20"/>
        </w:rPr>
        <w:t>U</w:t>
      </w:r>
      <w:r w:rsidR="000E2959" w:rsidRPr="00C50A5C">
        <w:rPr>
          <w:b/>
          <w:sz w:val="20"/>
          <w:szCs w:val="20"/>
        </w:rPr>
        <w:t>I</w:t>
      </w:r>
      <w:r w:rsidR="000D057B">
        <w:rPr>
          <w:b/>
          <w:sz w:val="20"/>
          <w:szCs w:val="20"/>
        </w:rPr>
        <w:t>LL</w:t>
      </w:r>
      <w:r>
        <w:rPr>
          <w:b/>
          <w:sz w:val="20"/>
          <w:szCs w:val="20"/>
        </w:rPr>
        <w:t>E</w:t>
      </w:r>
      <w:r w:rsidR="000D057B">
        <w:rPr>
          <w:b/>
          <w:sz w:val="20"/>
          <w:szCs w:val="20"/>
        </w:rPr>
        <w:t>T</w:t>
      </w:r>
      <w:r w:rsidR="000E2959" w:rsidRPr="00C50A5C">
        <w:rPr>
          <w:b/>
          <w:sz w:val="20"/>
          <w:szCs w:val="20"/>
        </w:rPr>
        <w:t xml:space="preserve"> 201</w:t>
      </w:r>
      <w:r>
        <w:rPr>
          <w:b/>
          <w:sz w:val="20"/>
          <w:szCs w:val="20"/>
        </w:rPr>
        <w:t>5</w:t>
      </w:r>
    </w:p>
    <w:p w:rsidR="000E2959" w:rsidRDefault="000E2959" w:rsidP="000E2959">
      <w:pPr>
        <w:rPr>
          <w:sz w:val="20"/>
          <w:szCs w:val="20"/>
        </w:rPr>
      </w:pPr>
    </w:p>
    <w:tbl>
      <w:tblPr>
        <w:tblStyle w:val="TableGrid2"/>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B031B6" w:rsidRPr="00002AB0" w:rsidTr="00B031B6">
        <w:trPr>
          <w:cantSplit/>
        </w:trPr>
        <w:tc>
          <w:tcPr>
            <w:tcW w:w="1458" w:type="dxa"/>
          </w:tcPr>
          <w:p w:rsidR="00B031B6" w:rsidRPr="00B031B6" w:rsidRDefault="00B031B6" w:rsidP="00B031B6">
            <w:pPr>
              <w:rPr>
                <w:sz w:val="20"/>
              </w:rPr>
            </w:pPr>
            <w:r w:rsidRPr="00B031B6">
              <w:rPr>
                <w:b/>
                <w:sz w:val="20"/>
                <w:lang w:val="fr-CA"/>
              </w:rPr>
              <w:t>36055</w:t>
            </w:r>
          </w:p>
          <w:p w:rsidR="00B031B6" w:rsidRPr="00B031B6" w:rsidRDefault="00B031B6" w:rsidP="00B031B6">
            <w:pPr>
              <w:rPr>
                <w:b/>
                <w:sz w:val="20"/>
                <w:lang w:val="fr-CA"/>
              </w:rPr>
            </w:pPr>
          </w:p>
        </w:tc>
        <w:tc>
          <w:tcPr>
            <w:tcW w:w="8118" w:type="dxa"/>
          </w:tcPr>
          <w:p w:rsidR="00B031B6" w:rsidRPr="00B031B6" w:rsidRDefault="00B031B6" w:rsidP="00B031B6">
            <w:pPr>
              <w:jc w:val="both"/>
              <w:rPr>
                <w:sz w:val="20"/>
                <w:lang w:val="fr-CA"/>
              </w:rPr>
            </w:pPr>
            <w:r w:rsidRPr="00B031B6">
              <w:rPr>
                <w:b/>
                <w:sz w:val="20"/>
                <w:u w:val="single"/>
                <w:lang w:val="fr-CA"/>
              </w:rPr>
              <w:t>Marie-Anne Pierre-Louis, Pierre-Alexandre Laquerre et Pierre-Claude Laquerre c. Ville de Québec, Alain S. Pelletier et Jean-François Caron</w:t>
            </w:r>
            <w:r w:rsidRPr="00B031B6">
              <w:rPr>
                <w:sz w:val="20"/>
                <w:lang w:val="fr-CA"/>
              </w:rPr>
              <w:t xml:space="preserve"> (Qc) (Civile) (Autorisation)</w:t>
            </w:r>
          </w:p>
          <w:p w:rsidR="00B031B6" w:rsidRPr="00B031B6" w:rsidRDefault="00B031B6" w:rsidP="00B031B6">
            <w:pPr>
              <w:jc w:val="both"/>
              <w:rPr>
                <w:sz w:val="20"/>
                <w:lang w:val="fr-CA"/>
              </w:rPr>
            </w:pPr>
          </w:p>
        </w:tc>
      </w:tr>
      <w:tr w:rsidR="00B031B6" w:rsidRPr="00002AB0" w:rsidTr="00B031B6">
        <w:trPr>
          <w:cantSplit/>
        </w:trPr>
        <w:tc>
          <w:tcPr>
            <w:tcW w:w="1458" w:type="dxa"/>
          </w:tcPr>
          <w:p w:rsidR="00B031B6" w:rsidRPr="00B031B6" w:rsidRDefault="00B031B6" w:rsidP="00B031B6">
            <w:pPr>
              <w:rPr>
                <w:sz w:val="20"/>
              </w:rPr>
            </w:pPr>
            <w:r w:rsidRPr="00B031B6">
              <w:rPr>
                <w:sz w:val="20"/>
              </w:rPr>
              <w:t>Coram :</w:t>
            </w:r>
          </w:p>
        </w:tc>
        <w:tc>
          <w:tcPr>
            <w:tcW w:w="8118" w:type="dxa"/>
          </w:tcPr>
          <w:p w:rsidR="00B031B6" w:rsidRPr="00B031B6" w:rsidRDefault="00B031B6" w:rsidP="00B031B6">
            <w:pPr>
              <w:rPr>
                <w:sz w:val="20"/>
                <w:lang w:val="fr-CA"/>
              </w:rPr>
            </w:pPr>
            <w:r w:rsidRPr="00B031B6">
              <w:rPr>
                <w:sz w:val="20"/>
                <w:u w:val="single"/>
                <w:lang w:val="fr-CA"/>
              </w:rPr>
              <w:t>La juge en chef McLachlin et les juges Wagner et Gascon</w:t>
            </w:r>
          </w:p>
          <w:p w:rsidR="00B031B6" w:rsidRPr="00B031B6" w:rsidRDefault="00B031B6" w:rsidP="00B031B6">
            <w:pPr>
              <w:rPr>
                <w:sz w:val="20"/>
                <w:u w:val="single"/>
                <w:lang w:val="fr-CA"/>
              </w:rPr>
            </w:pPr>
          </w:p>
        </w:tc>
      </w:tr>
      <w:tr w:rsidR="00B031B6" w:rsidRPr="00B031B6" w:rsidTr="00B031B6">
        <w:trPr>
          <w:cantSplit/>
        </w:trPr>
        <w:tc>
          <w:tcPr>
            <w:tcW w:w="9576" w:type="dxa"/>
            <w:gridSpan w:val="2"/>
          </w:tcPr>
          <w:p w:rsidR="00B031B6" w:rsidRPr="00B031B6" w:rsidRDefault="00B031B6" w:rsidP="00B031B6">
            <w:pPr>
              <w:ind w:firstLine="720"/>
              <w:jc w:val="both"/>
              <w:rPr>
                <w:sz w:val="20"/>
                <w:lang w:val="fr-CA"/>
              </w:rPr>
            </w:pPr>
            <w:r w:rsidRPr="00B031B6">
              <w:rPr>
                <w:sz w:val="20"/>
                <w:lang w:val="fr-CA"/>
              </w:rPr>
              <w:t>La demande d’autorisation d’appel de l’arrêt de la Cour d’appel du Québec (Québec), numéro 200-09-007626-127, 2014 QCCA 1554, daté du 6 août 2014, est rejetée sans dépens.</w:t>
            </w:r>
          </w:p>
          <w:p w:rsidR="00B031B6" w:rsidRPr="00B031B6" w:rsidRDefault="00B031B6" w:rsidP="00B031B6">
            <w:pPr>
              <w:jc w:val="both"/>
              <w:rPr>
                <w:sz w:val="20"/>
                <w:lang w:val="fr-CA"/>
              </w:rPr>
            </w:pPr>
          </w:p>
          <w:p w:rsidR="00B031B6" w:rsidRPr="00B031B6" w:rsidRDefault="00B031B6" w:rsidP="00B031B6">
            <w:pPr>
              <w:ind w:firstLine="720"/>
              <w:jc w:val="both"/>
              <w:rPr>
                <w:sz w:val="20"/>
              </w:rPr>
            </w:pPr>
            <w:r w:rsidRPr="00B031B6">
              <w:rPr>
                <w:sz w:val="20"/>
              </w:rPr>
              <w:t>The application for leave to appeal from the judgment of the Court of Appeal of Quebec (Québec), Number 200-09-007626-127, 2014 QCCA 1554, dated August 6, 2014 is dismissed without costs.</w:t>
            </w:r>
          </w:p>
        </w:tc>
      </w:tr>
    </w:tbl>
    <w:p w:rsidR="00C0565C" w:rsidRDefault="00C0565C" w:rsidP="000E2959">
      <w:pPr>
        <w:rPr>
          <w:sz w:val="20"/>
          <w:szCs w:val="20"/>
        </w:rPr>
      </w:pPr>
    </w:p>
    <w:p w:rsidR="000D057B" w:rsidRPr="001B157C" w:rsidRDefault="000D057B" w:rsidP="000D057B">
      <w:pPr>
        <w:rPr>
          <w:sz w:val="20"/>
          <w:szCs w:val="20"/>
          <w:u w:val="single"/>
        </w:rPr>
      </w:pPr>
      <w:r w:rsidRPr="001B157C">
        <w:rPr>
          <w:sz w:val="20"/>
          <w:szCs w:val="20"/>
          <w:u w:val="single"/>
        </w:rPr>
        <w:t>CASE SUMMARY</w:t>
      </w:r>
    </w:p>
    <w:p w:rsidR="000D057B" w:rsidRDefault="000D057B" w:rsidP="000D057B">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C0565C" w:rsidRPr="00AA6E85" w:rsidTr="00B031B6">
        <w:tc>
          <w:tcPr>
            <w:tcW w:w="5000" w:type="pct"/>
            <w:gridSpan w:val="3"/>
          </w:tcPr>
          <w:p w:rsidR="00C0565C" w:rsidRPr="00AA6E85" w:rsidRDefault="00C0565C" w:rsidP="00B031B6">
            <w:pPr>
              <w:jc w:val="both"/>
              <w:rPr>
                <w:sz w:val="20"/>
                <w:szCs w:val="20"/>
              </w:rPr>
            </w:pPr>
            <w:r w:rsidRPr="00AA6E85">
              <w:rPr>
                <w:sz w:val="20"/>
                <w:szCs w:val="20"/>
              </w:rPr>
              <w:t xml:space="preserve">Evidence – Burden of proof for establishing racial profiling in civil case – Applicable test for admissibility of indispensable new evidence where interests of justice, </w:t>
            </w:r>
            <w:r w:rsidRPr="00AA6E85">
              <w:rPr>
                <w:i/>
                <w:sz w:val="20"/>
                <w:szCs w:val="20"/>
              </w:rPr>
              <w:t>inter alia</w:t>
            </w:r>
            <w:r w:rsidRPr="00AA6E85">
              <w:rPr>
                <w:sz w:val="20"/>
                <w:szCs w:val="20"/>
              </w:rPr>
              <w:t xml:space="preserve">, at stake – Whether Court of Appeal can ignore contradictions in testimonial evidence and obvious credibility problems in reliance on </w:t>
            </w:r>
            <w:r w:rsidRPr="00AA6E85">
              <w:rPr>
                <w:i/>
                <w:sz w:val="20"/>
                <w:szCs w:val="20"/>
              </w:rPr>
              <w:t>Housen v. Nikolaisen</w:t>
            </w:r>
            <w:r w:rsidRPr="00AA6E85">
              <w:rPr>
                <w:sz w:val="20"/>
                <w:szCs w:val="20"/>
              </w:rPr>
              <w:t>, [2002] 2 S.C.R. 235, 2002 SCC 33 – Whether Court of Appeal should order reopening of hearing where it finds that there was gap in evidence at trial resulting in part from trial judge’s error.</w:t>
            </w:r>
          </w:p>
        </w:tc>
      </w:tr>
      <w:tr w:rsidR="00C0565C" w:rsidRPr="00AA6E85" w:rsidTr="00B031B6">
        <w:tc>
          <w:tcPr>
            <w:tcW w:w="5000" w:type="pct"/>
            <w:gridSpan w:val="3"/>
          </w:tcPr>
          <w:p w:rsidR="00C0565C" w:rsidRPr="00AA6E85" w:rsidRDefault="00C0565C" w:rsidP="00B031B6">
            <w:pPr>
              <w:jc w:val="both"/>
              <w:rPr>
                <w:sz w:val="20"/>
                <w:szCs w:val="20"/>
              </w:rPr>
            </w:pPr>
          </w:p>
        </w:tc>
      </w:tr>
      <w:tr w:rsidR="00C0565C" w:rsidRPr="00AA6E85" w:rsidTr="00B031B6">
        <w:tc>
          <w:tcPr>
            <w:tcW w:w="5000" w:type="pct"/>
            <w:gridSpan w:val="3"/>
          </w:tcPr>
          <w:p w:rsidR="00C0565C" w:rsidRPr="00AA6E85" w:rsidRDefault="00C0565C" w:rsidP="00B031B6">
            <w:pPr>
              <w:spacing w:line="238" w:lineRule="auto"/>
              <w:jc w:val="both"/>
              <w:rPr>
                <w:sz w:val="20"/>
                <w:szCs w:val="20"/>
              </w:rPr>
            </w:pPr>
            <w:r w:rsidRPr="00AA6E85">
              <w:rPr>
                <w:sz w:val="20"/>
                <w:szCs w:val="20"/>
              </w:rPr>
              <w:t>On April 6, 2003, two City of Québec police officers stopped the applicants’ vehicle and searched it.  The applicants, a mother and her two sons, all of whom are black, argued that prohibited racial profiling was the only explanation for that police action.  They filed an ethics complaint, among other things, and the police officers were rebuked by the Comité de déontologie policière for acting for no reason other than the race of the occupants of the vehicle. At the same time, the applicants brought a civil action seeking compensatory and exemplary damages, arguing that they had been victims of racial profiling by the two police officers involved.</w:t>
            </w:r>
          </w:p>
          <w:p w:rsidR="00C0565C" w:rsidRPr="00AA6E85" w:rsidRDefault="00C0565C" w:rsidP="00B031B6">
            <w:pPr>
              <w:jc w:val="both"/>
              <w:rPr>
                <w:sz w:val="20"/>
                <w:szCs w:val="20"/>
              </w:rPr>
            </w:pPr>
          </w:p>
        </w:tc>
      </w:tr>
      <w:tr w:rsidR="00C0565C" w:rsidRPr="00AA6E85" w:rsidTr="00B031B6">
        <w:tc>
          <w:tcPr>
            <w:tcW w:w="2427" w:type="pct"/>
          </w:tcPr>
          <w:p w:rsidR="00C0565C" w:rsidRPr="00AA6E85" w:rsidRDefault="00C0565C" w:rsidP="00B031B6">
            <w:pPr>
              <w:jc w:val="both"/>
              <w:rPr>
                <w:sz w:val="20"/>
                <w:szCs w:val="20"/>
              </w:rPr>
            </w:pPr>
            <w:r w:rsidRPr="00AA6E85">
              <w:rPr>
                <w:sz w:val="20"/>
                <w:szCs w:val="20"/>
              </w:rPr>
              <w:t>December 5, 2011</w:t>
            </w:r>
          </w:p>
          <w:p w:rsidR="00C0565C" w:rsidRPr="00AA6E85" w:rsidRDefault="00C0565C" w:rsidP="00B031B6">
            <w:pPr>
              <w:jc w:val="both"/>
              <w:rPr>
                <w:sz w:val="20"/>
                <w:szCs w:val="20"/>
              </w:rPr>
            </w:pPr>
            <w:r w:rsidRPr="00AA6E85">
              <w:rPr>
                <w:sz w:val="20"/>
                <w:szCs w:val="20"/>
              </w:rPr>
              <w:t>Quebec Superior Court</w:t>
            </w:r>
          </w:p>
          <w:p w:rsidR="00C0565C" w:rsidRPr="00AA6E85" w:rsidRDefault="00C0565C" w:rsidP="00B031B6">
            <w:pPr>
              <w:jc w:val="both"/>
              <w:rPr>
                <w:sz w:val="20"/>
                <w:szCs w:val="20"/>
              </w:rPr>
            </w:pPr>
            <w:r w:rsidRPr="00AA6E85">
              <w:rPr>
                <w:sz w:val="20"/>
                <w:szCs w:val="20"/>
              </w:rPr>
              <w:t>(Lemelin J.)</w:t>
            </w:r>
          </w:p>
          <w:p w:rsidR="00C0565C" w:rsidRPr="00AA6E85" w:rsidRDefault="00002AB0" w:rsidP="00B031B6">
            <w:pPr>
              <w:jc w:val="both"/>
              <w:rPr>
                <w:sz w:val="20"/>
                <w:szCs w:val="20"/>
              </w:rPr>
            </w:pPr>
            <w:hyperlink r:id="rId25" w:history="1">
              <w:r w:rsidR="00C0565C" w:rsidRPr="00AA6E85">
                <w:rPr>
                  <w:color w:val="0000FF" w:themeColor="hyperlink"/>
                  <w:sz w:val="20"/>
                  <w:szCs w:val="20"/>
                  <w:u w:val="single"/>
                </w:rPr>
                <w:t>2011 QCCS 7551</w:t>
              </w:r>
            </w:hyperlink>
          </w:p>
          <w:p w:rsidR="00C0565C" w:rsidRPr="00AA6E85" w:rsidRDefault="00C0565C" w:rsidP="00B031B6">
            <w:pPr>
              <w:jc w:val="both"/>
              <w:rPr>
                <w:sz w:val="20"/>
                <w:szCs w:val="20"/>
              </w:rPr>
            </w:pPr>
          </w:p>
        </w:tc>
        <w:tc>
          <w:tcPr>
            <w:tcW w:w="243" w:type="pct"/>
          </w:tcPr>
          <w:p w:rsidR="00C0565C" w:rsidRPr="00AA6E85" w:rsidRDefault="00C0565C" w:rsidP="00B031B6">
            <w:pPr>
              <w:jc w:val="both"/>
              <w:rPr>
                <w:sz w:val="20"/>
                <w:szCs w:val="20"/>
              </w:rPr>
            </w:pPr>
          </w:p>
        </w:tc>
        <w:tc>
          <w:tcPr>
            <w:tcW w:w="2330" w:type="pct"/>
          </w:tcPr>
          <w:p w:rsidR="00C0565C" w:rsidRPr="00AA6E85" w:rsidRDefault="00C0565C" w:rsidP="00B031B6">
            <w:pPr>
              <w:jc w:val="both"/>
              <w:rPr>
                <w:sz w:val="20"/>
                <w:szCs w:val="20"/>
              </w:rPr>
            </w:pPr>
            <w:r w:rsidRPr="00AA6E85">
              <w:rPr>
                <w:sz w:val="20"/>
                <w:szCs w:val="20"/>
              </w:rPr>
              <w:t>Action for compensatory and exemplary damages dismissed</w:t>
            </w:r>
          </w:p>
          <w:p w:rsidR="00C0565C" w:rsidRPr="00AA6E85" w:rsidRDefault="00C0565C" w:rsidP="00B031B6">
            <w:pPr>
              <w:jc w:val="both"/>
              <w:rPr>
                <w:sz w:val="20"/>
                <w:szCs w:val="20"/>
              </w:rPr>
            </w:pPr>
          </w:p>
        </w:tc>
      </w:tr>
      <w:tr w:rsidR="00C0565C" w:rsidRPr="00AA6E85" w:rsidTr="00B031B6">
        <w:tc>
          <w:tcPr>
            <w:tcW w:w="2427" w:type="pct"/>
          </w:tcPr>
          <w:p w:rsidR="00C0565C" w:rsidRPr="00AA6E85" w:rsidRDefault="00C0565C" w:rsidP="00B031B6">
            <w:pPr>
              <w:jc w:val="both"/>
              <w:rPr>
                <w:sz w:val="20"/>
                <w:szCs w:val="20"/>
              </w:rPr>
            </w:pPr>
            <w:r w:rsidRPr="00AA6E85">
              <w:rPr>
                <w:sz w:val="20"/>
                <w:szCs w:val="20"/>
              </w:rPr>
              <w:t>August 6, 2014</w:t>
            </w:r>
          </w:p>
          <w:p w:rsidR="00C0565C" w:rsidRPr="00AA6E85" w:rsidRDefault="00C0565C" w:rsidP="00B031B6">
            <w:pPr>
              <w:jc w:val="both"/>
              <w:rPr>
                <w:sz w:val="20"/>
                <w:szCs w:val="20"/>
              </w:rPr>
            </w:pPr>
            <w:r w:rsidRPr="00AA6E85">
              <w:rPr>
                <w:sz w:val="20"/>
                <w:szCs w:val="20"/>
              </w:rPr>
              <w:t>Quebec Court of Appeal (Québec)</w:t>
            </w:r>
          </w:p>
          <w:p w:rsidR="00C0565C" w:rsidRPr="00AA6E85" w:rsidRDefault="00C0565C" w:rsidP="00B031B6">
            <w:pPr>
              <w:jc w:val="both"/>
              <w:rPr>
                <w:sz w:val="20"/>
                <w:szCs w:val="20"/>
                <w:lang w:val="fr-CA"/>
              </w:rPr>
            </w:pPr>
            <w:r w:rsidRPr="00AA6E85">
              <w:rPr>
                <w:sz w:val="20"/>
                <w:szCs w:val="20"/>
                <w:lang w:val="fr-CA"/>
              </w:rPr>
              <w:t>(Morissette, Gagnon and Bélanger JJ.A.)</w:t>
            </w:r>
          </w:p>
          <w:p w:rsidR="00C0565C" w:rsidRPr="00AA6E85" w:rsidRDefault="00002AB0" w:rsidP="00B031B6">
            <w:pPr>
              <w:jc w:val="both"/>
              <w:rPr>
                <w:sz w:val="20"/>
                <w:szCs w:val="20"/>
              </w:rPr>
            </w:pPr>
            <w:hyperlink r:id="rId26" w:history="1">
              <w:r w:rsidR="00C0565C" w:rsidRPr="00AA6E85">
                <w:rPr>
                  <w:color w:val="0000FF" w:themeColor="hyperlink"/>
                  <w:sz w:val="20"/>
                  <w:szCs w:val="20"/>
                  <w:u w:val="single"/>
                </w:rPr>
                <w:t>2014 QCCA 1554</w:t>
              </w:r>
            </w:hyperlink>
          </w:p>
          <w:p w:rsidR="00C0565C" w:rsidRPr="00AA6E85" w:rsidRDefault="00C0565C" w:rsidP="00B031B6">
            <w:pPr>
              <w:jc w:val="both"/>
              <w:rPr>
                <w:sz w:val="20"/>
                <w:szCs w:val="20"/>
              </w:rPr>
            </w:pPr>
          </w:p>
        </w:tc>
        <w:tc>
          <w:tcPr>
            <w:tcW w:w="243" w:type="pct"/>
          </w:tcPr>
          <w:p w:rsidR="00C0565C" w:rsidRPr="00AA6E85" w:rsidRDefault="00C0565C" w:rsidP="00B031B6">
            <w:pPr>
              <w:jc w:val="both"/>
              <w:rPr>
                <w:sz w:val="20"/>
                <w:szCs w:val="20"/>
              </w:rPr>
            </w:pPr>
          </w:p>
        </w:tc>
        <w:tc>
          <w:tcPr>
            <w:tcW w:w="2330" w:type="pct"/>
          </w:tcPr>
          <w:p w:rsidR="00C0565C" w:rsidRPr="00AA6E85" w:rsidRDefault="00C0565C" w:rsidP="00B031B6">
            <w:pPr>
              <w:jc w:val="both"/>
              <w:rPr>
                <w:sz w:val="20"/>
                <w:szCs w:val="20"/>
              </w:rPr>
            </w:pPr>
            <w:r w:rsidRPr="00AA6E85">
              <w:rPr>
                <w:sz w:val="20"/>
                <w:szCs w:val="20"/>
              </w:rPr>
              <w:t>Appeal dismissed</w:t>
            </w:r>
          </w:p>
          <w:p w:rsidR="00C0565C" w:rsidRPr="00AA6E85" w:rsidRDefault="00C0565C" w:rsidP="00B031B6">
            <w:pPr>
              <w:jc w:val="both"/>
              <w:rPr>
                <w:sz w:val="20"/>
                <w:szCs w:val="20"/>
              </w:rPr>
            </w:pPr>
          </w:p>
        </w:tc>
      </w:tr>
      <w:tr w:rsidR="00C0565C" w:rsidRPr="00AA6E85" w:rsidTr="00B031B6">
        <w:tc>
          <w:tcPr>
            <w:tcW w:w="2427" w:type="pct"/>
          </w:tcPr>
          <w:p w:rsidR="00C0565C" w:rsidRPr="00AA6E85" w:rsidRDefault="00C0565C" w:rsidP="00B031B6">
            <w:pPr>
              <w:jc w:val="both"/>
              <w:rPr>
                <w:sz w:val="20"/>
                <w:szCs w:val="20"/>
              </w:rPr>
            </w:pPr>
            <w:r w:rsidRPr="00AA6E85">
              <w:rPr>
                <w:sz w:val="20"/>
                <w:szCs w:val="20"/>
              </w:rPr>
              <w:t>September 10, 2014</w:t>
            </w:r>
          </w:p>
          <w:p w:rsidR="00C0565C" w:rsidRPr="00AA6E85" w:rsidRDefault="00C0565C" w:rsidP="00B031B6">
            <w:pPr>
              <w:jc w:val="both"/>
              <w:rPr>
                <w:sz w:val="20"/>
                <w:szCs w:val="20"/>
              </w:rPr>
            </w:pPr>
            <w:r w:rsidRPr="00AA6E85">
              <w:rPr>
                <w:sz w:val="20"/>
                <w:szCs w:val="20"/>
              </w:rPr>
              <w:t>Supreme Court of Canada</w:t>
            </w:r>
          </w:p>
        </w:tc>
        <w:tc>
          <w:tcPr>
            <w:tcW w:w="243" w:type="pct"/>
          </w:tcPr>
          <w:p w:rsidR="00C0565C" w:rsidRPr="00AA6E85" w:rsidRDefault="00C0565C" w:rsidP="00B031B6">
            <w:pPr>
              <w:jc w:val="both"/>
              <w:rPr>
                <w:sz w:val="20"/>
                <w:szCs w:val="20"/>
              </w:rPr>
            </w:pPr>
          </w:p>
        </w:tc>
        <w:tc>
          <w:tcPr>
            <w:tcW w:w="2330" w:type="pct"/>
          </w:tcPr>
          <w:p w:rsidR="00C0565C" w:rsidRPr="00AA6E85" w:rsidRDefault="00C0565C" w:rsidP="00B031B6">
            <w:pPr>
              <w:jc w:val="both"/>
              <w:rPr>
                <w:sz w:val="20"/>
                <w:szCs w:val="20"/>
              </w:rPr>
            </w:pPr>
            <w:r w:rsidRPr="00AA6E85">
              <w:rPr>
                <w:sz w:val="20"/>
                <w:szCs w:val="20"/>
              </w:rPr>
              <w:t>Application for leave to appeal filed</w:t>
            </w:r>
          </w:p>
          <w:p w:rsidR="00C0565C" w:rsidRPr="00AA6E85" w:rsidRDefault="00C0565C" w:rsidP="00B031B6">
            <w:pPr>
              <w:jc w:val="both"/>
              <w:rPr>
                <w:sz w:val="20"/>
                <w:szCs w:val="20"/>
              </w:rPr>
            </w:pPr>
          </w:p>
        </w:tc>
      </w:tr>
    </w:tbl>
    <w:p w:rsidR="000D057B" w:rsidRPr="00C0565C" w:rsidRDefault="000D057B" w:rsidP="000D057B">
      <w:pPr>
        <w:rPr>
          <w:sz w:val="20"/>
          <w:szCs w:val="20"/>
        </w:rPr>
      </w:pPr>
    </w:p>
    <w:p w:rsidR="000D057B" w:rsidRPr="00C50A5C" w:rsidRDefault="00002AB0" w:rsidP="000D057B">
      <w:pPr>
        <w:rPr>
          <w:sz w:val="20"/>
          <w:szCs w:val="20"/>
        </w:rPr>
      </w:pPr>
      <w:r>
        <w:rPr>
          <w:sz w:val="20"/>
          <w:szCs w:val="20"/>
          <w:lang w:val="fr-CA"/>
        </w:rPr>
        <w:pict>
          <v:rect id="_x0000_i1038" style="width:2in;height:1pt" o:hrpct="0" o:hralign="center" o:hrstd="t" o:hrnoshade="t" o:hr="t" fillcolor="black [3213]" stroked="f"/>
        </w:pict>
      </w:r>
    </w:p>
    <w:p w:rsidR="000D057B" w:rsidRDefault="000D057B" w:rsidP="000D057B">
      <w:pPr>
        <w:rPr>
          <w:sz w:val="20"/>
          <w:szCs w:val="20"/>
        </w:rPr>
      </w:pPr>
    </w:p>
    <w:p w:rsidR="000D057B" w:rsidRPr="001B157C" w:rsidRDefault="000D057B" w:rsidP="000D057B">
      <w:pPr>
        <w:rPr>
          <w:sz w:val="20"/>
          <w:szCs w:val="20"/>
          <w:u w:val="single"/>
          <w:lang w:val="fr-CA"/>
        </w:rPr>
      </w:pPr>
      <w:r w:rsidRPr="001B157C">
        <w:rPr>
          <w:sz w:val="20"/>
          <w:szCs w:val="20"/>
          <w:u w:val="single"/>
          <w:lang w:val="fr-CA"/>
        </w:rPr>
        <w:t>RÉSUMÉ DE L’AFFAIRE</w:t>
      </w:r>
    </w:p>
    <w:p w:rsidR="000D057B" w:rsidRDefault="000D057B" w:rsidP="000D057B">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C0565C" w:rsidRPr="00002AB0" w:rsidTr="00B031B6">
        <w:tc>
          <w:tcPr>
            <w:tcW w:w="5000" w:type="pct"/>
            <w:gridSpan w:val="3"/>
          </w:tcPr>
          <w:p w:rsidR="00C0565C" w:rsidRPr="00AA6E85" w:rsidRDefault="00C0565C" w:rsidP="00B031B6">
            <w:pPr>
              <w:jc w:val="both"/>
              <w:rPr>
                <w:sz w:val="20"/>
                <w:szCs w:val="20"/>
                <w:lang w:val="fr-CA"/>
              </w:rPr>
            </w:pPr>
            <w:r w:rsidRPr="00AA6E85">
              <w:rPr>
                <w:sz w:val="20"/>
                <w:szCs w:val="20"/>
                <w:lang w:val="fr-CA"/>
              </w:rPr>
              <w:t xml:space="preserve">Preuve – Quel est le fardeau de preuve pour établir l’existence de profilage racial dans une cause civile? – Quel est le test applicable pour la recevabilité d’une preuve nouvelle indispensable lorsque l’intérêt de la justice est notamment en jeu? – Une Cour d’appel peut-elle ignorer des contradictions dans la preuve testimoniale et des problèmes manifestes </w:t>
            </w:r>
            <w:r w:rsidRPr="00AA6E85">
              <w:rPr>
                <w:sz w:val="20"/>
                <w:szCs w:val="20"/>
                <w:lang w:val="fr-CA"/>
              </w:rPr>
              <w:lastRenderedPageBreak/>
              <w:t xml:space="preserve">de crédibilité en se fiant sur l’arrêt </w:t>
            </w:r>
            <w:r w:rsidRPr="00AA6E85">
              <w:rPr>
                <w:i/>
                <w:sz w:val="20"/>
                <w:szCs w:val="20"/>
                <w:lang w:val="fr-CA"/>
              </w:rPr>
              <w:t>Housen c. Nikolaisen</w:t>
            </w:r>
            <w:r w:rsidRPr="00AA6E85">
              <w:rPr>
                <w:sz w:val="20"/>
                <w:szCs w:val="20"/>
                <w:lang w:val="fr-CA"/>
              </w:rPr>
              <w:t>, [2002] 2 R.C.S. 235, 2002 CSC 33? – Lorsque la Cour d’appel est d’avis qu’il y a eu une lacune de la preuve en première instance qui découle notamment d’une erreur du juge de première instance, est-ce que la Cour d’appel devrait ordonner la réouverture des débats?</w:t>
            </w:r>
          </w:p>
        </w:tc>
      </w:tr>
      <w:tr w:rsidR="00C0565C" w:rsidRPr="00002AB0" w:rsidTr="00B031B6">
        <w:tc>
          <w:tcPr>
            <w:tcW w:w="5000" w:type="pct"/>
            <w:gridSpan w:val="3"/>
          </w:tcPr>
          <w:p w:rsidR="00C0565C" w:rsidRPr="00AA6E85" w:rsidRDefault="00C0565C" w:rsidP="00B031B6">
            <w:pPr>
              <w:jc w:val="both"/>
              <w:rPr>
                <w:sz w:val="20"/>
                <w:szCs w:val="20"/>
                <w:lang w:val="fr-CA"/>
              </w:rPr>
            </w:pPr>
          </w:p>
        </w:tc>
      </w:tr>
      <w:tr w:rsidR="00C0565C" w:rsidRPr="00002AB0" w:rsidTr="00B031B6">
        <w:tc>
          <w:tcPr>
            <w:tcW w:w="5000" w:type="pct"/>
            <w:gridSpan w:val="3"/>
          </w:tcPr>
          <w:p w:rsidR="00C0565C" w:rsidRPr="00AA6E85" w:rsidRDefault="00C0565C" w:rsidP="00B031B6">
            <w:pPr>
              <w:spacing w:line="238" w:lineRule="auto"/>
              <w:jc w:val="both"/>
              <w:rPr>
                <w:sz w:val="20"/>
                <w:szCs w:val="20"/>
                <w:lang w:val="fr-CA"/>
              </w:rPr>
            </w:pPr>
            <w:r w:rsidRPr="00AA6E85">
              <w:rPr>
                <w:sz w:val="20"/>
                <w:szCs w:val="20"/>
                <w:lang w:val="fr-CA"/>
              </w:rPr>
              <w:t>Le 6 avril 2003, deux policiers de la Ville de Québec interceptent le véhicule des demandeurs et le fouillent.  Les demandeurs, une mère et ses deux fils, tous de race noire, prétendent que le seul motif pour rendre compte de cette intervention policière consiste en un profilage racial illicite.  Ils déposent notamment une plainte en déontologie, et un blâme est porté contre les policiers par le Comité de déontologie policière pour avoir agi sans autre motif que la race des occupants du véhicule.  Les demandeurs entreprennent en parallèle une action civile en dommages-intérêts et en dommages exemplaires en soutenant également qu’ils ont fait l’objet de profilage racial aux mains des deux policiers en cause.</w:t>
            </w:r>
          </w:p>
          <w:p w:rsidR="00C0565C" w:rsidRPr="00AA6E85" w:rsidRDefault="00C0565C" w:rsidP="00B031B6">
            <w:pPr>
              <w:jc w:val="both"/>
              <w:rPr>
                <w:sz w:val="20"/>
                <w:szCs w:val="20"/>
                <w:lang w:val="fr-CA"/>
              </w:rPr>
            </w:pPr>
          </w:p>
        </w:tc>
      </w:tr>
      <w:tr w:rsidR="00C0565C" w:rsidRPr="00002AB0" w:rsidTr="00B031B6">
        <w:tc>
          <w:tcPr>
            <w:tcW w:w="2427" w:type="pct"/>
          </w:tcPr>
          <w:p w:rsidR="00C0565C" w:rsidRPr="00AA6E85" w:rsidRDefault="00C0565C" w:rsidP="00B031B6">
            <w:pPr>
              <w:jc w:val="both"/>
              <w:rPr>
                <w:sz w:val="20"/>
                <w:szCs w:val="20"/>
                <w:lang w:val="fr-CA"/>
              </w:rPr>
            </w:pPr>
            <w:r w:rsidRPr="00AA6E85">
              <w:rPr>
                <w:sz w:val="20"/>
                <w:szCs w:val="20"/>
                <w:lang w:val="fr-CA"/>
              </w:rPr>
              <w:t>Le 5 décembre 2011</w:t>
            </w:r>
          </w:p>
          <w:p w:rsidR="00C0565C" w:rsidRPr="00AA6E85" w:rsidRDefault="00C0565C" w:rsidP="00B031B6">
            <w:pPr>
              <w:jc w:val="both"/>
              <w:rPr>
                <w:sz w:val="20"/>
                <w:szCs w:val="20"/>
                <w:lang w:val="fr-CA"/>
              </w:rPr>
            </w:pPr>
            <w:r w:rsidRPr="00AA6E85">
              <w:rPr>
                <w:sz w:val="20"/>
                <w:szCs w:val="20"/>
                <w:lang w:val="fr-CA"/>
              </w:rPr>
              <w:t>Cour supérieure du Québec</w:t>
            </w:r>
          </w:p>
          <w:p w:rsidR="00C0565C" w:rsidRPr="00AA6E85" w:rsidRDefault="00C0565C" w:rsidP="00B031B6">
            <w:pPr>
              <w:jc w:val="both"/>
              <w:rPr>
                <w:sz w:val="20"/>
                <w:szCs w:val="20"/>
                <w:lang w:val="fr-CA"/>
              </w:rPr>
            </w:pPr>
            <w:r w:rsidRPr="00AA6E85">
              <w:rPr>
                <w:sz w:val="20"/>
                <w:szCs w:val="20"/>
                <w:lang w:val="fr-CA"/>
              </w:rPr>
              <w:t>(Le juge Lemelin)</w:t>
            </w:r>
          </w:p>
          <w:p w:rsidR="00C0565C" w:rsidRPr="00AA6E85" w:rsidRDefault="00002AB0" w:rsidP="00B031B6">
            <w:pPr>
              <w:jc w:val="both"/>
              <w:rPr>
                <w:sz w:val="20"/>
                <w:szCs w:val="20"/>
                <w:lang w:val="fr-CA"/>
              </w:rPr>
            </w:pPr>
            <w:hyperlink r:id="rId27" w:history="1">
              <w:r w:rsidR="00C0565C" w:rsidRPr="00AA6E85">
                <w:rPr>
                  <w:color w:val="0000FF" w:themeColor="hyperlink"/>
                  <w:sz w:val="20"/>
                  <w:szCs w:val="20"/>
                  <w:u w:val="single"/>
                  <w:lang w:val="fr-CA"/>
                </w:rPr>
                <w:t>2011 QCCS 7551</w:t>
              </w:r>
            </w:hyperlink>
          </w:p>
          <w:p w:rsidR="00C0565C" w:rsidRPr="00AA6E85" w:rsidRDefault="00C0565C" w:rsidP="00B031B6">
            <w:pPr>
              <w:jc w:val="both"/>
              <w:rPr>
                <w:sz w:val="20"/>
                <w:szCs w:val="20"/>
              </w:rPr>
            </w:pPr>
          </w:p>
        </w:tc>
        <w:tc>
          <w:tcPr>
            <w:tcW w:w="243" w:type="pct"/>
          </w:tcPr>
          <w:p w:rsidR="00C0565C" w:rsidRPr="00AA6E85" w:rsidRDefault="00C0565C" w:rsidP="00B031B6">
            <w:pPr>
              <w:jc w:val="both"/>
              <w:rPr>
                <w:sz w:val="20"/>
                <w:szCs w:val="20"/>
              </w:rPr>
            </w:pPr>
          </w:p>
        </w:tc>
        <w:tc>
          <w:tcPr>
            <w:tcW w:w="2330" w:type="pct"/>
          </w:tcPr>
          <w:p w:rsidR="00C0565C" w:rsidRPr="00AA6E85" w:rsidRDefault="00C0565C" w:rsidP="00B031B6">
            <w:pPr>
              <w:jc w:val="both"/>
              <w:rPr>
                <w:sz w:val="20"/>
                <w:szCs w:val="20"/>
                <w:lang w:val="fr-CA"/>
              </w:rPr>
            </w:pPr>
            <w:r w:rsidRPr="00AA6E85">
              <w:rPr>
                <w:sz w:val="20"/>
                <w:szCs w:val="20"/>
                <w:lang w:val="fr-CA"/>
              </w:rPr>
              <w:t>Action en dommages-intérêts et en dommages exemplaires rejetée.</w:t>
            </w:r>
          </w:p>
          <w:p w:rsidR="00C0565C" w:rsidRPr="00AA6E85" w:rsidRDefault="00C0565C" w:rsidP="00B031B6">
            <w:pPr>
              <w:jc w:val="both"/>
              <w:rPr>
                <w:sz w:val="20"/>
                <w:szCs w:val="20"/>
                <w:lang w:val="fr-CA"/>
              </w:rPr>
            </w:pPr>
          </w:p>
        </w:tc>
      </w:tr>
      <w:tr w:rsidR="00C0565C" w:rsidRPr="00AA6E85" w:rsidTr="00B031B6">
        <w:tc>
          <w:tcPr>
            <w:tcW w:w="2427" w:type="pct"/>
          </w:tcPr>
          <w:p w:rsidR="00C0565C" w:rsidRPr="00AA6E85" w:rsidRDefault="00C0565C" w:rsidP="00B031B6">
            <w:pPr>
              <w:jc w:val="both"/>
              <w:rPr>
                <w:sz w:val="20"/>
                <w:szCs w:val="20"/>
                <w:lang w:val="fr-CA"/>
              </w:rPr>
            </w:pPr>
            <w:r w:rsidRPr="00AA6E85">
              <w:rPr>
                <w:sz w:val="20"/>
                <w:szCs w:val="20"/>
                <w:lang w:val="fr-CA"/>
              </w:rPr>
              <w:t>Le 6 août 2014</w:t>
            </w:r>
          </w:p>
          <w:p w:rsidR="00C0565C" w:rsidRPr="00AA6E85" w:rsidRDefault="00C0565C" w:rsidP="00B031B6">
            <w:pPr>
              <w:jc w:val="both"/>
              <w:rPr>
                <w:sz w:val="20"/>
                <w:szCs w:val="20"/>
                <w:lang w:val="fr-CA"/>
              </w:rPr>
            </w:pPr>
            <w:r w:rsidRPr="00AA6E85">
              <w:rPr>
                <w:sz w:val="20"/>
                <w:szCs w:val="20"/>
                <w:lang w:val="fr-CA"/>
              </w:rPr>
              <w:t>Cour d’appel du Québec (Québec)</w:t>
            </w:r>
          </w:p>
          <w:p w:rsidR="00C0565C" w:rsidRPr="00AA6E85" w:rsidRDefault="00C0565C" w:rsidP="00B031B6">
            <w:pPr>
              <w:jc w:val="both"/>
              <w:rPr>
                <w:sz w:val="20"/>
                <w:szCs w:val="20"/>
                <w:lang w:val="fr-CA"/>
              </w:rPr>
            </w:pPr>
            <w:r w:rsidRPr="00AA6E85">
              <w:rPr>
                <w:sz w:val="20"/>
                <w:szCs w:val="20"/>
                <w:lang w:val="fr-CA"/>
              </w:rPr>
              <w:t>(Les juges Morissette, Gagnon et Bélanger)</w:t>
            </w:r>
          </w:p>
          <w:p w:rsidR="00C0565C" w:rsidRPr="00AA6E85" w:rsidRDefault="00002AB0" w:rsidP="00B031B6">
            <w:pPr>
              <w:jc w:val="both"/>
              <w:rPr>
                <w:sz w:val="20"/>
                <w:szCs w:val="20"/>
                <w:lang w:val="fr-CA"/>
              </w:rPr>
            </w:pPr>
            <w:hyperlink r:id="rId28" w:history="1">
              <w:r w:rsidR="00C0565C" w:rsidRPr="00AA6E85">
                <w:rPr>
                  <w:color w:val="0000FF" w:themeColor="hyperlink"/>
                  <w:sz w:val="20"/>
                  <w:szCs w:val="20"/>
                  <w:u w:val="single"/>
                  <w:lang w:val="fr-CA"/>
                </w:rPr>
                <w:t>2014 QCCA 1554</w:t>
              </w:r>
            </w:hyperlink>
          </w:p>
          <w:p w:rsidR="00C0565C" w:rsidRPr="00AA6E85" w:rsidRDefault="00C0565C" w:rsidP="00B031B6">
            <w:pPr>
              <w:jc w:val="both"/>
              <w:rPr>
                <w:sz w:val="20"/>
                <w:szCs w:val="20"/>
                <w:lang w:val="fr-CA"/>
              </w:rPr>
            </w:pPr>
          </w:p>
        </w:tc>
        <w:tc>
          <w:tcPr>
            <w:tcW w:w="243" w:type="pct"/>
          </w:tcPr>
          <w:p w:rsidR="00C0565C" w:rsidRPr="00AA6E85" w:rsidRDefault="00C0565C" w:rsidP="00B031B6">
            <w:pPr>
              <w:jc w:val="both"/>
              <w:rPr>
                <w:sz w:val="20"/>
                <w:szCs w:val="20"/>
                <w:lang w:val="fr-CA"/>
              </w:rPr>
            </w:pPr>
          </w:p>
        </w:tc>
        <w:tc>
          <w:tcPr>
            <w:tcW w:w="2330" w:type="pct"/>
          </w:tcPr>
          <w:p w:rsidR="00C0565C" w:rsidRPr="00AA6E85" w:rsidRDefault="00C0565C" w:rsidP="00B031B6">
            <w:pPr>
              <w:jc w:val="both"/>
              <w:rPr>
                <w:sz w:val="20"/>
                <w:szCs w:val="20"/>
                <w:lang w:val="fr-CA"/>
              </w:rPr>
            </w:pPr>
            <w:r w:rsidRPr="00AA6E85">
              <w:rPr>
                <w:sz w:val="20"/>
                <w:szCs w:val="20"/>
                <w:lang w:val="fr-CA"/>
              </w:rPr>
              <w:t>Appel rejeté.</w:t>
            </w:r>
          </w:p>
          <w:p w:rsidR="00C0565C" w:rsidRPr="00AA6E85" w:rsidRDefault="00C0565C" w:rsidP="00B031B6">
            <w:pPr>
              <w:jc w:val="both"/>
              <w:rPr>
                <w:sz w:val="20"/>
                <w:szCs w:val="20"/>
                <w:lang w:val="fr-CA"/>
              </w:rPr>
            </w:pPr>
          </w:p>
        </w:tc>
      </w:tr>
      <w:tr w:rsidR="00C0565C" w:rsidRPr="00AA6E85" w:rsidTr="00B031B6">
        <w:tc>
          <w:tcPr>
            <w:tcW w:w="2427" w:type="pct"/>
          </w:tcPr>
          <w:p w:rsidR="00C0565C" w:rsidRPr="00AA6E85" w:rsidRDefault="00C0565C" w:rsidP="00B031B6">
            <w:pPr>
              <w:jc w:val="both"/>
              <w:rPr>
                <w:sz w:val="20"/>
                <w:szCs w:val="20"/>
                <w:lang w:val="fr-CA"/>
              </w:rPr>
            </w:pPr>
            <w:r w:rsidRPr="00AA6E85">
              <w:rPr>
                <w:sz w:val="20"/>
                <w:szCs w:val="20"/>
                <w:lang w:val="fr-CA"/>
              </w:rPr>
              <w:t>Le 10 septembre 2014</w:t>
            </w:r>
          </w:p>
          <w:p w:rsidR="00C0565C" w:rsidRPr="00AA6E85" w:rsidRDefault="00C0565C" w:rsidP="00B031B6">
            <w:pPr>
              <w:jc w:val="both"/>
              <w:rPr>
                <w:sz w:val="20"/>
                <w:szCs w:val="20"/>
                <w:lang w:val="fr-CA"/>
              </w:rPr>
            </w:pPr>
            <w:r w:rsidRPr="00AA6E85">
              <w:rPr>
                <w:sz w:val="20"/>
                <w:szCs w:val="20"/>
                <w:lang w:val="fr-CA"/>
              </w:rPr>
              <w:t>Cour suprême du Canada</w:t>
            </w:r>
          </w:p>
        </w:tc>
        <w:tc>
          <w:tcPr>
            <w:tcW w:w="243" w:type="pct"/>
          </w:tcPr>
          <w:p w:rsidR="00C0565C" w:rsidRPr="00AA6E85" w:rsidRDefault="00C0565C" w:rsidP="00B031B6">
            <w:pPr>
              <w:jc w:val="both"/>
              <w:rPr>
                <w:sz w:val="20"/>
                <w:szCs w:val="20"/>
                <w:lang w:val="fr-CA"/>
              </w:rPr>
            </w:pPr>
          </w:p>
        </w:tc>
        <w:tc>
          <w:tcPr>
            <w:tcW w:w="2330" w:type="pct"/>
          </w:tcPr>
          <w:p w:rsidR="00C0565C" w:rsidRPr="00AA6E85" w:rsidRDefault="00C0565C" w:rsidP="00B031B6">
            <w:pPr>
              <w:jc w:val="both"/>
              <w:rPr>
                <w:sz w:val="20"/>
                <w:szCs w:val="20"/>
                <w:lang w:val="fr-CA"/>
              </w:rPr>
            </w:pPr>
            <w:r w:rsidRPr="00AA6E85">
              <w:rPr>
                <w:sz w:val="20"/>
                <w:szCs w:val="20"/>
                <w:lang w:val="fr-CA"/>
              </w:rPr>
              <w:t>Demande d'autorisation d'appel déposée.</w:t>
            </w:r>
          </w:p>
          <w:p w:rsidR="00C0565C" w:rsidRPr="00AA6E85" w:rsidRDefault="00C0565C" w:rsidP="00B031B6">
            <w:pPr>
              <w:jc w:val="both"/>
              <w:rPr>
                <w:sz w:val="20"/>
                <w:szCs w:val="20"/>
                <w:lang w:val="fr-CA"/>
              </w:rPr>
            </w:pPr>
          </w:p>
        </w:tc>
      </w:tr>
    </w:tbl>
    <w:p w:rsidR="000D057B" w:rsidRDefault="000D057B" w:rsidP="000D057B">
      <w:pPr>
        <w:rPr>
          <w:sz w:val="20"/>
          <w:szCs w:val="20"/>
        </w:rPr>
      </w:pPr>
    </w:p>
    <w:p w:rsidR="000D057B" w:rsidRDefault="00002AB0" w:rsidP="000D057B">
      <w:pPr>
        <w:rPr>
          <w:sz w:val="20"/>
          <w:szCs w:val="20"/>
        </w:rPr>
      </w:pPr>
      <w:r>
        <w:rPr>
          <w:sz w:val="20"/>
          <w:szCs w:val="20"/>
          <w:lang w:val="fr-CA"/>
        </w:rPr>
        <w:pict>
          <v:rect id="_x0000_i1039" style="width:2in;height:1pt" o:hrpct="0" o:hralign="center" o:hrstd="t" o:hrnoshade="t" o:hr="t" fillcolor="black [3213]" stroked="f"/>
        </w:pict>
      </w:r>
    </w:p>
    <w:p w:rsidR="000D057B" w:rsidRDefault="000D057B" w:rsidP="000D057B">
      <w:pPr>
        <w:rPr>
          <w:sz w:val="20"/>
          <w:szCs w:val="20"/>
        </w:rPr>
      </w:pPr>
    </w:p>
    <w:tbl>
      <w:tblPr>
        <w:tblStyle w:val="TableGrid3"/>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B031B6" w:rsidRPr="00B031B6" w:rsidTr="00B031B6">
        <w:trPr>
          <w:cantSplit/>
        </w:trPr>
        <w:tc>
          <w:tcPr>
            <w:tcW w:w="1458" w:type="dxa"/>
          </w:tcPr>
          <w:p w:rsidR="00B031B6" w:rsidRPr="00B031B6" w:rsidRDefault="00B031B6" w:rsidP="00B031B6">
            <w:pPr>
              <w:rPr>
                <w:sz w:val="20"/>
              </w:rPr>
            </w:pPr>
            <w:r w:rsidRPr="00B031B6">
              <w:rPr>
                <w:b/>
                <w:sz w:val="20"/>
                <w:lang w:val="fr-CA"/>
              </w:rPr>
              <w:t>36296</w:t>
            </w:r>
          </w:p>
          <w:p w:rsidR="00B031B6" w:rsidRPr="00B031B6" w:rsidRDefault="00B031B6" w:rsidP="00B031B6">
            <w:pPr>
              <w:rPr>
                <w:b/>
                <w:sz w:val="20"/>
                <w:lang w:val="fr-CA"/>
              </w:rPr>
            </w:pPr>
          </w:p>
        </w:tc>
        <w:tc>
          <w:tcPr>
            <w:tcW w:w="8118" w:type="dxa"/>
          </w:tcPr>
          <w:p w:rsidR="00B031B6" w:rsidRPr="00B031B6" w:rsidRDefault="00B031B6" w:rsidP="00B031B6">
            <w:pPr>
              <w:jc w:val="both"/>
              <w:rPr>
                <w:sz w:val="20"/>
              </w:rPr>
            </w:pPr>
            <w:r w:rsidRPr="00B031B6">
              <w:rPr>
                <w:b/>
                <w:sz w:val="20"/>
                <w:u w:val="single"/>
              </w:rPr>
              <w:t>Royal Bank of Canada v. Phat Trang, Phuong Trang a.k.a. Phuong Thi Trang</w:t>
            </w:r>
            <w:r w:rsidR="00741784">
              <w:rPr>
                <w:b/>
                <w:sz w:val="20"/>
                <w:u w:val="single"/>
              </w:rPr>
              <w:t xml:space="preserve"> and</w:t>
            </w:r>
            <w:r w:rsidRPr="00B031B6">
              <w:rPr>
                <w:b/>
                <w:sz w:val="20"/>
                <w:u w:val="single"/>
              </w:rPr>
              <w:t xml:space="preserve"> Bank of Nova Scotia</w:t>
            </w:r>
            <w:r w:rsidRPr="00B031B6">
              <w:rPr>
                <w:sz w:val="20"/>
              </w:rPr>
              <w:t xml:space="preserve"> (Ont.) (Civil) (By Leave)</w:t>
            </w:r>
          </w:p>
          <w:p w:rsidR="00B031B6" w:rsidRPr="00B031B6" w:rsidRDefault="00B031B6" w:rsidP="00B031B6">
            <w:pPr>
              <w:jc w:val="both"/>
              <w:rPr>
                <w:sz w:val="20"/>
              </w:rPr>
            </w:pPr>
          </w:p>
        </w:tc>
      </w:tr>
      <w:tr w:rsidR="00B031B6" w:rsidRPr="00B031B6" w:rsidTr="00B031B6">
        <w:trPr>
          <w:cantSplit/>
        </w:trPr>
        <w:tc>
          <w:tcPr>
            <w:tcW w:w="1458" w:type="dxa"/>
          </w:tcPr>
          <w:p w:rsidR="00B031B6" w:rsidRPr="00B031B6" w:rsidRDefault="00B031B6" w:rsidP="00B031B6">
            <w:pPr>
              <w:rPr>
                <w:sz w:val="20"/>
              </w:rPr>
            </w:pPr>
            <w:r w:rsidRPr="00B031B6">
              <w:rPr>
                <w:sz w:val="20"/>
              </w:rPr>
              <w:t>Coram :</w:t>
            </w:r>
          </w:p>
        </w:tc>
        <w:tc>
          <w:tcPr>
            <w:tcW w:w="8118" w:type="dxa"/>
          </w:tcPr>
          <w:p w:rsidR="00B031B6" w:rsidRPr="00B031B6" w:rsidRDefault="00B031B6" w:rsidP="00B031B6">
            <w:pPr>
              <w:rPr>
                <w:sz w:val="20"/>
              </w:rPr>
            </w:pPr>
            <w:r w:rsidRPr="00B031B6">
              <w:rPr>
                <w:sz w:val="20"/>
                <w:u w:val="single"/>
              </w:rPr>
              <w:t>McLachlin C.J. and Wagner and Gascon JJ.</w:t>
            </w:r>
          </w:p>
          <w:p w:rsidR="00B031B6" w:rsidRPr="00B031B6" w:rsidRDefault="00B031B6" w:rsidP="00B031B6">
            <w:pPr>
              <w:rPr>
                <w:sz w:val="20"/>
                <w:u w:val="single"/>
              </w:rPr>
            </w:pPr>
          </w:p>
        </w:tc>
      </w:tr>
      <w:tr w:rsidR="00B031B6" w:rsidRPr="00002AB0" w:rsidTr="00B031B6">
        <w:trPr>
          <w:cantSplit/>
        </w:trPr>
        <w:tc>
          <w:tcPr>
            <w:tcW w:w="9576" w:type="dxa"/>
            <w:gridSpan w:val="2"/>
          </w:tcPr>
          <w:p w:rsidR="00B031B6" w:rsidRPr="00B031B6" w:rsidRDefault="00B031B6" w:rsidP="00B031B6">
            <w:pPr>
              <w:ind w:firstLine="720"/>
              <w:jc w:val="both"/>
              <w:rPr>
                <w:sz w:val="20"/>
              </w:rPr>
            </w:pPr>
            <w:r w:rsidRPr="00B031B6">
              <w:rPr>
                <w:sz w:val="20"/>
              </w:rPr>
              <w:t>The application for leave to appeal from the judgment of the Court of Appeal for Ontario, Number C57306, 2014 ONCA 883, dated December 9, 2014 is granted without costs.</w:t>
            </w:r>
          </w:p>
          <w:p w:rsidR="00B031B6" w:rsidRPr="00B031B6" w:rsidRDefault="00B031B6" w:rsidP="00B031B6">
            <w:pPr>
              <w:jc w:val="both"/>
              <w:rPr>
                <w:sz w:val="20"/>
              </w:rPr>
            </w:pPr>
          </w:p>
          <w:p w:rsidR="00B031B6" w:rsidRPr="00B031B6" w:rsidRDefault="00B031B6" w:rsidP="00B031B6">
            <w:pPr>
              <w:ind w:firstLine="720"/>
              <w:jc w:val="both"/>
              <w:rPr>
                <w:sz w:val="20"/>
                <w:lang w:val="fr-CA"/>
              </w:rPr>
            </w:pPr>
            <w:r w:rsidRPr="00B031B6">
              <w:rPr>
                <w:sz w:val="20"/>
                <w:lang w:val="fr-CA"/>
              </w:rPr>
              <w:t>La demande d’autorisation d’appel de l’arrêt de la Cour d’appel de l’Ontario, numéro C57306, 2014 ONCA 883, daté du 9 décembre 2014, est accueillie sans dépens.</w:t>
            </w:r>
          </w:p>
        </w:tc>
      </w:tr>
    </w:tbl>
    <w:p w:rsidR="00952D88" w:rsidRPr="00B031B6" w:rsidRDefault="00952D88" w:rsidP="00952D88">
      <w:pPr>
        <w:rPr>
          <w:sz w:val="20"/>
          <w:szCs w:val="20"/>
          <w:lang w:val="fr-CA"/>
        </w:rPr>
      </w:pPr>
    </w:p>
    <w:p w:rsidR="00952D88" w:rsidRPr="001B157C" w:rsidRDefault="00952D88" w:rsidP="00952D88">
      <w:pPr>
        <w:rPr>
          <w:sz w:val="20"/>
          <w:szCs w:val="20"/>
          <w:u w:val="single"/>
        </w:rPr>
      </w:pPr>
      <w:r w:rsidRPr="001B157C">
        <w:rPr>
          <w:sz w:val="20"/>
          <w:szCs w:val="20"/>
          <w:u w:val="single"/>
        </w:rPr>
        <w:t>CASE SUMMARY</w:t>
      </w:r>
    </w:p>
    <w:p w:rsidR="00952D88" w:rsidRDefault="00952D88" w:rsidP="00952D88">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533"/>
        <w:gridCol w:w="463"/>
        <w:gridCol w:w="4531"/>
      </w:tblGrid>
      <w:tr w:rsidR="00C0565C" w:rsidRPr="00AA6E85" w:rsidTr="00B031B6">
        <w:tc>
          <w:tcPr>
            <w:tcW w:w="5000" w:type="pct"/>
            <w:gridSpan w:val="3"/>
          </w:tcPr>
          <w:p w:rsidR="00C0565C" w:rsidRPr="00AA6E85" w:rsidRDefault="00C0565C" w:rsidP="00B031B6">
            <w:pPr>
              <w:jc w:val="both"/>
              <w:rPr>
                <w:sz w:val="20"/>
                <w:szCs w:val="20"/>
              </w:rPr>
            </w:pPr>
            <w:r w:rsidRPr="00AA6E85">
              <w:rPr>
                <w:sz w:val="20"/>
                <w:szCs w:val="20"/>
              </w:rPr>
              <w:t xml:space="preserve">Privacy – Protection of personal information – Creditor and debtor – Civil Procedure – Whether the majority of the Ontario Court of Appeal incorrectly interpreted the </w:t>
            </w:r>
            <w:r w:rsidRPr="00AA6E85">
              <w:rPr>
                <w:i/>
                <w:sz w:val="20"/>
                <w:szCs w:val="20"/>
              </w:rPr>
              <w:t>Personal Information and Electronic Documents Act</w:t>
            </w:r>
            <w:r w:rsidRPr="00AA6E85">
              <w:rPr>
                <w:sz w:val="20"/>
                <w:szCs w:val="20"/>
              </w:rPr>
              <w:t xml:space="preserve">, S.C. 2000, c. 5 (“PIPEDA”) – Whether, in the absence of consent by a mortgagor, a third party judgment creditor must bring a motion under r. 60.18(6)(a) of the Ontario </w:t>
            </w:r>
            <w:r w:rsidRPr="00AA6E85">
              <w:rPr>
                <w:i/>
                <w:sz w:val="20"/>
                <w:szCs w:val="20"/>
              </w:rPr>
              <w:t>Rules of Civil Procedure</w:t>
            </w:r>
            <w:r w:rsidRPr="00AA6E85">
              <w:rPr>
                <w:sz w:val="20"/>
                <w:szCs w:val="20"/>
              </w:rPr>
              <w:t xml:space="preserve"> to obtain a mortgage discharge statement from a mortgagee – Whether </w:t>
            </w:r>
            <w:r w:rsidRPr="00AA6E85">
              <w:rPr>
                <w:i/>
                <w:iCs/>
                <w:sz w:val="20"/>
                <w:szCs w:val="20"/>
              </w:rPr>
              <w:t>Citi Cards Canada Inc. v. Pleasance</w:t>
            </w:r>
            <w:r w:rsidRPr="00AA6E85">
              <w:rPr>
                <w:sz w:val="20"/>
                <w:szCs w:val="20"/>
              </w:rPr>
              <w:t xml:space="preserve">, 2011 ONCA 3, 103 O.R. (3d) 241, should be overruled – </w:t>
            </w:r>
            <w:r w:rsidRPr="00AA6E85">
              <w:rPr>
                <w:i/>
                <w:sz w:val="20"/>
                <w:szCs w:val="20"/>
              </w:rPr>
              <w:t>Personal Information and Electronic Documents Act</w:t>
            </w:r>
            <w:r w:rsidRPr="00AA6E85">
              <w:rPr>
                <w:sz w:val="20"/>
                <w:szCs w:val="20"/>
              </w:rPr>
              <w:t xml:space="preserve">, S.C. 2000, c. 5, ss. 3, 7, and cl. 4.3.6 of Schedule 1 – </w:t>
            </w:r>
            <w:r w:rsidRPr="00AA6E85">
              <w:rPr>
                <w:i/>
                <w:sz w:val="20"/>
                <w:szCs w:val="20"/>
              </w:rPr>
              <w:t>Rules of Civil Procedure</w:t>
            </w:r>
            <w:r w:rsidRPr="00AA6E85">
              <w:rPr>
                <w:sz w:val="20"/>
                <w:szCs w:val="20"/>
              </w:rPr>
              <w:t>, R.R.O. 1990, r. 60.18(6)(a).</w:t>
            </w:r>
          </w:p>
          <w:p w:rsidR="00C0565C" w:rsidRPr="00AA6E85" w:rsidRDefault="00C0565C" w:rsidP="00B031B6">
            <w:pPr>
              <w:jc w:val="both"/>
              <w:rPr>
                <w:sz w:val="20"/>
                <w:szCs w:val="20"/>
              </w:rPr>
            </w:pPr>
          </w:p>
        </w:tc>
      </w:tr>
      <w:tr w:rsidR="00C0565C" w:rsidRPr="00AA6E85" w:rsidTr="00B031B6">
        <w:tc>
          <w:tcPr>
            <w:tcW w:w="5000" w:type="pct"/>
            <w:gridSpan w:val="3"/>
          </w:tcPr>
          <w:p w:rsidR="00C0565C" w:rsidRPr="00AA6E85" w:rsidRDefault="00C0565C" w:rsidP="00B031B6">
            <w:pPr>
              <w:jc w:val="both"/>
              <w:rPr>
                <w:sz w:val="20"/>
                <w:szCs w:val="20"/>
              </w:rPr>
            </w:pPr>
            <w:r w:rsidRPr="00AA6E85">
              <w:rPr>
                <w:sz w:val="20"/>
                <w:szCs w:val="20"/>
              </w:rPr>
              <w:t xml:space="preserve">The applicant, Royal Bank of Canada (“RBC”), has a judgment against the respondents, Phat and Phuong Trang. The </w:t>
            </w:r>
            <w:r w:rsidRPr="00AA6E85">
              <w:rPr>
                <w:sz w:val="20"/>
                <w:szCs w:val="20"/>
              </w:rPr>
              <w:lastRenderedPageBreak/>
              <w:t xml:space="preserve">Trangs own a property mortgaged to the respondent, Bank of Nova Scotia (“Scotiabank”). The Sheriff refuses to sell the property without a mortgage discharge statement. RBC sought to obtain this statement by examining the Trangs but they did not appear, and Scotiabank said PIPEDA precluded it from disclosing the statement. RBC then brought a motion to compel Scotiabank to produce the statement. The motion judge found that he was bound by </w:t>
            </w:r>
            <w:r w:rsidRPr="00AA6E85">
              <w:rPr>
                <w:i/>
                <w:sz w:val="20"/>
                <w:szCs w:val="20"/>
              </w:rPr>
              <w:t>Citi Cards Canada Inc. v. Pleasance</w:t>
            </w:r>
            <w:r w:rsidRPr="00AA6E85">
              <w:rPr>
                <w:sz w:val="20"/>
                <w:szCs w:val="20"/>
              </w:rPr>
              <w:t xml:space="preserve">, 2011 ONCA 3, 103 O.R. (3d) 241 and dismissed the motion. The Ontario Court of Appeal quashed RBC’s appeal because the motion judge’s order was interlocutory, finding RBC should seek to examine a Scotiabank representative and obtain the statement by motion under rule 60.18(6)(a) of the Ontario </w:t>
            </w:r>
            <w:r w:rsidRPr="00AA6E85">
              <w:rPr>
                <w:i/>
                <w:sz w:val="20"/>
                <w:szCs w:val="20"/>
              </w:rPr>
              <w:t>Rules of Civil Procedure</w:t>
            </w:r>
            <w:r w:rsidRPr="00AA6E85">
              <w:rPr>
                <w:sz w:val="20"/>
                <w:szCs w:val="20"/>
              </w:rPr>
              <w:t>.  Scotiabank appeared voluntarily on the examination, however, and not by court order issued under rule 60.18(6)(a). It maintained PIPEDA prevented disclosure of the discharge statement.  RBC brought another motion to compel production by Scotiabank, however the motion was not brought under rule 60.18(6)(a), contrary to the instructions of the Court of Appeal.</w:t>
            </w:r>
          </w:p>
          <w:p w:rsidR="00C0565C" w:rsidRPr="00AA6E85" w:rsidRDefault="00C0565C" w:rsidP="00B031B6">
            <w:pPr>
              <w:jc w:val="both"/>
              <w:rPr>
                <w:sz w:val="20"/>
                <w:szCs w:val="20"/>
              </w:rPr>
            </w:pPr>
          </w:p>
        </w:tc>
      </w:tr>
      <w:tr w:rsidR="00C0565C" w:rsidRPr="00AA6E85" w:rsidTr="00B031B6">
        <w:tc>
          <w:tcPr>
            <w:tcW w:w="5000" w:type="pct"/>
            <w:gridSpan w:val="3"/>
          </w:tcPr>
          <w:p w:rsidR="00C0565C" w:rsidRPr="00AA6E85" w:rsidRDefault="00C0565C" w:rsidP="00B031B6">
            <w:pPr>
              <w:jc w:val="both"/>
              <w:rPr>
                <w:sz w:val="20"/>
                <w:szCs w:val="20"/>
              </w:rPr>
            </w:pPr>
            <w:r w:rsidRPr="00AA6E85">
              <w:rPr>
                <w:sz w:val="20"/>
                <w:szCs w:val="20"/>
              </w:rPr>
              <w:lastRenderedPageBreak/>
              <w:t>The Ontario Superior Court of Justice dismissed RBC’s motion. The majority of the Ontario Court of Appeal dismissed RBC’s appeal (Hoy A.C.J.O. and Sharpe J.A. dissenting).</w:t>
            </w:r>
          </w:p>
          <w:p w:rsidR="00C0565C" w:rsidRPr="00AA6E85" w:rsidRDefault="00C0565C" w:rsidP="00B031B6">
            <w:pPr>
              <w:jc w:val="both"/>
              <w:rPr>
                <w:sz w:val="20"/>
                <w:szCs w:val="20"/>
              </w:rPr>
            </w:pPr>
          </w:p>
        </w:tc>
      </w:tr>
      <w:tr w:rsidR="00C0565C" w:rsidRPr="00AA6E85" w:rsidTr="00B031B6">
        <w:trPr>
          <w:trHeight w:val="254"/>
        </w:trPr>
        <w:tc>
          <w:tcPr>
            <w:tcW w:w="2379" w:type="pct"/>
          </w:tcPr>
          <w:p w:rsidR="00C0565C" w:rsidRPr="00AA6E85" w:rsidRDefault="00C0565C" w:rsidP="00B031B6">
            <w:pPr>
              <w:jc w:val="both"/>
              <w:rPr>
                <w:sz w:val="20"/>
                <w:szCs w:val="20"/>
              </w:rPr>
            </w:pPr>
            <w:r w:rsidRPr="00AA6E85">
              <w:rPr>
                <w:sz w:val="20"/>
                <w:szCs w:val="20"/>
              </w:rPr>
              <w:t>June 18, 2013</w:t>
            </w:r>
          </w:p>
          <w:p w:rsidR="00C0565C" w:rsidRPr="00AA6E85" w:rsidRDefault="00C0565C" w:rsidP="00B031B6">
            <w:pPr>
              <w:jc w:val="both"/>
              <w:rPr>
                <w:sz w:val="20"/>
                <w:szCs w:val="20"/>
              </w:rPr>
            </w:pPr>
            <w:r w:rsidRPr="00AA6E85">
              <w:rPr>
                <w:sz w:val="20"/>
                <w:szCs w:val="20"/>
              </w:rPr>
              <w:t>Ontario Superior Court of Justice</w:t>
            </w:r>
          </w:p>
          <w:p w:rsidR="00C0565C" w:rsidRPr="00AA6E85" w:rsidRDefault="00C0565C" w:rsidP="00B031B6">
            <w:pPr>
              <w:jc w:val="both"/>
              <w:rPr>
                <w:sz w:val="20"/>
                <w:szCs w:val="20"/>
              </w:rPr>
            </w:pPr>
            <w:r w:rsidRPr="00AA6E85">
              <w:rPr>
                <w:sz w:val="20"/>
                <w:szCs w:val="20"/>
              </w:rPr>
              <w:t>(Gray J.)</w:t>
            </w:r>
          </w:p>
          <w:p w:rsidR="00C0565C" w:rsidRPr="00AA6E85" w:rsidRDefault="00C0565C" w:rsidP="00B031B6">
            <w:pPr>
              <w:jc w:val="both"/>
              <w:rPr>
                <w:sz w:val="20"/>
                <w:szCs w:val="20"/>
              </w:rPr>
            </w:pPr>
            <w:r w:rsidRPr="00AA6E85">
              <w:rPr>
                <w:sz w:val="20"/>
                <w:szCs w:val="20"/>
              </w:rPr>
              <w:t xml:space="preserve">Neutral citation: </w:t>
            </w:r>
            <w:hyperlink r:id="rId29" w:history="1">
              <w:r w:rsidRPr="00AA6E85">
                <w:rPr>
                  <w:color w:val="0000FF" w:themeColor="hyperlink"/>
                  <w:sz w:val="20"/>
                  <w:szCs w:val="20"/>
                  <w:u w:val="single"/>
                </w:rPr>
                <w:t>2013 ONSC 4198</w:t>
              </w:r>
            </w:hyperlink>
          </w:p>
          <w:p w:rsidR="00C0565C" w:rsidRPr="00AA6E85" w:rsidRDefault="00C0565C" w:rsidP="00B031B6">
            <w:pPr>
              <w:jc w:val="both"/>
              <w:rPr>
                <w:sz w:val="20"/>
                <w:szCs w:val="20"/>
              </w:rPr>
            </w:pPr>
          </w:p>
        </w:tc>
        <w:tc>
          <w:tcPr>
            <w:tcW w:w="243" w:type="pct"/>
          </w:tcPr>
          <w:p w:rsidR="00C0565C" w:rsidRPr="00AA6E85" w:rsidRDefault="00C0565C" w:rsidP="00B031B6">
            <w:pPr>
              <w:jc w:val="both"/>
              <w:rPr>
                <w:sz w:val="20"/>
                <w:szCs w:val="20"/>
              </w:rPr>
            </w:pPr>
          </w:p>
        </w:tc>
        <w:tc>
          <w:tcPr>
            <w:tcW w:w="2378" w:type="pct"/>
          </w:tcPr>
          <w:p w:rsidR="00C0565C" w:rsidRPr="00AA6E85" w:rsidRDefault="00C0565C" w:rsidP="00B031B6">
            <w:pPr>
              <w:jc w:val="both"/>
              <w:rPr>
                <w:sz w:val="20"/>
                <w:szCs w:val="20"/>
              </w:rPr>
            </w:pPr>
            <w:r w:rsidRPr="00AA6E85">
              <w:rPr>
                <w:sz w:val="20"/>
                <w:szCs w:val="20"/>
              </w:rPr>
              <w:t>The applicant’s motion for an order to compel the respondent, Bank of Nova Scotia, to produce mortgage discharge statement, dismissed.</w:t>
            </w:r>
          </w:p>
          <w:p w:rsidR="00C0565C" w:rsidRPr="00AA6E85" w:rsidRDefault="00C0565C" w:rsidP="00B031B6">
            <w:pPr>
              <w:jc w:val="both"/>
              <w:rPr>
                <w:sz w:val="20"/>
                <w:szCs w:val="20"/>
              </w:rPr>
            </w:pPr>
          </w:p>
        </w:tc>
      </w:tr>
      <w:tr w:rsidR="00C0565C" w:rsidRPr="00AA6E85" w:rsidTr="00B031B6">
        <w:trPr>
          <w:trHeight w:val="252"/>
        </w:trPr>
        <w:tc>
          <w:tcPr>
            <w:tcW w:w="2379" w:type="pct"/>
          </w:tcPr>
          <w:p w:rsidR="00C0565C" w:rsidRPr="00AA6E85" w:rsidRDefault="00C0565C" w:rsidP="00B031B6">
            <w:pPr>
              <w:jc w:val="both"/>
              <w:rPr>
                <w:sz w:val="20"/>
                <w:szCs w:val="20"/>
              </w:rPr>
            </w:pPr>
            <w:r w:rsidRPr="00AA6E85">
              <w:rPr>
                <w:sz w:val="20"/>
                <w:szCs w:val="20"/>
              </w:rPr>
              <w:t>December 9, 2014</w:t>
            </w:r>
          </w:p>
          <w:p w:rsidR="00C0565C" w:rsidRPr="00AA6E85" w:rsidRDefault="00C0565C" w:rsidP="00B031B6">
            <w:pPr>
              <w:jc w:val="both"/>
              <w:rPr>
                <w:sz w:val="20"/>
                <w:szCs w:val="20"/>
              </w:rPr>
            </w:pPr>
            <w:r w:rsidRPr="00AA6E85">
              <w:rPr>
                <w:sz w:val="20"/>
                <w:szCs w:val="20"/>
              </w:rPr>
              <w:t>Court of Appeal for Ontario</w:t>
            </w:r>
          </w:p>
          <w:p w:rsidR="00C0565C" w:rsidRPr="00AA6E85" w:rsidRDefault="00C0565C" w:rsidP="00B031B6">
            <w:pPr>
              <w:jc w:val="both"/>
              <w:rPr>
                <w:sz w:val="20"/>
                <w:szCs w:val="20"/>
              </w:rPr>
            </w:pPr>
            <w:r w:rsidRPr="00AA6E85">
              <w:rPr>
                <w:sz w:val="20"/>
                <w:szCs w:val="20"/>
              </w:rPr>
              <w:t>(Hoy A.C.J.O. and Laskin, Sharpe, Cronk and Blair JJ.A.)</w:t>
            </w:r>
          </w:p>
          <w:p w:rsidR="00C0565C" w:rsidRPr="00AA6E85" w:rsidRDefault="00C0565C" w:rsidP="00B031B6">
            <w:pPr>
              <w:jc w:val="both"/>
              <w:rPr>
                <w:sz w:val="20"/>
                <w:szCs w:val="20"/>
              </w:rPr>
            </w:pPr>
            <w:r w:rsidRPr="00AA6E85">
              <w:rPr>
                <w:sz w:val="20"/>
                <w:szCs w:val="20"/>
              </w:rPr>
              <w:t>(Hoy A.C.J.O. and Sharpe J.A., dissenting)</w:t>
            </w:r>
          </w:p>
          <w:p w:rsidR="00C0565C" w:rsidRPr="00AA6E85" w:rsidRDefault="00C0565C" w:rsidP="00B031B6">
            <w:pPr>
              <w:jc w:val="both"/>
              <w:rPr>
                <w:sz w:val="20"/>
                <w:szCs w:val="20"/>
              </w:rPr>
            </w:pPr>
            <w:r w:rsidRPr="00AA6E85">
              <w:rPr>
                <w:sz w:val="20"/>
                <w:szCs w:val="20"/>
              </w:rPr>
              <w:t xml:space="preserve">Neutral citation: </w:t>
            </w:r>
            <w:hyperlink r:id="rId30" w:history="1">
              <w:r w:rsidRPr="00AA6E85">
                <w:rPr>
                  <w:color w:val="0000FF" w:themeColor="hyperlink"/>
                  <w:sz w:val="20"/>
                  <w:szCs w:val="20"/>
                  <w:u w:val="single"/>
                </w:rPr>
                <w:t>2014 ONCA 883</w:t>
              </w:r>
            </w:hyperlink>
          </w:p>
          <w:p w:rsidR="00C0565C" w:rsidRPr="00AA6E85" w:rsidRDefault="00C0565C" w:rsidP="00B031B6">
            <w:pPr>
              <w:jc w:val="both"/>
              <w:rPr>
                <w:sz w:val="20"/>
                <w:szCs w:val="20"/>
              </w:rPr>
            </w:pPr>
          </w:p>
        </w:tc>
        <w:tc>
          <w:tcPr>
            <w:tcW w:w="243" w:type="pct"/>
          </w:tcPr>
          <w:p w:rsidR="00C0565C" w:rsidRPr="00AA6E85" w:rsidRDefault="00C0565C" w:rsidP="00B031B6">
            <w:pPr>
              <w:jc w:val="both"/>
              <w:rPr>
                <w:sz w:val="20"/>
                <w:szCs w:val="20"/>
              </w:rPr>
            </w:pPr>
          </w:p>
        </w:tc>
        <w:tc>
          <w:tcPr>
            <w:tcW w:w="2378" w:type="pct"/>
          </w:tcPr>
          <w:p w:rsidR="00C0565C" w:rsidRPr="00AA6E85" w:rsidRDefault="00C0565C" w:rsidP="00B031B6">
            <w:pPr>
              <w:jc w:val="both"/>
              <w:rPr>
                <w:sz w:val="20"/>
                <w:szCs w:val="20"/>
              </w:rPr>
            </w:pPr>
            <w:r w:rsidRPr="00AA6E85">
              <w:rPr>
                <w:sz w:val="20"/>
                <w:szCs w:val="20"/>
              </w:rPr>
              <w:t xml:space="preserve">The applicant’s appeal, dismissed </w:t>
            </w:r>
          </w:p>
          <w:p w:rsidR="00C0565C" w:rsidRPr="00AA6E85" w:rsidRDefault="00C0565C" w:rsidP="00B031B6">
            <w:pPr>
              <w:jc w:val="both"/>
              <w:rPr>
                <w:sz w:val="20"/>
                <w:szCs w:val="20"/>
              </w:rPr>
            </w:pPr>
          </w:p>
        </w:tc>
      </w:tr>
      <w:tr w:rsidR="00C0565C" w:rsidRPr="00AA6E85" w:rsidTr="00B031B6">
        <w:trPr>
          <w:trHeight w:val="252"/>
        </w:trPr>
        <w:tc>
          <w:tcPr>
            <w:tcW w:w="2379" w:type="pct"/>
          </w:tcPr>
          <w:p w:rsidR="00C0565C" w:rsidRPr="00AA6E85" w:rsidRDefault="00C0565C" w:rsidP="00B031B6">
            <w:pPr>
              <w:jc w:val="both"/>
              <w:rPr>
                <w:sz w:val="20"/>
                <w:szCs w:val="20"/>
              </w:rPr>
            </w:pPr>
            <w:r w:rsidRPr="00AA6E85">
              <w:rPr>
                <w:sz w:val="20"/>
                <w:szCs w:val="20"/>
              </w:rPr>
              <w:t>February 9, 2015</w:t>
            </w:r>
          </w:p>
          <w:p w:rsidR="00C0565C" w:rsidRPr="00AA6E85" w:rsidRDefault="00C0565C" w:rsidP="00B031B6">
            <w:pPr>
              <w:jc w:val="both"/>
              <w:rPr>
                <w:sz w:val="20"/>
                <w:szCs w:val="20"/>
              </w:rPr>
            </w:pPr>
            <w:r w:rsidRPr="00AA6E85">
              <w:rPr>
                <w:sz w:val="20"/>
                <w:szCs w:val="20"/>
              </w:rPr>
              <w:t>Supreme Court of Canada</w:t>
            </w:r>
          </w:p>
        </w:tc>
        <w:tc>
          <w:tcPr>
            <w:tcW w:w="243" w:type="pct"/>
          </w:tcPr>
          <w:p w:rsidR="00C0565C" w:rsidRPr="00AA6E85" w:rsidRDefault="00C0565C" w:rsidP="00B031B6">
            <w:pPr>
              <w:jc w:val="both"/>
              <w:rPr>
                <w:sz w:val="20"/>
                <w:szCs w:val="20"/>
              </w:rPr>
            </w:pPr>
          </w:p>
        </w:tc>
        <w:tc>
          <w:tcPr>
            <w:tcW w:w="2378" w:type="pct"/>
          </w:tcPr>
          <w:p w:rsidR="00C0565C" w:rsidRPr="00AA6E85" w:rsidRDefault="00C0565C" w:rsidP="00B031B6">
            <w:pPr>
              <w:jc w:val="both"/>
              <w:rPr>
                <w:sz w:val="20"/>
                <w:szCs w:val="20"/>
              </w:rPr>
            </w:pPr>
            <w:r w:rsidRPr="00AA6E85">
              <w:rPr>
                <w:sz w:val="20"/>
                <w:szCs w:val="20"/>
              </w:rPr>
              <w:t>Application for leave to appeal, filed.</w:t>
            </w:r>
          </w:p>
        </w:tc>
      </w:tr>
    </w:tbl>
    <w:p w:rsidR="00952D88" w:rsidRPr="00C0565C" w:rsidRDefault="00952D88" w:rsidP="00952D88">
      <w:pPr>
        <w:rPr>
          <w:sz w:val="20"/>
          <w:szCs w:val="20"/>
        </w:rPr>
      </w:pPr>
    </w:p>
    <w:p w:rsidR="00952D88" w:rsidRPr="00C50A5C" w:rsidRDefault="00002AB0" w:rsidP="00952D88">
      <w:pPr>
        <w:rPr>
          <w:sz w:val="20"/>
          <w:szCs w:val="20"/>
        </w:rPr>
      </w:pPr>
      <w:r>
        <w:rPr>
          <w:sz w:val="20"/>
          <w:szCs w:val="20"/>
          <w:lang w:val="fr-CA"/>
        </w:rPr>
        <w:pict>
          <v:rect id="_x0000_i1040" style="width:2in;height:1pt" o:hrpct="0" o:hralign="center" o:hrstd="t" o:hrnoshade="t" o:hr="t" fillcolor="black [3213]" stroked="f"/>
        </w:pict>
      </w:r>
    </w:p>
    <w:p w:rsidR="00952D88" w:rsidRDefault="00952D88" w:rsidP="00952D88">
      <w:pPr>
        <w:rPr>
          <w:sz w:val="20"/>
          <w:szCs w:val="20"/>
        </w:rPr>
      </w:pPr>
    </w:p>
    <w:p w:rsidR="00952D88" w:rsidRPr="001B157C" w:rsidRDefault="00952D88" w:rsidP="00952D88">
      <w:pPr>
        <w:rPr>
          <w:sz w:val="20"/>
          <w:szCs w:val="20"/>
          <w:u w:val="single"/>
          <w:lang w:val="fr-CA"/>
        </w:rPr>
      </w:pPr>
      <w:r w:rsidRPr="001B157C">
        <w:rPr>
          <w:sz w:val="20"/>
          <w:szCs w:val="20"/>
          <w:u w:val="single"/>
          <w:lang w:val="fr-CA"/>
        </w:rPr>
        <w:t>RÉSUMÉ DE L’AFFAIRE</w:t>
      </w:r>
    </w:p>
    <w:p w:rsidR="00952D88" w:rsidRDefault="00952D88" w:rsidP="00952D88">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533"/>
        <w:gridCol w:w="463"/>
        <w:gridCol w:w="4531"/>
      </w:tblGrid>
      <w:tr w:rsidR="00C0565C" w:rsidRPr="00130564" w:rsidTr="00B031B6">
        <w:tc>
          <w:tcPr>
            <w:tcW w:w="5000" w:type="pct"/>
            <w:gridSpan w:val="3"/>
          </w:tcPr>
          <w:p w:rsidR="00C0565C" w:rsidRPr="00AA6E85" w:rsidRDefault="00C0565C" w:rsidP="00B031B6">
            <w:pPr>
              <w:jc w:val="both"/>
              <w:rPr>
                <w:sz w:val="20"/>
                <w:szCs w:val="20"/>
                <w:lang w:val="fr-CA"/>
              </w:rPr>
            </w:pPr>
            <w:r w:rsidRPr="00AA6E85">
              <w:rPr>
                <w:sz w:val="20"/>
                <w:szCs w:val="20"/>
                <w:lang w:val="fr-CA"/>
              </w:rPr>
              <w:t xml:space="preserve">Protection des renseignements personnels – Créancier et débiteur – Procédure civile – Les juges majoritaires de la Cour d’appel de l’Ontario ont-ils mal interprété la </w:t>
            </w:r>
            <w:r w:rsidRPr="00AA6E85">
              <w:rPr>
                <w:i/>
                <w:sz w:val="20"/>
                <w:szCs w:val="20"/>
                <w:lang w:val="fr-CA"/>
              </w:rPr>
              <w:t>Loi sur la protection des renseignements personnels et les documents électroniques</w:t>
            </w:r>
            <w:r w:rsidRPr="00AA6E85">
              <w:rPr>
                <w:sz w:val="20"/>
                <w:szCs w:val="20"/>
                <w:lang w:val="fr-CA"/>
              </w:rPr>
              <w:t xml:space="preserve">, L.C. 2000, c. 5 (« LPRPDÉ »)? – En l’absence de consentement d’un débiteur hypothécaire, le tiers créancier d’un jugement doit-il présenter une motion en application de l’al. 60.18(6)a) des </w:t>
            </w:r>
            <w:r w:rsidRPr="00AA6E85">
              <w:rPr>
                <w:i/>
                <w:sz w:val="20"/>
                <w:szCs w:val="20"/>
                <w:lang w:val="fr-CA"/>
              </w:rPr>
              <w:t xml:space="preserve">Règles de procédure civile </w:t>
            </w:r>
            <w:r w:rsidRPr="00AA6E85">
              <w:rPr>
                <w:sz w:val="20"/>
                <w:szCs w:val="20"/>
                <w:lang w:val="fr-CA"/>
              </w:rPr>
              <w:t xml:space="preserve">de l’Ontario pour obtenir d’un créancier hypothécaire une déclaration de quittance hypothécaire? – Y a-t-il lieu d’infirmer l’arrêt </w:t>
            </w:r>
            <w:r w:rsidRPr="00AA6E85">
              <w:rPr>
                <w:i/>
                <w:iCs/>
                <w:sz w:val="20"/>
                <w:szCs w:val="20"/>
                <w:lang w:val="fr-CA"/>
              </w:rPr>
              <w:t>Citi Cards Canada Inc. c. Pleasance</w:t>
            </w:r>
            <w:r w:rsidRPr="00AA6E85">
              <w:rPr>
                <w:sz w:val="20"/>
                <w:szCs w:val="20"/>
                <w:lang w:val="fr-CA"/>
              </w:rPr>
              <w:t xml:space="preserve">, 2011 ONCA 3, 103 O.R. (3d) 241? – </w:t>
            </w:r>
            <w:r w:rsidRPr="00AA6E85">
              <w:rPr>
                <w:i/>
                <w:sz w:val="20"/>
                <w:szCs w:val="20"/>
                <w:lang w:val="fr-CA"/>
              </w:rPr>
              <w:t>Loi sur la protection des renseignements personnels et les documents électroniques</w:t>
            </w:r>
            <w:r w:rsidRPr="00AA6E85">
              <w:rPr>
                <w:sz w:val="20"/>
                <w:szCs w:val="20"/>
                <w:lang w:val="fr-CA"/>
              </w:rPr>
              <w:t xml:space="preserve">, L.C. 2000, c. 5, art. 3 et 7 et cl. 4.3.6 de l’annexe 1 – </w:t>
            </w:r>
            <w:r w:rsidRPr="00AA6E85">
              <w:rPr>
                <w:i/>
                <w:sz w:val="20"/>
                <w:szCs w:val="20"/>
                <w:lang w:val="fr-CA"/>
              </w:rPr>
              <w:t>Règles de procédure civile</w:t>
            </w:r>
            <w:r w:rsidRPr="00AA6E85">
              <w:rPr>
                <w:sz w:val="20"/>
                <w:szCs w:val="20"/>
                <w:lang w:val="fr-CA"/>
              </w:rPr>
              <w:t>, R.R.O. 1990, art. 60.18(6)a).</w:t>
            </w:r>
          </w:p>
          <w:p w:rsidR="00C0565C" w:rsidRPr="00AA6E85" w:rsidRDefault="00C0565C" w:rsidP="00B031B6">
            <w:pPr>
              <w:jc w:val="both"/>
              <w:rPr>
                <w:sz w:val="20"/>
                <w:szCs w:val="20"/>
                <w:lang w:val="fr-CA"/>
              </w:rPr>
            </w:pPr>
          </w:p>
        </w:tc>
      </w:tr>
      <w:tr w:rsidR="00C0565C" w:rsidRPr="00130564" w:rsidTr="00B031B6">
        <w:tc>
          <w:tcPr>
            <w:tcW w:w="5000" w:type="pct"/>
            <w:gridSpan w:val="3"/>
          </w:tcPr>
          <w:p w:rsidR="00C0565C" w:rsidRPr="00AA6E85" w:rsidRDefault="00C0565C" w:rsidP="00B031B6">
            <w:pPr>
              <w:jc w:val="both"/>
              <w:rPr>
                <w:sz w:val="20"/>
                <w:szCs w:val="20"/>
                <w:lang w:val="fr-CA"/>
              </w:rPr>
            </w:pPr>
            <w:r w:rsidRPr="00AA6E85">
              <w:rPr>
                <w:sz w:val="20"/>
                <w:szCs w:val="20"/>
                <w:lang w:val="fr-CA"/>
              </w:rPr>
              <w:t xml:space="preserve">La demanderesse, la Banque Royale du Canada (« RBC »), a obtenu un jugement contre les intimés, Phat et Phuong Trang. Les Trang possèdent  une propriété hypothéquée en faveur de la Banque de Nouvelle-Écosse intimée (« Banque de Nouvelle-Écosse »). Le shérif refuse de vendre la propriété en l’absence d’une déclaration de quittance hypothécaire. RBC a cherché à se procurer cette déclaration en interrogeant les Trang, mais ils ne se sont pas présentés, et la Banque de Nouvelle-Écosse a dit que la LPRPDÉ l’empêchait de communiquer la déclaration. RBC a par la suite présenté une motion pour contraindre la Banque de Nouvelle-Écosse à produire ce document. Le juge saisi de la motion a conclu qu’il était lié par </w:t>
            </w:r>
            <w:r w:rsidRPr="00AA6E85">
              <w:rPr>
                <w:i/>
                <w:sz w:val="20"/>
                <w:szCs w:val="20"/>
                <w:lang w:val="fr-CA"/>
              </w:rPr>
              <w:t>Citi Cards Canada Inc. c. Pleasance</w:t>
            </w:r>
            <w:r w:rsidRPr="00AA6E85">
              <w:rPr>
                <w:sz w:val="20"/>
                <w:szCs w:val="20"/>
                <w:lang w:val="fr-CA"/>
              </w:rPr>
              <w:t xml:space="preserve">, 2011 ONCA 3, 103 O.R. (3d) 241, et a rejeté la motion. La Cour d’appel de l’Ontario a cassé l’appel de RBC parce que l’ordonnance du juge saisi de la </w:t>
            </w:r>
            <w:r w:rsidRPr="00AA6E85">
              <w:rPr>
                <w:sz w:val="20"/>
                <w:szCs w:val="20"/>
                <w:lang w:val="fr-CA"/>
              </w:rPr>
              <w:lastRenderedPageBreak/>
              <w:t xml:space="preserve">motion était de nature interlocutoire, estimant que RBC doit tenter d’interroger un représentant de la Banque de Nouvelle-Écosse et d’obtenir la déclaration par requête en vertu de l’al. 60.18(6)a) des </w:t>
            </w:r>
            <w:r w:rsidRPr="00AA6E85">
              <w:rPr>
                <w:i/>
                <w:sz w:val="20"/>
                <w:szCs w:val="20"/>
                <w:lang w:val="fr-CA"/>
              </w:rPr>
              <w:t xml:space="preserve">Règles de procédure civile </w:t>
            </w:r>
            <w:r w:rsidRPr="00AA6E85">
              <w:rPr>
                <w:sz w:val="20"/>
                <w:szCs w:val="20"/>
                <w:lang w:val="fr-CA"/>
              </w:rPr>
              <w:t>de l’Ontario. La Banque de Nouvelle-Écosse s’est toutefois présentée de son plein gré à l’interrogatoire, et non parce qu’une ordonnance rendue par le tribunal en application de cet alinéa l’obligeait à le faire. Elle a répété que la LPRPDÉ l’empêchait de communiquer la déclaration de quittance. RBC a présenté une autre motion pour contraindre la Banque de Nouvelle-Écosse à produire la déclaration, mais elle ne l’a pas fait sur la base de l’al. 60.18(6)a), contrairement aux directives de la Cour d’appel.</w:t>
            </w:r>
          </w:p>
          <w:p w:rsidR="00C0565C" w:rsidRPr="00AA6E85" w:rsidRDefault="00C0565C" w:rsidP="00B031B6">
            <w:pPr>
              <w:jc w:val="both"/>
              <w:rPr>
                <w:sz w:val="20"/>
                <w:szCs w:val="20"/>
                <w:lang w:val="fr-CA"/>
              </w:rPr>
            </w:pPr>
          </w:p>
        </w:tc>
      </w:tr>
      <w:tr w:rsidR="00C0565C" w:rsidRPr="00130564" w:rsidTr="00B031B6">
        <w:tc>
          <w:tcPr>
            <w:tcW w:w="5000" w:type="pct"/>
            <w:gridSpan w:val="3"/>
          </w:tcPr>
          <w:p w:rsidR="00C0565C" w:rsidRPr="00AA6E85" w:rsidRDefault="00C0565C" w:rsidP="00B031B6">
            <w:pPr>
              <w:jc w:val="both"/>
              <w:rPr>
                <w:sz w:val="20"/>
                <w:szCs w:val="20"/>
                <w:lang w:val="fr-CA"/>
              </w:rPr>
            </w:pPr>
            <w:r w:rsidRPr="00AA6E85">
              <w:rPr>
                <w:sz w:val="20"/>
                <w:szCs w:val="20"/>
                <w:lang w:val="fr-CA"/>
              </w:rPr>
              <w:lastRenderedPageBreak/>
              <w:t>La Cour supérieure de justice de l’Ontario a rejeté la motion de RBC. Les juges majoritaires de la Cour d’appel de l’Ontario ont rejeté son appel (la juge en chef adjointe Hoy et le juge Sharpe sont dissidents).</w:t>
            </w:r>
          </w:p>
          <w:p w:rsidR="00C0565C" w:rsidRPr="00AA6E85" w:rsidRDefault="00C0565C" w:rsidP="00B031B6">
            <w:pPr>
              <w:jc w:val="both"/>
              <w:rPr>
                <w:sz w:val="20"/>
                <w:szCs w:val="20"/>
                <w:lang w:val="fr-CA"/>
              </w:rPr>
            </w:pPr>
          </w:p>
        </w:tc>
      </w:tr>
      <w:tr w:rsidR="00C0565C" w:rsidRPr="00130564" w:rsidTr="00B031B6">
        <w:trPr>
          <w:trHeight w:val="248"/>
        </w:trPr>
        <w:tc>
          <w:tcPr>
            <w:tcW w:w="2379" w:type="pct"/>
          </w:tcPr>
          <w:p w:rsidR="00C0565C" w:rsidRPr="00AA6E85" w:rsidRDefault="00C0565C" w:rsidP="00B031B6">
            <w:pPr>
              <w:jc w:val="both"/>
              <w:rPr>
                <w:sz w:val="20"/>
                <w:szCs w:val="20"/>
                <w:lang w:val="fr-CA"/>
              </w:rPr>
            </w:pPr>
            <w:r w:rsidRPr="00AA6E85">
              <w:rPr>
                <w:sz w:val="20"/>
                <w:szCs w:val="20"/>
                <w:lang w:val="fr-CA"/>
              </w:rPr>
              <w:t>18 juin 2013</w:t>
            </w:r>
          </w:p>
          <w:p w:rsidR="00C0565C" w:rsidRPr="00AA6E85" w:rsidRDefault="00C0565C" w:rsidP="00B031B6">
            <w:pPr>
              <w:jc w:val="both"/>
              <w:rPr>
                <w:sz w:val="20"/>
                <w:szCs w:val="20"/>
                <w:lang w:val="fr-CA"/>
              </w:rPr>
            </w:pPr>
            <w:r w:rsidRPr="00AA6E85">
              <w:rPr>
                <w:sz w:val="20"/>
                <w:szCs w:val="20"/>
                <w:lang w:val="fr-CA"/>
              </w:rPr>
              <w:t xml:space="preserve">Cour supérieure de justice de l’Ontario </w:t>
            </w:r>
          </w:p>
          <w:p w:rsidR="00C0565C" w:rsidRPr="00AA6E85" w:rsidRDefault="00C0565C" w:rsidP="00B031B6">
            <w:pPr>
              <w:jc w:val="both"/>
              <w:rPr>
                <w:sz w:val="20"/>
                <w:szCs w:val="20"/>
                <w:lang w:val="fr-CA"/>
              </w:rPr>
            </w:pPr>
            <w:r w:rsidRPr="00AA6E85">
              <w:rPr>
                <w:sz w:val="20"/>
                <w:szCs w:val="20"/>
                <w:lang w:val="fr-CA"/>
              </w:rPr>
              <w:t>(Juge Gray)</w:t>
            </w:r>
          </w:p>
          <w:p w:rsidR="00C0565C" w:rsidRPr="00AA6E85" w:rsidRDefault="00C0565C" w:rsidP="00B031B6">
            <w:pPr>
              <w:jc w:val="both"/>
              <w:rPr>
                <w:sz w:val="20"/>
                <w:szCs w:val="20"/>
                <w:lang w:val="fr-CA"/>
              </w:rPr>
            </w:pPr>
            <w:r w:rsidRPr="00AA6E85">
              <w:rPr>
                <w:sz w:val="20"/>
                <w:szCs w:val="20"/>
                <w:lang w:val="fr-CA"/>
              </w:rPr>
              <w:t xml:space="preserve">Référence neutre : </w:t>
            </w:r>
            <w:hyperlink r:id="rId31" w:history="1">
              <w:r w:rsidRPr="00AA6E85">
                <w:rPr>
                  <w:color w:val="0000FF" w:themeColor="hyperlink"/>
                  <w:sz w:val="20"/>
                  <w:szCs w:val="20"/>
                  <w:u w:val="single"/>
                  <w:lang w:val="fr-CA"/>
                </w:rPr>
                <w:t>2013 ONSC 4198</w:t>
              </w:r>
            </w:hyperlink>
          </w:p>
          <w:p w:rsidR="00C0565C" w:rsidRPr="00AA6E85" w:rsidRDefault="00C0565C" w:rsidP="00B031B6">
            <w:pPr>
              <w:jc w:val="both"/>
              <w:rPr>
                <w:sz w:val="20"/>
                <w:szCs w:val="20"/>
                <w:lang w:val="fr-CA"/>
              </w:rPr>
            </w:pPr>
          </w:p>
        </w:tc>
        <w:tc>
          <w:tcPr>
            <w:tcW w:w="243" w:type="pct"/>
          </w:tcPr>
          <w:p w:rsidR="00C0565C" w:rsidRPr="00AA6E85" w:rsidRDefault="00C0565C" w:rsidP="00B031B6">
            <w:pPr>
              <w:jc w:val="both"/>
              <w:rPr>
                <w:sz w:val="20"/>
                <w:szCs w:val="20"/>
                <w:lang w:val="fr-CA"/>
              </w:rPr>
            </w:pPr>
          </w:p>
        </w:tc>
        <w:tc>
          <w:tcPr>
            <w:tcW w:w="2378" w:type="pct"/>
          </w:tcPr>
          <w:p w:rsidR="00C0565C" w:rsidRPr="00AA6E85" w:rsidRDefault="00C0565C" w:rsidP="00B031B6">
            <w:pPr>
              <w:jc w:val="both"/>
              <w:rPr>
                <w:sz w:val="20"/>
                <w:szCs w:val="20"/>
                <w:lang w:val="fr-CA"/>
              </w:rPr>
            </w:pPr>
            <w:r w:rsidRPr="00AA6E85">
              <w:rPr>
                <w:sz w:val="20"/>
                <w:szCs w:val="20"/>
                <w:lang w:val="fr-CA"/>
              </w:rPr>
              <w:t>Rejet de la motion déposée par la demanderesse pour obtenir une ordonnance enjoignant à la Banque de Nouvelle-Écosse intimée de produire la déclaration de quittance hypothécaire.</w:t>
            </w:r>
          </w:p>
          <w:p w:rsidR="00C0565C" w:rsidRPr="00AA6E85" w:rsidRDefault="00C0565C" w:rsidP="00B031B6">
            <w:pPr>
              <w:jc w:val="both"/>
              <w:rPr>
                <w:sz w:val="20"/>
                <w:szCs w:val="20"/>
                <w:lang w:val="fr-CA"/>
              </w:rPr>
            </w:pPr>
          </w:p>
        </w:tc>
      </w:tr>
      <w:tr w:rsidR="00C0565C" w:rsidRPr="00130564" w:rsidTr="00B031B6">
        <w:trPr>
          <w:trHeight w:val="246"/>
        </w:trPr>
        <w:tc>
          <w:tcPr>
            <w:tcW w:w="2379" w:type="pct"/>
          </w:tcPr>
          <w:p w:rsidR="00C0565C" w:rsidRPr="00AA6E85" w:rsidRDefault="00C0565C" w:rsidP="00B031B6">
            <w:pPr>
              <w:jc w:val="both"/>
              <w:rPr>
                <w:sz w:val="20"/>
                <w:szCs w:val="20"/>
                <w:lang w:val="fr-CA"/>
              </w:rPr>
            </w:pPr>
            <w:r w:rsidRPr="00AA6E85">
              <w:rPr>
                <w:sz w:val="20"/>
                <w:szCs w:val="20"/>
                <w:lang w:val="fr-CA"/>
              </w:rPr>
              <w:t>9 décembre 2014</w:t>
            </w:r>
          </w:p>
          <w:p w:rsidR="00C0565C" w:rsidRPr="00AA6E85" w:rsidRDefault="00C0565C" w:rsidP="00B031B6">
            <w:pPr>
              <w:jc w:val="both"/>
              <w:rPr>
                <w:sz w:val="20"/>
                <w:szCs w:val="20"/>
                <w:lang w:val="fr-CA"/>
              </w:rPr>
            </w:pPr>
            <w:r w:rsidRPr="00AA6E85">
              <w:rPr>
                <w:sz w:val="20"/>
                <w:szCs w:val="20"/>
                <w:lang w:val="fr-CA"/>
              </w:rPr>
              <w:t>Cour d’appel de l’Ontario</w:t>
            </w:r>
          </w:p>
          <w:p w:rsidR="00C0565C" w:rsidRPr="00AA6E85" w:rsidRDefault="00C0565C" w:rsidP="00B031B6">
            <w:pPr>
              <w:jc w:val="both"/>
              <w:rPr>
                <w:sz w:val="20"/>
                <w:szCs w:val="20"/>
                <w:lang w:val="fr-CA"/>
              </w:rPr>
            </w:pPr>
            <w:r w:rsidRPr="00AA6E85">
              <w:rPr>
                <w:sz w:val="20"/>
                <w:szCs w:val="20"/>
                <w:lang w:val="fr-CA"/>
              </w:rPr>
              <w:t>(Juge en chef adjointe Hoy et juges Laskin, Sharpe, Cronk et Blair)</w:t>
            </w:r>
          </w:p>
          <w:p w:rsidR="00C0565C" w:rsidRPr="00AA6E85" w:rsidRDefault="00C0565C" w:rsidP="00B031B6">
            <w:pPr>
              <w:jc w:val="both"/>
              <w:rPr>
                <w:sz w:val="20"/>
                <w:szCs w:val="20"/>
                <w:lang w:val="fr-CA"/>
              </w:rPr>
            </w:pPr>
            <w:r w:rsidRPr="00AA6E85">
              <w:rPr>
                <w:sz w:val="20"/>
                <w:szCs w:val="20"/>
                <w:lang w:val="fr-CA"/>
              </w:rPr>
              <w:t>(la juge en chef adjointe Hoy et le juge Sharpe sont dissidents)</w:t>
            </w:r>
          </w:p>
          <w:p w:rsidR="00C0565C" w:rsidRPr="00AA6E85" w:rsidRDefault="00C0565C" w:rsidP="00B031B6">
            <w:pPr>
              <w:jc w:val="both"/>
              <w:rPr>
                <w:sz w:val="20"/>
                <w:szCs w:val="20"/>
              </w:rPr>
            </w:pPr>
            <w:r w:rsidRPr="00AA6E85">
              <w:rPr>
                <w:sz w:val="20"/>
                <w:szCs w:val="20"/>
                <w:lang w:val="fr-CA"/>
              </w:rPr>
              <w:t xml:space="preserve">Référence neutre </w:t>
            </w:r>
            <w:r w:rsidRPr="00AA6E85">
              <w:rPr>
                <w:sz w:val="20"/>
                <w:szCs w:val="20"/>
              </w:rPr>
              <w:t xml:space="preserve">: </w:t>
            </w:r>
            <w:hyperlink r:id="rId32" w:history="1">
              <w:r w:rsidRPr="00AA6E85">
                <w:rPr>
                  <w:color w:val="0000FF" w:themeColor="hyperlink"/>
                  <w:sz w:val="20"/>
                  <w:szCs w:val="20"/>
                  <w:u w:val="single"/>
                </w:rPr>
                <w:t>2014 ONCA 883</w:t>
              </w:r>
            </w:hyperlink>
          </w:p>
          <w:p w:rsidR="00C0565C" w:rsidRPr="00AA6E85" w:rsidRDefault="00C0565C" w:rsidP="00B031B6">
            <w:pPr>
              <w:jc w:val="both"/>
              <w:rPr>
                <w:sz w:val="20"/>
                <w:szCs w:val="20"/>
                <w:lang w:val="fr-CA"/>
              </w:rPr>
            </w:pPr>
          </w:p>
        </w:tc>
        <w:tc>
          <w:tcPr>
            <w:tcW w:w="243" w:type="pct"/>
          </w:tcPr>
          <w:p w:rsidR="00C0565C" w:rsidRPr="00AA6E85" w:rsidRDefault="00C0565C" w:rsidP="00B031B6">
            <w:pPr>
              <w:jc w:val="both"/>
              <w:rPr>
                <w:sz w:val="20"/>
                <w:szCs w:val="20"/>
                <w:lang w:val="fr-CA"/>
              </w:rPr>
            </w:pPr>
          </w:p>
        </w:tc>
        <w:tc>
          <w:tcPr>
            <w:tcW w:w="2378" w:type="pct"/>
          </w:tcPr>
          <w:tbl>
            <w:tblPr>
              <w:tblW w:w="5000" w:type="pct"/>
              <w:tblLayout w:type="fixed"/>
              <w:tblCellMar>
                <w:left w:w="0" w:type="dxa"/>
                <w:right w:w="0" w:type="dxa"/>
              </w:tblCellMar>
              <w:tblLook w:val="04A0" w:firstRow="1" w:lastRow="0" w:firstColumn="1" w:lastColumn="0" w:noHBand="0" w:noVBand="1"/>
            </w:tblPr>
            <w:tblGrid>
              <w:gridCol w:w="4531"/>
            </w:tblGrid>
            <w:tr w:rsidR="00C0565C" w:rsidRPr="00130564" w:rsidTr="00B031B6">
              <w:tc>
                <w:tcPr>
                  <w:tcW w:w="2366" w:type="pct"/>
                </w:tcPr>
                <w:p w:rsidR="00C0565C" w:rsidRPr="00AA6E85" w:rsidRDefault="00C0565C" w:rsidP="00B031B6">
                  <w:pPr>
                    <w:jc w:val="both"/>
                    <w:rPr>
                      <w:sz w:val="20"/>
                      <w:szCs w:val="20"/>
                      <w:lang w:val="fr-CA"/>
                    </w:rPr>
                  </w:pPr>
                  <w:r w:rsidRPr="00AA6E85">
                    <w:rPr>
                      <w:sz w:val="20"/>
                      <w:szCs w:val="20"/>
                      <w:lang w:val="fr-CA"/>
                    </w:rPr>
                    <w:t xml:space="preserve">Rejet de l’appel de la demanderesse  </w:t>
                  </w:r>
                </w:p>
              </w:tc>
            </w:tr>
          </w:tbl>
          <w:p w:rsidR="00C0565C" w:rsidRPr="00AA6E85" w:rsidRDefault="00C0565C" w:rsidP="00B031B6">
            <w:pPr>
              <w:jc w:val="both"/>
              <w:rPr>
                <w:sz w:val="20"/>
                <w:szCs w:val="20"/>
                <w:lang w:val="fr-CA"/>
              </w:rPr>
            </w:pPr>
          </w:p>
        </w:tc>
      </w:tr>
      <w:tr w:rsidR="00C0565C" w:rsidRPr="00130564" w:rsidTr="00B031B6">
        <w:trPr>
          <w:trHeight w:val="246"/>
        </w:trPr>
        <w:tc>
          <w:tcPr>
            <w:tcW w:w="2379" w:type="pct"/>
          </w:tcPr>
          <w:p w:rsidR="00C0565C" w:rsidRPr="00AA6E85" w:rsidRDefault="00C0565C" w:rsidP="00B031B6">
            <w:pPr>
              <w:jc w:val="both"/>
              <w:rPr>
                <w:sz w:val="20"/>
                <w:szCs w:val="20"/>
                <w:lang w:val="fr-CA"/>
              </w:rPr>
            </w:pPr>
            <w:r w:rsidRPr="00AA6E85">
              <w:rPr>
                <w:sz w:val="20"/>
                <w:szCs w:val="20"/>
                <w:lang w:val="fr-CA"/>
              </w:rPr>
              <w:t>9 février 2015</w:t>
            </w:r>
          </w:p>
          <w:p w:rsidR="00C0565C" w:rsidRPr="00AA6E85" w:rsidRDefault="00C0565C" w:rsidP="00B031B6">
            <w:pPr>
              <w:jc w:val="both"/>
              <w:rPr>
                <w:sz w:val="20"/>
                <w:szCs w:val="20"/>
                <w:lang w:val="fr-CA"/>
              </w:rPr>
            </w:pPr>
            <w:r w:rsidRPr="00AA6E85">
              <w:rPr>
                <w:sz w:val="20"/>
                <w:szCs w:val="20"/>
                <w:lang w:val="fr-CA"/>
              </w:rPr>
              <w:t>Cour suprême du Canada</w:t>
            </w:r>
          </w:p>
        </w:tc>
        <w:tc>
          <w:tcPr>
            <w:tcW w:w="243" w:type="pct"/>
          </w:tcPr>
          <w:p w:rsidR="00C0565C" w:rsidRPr="00AA6E85" w:rsidRDefault="00C0565C" w:rsidP="00B031B6">
            <w:pPr>
              <w:jc w:val="both"/>
              <w:rPr>
                <w:sz w:val="20"/>
                <w:szCs w:val="20"/>
                <w:lang w:val="fr-CA"/>
              </w:rPr>
            </w:pPr>
          </w:p>
        </w:tc>
        <w:tc>
          <w:tcPr>
            <w:tcW w:w="2378" w:type="pct"/>
          </w:tcPr>
          <w:tbl>
            <w:tblPr>
              <w:tblW w:w="5000" w:type="pct"/>
              <w:tblLayout w:type="fixed"/>
              <w:tblCellMar>
                <w:left w:w="0" w:type="dxa"/>
                <w:right w:w="0" w:type="dxa"/>
              </w:tblCellMar>
              <w:tblLook w:val="04A0" w:firstRow="1" w:lastRow="0" w:firstColumn="1" w:lastColumn="0" w:noHBand="0" w:noVBand="1"/>
            </w:tblPr>
            <w:tblGrid>
              <w:gridCol w:w="4531"/>
            </w:tblGrid>
            <w:tr w:rsidR="00C0565C" w:rsidRPr="00130564" w:rsidTr="00B031B6">
              <w:trPr>
                <w:trHeight w:val="20"/>
              </w:trPr>
              <w:tc>
                <w:tcPr>
                  <w:tcW w:w="2366" w:type="pct"/>
                </w:tcPr>
                <w:p w:rsidR="00C0565C" w:rsidRPr="00AA6E85" w:rsidRDefault="00C0565C" w:rsidP="00B031B6">
                  <w:pPr>
                    <w:jc w:val="both"/>
                    <w:rPr>
                      <w:sz w:val="20"/>
                      <w:szCs w:val="20"/>
                      <w:lang w:val="fr-CA"/>
                    </w:rPr>
                  </w:pPr>
                  <w:r w:rsidRPr="00AA6E85">
                    <w:rPr>
                      <w:sz w:val="20"/>
                      <w:szCs w:val="20"/>
                      <w:lang w:val="fr-CA"/>
                    </w:rPr>
                    <w:t>Dépôt de la demande d’autorisation d’appel.</w:t>
                  </w:r>
                </w:p>
              </w:tc>
            </w:tr>
          </w:tbl>
          <w:p w:rsidR="00C0565C" w:rsidRPr="00AA6E85" w:rsidRDefault="00C0565C" w:rsidP="00B031B6">
            <w:pPr>
              <w:jc w:val="both"/>
              <w:rPr>
                <w:sz w:val="20"/>
                <w:szCs w:val="20"/>
                <w:lang w:val="fr-CA"/>
              </w:rPr>
            </w:pPr>
          </w:p>
        </w:tc>
      </w:tr>
    </w:tbl>
    <w:p w:rsidR="00952D88" w:rsidRPr="00C0565C" w:rsidRDefault="00952D88" w:rsidP="00952D88">
      <w:pPr>
        <w:rPr>
          <w:sz w:val="20"/>
          <w:szCs w:val="20"/>
          <w:lang w:val="fr-CA"/>
        </w:rPr>
      </w:pPr>
    </w:p>
    <w:p w:rsidR="00952D88" w:rsidRDefault="00002AB0" w:rsidP="00952D88">
      <w:pPr>
        <w:rPr>
          <w:sz w:val="20"/>
          <w:szCs w:val="20"/>
        </w:rPr>
      </w:pPr>
      <w:r>
        <w:rPr>
          <w:sz w:val="20"/>
          <w:szCs w:val="20"/>
          <w:lang w:val="fr-CA"/>
        </w:rPr>
        <w:pict>
          <v:rect id="_x0000_i1041" style="width:2in;height:1pt" o:hrpct="0" o:hralign="center" o:hrstd="t" o:hrnoshade="t" o:hr="t" fillcolor="black [3213]" stroked="f"/>
        </w:pict>
      </w:r>
    </w:p>
    <w:p w:rsidR="00952D88" w:rsidRDefault="00952D88" w:rsidP="00952D88">
      <w:pPr>
        <w:rPr>
          <w:sz w:val="20"/>
          <w:szCs w:val="20"/>
        </w:rPr>
      </w:pPr>
    </w:p>
    <w:tbl>
      <w:tblPr>
        <w:tblStyle w:val="TableGrid4"/>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B031B6" w:rsidRPr="00130564" w:rsidTr="00B031B6">
        <w:trPr>
          <w:cantSplit/>
        </w:trPr>
        <w:tc>
          <w:tcPr>
            <w:tcW w:w="1458" w:type="dxa"/>
          </w:tcPr>
          <w:p w:rsidR="00B031B6" w:rsidRPr="00B031B6" w:rsidRDefault="00B031B6" w:rsidP="00B031B6">
            <w:pPr>
              <w:rPr>
                <w:sz w:val="20"/>
              </w:rPr>
            </w:pPr>
            <w:r w:rsidRPr="00B031B6">
              <w:rPr>
                <w:b/>
                <w:sz w:val="20"/>
                <w:lang w:val="fr-CA"/>
              </w:rPr>
              <w:t>36310</w:t>
            </w:r>
          </w:p>
          <w:p w:rsidR="00B031B6" w:rsidRPr="00B031B6" w:rsidRDefault="00B031B6" w:rsidP="00B031B6">
            <w:pPr>
              <w:rPr>
                <w:b/>
                <w:sz w:val="20"/>
                <w:lang w:val="fr-CA"/>
              </w:rPr>
            </w:pPr>
          </w:p>
        </w:tc>
        <w:tc>
          <w:tcPr>
            <w:tcW w:w="8118" w:type="dxa"/>
          </w:tcPr>
          <w:p w:rsidR="00B031B6" w:rsidRPr="00B031B6" w:rsidRDefault="00B031B6" w:rsidP="00B031B6">
            <w:pPr>
              <w:rPr>
                <w:sz w:val="20"/>
                <w:lang w:val="fr-CA"/>
              </w:rPr>
            </w:pPr>
            <w:r w:rsidRPr="00B031B6">
              <w:rPr>
                <w:b/>
                <w:sz w:val="20"/>
                <w:u w:val="single"/>
                <w:lang w:val="fr-CA"/>
              </w:rPr>
              <w:t>X c. Autorité des marchés financiers</w:t>
            </w:r>
            <w:r w:rsidRPr="00B031B6">
              <w:rPr>
                <w:sz w:val="20"/>
                <w:lang w:val="fr-CA"/>
              </w:rPr>
              <w:t xml:space="preserve"> (Qc) (Civile) (Autorisation)</w:t>
            </w:r>
          </w:p>
          <w:p w:rsidR="00B031B6" w:rsidRPr="00B031B6" w:rsidRDefault="00B031B6" w:rsidP="00B031B6">
            <w:pPr>
              <w:rPr>
                <w:sz w:val="20"/>
                <w:lang w:val="fr-CA"/>
              </w:rPr>
            </w:pPr>
          </w:p>
        </w:tc>
      </w:tr>
      <w:tr w:rsidR="00B031B6" w:rsidRPr="00130564" w:rsidTr="00B031B6">
        <w:trPr>
          <w:cantSplit/>
        </w:trPr>
        <w:tc>
          <w:tcPr>
            <w:tcW w:w="1458" w:type="dxa"/>
          </w:tcPr>
          <w:p w:rsidR="00B031B6" w:rsidRPr="00B031B6" w:rsidRDefault="00B031B6" w:rsidP="00B031B6">
            <w:pPr>
              <w:rPr>
                <w:sz w:val="20"/>
              </w:rPr>
            </w:pPr>
            <w:r w:rsidRPr="00B031B6">
              <w:rPr>
                <w:sz w:val="20"/>
              </w:rPr>
              <w:t>Coram :</w:t>
            </w:r>
          </w:p>
        </w:tc>
        <w:tc>
          <w:tcPr>
            <w:tcW w:w="8118" w:type="dxa"/>
          </w:tcPr>
          <w:p w:rsidR="00B031B6" w:rsidRPr="00B031B6" w:rsidRDefault="00B031B6" w:rsidP="00B031B6">
            <w:pPr>
              <w:rPr>
                <w:sz w:val="20"/>
                <w:lang w:val="fr-CA"/>
              </w:rPr>
            </w:pPr>
            <w:r w:rsidRPr="00B031B6">
              <w:rPr>
                <w:sz w:val="20"/>
                <w:u w:val="single"/>
                <w:lang w:val="fr-CA"/>
              </w:rPr>
              <w:t>La juge en chef McLachlin et les juges Wagner et Gascon</w:t>
            </w:r>
          </w:p>
          <w:p w:rsidR="00B031B6" w:rsidRPr="00B031B6" w:rsidRDefault="00B031B6" w:rsidP="00B031B6">
            <w:pPr>
              <w:rPr>
                <w:sz w:val="20"/>
                <w:u w:val="single"/>
                <w:lang w:val="fr-CA"/>
              </w:rPr>
            </w:pPr>
          </w:p>
        </w:tc>
      </w:tr>
      <w:tr w:rsidR="00B031B6" w:rsidRPr="00B031B6" w:rsidTr="00B031B6">
        <w:trPr>
          <w:cantSplit/>
        </w:trPr>
        <w:tc>
          <w:tcPr>
            <w:tcW w:w="9576" w:type="dxa"/>
            <w:gridSpan w:val="2"/>
          </w:tcPr>
          <w:p w:rsidR="00B031B6" w:rsidRPr="00B031B6" w:rsidRDefault="00B031B6" w:rsidP="00B031B6">
            <w:pPr>
              <w:ind w:firstLine="720"/>
              <w:jc w:val="both"/>
              <w:rPr>
                <w:sz w:val="20"/>
                <w:lang w:val="fr-CA"/>
              </w:rPr>
            </w:pPr>
            <w:r w:rsidRPr="00B031B6">
              <w:rPr>
                <w:sz w:val="20"/>
                <w:lang w:val="fr-CA"/>
              </w:rPr>
              <w:t>La demande d’autorisation d’appel de l’arrêt de la Cour d’appel du Québec (Montréal), numéro 500-09-024533-143, 2014 QCCA 2368, daté du 19 décembre 2014, est rejetée avec dépens.</w:t>
            </w:r>
          </w:p>
          <w:p w:rsidR="00B031B6" w:rsidRPr="00B031B6" w:rsidRDefault="00B031B6" w:rsidP="00B031B6">
            <w:pPr>
              <w:jc w:val="both"/>
              <w:rPr>
                <w:sz w:val="20"/>
                <w:lang w:val="fr-CA"/>
              </w:rPr>
            </w:pPr>
          </w:p>
          <w:p w:rsidR="00B031B6" w:rsidRPr="00B031B6" w:rsidRDefault="00B031B6" w:rsidP="00B031B6">
            <w:pPr>
              <w:ind w:firstLine="720"/>
              <w:jc w:val="both"/>
              <w:rPr>
                <w:sz w:val="20"/>
              </w:rPr>
            </w:pPr>
            <w:r w:rsidRPr="00B031B6">
              <w:rPr>
                <w:sz w:val="20"/>
              </w:rPr>
              <w:t>The application for leave to appeal from the judgment of the Court of Appeal of Quebec (Montréal), Number 500-09-024533-143, 2014 QCCA 2368, dated December 19, 2014, is dismissed with costs.</w:t>
            </w:r>
          </w:p>
        </w:tc>
      </w:tr>
    </w:tbl>
    <w:p w:rsidR="00952D88" w:rsidRDefault="00952D88" w:rsidP="00952D88">
      <w:pPr>
        <w:rPr>
          <w:sz w:val="20"/>
          <w:szCs w:val="20"/>
        </w:rPr>
      </w:pPr>
    </w:p>
    <w:p w:rsidR="00952D88" w:rsidRPr="001B157C" w:rsidRDefault="00952D88" w:rsidP="00952D88">
      <w:pPr>
        <w:rPr>
          <w:sz w:val="20"/>
          <w:szCs w:val="20"/>
          <w:u w:val="single"/>
        </w:rPr>
      </w:pPr>
      <w:r w:rsidRPr="001B157C">
        <w:rPr>
          <w:sz w:val="20"/>
          <w:szCs w:val="20"/>
          <w:u w:val="single"/>
        </w:rPr>
        <w:t>CASE SUMMARY</w:t>
      </w:r>
    </w:p>
    <w:p w:rsidR="00952D88" w:rsidRDefault="00952D88" w:rsidP="00952D88">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63307" w:rsidRPr="00AA6E85" w:rsidTr="00B031B6">
        <w:tc>
          <w:tcPr>
            <w:tcW w:w="5000" w:type="pct"/>
            <w:gridSpan w:val="3"/>
          </w:tcPr>
          <w:p w:rsidR="00F63307" w:rsidRPr="00AA6E85" w:rsidRDefault="00F63307" w:rsidP="00B031B6">
            <w:pPr>
              <w:jc w:val="both"/>
              <w:rPr>
                <w:sz w:val="20"/>
                <w:szCs w:val="20"/>
              </w:rPr>
            </w:pPr>
            <w:r w:rsidRPr="00AA6E85">
              <w:rPr>
                <w:sz w:val="20"/>
                <w:szCs w:val="20"/>
              </w:rPr>
              <w:t>Civil procedure – Civil law – Professional secrecy – Lawyers – Summons – Obligation of confidentiality – Immunity from disclosure – Whether Court of Appeal erred in validating summons issued to lawyer X that prohibited her from telling her client she would be examined by respondent on client’s affairs, and therefore based protection of professional secrecy on lawyer and not on holder of right – Whether Court of Appeal erred in finding that violation of professional secrecy alleged by lawyer X was only speculative prior to start of investigator’s examination and in not giving effect to presumption, applicable where lawyer’s mandate complex and prolonged, that all communications between lawyer and client are confidential – Whether Court of Appeal erred in allowing lawyer X to participate in investigation by respondent without clear measures or directions to ensure that right to professional secrecy protected.</w:t>
            </w:r>
          </w:p>
        </w:tc>
      </w:tr>
      <w:tr w:rsidR="00F63307" w:rsidRPr="00AA6E85" w:rsidTr="00B031B6">
        <w:tc>
          <w:tcPr>
            <w:tcW w:w="5000" w:type="pct"/>
            <w:gridSpan w:val="3"/>
          </w:tcPr>
          <w:p w:rsidR="00F63307" w:rsidRPr="00AA6E85" w:rsidRDefault="00F63307" w:rsidP="00B031B6">
            <w:pPr>
              <w:jc w:val="both"/>
              <w:rPr>
                <w:sz w:val="20"/>
                <w:szCs w:val="20"/>
              </w:rPr>
            </w:pPr>
          </w:p>
        </w:tc>
      </w:tr>
      <w:tr w:rsidR="00F63307" w:rsidRPr="00AA6E85" w:rsidTr="00B031B6">
        <w:tc>
          <w:tcPr>
            <w:tcW w:w="5000" w:type="pct"/>
            <w:gridSpan w:val="3"/>
          </w:tcPr>
          <w:p w:rsidR="00F63307" w:rsidRPr="00AA6E85" w:rsidRDefault="00F63307" w:rsidP="00B031B6">
            <w:pPr>
              <w:jc w:val="both"/>
              <w:rPr>
                <w:sz w:val="20"/>
                <w:szCs w:val="20"/>
              </w:rPr>
            </w:pPr>
            <w:r w:rsidRPr="00AA6E85">
              <w:rPr>
                <w:sz w:val="20"/>
                <w:szCs w:val="20"/>
              </w:rPr>
              <w:lastRenderedPageBreak/>
              <w:t>The applicant X was a lawyer and a member of the legal department of a corporation being investigated by the Autorité des marchés financiers (AMF or respondent). In the course of that investigation, a summons was issued to the applicant X along with a confidentiality order. Invoking professional secrecy, the applicant X went before the Superior Court to have the summons and confidentiality order quashed.</w:t>
            </w:r>
          </w:p>
          <w:p w:rsidR="00F63307" w:rsidRPr="00AA6E85" w:rsidRDefault="00F63307" w:rsidP="00B031B6">
            <w:pPr>
              <w:jc w:val="both"/>
              <w:rPr>
                <w:sz w:val="20"/>
                <w:szCs w:val="20"/>
              </w:rPr>
            </w:pPr>
          </w:p>
        </w:tc>
      </w:tr>
      <w:tr w:rsidR="00F63307" w:rsidRPr="00AA6E85" w:rsidTr="00B031B6">
        <w:tc>
          <w:tcPr>
            <w:tcW w:w="2427" w:type="pct"/>
          </w:tcPr>
          <w:p w:rsidR="00F63307" w:rsidRPr="00AA6E85" w:rsidRDefault="00F63307" w:rsidP="00B031B6">
            <w:pPr>
              <w:jc w:val="both"/>
              <w:rPr>
                <w:sz w:val="20"/>
                <w:szCs w:val="20"/>
              </w:rPr>
            </w:pPr>
            <w:r w:rsidRPr="00AA6E85">
              <w:rPr>
                <w:sz w:val="20"/>
                <w:szCs w:val="20"/>
              </w:rPr>
              <w:t>May 27, 2014</w:t>
            </w:r>
          </w:p>
          <w:p w:rsidR="00F63307" w:rsidRPr="00AA6E85" w:rsidRDefault="00F63307" w:rsidP="00B031B6">
            <w:pPr>
              <w:jc w:val="both"/>
              <w:rPr>
                <w:sz w:val="20"/>
                <w:szCs w:val="20"/>
              </w:rPr>
            </w:pPr>
            <w:r w:rsidRPr="00AA6E85">
              <w:rPr>
                <w:sz w:val="20"/>
                <w:szCs w:val="20"/>
              </w:rPr>
              <w:t>Quebec Superior Court</w:t>
            </w:r>
          </w:p>
          <w:p w:rsidR="00F63307" w:rsidRPr="00AA6E85" w:rsidRDefault="00F63307" w:rsidP="00B031B6">
            <w:pPr>
              <w:jc w:val="both"/>
              <w:rPr>
                <w:sz w:val="20"/>
                <w:szCs w:val="20"/>
              </w:rPr>
            </w:pPr>
            <w:r w:rsidRPr="00AA6E85">
              <w:rPr>
                <w:sz w:val="20"/>
                <w:szCs w:val="20"/>
              </w:rPr>
              <w:t>(Décarie J.)</w:t>
            </w:r>
          </w:p>
          <w:p w:rsidR="00F63307" w:rsidRPr="00AA6E85" w:rsidRDefault="00F63307" w:rsidP="00B031B6">
            <w:pPr>
              <w:jc w:val="both"/>
              <w:rPr>
                <w:sz w:val="20"/>
                <w:szCs w:val="20"/>
              </w:rPr>
            </w:pPr>
            <w:r w:rsidRPr="00AA6E85">
              <w:rPr>
                <w:sz w:val="20"/>
                <w:szCs w:val="20"/>
              </w:rPr>
              <w:t>No. 500-17-080312-138</w:t>
            </w:r>
          </w:p>
          <w:p w:rsidR="00F63307" w:rsidRPr="00AA6E85" w:rsidRDefault="00002AB0" w:rsidP="00B031B6">
            <w:pPr>
              <w:jc w:val="both"/>
              <w:rPr>
                <w:sz w:val="20"/>
                <w:szCs w:val="20"/>
              </w:rPr>
            </w:pPr>
            <w:hyperlink r:id="rId33" w:history="1">
              <w:r w:rsidR="00F63307" w:rsidRPr="00AA6E85">
                <w:rPr>
                  <w:color w:val="0000FF" w:themeColor="hyperlink"/>
                  <w:sz w:val="20"/>
                  <w:szCs w:val="20"/>
                  <w:u w:val="single"/>
                </w:rPr>
                <w:t>2014 QCCS 2955</w:t>
              </w:r>
            </w:hyperlink>
          </w:p>
          <w:p w:rsidR="00F63307" w:rsidRPr="00AA6E85" w:rsidRDefault="00F63307" w:rsidP="00B031B6">
            <w:pPr>
              <w:jc w:val="both"/>
              <w:rPr>
                <w:sz w:val="20"/>
                <w:szCs w:val="20"/>
              </w:rPr>
            </w:pPr>
          </w:p>
        </w:tc>
        <w:tc>
          <w:tcPr>
            <w:tcW w:w="243" w:type="pct"/>
          </w:tcPr>
          <w:p w:rsidR="00F63307" w:rsidRPr="00AA6E85" w:rsidRDefault="00F63307" w:rsidP="00B031B6">
            <w:pPr>
              <w:jc w:val="both"/>
              <w:rPr>
                <w:sz w:val="20"/>
                <w:szCs w:val="20"/>
              </w:rPr>
            </w:pPr>
          </w:p>
        </w:tc>
        <w:tc>
          <w:tcPr>
            <w:tcW w:w="2330" w:type="pct"/>
          </w:tcPr>
          <w:p w:rsidR="00F63307" w:rsidRPr="00AA6E85" w:rsidRDefault="00F63307" w:rsidP="00B031B6">
            <w:pPr>
              <w:jc w:val="both"/>
              <w:rPr>
                <w:sz w:val="20"/>
                <w:szCs w:val="20"/>
              </w:rPr>
            </w:pPr>
            <w:r w:rsidRPr="00AA6E85">
              <w:rPr>
                <w:sz w:val="20"/>
                <w:szCs w:val="20"/>
              </w:rPr>
              <w:t>Motion by respondent to dismiss applicant X’s application to annul dismissed</w:t>
            </w:r>
          </w:p>
          <w:p w:rsidR="00F63307" w:rsidRPr="00AA6E85" w:rsidRDefault="00F63307" w:rsidP="00B031B6">
            <w:pPr>
              <w:jc w:val="both"/>
              <w:rPr>
                <w:sz w:val="20"/>
                <w:szCs w:val="20"/>
              </w:rPr>
            </w:pPr>
          </w:p>
        </w:tc>
      </w:tr>
      <w:tr w:rsidR="00F63307" w:rsidRPr="00AA6E85" w:rsidTr="00B031B6">
        <w:tc>
          <w:tcPr>
            <w:tcW w:w="2427" w:type="pct"/>
          </w:tcPr>
          <w:p w:rsidR="00F63307" w:rsidRPr="00AA6E85" w:rsidRDefault="00F63307" w:rsidP="00B031B6">
            <w:pPr>
              <w:jc w:val="both"/>
              <w:rPr>
                <w:sz w:val="20"/>
                <w:szCs w:val="20"/>
              </w:rPr>
            </w:pPr>
            <w:r w:rsidRPr="00AA6E85">
              <w:rPr>
                <w:sz w:val="20"/>
                <w:szCs w:val="20"/>
              </w:rPr>
              <w:t>December 19, 2014</w:t>
            </w:r>
          </w:p>
          <w:p w:rsidR="00F63307" w:rsidRPr="00AA6E85" w:rsidRDefault="00F63307" w:rsidP="00B031B6">
            <w:pPr>
              <w:jc w:val="both"/>
              <w:rPr>
                <w:sz w:val="20"/>
                <w:szCs w:val="20"/>
              </w:rPr>
            </w:pPr>
            <w:r w:rsidRPr="00AA6E85">
              <w:rPr>
                <w:sz w:val="20"/>
                <w:szCs w:val="20"/>
              </w:rPr>
              <w:t>Quebec Court of Appeal (Montréal)</w:t>
            </w:r>
          </w:p>
          <w:p w:rsidR="00F63307" w:rsidRPr="00AA6E85" w:rsidRDefault="00F63307" w:rsidP="00B031B6">
            <w:pPr>
              <w:jc w:val="both"/>
              <w:rPr>
                <w:sz w:val="20"/>
                <w:szCs w:val="20"/>
                <w:lang w:val="fr-CA"/>
              </w:rPr>
            </w:pPr>
            <w:r w:rsidRPr="00AA6E85">
              <w:rPr>
                <w:sz w:val="20"/>
                <w:szCs w:val="20"/>
                <w:lang w:val="fr-CA"/>
              </w:rPr>
              <w:t>(Pelletier, Kasirer and Bélanger JJ.A.)</w:t>
            </w:r>
          </w:p>
          <w:p w:rsidR="00F63307" w:rsidRPr="00AA6E85" w:rsidRDefault="00F63307" w:rsidP="00B031B6">
            <w:pPr>
              <w:jc w:val="both"/>
              <w:rPr>
                <w:sz w:val="20"/>
                <w:szCs w:val="20"/>
              </w:rPr>
            </w:pPr>
            <w:r w:rsidRPr="00AA6E85">
              <w:rPr>
                <w:sz w:val="20"/>
                <w:szCs w:val="20"/>
              </w:rPr>
              <w:t>No. 500-09-024533-143</w:t>
            </w:r>
          </w:p>
          <w:p w:rsidR="00F63307" w:rsidRPr="00AA6E85" w:rsidRDefault="00002AB0" w:rsidP="00B031B6">
            <w:pPr>
              <w:jc w:val="both"/>
              <w:rPr>
                <w:sz w:val="20"/>
                <w:szCs w:val="20"/>
              </w:rPr>
            </w:pPr>
            <w:hyperlink r:id="rId34" w:history="1">
              <w:r w:rsidR="00F63307" w:rsidRPr="00AA6E85">
                <w:rPr>
                  <w:color w:val="0000FF" w:themeColor="hyperlink"/>
                  <w:sz w:val="20"/>
                  <w:szCs w:val="20"/>
                  <w:u w:val="single"/>
                </w:rPr>
                <w:t>2014 QCCA 2368</w:t>
              </w:r>
            </w:hyperlink>
          </w:p>
          <w:p w:rsidR="00F63307" w:rsidRPr="00AA6E85" w:rsidRDefault="00F63307" w:rsidP="00B031B6">
            <w:pPr>
              <w:jc w:val="both"/>
              <w:rPr>
                <w:sz w:val="20"/>
                <w:szCs w:val="20"/>
              </w:rPr>
            </w:pPr>
          </w:p>
        </w:tc>
        <w:tc>
          <w:tcPr>
            <w:tcW w:w="243" w:type="pct"/>
          </w:tcPr>
          <w:p w:rsidR="00F63307" w:rsidRPr="00AA6E85" w:rsidRDefault="00F63307" w:rsidP="00B031B6">
            <w:pPr>
              <w:jc w:val="both"/>
              <w:rPr>
                <w:sz w:val="20"/>
                <w:szCs w:val="20"/>
              </w:rPr>
            </w:pPr>
          </w:p>
        </w:tc>
        <w:tc>
          <w:tcPr>
            <w:tcW w:w="2330" w:type="pct"/>
          </w:tcPr>
          <w:p w:rsidR="00F63307" w:rsidRPr="00AA6E85" w:rsidRDefault="00F63307" w:rsidP="00B031B6">
            <w:pPr>
              <w:jc w:val="both"/>
              <w:rPr>
                <w:sz w:val="20"/>
                <w:szCs w:val="20"/>
              </w:rPr>
            </w:pPr>
            <w:r w:rsidRPr="00AA6E85">
              <w:rPr>
                <w:sz w:val="20"/>
                <w:szCs w:val="20"/>
              </w:rPr>
              <w:t>Appeal allowed</w:t>
            </w:r>
          </w:p>
        </w:tc>
      </w:tr>
      <w:tr w:rsidR="00F63307" w:rsidRPr="00AA6E85" w:rsidTr="00B031B6">
        <w:tc>
          <w:tcPr>
            <w:tcW w:w="2427" w:type="pct"/>
          </w:tcPr>
          <w:p w:rsidR="00F63307" w:rsidRPr="00AA6E85" w:rsidRDefault="00F63307" w:rsidP="00B031B6">
            <w:pPr>
              <w:jc w:val="both"/>
              <w:rPr>
                <w:sz w:val="20"/>
                <w:szCs w:val="20"/>
              </w:rPr>
            </w:pPr>
            <w:r w:rsidRPr="00AA6E85">
              <w:rPr>
                <w:sz w:val="20"/>
                <w:szCs w:val="20"/>
              </w:rPr>
              <w:t>February 17, 2015</w:t>
            </w:r>
          </w:p>
          <w:p w:rsidR="00F63307" w:rsidRPr="00AA6E85" w:rsidRDefault="00F63307" w:rsidP="00B031B6">
            <w:pPr>
              <w:jc w:val="both"/>
              <w:rPr>
                <w:sz w:val="20"/>
                <w:szCs w:val="20"/>
              </w:rPr>
            </w:pPr>
            <w:r w:rsidRPr="00AA6E85">
              <w:rPr>
                <w:sz w:val="20"/>
                <w:szCs w:val="20"/>
              </w:rPr>
              <w:t>Supreme Court of Canada</w:t>
            </w:r>
          </w:p>
        </w:tc>
        <w:tc>
          <w:tcPr>
            <w:tcW w:w="243" w:type="pct"/>
          </w:tcPr>
          <w:p w:rsidR="00F63307" w:rsidRPr="00AA6E85" w:rsidRDefault="00F63307" w:rsidP="00B031B6">
            <w:pPr>
              <w:jc w:val="both"/>
              <w:rPr>
                <w:sz w:val="20"/>
                <w:szCs w:val="20"/>
              </w:rPr>
            </w:pPr>
          </w:p>
        </w:tc>
        <w:tc>
          <w:tcPr>
            <w:tcW w:w="2330" w:type="pct"/>
          </w:tcPr>
          <w:p w:rsidR="00F63307" w:rsidRPr="00AA6E85" w:rsidRDefault="00F63307" w:rsidP="00B031B6">
            <w:pPr>
              <w:jc w:val="both"/>
              <w:rPr>
                <w:sz w:val="20"/>
                <w:szCs w:val="20"/>
              </w:rPr>
            </w:pPr>
            <w:r w:rsidRPr="00AA6E85">
              <w:rPr>
                <w:sz w:val="20"/>
                <w:szCs w:val="20"/>
              </w:rPr>
              <w:t>Application for leave to appeal filed</w:t>
            </w:r>
          </w:p>
        </w:tc>
      </w:tr>
    </w:tbl>
    <w:p w:rsidR="00952D88" w:rsidRPr="00F63307" w:rsidRDefault="00952D88" w:rsidP="00952D88">
      <w:pPr>
        <w:rPr>
          <w:sz w:val="20"/>
          <w:szCs w:val="20"/>
        </w:rPr>
      </w:pPr>
    </w:p>
    <w:p w:rsidR="00952D88" w:rsidRPr="00C50A5C" w:rsidRDefault="00002AB0" w:rsidP="00952D88">
      <w:pPr>
        <w:rPr>
          <w:sz w:val="20"/>
          <w:szCs w:val="20"/>
        </w:rPr>
      </w:pPr>
      <w:r>
        <w:rPr>
          <w:sz w:val="20"/>
          <w:szCs w:val="20"/>
          <w:lang w:val="fr-CA"/>
        </w:rPr>
        <w:pict>
          <v:rect id="_x0000_i1042" style="width:2in;height:1pt" o:hrpct="0" o:hralign="center" o:hrstd="t" o:hrnoshade="t" o:hr="t" fillcolor="black [3213]" stroked="f"/>
        </w:pict>
      </w:r>
    </w:p>
    <w:p w:rsidR="00952D88" w:rsidRDefault="00952D88" w:rsidP="00952D88">
      <w:pPr>
        <w:rPr>
          <w:sz w:val="20"/>
          <w:szCs w:val="20"/>
        </w:rPr>
      </w:pPr>
    </w:p>
    <w:p w:rsidR="00952D88" w:rsidRPr="001B157C" w:rsidRDefault="00952D88" w:rsidP="00952D88">
      <w:pPr>
        <w:rPr>
          <w:sz w:val="20"/>
          <w:szCs w:val="20"/>
          <w:u w:val="single"/>
          <w:lang w:val="fr-CA"/>
        </w:rPr>
      </w:pPr>
      <w:r w:rsidRPr="001B157C">
        <w:rPr>
          <w:sz w:val="20"/>
          <w:szCs w:val="20"/>
          <w:u w:val="single"/>
          <w:lang w:val="fr-CA"/>
        </w:rPr>
        <w:t>RÉSUMÉ DE L’AFFAIRE</w:t>
      </w:r>
    </w:p>
    <w:p w:rsidR="00952D88" w:rsidRDefault="00952D88" w:rsidP="00952D88">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63307" w:rsidRPr="00130564" w:rsidTr="00B031B6">
        <w:tc>
          <w:tcPr>
            <w:tcW w:w="5000" w:type="pct"/>
            <w:gridSpan w:val="3"/>
          </w:tcPr>
          <w:p w:rsidR="00F63307" w:rsidRPr="00AA6E85" w:rsidRDefault="00F63307" w:rsidP="00B031B6">
            <w:pPr>
              <w:jc w:val="both"/>
              <w:rPr>
                <w:sz w:val="20"/>
                <w:szCs w:val="20"/>
                <w:lang w:val="fr-CA"/>
              </w:rPr>
            </w:pPr>
            <w:r w:rsidRPr="00AA6E85">
              <w:rPr>
                <w:sz w:val="20"/>
                <w:szCs w:val="20"/>
                <w:lang w:val="fr-CA"/>
              </w:rPr>
              <w:t>Procédure civile – Droit civil – Secret professionnel – Avocats – Assignation à comparaître – Obligation de confidentialité – Immunité de divulgation – La Cour d’appel a-t-elle erré en validant l’assignation de l’avocate X qui lui interdit d’aviser sa cliente qu’elle sera interrogée par l’intimée sur les affaires de cette dernière, et donc fait reposer la protection du secret professionnel sur l’avocate et non sur la détentrice du droit? – La Cour d’appel a-t-elle erré en décidant que l’accroc au secret professionnel allégué par l’avocate X n’est que spéculation avant que l’enquêteur n’ait commencé son interrogatoire et en ne donnant pas effet à la présomption, applicable dans le cas d’un mandat d’un avocat qui est complexe et à exécution prolongée, que l’ensemble des communications entre un avocat et son client sont confidentielles? – La Cour d’appel a-t-elle erré en laissant l’avocate X participer à une enquête de l’intimée sans directives ou moyens clairs pour permettre que soit protégé le droit au secret professionnel?</w:t>
            </w:r>
          </w:p>
        </w:tc>
      </w:tr>
      <w:tr w:rsidR="00F63307" w:rsidRPr="00130564" w:rsidTr="00B031B6">
        <w:tc>
          <w:tcPr>
            <w:tcW w:w="5000" w:type="pct"/>
            <w:gridSpan w:val="3"/>
          </w:tcPr>
          <w:p w:rsidR="00F63307" w:rsidRPr="00AA6E85" w:rsidRDefault="00F63307" w:rsidP="00B031B6">
            <w:pPr>
              <w:jc w:val="both"/>
              <w:rPr>
                <w:sz w:val="20"/>
                <w:szCs w:val="20"/>
                <w:lang w:val="fr-CA"/>
              </w:rPr>
            </w:pPr>
          </w:p>
        </w:tc>
      </w:tr>
      <w:tr w:rsidR="00F63307" w:rsidRPr="00130564" w:rsidTr="00B031B6">
        <w:tc>
          <w:tcPr>
            <w:tcW w:w="5000" w:type="pct"/>
            <w:gridSpan w:val="3"/>
          </w:tcPr>
          <w:p w:rsidR="00F63307" w:rsidRPr="00AA6E85" w:rsidRDefault="00F63307" w:rsidP="00B031B6">
            <w:pPr>
              <w:jc w:val="both"/>
              <w:rPr>
                <w:sz w:val="20"/>
                <w:szCs w:val="20"/>
                <w:lang w:val="fr-CA"/>
              </w:rPr>
            </w:pPr>
            <w:r w:rsidRPr="00AA6E85">
              <w:rPr>
                <w:sz w:val="20"/>
                <w:szCs w:val="20"/>
                <w:lang w:val="fr-CA"/>
              </w:rPr>
              <w:t>La demanderesse X est avocate et membre du contentieux d’une société sur laquelle enquête l’Autorité des marchés financiers (« AMF » ou intimée). Dans le cadre de cette enquête, la demanderesse X fait l’objet d’une assignation à comparaître assortie d’une ordonnance de confidentialité. Invoquant le secret professionnel, la demanderesse X s’est adressée à la Cour supérieure pour faire casser l’assignation à comparaître et l’ordonnance de confidentialité.</w:t>
            </w:r>
          </w:p>
          <w:p w:rsidR="00F63307" w:rsidRPr="00AA6E85" w:rsidRDefault="00F63307" w:rsidP="00B031B6">
            <w:pPr>
              <w:jc w:val="both"/>
              <w:rPr>
                <w:sz w:val="20"/>
                <w:szCs w:val="20"/>
                <w:lang w:val="fr-CA"/>
              </w:rPr>
            </w:pPr>
          </w:p>
        </w:tc>
      </w:tr>
      <w:tr w:rsidR="00F63307" w:rsidRPr="00130564" w:rsidTr="00B031B6">
        <w:tc>
          <w:tcPr>
            <w:tcW w:w="2427" w:type="pct"/>
          </w:tcPr>
          <w:p w:rsidR="00F63307" w:rsidRPr="00AA6E85" w:rsidRDefault="00F63307" w:rsidP="00B031B6">
            <w:pPr>
              <w:jc w:val="both"/>
              <w:rPr>
                <w:sz w:val="20"/>
                <w:szCs w:val="20"/>
                <w:lang w:val="fr-CA"/>
              </w:rPr>
            </w:pPr>
            <w:r w:rsidRPr="00AA6E85">
              <w:rPr>
                <w:sz w:val="20"/>
                <w:szCs w:val="20"/>
                <w:lang w:val="fr-CA"/>
              </w:rPr>
              <w:t>Le 27 mai 2014</w:t>
            </w:r>
          </w:p>
          <w:p w:rsidR="00F63307" w:rsidRPr="00AA6E85" w:rsidRDefault="00F63307" w:rsidP="00B031B6">
            <w:pPr>
              <w:jc w:val="both"/>
              <w:rPr>
                <w:sz w:val="20"/>
                <w:szCs w:val="20"/>
                <w:lang w:val="fr-CA"/>
              </w:rPr>
            </w:pPr>
            <w:r w:rsidRPr="00AA6E85">
              <w:rPr>
                <w:sz w:val="20"/>
                <w:szCs w:val="20"/>
                <w:lang w:val="fr-CA"/>
              </w:rPr>
              <w:t>Cour supérieure du Québec</w:t>
            </w:r>
          </w:p>
          <w:p w:rsidR="00F63307" w:rsidRPr="00AA6E85" w:rsidRDefault="00F63307" w:rsidP="00B031B6">
            <w:pPr>
              <w:jc w:val="both"/>
              <w:rPr>
                <w:sz w:val="20"/>
                <w:szCs w:val="20"/>
                <w:lang w:val="fr-CA"/>
              </w:rPr>
            </w:pPr>
            <w:r w:rsidRPr="00AA6E85">
              <w:rPr>
                <w:sz w:val="20"/>
                <w:szCs w:val="20"/>
                <w:lang w:val="fr-CA"/>
              </w:rPr>
              <w:t>(Le juge Décarie)</w:t>
            </w:r>
          </w:p>
          <w:p w:rsidR="00F63307" w:rsidRPr="00AA6E85" w:rsidRDefault="00F63307" w:rsidP="00B031B6">
            <w:pPr>
              <w:jc w:val="both"/>
              <w:rPr>
                <w:sz w:val="20"/>
                <w:szCs w:val="20"/>
                <w:lang w:val="fr-CA"/>
              </w:rPr>
            </w:pPr>
            <w:r w:rsidRPr="00AA6E85">
              <w:rPr>
                <w:sz w:val="20"/>
                <w:szCs w:val="20"/>
                <w:lang w:val="fr-CA"/>
              </w:rPr>
              <w:t>No. 500-17-080312-138</w:t>
            </w:r>
          </w:p>
          <w:p w:rsidR="00F63307" w:rsidRPr="00AA6E85" w:rsidRDefault="00002AB0" w:rsidP="00B031B6">
            <w:pPr>
              <w:jc w:val="both"/>
              <w:rPr>
                <w:sz w:val="20"/>
                <w:szCs w:val="20"/>
                <w:lang w:val="fr-CA"/>
              </w:rPr>
            </w:pPr>
            <w:hyperlink r:id="rId35" w:history="1">
              <w:r w:rsidR="00F63307" w:rsidRPr="00AA6E85">
                <w:rPr>
                  <w:color w:val="0000FF" w:themeColor="hyperlink"/>
                  <w:sz w:val="20"/>
                  <w:szCs w:val="20"/>
                  <w:u w:val="single"/>
                  <w:lang w:val="fr-CA"/>
                </w:rPr>
                <w:t>2014 QCCS 2955</w:t>
              </w:r>
            </w:hyperlink>
          </w:p>
          <w:p w:rsidR="00F63307" w:rsidRPr="00AA6E85" w:rsidRDefault="00F63307" w:rsidP="00B031B6">
            <w:pPr>
              <w:jc w:val="both"/>
              <w:rPr>
                <w:sz w:val="20"/>
                <w:szCs w:val="20"/>
                <w:lang w:val="fr-CA"/>
              </w:rPr>
            </w:pPr>
          </w:p>
        </w:tc>
        <w:tc>
          <w:tcPr>
            <w:tcW w:w="243" w:type="pct"/>
          </w:tcPr>
          <w:p w:rsidR="00F63307" w:rsidRPr="00AA6E85" w:rsidRDefault="00F63307" w:rsidP="00B031B6">
            <w:pPr>
              <w:jc w:val="both"/>
              <w:rPr>
                <w:sz w:val="20"/>
                <w:szCs w:val="20"/>
                <w:lang w:val="fr-CA"/>
              </w:rPr>
            </w:pPr>
          </w:p>
        </w:tc>
        <w:tc>
          <w:tcPr>
            <w:tcW w:w="2330" w:type="pct"/>
          </w:tcPr>
          <w:p w:rsidR="00F63307" w:rsidRPr="00AA6E85" w:rsidRDefault="00F63307" w:rsidP="00B031B6">
            <w:pPr>
              <w:jc w:val="both"/>
              <w:rPr>
                <w:sz w:val="20"/>
                <w:szCs w:val="20"/>
                <w:lang w:val="fr-CA"/>
              </w:rPr>
            </w:pPr>
            <w:r w:rsidRPr="00AA6E85">
              <w:rPr>
                <w:sz w:val="20"/>
                <w:szCs w:val="20"/>
                <w:lang w:val="fr-CA"/>
              </w:rPr>
              <w:t>Requête en irrecevabilité de l’intimée à l’encontre de la demande d’annulation de la demanderesse X rejetée.</w:t>
            </w:r>
          </w:p>
          <w:p w:rsidR="00F63307" w:rsidRPr="00AA6E85" w:rsidRDefault="00F63307" w:rsidP="00B031B6">
            <w:pPr>
              <w:jc w:val="both"/>
              <w:rPr>
                <w:sz w:val="20"/>
                <w:szCs w:val="20"/>
                <w:lang w:val="fr-CA"/>
              </w:rPr>
            </w:pPr>
          </w:p>
        </w:tc>
      </w:tr>
      <w:tr w:rsidR="00F63307" w:rsidRPr="00AA6E85" w:rsidTr="00B031B6">
        <w:tc>
          <w:tcPr>
            <w:tcW w:w="2427" w:type="pct"/>
          </w:tcPr>
          <w:p w:rsidR="00F63307" w:rsidRPr="00AA6E85" w:rsidRDefault="00F63307" w:rsidP="00B031B6">
            <w:pPr>
              <w:jc w:val="both"/>
              <w:rPr>
                <w:sz w:val="20"/>
                <w:szCs w:val="20"/>
                <w:lang w:val="fr-CA"/>
              </w:rPr>
            </w:pPr>
            <w:r w:rsidRPr="00AA6E85">
              <w:rPr>
                <w:sz w:val="20"/>
                <w:szCs w:val="20"/>
                <w:lang w:val="fr-CA"/>
              </w:rPr>
              <w:t>Le 19 décembre 2014</w:t>
            </w:r>
          </w:p>
          <w:p w:rsidR="00F63307" w:rsidRPr="00AA6E85" w:rsidRDefault="00F63307" w:rsidP="00B031B6">
            <w:pPr>
              <w:jc w:val="both"/>
              <w:rPr>
                <w:sz w:val="20"/>
                <w:szCs w:val="20"/>
                <w:lang w:val="fr-CA"/>
              </w:rPr>
            </w:pPr>
            <w:r w:rsidRPr="00AA6E85">
              <w:rPr>
                <w:sz w:val="20"/>
                <w:szCs w:val="20"/>
                <w:lang w:val="fr-CA"/>
              </w:rPr>
              <w:t>Cour d’appel du Québec (Montréal)</w:t>
            </w:r>
          </w:p>
          <w:p w:rsidR="00F63307" w:rsidRPr="00AA6E85" w:rsidRDefault="00F63307" w:rsidP="00B031B6">
            <w:pPr>
              <w:jc w:val="both"/>
              <w:rPr>
                <w:sz w:val="20"/>
                <w:szCs w:val="20"/>
                <w:lang w:val="fr-CA"/>
              </w:rPr>
            </w:pPr>
            <w:r w:rsidRPr="00AA6E85">
              <w:rPr>
                <w:sz w:val="20"/>
                <w:szCs w:val="20"/>
                <w:lang w:val="fr-CA"/>
              </w:rPr>
              <w:t>(Les juges Pelletier, Kasirer et Bélanger)</w:t>
            </w:r>
          </w:p>
          <w:p w:rsidR="00F63307" w:rsidRPr="00AA6E85" w:rsidRDefault="00F63307" w:rsidP="00B031B6">
            <w:pPr>
              <w:jc w:val="both"/>
              <w:rPr>
                <w:sz w:val="20"/>
                <w:szCs w:val="20"/>
                <w:lang w:val="fr-CA"/>
              </w:rPr>
            </w:pPr>
            <w:r w:rsidRPr="00AA6E85">
              <w:rPr>
                <w:sz w:val="20"/>
                <w:szCs w:val="20"/>
                <w:lang w:val="fr-CA"/>
              </w:rPr>
              <w:t>No. 500-09-024533-143</w:t>
            </w:r>
          </w:p>
          <w:p w:rsidR="00F63307" w:rsidRPr="00AA6E85" w:rsidRDefault="00002AB0" w:rsidP="00B031B6">
            <w:pPr>
              <w:jc w:val="both"/>
              <w:rPr>
                <w:sz w:val="20"/>
                <w:szCs w:val="20"/>
                <w:lang w:val="fr-CA"/>
              </w:rPr>
            </w:pPr>
            <w:hyperlink r:id="rId36" w:history="1">
              <w:r w:rsidR="00F63307" w:rsidRPr="00AA6E85">
                <w:rPr>
                  <w:color w:val="0000FF" w:themeColor="hyperlink"/>
                  <w:sz w:val="20"/>
                  <w:szCs w:val="20"/>
                  <w:u w:val="single"/>
                  <w:lang w:val="fr-CA"/>
                </w:rPr>
                <w:t>2014 QCCA 2368</w:t>
              </w:r>
            </w:hyperlink>
          </w:p>
          <w:p w:rsidR="00F63307" w:rsidRPr="00AA6E85" w:rsidRDefault="00F63307" w:rsidP="00B031B6">
            <w:pPr>
              <w:jc w:val="both"/>
              <w:rPr>
                <w:sz w:val="20"/>
                <w:szCs w:val="20"/>
              </w:rPr>
            </w:pPr>
          </w:p>
        </w:tc>
        <w:tc>
          <w:tcPr>
            <w:tcW w:w="243" w:type="pct"/>
          </w:tcPr>
          <w:p w:rsidR="00F63307" w:rsidRPr="00AA6E85" w:rsidRDefault="00F63307" w:rsidP="00B031B6">
            <w:pPr>
              <w:jc w:val="both"/>
              <w:rPr>
                <w:sz w:val="20"/>
                <w:szCs w:val="20"/>
              </w:rPr>
            </w:pPr>
          </w:p>
        </w:tc>
        <w:tc>
          <w:tcPr>
            <w:tcW w:w="2330" w:type="pct"/>
          </w:tcPr>
          <w:p w:rsidR="00F63307" w:rsidRPr="00AA6E85" w:rsidRDefault="00F63307" w:rsidP="00B031B6">
            <w:pPr>
              <w:jc w:val="both"/>
              <w:rPr>
                <w:sz w:val="20"/>
                <w:szCs w:val="20"/>
                <w:lang w:val="fr-CA"/>
              </w:rPr>
            </w:pPr>
            <w:r w:rsidRPr="00AA6E85">
              <w:rPr>
                <w:sz w:val="20"/>
                <w:szCs w:val="20"/>
                <w:lang w:val="fr-CA"/>
              </w:rPr>
              <w:t>Appel accueilli.</w:t>
            </w:r>
          </w:p>
        </w:tc>
      </w:tr>
      <w:tr w:rsidR="00F63307" w:rsidRPr="00AA6E85" w:rsidTr="00B031B6">
        <w:tc>
          <w:tcPr>
            <w:tcW w:w="2427" w:type="pct"/>
          </w:tcPr>
          <w:p w:rsidR="00F63307" w:rsidRPr="00AA6E85" w:rsidRDefault="00F63307" w:rsidP="00B031B6">
            <w:pPr>
              <w:jc w:val="both"/>
              <w:rPr>
                <w:sz w:val="20"/>
                <w:szCs w:val="20"/>
                <w:lang w:val="fr-CA"/>
              </w:rPr>
            </w:pPr>
            <w:r w:rsidRPr="00AA6E85">
              <w:rPr>
                <w:sz w:val="20"/>
                <w:szCs w:val="20"/>
                <w:lang w:val="fr-CA"/>
              </w:rPr>
              <w:lastRenderedPageBreak/>
              <w:t>Le 17 février 2015</w:t>
            </w:r>
          </w:p>
          <w:p w:rsidR="00F63307" w:rsidRPr="00AA6E85" w:rsidRDefault="00F63307" w:rsidP="00B031B6">
            <w:pPr>
              <w:jc w:val="both"/>
              <w:rPr>
                <w:sz w:val="20"/>
                <w:szCs w:val="20"/>
                <w:lang w:val="fr-CA"/>
              </w:rPr>
            </w:pPr>
            <w:r w:rsidRPr="00AA6E85">
              <w:rPr>
                <w:sz w:val="20"/>
                <w:szCs w:val="20"/>
                <w:lang w:val="fr-CA"/>
              </w:rPr>
              <w:t>Cour suprême du Canada</w:t>
            </w:r>
          </w:p>
        </w:tc>
        <w:tc>
          <w:tcPr>
            <w:tcW w:w="243" w:type="pct"/>
          </w:tcPr>
          <w:p w:rsidR="00F63307" w:rsidRPr="00AA6E85" w:rsidRDefault="00F63307" w:rsidP="00B031B6">
            <w:pPr>
              <w:jc w:val="both"/>
              <w:rPr>
                <w:sz w:val="20"/>
                <w:szCs w:val="20"/>
                <w:lang w:val="fr-CA"/>
              </w:rPr>
            </w:pPr>
          </w:p>
        </w:tc>
        <w:tc>
          <w:tcPr>
            <w:tcW w:w="2330" w:type="pct"/>
          </w:tcPr>
          <w:p w:rsidR="00F63307" w:rsidRPr="00AA6E85" w:rsidRDefault="00F63307" w:rsidP="00B031B6">
            <w:pPr>
              <w:jc w:val="both"/>
              <w:rPr>
                <w:sz w:val="20"/>
                <w:szCs w:val="20"/>
                <w:lang w:val="fr-CA"/>
              </w:rPr>
            </w:pPr>
            <w:r w:rsidRPr="00AA6E85">
              <w:rPr>
                <w:sz w:val="20"/>
                <w:szCs w:val="20"/>
                <w:lang w:val="fr-CA"/>
              </w:rPr>
              <w:t>Demande d'autorisation d'appel déposée.</w:t>
            </w:r>
          </w:p>
        </w:tc>
      </w:tr>
    </w:tbl>
    <w:p w:rsidR="00952D88" w:rsidRDefault="00952D88" w:rsidP="00952D88">
      <w:pPr>
        <w:rPr>
          <w:sz w:val="20"/>
          <w:szCs w:val="20"/>
        </w:rPr>
      </w:pPr>
    </w:p>
    <w:p w:rsidR="00952D88" w:rsidRDefault="00002AB0" w:rsidP="00952D88">
      <w:pPr>
        <w:rPr>
          <w:sz w:val="20"/>
          <w:szCs w:val="20"/>
        </w:rPr>
      </w:pPr>
      <w:r>
        <w:rPr>
          <w:sz w:val="20"/>
          <w:szCs w:val="20"/>
          <w:lang w:val="fr-CA"/>
        </w:rPr>
        <w:pict>
          <v:rect id="_x0000_i1043" style="width:2in;height:1pt" o:hrpct="0" o:hralign="center" o:hrstd="t" o:hrnoshade="t" o:hr="t" fillcolor="black [3213]" stroked="f"/>
        </w:pict>
      </w:r>
    </w:p>
    <w:p w:rsidR="00952D88" w:rsidRDefault="00952D88" w:rsidP="00952D88">
      <w:pPr>
        <w:rPr>
          <w:sz w:val="20"/>
          <w:szCs w:val="20"/>
        </w:rPr>
      </w:pPr>
    </w:p>
    <w:tbl>
      <w:tblPr>
        <w:tblStyle w:val="TableGrid5"/>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4B2650" w:rsidRPr="004B2650" w:rsidTr="00736F4B">
        <w:trPr>
          <w:cantSplit/>
        </w:trPr>
        <w:tc>
          <w:tcPr>
            <w:tcW w:w="1458" w:type="dxa"/>
          </w:tcPr>
          <w:p w:rsidR="004B2650" w:rsidRPr="004B2650" w:rsidRDefault="004B2650" w:rsidP="004B2650">
            <w:pPr>
              <w:rPr>
                <w:sz w:val="20"/>
              </w:rPr>
            </w:pPr>
            <w:r w:rsidRPr="004B2650">
              <w:rPr>
                <w:b/>
                <w:sz w:val="20"/>
                <w:lang w:val="fr-CA"/>
              </w:rPr>
              <w:t>36320</w:t>
            </w:r>
          </w:p>
          <w:p w:rsidR="004B2650" w:rsidRPr="004B2650" w:rsidRDefault="004B2650" w:rsidP="004B2650">
            <w:pPr>
              <w:rPr>
                <w:b/>
                <w:sz w:val="20"/>
                <w:lang w:val="fr-CA"/>
              </w:rPr>
            </w:pPr>
          </w:p>
        </w:tc>
        <w:tc>
          <w:tcPr>
            <w:tcW w:w="8118" w:type="dxa"/>
          </w:tcPr>
          <w:p w:rsidR="004B2650" w:rsidRPr="004B2650" w:rsidRDefault="004B2650" w:rsidP="004B2650">
            <w:pPr>
              <w:jc w:val="both"/>
              <w:rPr>
                <w:sz w:val="20"/>
              </w:rPr>
            </w:pPr>
            <w:r w:rsidRPr="004B2650">
              <w:rPr>
                <w:b/>
                <w:sz w:val="20"/>
                <w:u w:val="single"/>
              </w:rPr>
              <w:t>Bud Clayton, John McDougall, David Jones and Denis Doyle v. Janet Gutowski</w:t>
            </w:r>
            <w:r w:rsidRPr="004B2650">
              <w:rPr>
                <w:sz w:val="20"/>
              </w:rPr>
              <w:t xml:space="preserve"> (Ont.) (Civil) (By Leave)</w:t>
            </w:r>
          </w:p>
          <w:p w:rsidR="004B2650" w:rsidRPr="004B2650" w:rsidRDefault="004B2650" w:rsidP="004B2650">
            <w:pPr>
              <w:jc w:val="both"/>
              <w:rPr>
                <w:sz w:val="20"/>
              </w:rPr>
            </w:pPr>
          </w:p>
        </w:tc>
      </w:tr>
      <w:tr w:rsidR="004B2650" w:rsidRPr="004B2650" w:rsidTr="00736F4B">
        <w:trPr>
          <w:cantSplit/>
        </w:trPr>
        <w:tc>
          <w:tcPr>
            <w:tcW w:w="1458" w:type="dxa"/>
          </w:tcPr>
          <w:p w:rsidR="004B2650" w:rsidRPr="004B2650" w:rsidRDefault="004B2650" w:rsidP="004B2650">
            <w:pPr>
              <w:rPr>
                <w:sz w:val="20"/>
              </w:rPr>
            </w:pPr>
            <w:r w:rsidRPr="004B2650">
              <w:rPr>
                <w:sz w:val="20"/>
              </w:rPr>
              <w:t>Coram :</w:t>
            </w:r>
          </w:p>
        </w:tc>
        <w:tc>
          <w:tcPr>
            <w:tcW w:w="8118" w:type="dxa"/>
          </w:tcPr>
          <w:p w:rsidR="004B2650" w:rsidRPr="004B2650" w:rsidRDefault="004B2650" w:rsidP="004B2650">
            <w:pPr>
              <w:rPr>
                <w:sz w:val="20"/>
              </w:rPr>
            </w:pPr>
            <w:r w:rsidRPr="004B2650">
              <w:rPr>
                <w:sz w:val="20"/>
                <w:u w:val="single"/>
              </w:rPr>
              <w:t>Rothstein, Cromwell and Moldaver JJ.</w:t>
            </w:r>
          </w:p>
          <w:p w:rsidR="004B2650" w:rsidRPr="004B2650" w:rsidRDefault="004B2650" w:rsidP="004B2650">
            <w:pPr>
              <w:rPr>
                <w:sz w:val="20"/>
                <w:u w:val="single"/>
              </w:rPr>
            </w:pPr>
          </w:p>
        </w:tc>
      </w:tr>
      <w:tr w:rsidR="004B2650" w:rsidRPr="00130564" w:rsidTr="00736F4B">
        <w:trPr>
          <w:cantSplit/>
        </w:trPr>
        <w:tc>
          <w:tcPr>
            <w:tcW w:w="9576" w:type="dxa"/>
            <w:gridSpan w:val="2"/>
          </w:tcPr>
          <w:p w:rsidR="004B2650" w:rsidRPr="004B2650" w:rsidRDefault="004B2650" w:rsidP="004B2650">
            <w:pPr>
              <w:ind w:firstLine="720"/>
              <w:jc w:val="both"/>
              <w:rPr>
                <w:sz w:val="20"/>
              </w:rPr>
            </w:pPr>
            <w:r w:rsidRPr="004B2650">
              <w:rPr>
                <w:sz w:val="20"/>
              </w:rPr>
              <w:t xml:space="preserve">The application for leave to appeal from the judgment of the Court of Appeal for Ontario, Number C58896, 2014 ONCA 921, dated December 24, 2014, is dismissed with costs in accordance with the Tariff of fees and disbursements set out in Schedule B of the </w:t>
            </w:r>
            <w:r w:rsidRPr="004B2650">
              <w:rPr>
                <w:i/>
                <w:sz w:val="20"/>
              </w:rPr>
              <w:t>Rules of the Supreme Court of Canada</w:t>
            </w:r>
            <w:r w:rsidRPr="004B2650">
              <w:rPr>
                <w:sz w:val="20"/>
              </w:rPr>
              <w:t>.</w:t>
            </w:r>
          </w:p>
          <w:p w:rsidR="004B2650" w:rsidRPr="004B2650" w:rsidRDefault="004B2650" w:rsidP="004B2650">
            <w:pPr>
              <w:jc w:val="both"/>
              <w:rPr>
                <w:sz w:val="20"/>
              </w:rPr>
            </w:pPr>
          </w:p>
          <w:p w:rsidR="004B2650" w:rsidRPr="004B2650" w:rsidRDefault="004B2650" w:rsidP="004B2650">
            <w:pPr>
              <w:ind w:firstLine="720"/>
              <w:jc w:val="both"/>
              <w:rPr>
                <w:sz w:val="20"/>
                <w:lang w:val="fr-CA"/>
              </w:rPr>
            </w:pPr>
            <w:r w:rsidRPr="004B2650">
              <w:rPr>
                <w:sz w:val="20"/>
                <w:lang w:val="fr-CA"/>
              </w:rPr>
              <w:t xml:space="preserve">La demande d’autorisation d’appel de l’arrêt de la Cour d’appel de l’Ontario, numéro C58896, 2014 ONCA 921, daté du 24 décembre 2014, est rejetée avec dépens conformément au tarif des honoraires et débours établi à l’Annexe B des </w:t>
            </w:r>
            <w:r w:rsidRPr="004B2650">
              <w:rPr>
                <w:i/>
                <w:sz w:val="20"/>
                <w:lang w:val="fr-CA"/>
              </w:rPr>
              <w:t>Règles de la Cour suprême du Canada</w:t>
            </w:r>
            <w:r w:rsidRPr="004B2650">
              <w:rPr>
                <w:sz w:val="20"/>
                <w:lang w:val="fr-CA"/>
              </w:rPr>
              <w:t>.</w:t>
            </w:r>
          </w:p>
        </w:tc>
      </w:tr>
    </w:tbl>
    <w:p w:rsidR="00952D88" w:rsidRPr="004B2650" w:rsidRDefault="00952D88" w:rsidP="00952D88">
      <w:pPr>
        <w:rPr>
          <w:sz w:val="20"/>
          <w:szCs w:val="20"/>
          <w:lang w:val="fr-CA"/>
        </w:rPr>
      </w:pPr>
    </w:p>
    <w:p w:rsidR="00952D88" w:rsidRPr="001B157C" w:rsidRDefault="00952D88" w:rsidP="00952D88">
      <w:pPr>
        <w:rPr>
          <w:sz w:val="20"/>
          <w:szCs w:val="20"/>
          <w:u w:val="single"/>
        </w:rPr>
      </w:pPr>
      <w:r w:rsidRPr="001B157C">
        <w:rPr>
          <w:sz w:val="20"/>
          <w:szCs w:val="20"/>
          <w:u w:val="single"/>
        </w:rPr>
        <w:t>CASE SUMMARY</w:t>
      </w:r>
    </w:p>
    <w:p w:rsidR="00952D88" w:rsidRDefault="00952D88" w:rsidP="00952D88">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63307" w:rsidRPr="00AA6E85" w:rsidTr="00B031B6">
        <w:tc>
          <w:tcPr>
            <w:tcW w:w="5000" w:type="pct"/>
            <w:gridSpan w:val="3"/>
          </w:tcPr>
          <w:p w:rsidR="00F63307" w:rsidRPr="00AA6E85" w:rsidRDefault="00F63307" w:rsidP="00B031B6">
            <w:pPr>
              <w:jc w:val="both"/>
              <w:rPr>
                <w:sz w:val="20"/>
                <w:szCs w:val="20"/>
              </w:rPr>
            </w:pPr>
            <w:r w:rsidRPr="00AA6E85">
              <w:rPr>
                <w:sz w:val="20"/>
                <w:szCs w:val="20"/>
              </w:rPr>
              <w:t xml:space="preserve">Torts – Libel and slander – Privilege – Municipalities – Should communication by councillors in the course of their duties inside the council chamber and during a council session (“legislative speech”) be absolutely privileged in civil actions for defamation – Does absolute privilege rest on the independence rationale alone or on the unfettered speech rationale as well – Does the delegation of legislative power imply that absolute privilege applies to the legislative body receiving the power – Has the issue been decided by </w:t>
            </w:r>
            <w:r w:rsidRPr="00AA6E85">
              <w:rPr>
                <w:i/>
                <w:sz w:val="20"/>
                <w:szCs w:val="20"/>
              </w:rPr>
              <w:t>Prud’homme v. Prud’homme</w:t>
            </w:r>
            <w:r w:rsidRPr="00AA6E85">
              <w:rPr>
                <w:sz w:val="20"/>
                <w:szCs w:val="20"/>
              </w:rPr>
              <w:t>, 2002 SCC 85, [2002] 4 S.C.R. 663 – Is absolute privilege any less necessary at the municipal level of government than it is at the federal and provincial level.</w:t>
            </w:r>
          </w:p>
        </w:tc>
      </w:tr>
      <w:tr w:rsidR="00F63307" w:rsidRPr="00AA6E85" w:rsidTr="00B031B6">
        <w:tc>
          <w:tcPr>
            <w:tcW w:w="5000" w:type="pct"/>
            <w:gridSpan w:val="3"/>
          </w:tcPr>
          <w:p w:rsidR="00F63307" w:rsidRPr="00AA6E85" w:rsidRDefault="00F63307" w:rsidP="00B031B6">
            <w:pPr>
              <w:jc w:val="both"/>
              <w:rPr>
                <w:sz w:val="20"/>
                <w:szCs w:val="20"/>
              </w:rPr>
            </w:pPr>
          </w:p>
        </w:tc>
      </w:tr>
      <w:tr w:rsidR="00F63307" w:rsidRPr="00AA6E85" w:rsidTr="00B031B6">
        <w:tc>
          <w:tcPr>
            <w:tcW w:w="5000" w:type="pct"/>
            <w:gridSpan w:val="3"/>
          </w:tcPr>
          <w:p w:rsidR="00F63307" w:rsidRPr="00AA6E85" w:rsidRDefault="00F63307" w:rsidP="00B031B6">
            <w:pPr>
              <w:jc w:val="both"/>
              <w:rPr>
                <w:sz w:val="20"/>
                <w:szCs w:val="20"/>
              </w:rPr>
            </w:pPr>
            <w:r w:rsidRPr="00AA6E85">
              <w:rPr>
                <w:sz w:val="20"/>
                <w:szCs w:val="20"/>
              </w:rPr>
              <w:t xml:space="preserve">The parties are elected members of the council of the County of Frontenac, in Ontario. At a regular municipal council meeting the applicant Jones made a motion, seconded by Mr. Doyle and approved by the other two applicants, alleging that the respondent had engaged in corrupt or improper behaviour such as “peddling of political favours” so as to lose the trust of council. Mr. Jones also allegedly asked, rhetorically, “What other tricks has she been up to”? It is alleged that the applicants arranged for members of the news media to be present at the meeting so that the defamatory words were widely circulated. When the applicants refused to withdraw their motion and apologize or provide further evidence, the respondent commenced an action for defamation. The applicants pleaded, </w:t>
            </w:r>
            <w:r w:rsidRPr="00AA6E85">
              <w:rPr>
                <w:i/>
                <w:sz w:val="20"/>
                <w:szCs w:val="20"/>
              </w:rPr>
              <w:t>inter alia</w:t>
            </w:r>
            <w:r w:rsidRPr="00AA6E85">
              <w:rPr>
                <w:sz w:val="20"/>
                <w:szCs w:val="20"/>
              </w:rPr>
              <w:t>, absolute privilege and qualified privilege. They brought a motion for a determination of a question of law as to whether the allegations of defamation should be struck on the basis that the words were uttered on an occasion of absolute privilege. The Ontario Superior Court of Justice dismissed the applicants’ motion seeking to strike the respondent’s claim or have it held statute barred. The Court determined the question of law by holding that municipal councillors do not enjoy absolute privilege for comments made in the course of council meetings. The Ontario Court of Appeal dismissed the appeal.</w:t>
            </w:r>
          </w:p>
          <w:p w:rsidR="00F63307" w:rsidRPr="00AA6E85" w:rsidRDefault="00F63307" w:rsidP="00B031B6">
            <w:pPr>
              <w:jc w:val="both"/>
              <w:rPr>
                <w:sz w:val="20"/>
                <w:szCs w:val="20"/>
              </w:rPr>
            </w:pPr>
          </w:p>
        </w:tc>
      </w:tr>
      <w:tr w:rsidR="00F63307" w:rsidRPr="00AA6E85" w:rsidTr="00B031B6">
        <w:tc>
          <w:tcPr>
            <w:tcW w:w="2427" w:type="pct"/>
          </w:tcPr>
          <w:p w:rsidR="00F63307" w:rsidRPr="00AA6E85" w:rsidRDefault="00F63307" w:rsidP="00B031B6">
            <w:pPr>
              <w:jc w:val="both"/>
              <w:rPr>
                <w:sz w:val="20"/>
                <w:szCs w:val="20"/>
              </w:rPr>
            </w:pPr>
            <w:r w:rsidRPr="00AA6E85">
              <w:rPr>
                <w:sz w:val="20"/>
                <w:szCs w:val="20"/>
              </w:rPr>
              <w:t>May 26, 2014</w:t>
            </w:r>
          </w:p>
          <w:p w:rsidR="00F63307" w:rsidRPr="00AA6E85" w:rsidRDefault="00F63307" w:rsidP="00B031B6">
            <w:pPr>
              <w:jc w:val="both"/>
              <w:rPr>
                <w:sz w:val="20"/>
                <w:szCs w:val="20"/>
              </w:rPr>
            </w:pPr>
            <w:r w:rsidRPr="00AA6E85">
              <w:rPr>
                <w:sz w:val="20"/>
                <w:szCs w:val="20"/>
              </w:rPr>
              <w:t>Ontario Superior Court of Justice</w:t>
            </w:r>
          </w:p>
          <w:p w:rsidR="00F63307" w:rsidRPr="00AA6E85" w:rsidRDefault="00F63307" w:rsidP="00B031B6">
            <w:pPr>
              <w:jc w:val="both"/>
              <w:rPr>
                <w:sz w:val="20"/>
                <w:szCs w:val="20"/>
              </w:rPr>
            </w:pPr>
            <w:r w:rsidRPr="00AA6E85">
              <w:rPr>
                <w:sz w:val="20"/>
                <w:szCs w:val="20"/>
              </w:rPr>
              <w:t>(Beaudoin J.)</w:t>
            </w:r>
          </w:p>
          <w:p w:rsidR="00F63307" w:rsidRPr="00AA6E85" w:rsidRDefault="00002AB0" w:rsidP="00B031B6">
            <w:pPr>
              <w:jc w:val="both"/>
              <w:rPr>
                <w:sz w:val="20"/>
                <w:szCs w:val="20"/>
              </w:rPr>
            </w:pPr>
            <w:hyperlink r:id="rId37" w:history="1">
              <w:r w:rsidR="00F63307" w:rsidRPr="00AA6E85">
                <w:rPr>
                  <w:color w:val="0000FF" w:themeColor="hyperlink"/>
                  <w:sz w:val="20"/>
                  <w:szCs w:val="20"/>
                  <w:u w:val="single"/>
                </w:rPr>
                <w:t>2014 ONSC 2908</w:t>
              </w:r>
            </w:hyperlink>
          </w:p>
          <w:p w:rsidR="00F63307" w:rsidRPr="00AA6E85" w:rsidRDefault="00F63307" w:rsidP="00B031B6">
            <w:pPr>
              <w:jc w:val="both"/>
              <w:rPr>
                <w:sz w:val="20"/>
                <w:szCs w:val="20"/>
              </w:rPr>
            </w:pPr>
          </w:p>
        </w:tc>
        <w:tc>
          <w:tcPr>
            <w:tcW w:w="243" w:type="pct"/>
          </w:tcPr>
          <w:p w:rsidR="00F63307" w:rsidRPr="00AA6E85" w:rsidRDefault="00F63307" w:rsidP="00B031B6">
            <w:pPr>
              <w:jc w:val="both"/>
              <w:rPr>
                <w:sz w:val="20"/>
                <w:szCs w:val="20"/>
              </w:rPr>
            </w:pPr>
          </w:p>
        </w:tc>
        <w:tc>
          <w:tcPr>
            <w:tcW w:w="2330" w:type="pct"/>
          </w:tcPr>
          <w:p w:rsidR="00F63307" w:rsidRPr="00AA6E85" w:rsidRDefault="00F63307" w:rsidP="00B031B6">
            <w:pPr>
              <w:jc w:val="both"/>
              <w:rPr>
                <w:sz w:val="20"/>
                <w:szCs w:val="20"/>
              </w:rPr>
            </w:pPr>
            <w:r w:rsidRPr="00AA6E85">
              <w:rPr>
                <w:sz w:val="20"/>
                <w:szCs w:val="20"/>
              </w:rPr>
              <w:t>Applicants’ motions for a determination of law under Rule 21.01(a) answered: i) municipal councillors do not enjoy absolute privilege for comments made in the course of council meetings; and ii) respondent’s claim not statute barred. Motion to strike dismissed</w:t>
            </w:r>
          </w:p>
          <w:p w:rsidR="00F63307" w:rsidRPr="00AA6E85" w:rsidRDefault="00F63307" w:rsidP="00B031B6">
            <w:pPr>
              <w:jc w:val="both"/>
              <w:rPr>
                <w:sz w:val="20"/>
                <w:szCs w:val="20"/>
              </w:rPr>
            </w:pPr>
          </w:p>
        </w:tc>
      </w:tr>
      <w:tr w:rsidR="00F63307" w:rsidRPr="00AA6E85" w:rsidTr="00736F4B">
        <w:trPr>
          <w:cantSplit/>
        </w:trPr>
        <w:tc>
          <w:tcPr>
            <w:tcW w:w="2427" w:type="pct"/>
          </w:tcPr>
          <w:p w:rsidR="00F63307" w:rsidRPr="00AA6E85" w:rsidRDefault="00F63307" w:rsidP="00B031B6">
            <w:pPr>
              <w:jc w:val="both"/>
              <w:rPr>
                <w:sz w:val="20"/>
                <w:szCs w:val="20"/>
              </w:rPr>
            </w:pPr>
            <w:r w:rsidRPr="00AA6E85">
              <w:rPr>
                <w:sz w:val="20"/>
                <w:szCs w:val="20"/>
              </w:rPr>
              <w:lastRenderedPageBreak/>
              <w:t>December 24, 2014</w:t>
            </w:r>
          </w:p>
          <w:p w:rsidR="00F63307" w:rsidRPr="00AA6E85" w:rsidRDefault="00F63307" w:rsidP="00B031B6">
            <w:pPr>
              <w:jc w:val="both"/>
              <w:rPr>
                <w:sz w:val="20"/>
                <w:szCs w:val="20"/>
              </w:rPr>
            </w:pPr>
            <w:r w:rsidRPr="00AA6E85">
              <w:rPr>
                <w:sz w:val="20"/>
                <w:szCs w:val="20"/>
              </w:rPr>
              <w:t>Court of Appeal for Ontario</w:t>
            </w:r>
          </w:p>
          <w:p w:rsidR="00F63307" w:rsidRPr="00AA6E85" w:rsidRDefault="00F63307" w:rsidP="00B031B6">
            <w:pPr>
              <w:jc w:val="both"/>
              <w:rPr>
                <w:sz w:val="20"/>
                <w:szCs w:val="20"/>
              </w:rPr>
            </w:pPr>
            <w:r w:rsidRPr="00AA6E85">
              <w:rPr>
                <w:sz w:val="20"/>
                <w:szCs w:val="20"/>
              </w:rPr>
              <w:t>(Blair, Pepall and Lauwers JJ.A.)</w:t>
            </w:r>
          </w:p>
          <w:p w:rsidR="00F63307" w:rsidRPr="00AA6E85" w:rsidRDefault="00002AB0" w:rsidP="00B031B6">
            <w:pPr>
              <w:jc w:val="both"/>
              <w:rPr>
                <w:sz w:val="20"/>
                <w:szCs w:val="20"/>
              </w:rPr>
            </w:pPr>
            <w:hyperlink r:id="rId38" w:history="1">
              <w:r w:rsidR="00F63307" w:rsidRPr="00AA6E85">
                <w:rPr>
                  <w:color w:val="0000FF" w:themeColor="hyperlink"/>
                  <w:sz w:val="20"/>
                  <w:szCs w:val="20"/>
                  <w:u w:val="single"/>
                </w:rPr>
                <w:t>2014 ONCA 921</w:t>
              </w:r>
            </w:hyperlink>
          </w:p>
          <w:p w:rsidR="00F63307" w:rsidRPr="00AA6E85" w:rsidRDefault="00F63307" w:rsidP="00B031B6">
            <w:pPr>
              <w:jc w:val="both"/>
              <w:rPr>
                <w:sz w:val="20"/>
                <w:szCs w:val="20"/>
              </w:rPr>
            </w:pPr>
          </w:p>
        </w:tc>
        <w:tc>
          <w:tcPr>
            <w:tcW w:w="243" w:type="pct"/>
          </w:tcPr>
          <w:p w:rsidR="00F63307" w:rsidRPr="00AA6E85" w:rsidRDefault="00F63307" w:rsidP="00B031B6">
            <w:pPr>
              <w:jc w:val="both"/>
              <w:rPr>
                <w:sz w:val="20"/>
                <w:szCs w:val="20"/>
              </w:rPr>
            </w:pPr>
          </w:p>
        </w:tc>
        <w:tc>
          <w:tcPr>
            <w:tcW w:w="2330" w:type="pct"/>
          </w:tcPr>
          <w:p w:rsidR="00F63307" w:rsidRPr="00AA6E85" w:rsidRDefault="00F63307" w:rsidP="00B031B6">
            <w:pPr>
              <w:jc w:val="both"/>
              <w:rPr>
                <w:sz w:val="20"/>
                <w:szCs w:val="20"/>
              </w:rPr>
            </w:pPr>
            <w:r w:rsidRPr="00AA6E85">
              <w:rPr>
                <w:sz w:val="20"/>
                <w:szCs w:val="20"/>
              </w:rPr>
              <w:t>Appeal dismissed</w:t>
            </w:r>
          </w:p>
          <w:p w:rsidR="00F63307" w:rsidRPr="00AA6E85" w:rsidRDefault="00F63307" w:rsidP="00B031B6">
            <w:pPr>
              <w:jc w:val="both"/>
              <w:rPr>
                <w:sz w:val="20"/>
                <w:szCs w:val="20"/>
              </w:rPr>
            </w:pPr>
          </w:p>
        </w:tc>
      </w:tr>
      <w:tr w:rsidR="00F63307" w:rsidRPr="00AA6E85" w:rsidTr="00736F4B">
        <w:trPr>
          <w:cantSplit/>
        </w:trPr>
        <w:tc>
          <w:tcPr>
            <w:tcW w:w="2427" w:type="pct"/>
          </w:tcPr>
          <w:p w:rsidR="00F63307" w:rsidRPr="00AA6E85" w:rsidRDefault="00F63307" w:rsidP="00B031B6">
            <w:pPr>
              <w:jc w:val="both"/>
              <w:rPr>
                <w:sz w:val="20"/>
                <w:szCs w:val="20"/>
              </w:rPr>
            </w:pPr>
            <w:r w:rsidRPr="00AA6E85">
              <w:rPr>
                <w:sz w:val="20"/>
                <w:szCs w:val="20"/>
              </w:rPr>
              <w:t>February 20, 2015</w:t>
            </w:r>
          </w:p>
          <w:p w:rsidR="00F63307" w:rsidRPr="00AA6E85" w:rsidRDefault="00F63307" w:rsidP="00B031B6">
            <w:pPr>
              <w:jc w:val="both"/>
              <w:rPr>
                <w:sz w:val="20"/>
                <w:szCs w:val="20"/>
              </w:rPr>
            </w:pPr>
            <w:r w:rsidRPr="00AA6E85">
              <w:rPr>
                <w:sz w:val="20"/>
                <w:szCs w:val="20"/>
              </w:rPr>
              <w:t>Supreme Court of Canada</w:t>
            </w:r>
          </w:p>
        </w:tc>
        <w:tc>
          <w:tcPr>
            <w:tcW w:w="243" w:type="pct"/>
          </w:tcPr>
          <w:p w:rsidR="00F63307" w:rsidRPr="00AA6E85" w:rsidRDefault="00F63307" w:rsidP="00B031B6">
            <w:pPr>
              <w:jc w:val="both"/>
              <w:rPr>
                <w:sz w:val="20"/>
                <w:szCs w:val="20"/>
              </w:rPr>
            </w:pPr>
          </w:p>
        </w:tc>
        <w:tc>
          <w:tcPr>
            <w:tcW w:w="2330" w:type="pct"/>
          </w:tcPr>
          <w:p w:rsidR="00F63307" w:rsidRPr="00AA6E85" w:rsidRDefault="00F63307" w:rsidP="00B031B6">
            <w:pPr>
              <w:jc w:val="both"/>
              <w:rPr>
                <w:sz w:val="20"/>
                <w:szCs w:val="20"/>
              </w:rPr>
            </w:pPr>
            <w:r w:rsidRPr="00AA6E85">
              <w:rPr>
                <w:sz w:val="20"/>
                <w:szCs w:val="20"/>
              </w:rPr>
              <w:t>Application for leave to appeal filed</w:t>
            </w:r>
          </w:p>
          <w:p w:rsidR="00F63307" w:rsidRPr="00AA6E85" w:rsidRDefault="00F63307" w:rsidP="00B031B6">
            <w:pPr>
              <w:jc w:val="both"/>
              <w:rPr>
                <w:sz w:val="20"/>
                <w:szCs w:val="20"/>
              </w:rPr>
            </w:pPr>
          </w:p>
        </w:tc>
      </w:tr>
    </w:tbl>
    <w:p w:rsidR="00952D88" w:rsidRPr="00F63307" w:rsidRDefault="00952D88" w:rsidP="00952D88">
      <w:pPr>
        <w:rPr>
          <w:sz w:val="20"/>
          <w:szCs w:val="20"/>
        </w:rPr>
      </w:pPr>
    </w:p>
    <w:p w:rsidR="00952D88" w:rsidRPr="00C50A5C" w:rsidRDefault="00002AB0" w:rsidP="00952D88">
      <w:pPr>
        <w:rPr>
          <w:sz w:val="20"/>
          <w:szCs w:val="20"/>
        </w:rPr>
      </w:pPr>
      <w:r>
        <w:rPr>
          <w:sz w:val="20"/>
          <w:szCs w:val="20"/>
          <w:lang w:val="fr-CA"/>
        </w:rPr>
        <w:pict>
          <v:rect id="_x0000_i1044" style="width:2in;height:1pt" o:hrpct="0" o:hralign="center" o:hrstd="t" o:hrnoshade="t" o:hr="t" fillcolor="black [3213]" stroked="f"/>
        </w:pict>
      </w:r>
    </w:p>
    <w:p w:rsidR="00952D88" w:rsidRDefault="00952D88" w:rsidP="00952D88">
      <w:pPr>
        <w:rPr>
          <w:sz w:val="20"/>
          <w:szCs w:val="20"/>
        </w:rPr>
      </w:pPr>
    </w:p>
    <w:p w:rsidR="00952D88" w:rsidRPr="001B157C" w:rsidRDefault="00952D88" w:rsidP="00952D88">
      <w:pPr>
        <w:rPr>
          <w:sz w:val="20"/>
          <w:szCs w:val="20"/>
          <w:u w:val="single"/>
          <w:lang w:val="fr-CA"/>
        </w:rPr>
      </w:pPr>
      <w:r w:rsidRPr="001B157C">
        <w:rPr>
          <w:sz w:val="20"/>
          <w:szCs w:val="20"/>
          <w:u w:val="single"/>
          <w:lang w:val="fr-CA"/>
        </w:rPr>
        <w:t>RÉSUMÉ DE L’AFFAIRE</w:t>
      </w:r>
    </w:p>
    <w:p w:rsidR="00952D88" w:rsidRDefault="00952D88" w:rsidP="00952D88">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63307" w:rsidRPr="00130564" w:rsidTr="00B031B6">
        <w:tc>
          <w:tcPr>
            <w:tcW w:w="5000" w:type="pct"/>
            <w:gridSpan w:val="3"/>
          </w:tcPr>
          <w:p w:rsidR="00F63307" w:rsidRPr="00AA6E85" w:rsidRDefault="00F63307" w:rsidP="00B031B6">
            <w:pPr>
              <w:jc w:val="both"/>
              <w:rPr>
                <w:sz w:val="20"/>
                <w:szCs w:val="20"/>
                <w:lang w:val="fr-CA"/>
              </w:rPr>
            </w:pPr>
            <w:r w:rsidRPr="00AA6E85">
              <w:rPr>
                <w:sz w:val="20"/>
                <w:szCs w:val="20"/>
                <w:lang w:val="fr-CA"/>
              </w:rPr>
              <w:t xml:space="preserve">Responsabilité délictuelle – Diffamation – Immunité – Municipalités – La communication faite par des conseillers dans l’exercice de leurs fonctions à l’intérieur de la salle du conseil et au cours d’une séance du conseil (« discours de nature législative ») bénéficie-t-elle d’une immunité absolue dans les actions civiles pour diffamation? – L’immunité absolue repose-t-elle uniquement sur la raison d’être de l’indépendance ou également sur celle de la liberté d’expression totale? – La délégation du pouvoir législatif implique-t-elle que l’immunité absolue s’applique à l’organe législatif investi du pouvoir? – La question a-t-elle été tranchée par l’arrêt </w:t>
            </w:r>
            <w:r w:rsidRPr="00AA6E85">
              <w:rPr>
                <w:i/>
                <w:sz w:val="20"/>
                <w:szCs w:val="20"/>
                <w:lang w:val="fr-CA"/>
              </w:rPr>
              <w:t>Prud’homme c. Prud’homme</w:t>
            </w:r>
            <w:r w:rsidRPr="00AA6E85">
              <w:rPr>
                <w:sz w:val="20"/>
                <w:szCs w:val="20"/>
                <w:lang w:val="fr-CA"/>
              </w:rPr>
              <w:t xml:space="preserve">, 2002 CSC 85, [2002] 4 R.C.S. 663? – L’immunité absolue est-elle moins nécessaire au niveau municipal qu’aux niveaux fédéral et provincial? </w:t>
            </w:r>
          </w:p>
        </w:tc>
      </w:tr>
      <w:tr w:rsidR="00F63307" w:rsidRPr="00130564" w:rsidTr="00B031B6">
        <w:tc>
          <w:tcPr>
            <w:tcW w:w="5000" w:type="pct"/>
            <w:gridSpan w:val="3"/>
          </w:tcPr>
          <w:p w:rsidR="00F63307" w:rsidRPr="00AA6E85" w:rsidRDefault="00F63307" w:rsidP="00B031B6">
            <w:pPr>
              <w:jc w:val="both"/>
              <w:rPr>
                <w:sz w:val="20"/>
                <w:szCs w:val="20"/>
                <w:lang w:val="fr-CA"/>
              </w:rPr>
            </w:pPr>
          </w:p>
        </w:tc>
      </w:tr>
      <w:tr w:rsidR="00F63307" w:rsidRPr="00AA6E85" w:rsidTr="00B031B6">
        <w:tc>
          <w:tcPr>
            <w:tcW w:w="5000" w:type="pct"/>
            <w:gridSpan w:val="3"/>
          </w:tcPr>
          <w:p w:rsidR="00F63307" w:rsidRPr="00AA6E85" w:rsidRDefault="00F63307" w:rsidP="00B031B6">
            <w:pPr>
              <w:jc w:val="both"/>
              <w:rPr>
                <w:sz w:val="20"/>
                <w:szCs w:val="20"/>
                <w:lang w:val="fr-CA"/>
              </w:rPr>
            </w:pPr>
            <w:r w:rsidRPr="00AA6E85">
              <w:rPr>
                <w:sz w:val="20"/>
                <w:szCs w:val="20"/>
                <w:lang w:val="fr-CA"/>
              </w:rPr>
              <w:t xml:space="preserve">Les parties sont des élus du conseil du comté de Frontenac, en Ontario. Lors d’une séance régulière du conseil municipal, le demandeur Jones a présenté une motion, appuyée par M. Doyle et approuvée par les deux autres demandeurs, alléguant que l’intimée s’était livrée à de la corruption ou à des actes inappropriés comme « accorder des faveurs politiques », perdant ainsi la confiance du conseil. M. Jones s’est aussi demandé, pour la forme, « Qu’a-t-elle encore manigancé »? Les demandeurs se seraient arrangés pour que des représentants des médias assistent à la séance afin que les propos diffamatoires soient largement diffusés. Lorsque les demandeurs ont refusé de retirer leur motion et de s’excuser ou de produire une preuve supplémentaire, l’intimée a intenté une action pour diffamation. Les demandeurs ont plaidé, entre autres, l’immunité absolue et l’immunité relative. Ils ont déposé une motion pour que soit décidée la question de droit consistant à savoir s’il y a lieu de radier les allégations de diffamation au motif que les propos ont été tenus dans une situation d’immunité absolue. La Cour supérieure de justice de l’Ontario a rejeté la motion visant à faire radier la réclamation de l’intimée ou à la faire déclarer prescrite. La Cour a statué sur la question de droit en concluant que les conseillers municipaux ne jouissaient pas d’une immunité absolue à l’égard des commentaires qu’ils font lors des séances du conseil. La Cour d’appel de l’Ontario a rejeté l’appel. </w:t>
            </w:r>
          </w:p>
          <w:p w:rsidR="00F63307" w:rsidRPr="00AA6E85" w:rsidRDefault="00F63307" w:rsidP="00B031B6">
            <w:pPr>
              <w:jc w:val="both"/>
              <w:rPr>
                <w:sz w:val="20"/>
                <w:szCs w:val="20"/>
                <w:lang w:val="fr-CA"/>
              </w:rPr>
            </w:pPr>
          </w:p>
        </w:tc>
      </w:tr>
      <w:tr w:rsidR="00F63307" w:rsidRPr="00AA6E85" w:rsidTr="00B031B6">
        <w:tc>
          <w:tcPr>
            <w:tcW w:w="2427" w:type="pct"/>
          </w:tcPr>
          <w:p w:rsidR="00F63307" w:rsidRPr="00AA6E85" w:rsidRDefault="00F63307" w:rsidP="00B031B6">
            <w:pPr>
              <w:jc w:val="both"/>
              <w:rPr>
                <w:sz w:val="20"/>
                <w:szCs w:val="20"/>
                <w:lang w:val="fr-CA"/>
              </w:rPr>
            </w:pPr>
            <w:r w:rsidRPr="00AA6E85">
              <w:rPr>
                <w:sz w:val="20"/>
                <w:szCs w:val="20"/>
                <w:lang w:val="fr-CA"/>
              </w:rPr>
              <w:t>26 mai 2014</w:t>
            </w:r>
          </w:p>
          <w:p w:rsidR="00F63307" w:rsidRPr="00AA6E85" w:rsidRDefault="00F63307" w:rsidP="00B031B6">
            <w:pPr>
              <w:jc w:val="both"/>
              <w:rPr>
                <w:sz w:val="20"/>
                <w:szCs w:val="20"/>
                <w:lang w:val="fr-CA"/>
              </w:rPr>
            </w:pPr>
            <w:r w:rsidRPr="00AA6E85">
              <w:rPr>
                <w:sz w:val="20"/>
                <w:szCs w:val="20"/>
                <w:lang w:val="fr-CA"/>
              </w:rPr>
              <w:t xml:space="preserve">Cour supérieure de justice de l’Ontario </w:t>
            </w:r>
          </w:p>
          <w:p w:rsidR="00F63307" w:rsidRPr="00AA6E85" w:rsidRDefault="00F63307" w:rsidP="00B031B6">
            <w:pPr>
              <w:jc w:val="both"/>
              <w:rPr>
                <w:sz w:val="20"/>
                <w:szCs w:val="20"/>
                <w:lang w:val="fr-CA"/>
              </w:rPr>
            </w:pPr>
            <w:r w:rsidRPr="00AA6E85">
              <w:rPr>
                <w:sz w:val="20"/>
                <w:szCs w:val="20"/>
                <w:lang w:val="fr-CA"/>
              </w:rPr>
              <w:t>(Juge Beaudoin)</w:t>
            </w:r>
          </w:p>
          <w:p w:rsidR="00F63307" w:rsidRPr="00AA6E85" w:rsidRDefault="00002AB0" w:rsidP="00B031B6">
            <w:pPr>
              <w:jc w:val="both"/>
              <w:rPr>
                <w:sz w:val="20"/>
                <w:szCs w:val="20"/>
              </w:rPr>
            </w:pPr>
            <w:hyperlink r:id="rId39" w:history="1">
              <w:r w:rsidR="00F63307" w:rsidRPr="00AA6E85">
                <w:rPr>
                  <w:color w:val="0000FF" w:themeColor="hyperlink"/>
                  <w:sz w:val="20"/>
                  <w:szCs w:val="20"/>
                  <w:u w:val="single"/>
                </w:rPr>
                <w:t>2014 ONSC 2908</w:t>
              </w:r>
            </w:hyperlink>
          </w:p>
          <w:p w:rsidR="00F63307" w:rsidRPr="00AA6E85" w:rsidRDefault="00F63307" w:rsidP="00B031B6">
            <w:pPr>
              <w:jc w:val="both"/>
              <w:rPr>
                <w:sz w:val="20"/>
                <w:szCs w:val="20"/>
              </w:rPr>
            </w:pPr>
          </w:p>
        </w:tc>
        <w:tc>
          <w:tcPr>
            <w:tcW w:w="243" w:type="pct"/>
          </w:tcPr>
          <w:p w:rsidR="00F63307" w:rsidRPr="00AA6E85" w:rsidRDefault="00F63307" w:rsidP="00B031B6">
            <w:pPr>
              <w:jc w:val="both"/>
              <w:rPr>
                <w:sz w:val="20"/>
                <w:szCs w:val="20"/>
              </w:rPr>
            </w:pPr>
          </w:p>
        </w:tc>
        <w:tc>
          <w:tcPr>
            <w:tcW w:w="2330" w:type="pct"/>
          </w:tcPr>
          <w:p w:rsidR="00F63307" w:rsidRPr="00AA6E85" w:rsidRDefault="00F63307" w:rsidP="00B031B6">
            <w:pPr>
              <w:jc w:val="both"/>
              <w:rPr>
                <w:sz w:val="20"/>
                <w:szCs w:val="20"/>
                <w:lang w:val="fr-CA"/>
              </w:rPr>
            </w:pPr>
            <w:r w:rsidRPr="00AA6E85">
              <w:rPr>
                <w:sz w:val="20"/>
                <w:szCs w:val="20"/>
                <w:lang w:val="fr-CA"/>
              </w:rPr>
              <w:t>Réponses aux motions présentées par les demandeurs pour décision sur une question de droit en vertu de l’al. 21.01a) des Règles : i) les conseillers municipaux ne jouissent pas d’une immunité absolue à l’égard des commentaires qu’ils font lors des séances du conseil; ii) la réclamation de l’intimée n’est pas prescrite. Rejet de la motion en radiation</w:t>
            </w:r>
          </w:p>
          <w:p w:rsidR="00F63307" w:rsidRPr="00AA6E85" w:rsidRDefault="00F63307" w:rsidP="00B031B6">
            <w:pPr>
              <w:jc w:val="both"/>
              <w:rPr>
                <w:sz w:val="20"/>
                <w:szCs w:val="20"/>
                <w:lang w:val="fr-CA"/>
              </w:rPr>
            </w:pPr>
          </w:p>
        </w:tc>
      </w:tr>
      <w:tr w:rsidR="00F63307" w:rsidRPr="00AA6E85" w:rsidTr="00B031B6">
        <w:tc>
          <w:tcPr>
            <w:tcW w:w="2427" w:type="pct"/>
          </w:tcPr>
          <w:p w:rsidR="00F63307" w:rsidRPr="00AA6E85" w:rsidRDefault="00F63307" w:rsidP="00B031B6">
            <w:pPr>
              <w:jc w:val="both"/>
              <w:rPr>
                <w:sz w:val="20"/>
                <w:szCs w:val="20"/>
                <w:lang w:val="fr-CA"/>
              </w:rPr>
            </w:pPr>
            <w:r w:rsidRPr="00AA6E85">
              <w:rPr>
                <w:sz w:val="20"/>
                <w:szCs w:val="20"/>
                <w:lang w:val="fr-CA"/>
              </w:rPr>
              <w:t>24 décembre 2014</w:t>
            </w:r>
          </w:p>
          <w:p w:rsidR="00F63307" w:rsidRPr="00AA6E85" w:rsidRDefault="00F63307" w:rsidP="00B031B6">
            <w:pPr>
              <w:jc w:val="both"/>
              <w:rPr>
                <w:sz w:val="20"/>
                <w:szCs w:val="20"/>
                <w:lang w:val="fr-CA"/>
              </w:rPr>
            </w:pPr>
            <w:r w:rsidRPr="00AA6E85">
              <w:rPr>
                <w:sz w:val="20"/>
                <w:szCs w:val="20"/>
                <w:lang w:val="fr-CA"/>
              </w:rPr>
              <w:t>Cour d’appel de l’Ontario</w:t>
            </w:r>
          </w:p>
          <w:p w:rsidR="00F63307" w:rsidRPr="00AA6E85" w:rsidRDefault="00F63307" w:rsidP="00B031B6">
            <w:pPr>
              <w:jc w:val="both"/>
              <w:rPr>
                <w:sz w:val="20"/>
                <w:szCs w:val="20"/>
                <w:lang w:val="fr-CA"/>
              </w:rPr>
            </w:pPr>
            <w:r w:rsidRPr="00AA6E85">
              <w:rPr>
                <w:sz w:val="20"/>
                <w:szCs w:val="20"/>
                <w:lang w:val="fr-CA"/>
              </w:rPr>
              <w:t>(Juges Blair, Pepall et Lauwers)</w:t>
            </w:r>
          </w:p>
          <w:p w:rsidR="00F63307" w:rsidRPr="00AA6E85" w:rsidRDefault="00002AB0" w:rsidP="00B031B6">
            <w:pPr>
              <w:jc w:val="both"/>
              <w:rPr>
                <w:sz w:val="20"/>
                <w:szCs w:val="20"/>
              </w:rPr>
            </w:pPr>
            <w:hyperlink r:id="rId40" w:history="1">
              <w:r w:rsidR="00F63307" w:rsidRPr="00AA6E85">
                <w:rPr>
                  <w:color w:val="0000FF" w:themeColor="hyperlink"/>
                  <w:sz w:val="20"/>
                  <w:szCs w:val="20"/>
                  <w:u w:val="single"/>
                </w:rPr>
                <w:t>2014 ONCA 921</w:t>
              </w:r>
            </w:hyperlink>
          </w:p>
          <w:p w:rsidR="00F63307" w:rsidRPr="00AA6E85" w:rsidRDefault="00F63307" w:rsidP="00B031B6">
            <w:pPr>
              <w:jc w:val="both"/>
              <w:rPr>
                <w:sz w:val="20"/>
                <w:szCs w:val="20"/>
              </w:rPr>
            </w:pPr>
          </w:p>
        </w:tc>
        <w:tc>
          <w:tcPr>
            <w:tcW w:w="243" w:type="pct"/>
          </w:tcPr>
          <w:p w:rsidR="00F63307" w:rsidRPr="00AA6E85" w:rsidRDefault="00F63307" w:rsidP="00B031B6">
            <w:pPr>
              <w:jc w:val="both"/>
              <w:rPr>
                <w:sz w:val="20"/>
                <w:szCs w:val="20"/>
              </w:rPr>
            </w:pPr>
          </w:p>
        </w:tc>
        <w:tc>
          <w:tcPr>
            <w:tcW w:w="2330" w:type="pct"/>
          </w:tcPr>
          <w:p w:rsidR="00F63307" w:rsidRPr="00AA6E85" w:rsidRDefault="00F63307" w:rsidP="00B031B6">
            <w:pPr>
              <w:jc w:val="both"/>
              <w:rPr>
                <w:sz w:val="20"/>
                <w:szCs w:val="20"/>
              </w:rPr>
            </w:pPr>
            <w:r w:rsidRPr="00AA6E85">
              <w:rPr>
                <w:sz w:val="20"/>
                <w:szCs w:val="20"/>
              </w:rPr>
              <w:t>Rejet de l’appel</w:t>
            </w:r>
          </w:p>
          <w:p w:rsidR="00F63307" w:rsidRPr="00AA6E85" w:rsidRDefault="00F63307" w:rsidP="00B031B6">
            <w:pPr>
              <w:jc w:val="both"/>
              <w:rPr>
                <w:sz w:val="20"/>
                <w:szCs w:val="20"/>
              </w:rPr>
            </w:pPr>
          </w:p>
        </w:tc>
      </w:tr>
    </w:tbl>
    <w:p w:rsidR="00736F4B" w:rsidRDefault="00736F4B">
      <w: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F63307" w:rsidRPr="00130564" w:rsidTr="00B031B6">
        <w:tc>
          <w:tcPr>
            <w:tcW w:w="2427" w:type="pct"/>
          </w:tcPr>
          <w:p w:rsidR="00F63307" w:rsidRPr="00AA6E85" w:rsidRDefault="00F63307" w:rsidP="00B031B6">
            <w:pPr>
              <w:jc w:val="both"/>
              <w:rPr>
                <w:sz w:val="20"/>
                <w:szCs w:val="20"/>
                <w:lang w:val="fr-CA"/>
              </w:rPr>
            </w:pPr>
            <w:r w:rsidRPr="00AA6E85">
              <w:rPr>
                <w:sz w:val="20"/>
                <w:szCs w:val="20"/>
                <w:lang w:val="fr-CA"/>
              </w:rPr>
              <w:lastRenderedPageBreak/>
              <w:t>20 février 2015</w:t>
            </w:r>
          </w:p>
          <w:p w:rsidR="00F63307" w:rsidRPr="00AA6E85" w:rsidRDefault="00F63307" w:rsidP="00B031B6">
            <w:pPr>
              <w:jc w:val="both"/>
              <w:rPr>
                <w:sz w:val="20"/>
                <w:szCs w:val="20"/>
                <w:lang w:val="fr-CA"/>
              </w:rPr>
            </w:pPr>
            <w:r w:rsidRPr="00AA6E85">
              <w:rPr>
                <w:sz w:val="20"/>
                <w:szCs w:val="20"/>
                <w:lang w:val="fr-CA"/>
              </w:rPr>
              <w:t>Cour suprême du Canada</w:t>
            </w:r>
          </w:p>
        </w:tc>
        <w:tc>
          <w:tcPr>
            <w:tcW w:w="243" w:type="pct"/>
          </w:tcPr>
          <w:p w:rsidR="00F63307" w:rsidRPr="00AA6E85" w:rsidRDefault="00F63307" w:rsidP="00B031B6">
            <w:pPr>
              <w:jc w:val="both"/>
              <w:rPr>
                <w:sz w:val="20"/>
                <w:szCs w:val="20"/>
                <w:lang w:val="fr-CA"/>
              </w:rPr>
            </w:pPr>
          </w:p>
        </w:tc>
        <w:tc>
          <w:tcPr>
            <w:tcW w:w="2330" w:type="pct"/>
          </w:tcPr>
          <w:p w:rsidR="00F63307" w:rsidRPr="00AA6E85" w:rsidRDefault="00F63307" w:rsidP="00B031B6">
            <w:pPr>
              <w:jc w:val="both"/>
              <w:rPr>
                <w:sz w:val="20"/>
                <w:szCs w:val="20"/>
                <w:lang w:val="fr-CA"/>
              </w:rPr>
            </w:pPr>
            <w:r w:rsidRPr="00AA6E85">
              <w:rPr>
                <w:sz w:val="20"/>
                <w:szCs w:val="20"/>
                <w:lang w:val="fr-CA"/>
              </w:rPr>
              <w:t>Dépôt de la demande d’autorisation d’appel</w:t>
            </w:r>
          </w:p>
          <w:p w:rsidR="00F63307" w:rsidRPr="00AA6E85" w:rsidRDefault="00F63307" w:rsidP="00B031B6">
            <w:pPr>
              <w:jc w:val="both"/>
              <w:rPr>
                <w:sz w:val="20"/>
                <w:szCs w:val="20"/>
                <w:lang w:val="fr-CA"/>
              </w:rPr>
            </w:pPr>
          </w:p>
        </w:tc>
      </w:tr>
    </w:tbl>
    <w:p w:rsidR="00952D88" w:rsidRPr="00F63307" w:rsidRDefault="00952D88" w:rsidP="00952D88">
      <w:pPr>
        <w:rPr>
          <w:sz w:val="20"/>
          <w:szCs w:val="20"/>
          <w:lang w:val="fr-CA"/>
        </w:rPr>
      </w:pPr>
    </w:p>
    <w:p w:rsidR="00952D88" w:rsidRDefault="00002AB0" w:rsidP="00952D88">
      <w:pPr>
        <w:rPr>
          <w:sz w:val="20"/>
          <w:szCs w:val="20"/>
        </w:rPr>
      </w:pPr>
      <w:r>
        <w:rPr>
          <w:sz w:val="20"/>
          <w:szCs w:val="20"/>
          <w:lang w:val="fr-CA"/>
        </w:rPr>
        <w:pict>
          <v:rect id="_x0000_i1045" style="width:2in;height:1pt" o:hrpct="0" o:hralign="center" o:hrstd="t" o:hrnoshade="t" o:hr="t" fillcolor="black [3213]" stroked="f"/>
        </w:pict>
      </w:r>
    </w:p>
    <w:p w:rsidR="00952D88" w:rsidRDefault="00952D88" w:rsidP="00952D88">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131C34" w:rsidRPr="006A6CD2" w:rsidTr="00372312">
        <w:trPr>
          <w:cantSplit/>
        </w:trPr>
        <w:tc>
          <w:tcPr>
            <w:tcW w:w="1458" w:type="dxa"/>
          </w:tcPr>
          <w:p w:rsidR="00131C34" w:rsidRPr="006A6CD2" w:rsidRDefault="00131C34" w:rsidP="00372312">
            <w:pPr>
              <w:rPr>
                <w:sz w:val="20"/>
                <w:szCs w:val="20"/>
              </w:rPr>
            </w:pPr>
            <w:r w:rsidRPr="006A6CD2">
              <w:rPr>
                <w:rStyle w:val="SCCFileNumberChar"/>
                <w:sz w:val="20"/>
                <w:szCs w:val="20"/>
              </w:rPr>
              <w:t>36331</w:t>
            </w:r>
          </w:p>
          <w:p w:rsidR="00131C34" w:rsidRPr="006A6CD2" w:rsidRDefault="00131C34" w:rsidP="00372312">
            <w:pPr>
              <w:rPr>
                <w:b/>
                <w:sz w:val="20"/>
                <w:szCs w:val="20"/>
                <w:lang w:val="fr-CA"/>
              </w:rPr>
            </w:pPr>
          </w:p>
        </w:tc>
        <w:tc>
          <w:tcPr>
            <w:tcW w:w="8118" w:type="dxa"/>
          </w:tcPr>
          <w:p w:rsidR="00131C34" w:rsidRPr="006A6CD2" w:rsidRDefault="00131C34" w:rsidP="00372312">
            <w:pPr>
              <w:rPr>
                <w:sz w:val="20"/>
                <w:szCs w:val="20"/>
              </w:rPr>
            </w:pPr>
            <w:r w:rsidRPr="006A6CD2">
              <w:rPr>
                <w:rStyle w:val="SCCLsocChar"/>
                <w:sz w:val="20"/>
                <w:szCs w:val="20"/>
                <w:lang w:val="en-CA"/>
              </w:rPr>
              <w:t>Eleanor Denise Baines v. Linett &amp; Timmis Barristers &amp; Solicitors</w:t>
            </w:r>
            <w:r w:rsidRPr="006A6CD2">
              <w:rPr>
                <w:sz w:val="20"/>
                <w:szCs w:val="20"/>
              </w:rPr>
              <w:t xml:space="preserve"> (Ont.) (Civil) (By Leave)</w:t>
            </w:r>
          </w:p>
          <w:p w:rsidR="00131C34" w:rsidRPr="006A6CD2" w:rsidRDefault="00131C34" w:rsidP="00372312">
            <w:pPr>
              <w:rPr>
                <w:sz w:val="20"/>
                <w:szCs w:val="20"/>
              </w:rPr>
            </w:pPr>
          </w:p>
        </w:tc>
      </w:tr>
      <w:tr w:rsidR="00131C34" w:rsidRPr="006A6CD2" w:rsidTr="00372312">
        <w:trPr>
          <w:cantSplit/>
        </w:trPr>
        <w:tc>
          <w:tcPr>
            <w:tcW w:w="1458" w:type="dxa"/>
          </w:tcPr>
          <w:p w:rsidR="00131C34" w:rsidRPr="006A6CD2" w:rsidRDefault="00131C34" w:rsidP="00372312">
            <w:pPr>
              <w:rPr>
                <w:sz w:val="20"/>
                <w:szCs w:val="20"/>
              </w:rPr>
            </w:pPr>
            <w:r w:rsidRPr="006A6CD2">
              <w:rPr>
                <w:sz w:val="20"/>
                <w:szCs w:val="20"/>
              </w:rPr>
              <w:t>Coram :</w:t>
            </w:r>
          </w:p>
        </w:tc>
        <w:tc>
          <w:tcPr>
            <w:tcW w:w="8118" w:type="dxa"/>
          </w:tcPr>
          <w:p w:rsidR="00131C34" w:rsidRPr="006A6CD2" w:rsidRDefault="00131C34" w:rsidP="00372312">
            <w:pPr>
              <w:rPr>
                <w:sz w:val="20"/>
                <w:szCs w:val="20"/>
              </w:rPr>
            </w:pPr>
            <w:r w:rsidRPr="006A6CD2">
              <w:rPr>
                <w:rStyle w:val="SCCCoramChar"/>
                <w:sz w:val="20"/>
                <w:szCs w:val="20"/>
                <w:lang w:val="en-CA"/>
              </w:rPr>
              <w:t>Rothstein, Cromwell and Moldaver JJ.</w:t>
            </w:r>
          </w:p>
          <w:p w:rsidR="00131C34" w:rsidRPr="006A6CD2" w:rsidRDefault="00131C34" w:rsidP="00372312">
            <w:pPr>
              <w:rPr>
                <w:sz w:val="20"/>
                <w:szCs w:val="20"/>
                <w:u w:val="single"/>
              </w:rPr>
            </w:pPr>
          </w:p>
        </w:tc>
      </w:tr>
      <w:tr w:rsidR="00131C34" w:rsidRPr="00130564" w:rsidTr="00372312">
        <w:trPr>
          <w:cantSplit/>
        </w:trPr>
        <w:tc>
          <w:tcPr>
            <w:tcW w:w="9576" w:type="dxa"/>
            <w:gridSpan w:val="2"/>
          </w:tcPr>
          <w:p w:rsidR="00131C34" w:rsidRPr="006A6CD2" w:rsidRDefault="00131C34" w:rsidP="00372312">
            <w:pPr>
              <w:pStyle w:val="SCCShortJudgment"/>
              <w:rPr>
                <w:szCs w:val="20"/>
              </w:rPr>
            </w:pPr>
            <w:r w:rsidRPr="006A6CD2">
              <w:rPr>
                <w:szCs w:val="20"/>
              </w:rPr>
              <w:t>The motion for an extension of time to serve and file the application for leave to appeal is granted. The application for leave to appeal from the judgment of the Court of Appeal for Ontario, Number C58605, 2014 ONCA 888, dated December 8, 2014, is dismissed without costs.</w:t>
            </w:r>
          </w:p>
          <w:p w:rsidR="00131C34" w:rsidRPr="006A6CD2" w:rsidRDefault="00131C34" w:rsidP="00372312">
            <w:pPr>
              <w:pStyle w:val="SCCShortJudgment"/>
              <w:ind w:firstLine="0"/>
              <w:rPr>
                <w:szCs w:val="20"/>
              </w:rPr>
            </w:pPr>
          </w:p>
          <w:p w:rsidR="00131C34" w:rsidRPr="006A6CD2" w:rsidRDefault="00131C34" w:rsidP="00372312">
            <w:pPr>
              <w:pStyle w:val="SCCShortJudgment"/>
              <w:rPr>
                <w:szCs w:val="20"/>
                <w:lang w:val="fr-CA"/>
              </w:rPr>
            </w:pPr>
            <w:r w:rsidRPr="006A6CD2">
              <w:rPr>
                <w:szCs w:val="20"/>
                <w:lang w:val="fr-CA"/>
              </w:rPr>
              <w:t>La requête en prorogation du délai de signification et de dépôt de la demande d’autorisation d’appel est accueillie. La demande d’autorisation d’appel de l’arrêt de la Cour d’appel de l’Ontario, numéro C58605, 2014 ONCA 888, daté du 8 décembre 2014, est rejetée sans dépens.</w:t>
            </w:r>
          </w:p>
        </w:tc>
      </w:tr>
    </w:tbl>
    <w:p w:rsidR="00952D88" w:rsidRPr="00131C34" w:rsidRDefault="00952D88" w:rsidP="00952D88">
      <w:pPr>
        <w:rPr>
          <w:sz w:val="20"/>
          <w:szCs w:val="20"/>
          <w:lang w:val="fr-CA"/>
        </w:rPr>
      </w:pPr>
    </w:p>
    <w:p w:rsidR="00952D88" w:rsidRPr="001B157C" w:rsidRDefault="00952D88" w:rsidP="00952D88">
      <w:pPr>
        <w:rPr>
          <w:sz w:val="20"/>
          <w:szCs w:val="20"/>
          <w:u w:val="single"/>
        </w:rPr>
      </w:pPr>
      <w:r w:rsidRPr="001B157C">
        <w:rPr>
          <w:sz w:val="20"/>
          <w:szCs w:val="20"/>
          <w:u w:val="single"/>
        </w:rPr>
        <w:t>CASE SUMMARY</w:t>
      </w:r>
    </w:p>
    <w:p w:rsidR="00952D88" w:rsidRDefault="00952D88" w:rsidP="00952D88">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B65C4" w:rsidRPr="00AA6E85" w:rsidTr="00B031B6">
        <w:tc>
          <w:tcPr>
            <w:tcW w:w="5000" w:type="pct"/>
            <w:gridSpan w:val="3"/>
          </w:tcPr>
          <w:p w:rsidR="006B65C4" w:rsidRPr="00AA6E85" w:rsidRDefault="006B65C4" w:rsidP="00B031B6">
            <w:pPr>
              <w:jc w:val="both"/>
              <w:rPr>
                <w:sz w:val="20"/>
                <w:szCs w:val="20"/>
              </w:rPr>
            </w:pPr>
            <w:r w:rsidRPr="00AA6E85">
              <w:rPr>
                <w:sz w:val="20"/>
                <w:szCs w:val="20"/>
              </w:rPr>
              <w:t xml:space="preserve">Civil procedure — Procedural fairness — Contracts — Torts — Negligence — Whether the Court of Appeal erred in finding that there was no procedural unfairness in the motion hearing  — Whether the issue of legal fees is </w:t>
            </w:r>
            <w:r w:rsidRPr="00AA6E85">
              <w:rPr>
                <w:i/>
                <w:sz w:val="20"/>
                <w:szCs w:val="20"/>
              </w:rPr>
              <w:t>res judicata</w:t>
            </w:r>
            <w:r w:rsidRPr="00AA6E85">
              <w:rPr>
                <w:sz w:val="20"/>
                <w:szCs w:val="20"/>
              </w:rPr>
              <w:t xml:space="preserve"> — Whether the motions judge erred when he dismissed the negligence claim.</w:t>
            </w:r>
          </w:p>
        </w:tc>
      </w:tr>
      <w:tr w:rsidR="006B65C4" w:rsidRPr="00AA6E85" w:rsidTr="00B031B6">
        <w:tc>
          <w:tcPr>
            <w:tcW w:w="5000" w:type="pct"/>
            <w:gridSpan w:val="3"/>
          </w:tcPr>
          <w:p w:rsidR="006B65C4" w:rsidRPr="00AA6E85" w:rsidRDefault="006B65C4" w:rsidP="00B031B6">
            <w:pPr>
              <w:jc w:val="both"/>
              <w:rPr>
                <w:sz w:val="20"/>
                <w:szCs w:val="20"/>
              </w:rPr>
            </w:pPr>
          </w:p>
        </w:tc>
      </w:tr>
      <w:tr w:rsidR="006B65C4" w:rsidRPr="00AA6E85" w:rsidTr="00B031B6">
        <w:tc>
          <w:tcPr>
            <w:tcW w:w="5000" w:type="pct"/>
            <w:gridSpan w:val="3"/>
          </w:tcPr>
          <w:p w:rsidR="006B65C4" w:rsidRPr="00AA6E85" w:rsidRDefault="006B65C4" w:rsidP="00B031B6">
            <w:pPr>
              <w:jc w:val="both"/>
              <w:rPr>
                <w:sz w:val="20"/>
                <w:szCs w:val="20"/>
              </w:rPr>
            </w:pPr>
            <w:r w:rsidRPr="00AA6E85">
              <w:rPr>
                <w:sz w:val="20"/>
                <w:szCs w:val="20"/>
              </w:rPr>
              <w:t xml:space="preserve">In 2000, Ms. Baines suffered a closed head injury, but did not require treatment, in a car accident. She retained Linett &amp; Timmis Barristers &amp; Solicitors (the “solicitors”) to handle her no-fault accident benefits claim and her tort claim against the driver and owner of the other vehicle. She alleges that she retained them on a contingency basis, but the solicitors deny that allegation, submitting the retainer agreement in support. The solicitors commenced the action in tort. Ms. Baines rejected settlement offers in both cases. She also terminated the retainer with the solicitors. She later settled her accident benefits claim, but rejected the tort insurer’s settlement offer of $100,000, all inclusive and represented herself in the tort action. Some accommodations were made for her. The jury found the driver and the owner of the other car 90% responsible for the accident and Ms. Baines 10% responsible, and awarded Ms. Baines $2,000 for non-pecuniary damages and a further $2,000 for past income loss. On a motion by the defendant, the trial judge found that Ms. Baines’ injury did not meet the threshold under the </w:t>
            </w:r>
            <w:r w:rsidRPr="00AA6E85">
              <w:rPr>
                <w:i/>
                <w:sz w:val="20"/>
                <w:szCs w:val="20"/>
              </w:rPr>
              <w:t>Insurance Act</w:t>
            </w:r>
            <w:r w:rsidRPr="00AA6E85">
              <w:rPr>
                <w:sz w:val="20"/>
                <w:szCs w:val="20"/>
              </w:rPr>
              <w:t>, so he dismissed her claim for non-pecuniary loss and reduced her pecuniary loss claim to zero because the award was less than the non-fault benefits she had already received. He also noted that the medical evidence did not establish on a balance of probabilities that she had suffered any permanent impairment of a physical or mental function. Her appeal of the jury’s decision was dismissed by the Divisional Court, as were her motion for an extension of time to seek leave to appeal and her motion for reconsideration. During the trial, Ms. Baines also commenced a solicitors’ negligence action against the solicitors, who moved for summary judgment. At the hearing of the motion, Ms. Baines wished to read her submissions. The motions judge adjourned court, read the submissions himself, and then asked her questions in open court. She did not object. The motion for summary judgment was granted. The Court of Appeal denied her appeal.</w:t>
            </w:r>
          </w:p>
          <w:p w:rsidR="006B65C4" w:rsidRPr="00AA6E85" w:rsidRDefault="006B65C4" w:rsidP="00B031B6">
            <w:pPr>
              <w:jc w:val="both"/>
              <w:rPr>
                <w:sz w:val="20"/>
                <w:szCs w:val="20"/>
              </w:rPr>
            </w:pPr>
          </w:p>
        </w:tc>
      </w:tr>
      <w:tr w:rsidR="006B65C4" w:rsidRPr="00AA6E85" w:rsidTr="00B031B6">
        <w:tc>
          <w:tcPr>
            <w:tcW w:w="2427" w:type="pct"/>
          </w:tcPr>
          <w:p w:rsidR="006B65C4" w:rsidRPr="00AA6E85" w:rsidRDefault="006B65C4" w:rsidP="00B031B6">
            <w:pPr>
              <w:jc w:val="both"/>
              <w:rPr>
                <w:sz w:val="20"/>
                <w:szCs w:val="20"/>
              </w:rPr>
            </w:pPr>
            <w:r w:rsidRPr="00AA6E85">
              <w:rPr>
                <w:sz w:val="20"/>
                <w:szCs w:val="20"/>
              </w:rPr>
              <w:t>April 14, 2014</w:t>
            </w:r>
          </w:p>
          <w:p w:rsidR="006B65C4" w:rsidRPr="00AA6E85" w:rsidRDefault="006B65C4" w:rsidP="00B031B6">
            <w:pPr>
              <w:jc w:val="both"/>
              <w:rPr>
                <w:sz w:val="20"/>
                <w:szCs w:val="20"/>
              </w:rPr>
            </w:pPr>
            <w:r w:rsidRPr="00AA6E85">
              <w:rPr>
                <w:sz w:val="20"/>
                <w:szCs w:val="20"/>
              </w:rPr>
              <w:t>Ontario Superior Court of Justice</w:t>
            </w:r>
          </w:p>
          <w:p w:rsidR="006B65C4" w:rsidRPr="00AA6E85" w:rsidRDefault="006B65C4" w:rsidP="00B031B6">
            <w:pPr>
              <w:jc w:val="both"/>
              <w:rPr>
                <w:sz w:val="20"/>
                <w:szCs w:val="20"/>
              </w:rPr>
            </w:pPr>
            <w:r w:rsidRPr="00AA6E85">
              <w:rPr>
                <w:sz w:val="20"/>
                <w:szCs w:val="20"/>
              </w:rPr>
              <w:t>(Perell J.)</w:t>
            </w:r>
          </w:p>
          <w:p w:rsidR="006B65C4" w:rsidRDefault="00002AB0" w:rsidP="00B031B6">
            <w:pPr>
              <w:jc w:val="both"/>
            </w:pPr>
            <w:hyperlink r:id="rId41" w:history="1">
              <w:r w:rsidR="006B65C4" w:rsidRPr="00AA6E85">
                <w:rPr>
                  <w:color w:val="0000FF" w:themeColor="hyperlink"/>
                  <w:sz w:val="20"/>
                  <w:szCs w:val="20"/>
                  <w:u w:val="single"/>
                </w:rPr>
                <w:t>2014 ONSC 2348</w:t>
              </w:r>
            </w:hyperlink>
          </w:p>
          <w:p w:rsidR="00AF6428" w:rsidRPr="00AA6E85" w:rsidRDefault="00AF6428" w:rsidP="00B031B6">
            <w:pPr>
              <w:jc w:val="both"/>
              <w:rPr>
                <w:sz w:val="20"/>
                <w:szCs w:val="20"/>
              </w:rPr>
            </w:pPr>
          </w:p>
        </w:tc>
        <w:tc>
          <w:tcPr>
            <w:tcW w:w="243" w:type="pct"/>
          </w:tcPr>
          <w:p w:rsidR="006B65C4" w:rsidRPr="00AA6E85" w:rsidRDefault="006B65C4" w:rsidP="00B031B6">
            <w:pPr>
              <w:jc w:val="both"/>
              <w:rPr>
                <w:sz w:val="20"/>
                <w:szCs w:val="20"/>
              </w:rPr>
            </w:pPr>
          </w:p>
        </w:tc>
        <w:tc>
          <w:tcPr>
            <w:tcW w:w="2330" w:type="pct"/>
          </w:tcPr>
          <w:p w:rsidR="006B65C4" w:rsidRDefault="006B65C4" w:rsidP="00B031B6">
            <w:pPr>
              <w:jc w:val="both"/>
              <w:rPr>
                <w:sz w:val="20"/>
                <w:szCs w:val="20"/>
              </w:rPr>
            </w:pPr>
            <w:r w:rsidRPr="00AA6E85">
              <w:rPr>
                <w:sz w:val="20"/>
                <w:szCs w:val="20"/>
              </w:rPr>
              <w:t>Motion for summary judgment granted</w:t>
            </w:r>
          </w:p>
          <w:p w:rsidR="00AF6428" w:rsidRPr="00AA6E85" w:rsidRDefault="00AF6428" w:rsidP="00B031B6">
            <w:pPr>
              <w:jc w:val="both"/>
              <w:rPr>
                <w:sz w:val="20"/>
                <w:szCs w:val="20"/>
              </w:rPr>
            </w:pPr>
          </w:p>
          <w:p w:rsidR="006B65C4" w:rsidRPr="00AA6E85" w:rsidRDefault="006B65C4" w:rsidP="00B031B6">
            <w:pPr>
              <w:jc w:val="both"/>
              <w:rPr>
                <w:sz w:val="20"/>
                <w:szCs w:val="20"/>
              </w:rPr>
            </w:pPr>
          </w:p>
        </w:tc>
      </w:tr>
      <w:tr w:rsidR="006B65C4" w:rsidRPr="00AA6E85" w:rsidTr="00AF6428">
        <w:trPr>
          <w:cantSplit/>
        </w:trPr>
        <w:tc>
          <w:tcPr>
            <w:tcW w:w="2427" w:type="pct"/>
          </w:tcPr>
          <w:p w:rsidR="006B65C4" w:rsidRPr="00AA6E85" w:rsidRDefault="006B65C4" w:rsidP="00B031B6">
            <w:pPr>
              <w:jc w:val="both"/>
              <w:rPr>
                <w:sz w:val="20"/>
                <w:szCs w:val="20"/>
              </w:rPr>
            </w:pPr>
            <w:r w:rsidRPr="00AA6E85">
              <w:rPr>
                <w:sz w:val="20"/>
                <w:szCs w:val="20"/>
              </w:rPr>
              <w:lastRenderedPageBreak/>
              <w:t>December 8, 2014</w:t>
            </w:r>
          </w:p>
          <w:p w:rsidR="006B65C4" w:rsidRPr="00AA6E85" w:rsidRDefault="006B65C4" w:rsidP="00B031B6">
            <w:pPr>
              <w:jc w:val="both"/>
              <w:rPr>
                <w:sz w:val="20"/>
                <w:szCs w:val="20"/>
              </w:rPr>
            </w:pPr>
            <w:r w:rsidRPr="00AA6E85">
              <w:rPr>
                <w:sz w:val="20"/>
                <w:szCs w:val="20"/>
              </w:rPr>
              <w:t>Court of Appeal for Ontario</w:t>
            </w:r>
          </w:p>
          <w:p w:rsidR="006B65C4" w:rsidRPr="00AA6E85" w:rsidRDefault="006B65C4" w:rsidP="00B031B6">
            <w:pPr>
              <w:jc w:val="both"/>
              <w:rPr>
                <w:sz w:val="20"/>
                <w:szCs w:val="20"/>
              </w:rPr>
            </w:pPr>
            <w:r w:rsidRPr="00AA6E85">
              <w:rPr>
                <w:sz w:val="20"/>
                <w:szCs w:val="20"/>
              </w:rPr>
              <w:t>(Weiler, Feldman, Benotto JJ.A.)</w:t>
            </w:r>
          </w:p>
          <w:p w:rsidR="006B65C4" w:rsidRPr="00AA6E85" w:rsidRDefault="00002AB0" w:rsidP="00B031B6">
            <w:pPr>
              <w:jc w:val="both"/>
              <w:rPr>
                <w:sz w:val="20"/>
                <w:szCs w:val="20"/>
              </w:rPr>
            </w:pPr>
            <w:hyperlink r:id="rId42" w:history="1">
              <w:r w:rsidR="006B65C4" w:rsidRPr="00AA6E85">
                <w:rPr>
                  <w:color w:val="0000FF" w:themeColor="hyperlink"/>
                  <w:sz w:val="20"/>
                  <w:szCs w:val="20"/>
                  <w:u w:val="single"/>
                </w:rPr>
                <w:t>2014 ONCA 888</w:t>
              </w:r>
            </w:hyperlink>
          </w:p>
          <w:p w:rsidR="006B65C4" w:rsidRPr="00AA6E85" w:rsidRDefault="006B65C4" w:rsidP="00B031B6">
            <w:pPr>
              <w:jc w:val="both"/>
              <w:rPr>
                <w:sz w:val="20"/>
                <w:szCs w:val="20"/>
              </w:rPr>
            </w:pPr>
          </w:p>
        </w:tc>
        <w:tc>
          <w:tcPr>
            <w:tcW w:w="243" w:type="pct"/>
          </w:tcPr>
          <w:p w:rsidR="006B65C4" w:rsidRPr="00AA6E85" w:rsidRDefault="006B65C4" w:rsidP="00B031B6">
            <w:pPr>
              <w:jc w:val="both"/>
              <w:rPr>
                <w:sz w:val="20"/>
                <w:szCs w:val="20"/>
              </w:rPr>
            </w:pPr>
          </w:p>
        </w:tc>
        <w:tc>
          <w:tcPr>
            <w:tcW w:w="2330" w:type="pct"/>
          </w:tcPr>
          <w:p w:rsidR="006B65C4" w:rsidRPr="00AA6E85" w:rsidRDefault="006B65C4" w:rsidP="00B031B6">
            <w:pPr>
              <w:jc w:val="both"/>
              <w:rPr>
                <w:sz w:val="20"/>
                <w:szCs w:val="20"/>
              </w:rPr>
            </w:pPr>
            <w:r w:rsidRPr="00AA6E85">
              <w:rPr>
                <w:sz w:val="20"/>
                <w:szCs w:val="20"/>
              </w:rPr>
              <w:t>Appeal dismissed</w:t>
            </w:r>
          </w:p>
          <w:p w:rsidR="006B65C4" w:rsidRPr="00AA6E85" w:rsidRDefault="006B65C4" w:rsidP="00B031B6">
            <w:pPr>
              <w:jc w:val="both"/>
              <w:rPr>
                <w:sz w:val="20"/>
                <w:szCs w:val="20"/>
              </w:rPr>
            </w:pPr>
          </w:p>
        </w:tc>
      </w:tr>
      <w:tr w:rsidR="006B65C4" w:rsidRPr="00AA6E85" w:rsidTr="00AF6428">
        <w:trPr>
          <w:cantSplit/>
        </w:trPr>
        <w:tc>
          <w:tcPr>
            <w:tcW w:w="2427" w:type="pct"/>
          </w:tcPr>
          <w:p w:rsidR="006B65C4" w:rsidRPr="00AA6E85" w:rsidRDefault="006B65C4" w:rsidP="00B031B6">
            <w:pPr>
              <w:jc w:val="both"/>
              <w:rPr>
                <w:sz w:val="20"/>
                <w:szCs w:val="20"/>
              </w:rPr>
            </w:pPr>
            <w:r w:rsidRPr="00AA6E85">
              <w:rPr>
                <w:sz w:val="20"/>
                <w:szCs w:val="20"/>
              </w:rPr>
              <w:t>March 3, 2015</w:t>
            </w:r>
          </w:p>
          <w:p w:rsidR="006B65C4" w:rsidRPr="00AA6E85" w:rsidRDefault="006B65C4" w:rsidP="00B031B6">
            <w:pPr>
              <w:jc w:val="both"/>
              <w:rPr>
                <w:sz w:val="20"/>
                <w:szCs w:val="20"/>
              </w:rPr>
            </w:pPr>
            <w:r w:rsidRPr="00AA6E85">
              <w:rPr>
                <w:sz w:val="20"/>
                <w:szCs w:val="20"/>
              </w:rPr>
              <w:t>Supreme Court of Canada</w:t>
            </w:r>
          </w:p>
        </w:tc>
        <w:tc>
          <w:tcPr>
            <w:tcW w:w="243" w:type="pct"/>
          </w:tcPr>
          <w:p w:rsidR="006B65C4" w:rsidRPr="00AA6E85" w:rsidRDefault="006B65C4" w:rsidP="00B031B6">
            <w:pPr>
              <w:jc w:val="both"/>
              <w:rPr>
                <w:sz w:val="20"/>
                <w:szCs w:val="20"/>
              </w:rPr>
            </w:pPr>
          </w:p>
        </w:tc>
        <w:tc>
          <w:tcPr>
            <w:tcW w:w="2330" w:type="pct"/>
          </w:tcPr>
          <w:p w:rsidR="006B65C4" w:rsidRPr="00AA6E85" w:rsidRDefault="006B65C4" w:rsidP="00B031B6">
            <w:pPr>
              <w:jc w:val="both"/>
              <w:rPr>
                <w:sz w:val="20"/>
                <w:szCs w:val="20"/>
              </w:rPr>
            </w:pPr>
            <w:r w:rsidRPr="00AA6E85">
              <w:rPr>
                <w:sz w:val="20"/>
                <w:szCs w:val="20"/>
              </w:rPr>
              <w:t>Application for leave to appeal and motion to extend time to serve and file leave application filed</w:t>
            </w:r>
          </w:p>
        </w:tc>
      </w:tr>
    </w:tbl>
    <w:p w:rsidR="00952D88" w:rsidRPr="006B65C4" w:rsidRDefault="00952D88" w:rsidP="00952D88">
      <w:pPr>
        <w:rPr>
          <w:sz w:val="20"/>
          <w:szCs w:val="20"/>
        </w:rPr>
      </w:pPr>
    </w:p>
    <w:p w:rsidR="00952D88" w:rsidRPr="00C50A5C" w:rsidRDefault="00002AB0" w:rsidP="00952D88">
      <w:pPr>
        <w:rPr>
          <w:sz w:val="20"/>
          <w:szCs w:val="20"/>
        </w:rPr>
      </w:pPr>
      <w:r>
        <w:rPr>
          <w:sz w:val="20"/>
          <w:szCs w:val="20"/>
          <w:lang w:val="fr-CA"/>
        </w:rPr>
        <w:pict>
          <v:rect id="_x0000_i1046" style="width:2in;height:1pt" o:hrpct="0" o:hralign="center" o:hrstd="t" o:hrnoshade="t" o:hr="t" fillcolor="black [3213]" stroked="f"/>
        </w:pict>
      </w:r>
    </w:p>
    <w:p w:rsidR="00952D88" w:rsidRDefault="00952D88" w:rsidP="00952D88">
      <w:pPr>
        <w:rPr>
          <w:sz w:val="20"/>
          <w:szCs w:val="20"/>
        </w:rPr>
      </w:pPr>
    </w:p>
    <w:p w:rsidR="00952D88" w:rsidRPr="001B157C" w:rsidRDefault="00952D88" w:rsidP="00952D88">
      <w:pPr>
        <w:rPr>
          <w:sz w:val="20"/>
          <w:szCs w:val="20"/>
          <w:u w:val="single"/>
          <w:lang w:val="fr-CA"/>
        </w:rPr>
      </w:pPr>
      <w:r w:rsidRPr="001B157C">
        <w:rPr>
          <w:sz w:val="20"/>
          <w:szCs w:val="20"/>
          <w:u w:val="single"/>
          <w:lang w:val="fr-CA"/>
        </w:rPr>
        <w:t>RÉSUMÉ DE L’AFFAIRE</w:t>
      </w:r>
    </w:p>
    <w:p w:rsidR="00952D88" w:rsidRDefault="00952D88" w:rsidP="00952D88">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B65C4" w:rsidRPr="00130564" w:rsidTr="00B031B6">
        <w:tc>
          <w:tcPr>
            <w:tcW w:w="5000" w:type="pct"/>
            <w:gridSpan w:val="3"/>
          </w:tcPr>
          <w:p w:rsidR="006B65C4" w:rsidRPr="00AA6E85" w:rsidRDefault="006B65C4" w:rsidP="00B031B6">
            <w:pPr>
              <w:jc w:val="both"/>
              <w:rPr>
                <w:sz w:val="20"/>
                <w:szCs w:val="20"/>
                <w:lang w:val="fr-CA"/>
              </w:rPr>
            </w:pPr>
            <w:r w:rsidRPr="00AA6E85">
              <w:rPr>
                <w:sz w:val="20"/>
                <w:szCs w:val="20"/>
                <w:lang w:val="fr-CA"/>
              </w:rPr>
              <w:t>Procédure civile — Équité procédurale — Contrats — Responsabilité délictuelle — Négligence — La Cour d’appel a-t-elle commis une erreur en concluant qu’il n’y avait eu aucun manquement à l’équité procédurale à l’audition de la requête? — La question des honoraires d’avocat est-elle chose jugée? — Le juge des motions a-t-il commis une erreur en rejetant l’action pour négligence?</w:t>
            </w:r>
          </w:p>
        </w:tc>
      </w:tr>
      <w:tr w:rsidR="006B65C4" w:rsidRPr="00130564" w:rsidTr="00B031B6">
        <w:tc>
          <w:tcPr>
            <w:tcW w:w="5000" w:type="pct"/>
            <w:gridSpan w:val="3"/>
          </w:tcPr>
          <w:p w:rsidR="006B65C4" w:rsidRPr="00AA6E85" w:rsidRDefault="006B65C4" w:rsidP="00B031B6">
            <w:pPr>
              <w:jc w:val="both"/>
              <w:rPr>
                <w:sz w:val="20"/>
                <w:szCs w:val="20"/>
                <w:lang w:val="fr-CA"/>
              </w:rPr>
            </w:pPr>
          </w:p>
        </w:tc>
      </w:tr>
      <w:tr w:rsidR="006B65C4" w:rsidRPr="00AA6E85" w:rsidTr="00B031B6">
        <w:tc>
          <w:tcPr>
            <w:tcW w:w="5000" w:type="pct"/>
            <w:gridSpan w:val="3"/>
          </w:tcPr>
          <w:p w:rsidR="006B65C4" w:rsidRPr="00AA6E85" w:rsidRDefault="006B65C4" w:rsidP="00B031B6">
            <w:pPr>
              <w:jc w:val="both"/>
              <w:rPr>
                <w:sz w:val="20"/>
                <w:szCs w:val="20"/>
                <w:lang w:val="fr-CA"/>
              </w:rPr>
            </w:pPr>
            <w:r w:rsidRPr="00AA6E85">
              <w:rPr>
                <w:sz w:val="20"/>
                <w:szCs w:val="20"/>
                <w:lang w:val="fr-CA"/>
              </w:rPr>
              <w:t xml:space="preserve">En 2000, Mme Baines a subi un traumatisme crânien fermé lors de l’un accident de voiture, mais n’a pas eu besoin de soins. Elle a confié au cabinet Linett &amp; Timmis Barristers &amp; Solicitors (les « avocats »), le mandat de s’occuper de sa demande de prestations sans égard à la responsabilité ainsi que de son action en responsabilité délictuelle contre le conducteur et le propriétaire de l’autre véhicule. Elle prétend avoir retenu les services des avocats sur la base d’honoraires conditionnels, mais les avocats nient cette allégation en produisant à l’appui le mandat de représentation en justice. Les avocats ont intenté l’action en responsabilité délictuelle. Mme Baines a rejeté les offres de règlement qu’on lui a faites dans les deux cas. Elle a également mis fin au mandat des avocats. Elle plus tard réglé la demande de prestations en cas d’accident, mais a rejeté l’offre globale de règlement de 100 000 $ présentée par l’assureur et s’est représentée elle-même dans l’action en responsabilité délictuelle. Certaines mesures d’adaptation ont été prises pour elle. Le jury a établi à 90 % la part de responsabilité du conducteur et du propriétaire de l’autre véhicule et à 10 %, celle de Mme Baines, et il a accordé à cette dernière des dommages-intérêts non pécuniaires de 2 000 $ et une somme additionnelle de 2 000 $ pour perte de revenus antérieurs. Sur présentation d’une motion par le défendeur, le juge de première instance a conclu que la blessure de Mme Baines ne répondait pas au critère établi par la </w:t>
            </w:r>
            <w:r w:rsidRPr="00AA6E85">
              <w:rPr>
                <w:i/>
                <w:sz w:val="20"/>
                <w:szCs w:val="20"/>
                <w:lang w:val="fr-CA"/>
              </w:rPr>
              <w:t>Loi sur les assurances</w:t>
            </w:r>
            <w:r w:rsidRPr="00AA6E85">
              <w:rPr>
                <w:sz w:val="20"/>
                <w:szCs w:val="20"/>
                <w:lang w:val="fr-CA"/>
              </w:rPr>
              <w:t>. Il a donc rejeté sa réclamation pour perte non pécuniaire et a réduit à zéro sa réclamation pour perte pécuniaire parce que la somme fixée était inférieure aux prestations sans égard à la responsabilité qu’elle avait déjà reçues. Il a ajouté que la preuve médicale ne démontrait pas, selon la prépondérance des probabilités, qu’elle souffrait d’une affection permanente de nature physique ou mentale. La Cour divisionnaire a rejeté son appel de la décision du jury, tout comme sa motion en prorogation du délai pour demander l’autorisation d’appel et sa motion en réexamen. Durant le procès, Mme Baines a également intenté une action pour négligence contre les avocats, qui ont demandé un jugement sommaire. À l’audition de la motion, Mme Baines a demandé à lire ses observations. Le juge des motions a ajourné l’affaire, a lu les observations lui-même et a ensuite posé des questions à Mme Baines en salle d’audience. Elle ne s’y est pas opposée. La motion en jugement sommaire a été accueillie. La Cour d’appel a rejeté son appel.</w:t>
            </w:r>
          </w:p>
          <w:p w:rsidR="006B65C4" w:rsidRPr="00AA6E85" w:rsidRDefault="006B65C4" w:rsidP="00B031B6">
            <w:pPr>
              <w:jc w:val="both"/>
              <w:rPr>
                <w:sz w:val="20"/>
                <w:szCs w:val="20"/>
                <w:lang w:val="fr-CA"/>
              </w:rPr>
            </w:pPr>
          </w:p>
        </w:tc>
      </w:tr>
      <w:tr w:rsidR="006B65C4" w:rsidRPr="00AA6E85" w:rsidTr="00B031B6">
        <w:tc>
          <w:tcPr>
            <w:tcW w:w="2427" w:type="pct"/>
          </w:tcPr>
          <w:p w:rsidR="006B65C4" w:rsidRPr="00AA6E85" w:rsidRDefault="006B65C4" w:rsidP="00B031B6">
            <w:pPr>
              <w:jc w:val="both"/>
              <w:rPr>
                <w:sz w:val="20"/>
                <w:szCs w:val="20"/>
                <w:lang w:val="fr-CA"/>
              </w:rPr>
            </w:pPr>
            <w:r w:rsidRPr="00AA6E85">
              <w:rPr>
                <w:sz w:val="20"/>
                <w:szCs w:val="20"/>
                <w:lang w:val="fr-CA"/>
              </w:rPr>
              <w:t>14 avril 2014</w:t>
            </w:r>
          </w:p>
          <w:p w:rsidR="006B65C4" w:rsidRPr="00AA6E85" w:rsidRDefault="006B65C4" w:rsidP="00B031B6">
            <w:pPr>
              <w:jc w:val="both"/>
              <w:rPr>
                <w:sz w:val="20"/>
                <w:szCs w:val="20"/>
                <w:lang w:val="fr-CA"/>
              </w:rPr>
            </w:pPr>
            <w:r w:rsidRPr="00AA6E85">
              <w:rPr>
                <w:sz w:val="20"/>
                <w:szCs w:val="20"/>
                <w:lang w:val="fr-CA"/>
              </w:rPr>
              <w:t xml:space="preserve">Cour supérieure de justice de l’Ontario </w:t>
            </w:r>
          </w:p>
          <w:p w:rsidR="006B65C4" w:rsidRPr="00AA6E85" w:rsidRDefault="006B65C4" w:rsidP="00B031B6">
            <w:pPr>
              <w:jc w:val="both"/>
              <w:rPr>
                <w:sz w:val="20"/>
                <w:szCs w:val="20"/>
                <w:lang w:val="fr-CA"/>
              </w:rPr>
            </w:pPr>
            <w:r w:rsidRPr="00AA6E85">
              <w:rPr>
                <w:sz w:val="20"/>
                <w:szCs w:val="20"/>
                <w:lang w:val="fr-CA"/>
              </w:rPr>
              <w:t>(Juge Perell)</w:t>
            </w:r>
          </w:p>
          <w:p w:rsidR="006B65C4" w:rsidRPr="00AA6E85" w:rsidRDefault="00002AB0" w:rsidP="00B031B6">
            <w:pPr>
              <w:jc w:val="both"/>
              <w:rPr>
                <w:sz w:val="20"/>
                <w:szCs w:val="20"/>
                <w:lang w:val="fr-CA"/>
              </w:rPr>
            </w:pPr>
            <w:hyperlink r:id="rId43" w:history="1">
              <w:r w:rsidR="006B65C4" w:rsidRPr="00AA6E85">
                <w:rPr>
                  <w:color w:val="0000FF" w:themeColor="hyperlink"/>
                  <w:sz w:val="20"/>
                  <w:szCs w:val="20"/>
                  <w:u w:val="single"/>
                  <w:lang w:val="fr-CA"/>
                </w:rPr>
                <w:t>2014 ONSC 2348</w:t>
              </w:r>
            </w:hyperlink>
          </w:p>
          <w:p w:rsidR="006B65C4" w:rsidRPr="00AA6E85" w:rsidRDefault="006B65C4" w:rsidP="00B031B6">
            <w:pPr>
              <w:jc w:val="both"/>
              <w:rPr>
                <w:sz w:val="20"/>
                <w:szCs w:val="20"/>
                <w:lang w:val="fr-CA"/>
              </w:rPr>
            </w:pPr>
          </w:p>
        </w:tc>
        <w:tc>
          <w:tcPr>
            <w:tcW w:w="243" w:type="pct"/>
          </w:tcPr>
          <w:p w:rsidR="006B65C4" w:rsidRPr="00AA6E85" w:rsidRDefault="006B65C4" w:rsidP="00B031B6">
            <w:pPr>
              <w:jc w:val="both"/>
              <w:rPr>
                <w:sz w:val="20"/>
                <w:szCs w:val="20"/>
                <w:lang w:val="fr-CA"/>
              </w:rPr>
            </w:pPr>
          </w:p>
        </w:tc>
        <w:tc>
          <w:tcPr>
            <w:tcW w:w="2330" w:type="pct"/>
          </w:tcPr>
          <w:p w:rsidR="006B65C4" w:rsidRPr="00AA6E85" w:rsidRDefault="006B65C4" w:rsidP="00B031B6">
            <w:pPr>
              <w:jc w:val="both"/>
              <w:rPr>
                <w:sz w:val="20"/>
                <w:szCs w:val="20"/>
                <w:lang w:val="fr-CA"/>
              </w:rPr>
            </w:pPr>
            <w:r w:rsidRPr="00AA6E85">
              <w:rPr>
                <w:sz w:val="20"/>
                <w:szCs w:val="20"/>
                <w:lang w:val="fr-CA"/>
              </w:rPr>
              <w:t>Motion en jugement sommaire accueillie</w:t>
            </w:r>
          </w:p>
          <w:p w:rsidR="006B65C4" w:rsidRPr="00AA6E85" w:rsidRDefault="006B65C4" w:rsidP="00B031B6">
            <w:pPr>
              <w:jc w:val="both"/>
              <w:rPr>
                <w:sz w:val="20"/>
                <w:szCs w:val="20"/>
                <w:lang w:val="fr-CA"/>
              </w:rPr>
            </w:pPr>
          </w:p>
        </w:tc>
      </w:tr>
      <w:tr w:rsidR="006B65C4" w:rsidRPr="00AA6E85" w:rsidTr="00B031B6">
        <w:tc>
          <w:tcPr>
            <w:tcW w:w="2427" w:type="pct"/>
          </w:tcPr>
          <w:p w:rsidR="006B65C4" w:rsidRPr="00AA6E85" w:rsidRDefault="006B65C4" w:rsidP="00B031B6">
            <w:pPr>
              <w:jc w:val="both"/>
              <w:rPr>
                <w:sz w:val="20"/>
                <w:szCs w:val="20"/>
                <w:lang w:val="fr-CA"/>
              </w:rPr>
            </w:pPr>
            <w:r w:rsidRPr="00AA6E85">
              <w:rPr>
                <w:sz w:val="20"/>
                <w:szCs w:val="20"/>
                <w:lang w:val="fr-CA"/>
              </w:rPr>
              <w:t>8 décembre 2014</w:t>
            </w:r>
          </w:p>
          <w:p w:rsidR="006B65C4" w:rsidRPr="00AA6E85" w:rsidRDefault="006B65C4" w:rsidP="00B031B6">
            <w:pPr>
              <w:jc w:val="both"/>
              <w:rPr>
                <w:sz w:val="20"/>
                <w:szCs w:val="20"/>
                <w:lang w:val="fr-CA"/>
              </w:rPr>
            </w:pPr>
            <w:r w:rsidRPr="00AA6E85">
              <w:rPr>
                <w:sz w:val="20"/>
                <w:szCs w:val="20"/>
                <w:lang w:val="fr-CA"/>
              </w:rPr>
              <w:t>Cour d’appel de l’Ontario</w:t>
            </w:r>
          </w:p>
          <w:p w:rsidR="006B65C4" w:rsidRPr="00AA6E85" w:rsidRDefault="006B65C4" w:rsidP="00B031B6">
            <w:pPr>
              <w:jc w:val="both"/>
              <w:rPr>
                <w:sz w:val="20"/>
                <w:szCs w:val="20"/>
                <w:lang w:val="fr-CA"/>
              </w:rPr>
            </w:pPr>
            <w:r w:rsidRPr="00AA6E85">
              <w:rPr>
                <w:sz w:val="20"/>
                <w:szCs w:val="20"/>
                <w:lang w:val="fr-CA"/>
              </w:rPr>
              <w:t>(Juges Weiler, Feldman et Benotto)</w:t>
            </w:r>
          </w:p>
          <w:p w:rsidR="006B65C4" w:rsidRPr="00AA6E85" w:rsidRDefault="00002AB0" w:rsidP="00B031B6">
            <w:pPr>
              <w:jc w:val="both"/>
              <w:rPr>
                <w:sz w:val="20"/>
                <w:szCs w:val="20"/>
                <w:lang w:val="fr-CA"/>
              </w:rPr>
            </w:pPr>
            <w:hyperlink r:id="rId44" w:history="1">
              <w:r w:rsidR="006B65C4" w:rsidRPr="00AA6E85">
                <w:rPr>
                  <w:color w:val="0000FF" w:themeColor="hyperlink"/>
                  <w:sz w:val="20"/>
                  <w:szCs w:val="20"/>
                  <w:u w:val="single"/>
                  <w:lang w:val="fr-CA"/>
                </w:rPr>
                <w:t>2014 ONCA 888</w:t>
              </w:r>
            </w:hyperlink>
          </w:p>
          <w:p w:rsidR="006B65C4" w:rsidRPr="00AA6E85" w:rsidRDefault="006B65C4" w:rsidP="00B031B6">
            <w:pPr>
              <w:jc w:val="both"/>
              <w:rPr>
                <w:sz w:val="20"/>
                <w:szCs w:val="20"/>
                <w:lang w:val="fr-CA"/>
              </w:rPr>
            </w:pPr>
          </w:p>
        </w:tc>
        <w:tc>
          <w:tcPr>
            <w:tcW w:w="243" w:type="pct"/>
          </w:tcPr>
          <w:p w:rsidR="006B65C4" w:rsidRPr="00AA6E85" w:rsidRDefault="006B65C4" w:rsidP="00B031B6">
            <w:pPr>
              <w:jc w:val="both"/>
              <w:rPr>
                <w:sz w:val="20"/>
                <w:szCs w:val="20"/>
                <w:lang w:val="fr-CA"/>
              </w:rPr>
            </w:pPr>
          </w:p>
        </w:tc>
        <w:tc>
          <w:tcPr>
            <w:tcW w:w="2330" w:type="pct"/>
          </w:tcPr>
          <w:p w:rsidR="006B65C4" w:rsidRPr="00AA6E85" w:rsidRDefault="006B65C4" w:rsidP="00B031B6">
            <w:pPr>
              <w:jc w:val="both"/>
              <w:rPr>
                <w:sz w:val="20"/>
                <w:szCs w:val="20"/>
                <w:lang w:val="fr-CA"/>
              </w:rPr>
            </w:pPr>
            <w:r w:rsidRPr="00AA6E85">
              <w:rPr>
                <w:sz w:val="20"/>
                <w:szCs w:val="20"/>
                <w:lang w:val="fr-CA"/>
              </w:rPr>
              <w:t>Rejet de l’appel</w:t>
            </w:r>
          </w:p>
          <w:p w:rsidR="006B65C4" w:rsidRPr="00AA6E85" w:rsidRDefault="006B65C4" w:rsidP="00B031B6">
            <w:pPr>
              <w:jc w:val="both"/>
              <w:rPr>
                <w:sz w:val="20"/>
                <w:szCs w:val="20"/>
                <w:lang w:val="fr-CA"/>
              </w:rPr>
            </w:pPr>
          </w:p>
        </w:tc>
      </w:tr>
      <w:tr w:rsidR="006B65C4" w:rsidRPr="00130564" w:rsidTr="00AF6428">
        <w:trPr>
          <w:cantSplit/>
        </w:trPr>
        <w:tc>
          <w:tcPr>
            <w:tcW w:w="2427" w:type="pct"/>
          </w:tcPr>
          <w:p w:rsidR="006B65C4" w:rsidRPr="00AA6E85" w:rsidRDefault="006B65C4" w:rsidP="00B031B6">
            <w:pPr>
              <w:jc w:val="both"/>
              <w:rPr>
                <w:sz w:val="20"/>
                <w:szCs w:val="20"/>
                <w:lang w:val="fr-CA"/>
              </w:rPr>
            </w:pPr>
            <w:r w:rsidRPr="00AA6E85">
              <w:rPr>
                <w:sz w:val="20"/>
                <w:szCs w:val="20"/>
                <w:lang w:val="fr-CA"/>
              </w:rPr>
              <w:lastRenderedPageBreak/>
              <w:t>3 mars 2015</w:t>
            </w:r>
          </w:p>
          <w:p w:rsidR="006B65C4" w:rsidRPr="00AA6E85" w:rsidRDefault="006B65C4" w:rsidP="00B031B6">
            <w:pPr>
              <w:jc w:val="both"/>
              <w:rPr>
                <w:sz w:val="20"/>
                <w:szCs w:val="20"/>
                <w:lang w:val="fr-CA"/>
              </w:rPr>
            </w:pPr>
            <w:r w:rsidRPr="00AA6E85">
              <w:rPr>
                <w:sz w:val="20"/>
                <w:szCs w:val="20"/>
                <w:lang w:val="fr-CA"/>
              </w:rPr>
              <w:t>Cour suprême du Canada</w:t>
            </w:r>
          </w:p>
        </w:tc>
        <w:tc>
          <w:tcPr>
            <w:tcW w:w="243" w:type="pct"/>
          </w:tcPr>
          <w:p w:rsidR="006B65C4" w:rsidRPr="00AA6E85" w:rsidRDefault="006B65C4" w:rsidP="00B031B6">
            <w:pPr>
              <w:jc w:val="both"/>
              <w:rPr>
                <w:sz w:val="20"/>
                <w:szCs w:val="20"/>
                <w:lang w:val="fr-CA"/>
              </w:rPr>
            </w:pPr>
          </w:p>
        </w:tc>
        <w:tc>
          <w:tcPr>
            <w:tcW w:w="2330" w:type="pct"/>
          </w:tcPr>
          <w:p w:rsidR="006B65C4" w:rsidRPr="00AA6E85" w:rsidRDefault="006B65C4" w:rsidP="00B031B6">
            <w:pPr>
              <w:jc w:val="both"/>
              <w:rPr>
                <w:sz w:val="20"/>
                <w:szCs w:val="20"/>
                <w:lang w:val="fr-CA"/>
              </w:rPr>
            </w:pPr>
            <w:r w:rsidRPr="00AA6E85">
              <w:rPr>
                <w:sz w:val="20"/>
                <w:szCs w:val="20"/>
                <w:lang w:val="fr-CA"/>
              </w:rPr>
              <w:t xml:space="preserve">Dépôt de la demande d’autorisation d’appel et de la requête en prorogation du délai de dépôt et de signification de la demande d’autorisation </w:t>
            </w:r>
          </w:p>
        </w:tc>
      </w:tr>
    </w:tbl>
    <w:p w:rsidR="00952D88" w:rsidRPr="006B65C4" w:rsidRDefault="00952D88" w:rsidP="00952D88">
      <w:pPr>
        <w:rPr>
          <w:sz w:val="20"/>
          <w:szCs w:val="20"/>
          <w:lang w:val="fr-CA"/>
        </w:rPr>
      </w:pPr>
    </w:p>
    <w:p w:rsidR="00952D88" w:rsidRDefault="00002AB0" w:rsidP="00952D88">
      <w:pPr>
        <w:rPr>
          <w:sz w:val="20"/>
          <w:szCs w:val="20"/>
        </w:rPr>
      </w:pPr>
      <w:r>
        <w:rPr>
          <w:sz w:val="20"/>
          <w:szCs w:val="20"/>
          <w:lang w:val="fr-CA"/>
        </w:rPr>
        <w:pict>
          <v:rect id="_x0000_i1047" style="width:2in;height:1pt" o:hrpct="0" o:hralign="center" o:hrstd="t" o:hrnoshade="t" o:hr="t" fillcolor="black [3213]" stroked="f"/>
        </w:pict>
      </w:r>
    </w:p>
    <w:p w:rsidR="00952D88" w:rsidRDefault="00952D88" w:rsidP="00952D88">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E10CD4" w:rsidRPr="00973FF7" w:rsidTr="00736F4B">
        <w:trPr>
          <w:cantSplit/>
        </w:trPr>
        <w:tc>
          <w:tcPr>
            <w:tcW w:w="1458" w:type="dxa"/>
          </w:tcPr>
          <w:p w:rsidR="00E10CD4" w:rsidRPr="00973FF7" w:rsidRDefault="00E10CD4" w:rsidP="00736F4B">
            <w:pPr>
              <w:rPr>
                <w:sz w:val="20"/>
                <w:szCs w:val="20"/>
              </w:rPr>
            </w:pPr>
            <w:r w:rsidRPr="00973FF7">
              <w:rPr>
                <w:rStyle w:val="SCCFileNumberChar"/>
                <w:sz w:val="20"/>
                <w:szCs w:val="20"/>
              </w:rPr>
              <w:t>36334</w:t>
            </w:r>
          </w:p>
          <w:p w:rsidR="00E10CD4" w:rsidRPr="00973FF7" w:rsidRDefault="00E10CD4" w:rsidP="00736F4B">
            <w:pPr>
              <w:rPr>
                <w:b/>
                <w:sz w:val="20"/>
                <w:szCs w:val="20"/>
                <w:lang w:val="fr-CA"/>
              </w:rPr>
            </w:pPr>
          </w:p>
        </w:tc>
        <w:tc>
          <w:tcPr>
            <w:tcW w:w="8118" w:type="dxa"/>
          </w:tcPr>
          <w:p w:rsidR="00E10CD4" w:rsidRPr="00973FF7" w:rsidRDefault="00E10CD4" w:rsidP="00736F4B">
            <w:pPr>
              <w:rPr>
                <w:sz w:val="20"/>
                <w:szCs w:val="20"/>
              </w:rPr>
            </w:pPr>
            <w:r w:rsidRPr="00E10CD4">
              <w:rPr>
                <w:rStyle w:val="SCCLsocChar"/>
                <w:sz w:val="20"/>
                <w:szCs w:val="20"/>
                <w:lang w:val="en-CA"/>
              </w:rPr>
              <w:t>Dennis McGeady and the Alberta Union of Provincial Employees v. Her Majesty the Queen in Right of Alberta</w:t>
            </w:r>
            <w:r w:rsidRPr="00973FF7">
              <w:rPr>
                <w:sz w:val="20"/>
                <w:szCs w:val="20"/>
              </w:rPr>
              <w:t xml:space="preserve"> (Alta.) (Civil) (By Leave)</w:t>
            </w:r>
          </w:p>
          <w:p w:rsidR="00E10CD4" w:rsidRPr="00973FF7" w:rsidRDefault="00E10CD4" w:rsidP="00736F4B">
            <w:pPr>
              <w:rPr>
                <w:sz w:val="20"/>
                <w:szCs w:val="20"/>
              </w:rPr>
            </w:pPr>
          </w:p>
        </w:tc>
      </w:tr>
      <w:tr w:rsidR="00E10CD4" w:rsidRPr="00973FF7" w:rsidTr="00736F4B">
        <w:trPr>
          <w:cantSplit/>
        </w:trPr>
        <w:tc>
          <w:tcPr>
            <w:tcW w:w="1458" w:type="dxa"/>
          </w:tcPr>
          <w:p w:rsidR="00E10CD4" w:rsidRPr="00973FF7" w:rsidRDefault="00E10CD4" w:rsidP="00736F4B">
            <w:pPr>
              <w:rPr>
                <w:sz w:val="20"/>
                <w:szCs w:val="20"/>
              </w:rPr>
            </w:pPr>
            <w:r w:rsidRPr="00973FF7">
              <w:rPr>
                <w:sz w:val="20"/>
                <w:szCs w:val="20"/>
              </w:rPr>
              <w:t>Coram :</w:t>
            </w:r>
          </w:p>
        </w:tc>
        <w:tc>
          <w:tcPr>
            <w:tcW w:w="8118" w:type="dxa"/>
          </w:tcPr>
          <w:p w:rsidR="00E10CD4" w:rsidRPr="00973FF7" w:rsidRDefault="00E10CD4" w:rsidP="00736F4B">
            <w:pPr>
              <w:rPr>
                <w:sz w:val="20"/>
                <w:szCs w:val="20"/>
              </w:rPr>
            </w:pPr>
            <w:r w:rsidRPr="00E10CD4">
              <w:rPr>
                <w:rStyle w:val="SCCCoramChar"/>
                <w:sz w:val="20"/>
                <w:szCs w:val="20"/>
                <w:lang w:val="en-CA"/>
              </w:rPr>
              <w:t>McLachlin C.J. and Wagner and Gascon JJ.</w:t>
            </w:r>
          </w:p>
          <w:p w:rsidR="00E10CD4" w:rsidRPr="00973FF7" w:rsidRDefault="00E10CD4" w:rsidP="00736F4B">
            <w:pPr>
              <w:rPr>
                <w:sz w:val="20"/>
                <w:szCs w:val="20"/>
                <w:u w:val="single"/>
              </w:rPr>
            </w:pPr>
          </w:p>
        </w:tc>
      </w:tr>
      <w:tr w:rsidR="00E10CD4" w:rsidRPr="00130564" w:rsidTr="00736F4B">
        <w:trPr>
          <w:cantSplit/>
        </w:trPr>
        <w:tc>
          <w:tcPr>
            <w:tcW w:w="9576" w:type="dxa"/>
            <w:gridSpan w:val="2"/>
          </w:tcPr>
          <w:p w:rsidR="00E10CD4" w:rsidRPr="00973FF7" w:rsidRDefault="00E10CD4" w:rsidP="00736F4B">
            <w:pPr>
              <w:pStyle w:val="SCCShortJudgment"/>
              <w:rPr>
                <w:szCs w:val="20"/>
              </w:rPr>
            </w:pPr>
            <w:r w:rsidRPr="00973FF7">
              <w:rPr>
                <w:szCs w:val="20"/>
              </w:rPr>
              <w:t>The application for leave to appeal from the judgment of the Court of Appeal of Alberta (Edmonton), Number 1403-0074-AC, 2015 ABCA 54, dated January 9, 2015, is dismissed with costs.</w:t>
            </w:r>
          </w:p>
          <w:p w:rsidR="00E10CD4" w:rsidRPr="00973FF7" w:rsidRDefault="00E10CD4" w:rsidP="00736F4B">
            <w:pPr>
              <w:pStyle w:val="SCCShortJudgment"/>
              <w:ind w:firstLine="0"/>
              <w:rPr>
                <w:szCs w:val="20"/>
              </w:rPr>
            </w:pPr>
          </w:p>
          <w:p w:rsidR="00E10CD4" w:rsidRPr="00973FF7" w:rsidRDefault="00E10CD4" w:rsidP="00736F4B">
            <w:pPr>
              <w:pStyle w:val="SCCShortJudgment"/>
              <w:rPr>
                <w:szCs w:val="20"/>
                <w:lang w:val="fr-CA"/>
              </w:rPr>
            </w:pPr>
            <w:r w:rsidRPr="00973FF7">
              <w:rPr>
                <w:szCs w:val="20"/>
                <w:lang w:val="fr-CA"/>
              </w:rPr>
              <w:t>La demande d’autorisation d’appel de l’arrêt de la Cour d'appel de l’Alberta (Edmonton), numéro 1403-0074-AC, 2015 ABCA 54, daté du 9 janvier 2015, est rejetée avec dépens.</w:t>
            </w:r>
          </w:p>
        </w:tc>
      </w:tr>
    </w:tbl>
    <w:p w:rsidR="00952D88" w:rsidRPr="00E10CD4" w:rsidRDefault="00952D88" w:rsidP="00952D88">
      <w:pPr>
        <w:rPr>
          <w:sz w:val="20"/>
          <w:szCs w:val="20"/>
          <w:lang w:val="fr-CA"/>
        </w:rPr>
      </w:pPr>
    </w:p>
    <w:p w:rsidR="00952D88" w:rsidRPr="001B157C" w:rsidRDefault="00952D88" w:rsidP="00952D88">
      <w:pPr>
        <w:rPr>
          <w:sz w:val="20"/>
          <w:szCs w:val="20"/>
          <w:u w:val="single"/>
        </w:rPr>
      </w:pPr>
      <w:r w:rsidRPr="001B157C">
        <w:rPr>
          <w:sz w:val="20"/>
          <w:szCs w:val="20"/>
          <w:u w:val="single"/>
        </w:rPr>
        <w:t>CASE SUMMARY</w:t>
      </w:r>
    </w:p>
    <w:p w:rsidR="00952D88" w:rsidRDefault="00952D88" w:rsidP="00952D88">
      <w:pPr>
        <w:rPr>
          <w:sz w:val="20"/>
          <w:szCs w:val="20"/>
        </w:rPr>
      </w:pPr>
    </w:p>
    <w:tbl>
      <w:tblPr>
        <w:tblW w:w="5000" w:type="pct"/>
        <w:tblLayout w:type="fixed"/>
        <w:tblCellMar>
          <w:left w:w="0" w:type="dxa"/>
          <w:bottom w:w="99" w:type="dxa"/>
          <w:right w:w="0" w:type="dxa"/>
        </w:tblCellMar>
        <w:tblLook w:val="04A0" w:firstRow="1" w:lastRow="0" w:firstColumn="1" w:lastColumn="0" w:noHBand="0" w:noVBand="1"/>
      </w:tblPr>
      <w:tblGrid>
        <w:gridCol w:w="4623"/>
        <w:gridCol w:w="464"/>
        <w:gridCol w:w="4532"/>
      </w:tblGrid>
      <w:tr w:rsidR="006B65C4" w:rsidRPr="00AA6E85" w:rsidTr="00B031B6">
        <w:trPr>
          <w:trHeight w:val="20"/>
        </w:trPr>
        <w:tc>
          <w:tcPr>
            <w:tcW w:w="5000" w:type="pct"/>
            <w:gridSpan w:val="3"/>
          </w:tcPr>
          <w:p w:rsidR="006B65C4" w:rsidRPr="00AA6E85" w:rsidRDefault="006B65C4" w:rsidP="00B031B6">
            <w:pPr>
              <w:jc w:val="both"/>
              <w:rPr>
                <w:sz w:val="20"/>
                <w:szCs w:val="20"/>
              </w:rPr>
            </w:pPr>
            <w:r w:rsidRPr="00AA6E85">
              <w:rPr>
                <w:sz w:val="20"/>
                <w:szCs w:val="20"/>
              </w:rPr>
              <w:t>Administrative law – Boards and tribunals – Jurisdiction – Standard of Review – Legislation – Interpretation – Can administrative tribunals use equitable remedies to prevent the enforcement of provisions of their home statute in appropriate circumstances – What positive disclosure obligations are there on an employer at the time of hire.</w:t>
            </w:r>
          </w:p>
          <w:p w:rsidR="006B65C4" w:rsidRPr="00AA6E85" w:rsidRDefault="006B65C4" w:rsidP="00B031B6">
            <w:pPr>
              <w:jc w:val="both"/>
              <w:rPr>
                <w:sz w:val="20"/>
                <w:szCs w:val="20"/>
              </w:rPr>
            </w:pPr>
          </w:p>
        </w:tc>
      </w:tr>
      <w:tr w:rsidR="006B65C4" w:rsidRPr="00AA6E85" w:rsidTr="00B031B6">
        <w:tc>
          <w:tcPr>
            <w:tcW w:w="5000" w:type="pct"/>
            <w:gridSpan w:val="3"/>
          </w:tcPr>
          <w:p w:rsidR="006B65C4" w:rsidRPr="00AA6E85" w:rsidRDefault="006B65C4" w:rsidP="00B031B6">
            <w:pPr>
              <w:jc w:val="both"/>
              <w:rPr>
                <w:sz w:val="20"/>
                <w:szCs w:val="20"/>
              </w:rPr>
            </w:pPr>
            <w:r w:rsidRPr="00AA6E85">
              <w:rPr>
                <w:sz w:val="20"/>
                <w:szCs w:val="20"/>
              </w:rPr>
              <w:t xml:space="preserve">During the period that he was a member of the Edmonton Police Service the applicant injured his knee and subsequently developed osteoarthritis. After 33 years in the service he resigned his position to accept an offer of employment as an investigator with the Alberta Serious Incident Response Team. Within the ninety-day period immediately prior to the commencement of his new job, the applicant had both his knees injected with Synvisc. Over a year later, and after unsuccessful knee replacement and other surgeries, the applicant applied for long term disability benefits and was told that the Synvisc injections had disqualified him pursuant to s. 6(1) of the </w:t>
            </w:r>
            <w:r w:rsidRPr="00AA6E85">
              <w:rPr>
                <w:i/>
                <w:iCs/>
                <w:sz w:val="20"/>
                <w:szCs w:val="20"/>
              </w:rPr>
              <w:t>Public Service Long Term Disability Continuance Plan Regulation</w:t>
            </w:r>
            <w:r w:rsidRPr="00AA6E85">
              <w:rPr>
                <w:sz w:val="20"/>
                <w:szCs w:val="20"/>
              </w:rPr>
              <w:t xml:space="preserve">, Ministerial Order 8/1998 (unpublished). That provision states, </w:t>
            </w:r>
            <w:r w:rsidRPr="00AA6E85">
              <w:rPr>
                <w:i/>
                <w:sz w:val="20"/>
                <w:szCs w:val="20"/>
              </w:rPr>
              <w:t>inter alia</w:t>
            </w:r>
            <w:r w:rsidRPr="00AA6E85">
              <w:rPr>
                <w:sz w:val="20"/>
                <w:szCs w:val="20"/>
              </w:rPr>
              <w:t>, that “[b]enefits will not be paid for any medically documented injury or illness for which an employee received medical services, supplies, or any medication prescribed by a physician during the 90 days immediately preceding the effective date of permanent or temporary employment”. The applicant had not worked at the job for the two consecutive years necessary to be exempt from the provision.</w:t>
            </w:r>
          </w:p>
          <w:p w:rsidR="006B65C4" w:rsidRPr="00AA6E85" w:rsidRDefault="006B65C4" w:rsidP="00B031B6">
            <w:pPr>
              <w:jc w:val="both"/>
              <w:rPr>
                <w:sz w:val="20"/>
                <w:szCs w:val="20"/>
              </w:rPr>
            </w:pPr>
          </w:p>
          <w:p w:rsidR="006B65C4" w:rsidRPr="00AA6E85" w:rsidRDefault="006B65C4" w:rsidP="00B031B6">
            <w:pPr>
              <w:jc w:val="both"/>
              <w:rPr>
                <w:sz w:val="20"/>
                <w:szCs w:val="20"/>
              </w:rPr>
            </w:pPr>
            <w:r w:rsidRPr="00AA6E85">
              <w:rPr>
                <w:sz w:val="20"/>
                <w:szCs w:val="20"/>
              </w:rPr>
              <w:t>After an unsuccessful appeal to the first appeal level, the applicant appealed to the Long Term Disability Second Level Appeal Board (the “Board”). The Board “decided to make a decision independent of the regulations”. It accepted that had the applicant had adequate exposure to the benefits Plan and regulations, he would not have accepted the position. Taking “a broader view” it disagreed with the denial of benefits, finding that “[t]o do otherwise would result in an unfair and unjust decision and not in keeping with the intent of the LTDI Benefit Plan”.  The respondent successfully applied to the Court of Queen’s Bench of Alberta for an Order quashing the decision and remitting the matter to the Board for a rehearing. The Court held that the Board did not have the authority to grant an equitable remedy which conflicted with the clear wording of the regulation. An appeal to the Alberta Court of Appeal was dismissed.</w:t>
            </w:r>
          </w:p>
          <w:p w:rsidR="006B65C4" w:rsidRPr="00AA6E85" w:rsidRDefault="006B65C4" w:rsidP="00B031B6">
            <w:pPr>
              <w:jc w:val="both"/>
              <w:rPr>
                <w:sz w:val="20"/>
                <w:szCs w:val="20"/>
              </w:rPr>
            </w:pPr>
          </w:p>
        </w:tc>
      </w:tr>
      <w:tr w:rsidR="006B65C4" w:rsidRPr="00AA6E85" w:rsidTr="00B031B6">
        <w:trPr>
          <w:trHeight w:val="144"/>
        </w:trPr>
        <w:tc>
          <w:tcPr>
            <w:tcW w:w="2403" w:type="pct"/>
          </w:tcPr>
          <w:p w:rsidR="006B65C4" w:rsidRPr="00AA6E85" w:rsidRDefault="006B65C4" w:rsidP="00B031B6">
            <w:pPr>
              <w:jc w:val="both"/>
              <w:rPr>
                <w:sz w:val="20"/>
                <w:szCs w:val="20"/>
              </w:rPr>
            </w:pPr>
            <w:r w:rsidRPr="00AA6E85">
              <w:rPr>
                <w:sz w:val="20"/>
                <w:szCs w:val="20"/>
              </w:rPr>
              <w:t>February 18, 2014</w:t>
            </w:r>
          </w:p>
          <w:p w:rsidR="006B65C4" w:rsidRPr="00AA6E85" w:rsidRDefault="006B65C4" w:rsidP="00B031B6">
            <w:pPr>
              <w:jc w:val="both"/>
              <w:rPr>
                <w:sz w:val="20"/>
                <w:szCs w:val="20"/>
              </w:rPr>
            </w:pPr>
            <w:r w:rsidRPr="00AA6E85">
              <w:rPr>
                <w:sz w:val="20"/>
                <w:szCs w:val="20"/>
              </w:rPr>
              <w:t>Court of Queen’s Bench of Alberta</w:t>
            </w:r>
          </w:p>
          <w:p w:rsidR="006B65C4" w:rsidRPr="00AA6E85" w:rsidRDefault="006B65C4" w:rsidP="00B031B6">
            <w:pPr>
              <w:jc w:val="both"/>
              <w:rPr>
                <w:sz w:val="20"/>
                <w:szCs w:val="20"/>
              </w:rPr>
            </w:pPr>
            <w:r w:rsidRPr="00AA6E85">
              <w:rPr>
                <w:sz w:val="20"/>
                <w:szCs w:val="20"/>
              </w:rPr>
              <w:t>(Wakeling J.)</w:t>
            </w:r>
          </w:p>
          <w:p w:rsidR="006B65C4" w:rsidRPr="00AA6E85" w:rsidRDefault="00002AB0" w:rsidP="00B031B6">
            <w:pPr>
              <w:jc w:val="both"/>
              <w:rPr>
                <w:sz w:val="20"/>
                <w:szCs w:val="20"/>
              </w:rPr>
            </w:pPr>
            <w:hyperlink r:id="rId45" w:history="1">
              <w:r w:rsidR="006B65C4" w:rsidRPr="00AA6E85">
                <w:rPr>
                  <w:color w:val="0000FF" w:themeColor="hyperlink"/>
                  <w:sz w:val="20"/>
                  <w:szCs w:val="20"/>
                  <w:u w:val="single"/>
                </w:rPr>
                <w:t>2014 ABQB 104</w:t>
              </w:r>
            </w:hyperlink>
          </w:p>
        </w:tc>
        <w:tc>
          <w:tcPr>
            <w:tcW w:w="241" w:type="pct"/>
          </w:tcPr>
          <w:p w:rsidR="006B65C4" w:rsidRPr="00AA6E85" w:rsidRDefault="006B65C4" w:rsidP="00B031B6">
            <w:pPr>
              <w:jc w:val="both"/>
              <w:rPr>
                <w:sz w:val="20"/>
                <w:szCs w:val="20"/>
              </w:rPr>
            </w:pPr>
          </w:p>
        </w:tc>
        <w:tc>
          <w:tcPr>
            <w:tcW w:w="2356" w:type="pct"/>
          </w:tcPr>
          <w:p w:rsidR="006B65C4" w:rsidRPr="00AA6E85" w:rsidRDefault="006B65C4" w:rsidP="00B031B6">
            <w:pPr>
              <w:jc w:val="both"/>
              <w:rPr>
                <w:sz w:val="20"/>
                <w:szCs w:val="20"/>
              </w:rPr>
            </w:pPr>
            <w:r w:rsidRPr="00AA6E85">
              <w:rPr>
                <w:sz w:val="20"/>
                <w:szCs w:val="20"/>
              </w:rPr>
              <w:t>Respondent’s application to quash a decision of the Long Term Disability Second level Appeal Board granted and matter remitted to Board for rehearing in accordance with court reasons</w:t>
            </w:r>
          </w:p>
          <w:p w:rsidR="006B65C4" w:rsidRPr="00AA6E85" w:rsidRDefault="006B65C4" w:rsidP="00B031B6">
            <w:pPr>
              <w:jc w:val="both"/>
              <w:rPr>
                <w:sz w:val="20"/>
                <w:szCs w:val="20"/>
              </w:rPr>
            </w:pPr>
          </w:p>
        </w:tc>
      </w:tr>
      <w:tr w:rsidR="006B65C4" w:rsidRPr="00AA6E85" w:rsidTr="00AF6428">
        <w:trPr>
          <w:cantSplit/>
        </w:trPr>
        <w:tc>
          <w:tcPr>
            <w:tcW w:w="2403" w:type="pct"/>
          </w:tcPr>
          <w:p w:rsidR="006B65C4" w:rsidRPr="00AA6E85" w:rsidRDefault="006B65C4" w:rsidP="00B031B6">
            <w:pPr>
              <w:jc w:val="both"/>
              <w:rPr>
                <w:sz w:val="20"/>
                <w:szCs w:val="20"/>
              </w:rPr>
            </w:pPr>
            <w:r w:rsidRPr="00AA6E85">
              <w:rPr>
                <w:sz w:val="20"/>
                <w:szCs w:val="20"/>
              </w:rPr>
              <w:lastRenderedPageBreak/>
              <w:t>January 9, 2015</w:t>
            </w:r>
          </w:p>
          <w:p w:rsidR="006B65C4" w:rsidRPr="00AA6E85" w:rsidRDefault="006B65C4" w:rsidP="00B031B6">
            <w:pPr>
              <w:jc w:val="both"/>
              <w:rPr>
                <w:sz w:val="20"/>
                <w:szCs w:val="20"/>
              </w:rPr>
            </w:pPr>
            <w:r w:rsidRPr="00AA6E85">
              <w:rPr>
                <w:sz w:val="20"/>
                <w:szCs w:val="20"/>
              </w:rPr>
              <w:t>Court of Appeal of Alberta (Edmonton)</w:t>
            </w:r>
          </w:p>
          <w:p w:rsidR="006B65C4" w:rsidRPr="00AA6E85" w:rsidRDefault="006B65C4" w:rsidP="00B031B6">
            <w:pPr>
              <w:jc w:val="both"/>
              <w:rPr>
                <w:sz w:val="20"/>
                <w:szCs w:val="20"/>
              </w:rPr>
            </w:pPr>
            <w:r w:rsidRPr="00AA6E85">
              <w:rPr>
                <w:sz w:val="20"/>
                <w:szCs w:val="20"/>
              </w:rPr>
              <w:t>(Costigan, Paperny and Ross JJ.A.)</w:t>
            </w:r>
          </w:p>
          <w:p w:rsidR="006B65C4" w:rsidRPr="00AA6E85" w:rsidRDefault="00002AB0" w:rsidP="00B031B6">
            <w:pPr>
              <w:jc w:val="both"/>
              <w:rPr>
                <w:sz w:val="20"/>
                <w:szCs w:val="20"/>
              </w:rPr>
            </w:pPr>
            <w:hyperlink r:id="rId46" w:history="1">
              <w:r w:rsidR="006B65C4" w:rsidRPr="00AA6E85">
                <w:rPr>
                  <w:color w:val="0000FF" w:themeColor="hyperlink"/>
                  <w:sz w:val="20"/>
                  <w:szCs w:val="20"/>
                  <w:u w:val="single"/>
                </w:rPr>
                <w:t>2015 ABCA 54</w:t>
              </w:r>
            </w:hyperlink>
          </w:p>
          <w:p w:rsidR="006B65C4" w:rsidRPr="00AA6E85" w:rsidRDefault="006B65C4" w:rsidP="00B031B6">
            <w:pPr>
              <w:jc w:val="both"/>
              <w:rPr>
                <w:sz w:val="20"/>
                <w:szCs w:val="20"/>
              </w:rPr>
            </w:pPr>
          </w:p>
        </w:tc>
        <w:tc>
          <w:tcPr>
            <w:tcW w:w="241" w:type="pct"/>
          </w:tcPr>
          <w:p w:rsidR="006B65C4" w:rsidRPr="00AA6E85" w:rsidRDefault="006B65C4" w:rsidP="00B031B6">
            <w:pPr>
              <w:jc w:val="both"/>
              <w:rPr>
                <w:sz w:val="20"/>
                <w:szCs w:val="20"/>
              </w:rPr>
            </w:pPr>
          </w:p>
        </w:tc>
        <w:tc>
          <w:tcPr>
            <w:tcW w:w="2356" w:type="pct"/>
          </w:tcPr>
          <w:p w:rsidR="006B65C4" w:rsidRPr="00AA6E85" w:rsidRDefault="006B65C4" w:rsidP="00B031B6">
            <w:pPr>
              <w:jc w:val="both"/>
              <w:rPr>
                <w:sz w:val="20"/>
                <w:szCs w:val="20"/>
              </w:rPr>
            </w:pPr>
            <w:r w:rsidRPr="00AA6E85">
              <w:rPr>
                <w:sz w:val="20"/>
                <w:szCs w:val="20"/>
              </w:rPr>
              <w:t>Appeal dismissed</w:t>
            </w:r>
          </w:p>
          <w:p w:rsidR="006B65C4" w:rsidRPr="00AA6E85" w:rsidRDefault="006B65C4" w:rsidP="00B031B6">
            <w:pPr>
              <w:jc w:val="both"/>
              <w:rPr>
                <w:sz w:val="20"/>
                <w:szCs w:val="20"/>
              </w:rPr>
            </w:pPr>
          </w:p>
        </w:tc>
      </w:tr>
      <w:tr w:rsidR="006B65C4" w:rsidRPr="00AA6E85" w:rsidTr="00B031B6">
        <w:tc>
          <w:tcPr>
            <w:tcW w:w="2403" w:type="pct"/>
          </w:tcPr>
          <w:p w:rsidR="006B65C4" w:rsidRPr="00AA6E85" w:rsidRDefault="006B65C4" w:rsidP="00B031B6">
            <w:pPr>
              <w:jc w:val="both"/>
              <w:rPr>
                <w:sz w:val="20"/>
                <w:szCs w:val="20"/>
              </w:rPr>
            </w:pPr>
            <w:r w:rsidRPr="00AA6E85">
              <w:rPr>
                <w:sz w:val="20"/>
                <w:szCs w:val="20"/>
              </w:rPr>
              <w:t>March 6, 2015</w:t>
            </w:r>
          </w:p>
          <w:p w:rsidR="006B65C4" w:rsidRPr="00AA6E85" w:rsidRDefault="006B65C4" w:rsidP="00B031B6">
            <w:pPr>
              <w:jc w:val="both"/>
              <w:rPr>
                <w:sz w:val="20"/>
                <w:szCs w:val="20"/>
              </w:rPr>
            </w:pPr>
            <w:r w:rsidRPr="00AA6E85">
              <w:rPr>
                <w:sz w:val="20"/>
                <w:szCs w:val="20"/>
              </w:rPr>
              <w:t>Supreme Court of Canada</w:t>
            </w:r>
          </w:p>
        </w:tc>
        <w:tc>
          <w:tcPr>
            <w:tcW w:w="241" w:type="pct"/>
          </w:tcPr>
          <w:p w:rsidR="006B65C4" w:rsidRPr="00AA6E85" w:rsidRDefault="006B65C4" w:rsidP="00B031B6">
            <w:pPr>
              <w:jc w:val="both"/>
              <w:rPr>
                <w:sz w:val="20"/>
                <w:szCs w:val="20"/>
              </w:rPr>
            </w:pPr>
          </w:p>
        </w:tc>
        <w:tc>
          <w:tcPr>
            <w:tcW w:w="2356" w:type="pct"/>
          </w:tcPr>
          <w:p w:rsidR="006B65C4" w:rsidRPr="00AA6E85" w:rsidRDefault="006B65C4" w:rsidP="00B031B6">
            <w:pPr>
              <w:jc w:val="both"/>
              <w:rPr>
                <w:sz w:val="20"/>
                <w:szCs w:val="20"/>
              </w:rPr>
            </w:pPr>
            <w:r w:rsidRPr="00AA6E85">
              <w:rPr>
                <w:sz w:val="20"/>
                <w:szCs w:val="20"/>
              </w:rPr>
              <w:t>Application for leave to appeal filed</w:t>
            </w:r>
          </w:p>
          <w:p w:rsidR="006B65C4" w:rsidRPr="00AA6E85" w:rsidRDefault="006B65C4" w:rsidP="00B031B6">
            <w:pPr>
              <w:jc w:val="both"/>
              <w:rPr>
                <w:sz w:val="20"/>
                <w:szCs w:val="20"/>
              </w:rPr>
            </w:pPr>
          </w:p>
        </w:tc>
      </w:tr>
    </w:tbl>
    <w:p w:rsidR="00952D88" w:rsidRPr="006B65C4" w:rsidRDefault="00952D88" w:rsidP="00952D88">
      <w:pPr>
        <w:rPr>
          <w:sz w:val="20"/>
          <w:szCs w:val="20"/>
        </w:rPr>
      </w:pPr>
    </w:p>
    <w:p w:rsidR="00952D88" w:rsidRPr="00C50A5C" w:rsidRDefault="00002AB0" w:rsidP="00952D88">
      <w:pPr>
        <w:rPr>
          <w:sz w:val="20"/>
          <w:szCs w:val="20"/>
        </w:rPr>
      </w:pPr>
      <w:r>
        <w:rPr>
          <w:sz w:val="20"/>
          <w:szCs w:val="20"/>
          <w:lang w:val="fr-CA"/>
        </w:rPr>
        <w:pict>
          <v:rect id="_x0000_i1048" style="width:2in;height:1pt" o:hrpct="0" o:hralign="center" o:hrstd="t" o:hrnoshade="t" o:hr="t" fillcolor="black [3213]" stroked="f"/>
        </w:pict>
      </w:r>
    </w:p>
    <w:p w:rsidR="00952D88" w:rsidRDefault="00952D88" w:rsidP="00952D88">
      <w:pPr>
        <w:rPr>
          <w:sz w:val="20"/>
          <w:szCs w:val="20"/>
        </w:rPr>
      </w:pPr>
    </w:p>
    <w:p w:rsidR="00952D88" w:rsidRPr="001B157C" w:rsidRDefault="00952D88" w:rsidP="00952D88">
      <w:pPr>
        <w:rPr>
          <w:sz w:val="20"/>
          <w:szCs w:val="20"/>
          <w:u w:val="single"/>
          <w:lang w:val="fr-CA"/>
        </w:rPr>
      </w:pPr>
      <w:r w:rsidRPr="001B157C">
        <w:rPr>
          <w:sz w:val="20"/>
          <w:szCs w:val="20"/>
          <w:u w:val="single"/>
          <w:lang w:val="fr-CA"/>
        </w:rPr>
        <w:t>RÉSUMÉ DE L’AFFAIRE</w:t>
      </w:r>
    </w:p>
    <w:p w:rsidR="00952D88" w:rsidRDefault="00952D88" w:rsidP="00952D88">
      <w:pPr>
        <w:rPr>
          <w:sz w:val="20"/>
          <w:szCs w:val="20"/>
        </w:rPr>
      </w:pPr>
    </w:p>
    <w:tbl>
      <w:tblPr>
        <w:tblW w:w="5000" w:type="pct"/>
        <w:tblLayout w:type="fixed"/>
        <w:tblCellMar>
          <w:left w:w="0" w:type="dxa"/>
          <w:bottom w:w="99" w:type="dxa"/>
          <w:right w:w="0" w:type="dxa"/>
        </w:tblCellMar>
        <w:tblLook w:val="04A0" w:firstRow="1" w:lastRow="0" w:firstColumn="1" w:lastColumn="0" w:noHBand="0" w:noVBand="1"/>
      </w:tblPr>
      <w:tblGrid>
        <w:gridCol w:w="4623"/>
        <w:gridCol w:w="464"/>
        <w:gridCol w:w="4532"/>
      </w:tblGrid>
      <w:tr w:rsidR="006B65C4" w:rsidRPr="00130564" w:rsidTr="00B031B6">
        <w:tc>
          <w:tcPr>
            <w:tcW w:w="5000" w:type="pct"/>
            <w:gridSpan w:val="3"/>
          </w:tcPr>
          <w:p w:rsidR="006B65C4" w:rsidRPr="00AA6E85" w:rsidRDefault="006B65C4" w:rsidP="00B031B6">
            <w:pPr>
              <w:jc w:val="both"/>
              <w:rPr>
                <w:sz w:val="20"/>
                <w:szCs w:val="20"/>
                <w:lang w:val="fr-CA"/>
              </w:rPr>
            </w:pPr>
            <w:r w:rsidRPr="00AA6E85">
              <w:rPr>
                <w:sz w:val="20"/>
                <w:szCs w:val="20"/>
                <w:lang w:val="fr-CA"/>
              </w:rPr>
              <w:t xml:space="preserve">Droit administratif – Organismes et tribunaux administratifs – Compétence – Norme de contrôle – Législation – Interprétation – Les tribunaux administratifs peuvent-ils utiliser des réparations en equity pour empêcher l’application de dispositions de leur loi constitutive dans les cas qui s’y prêtent? – Quelles obligations positives de divulgation incombent à l’employeur au moment de l’embauche? </w:t>
            </w:r>
          </w:p>
          <w:p w:rsidR="006B65C4" w:rsidRPr="00AA6E85" w:rsidRDefault="006B65C4" w:rsidP="00B031B6">
            <w:pPr>
              <w:jc w:val="both"/>
              <w:rPr>
                <w:sz w:val="20"/>
                <w:szCs w:val="20"/>
                <w:lang w:val="fr-CA"/>
              </w:rPr>
            </w:pPr>
          </w:p>
        </w:tc>
      </w:tr>
      <w:tr w:rsidR="006B65C4" w:rsidRPr="00130564" w:rsidTr="00B031B6">
        <w:tc>
          <w:tcPr>
            <w:tcW w:w="5000" w:type="pct"/>
            <w:gridSpan w:val="3"/>
          </w:tcPr>
          <w:p w:rsidR="006B65C4" w:rsidRPr="00AA6E85" w:rsidRDefault="006B65C4" w:rsidP="00B031B6">
            <w:pPr>
              <w:jc w:val="both"/>
              <w:rPr>
                <w:sz w:val="20"/>
                <w:szCs w:val="20"/>
                <w:lang w:val="fr-CA"/>
              </w:rPr>
            </w:pPr>
            <w:r w:rsidRPr="00AA6E85">
              <w:rPr>
                <w:sz w:val="20"/>
                <w:szCs w:val="20"/>
                <w:lang w:val="fr-CA"/>
              </w:rPr>
              <w:t xml:space="preserve">Alors qu’il faisait partie du service de police d’Edmonton, le demandeur s’est blessé au genou et a commencé par la suite à souffrir d’ostéoarthrite. Après avoir travaillé 33 ans au sein du service, il a démissionné de son poste pour accepter une offre d’emploi comme enquêteur dans l’Alberta Serious Incident Response Team. Au cours des 90 jours précédant son entrée en fonctions, le demandeur a reçu des injections de Synvisc aux deux genoux. Plus d’un an plus tard et après avoir subi sans succès un remplacement du genou et d’autres chirurgies, le demandeur a demandé des prestations d’invalidité de longue durée et s’est fait dire que les injections de Synvisc le rendait inadmissible à des prestations suivant le par. 6(1) du </w:t>
            </w:r>
            <w:r w:rsidRPr="00AA6E85">
              <w:rPr>
                <w:i/>
                <w:iCs/>
                <w:sz w:val="20"/>
                <w:szCs w:val="20"/>
                <w:lang w:val="fr-CA"/>
              </w:rPr>
              <w:t>Public Service Long Term Disability Continuance Plan Regulation</w:t>
            </w:r>
            <w:r w:rsidRPr="00AA6E85">
              <w:rPr>
                <w:sz w:val="20"/>
                <w:szCs w:val="20"/>
                <w:lang w:val="fr-CA"/>
              </w:rPr>
              <w:t xml:space="preserve">, arrêté ministériel 8/1998 (non publié). Cette disposition prévoit, entre autres, qu’ « [a]ucune prestation n’est versée en cas de blessure ou de maladie documentée par un médecin et pour laquelle l’employé a reçu des services ou accessoires médicaux ou tout médicament prescrit par un médecin au cours des 90 jours précédant la date de l’emploi permanent ou temporaire ». Le demandeur n’avait pas occupé l’emploi pendant les deux années consécutives nécessaires pour se soustraire à l’application de la disposition. </w:t>
            </w:r>
          </w:p>
          <w:p w:rsidR="006B65C4" w:rsidRPr="00AA6E85" w:rsidRDefault="006B65C4" w:rsidP="00B031B6">
            <w:pPr>
              <w:jc w:val="both"/>
              <w:rPr>
                <w:sz w:val="20"/>
                <w:szCs w:val="20"/>
                <w:lang w:val="fr-CA"/>
              </w:rPr>
            </w:pPr>
          </w:p>
          <w:p w:rsidR="006B65C4" w:rsidRPr="00AA6E85" w:rsidRDefault="006B65C4" w:rsidP="00B031B6">
            <w:pPr>
              <w:jc w:val="both"/>
              <w:rPr>
                <w:sz w:val="20"/>
                <w:szCs w:val="20"/>
                <w:lang w:val="fr-CA"/>
              </w:rPr>
            </w:pPr>
            <w:r w:rsidRPr="00AA6E85">
              <w:rPr>
                <w:sz w:val="20"/>
                <w:szCs w:val="20"/>
                <w:lang w:val="fr-CA"/>
              </w:rPr>
              <w:t>Après s’est pourvu sans succès en premier appel, le demandeur a porté sa cause en appel au Long Term Disability Second Level Appeal Board (le « Comité »). Le Comité « a décidé de statuer indépendamment du règlement ». Il a admis que, si le demandeur avait eu suffisamment connaissance du régime de prestations et du règlement, il n’aurait pas accepté le poste. Envisageant la question « sous un angle plus large », il s’est dit en désaccord avec le refus des prestations et a conclu qu’ « [a]gir autrement donnerait lieu à une décision injuste et non conforme à l’objet du régime de prestations d’ILD ». L’intimée a demandé avec succès à la Cour du Banc de la Reine de l’Alberta de rendre une ordonnance annulant la décision et renvoyant l’affaire pour nouvelle audience au Comité. La Cour a jugé que le Comité n’avait pas le pouvoir d’accorder une réparation en equity qui entrait en conflit avec le libellé clair du règlement. Un appel à la Cour d’appel de l’Alberta a été rejeté.</w:t>
            </w:r>
          </w:p>
          <w:p w:rsidR="006B65C4" w:rsidRPr="00AA6E85" w:rsidRDefault="006B65C4" w:rsidP="00B031B6">
            <w:pPr>
              <w:jc w:val="both"/>
              <w:rPr>
                <w:sz w:val="20"/>
                <w:szCs w:val="20"/>
                <w:lang w:val="fr-CA"/>
              </w:rPr>
            </w:pPr>
          </w:p>
        </w:tc>
      </w:tr>
      <w:tr w:rsidR="006B65C4" w:rsidRPr="00130564" w:rsidTr="00B031B6">
        <w:tc>
          <w:tcPr>
            <w:tcW w:w="2403" w:type="pct"/>
          </w:tcPr>
          <w:p w:rsidR="006B65C4" w:rsidRPr="00AA6E85" w:rsidRDefault="006B65C4" w:rsidP="00B031B6">
            <w:pPr>
              <w:jc w:val="both"/>
              <w:rPr>
                <w:sz w:val="20"/>
                <w:szCs w:val="20"/>
                <w:lang w:val="fr-CA"/>
              </w:rPr>
            </w:pPr>
            <w:r w:rsidRPr="00AA6E85">
              <w:rPr>
                <w:sz w:val="20"/>
                <w:szCs w:val="20"/>
                <w:lang w:val="fr-CA"/>
              </w:rPr>
              <w:t>18 février 2014</w:t>
            </w:r>
          </w:p>
          <w:p w:rsidR="006B65C4" w:rsidRPr="00AA6E85" w:rsidRDefault="006B65C4" w:rsidP="00B031B6">
            <w:pPr>
              <w:jc w:val="both"/>
              <w:rPr>
                <w:sz w:val="20"/>
                <w:szCs w:val="20"/>
                <w:lang w:val="fr-CA"/>
              </w:rPr>
            </w:pPr>
            <w:r w:rsidRPr="00AA6E85">
              <w:rPr>
                <w:sz w:val="20"/>
                <w:szCs w:val="20"/>
                <w:lang w:val="fr-CA"/>
              </w:rPr>
              <w:t>Cour du Banc de la Reine de l’Alberta</w:t>
            </w:r>
          </w:p>
          <w:p w:rsidR="006B65C4" w:rsidRPr="00AA6E85" w:rsidRDefault="006B65C4" w:rsidP="00B031B6">
            <w:pPr>
              <w:jc w:val="both"/>
              <w:rPr>
                <w:sz w:val="20"/>
                <w:szCs w:val="20"/>
              </w:rPr>
            </w:pPr>
            <w:r w:rsidRPr="00AA6E85">
              <w:rPr>
                <w:sz w:val="20"/>
                <w:szCs w:val="20"/>
              </w:rPr>
              <w:t>(Juge Wakeling)</w:t>
            </w:r>
          </w:p>
          <w:p w:rsidR="006B65C4" w:rsidRPr="00AA6E85" w:rsidRDefault="00002AB0" w:rsidP="00B031B6">
            <w:pPr>
              <w:jc w:val="both"/>
              <w:rPr>
                <w:sz w:val="20"/>
                <w:szCs w:val="20"/>
              </w:rPr>
            </w:pPr>
            <w:hyperlink r:id="rId47" w:history="1">
              <w:r w:rsidR="006B65C4" w:rsidRPr="00AA6E85">
                <w:rPr>
                  <w:color w:val="0000FF" w:themeColor="hyperlink"/>
                  <w:sz w:val="20"/>
                  <w:szCs w:val="20"/>
                  <w:u w:val="single"/>
                </w:rPr>
                <w:t>2014 ABQB 104</w:t>
              </w:r>
            </w:hyperlink>
          </w:p>
        </w:tc>
        <w:tc>
          <w:tcPr>
            <w:tcW w:w="241" w:type="pct"/>
          </w:tcPr>
          <w:p w:rsidR="006B65C4" w:rsidRPr="00AA6E85" w:rsidRDefault="006B65C4" w:rsidP="00B031B6">
            <w:pPr>
              <w:jc w:val="both"/>
              <w:rPr>
                <w:sz w:val="20"/>
                <w:szCs w:val="20"/>
              </w:rPr>
            </w:pPr>
          </w:p>
        </w:tc>
        <w:tc>
          <w:tcPr>
            <w:tcW w:w="2356" w:type="pct"/>
          </w:tcPr>
          <w:p w:rsidR="006B65C4" w:rsidRPr="00AA6E85" w:rsidRDefault="006B65C4" w:rsidP="00B031B6">
            <w:pPr>
              <w:jc w:val="both"/>
              <w:rPr>
                <w:sz w:val="20"/>
                <w:szCs w:val="20"/>
                <w:lang w:val="fr-CA"/>
              </w:rPr>
            </w:pPr>
            <w:r w:rsidRPr="00AA6E85">
              <w:rPr>
                <w:sz w:val="20"/>
                <w:szCs w:val="20"/>
                <w:lang w:val="fr-CA"/>
              </w:rPr>
              <w:t>Demande de l’intimée en vue de faire casser une décision du Long Term Disability Second Level Appeal Board, accueillie et affaire renvoyée au Comité pour qu’il tienne une nouvelle audience conformément aux motifs de la cour</w:t>
            </w:r>
          </w:p>
          <w:p w:rsidR="006B65C4" w:rsidRPr="00AA6E85" w:rsidRDefault="006B65C4" w:rsidP="00B031B6">
            <w:pPr>
              <w:jc w:val="both"/>
              <w:rPr>
                <w:sz w:val="20"/>
                <w:szCs w:val="20"/>
                <w:lang w:val="fr-CA"/>
              </w:rPr>
            </w:pPr>
          </w:p>
        </w:tc>
      </w:tr>
      <w:tr w:rsidR="006B65C4" w:rsidRPr="00AA6E85" w:rsidTr="00B031B6">
        <w:tc>
          <w:tcPr>
            <w:tcW w:w="2403" w:type="pct"/>
          </w:tcPr>
          <w:p w:rsidR="006B65C4" w:rsidRPr="00AA6E85" w:rsidRDefault="006B65C4" w:rsidP="00B031B6">
            <w:pPr>
              <w:jc w:val="both"/>
              <w:rPr>
                <w:sz w:val="20"/>
                <w:szCs w:val="20"/>
                <w:lang w:val="fr-CA"/>
              </w:rPr>
            </w:pPr>
            <w:r w:rsidRPr="00AA6E85">
              <w:rPr>
                <w:sz w:val="20"/>
                <w:szCs w:val="20"/>
                <w:lang w:val="fr-CA"/>
              </w:rPr>
              <w:t>9 janvier 2015</w:t>
            </w:r>
          </w:p>
          <w:p w:rsidR="006B65C4" w:rsidRPr="00AA6E85" w:rsidRDefault="006B65C4" w:rsidP="00B031B6">
            <w:pPr>
              <w:jc w:val="both"/>
              <w:rPr>
                <w:sz w:val="20"/>
                <w:szCs w:val="20"/>
                <w:lang w:val="fr-CA"/>
              </w:rPr>
            </w:pPr>
            <w:r w:rsidRPr="00AA6E85">
              <w:rPr>
                <w:sz w:val="20"/>
                <w:szCs w:val="20"/>
                <w:lang w:val="fr-CA"/>
              </w:rPr>
              <w:t>Cour d’appel de l’Alberta (Edmonton)</w:t>
            </w:r>
          </w:p>
          <w:p w:rsidR="006B65C4" w:rsidRPr="00AA6E85" w:rsidRDefault="006B65C4" w:rsidP="00B031B6">
            <w:pPr>
              <w:jc w:val="both"/>
              <w:rPr>
                <w:sz w:val="20"/>
                <w:szCs w:val="20"/>
              </w:rPr>
            </w:pPr>
            <w:r w:rsidRPr="00AA6E85">
              <w:rPr>
                <w:sz w:val="20"/>
                <w:szCs w:val="20"/>
              </w:rPr>
              <w:t>(Juges Costigan, Paperny et Ross)</w:t>
            </w:r>
          </w:p>
          <w:p w:rsidR="006B65C4" w:rsidRPr="00AA6E85" w:rsidRDefault="00002AB0" w:rsidP="00B031B6">
            <w:pPr>
              <w:jc w:val="both"/>
              <w:rPr>
                <w:sz w:val="20"/>
                <w:szCs w:val="20"/>
              </w:rPr>
            </w:pPr>
            <w:hyperlink r:id="rId48" w:history="1">
              <w:r w:rsidR="006B65C4" w:rsidRPr="00AA6E85">
                <w:rPr>
                  <w:color w:val="0000FF" w:themeColor="hyperlink"/>
                  <w:sz w:val="20"/>
                  <w:szCs w:val="20"/>
                  <w:u w:val="single"/>
                </w:rPr>
                <w:t>2015 ABCA 54</w:t>
              </w:r>
            </w:hyperlink>
          </w:p>
          <w:p w:rsidR="006B65C4" w:rsidRPr="00AA6E85" w:rsidRDefault="006B65C4" w:rsidP="00B031B6">
            <w:pPr>
              <w:jc w:val="both"/>
              <w:rPr>
                <w:sz w:val="20"/>
                <w:szCs w:val="20"/>
              </w:rPr>
            </w:pPr>
          </w:p>
        </w:tc>
        <w:tc>
          <w:tcPr>
            <w:tcW w:w="241" w:type="pct"/>
          </w:tcPr>
          <w:p w:rsidR="006B65C4" w:rsidRPr="00AA6E85" w:rsidRDefault="006B65C4" w:rsidP="00B031B6">
            <w:pPr>
              <w:jc w:val="both"/>
              <w:rPr>
                <w:sz w:val="20"/>
                <w:szCs w:val="20"/>
              </w:rPr>
            </w:pPr>
          </w:p>
        </w:tc>
        <w:tc>
          <w:tcPr>
            <w:tcW w:w="2356" w:type="pct"/>
          </w:tcPr>
          <w:p w:rsidR="006B65C4" w:rsidRPr="00AA6E85" w:rsidRDefault="006B65C4" w:rsidP="00B031B6">
            <w:pPr>
              <w:jc w:val="both"/>
              <w:rPr>
                <w:sz w:val="20"/>
                <w:szCs w:val="20"/>
              </w:rPr>
            </w:pPr>
            <w:r w:rsidRPr="00AA6E85">
              <w:rPr>
                <w:sz w:val="20"/>
                <w:szCs w:val="20"/>
              </w:rPr>
              <w:t>Rejet de l’appel</w:t>
            </w:r>
          </w:p>
          <w:p w:rsidR="006B65C4" w:rsidRPr="00AA6E85" w:rsidRDefault="006B65C4" w:rsidP="00B031B6">
            <w:pPr>
              <w:jc w:val="both"/>
              <w:rPr>
                <w:sz w:val="20"/>
                <w:szCs w:val="20"/>
              </w:rPr>
            </w:pPr>
          </w:p>
        </w:tc>
      </w:tr>
      <w:tr w:rsidR="006B65C4" w:rsidRPr="00130564" w:rsidTr="00B031B6">
        <w:tc>
          <w:tcPr>
            <w:tcW w:w="2403" w:type="pct"/>
          </w:tcPr>
          <w:p w:rsidR="006B65C4" w:rsidRPr="00AA6E85" w:rsidRDefault="006B65C4" w:rsidP="00B031B6">
            <w:pPr>
              <w:jc w:val="both"/>
              <w:rPr>
                <w:sz w:val="20"/>
                <w:szCs w:val="20"/>
                <w:lang w:val="fr-CA"/>
              </w:rPr>
            </w:pPr>
            <w:r w:rsidRPr="00AA6E85">
              <w:rPr>
                <w:sz w:val="20"/>
                <w:szCs w:val="20"/>
                <w:lang w:val="fr-CA"/>
              </w:rPr>
              <w:lastRenderedPageBreak/>
              <w:t>6 mars 2015</w:t>
            </w:r>
          </w:p>
          <w:p w:rsidR="006B65C4" w:rsidRPr="00AA6E85" w:rsidRDefault="006B65C4" w:rsidP="00B031B6">
            <w:pPr>
              <w:jc w:val="both"/>
              <w:rPr>
                <w:sz w:val="20"/>
                <w:szCs w:val="20"/>
                <w:lang w:val="fr-CA"/>
              </w:rPr>
            </w:pPr>
            <w:r w:rsidRPr="00AA6E85">
              <w:rPr>
                <w:sz w:val="20"/>
                <w:szCs w:val="20"/>
                <w:lang w:val="fr-CA"/>
              </w:rPr>
              <w:t>Cour suprême du Canada</w:t>
            </w:r>
          </w:p>
        </w:tc>
        <w:tc>
          <w:tcPr>
            <w:tcW w:w="241" w:type="pct"/>
          </w:tcPr>
          <w:p w:rsidR="006B65C4" w:rsidRPr="00AA6E85" w:rsidRDefault="006B65C4" w:rsidP="00B031B6">
            <w:pPr>
              <w:jc w:val="both"/>
              <w:rPr>
                <w:sz w:val="20"/>
                <w:szCs w:val="20"/>
                <w:lang w:val="fr-CA"/>
              </w:rPr>
            </w:pPr>
          </w:p>
        </w:tc>
        <w:tc>
          <w:tcPr>
            <w:tcW w:w="2356" w:type="pct"/>
          </w:tcPr>
          <w:p w:rsidR="006B65C4" w:rsidRPr="00AA6E85" w:rsidRDefault="006B65C4" w:rsidP="00B031B6">
            <w:pPr>
              <w:jc w:val="both"/>
              <w:rPr>
                <w:sz w:val="20"/>
                <w:szCs w:val="20"/>
                <w:lang w:val="fr-CA"/>
              </w:rPr>
            </w:pPr>
            <w:r w:rsidRPr="00AA6E85">
              <w:rPr>
                <w:sz w:val="20"/>
                <w:szCs w:val="20"/>
                <w:lang w:val="fr-CA"/>
              </w:rPr>
              <w:t xml:space="preserve">Dépôt de la demande d’autorisation d’appel </w:t>
            </w:r>
          </w:p>
          <w:p w:rsidR="006B65C4" w:rsidRPr="00AA6E85" w:rsidRDefault="006B65C4" w:rsidP="00B031B6">
            <w:pPr>
              <w:jc w:val="both"/>
              <w:rPr>
                <w:sz w:val="20"/>
                <w:szCs w:val="20"/>
                <w:lang w:val="fr-CA"/>
              </w:rPr>
            </w:pPr>
          </w:p>
        </w:tc>
      </w:tr>
    </w:tbl>
    <w:p w:rsidR="00952D88" w:rsidRPr="006B65C4" w:rsidRDefault="00952D88" w:rsidP="00952D88">
      <w:pPr>
        <w:rPr>
          <w:sz w:val="20"/>
          <w:szCs w:val="20"/>
          <w:lang w:val="fr-CA"/>
        </w:rPr>
      </w:pPr>
    </w:p>
    <w:p w:rsidR="00952D88" w:rsidRDefault="00002AB0" w:rsidP="00952D88">
      <w:pPr>
        <w:rPr>
          <w:sz w:val="20"/>
          <w:szCs w:val="20"/>
        </w:rPr>
      </w:pPr>
      <w:r>
        <w:rPr>
          <w:sz w:val="20"/>
          <w:szCs w:val="20"/>
          <w:lang w:val="fr-CA"/>
        </w:rPr>
        <w:pict>
          <v:rect id="_x0000_i1049" style="width:2in;height:1pt" o:hrpct="0" o:hralign="center" o:hrstd="t" o:hrnoshade="t" o:hr="t" fillcolor="black [3213]" stroked="f"/>
        </w:pict>
      </w:r>
    </w:p>
    <w:p w:rsidR="00952D88" w:rsidRDefault="00952D88" w:rsidP="00952D88">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E10CD4" w:rsidRPr="00973FF7" w:rsidTr="00736F4B">
        <w:trPr>
          <w:cantSplit/>
        </w:trPr>
        <w:tc>
          <w:tcPr>
            <w:tcW w:w="1458" w:type="dxa"/>
          </w:tcPr>
          <w:p w:rsidR="00E10CD4" w:rsidRPr="00973FF7" w:rsidRDefault="00E10CD4" w:rsidP="00736F4B">
            <w:pPr>
              <w:rPr>
                <w:sz w:val="20"/>
                <w:szCs w:val="20"/>
              </w:rPr>
            </w:pPr>
            <w:r w:rsidRPr="00973FF7">
              <w:rPr>
                <w:rStyle w:val="SCCFileNumberChar"/>
                <w:sz w:val="20"/>
                <w:szCs w:val="20"/>
              </w:rPr>
              <w:t>36336</w:t>
            </w:r>
          </w:p>
          <w:p w:rsidR="00E10CD4" w:rsidRPr="00973FF7" w:rsidRDefault="00E10CD4" w:rsidP="00736F4B">
            <w:pPr>
              <w:rPr>
                <w:b/>
                <w:sz w:val="20"/>
                <w:szCs w:val="20"/>
                <w:lang w:val="fr-CA"/>
              </w:rPr>
            </w:pPr>
          </w:p>
        </w:tc>
        <w:tc>
          <w:tcPr>
            <w:tcW w:w="8118" w:type="dxa"/>
          </w:tcPr>
          <w:p w:rsidR="00E10CD4" w:rsidRPr="00973FF7" w:rsidRDefault="00E10CD4" w:rsidP="00736F4B">
            <w:pPr>
              <w:jc w:val="both"/>
              <w:rPr>
                <w:sz w:val="20"/>
                <w:szCs w:val="20"/>
              </w:rPr>
            </w:pPr>
            <w:r w:rsidRPr="00E10CD4">
              <w:rPr>
                <w:rStyle w:val="SCCLsocChar"/>
                <w:sz w:val="20"/>
                <w:szCs w:val="20"/>
                <w:lang w:val="en-CA"/>
              </w:rPr>
              <w:t>Bell Mobility Inc. v. James Douglas Anderson and Samuel Anderson, on behalf of themselves, and all other members of a class having a claim against Bell Mobility Inc.</w:t>
            </w:r>
            <w:r w:rsidRPr="00973FF7">
              <w:rPr>
                <w:sz w:val="20"/>
                <w:szCs w:val="20"/>
              </w:rPr>
              <w:t xml:space="preserve"> (N.W.T.) (Civil) (By Leave)</w:t>
            </w:r>
          </w:p>
          <w:p w:rsidR="00E10CD4" w:rsidRPr="00973FF7" w:rsidRDefault="00E10CD4" w:rsidP="00736F4B">
            <w:pPr>
              <w:jc w:val="both"/>
              <w:rPr>
                <w:sz w:val="20"/>
                <w:szCs w:val="20"/>
              </w:rPr>
            </w:pPr>
          </w:p>
        </w:tc>
      </w:tr>
      <w:tr w:rsidR="00E10CD4" w:rsidRPr="00973FF7" w:rsidTr="00736F4B">
        <w:trPr>
          <w:cantSplit/>
        </w:trPr>
        <w:tc>
          <w:tcPr>
            <w:tcW w:w="1458" w:type="dxa"/>
          </w:tcPr>
          <w:p w:rsidR="00E10CD4" w:rsidRPr="00973FF7" w:rsidRDefault="00E10CD4" w:rsidP="00736F4B">
            <w:pPr>
              <w:rPr>
                <w:sz w:val="20"/>
                <w:szCs w:val="20"/>
              </w:rPr>
            </w:pPr>
            <w:r w:rsidRPr="00973FF7">
              <w:rPr>
                <w:sz w:val="20"/>
                <w:szCs w:val="20"/>
              </w:rPr>
              <w:t>Coram :</w:t>
            </w:r>
          </w:p>
        </w:tc>
        <w:tc>
          <w:tcPr>
            <w:tcW w:w="8118" w:type="dxa"/>
          </w:tcPr>
          <w:p w:rsidR="00E10CD4" w:rsidRPr="00973FF7" w:rsidRDefault="00E10CD4" w:rsidP="00736F4B">
            <w:pPr>
              <w:rPr>
                <w:sz w:val="20"/>
                <w:szCs w:val="20"/>
              </w:rPr>
            </w:pPr>
            <w:r w:rsidRPr="00E10CD4">
              <w:rPr>
                <w:rStyle w:val="SCCCoramChar"/>
                <w:sz w:val="20"/>
                <w:szCs w:val="20"/>
                <w:lang w:val="en-CA"/>
              </w:rPr>
              <w:t>Rothstein, Cromwell and Moldaver JJ.</w:t>
            </w:r>
          </w:p>
          <w:p w:rsidR="00E10CD4" w:rsidRPr="00973FF7" w:rsidRDefault="00E10CD4" w:rsidP="00736F4B">
            <w:pPr>
              <w:rPr>
                <w:sz w:val="20"/>
                <w:szCs w:val="20"/>
                <w:u w:val="single"/>
              </w:rPr>
            </w:pPr>
          </w:p>
        </w:tc>
      </w:tr>
      <w:tr w:rsidR="00E10CD4" w:rsidRPr="00130564" w:rsidTr="00736F4B">
        <w:trPr>
          <w:cantSplit/>
        </w:trPr>
        <w:tc>
          <w:tcPr>
            <w:tcW w:w="9576" w:type="dxa"/>
            <w:gridSpan w:val="2"/>
          </w:tcPr>
          <w:p w:rsidR="00E10CD4" w:rsidRPr="00973FF7" w:rsidRDefault="00E10CD4" w:rsidP="00736F4B">
            <w:pPr>
              <w:pStyle w:val="SCCShortJudgment"/>
              <w:rPr>
                <w:szCs w:val="20"/>
              </w:rPr>
            </w:pPr>
            <w:r w:rsidRPr="00973FF7">
              <w:rPr>
                <w:szCs w:val="20"/>
              </w:rPr>
              <w:t>The application for leave to appeal from the judgment of the Court of Appeal for the Northwest Territories, Number A1-AP2013-000006, 2015 NWTCA 3, dated January 7, 2015, is dismissed with costs.</w:t>
            </w:r>
          </w:p>
          <w:p w:rsidR="00E10CD4" w:rsidRPr="00973FF7" w:rsidRDefault="00E10CD4" w:rsidP="00736F4B">
            <w:pPr>
              <w:pStyle w:val="SCCShortJudgment"/>
              <w:ind w:firstLine="0"/>
              <w:rPr>
                <w:szCs w:val="20"/>
              </w:rPr>
            </w:pPr>
          </w:p>
          <w:p w:rsidR="00E10CD4" w:rsidRPr="00973FF7" w:rsidRDefault="00E10CD4" w:rsidP="00736F4B">
            <w:pPr>
              <w:pStyle w:val="SCCShortJudgment"/>
              <w:rPr>
                <w:szCs w:val="20"/>
                <w:lang w:val="fr-CA"/>
              </w:rPr>
            </w:pPr>
            <w:r w:rsidRPr="00973FF7">
              <w:rPr>
                <w:szCs w:val="20"/>
                <w:lang w:val="fr-CA"/>
              </w:rPr>
              <w:t>La demande d’autorisation d’appel de l’arrêt de la Cour d’appel des Territoires du Nord-Ouest, numéro A1-AP2013-000006, 2015 NWTCA 3, daté du 7 janvier 2015, est rejetée avec dépens.</w:t>
            </w:r>
          </w:p>
        </w:tc>
      </w:tr>
    </w:tbl>
    <w:p w:rsidR="00952D88" w:rsidRPr="00E10CD4" w:rsidRDefault="00952D88" w:rsidP="00952D88">
      <w:pPr>
        <w:rPr>
          <w:sz w:val="20"/>
          <w:szCs w:val="20"/>
          <w:lang w:val="fr-CA"/>
        </w:rPr>
      </w:pPr>
    </w:p>
    <w:p w:rsidR="00952D88" w:rsidRPr="001B157C" w:rsidRDefault="00952D88" w:rsidP="00952D88">
      <w:pPr>
        <w:rPr>
          <w:sz w:val="20"/>
          <w:szCs w:val="20"/>
          <w:u w:val="single"/>
        </w:rPr>
      </w:pPr>
      <w:r w:rsidRPr="001B157C">
        <w:rPr>
          <w:sz w:val="20"/>
          <w:szCs w:val="20"/>
          <w:u w:val="single"/>
        </w:rPr>
        <w:t>CASE SUMMARY</w:t>
      </w:r>
    </w:p>
    <w:p w:rsidR="00952D88" w:rsidRDefault="00952D88" w:rsidP="00952D88">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20178" w:rsidRPr="00AA6E85" w:rsidTr="00B031B6">
        <w:tc>
          <w:tcPr>
            <w:tcW w:w="5000" w:type="pct"/>
            <w:gridSpan w:val="3"/>
          </w:tcPr>
          <w:p w:rsidR="00B20178" w:rsidRPr="00AA6E85" w:rsidRDefault="00B20178" w:rsidP="00B031B6">
            <w:pPr>
              <w:jc w:val="both"/>
              <w:rPr>
                <w:sz w:val="20"/>
                <w:szCs w:val="20"/>
              </w:rPr>
            </w:pPr>
            <w:r w:rsidRPr="00AA6E85">
              <w:rPr>
                <w:sz w:val="20"/>
                <w:szCs w:val="20"/>
              </w:rPr>
              <w:t>Contracts — Contracts of adhesion — Interpretation — Service fees — Ambiguity — Consideration — Failure of consideration — Unjust enrichment — Defences — Juristic reason — Civil procedure — Class actions — Certified common questions — Whether courts should assess the value of adequacy of consideration in the course of determining whether to give effect to contractual obligations — Whether assessments of the value or adequacy of consideration are properly part of the law of unjust enrichment to determine — Whether a contract is not a juristic reason for an enrichment — Whether a failure of consideration is total or close enough to total to be operative — Whether trials of common issues certified in class proceedings are constrained by the pleadings in a manner different from the rule applicable to conventional trials.</w:t>
            </w:r>
          </w:p>
        </w:tc>
      </w:tr>
      <w:tr w:rsidR="00B20178" w:rsidRPr="00AA6E85" w:rsidTr="00B031B6">
        <w:tc>
          <w:tcPr>
            <w:tcW w:w="5000" w:type="pct"/>
            <w:gridSpan w:val="3"/>
          </w:tcPr>
          <w:p w:rsidR="00B20178" w:rsidRPr="00AA6E85" w:rsidRDefault="00B20178" w:rsidP="00B031B6">
            <w:pPr>
              <w:jc w:val="both"/>
              <w:rPr>
                <w:sz w:val="20"/>
                <w:szCs w:val="20"/>
              </w:rPr>
            </w:pPr>
          </w:p>
        </w:tc>
      </w:tr>
      <w:tr w:rsidR="00B20178" w:rsidRPr="00AA6E85" w:rsidTr="00B031B6">
        <w:tc>
          <w:tcPr>
            <w:tcW w:w="5000" w:type="pct"/>
            <w:gridSpan w:val="3"/>
          </w:tcPr>
          <w:p w:rsidR="00B20178" w:rsidRPr="00AA6E85" w:rsidRDefault="00B20178" w:rsidP="00B031B6">
            <w:pPr>
              <w:jc w:val="both"/>
              <w:rPr>
                <w:sz w:val="20"/>
                <w:szCs w:val="20"/>
              </w:rPr>
            </w:pPr>
            <w:r w:rsidRPr="00AA6E85">
              <w:rPr>
                <w:sz w:val="20"/>
                <w:szCs w:val="20"/>
              </w:rPr>
              <w:t>In most of the Northwest Territories, the Yukon and Nunavut, there are no 911 services — a call to 911 may be answered by a recorded message. However, all monthly bills from Bell Mobility in the Territories bore a fee of 75 cents for 911 calling. A class action was initiated. The trial judge answered the certified questions as follows:</w:t>
            </w:r>
          </w:p>
          <w:p w:rsidR="00B20178" w:rsidRPr="00AA6E85" w:rsidRDefault="00B20178" w:rsidP="00B031B6">
            <w:pPr>
              <w:jc w:val="both"/>
              <w:rPr>
                <w:sz w:val="20"/>
                <w:szCs w:val="20"/>
              </w:rPr>
            </w:pPr>
          </w:p>
          <w:p w:rsidR="00B20178" w:rsidRPr="00AA6E85" w:rsidRDefault="00B20178" w:rsidP="00B031B6">
            <w:pPr>
              <w:ind w:left="180"/>
              <w:jc w:val="both"/>
              <w:rPr>
                <w:sz w:val="20"/>
                <w:szCs w:val="20"/>
              </w:rPr>
            </w:pPr>
            <w:r w:rsidRPr="00AA6E85">
              <w:rPr>
                <w:sz w:val="20"/>
                <w:szCs w:val="20"/>
              </w:rPr>
              <w:t>Issue 1: Do the service agreements between the class members and Bell Mobility expressly require Bell Mobility to provide 911 live operator service to class members? No, but Bell Mobility cannot charge the 911 emergency service fee in the absence of the service.</w:t>
            </w:r>
          </w:p>
          <w:p w:rsidR="00B20178" w:rsidRPr="00AA6E85" w:rsidRDefault="00B20178" w:rsidP="00B031B6">
            <w:pPr>
              <w:ind w:left="180"/>
              <w:jc w:val="both"/>
              <w:rPr>
                <w:sz w:val="20"/>
                <w:szCs w:val="20"/>
              </w:rPr>
            </w:pPr>
            <w:r w:rsidRPr="00AA6E85">
              <w:rPr>
                <w:sz w:val="20"/>
                <w:szCs w:val="20"/>
              </w:rPr>
              <w:t>Issue 2: Do the service agreements of Bell Mobility have an implied term based on custom or usage or as the legal incidents of a particular class or kind of contract, to provide 911 live operator service? No.</w:t>
            </w:r>
          </w:p>
          <w:p w:rsidR="00B20178" w:rsidRPr="00AA6E85" w:rsidRDefault="00B20178" w:rsidP="00B031B6">
            <w:pPr>
              <w:ind w:left="180"/>
              <w:jc w:val="both"/>
              <w:rPr>
                <w:sz w:val="20"/>
                <w:szCs w:val="20"/>
              </w:rPr>
            </w:pPr>
            <w:r w:rsidRPr="00AA6E85">
              <w:rPr>
                <w:sz w:val="20"/>
                <w:szCs w:val="20"/>
              </w:rPr>
              <w:t>Issue 3: Did Bell Mobility provide 911 live operator service to class members: No.</w:t>
            </w:r>
          </w:p>
          <w:p w:rsidR="00B20178" w:rsidRPr="00AA6E85" w:rsidRDefault="00B20178" w:rsidP="00B031B6">
            <w:pPr>
              <w:ind w:left="180"/>
              <w:jc w:val="both"/>
              <w:rPr>
                <w:sz w:val="20"/>
                <w:szCs w:val="20"/>
              </w:rPr>
            </w:pPr>
            <w:r w:rsidRPr="00AA6E85">
              <w:rPr>
                <w:sz w:val="20"/>
                <w:szCs w:val="20"/>
              </w:rPr>
              <w:t>Issue 4: Did Bell Mobility breach the contracts with the class members? Yes.</w:t>
            </w:r>
          </w:p>
          <w:p w:rsidR="00B20178" w:rsidRPr="00AA6E85" w:rsidRDefault="00B20178" w:rsidP="00B031B6">
            <w:pPr>
              <w:ind w:left="180"/>
              <w:jc w:val="both"/>
              <w:rPr>
                <w:sz w:val="20"/>
                <w:szCs w:val="20"/>
              </w:rPr>
            </w:pPr>
            <w:r w:rsidRPr="00AA6E85">
              <w:rPr>
                <w:sz w:val="20"/>
                <w:szCs w:val="20"/>
              </w:rPr>
              <w:t>Issue 5: Has Bell Mobility been unjustly enriched for no juristic reason, or has there been a failure of consideration? Yes.</w:t>
            </w:r>
          </w:p>
          <w:p w:rsidR="00B20178" w:rsidRPr="00AA6E85" w:rsidRDefault="00B20178" w:rsidP="00B031B6">
            <w:pPr>
              <w:ind w:left="180"/>
              <w:jc w:val="both"/>
              <w:rPr>
                <w:sz w:val="20"/>
                <w:szCs w:val="20"/>
              </w:rPr>
            </w:pPr>
            <w:r w:rsidRPr="00AA6E85">
              <w:rPr>
                <w:sz w:val="20"/>
                <w:szCs w:val="20"/>
              </w:rPr>
              <w:t>Issue 6: Is Bell Mobility liable to the class members on the basis of waiver of tort? No.</w:t>
            </w:r>
          </w:p>
          <w:p w:rsidR="00B20178" w:rsidRPr="00AA6E85" w:rsidRDefault="00B20178" w:rsidP="00B031B6">
            <w:pPr>
              <w:ind w:left="180"/>
              <w:jc w:val="both"/>
              <w:rPr>
                <w:sz w:val="20"/>
                <w:szCs w:val="20"/>
              </w:rPr>
            </w:pPr>
            <w:r w:rsidRPr="00AA6E85">
              <w:rPr>
                <w:sz w:val="20"/>
                <w:szCs w:val="20"/>
              </w:rPr>
              <w:t>Issue 7: Was the conduct of the Defendant such that they ought to pay to the class punitive or exemplary damages, and if so, the quantum of such damages? No.</w:t>
            </w:r>
          </w:p>
          <w:p w:rsidR="00B20178" w:rsidRPr="00AA6E85" w:rsidRDefault="00B20178" w:rsidP="00B031B6">
            <w:pPr>
              <w:jc w:val="both"/>
              <w:rPr>
                <w:sz w:val="20"/>
                <w:szCs w:val="20"/>
              </w:rPr>
            </w:pPr>
          </w:p>
          <w:p w:rsidR="00B20178" w:rsidRPr="00AA6E85" w:rsidRDefault="00B20178" w:rsidP="00B031B6">
            <w:pPr>
              <w:jc w:val="both"/>
              <w:rPr>
                <w:sz w:val="20"/>
                <w:szCs w:val="20"/>
              </w:rPr>
            </w:pPr>
            <w:r w:rsidRPr="00AA6E85">
              <w:rPr>
                <w:sz w:val="20"/>
                <w:szCs w:val="20"/>
              </w:rPr>
              <w:t>The Court of Appeal dismissed an appeal.</w:t>
            </w:r>
          </w:p>
          <w:p w:rsidR="00B20178" w:rsidRPr="00AA6E85" w:rsidRDefault="00B20178" w:rsidP="00B031B6">
            <w:pPr>
              <w:jc w:val="both"/>
              <w:rPr>
                <w:sz w:val="20"/>
                <w:szCs w:val="20"/>
              </w:rPr>
            </w:pPr>
          </w:p>
        </w:tc>
      </w:tr>
      <w:tr w:rsidR="00B20178" w:rsidRPr="00AA6E85" w:rsidTr="00AF6428">
        <w:trPr>
          <w:cantSplit/>
        </w:trPr>
        <w:tc>
          <w:tcPr>
            <w:tcW w:w="2427" w:type="pct"/>
          </w:tcPr>
          <w:p w:rsidR="00B20178" w:rsidRPr="00AA6E85" w:rsidRDefault="00B20178" w:rsidP="00B031B6">
            <w:pPr>
              <w:jc w:val="both"/>
              <w:rPr>
                <w:sz w:val="20"/>
                <w:szCs w:val="20"/>
              </w:rPr>
            </w:pPr>
            <w:r w:rsidRPr="00AA6E85">
              <w:rPr>
                <w:sz w:val="20"/>
                <w:szCs w:val="20"/>
              </w:rPr>
              <w:lastRenderedPageBreak/>
              <w:t>May 17, 2013</w:t>
            </w:r>
          </w:p>
          <w:p w:rsidR="00B20178" w:rsidRPr="00AA6E85" w:rsidRDefault="00B20178" w:rsidP="00B031B6">
            <w:pPr>
              <w:jc w:val="both"/>
              <w:rPr>
                <w:sz w:val="20"/>
                <w:szCs w:val="20"/>
              </w:rPr>
            </w:pPr>
            <w:r w:rsidRPr="00AA6E85">
              <w:rPr>
                <w:sz w:val="20"/>
                <w:szCs w:val="20"/>
              </w:rPr>
              <w:t>Supreme Court of the Northwest Territories</w:t>
            </w:r>
          </w:p>
          <w:p w:rsidR="00B20178" w:rsidRPr="00AA6E85" w:rsidRDefault="00B20178" w:rsidP="00B031B6">
            <w:pPr>
              <w:jc w:val="both"/>
              <w:rPr>
                <w:sz w:val="20"/>
                <w:szCs w:val="20"/>
              </w:rPr>
            </w:pPr>
            <w:r w:rsidRPr="00AA6E85">
              <w:rPr>
                <w:sz w:val="20"/>
                <w:szCs w:val="20"/>
              </w:rPr>
              <w:t>(Veale J.)</w:t>
            </w:r>
          </w:p>
          <w:p w:rsidR="00B20178" w:rsidRPr="00AA6E85" w:rsidRDefault="00002AB0" w:rsidP="00B031B6">
            <w:pPr>
              <w:jc w:val="both"/>
              <w:rPr>
                <w:sz w:val="20"/>
                <w:szCs w:val="20"/>
              </w:rPr>
            </w:pPr>
            <w:hyperlink r:id="rId49" w:history="1">
              <w:r w:rsidR="00B20178" w:rsidRPr="00AA6E85">
                <w:rPr>
                  <w:color w:val="0000FF" w:themeColor="hyperlink"/>
                  <w:sz w:val="20"/>
                  <w:szCs w:val="20"/>
                  <w:u w:val="single"/>
                </w:rPr>
                <w:t>2013 NWTSC 25</w:t>
              </w:r>
            </w:hyperlink>
          </w:p>
          <w:p w:rsidR="00B20178" w:rsidRPr="00AA6E85" w:rsidRDefault="00B20178" w:rsidP="00B031B6">
            <w:pPr>
              <w:jc w:val="both"/>
              <w:rPr>
                <w:sz w:val="20"/>
                <w:szCs w:val="20"/>
              </w:rPr>
            </w:pPr>
          </w:p>
        </w:tc>
        <w:tc>
          <w:tcPr>
            <w:tcW w:w="243" w:type="pct"/>
          </w:tcPr>
          <w:p w:rsidR="00B20178" w:rsidRPr="00AA6E85" w:rsidRDefault="00B20178" w:rsidP="00B031B6">
            <w:pPr>
              <w:jc w:val="both"/>
              <w:rPr>
                <w:sz w:val="20"/>
                <w:szCs w:val="20"/>
              </w:rPr>
            </w:pPr>
          </w:p>
        </w:tc>
        <w:tc>
          <w:tcPr>
            <w:tcW w:w="2330" w:type="pct"/>
          </w:tcPr>
          <w:p w:rsidR="00B20178" w:rsidRPr="00AA6E85" w:rsidRDefault="00B20178" w:rsidP="00B031B6">
            <w:pPr>
              <w:jc w:val="both"/>
              <w:rPr>
                <w:sz w:val="20"/>
                <w:szCs w:val="20"/>
              </w:rPr>
            </w:pPr>
            <w:r w:rsidRPr="00AA6E85">
              <w:rPr>
                <w:sz w:val="20"/>
                <w:szCs w:val="20"/>
              </w:rPr>
              <w:t>Bell Mobility not required to provide live 911 operators, but cannot charge a 911 emergency service fee in the absence of the service; Bell Mobility breached the contracts with the class members; Bell Mobility had been unjustly enriched for no juristic reason, and there had been a failure of consideration.</w:t>
            </w:r>
          </w:p>
          <w:p w:rsidR="00B20178" w:rsidRPr="00AA6E85" w:rsidRDefault="00B20178" w:rsidP="00B031B6">
            <w:pPr>
              <w:jc w:val="both"/>
              <w:rPr>
                <w:sz w:val="20"/>
                <w:szCs w:val="20"/>
              </w:rPr>
            </w:pPr>
          </w:p>
        </w:tc>
      </w:tr>
      <w:tr w:rsidR="00B20178" w:rsidRPr="00AA6E85" w:rsidTr="00AF6428">
        <w:trPr>
          <w:cantSplit/>
        </w:trPr>
        <w:tc>
          <w:tcPr>
            <w:tcW w:w="2427" w:type="pct"/>
          </w:tcPr>
          <w:p w:rsidR="00B20178" w:rsidRPr="00AA6E85" w:rsidRDefault="00B20178" w:rsidP="00B031B6">
            <w:pPr>
              <w:jc w:val="both"/>
              <w:rPr>
                <w:sz w:val="20"/>
                <w:szCs w:val="20"/>
              </w:rPr>
            </w:pPr>
            <w:r w:rsidRPr="00AA6E85">
              <w:rPr>
                <w:sz w:val="20"/>
                <w:szCs w:val="20"/>
              </w:rPr>
              <w:t>January 7, 2015</w:t>
            </w:r>
          </w:p>
          <w:p w:rsidR="00B20178" w:rsidRPr="00AA6E85" w:rsidRDefault="00B20178" w:rsidP="00B031B6">
            <w:pPr>
              <w:jc w:val="both"/>
              <w:rPr>
                <w:sz w:val="20"/>
                <w:szCs w:val="20"/>
              </w:rPr>
            </w:pPr>
            <w:r w:rsidRPr="00AA6E85">
              <w:rPr>
                <w:sz w:val="20"/>
                <w:szCs w:val="20"/>
              </w:rPr>
              <w:t>Court of Appeal for the Northwest Territories</w:t>
            </w:r>
          </w:p>
          <w:p w:rsidR="00B20178" w:rsidRPr="00AA6E85" w:rsidRDefault="00B20178" w:rsidP="00B031B6">
            <w:pPr>
              <w:jc w:val="both"/>
              <w:rPr>
                <w:sz w:val="20"/>
                <w:szCs w:val="20"/>
              </w:rPr>
            </w:pPr>
            <w:r w:rsidRPr="00AA6E85">
              <w:rPr>
                <w:sz w:val="20"/>
                <w:szCs w:val="20"/>
              </w:rPr>
              <w:t>(Côté, Sharkey, Wakeling JJ.A.)</w:t>
            </w:r>
          </w:p>
          <w:p w:rsidR="00B20178" w:rsidRPr="00AA6E85" w:rsidRDefault="00002AB0" w:rsidP="00B031B6">
            <w:pPr>
              <w:jc w:val="both"/>
              <w:rPr>
                <w:sz w:val="20"/>
                <w:szCs w:val="20"/>
              </w:rPr>
            </w:pPr>
            <w:hyperlink r:id="rId50" w:history="1">
              <w:r w:rsidR="00B20178" w:rsidRPr="00AA6E85">
                <w:rPr>
                  <w:color w:val="0000FF" w:themeColor="hyperlink"/>
                  <w:sz w:val="20"/>
                  <w:szCs w:val="20"/>
                  <w:u w:val="single"/>
                </w:rPr>
                <w:t>2013 NWTCA 3</w:t>
              </w:r>
            </w:hyperlink>
          </w:p>
          <w:p w:rsidR="00B20178" w:rsidRPr="00AA6E85" w:rsidRDefault="00B20178" w:rsidP="00B031B6">
            <w:pPr>
              <w:jc w:val="both"/>
              <w:rPr>
                <w:sz w:val="20"/>
                <w:szCs w:val="20"/>
              </w:rPr>
            </w:pPr>
          </w:p>
        </w:tc>
        <w:tc>
          <w:tcPr>
            <w:tcW w:w="243" w:type="pct"/>
          </w:tcPr>
          <w:p w:rsidR="00B20178" w:rsidRPr="00AA6E85" w:rsidRDefault="00B20178" w:rsidP="00B031B6">
            <w:pPr>
              <w:jc w:val="both"/>
              <w:rPr>
                <w:sz w:val="20"/>
                <w:szCs w:val="20"/>
              </w:rPr>
            </w:pPr>
          </w:p>
        </w:tc>
        <w:tc>
          <w:tcPr>
            <w:tcW w:w="2330" w:type="pct"/>
          </w:tcPr>
          <w:p w:rsidR="00B20178" w:rsidRPr="00AA6E85" w:rsidRDefault="00B20178" w:rsidP="00B031B6">
            <w:pPr>
              <w:jc w:val="both"/>
              <w:rPr>
                <w:sz w:val="20"/>
                <w:szCs w:val="20"/>
              </w:rPr>
            </w:pPr>
            <w:r w:rsidRPr="00AA6E85">
              <w:rPr>
                <w:sz w:val="20"/>
                <w:szCs w:val="20"/>
              </w:rPr>
              <w:t>Appeal on substantive issues dismissed.</w:t>
            </w:r>
          </w:p>
          <w:p w:rsidR="00B20178" w:rsidRPr="00AA6E85" w:rsidRDefault="00B20178" w:rsidP="00B031B6">
            <w:pPr>
              <w:jc w:val="both"/>
              <w:rPr>
                <w:sz w:val="20"/>
                <w:szCs w:val="20"/>
              </w:rPr>
            </w:pPr>
          </w:p>
        </w:tc>
      </w:tr>
      <w:tr w:rsidR="00B20178" w:rsidRPr="00AA6E85" w:rsidTr="00AF6428">
        <w:trPr>
          <w:cantSplit/>
        </w:trPr>
        <w:tc>
          <w:tcPr>
            <w:tcW w:w="2427" w:type="pct"/>
          </w:tcPr>
          <w:p w:rsidR="00B20178" w:rsidRPr="00AA6E85" w:rsidRDefault="00B20178" w:rsidP="00B031B6">
            <w:pPr>
              <w:jc w:val="both"/>
              <w:rPr>
                <w:sz w:val="20"/>
                <w:szCs w:val="20"/>
              </w:rPr>
            </w:pPr>
            <w:r w:rsidRPr="00AA6E85">
              <w:rPr>
                <w:sz w:val="20"/>
                <w:szCs w:val="20"/>
              </w:rPr>
              <w:t>March 9, 2015</w:t>
            </w:r>
          </w:p>
          <w:p w:rsidR="00B20178" w:rsidRPr="00AA6E85" w:rsidRDefault="00B20178" w:rsidP="00B031B6">
            <w:pPr>
              <w:jc w:val="both"/>
              <w:rPr>
                <w:sz w:val="20"/>
                <w:szCs w:val="20"/>
              </w:rPr>
            </w:pPr>
            <w:r w:rsidRPr="00AA6E85">
              <w:rPr>
                <w:sz w:val="20"/>
                <w:szCs w:val="20"/>
              </w:rPr>
              <w:t>Supreme Court of Canada</w:t>
            </w:r>
          </w:p>
        </w:tc>
        <w:tc>
          <w:tcPr>
            <w:tcW w:w="243" w:type="pct"/>
          </w:tcPr>
          <w:p w:rsidR="00B20178" w:rsidRPr="00AA6E85" w:rsidRDefault="00B20178" w:rsidP="00B031B6">
            <w:pPr>
              <w:jc w:val="both"/>
              <w:rPr>
                <w:sz w:val="20"/>
                <w:szCs w:val="20"/>
              </w:rPr>
            </w:pPr>
          </w:p>
        </w:tc>
        <w:tc>
          <w:tcPr>
            <w:tcW w:w="2330" w:type="pct"/>
          </w:tcPr>
          <w:p w:rsidR="00B20178" w:rsidRPr="00AA6E85" w:rsidRDefault="00B20178" w:rsidP="00B031B6">
            <w:pPr>
              <w:jc w:val="both"/>
              <w:rPr>
                <w:sz w:val="20"/>
                <w:szCs w:val="20"/>
              </w:rPr>
            </w:pPr>
            <w:r w:rsidRPr="00AA6E85">
              <w:rPr>
                <w:sz w:val="20"/>
                <w:szCs w:val="20"/>
              </w:rPr>
              <w:t>Application for leave to appeal filed.</w:t>
            </w:r>
          </w:p>
          <w:p w:rsidR="00B20178" w:rsidRPr="00AA6E85" w:rsidRDefault="00B20178" w:rsidP="00B031B6">
            <w:pPr>
              <w:jc w:val="both"/>
              <w:rPr>
                <w:sz w:val="20"/>
                <w:szCs w:val="20"/>
              </w:rPr>
            </w:pPr>
          </w:p>
        </w:tc>
      </w:tr>
    </w:tbl>
    <w:p w:rsidR="00952D88" w:rsidRPr="00B20178" w:rsidRDefault="00952D88" w:rsidP="00952D88">
      <w:pPr>
        <w:rPr>
          <w:sz w:val="20"/>
          <w:szCs w:val="20"/>
        </w:rPr>
      </w:pPr>
    </w:p>
    <w:p w:rsidR="00952D88" w:rsidRPr="00C50A5C" w:rsidRDefault="00002AB0" w:rsidP="00952D88">
      <w:pPr>
        <w:rPr>
          <w:sz w:val="20"/>
          <w:szCs w:val="20"/>
        </w:rPr>
      </w:pPr>
      <w:r>
        <w:rPr>
          <w:sz w:val="20"/>
          <w:szCs w:val="20"/>
          <w:lang w:val="fr-CA"/>
        </w:rPr>
        <w:pict>
          <v:rect id="_x0000_i1050" style="width:2in;height:1pt" o:hrpct="0" o:hralign="center" o:hrstd="t" o:hrnoshade="t" o:hr="t" fillcolor="black [3213]" stroked="f"/>
        </w:pict>
      </w:r>
    </w:p>
    <w:p w:rsidR="00952D88" w:rsidRDefault="00952D88" w:rsidP="00952D88">
      <w:pPr>
        <w:rPr>
          <w:sz w:val="20"/>
          <w:szCs w:val="20"/>
        </w:rPr>
      </w:pPr>
    </w:p>
    <w:p w:rsidR="00952D88" w:rsidRPr="001B157C" w:rsidRDefault="00952D88" w:rsidP="00952D88">
      <w:pPr>
        <w:rPr>
          <w:sz w:val="20"/>
          <w:szCs w:val="20"/>
          <w:u w:val="single"/>
          <w:lang w:val="fr-CA"/>
        </w:rPr>
      </w:pPr>
      <w:r w:rsidRPr="001B157C">
        <w:rPr>
          <w:sz w:val="20"/>
          <w:szCs w:val="20"/>
          <w:u w:val="single"/>
          <w:lang w:val="fr-CA"/>
        </w:rPr>
        <w:t>RÉSUMÉ DE L’AFFAIRE</w:t>
      </w:r>
    </w:p>
    <w:p w:rsidR="00952D88" w:rsidRDefault="00952D88" w:rsidP="00952D88">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20178" w:rsidRPr="00130564" w:rsidTr="00B031B6">
        <w:tc>
          <w:tcPr>
            <w:tcW w:w="5000" w:type="pct"/>
            <w:gridSpan w:val="3"/>
          </w:tcPr>
          <w:p w:rsidR="00B20178" w:rsidRPr="00AA6E85" w:rsidRDefault="00B20178" w:rsidP="00B031B6">
            <w:pPr>
              <w:jc w:val="both"/>
              <w:rPr>
                <w:sz w:val="20"/>
                <w:szCs w:val="20"/>
                <w:lang w:val="fr-CA"/>
              </w:rPr>
            </w:pPr>
            <w:r w:rsidRPr="00AA6E85">
              <w:rPr>
                <w:sz w:val="20"/>
                <w:szCs w:val="20"/>
                <w:lang w:val="fr-CA"/>
              </w:rPr>
              <w:t xml:space="preserve">Contrats — Contrats d’adhésion — Interprétation — Frais de service — Ambiguïté — Contrepartie — Absence de contrepartie — Enrichissement injustifié — Défenses — Cause juridique — Procédure civile — Recours collectifs — Questions certifiées communes — Les tribunaux doivent-ils se prononcer sur la valeur ou le caractère adéquat de la contrepartie au moment de décider s’il y a lieu de donner effet aux obligations contractuelles? — La détermination de la valeur ou du caractère adéquat de la contrepartie fait-elle partie à juste titre des règles applicables à l’établissement de l’enrichissement injustifié? — Le contrat n’est-il pas une cause juridique d’enrichissement? — L’absence de contrepartie est-elle totale ou suffisamment considérable pour être déterminante? — Les actes de procédure limitent-ils l’instruction des questions certifiées communes dans un recours collectif différemment de la règle applicable aux procès conventionnels? </w:t>
            </w:r>
          </w:p>
        </w:tc>
      </w:tr>
      <w:tr w:rsidR="00B20178" w:rsidRPr="00130564" w:rsidTr="00B031B6">
        <w:tc>
          <w:tcPr>
            <w:tcW w:w="5000" w:type="pct"/>
            <w:gridSpan w:val="3"/>
          </w:tcPr>
          <w:p w:rsidR="00B20178" w:rsidRPr="00AA6E85" w:rsidRDefault="00B20178" w:rsidP="00B031B6">
            <w:pPr>
              <w:jc w:val="both"/>
              <w:rPr>
                <w:sz w:val="20"/>
                <w:szCs w:val="20"/>
                <w:lang w:val="fr-CA"/>
              </w:rPr>
            </w:pPr>
          </w:p>
        </w:tc>
      </w:tr>
      <w:tr w:rsidR="00B20178" w:rsidRPr="00AA6E85" w:rsidTr="00B031B6">
        <w:tc>
          <w:tcPr>
            <w:tcW w:w="5000" w:type="pct"/>
            <w:gridSpan w:val="3"/>
          </w:tcPr>
          <w:p w:rsidR="00B20178" w:rsidRPr="00AA6E85" w:rsidRDefault="00B20178" w:rsidP="00B031B6">
            <w:pPr>
              <w:jc w:val="both"/>
              <w:rPr>
                <w:sz w:val="20"/>
                <w:szCs w:val="20"/>
                <w:lang w:val="fr-CA"/>
              </w:rPr>
            </w:pPr>
            <w:r w:rsidRPr="00AA6E85">
              <w:rPr>
                <w:sz w:val="20"/>
                <w:szCs w:val="20"/>
                <w:lang w:val="fr-CA"/>
              </w:rPr>
              <w:t>Dans la majeure partie des Territoires du Nord-Ouest, du Yukon et du Nunavut, il n’y a pas de services 911 — la personne qui compose le 911 peut tomber sur un message enregistré. Toutes les factures mensuelles émises par Bell Mobilité dans les territoires affichent cependant un coût de 75 cents par appel au 911. Un recours collectif a été intenté. Le juge du procès a répondu comme suit aux questions certifiées communes :</w:t>
            </w:r>
          </w:p>
          <w:p w:rsidR="00B20178" w:rsidRPr="00AA6E85" w:rsidRDefault="00B20178" w:rsidP="00B031B6">
            <w:pPr>
              <w:jc w:val="both"/>
              <w:rPr>
                <w:sz w:val="20"/>
                <w:szCs w:val="20"/>
                <w:lang w:val="fr-CA"/>
              </w:rPr>
            </w:pPr>
          </w:p>
          <w:p w:rsidR="00B20178" w:rsidRPr="00AA6E85" w:rsidRDefault="00B20178" w:rsidP="00B031B6">
            <w:pPr>
              <w:ind w:left="180"/>
              <w:jc w:val="both"/>
              <w:rPr>
                <w:sz w:val="20"/>
                <w:szCs w:val="20"/>
                <w:lang w:val="fr-CA"/>
              </w:rPr>
            </w:pPr>
            <w:r w:rsidRPr="00AA6E85">
              <w:rPr>
                <w:sz w:val="20"/>
                <w:szCs w:val="20"/>
                <w:lang w:val="fr-CA"/>
              </w:rPr>
              <w:t xml:space="preserve">Question 1: Les ententes de services entre les membres du groupe et Bell Mobilité obligent-elles cette dernière à leur fournir les services d’un téléphoniste du 911? Non, mais Bell Mobilité ne peut facturer des frais pour le service d’urgence 911 si ce service n’est pas offert. </w:t>
            </w:r>
          </w:p>
          <w:p w:rsidR="00B20178" w:rsidRPr="00AA6E85" w:rsidRDefault="00B20178" w:rsidP="00B031B6">
            <w:pPr>
              <w:ind w:left="180"/>
              <w:jc w:val="both"/>
              <w:rPr>
                <w:sz w:val="20"/>
                <w:szCs w:val="20"/>
                <w:lang w:val="fr-CA"/>
              </w:rPr>
            </w:pPr>
            <w:r w:rsidRPr="00AA6E85">
              <w:rPr>
                <w:sz w:val="20"/>
                <w:szCs w:val="20"/>
                <w:lang w:val="fr-CA"/>
              </w:rPr>
              <w:t>Question 2 : Les ententes de services de Bell Mobilité prévoient-elle une condition implicite fondée sur la coutume ou l’usage, ou en tant que particularités juridiques d’une catégorie ou d’un type de contrat, l’obligeant à fournir les services d’un téléphoniste du 911? Non.</w:t>
            </w:r>
          </w:p>
          <w:p w:rsidR="00B20178" w:rsidRPr="00AA6E85" w:rsidRDefault="00B20178" w:rsidP="00B031B6">
            <w:pPr>
              <w:ind w:left="180"/>
              <w:jc w:val="both"/>
              <w:rPr>
                <w:sz w:val="20"/>
                <w:szCs w:val="20"/>
                <w:lang w:val="fr-CA"/>
              </w:rPr>
            </w:pPr>
            <w:r w:rsidRPr="00AA6E85">
              <w:rPr>
                <w:sz w:val="20"/>
                <w:szCs w:val="20"/>
                <w:lang w:val="fr-CA"/>
              </w:rPr>
              <w:t>Question 3: Bell Mobilité a-t-elle fourni aux membres du groupe les services d’un téléphoniste du 911? Non.</w:t>
            </w:r>
          </w:p>
          <w:p w:rsidR="00B20178" w:rsidRPr="00AA6E85" w:rsidRDefault="00B20178" w:rsidP="00B031B6">
            <w:pPr>
              <w:ind w:left="180"/>
              <w:jc w:val="both"/>
              <w:rPr>
                <w:sz w:val="20"/>
                <w:szCs w:val="20"/>
                <w:lang w:val="fr-CA"/>
              </w:rPr>
            </w:pPr>
            <w:r w:rsidRPr="00AA6E85">
              <w:rPr>
                <w:sz w:val="20"/>
                <w:szCs w:val="20"/>
                <w:lang w:val="fr-CA"/>
              </w:rPr>
              <w:t>Question 4 : Bell Mobilité a-t-elle rompu les contrats la liant aux membres du groupe? Oui.</w:t>
            </w:r>
          </w:p>
          <w:p w:rsidR="00B20178" w:rsidRPr="00AA6E85" w:rsidRDefault="00B20178" w:rsidP="00B031B6">
            <w:pPr>
              <w:ind w:left="180"/>
              <w:jc w:val="both"/>
              <w:rPr>
                <w:sz w:val="20"/>
                <w:szCs w:val="20"/>
                <w:lang w:val="fr-CA"/>
              </w:rPr>
            </w:pPr>
            <w:r w:rsidRPr="00AA6E85">
              <w:rPr>
                <w:sz w:val="20"/>
                <w:szCs w:val="20"/>
                <w:lang w:val="fr-CA"/>
              </w:rPr>
              <w:t>Question 5 : Bell Mobilité s’est-elle injustement enrichie sans cause juridique ou y a-t-il eu absence de contrepartie? Oui.</w:t>
            </w:r>
          </w:p>
          <w:p w:rsidR="00B20178" w:rsidRPr="00AA6E85" w:rsidRDefault="00B20178" w:rsidP="00B031B6">
            <w:pPr>
              <w:ind w:left="180"/>
              <w:jc w:val="both"/>
              <w:rPr>
                <w:sz w:val="20"/>
                <w:szCs w:val="20"/>
                <w:lang w:val="fr-CA"/>
              </w:rPr>
            </w:pPr>
            <w:r w:rsidRPr="00AA6E85">
              <w:rPr>
                <w:sz w:val="20"/>
                <w:szCs w:val="20"/>
                <w:lang w:val="fr-CA"/>
              </w:rPr>
              <w:t>Question 6 : Bell Mobilité est-elle responsable envers les membres du groupe compte tenu de la renonciation au recours délictuel? Non.</w:t>
            </w:r>
          </w:p>
          <w:p w:rsidR="00B20178" w:rsidRPr="00AA6E85" w:rsidRDefault="00B20178" w:rsidP="00B031B6">
            <w:pPr>
              <w:ind w:left="180"/>
              <w:jc w:val="both"/>
              <w:rPr>
                <w:sz w:val="20"/>
                <w:szCs w:val="20"/>
              </w:rPr>
            </w:pPr>
            <w:r w:rsidRPr="00AA6E85">
              <w:rPr>
                <w:sz w:val="20"/>
                <w:szCs w:val="20"/>
                <w:lang w:val="fr-CA"/>
              </w:rPr>
              <w:t xml:space="preserve">Question 7 : Le comportement de la défenderesse fait-il en sorte qu’elle devrait verser au groupe des dommages-intérêts punitifs ou exemplaires et, dans l’affirmative, quel devrait être le montant de ces dommages-intérêts? </w:t>
            </w:r>
            <w:r w:rsidRPr="00AA6E85">
              <w:rPr>
                <w:sz w:val="20"/>
                <w:szCs w:val="20"/>
              </w:rPr>
              <w:t xml:space="preserve">Non. </w:t>
            </w:r>
          </w:p>
          <w:p w:rsidR="00B20178" w:rsidRPr="00AA6E85" w:rsidRDefault="00B20178" w:rsidP="00B031B6">
            <w:pPr>
              <w:jc w:val="both"/>
              <w:rPr>
                <w:sz w:val="20"/>
                <w:szCs w:val="20"/>
              </w:rPr>
            </w:pPr>
          </w:p>
          <w:p w:rsidR="00B20178" w:rsidRPr="00AA6E85" w:rsidRDefault="00B20178" w:rsidP="00B031B6">
            <w:pPr>
              <w:jc w:val="both"/>
              <w:rPr>
                <w:sz w:val="20"/>
                <w:szCs w:val="20"/>
              </w:rPr>
            </w:pPr>
            <w:r w:rsidRPr="00AA6E85">
              <w:rPr>
                <w:sz w:val="20"/>
                <w:szCs w:val="20"/>
              </w:rPr>
              <w:t>La Cour d’appel a rejeté un appel.</w:t>
            </w:r>
          </w:p>
          <w:p w:rsidR="00B20178" w:rsidRPr="00AA6E85" w:rsidRDefault="00B20178" w:rsidP="00B031B6">
            <w:pPr>
              <w:jc w:val="both"/>
              <w:rPr>
                <w:sz w:val="20"/>
                <w:szCs w:val="20"/>
              </w:rPr>
            </w:pPr>
          </w:p>
        </w:tc>
      </w:tr>
      <w:tr w:rsidR="00B20178" w:rsidRPr="00130564" w:rsidTr="00B031B6">
        <w:tc>
          <w:tcPr>
            <w:tcW w:w="2427" w:type="pct"/>
          </w:tcPr>
          <w:p w:rsidR="00B20178" w:rsidRPr="00AA6E85" w:rsidRDefault="00B20178" w:rsidP="00B031B6">
            <w:pPr>
              <w:jc w:val="both"/>
              <w:rPr>
                <w:sz w:val="20"/>
                <w:szCs w:val="20"/>
                <w:lang w:val="fr-CA"/>
              </w:rPr>
            </w:pPr>
            <w:r w:rsidRPr="00AA6E85">
              <w:rPr>
                <w:sz w:val="20"/>
                <w:szCs w:val="20"/>
                <w:lang w:val="fr-CA"/>
              </w:rPr>
              <w:lastRenderedPageBreak/>
              <w:t>17 mai 2013</w:t>
            </w:r>
          </w:p>
          <w:p w:rsidR="00B20178" w:rsidRPr="00AA6E85" w:rsidRDefault="00B20178" w:rsidP="00B031B6">
            <w:pPr>
              <w:jc w:val="both"/>
              <w:rPr>
                <w:sz w:val="20"/>
                <w:szCs w:val="20"/>
                <w:lang w:val="fr-CA"/>
              </w:rPr>
            </w:pPr>
            <w:r w:rsidRPr="00AA6E85">
              <w:rPr>
                <w:sz w:val="20"/>
                <w:szCs w:val="20"/>
                <w:lang w:val="fr-CA"/>
              </w:rPr>
              <w:t xml:space="preserve">Cour suprême des Territoires du Nord-Ouest </w:t>
            </w:r>
          </w:p>
          <w:p w:rsidR="00B20178" w:rsidRPr="00AA6E85" w:rsidRDefault="00B20178" w:rsidP="00B031B6">
            <w:pPr>
              <w:jc w:val="both"/>
              <w:rPr>
                <w:sz w:val="20"/>
                <w:szCs w:val="20"/>
              </w:rPr>
            </w:pPr>
            <w:r w:rsidRPr="00AA6E85">
              <w:rPr>
                <w:sz w:val="20"/>
                <w:szCs w:val="20"/>
              </w:rPr>
              <w:t>(Juge Veale)</w:t>
            </w:r>
          </w:p>
          <w:p w:rsidR="00B20178" w:rsidRPr="00AA6E85" w:rsidRDefault="00002AB0" w:rsidP="00B031B6">
            <w:pPr>
              <w:jc w:val="both"/>
              <w:rPr>
                <w:sz w:val="20"/>
                <w:szCs w:val="20"/>
              </w:rPr>
            </w:pPr>
            <w:hyperlink r:id="rId51" w:history="1">
              <w:r w:rsidR="00B20178" w:rsidRPr="00AA6E85">
                <w:rPr>
                  <w:color w:val="0000FF" w:themeColor="hyperlink"/>
                  <w:sz w:val="20"/>
                  <w:szCs w:val="20"/>
                  <w:u w:val="single"/>
                </w:rPr>
                <w:t>2013 NWTSC 25</w:t>
              </w:r>
            </w:hyperlink>
          </w:p>
          <w:p w:rsidR="00B20178" w:rsidRPr="00AA6E85" w:rsidRDefault="00B20178" w:rsidP="00B031B6">
            <w:pPr>
              <w:jc w:val="both"/>
              <w:rPr>
                <w:sz w:val="20"/>
                <w:szCs w:val="20"/>
              </w:rPr>
            </w:pPr>
          </w:p>
        </w:tc>
        <w:tc>
          <w:tcPr>
            <w:tcW w:w="243" w:type="pct"/>
          </w:tcPr>
          <w:p w:rsidR="00B20178" w:rsidRPr="00AA6E85" w:rsidRDefault="00B20178" w:rsidP="00B031B6">
            <w:pPr>
              <w:jc w:val="both"/>
              <w:rPr>
                <w:sz w:val="20"/>
                <w:szCs w:val="20"/>
              </w:rPr>
            </w:pPr>
          </w:p>
        </w:tc>
        <w:tc>
          <w:tcPr>
            <w:tcW w:w="2330" w:type="pct"/>
          </w:tcPr>
          <w:p w:rsidR="00B20178" w:rsidRPr="00AA6E85" w:rsidRDefault="00B20178" w:rsidP="00B031B6">
            <w:pPr>
              <w:jc w:val="both"/>
              <w:rPr>
                <w:sz w:val="20"/>
                <w:szCs w:val="20"/>
                <w:lang w:val="fr-CA"/>
              </w:rPr>
            </w:pPr>
            <w:r w:rsidRPr="00AA6E85">
              <w:rPr>
                <w:sz w:val="20"/>
                <w:szCs w:val="20"/>
                <w:lang w:val="fr-CA"/>
              </w:rPr>
              <w:t>Bell Mobilité n’est pas tenue de fournir les services d’un téléphoniste du 911, mais elle ne peut facturer des frais pour le service d’urgence 911 lorsque ce service n’est pas offert; Bell Mobilité a rompu les contrats la liant aux membres du groupe; Elle s’est injustement enrichie sans cause juridique et il n’y avait aucune contrepartie.</w:t>
            </w:r>
          </w:p>
          <w:p w:rsidR="00B20178" w:rsidRPr="00AA6E85" w:rsidRDefault="00B20178" w:rsidP="00B031B6">
            <w:pPr>
              <w:jc w:val="both"/>
              <w:rPr>
                <w:sz w:val="20"/>
                <w:szCs w:val="20"/>
                <w:lang w:val="fr-CA"/>
              </w:rPr>
            </w:pPr>
          </w:p>
        </w:tc>
      </w:tr>
      <w:tr w:rsidR="00B20178" w:rsidRPr="00130564" w:rsidTr="00B031B6">
        <w:tc>
          <w:tcPr>
            <w:tcW w:w="2427" w:type="pct"/>
          </w:tcPr>
          <w:p w:rsidR="00B20178" w:rsidRPr="00AA6E85" w:rsidRDefault="00B20178" w:rsidP="00B031B6">
            <w:pPr>
              <w:jc w:val="both"/>
              <w:rPr>
                <w:sz w:val="20"/>
                <w:szCs w:val="20"/>
                <w:lang w:val="fr-CA"/>
              </w:rPr>
            </w:pPr>
            <w:r w:rsidRPr="00AA6E85">
              <w:rPr>
                <w:sz w:val="20"/>
                <w:szCs w:val="20"/>
                <w:lang w:val="fr-CA"/>
              </w:rPr>
              <w:t>7 janvier 2015</w:t>
            </w:r>
          </w:p>
          <w:p w:rsidR="00B20178" w:rsidRPr="00AA6E85" w:rsidRDefault="00B20178" w:rsidP="00B031B6">
            <w:pPr>
              <w:jc w:val="both"/>
              <w:rPr>
                <w:sz w:val="20"/>
                <w:szCs w:val="20"/>
                <w:lang w:val="fr-CA"/>
              </w:rPr>
            </w:pPr>
            <w:r w:rsidRPr="00AA6E85">
              <w:rPr>
                <w:sz w:val="20"/>
                <w:szCs w:val="20"/>
                <w:lang w:val="fr-CA"/>
              </w:rPr>
              <w:t xml:space="preserve">Cour d’appel des Territoires du Nord-Ouest </w:t>
            </w:r>
          </w:p>
          <w:p w:rsidR="00B20178" w:rsidRPr="00AA6E85" w:rsidRDefault="00B20178" w:rsidP="00B031B6">
            <w:pPr>
              <w:jc w:val="both"/>
              <w:rPr>
                <w:sz w:val="20"/>
                <w:szCs w:val="20"/>
                <w:lang w:val="fr-CA"/>
              </w:rPr>
            </w:pPr>
            <w:r w:rsidRPr="00AA6E85">
              <w:rPr>
                <w:sz w:val="20"/>
                <w:szCs w:val="20"/>
                <w:lang w:val="fr-CA"/>
              </w:rPr>
              <w:t>(Juges Côté, Sharkey et Wakeling)</w:t>
            </w:r>
          </w:p>
          <w:p w:rsidR="00B20178" w:rsidRPr="00AA6E85" w:rsidRDefault="00002AB0" w:rsidP="00B031B6">
            <w:pPr>
              <w:jc w:val="both"/>
              <w:rPr>
                <w:sz w:val="20"/>
                <w:szCs w:val="20"/>
              </w:rPr>
            </w:pPr>
            <w:hyperlink r:id="rId52" w:history="1">
              <w:r w:rsidR="00B20178" w:rsidRPr="00AA6E85">
                <w:rPr>
                  <w:color w:val="0000FF" w:themeColor="hyperlink"/>
                  <w:sz w:val="20"/>
                  <w:szCs w:val="20"/>
                  <w:u w:val="single"/>
                </w:rPr>
                <w:t>2013 NWTCA 3</w:t>
              </w:r>
            </w:hyperlink>
          </w:p>
          <w:p w:rsidR="00B20178" w:rsidRPr="00AA6E85" w:rsidRDefault="00B20178" w:rsidP="00B031B6">
            <w:pPr>
              <w:jc w:val="both"/>
              <w:rPr>
                <w:sz w:val="20"/>
                <w:szCs w:val="20"/>
              </w:rPr>
            </w:pPr>
          </w:p>
        </w:tc>
        <w:tc>
          <w:tcPr>
            <w:tcW w:w="243" w:type="pct"/>
          </w:tcPr>
          <w:p w:rsidR="00B20178" w:rsidRPr="00AA6E85" w:rsidRDefault="00B20178" w:rsidP="00B031B6">
            <w:pPr>
              <w:jc w:val="both"/>
              <w:rPr>
                <w:sz w:val="20"/>
                <w:szCs w:val="20"/>
              </w:rPr>
            </w:pPr>
          </w:p>
        </w:tc>
        <w:tc>
          <w:tcPr>
            <w:tcW w:w="2330" w:type="pct"/>
          </w:tcPr>
          <w:p w:rsidR="00B20178" w:rsidRPr="00AA6E85" w:rsidRDefault="00B20178" w:rsidP="00B031B6">
            <w:pPr>
              <w:jc w:val="both"/>
              <w:rPr>
                <w:sz w:val="20"/>
                <w:szCs w:val="20"/>
                <w:lang w:val="fr-CA"/>
              </w:rPr>
            </w:pPr>
            <w:r w:rsidRPr="00AA6E85">
              <w:rPr>
                <w:sz w:val="20"/>
                <w:szCs w:val="20"/>
                <w:lang w:val="fr-CA"/>
              </w:rPr>
              <w:t>Rejet de l’appel sur les questions de fond.</w:t>
            </w:r>
          </w:p>
          <w:p w:rsidR="00B20178" w:rsidRPr="00AA6E85" w:rsidRDefault="00B20178" w:rsidP="00B031B6">
            <w:pPr>
              <w:jc w:val="both"/>
              <w:rPr>
                <w:sz w:val="20"/>
                <w:szCs w:val="20"/>
                <w:lang w:val="fr-CA"/>
              </w:rPr>
            </w:pPr>
          </w:p>
        </w:tc>
      </w:tr>
      <w:tr w:rsidR="00B20178" w:rsidRPr="00130564" w:rsidTr="00B031B6">
        <w:tc>
          <w:tcPr>
            <w:tcW w:w="2427" w:type="pct"/>
          </w:tcPr>
          <w:p w:rsidR="00B20178" w:rsidRPr="00AA6E85" w:rsidRDefault="00B20178" w:rsidP="00B031B6">
            <w:pPr>
              <w:jc w:val="both"/>
              <w:rPr>
                <w:sz w:val="20"/>
                <w:szCs w:val="20"/>
                <w:lang w:val="fr-CA"/>
              </w:rPr>
            </w:pPr>
            <w:r w:rsidRPr="00AA6E85">
              <w:rPr>
                <w:sz w:val="20"/>
                <w:szCs w:val="20"/>
                <w:lang w:val="fr-CA"/>
              </w:rPr>
              <w:t>9 mars 2015</w:t>
            </w:r>
          </w:p>
          <w:p w:rsidR="00B20178" w:rsidRPr="00AA6E85" w:rsidRDefault="00B20178" w:rsidP="00B031B6">
            <w:pPr>
              <w:jc w:val="both"/>
              <w:rPr>
                <w:sz w:val="20"/>
                <w:szCs w:val="20"/>
                <w:lang w:val="fr-CA"/>
              </w:rPr>
            </w:pPr>
            <w:r w:rsidRPr="00AA6E85">
              <w:rPr>
                <w:sz w:val="20"/>
                <w:szCs w:val="20"/>
                <w:lang w:val="fr-CA"/>
              </w:rPr>
              <w:t>Cour suprême du Canada</w:t>
            </w:r>
          </w:p>
        </w:tc>
        <w:tc>
          <w:tcPr>
            <w:tcW w:w="243" w:type="pct"/>
          </w:tcPr>
          <w:p w:rsidR="00B20178" w:rsidRPr="00AA6E85" w:rsidRDefault="00B20178" w:rsidP="00B031B6">
            <w:pPr>
              <w:jc w:val="both"/>
              <w:rPr>
                <w:sz w:val="20"/>
                <w:szCs w:val="20"/>
                <w:lang w:val="fr-CA"/>
              </w:rPr>
            </w:pPr>
          </w:p>
        </w:tc>
        <w:tc>
          <w:tcPr>
            <w:tcW w:w="2330" w:type="pct"/>
          </w:tcPr>
          <w:p w:rsidR="00B20178" w:rsidRPr="00AA6E85" w:rsidRDefault="00B20178" w:rsidP="00B031B6">
            <w:pPr>
              <w:jc w:val="both"/>
              <w:rPr>
                <w:sz w:val="20"/>
                <w:szCs w:val="20"/>
                <w:lang w:val="fr-CA"/>
              </w:rPr>
            </w:pPr>
            <w:r w:rsidRPr="00AA6E85">
              <w:rPr>
                <w:sz w:val="20"/>
                <w:szCs w:val="20"/>
                <w:lang w:val="fr-CA"/>
              </w:rPr>
              <w:t xml:space="preserve">Dépôt de la demande d’autorisation d’appel. </w:t>
            </w:r>
          </w:p>
          <w:p w:rsidR="00B20178" w:rsidRPr="00AA6E85" w:rsidRDefault="00B20178" w:rsidP="00B031B6">
            <w:pPr>
              <w:jc w:val="both"/>
              <w:rPr>
                <w:sz w:val="20"/>
                <w:szCs w:val="20"/>
                <w:lang w:val="fr-CA"/>
              </w:rPr>
            </w:pPr>
          </w:p>
        </w:tc>
      </w:tr>
    </w:tbl>
    <w:p w:rsidR="00952D88" w:rsidRPr="00B20178" w:rsidRDefault="00952D88" w:rsidP="00952D88">
      <w:pPr>
        <w:rPr>
          <w:sz w:val="20"/>
          <w:szCs w:val="20"/>
          <w:lang w:val="fr-CA"/>
        </w:rPr>
      </w:pPr>
    </w:p>
    <w:p w:rsidR="00952D88" w:rsidRDefault="00002AB0" w:rsidP="00952D88">
      <w:pPr>
        <w:rPr>
          <w:sz w:val="20"/>
          <w:szCs w:val="20"/>
        </w:rPr>
      </w:pPr>
      <w:r>
        <w:rPr>
          <w:sz w:val="20"/>
          <w:szCs w:val="20"/>
          <w:lang w:val="fr-CA"/>
        </w:rPr>
        <w:pict>
          <v:rect id="_x0000_i1051" style="width:2in;height:1pt" o:hrpct="0" o:hralign="center" o:hrstd="t" o:hrnoshade="t" o:hr="t" fillcolor="black [3213]" stroked="f"/>
        </w:pict>
      </w:r>
    </w:p>
    <w:p w:rsidR="00952D88" w:rsidRDefault="00952D88" w:rsidP="00952D88">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E10CD4" w:rsidRPr="00973FF7" w:rsidTr="00736F4B">
        <w:trPr>
          <w:cantSplit/>
        </w:trPr>
        <w:tc>
          <w:tcPr>
            <w:tcW w:w="1458" w:type="dxa"/>
          </w:tcPr>
          <w:p w:rsidR="00E10CD4" w:rsidRPr="00973FF7" w:rsidRDefault="00E10CD4" w:rsidP="00736F4B">
            <w:pPr>
              <w:rPr>
                <w:sz w:val="20"/>
                <w:szCs w:val="20"/>
              </w:rPr>
            </w:pPr>
            <w:r w:rsidRPr="00973FF7">
              <w:rPr>
                <w:rStyle w:val="SCCFileNumberChar"/>
                <w:sz w:val="20"/>
                <w:szCs w:val="20"/>
              </w:rPr>
              <w:t>36364</w:t>
            </w:r>
          </w:p>
          <w:p w:rsidR="00E10CD4" w:rsidRPr="00973FF7" w:rsidRDefault="00E10CD4" w:rsidP="00736F4B">
            <w:pPr>
              <w:rPr>
                <w:b/>
                <w:sz w:val="20"/>
                <w:szCs w:val="20"/>
                <w:lang w:val="fr-CA"/>
              </w:rPr>
            </w:pPr>
          </w:p>
        </w:tc>
        <w:tc>
          <w:tcPr>
            <w:tcW w:w="8118" w:type="dxa"/>
          </w:tcPr>
          <w:p w:rsidR="00E10CD4" w:rsidRPr="00973FF7" w:rsidRDefault="00E10CD4" w:rsidP="00736F4B">
            <w:pPr>
              <w:rPr>
                <w:sz w:val="20"/>
                <w:szCs w:val="20"/>
              </w:rPr>
            </w:pPr>
            <w:r w:rsidRPr="00E10CD4">
              <w:rPr>
                <w:rStyle w:val="SCCLsocChar"/>
                <w:sz w:val="20"/>
                <w:szCs w:val="20"/>
                <w:lang w:val="en-CA"/>
              </w:rPr>
              <w:t>Curtis Bonnell v. Her Majesty the Queen</w:t>
            </w:r>
            <w:r w:rsidRPr="00973FF7">
              <w:rPr>
                <w:sz w:val="20"/>
                <w:szCs w:val="20"/>
              </w:rPr>
              <w:t xml:space="preserve"> (N.B.) (Criminal) (By Leave)</w:t>
            </w:r>
          </w:p>
          <w:p w:rsidR="00E10CD4" w:rsidRPr="00973FF7" w:rsidRDefault="00E10CD4" w:rsidP="00736F4B">
            <w:pPr>
              <w:rPr>
                <w:sz w:val="20"/>
                <w:szCs w:val="20"/>
              </w:rPr>
            </w:pPr>
          </w:p>
        </w:tc>
      </w:tr>
      <w:tr w:rsidR="00E10CD4" w:rsidRPr="00973FF7" w:rsidTr="00736F4B">
        <w:trPr>
          <w:cantSplit/>
        </w:trPr>
        <w:tc>
          <w:tcPr>
            <w:tcW w:w="1458" w:type="dxa"/>
          </w:tcPr>
          <w:p w:rsidR="00E10CD4" w:rsidRPr="00973FF7" w:rsidRDefault="00E10CD4" w:rsidP="00736F4B">
            <w:pPr>
              <w:rPr>
                <w:sz w:val="20"/>
                <w:szCs w:val="20"/>
              </w:rPr>
            </w:pPr>
            <w:r w:rsidRPr="00973FF7">
              <w:rPr>
                <w:sz w:val="20"/>
                <w:szCs w:val="20"/>
              </w:rPr>
              <w:t>Coram :</w:t>
            </w:r>
          </w:p>
        </w:tc>
        <w:tc>
          <w:tcPr>
            <w:tcW w:w="8118" w:type="dxa"/>
          </w:tcPr>
          <w:p w:rsidR="00E10CD4" w:rsidRPr="00973FF7" w:rsidRDefault="00E10CD4" w:rsidP="00736F4B">
            <w:pPr>
              <w:rPr>
                <w:sz w:val="20"/>
                <w:szCs w:val="20"/>
              </w:rPr>
            </w:pPr>
            <w:r w:rsidRPr="00E10CD4">
              <w:rPr>
                <w:rStyle w:val="SCCCoramChar"/>
                <w:sz w:val="20"/>
                <w:szCs w:val="20"/>
                <w:lang w:val="en-CA"/>
              </w:rPr>
              <w:t>McLachlin C.J. and Wagner and Gascon JJ.</w:t>
            </w:r>
          </w:p>
          <w:p w:rsidR="00E10CD4" w:rsidRPr="00973FF7" w:rsidRDefault="00E10CD4" w:rsidP="00736F4B">
            <w:pPr>
              <w:rPr>
                <w:sz w:val="20"/>
                <w:szCs w:val="20"/>
                <w:u w:val="single"/>
              </w:rPr>
            </w:pPr>
          </w:p>
        </w:tc>
      </w:tr>
      <w:tr w:rsidR="00E10CD4" w:rsidRPr="00130564" w:rsidTr="00736F4B">
        <w:trPr>
          <w:cantSplit/>
        </w:trPr>
        <w:tc>
          <w:tcPr>
            <w:tcW w:w="9576" w:type="dxa"/>
            <w:gridSpan w:val="2"/>
          </w:tcPr>
          <w:p w:rsidR="00E10CD4" w:rsidRPr="00973FF7" w:rsidRDefault="00E10CD4" w:rsidP="00736F4B">
            <w:pPr>
              <w:pStyle w:val="SCCShortJudgment"/>
              <w:rPr>
                <w:szCs w:val="20"/>
              </w:rPr>
            </w:pPr>
            <w:r w:rsidRPr="00973FF7">
              <w:rPr>
                <w:szCs w:val="20"/>
              </w:rPr>
              <w:t>The application for leave to appeal from the judgment of the Court of Appeal of New Brunswick, Number 160-12-CA, 2015 NBCA 6, dated January 29, 2015, is dismissed.</w:t>
            </w:r>
          </w:p>
          <w:p w:rsidR="00E10CD4" w:rsidRPr="00973FF7" w:rsidRDefault="00E10CD4" w:rsidP="00736F4B">
            <w:pPr>
              <w:pStyle w:val="SCCShortJudgment"/>
              <w:ind w:firstLine="0"/>
              <w:rPr>
                <w:szCs w:val="20"/>
              </w:rPr>
            </w:pPr>
          </w:p>
          <w:p w:rsidR="00E10CD4" w:rsidRPr="00973FF7" w:rsidRDefault="00E10CD4" w:rsidP="00736F4B">
            <w:pPr>
              <w:pStyle w:val="SCCShortJudgment"/>
              <w:rPr>
                <w:szCs w:val="20"/>
                <w:lang w:val="fr-CA"/>
              </w:rPr>
            </w:pPr>
            <w:r w:rsidRPr="00973FF7">
              <w:rPr>
                <w:szCs w:val="20"/>
                <w:lang w:val="fr-CA"/>
              </w:rPr>
              <w:t>La demande d’autorisation d’appel de l’arrêt de la Cour d’appel du Nouveau-Brunswick, numéro 160-12-CA, 2015 NBCA 6, daté du 29 janvier 2015, est rejetée.</w:t>
            </w:r>
          </w:p>
        </w:tc>
      </w:tr>
    </w:tbl>
    <w:p w:rsidR="00952D88" w:rsidRPr="00E10CD4" w:rsidRDefault="00952D88" w:rsidP="00952D88">
      <w:pPr>
        <w:rPr>
          <w:sz w:val="20"/>
          <w:szCs w:val="20"/>
          <w:lang w:val="fr-CA"/>
        </w:rPr>
      </w:pPr>
    </w:p>
    <w:p w:rsidR="00952D88" w:rsidRPr="001B157C" w:rsidRDefault="00952D88" w:rsidP="00952D88">
      <w:pPr>
        <w:rPr>
          <w:sz w:val="20"/>
          <w:szCs w:val="20"/>
          <w:u w:val="single"/>
        </w:rPr>
      </w:pPr>
      <w:r w:rsidRPr="001B157C">
        <w:rPr>
          <w:sz w:val="20"/>
          <w:szCs w:val="20"/>
          <w:u w:val="single"/>
        </w:rPr>
        <w:t>CASE SUMMARY</w:t>
      </w:r>
    </w:p>
    <w:p w:rsidR="00952D88" w:rsidRDefault="00952D88" w:rsidP="00952D88">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20178" w:rsidRPr="00AA6E85" w:rsidTr="00B031B6">
        <w:tc>
          <w:tcPr>
            <w:tcW w:w="5000" w:type="pct"/>
            <w:gridSpan w:val="3"/>
          </w:tcPr>
          <w:p w:rsidR="00B20178" w:rsidRPr="00AA6E85" w:rsidRDefault="00B20178" w:rsidP="00B031B6">
            <w:pPr>
              <w:jc w:val="both"/>
              <w:rPr>
                <w:sz w:val="20"/>
                <w:szCs w:val="20"/>
              </w:rPr>
            </w:pPr>
            <w:r w:rsidRPr="00AA6E85">
              <w:rPr>
                <w:sz w:val="20"/>
                <w:szCs w:val="20"/>
              </w:rPr>
              <w:t>Criminal Law – Jury Charge – Evidence – Whether Court of Appeal erred by failing to require full, complete and easily understood charge on manslaughter in a manner consistent with other Provinces – Admission of text messages into evidence without consideration of their unique and inherently unreliable nature and for purposes other than determining the state of mind of the declarant – Determination of admissibility and privilege of statements and communications without consideration of the special characteristics of Aboriginal people.</w:t>
            </w:r>
          </w:p>
        </w:tc>
      </w:tr>
      <w:tr w:rsidR="00B20178" w:rsidRPr="00AA6E85" w:rsidTr="00B031B6">
        <w:tc>
          <w:tcPr>
            <w:tcW w:w="5000" w:type="pct"/>
            <w:gridSpan w:val="3"/>
          </w:tcPr>
          <w:p w:rsidR="00B20178" w:rsidRPr="00AA6E85" w:rsidRDefault="00B20178" w:rsidP="00B031B6">
            <w:pPr>
              <w:jc w:val="both"/>
              <w:rPr>
                <w:sz w:val="20"/>
                <w:szCs w:val="20"/>
              </w:rPr>
            </w:pPr>
          </w:p>
        </w:tc>
      </w:tr>
      <w:tr w:rsidR="00B20178" w:rsidRPr="00AA6E85" w:rsidTr="00B031B6">
        <w:tc>
          <w:tcPr>
            <w:tcW w:w="5000" w:type="pct"/>
            <w:gridSpan w:val="3"/>
          </w:tcPr>
          <w:p w:rsidR="00B20178" w:rsidRPr="00AA6E85" w:rsidRDefault="00B20178" w:rsidP="00B031B6">
            <w:pPr>
              <w:jc w:val="both"/>
              <w:rPr>
                <w:color w:val="000000"/>
                <w:sz w:val="20"/>
                <w:szCs w:val="20"/>
              </w:rPr>
            </w:pPr>
            <w:r w:rsidRPr="00AA6E85">
              <w:rPr>
                <w:sz w:val="20"/>
                <w:szCs w:val="20"/>
              </w:rPr>
              <w:t>The applicant, an Aboriginal man, was convicted by a jury of first degree murder. The Crown argued that he killed his victim during a sexual assault and unlawful confinement. The day after his arrest, he led police officers to her burial site. While in custody, he asked to speak with an elder who he believed was a powerful spiritual healer. The police recorded their phone conversation in which the applicant confessed to the elder. The elder was present in subsequent police interviews, conducted a healing ceremony at the victim’s burial site, and urged the applicant to confess to the police. The applicant confessed but testified at trial that the confession was false and he had no memory of the victim’s death due to drug and alcohol consumption. The trial judge admitted two text messages sent by the victim before her death</w:t>
            </w:r>
            <w:r w:rsidRPr="00AA6E85">
              <w:rPr>
                <w:color w:val="000000"/>
                <w:sz w:val="20"/>
                <w:szCs w:val="20"/>
              </w:rPr>
              <w:t>.</w:t>
            </w:r>
          </w:p>
          <w:p w:rsidR="00B20178" w:rsidRPr="00AA6E85" w:rsidRDefault="00B20178" w:rsidP="00B031B6">
            <w:pPr>
              <w:jc w:val="both"/>
              <w:rPr>
                <w:sz w:val="20"/>
                <w:szCs w:val="20"/>
              </w:rPr>
            </w:pPr>
          </w:p>
        </w:tc>
      </w:tr>
      <w:tr w:rsidR="00B20178" w:rsidRPr="00AA6E85" w:rsidTr="00B031B6">
        <w:tc>
          <w:tcPr>
            <w:tcW w:w="2427" w:type="pct"/>
          </w:tcPr>
          <w:p w:rsidR="00B20178" w:rsidRPr="00AA6E85" w:rsidRDefault="00B20178" w:rsidP="00B031B6">
            <w:pPr>
              <w:jc w:val="both"/>
              <w:rPr>
                <w:sz w:val="20"/>
                <w:szCs w:val="20"/>
              </w:rPr>
            </w:pPr>
            <w:r w:rsidRPr="00AA6E85">
              <w:rPr>
                <w:sz w:val="20"/>
                <w:szCs w:val="20"/>
              </w:rPr>
              <w:t>January 31, 2012</w:t>
            </w:r>
          </w:p>
          <w:p w:rsidR="00B20178" w:rsidRPr="00AA6E85" w:rsidRDefault="00B20178" w:rsidP="00B031B6">
            <w:pPr>
              <w:jc w:val="both"/>
              <w:rPr>
                <w:sz w:val="20"/>
                <w:szCs w:val="20"/>
              </w:rPr>
            </w:pPr>
            <w:r w:rsidRPr="00AA6E85">
              <w:rPr>
                <w:sz w:val="20"/>
                <w:szCs w:val="20"/>
              </w:rPr>
              <w:t>Court of Queen’s Bench of New Brunswick</w:t>
            </w:r>
          </w:p>
          <w:p w:rsidR="00B20178" w:rsidRPr="00AA6E85" w:rsidRDefault="00B20178" w:rsidP="00B031B6">
            <w:pPr>
              <w:jc w:val="both"/>
              <w:rPr>
                <w:sz w:val="20"/>
                <w:szCs w:val="20"/>
              </w:rPr>
            </w:pPr>
            <w:r w:rsidRPr="00AA6E85">
              <w:rPr>
                <w:sz w:val="20"/>
                <w:szCs w:val="20"/>
              </w:rPr>
              <w:t xml:space="preserve">(Ferguson J.) </w:t>
            </w:r>
          </w:p>
          <w:p w:rsidR="00B20178" w:rsidRPr="00AA6E85" w:rsidRDefault="00002AB0" w:rsidP="00B031B6">
            <w:pPr>
              <w:jc w:val="both"/>
              <w:rPr>
                <w:sz w:val="20"/>
                <w:szCs w:val="20"/>
              </w:rPr>
            </w:pPr>
            <w:hyperlink r:id="rId53" w:history="1">
              <w:r w:rsidR="00B20178" w:rsidRPr="00AA6E85">
                <w:rPr>
                  <w:color w:val="0000FF" w:themeColor="hyperlink"/>
                  <w:sz w:val="20"/>
                  <w:szCs w:val="20"/>
                  <w:u w:val="single"/>
                </w:rPr>
                <w:t>2012 NBQB 24</w:t>
              </w:r>
            </w:hyperlink>
          </w:p>
          <w:p w:rsidR="00B20178" w:rsidRPr="00AA6E85" w:rsidRDefault="00B20178" w:rsidP="00B031B6">
            <w:pPr>
              <w:jc w:val="both"/>
              <w:rPr>
                <w:sz w:val="20"/>
                <w:szCs w:val="20"/>
              </w:rPr>
            </w:pPr>
          </w:p>
        </w:tc>
        <w:tc>
          <w:tcPr>
            <w:tcW w:w="243" w:type="pct"/>
          </w:tcPr>
          <w:p w:rsidR="00B20178" w:rsidRPr="00AA6E85" w:rsidRDefault="00B20178" w:rsidP="00B031B6">
            <w:pPr>
              <w:jc w:val="both"/>
              <w:rPr>
                <w:sz w:val="20"/>
                <w:szCs w:val="20"/>
              </w:rPr>
            </w:pPr>
          </w:p>
        </w:tc>
        <w:tc>
          <w:tcPr>
            <w:tcW w:w="2330" w:type="pct"/>
          </w:tcPr>
          <w:p w:rsidR="00B20178" w:rsidRPr="00AA6E85" w:rsidRDefault="00B20178" w:rsidP="00B031B6">
            <w:pPr>
              <w:jc w:val="both"/>
              <w:rPr>
                <w:sz w:val="20"/>
                <w:szCs w:val="20"/>
              </w:rPr>
            </w:pPr>
            <w:r w:rsidRPr="00AA6E85">
              <w:rPr>
                <w:sz w:val="20"/>
                <w:szCs w:val="20"/>
              </w:rPr>
              <w:t>Statements to police officers admitted into evidence</w:t>
            </w:r>
          </w:p>
        </w:tc>
      </w:tr>
      <w:tr w:rsidR="00B20178" w:rsidRPr="00AA6E85" w:rsidTr="00B031B6">
        <w:tc>
          <w:tcPr>
            <w:tcW w:w="2427" w:type="pct"/>
          </w:tcPr>
          <w:p w:rsidR="00B20178" w:rsidRPr="00AA6E85" w:rsidRDefault="00B20178" w:rsidP="00B031B6">
            <w:pPr>
              <w:jc w:val="both"/>
              <w:rPr>
                <w:sz w:val="20"/>
                <w:szCs w:val="20"/>
              </w:rPr>
            </w:pPr>
            <w:r w:rsidRPr="00AA6E85">
              <w:rPr>
                <w:sz w:val="20"/>
                <w:szCs w:val="20"/>
              </w:rPr>
              <w:lastRenderedPageBreak/>
              <w:t>January 31, 2012</w:t>
            </w:r>
          </w:p>
          <w:p w:rsidR="00B20178" w:rsidRPr="00AA6E85" w:rsidRDefault="00B20178" w:rsidP="00B031B6">
            <w:pPr>
              <w:jc w:val="both"/>
              <w:rPr>
                <w:sz w:val="20"/>
                <w:szCs w:val="20"/>
              </w:rPr>
            </w:pPr>
            <w:r w:rsidRPr="00AA6E85">
              <w:rPr>
                <w:sz w:val="20"/>
                <w:szCs w:val="20"/>
              </w:rPr>
              <w:t>Court of Queen’s Bench of New Brunswick</w:t>
            </w:r>
          </w:p>
          <w:p w:rsidR="00B20178" w:rsidRPr="00AA6E85" w:rsidRDefault="00B20178" w:rsidP="00B031B6">
            <w:pPr>
              <w:jc w:val="both"/>
              <w:rPr>
                <w:sz w:val="20"/>
                <w:szCs w:val="20"/>
              </w:rPr>
            </w:pPr>
            <w:r w:rsidRPr="00AA6E85">
              <w:rPr>
                <w:sz w:val="20"/>
                <w:szCs w:val="20"/>
              </w:rPr>
              <w:t xml:space="preserve">(Ferguson J.) </w:t>
            </w:r>
          </w:p>
          <w:p w:rsidR="00B20178" w:rsidRPr="00AA6E85" w:rsidRDefault="00002AB0" w:rsidP="00B031B6">
            <w:pPr>
              <w:jc w:val="both"/>
              <w:rPr>
                <w:sz w:val="20"/>
                <w:szCs w:val="20"/>
              </w:rPr>
            </w:pPr>
            <w:hyperlink r:id="rId54" w:history="1">
              <w:r w:rsidR="00B20178" w:rsidRPr="00AA6E85">
                <w:rPr>
                  <w:color w:val="0000FF" w:themeColor="hyperlink"/>
                  <w:sz w:val="20"/>
                  <w:szCs w:val="20"/>
                  <w:u w:val="single"/>
                </w:rPr>
                <w:t>2012 NBQB 34</w:t>
              </w:r>
            </w:hyperlink>
          </w:p>
          <w:p w:rsidR="00B20178" w:rsidRPr="00AA6E85" w:rsidRDefault="00B20178" w:rsidP="00B031B6">
            <w:pPr>
              <w:jc w:val="both"/>
              <w:rPr>
                <w:sz w:val="20"/>
                <w:szCs w:val="20"/>
              </w:rPr>
            </w:pPr>
          </w:p>
        </w:tc>
        <w:tc>
          <w:tcPr>
            <w:tcW w:w="243" w:type="pct"/>
          </w:tcPr>
          <w:p w:rsidR="00B20178" w:rsidRPr="00AA6E85" w:rsidRDefault="00B20178" w:rsidP="00B031B6">
            <w:pPr>
              <w:jc w:val="both"/>
              <w:rPr>
                <w:sz w:val="20"/>
                <w:szCs w:val="20"/>
              </w:rPr>
            </w:pPr>
          </w:p>
        </w:tc>
        <w:tc>
          <w:tcPr>
            <w:tcW w:w="2330" w:type="pct"/>
          </w:tcPr>
          <w:p w:rsidR="00B20178" w:rsidRPr="00AA6E85" w:rsidRDefault="00B20178" w:rsidP="00B031B6">
            <w:pPr>
              <w:jc w:val="both"/>
              <w:rPr>
                <w:sz w:val="20"/>
                <w:szCs w:val="20"/>
              </w:rPr>
            </w:pPr>
            <w:r w:rsidRPr="00AA6E85">
              <w:rPr>
                <w:sz w:val="20"/>
                <w:szCs w:val="20"/>
              </w:rPr>
              <w:t xml:space="preserve">Motion to declare telephone conversation a privileged communication dismissed </w:t>
            </w:r>
          </w:p>
        </w:tc>
      </w:tr>
      <w:tr w:rsidR="00B20178" w:rsidRPr="00AA6E85" w:rsidTr="00131C34">
        <w:trPr>
          <w:cantSplit/>
        </w:trPr>
        <w:tc>
          <w:tcPr>
            <w:tcW w:w="2427" w:type="pct"/>
          </w:tcPr>
          <w:p w:rsidR="00B20178" w:rsidRPr="00AA6E85" w:rsidRDefault="00B20178" w:rsidP="00B031B6">
            <w:pPr>
              <w:jc w:val="both"/>
              <w:rPr>
                <w:sz w:val="20"/>
                <w:szCs w:val="20"/>
              </w:rPr>
            </w:pPr>
            <w:r w:rsidRPr="00AA6E85">
              <w:rPr>
                <w:sz w:val="20"/>
                <w:szCs w:val="20"/>
              </w:rPr>
              <w:t>September 7, 2012</w:t>
            </w:r>
          </w:p>
          <w:p w:rsidR="00B20178" w:rsidRPr="00AA6E85" w:rsidRDefault="00B20178" w:rsidP="00B031B6">
            <w:pPr>
              <w:jc w:val="both"/>
              <w:rPr>
                <w:sz w:val="20"/>
                <w:szCs w:val="20"/>
              </w:rPr>
            </w:pPr>
            <w:r w:rsidRPr="00AA6E85">
              <w:rPr>
                <w:sz w:val="20"/>
                <w:szCs w:val="20"/>
              </w:rPr>
              <w:t>Court of Queen’s Bench of New Brunswick</w:t>
            </w:r>
          </w:p>
          <w:p w:rsidR="00B20178" w:rsidRPr="00AA6E85" w:rsidRDefault="00B20178" w:rsidP="00B031B6">
            <w:pPr>
              <w:jc w:val="both"/>
              <w:rPr>
                <w:sz w:val="20"/>
                <w:szCs w:val="20"/>
              </w:rPr>
            </w:pPr>
            <w:r w:rsidRPr="00AA6E85">
              <w:rPr>
                <w:sz w:val="20"/>
                <w:szCs w:val="20"/>
              </w:rPr>
              <w:t xml:space="preserve">(Ferguson J.) </w:t>
            </w:r>
          </w:p>
          <w:p w:rsidR="00B20178" w:rsidRPr="00AA6E85" w:rsidRDefault="00002AB0" w:rsidP="00B031B6">
            <w:pPr>
              <w:jc w:val="both"/>
              <w:rPr>
                <w:sz w:val="20"/>
                <w:szCs w:val="20"/>
              </w:rPr>
            </w:pPr>
            <w:hyperlink r:id="rId55" w:history="1">
              <w:r w:rsidR="00B20178" w:rsidRPr="00AA6E85">
                <w:rPr>
                  <w:color w:val="0000FF" w:themeColor="hyperlink"/>
                  <w:sz w:val="20"/>
                  <w:szCs w:val="20"/>
                  <w:u w:val="single"/>
                </w:rPr>
                <w:t>2012 NBQB 289</w:t>
              </w:r>
            </w:hyperlink>
          </w:p>
          <w:p w:rsidR="00B20178" w:rsidRPr="00AA6E85" w:rsidRDefault="00B20178" w:rsidP="00B031B6">
            <w:pPr>
              <w:jc w:val="both"/>
              <w:rPr>
                <w:sz w:val="20"/>
                <w:szCs w:val="20"/>
              </w:rPr>
            </w:pPr>
          </w:p>
        </w:tc>
        <w:tc>
          <w:tcPr>
            <w:tcW w:w="243" w:type="pct"/>
          </w:tcPr>
          <w:p w:rsidR="00B20178" w:rsidRPr="00AA6E85" w:rsidRDefault="00B20178" w:rsidP="00B031B6">
            <w:pPr>
              <w:jc w:val="both"/>
              <w:rPr>
                <w:sz w:val="20"/>
                <w:szCs w:val="20"/>
              </w:rPr>
            </w:pPr>
          </w:p>
        </w:tc>
        <w:tc>
          <w:tcPr>
            <w:tcW w:w="2330" w:type="pct"/>
          </w:tcPr>
          <w:p w:rsidR="00B20178" w:rsidRPr="00AA6E85" w:rsidRDefault="00B20178" w:rsidP="00B031B6">
            <w:pPr>
              <w:jc w:val="both"/>
              <w:rPr>
                <w:sz w:val="20"/>
                <w:szCs w:val="20"/>
              </w:rPr>
            </w:pPr>
            <w:r w:rsidRPr="00AA6E85">
              <w:rPr>
                <w:sz w:val="20"/>
                <w:szCs w:val="20"/>
              </w:rPr>
              <w:t xml:space="preserve">Text messages admitted into evidence </w:t>
            </w:r>
          </w:p>
        </w:tc>
      </w:tr>
      <w:tr w:rsidR="00B20178" w:rsidRPr="00AA6E85" w:rsidTr="00131C34">
        <w:trPr>
          <w:cantSplit/>
        </w:trPr>
        <w:tc>
          <w:tcPr>
            <w:tcW w:w="2427" w:type="pct"/>
          </w:tcPr>
          <w:p w:rsidR="00B20178" w:rsidRPr="00AA6E85" w:rsidRDefault="00B20178" w:rsidP="00B031B6">
            <w:pPr>
              <w:jc w:val="both"/>
              <w:rPr>
                <w:sz w:val="20"/>
                <w:szCs w:val="20"/>
              </w:rPr>
            </w:pPr>
            <w:r w:rsidRPr="00AA6E85">
              <w:rPr>
                <w:sz w:val="20"/>
                <w:szCs w:val="20"/>
              </w:rPr>
              <w:t>September 25, 2012</w:t>
            </w:r>
          </w:p>
          <w:p w:rsidR="00B20178" w:rsidRPr="00AA6E85" w:rsidRDefault="00B20178" w:rsidP="00B031B6">
            <w:pPr>
              <w:jc w:val="both"/>
              <w:rPr>
                <w:sz w:val="20"/>
                <w:szCs w:val="20"/>
              </w:rPr>
            </w:pPr>
            <w:r w:rsidRPr="00AA6E85">
              <w:rPr>
                <w:sz w:val="20"/>
                <w:szCs w:val="20"/>
              </w:rPr>
              <w:t>Court of Queen’s Bench of New Brunswick</w:t>
            </w:r>
          </w:p>
          <w:p w:rsidR="00B20178" w:rsidRPr="00AA6E85" w:rsidRDefault="00B20178" w:rsidP="00B031B6">
            <w:pPr>
              <w:jc w:val="both"/>
              <w:rPr>
                <w:sz w:val="20"/>
                <w:szCs w:val="20"/>
              </w:rPr>
            </w:pPr>
            <w:r w:rsidRPr="00AA6E85">
              <w:rPr>
                <w:sz w:val="20"/>
                <w:szCs w:val="20"/>
              </w:rPr>
              <w:t xml:space="preserve">(Ferguson J.) </w:t>
            </w:r>
          </w:p>
          <w:p w:rsidR="00B20178" w:rsidRPr="00AA6E85" w:rsidRDefault="00B20178" w:rsidP="00B031B6">
            <w:pPr>
              <w:jc w:val="both"/>
              <w:rPr>
                <w:sz w:val="20"/>
                <w:szCs w:val="20"/>
              </w:rPr>
            </w:pPr>
          </w:p>
        </w:tc>
        <w:tc>
          <w:tcPr>
            <w:tcW w:w="243" w:type="pct"/>
          </w:tcPr>
          <w:p w:rsidR="00B20178" w:rsidRPr="00AA6E85" w:rsidRDefault="00B20178" w:rsidP="00B031B6">
            <w:pPr>
              <w:jc w:val="both"/>
              <w:rPr>
                <w:sz w:val="20"/>
                <w:szCs w:val="20"/>
              </w:rPr>
            </w:pPr>
          </w:p>
        </w:tc>
        <w:tc>
          <w:tcPr>
            <w:tcW w:w="2330" w:type="pct"/>
          </w:tcPr>
          <w:p w:rsidR="00B20178" w:rsidRPr="00AA6E85" w:rsidRDefault="00B20178" w:rsidP="00B031B6">
            <w:pPr>
              <w:jc w:val="both"/>
              <w:rPr>
                <w:sz w:val="20"/>
                <w:szCs w:val="20"/>
              </w:rPr>
            </w:pPr>
            <w:r w:rsidRPr="00AA6E85">
              <w:rPr>
                <w:sz w:val="20"/>
                <w:szCs w:val="20"/>
              </w:rPr>
              <w:t>Conviction by jury: First degree murder</w:t>
            </w:r>
          </w:p>
          <w:p w:rsidR="00B20178" w:rsidRPr="00AA6E85" w:rsidRDefault="00B20178" w:rsidP="00B031B6">
            <w:pPr>
              <w:jc w:val="both"/>
              <w:rPr>
                <w:sz w:val="20"/>
                <w:szCs w:val="20"/>
              </w:rPr>
            </w:pPr>
          </w:p>
        </w:tc>
      </w:tr>
      <w:tr w:rsidR="00B20178" w:rsidRPr="00AA6E85" w:rsidTr="00131C34">
        <w:trPr>
          <w:cantSplit/>
        </w:trPr>
        <w:tc>
          <w:tcPr>
            <w:tcW w:w="2427" w:type="pct"/>
          </w:tcPr>
          <w:p w:rsidR="00B20178" w:rsidRPr="00AA6E85" w:rsidRDefault="00B20178" w:rsidP="00B031B6">
            <w:pPr>
              <w:jc w:val="both"/>
              <w:rPr>
                <w:sz w:val="20"/>
                <w:szCs w:val="20"/>
              </w:rPr>
            </w:pPr>
            <w:r w:rsidRPr="00AA6E85">
              <w:rPr>
                <w:sz w:val="20"/>
                <w:szCs w:val="20"/>
              </w:rPr>
              <w:t>January 29, 2015</w:t>
            </w:r>
          </w:p>
          <w:p w:rsidR="00B20178" w:rsidRPr="00AA6E85" w:rsidRDefault="00B20178" w:rsidP="00B031B6">
            <w:pPr>
              <w:jc w:val="both"/>
              <w:rPr>
                <w:sz w:val="20"/>
                <w:szCs w:val="20"/>
              </w:rPr>
            </w:pPr>
            <w:r w:rsidRPr="00AA6E85">
              <w:rPr>
                <w:sz w:val="20"/>
                <w:szCs w:val="20"/>
              </w:rPr>
              <w:t>Court of Appeal of New Brunswick</w:t>
            </w:r>
          </w:p>
          <w:p w:rsidR="00B20178" w:rsidRPr="00AA6E85" w:rsidRDefault="00B20178" w:rsidP="00B031B6">
            <w:pPr>
              <w:jc w:val="both"/>
              <w:rPr>
                <w:sz w:val="20"/>
                <w:szCs w:val="20"/>
              </w:rPr>
            </w:pPr>
            <w:r w:rsidRPr="00AA6E85">
              <w:rPr>
                <w:sz w:val="20"/>
                <w:szCs w:val="20"/>
              </w:rPr>
              <w:t xml:space="preserve">(Richard, Bell, Quigg JJ.A.) </w:t>
            </w:r>
          </w:p>
          <w:p w:rsidR="00B20178" w:rsidRPr="00AA6E85" w:rsidRDefault="00B20178" w:rsidP="00B031B6">
            <w:pPr>
              <w:jc w:val="both"/>
              <w:rPr>
                <w:sz w:val="20"/>
                <w:szCs w:val="20"/>
              </w:rPr>
            </w:pPr>
            <w:r w:rsidRPr="00AA6E85">
              <w:rPr>
                <w:sz w:val="20"/>
                <w:szCs w:val="20"/>
              </w:rPr>
              <w:t xml:space="preserve">160-12-CA; </w:t>
            </w:r>
            <w:hyperlink r:id="rId56" w:history="1">
              <w:r w:rsidRPr="00AA6E85">
                <w:rPr>
                  <w:color w:val="0000FF" w:themeColor="hyperlink"/>
                  <w:sz w:val="20"/>
                  <w:szCs w:val="20"/>
                  <w:u w:val="single"/>
                </w:rPr>
                <w:t>2015 NBCA 6</w:t>
              </w:r>
            </w:hyperlink>
          </w:p>
          <w:p w:rsidR="00B20178" w:rsidRPr="00AA6E85" w:rsidRDefault="00B20178" w:rsidP="00B031B6">
            <w:pPr>
              <w:jc w:val="both"/>
              <w:rPr>
                <w:sz w:val="20"/>
                <w:szCs w:val="20"/>
              </w:rPr>
            </w:pPr>
          </w:p>
        </w:tc>
        <w:tc>
          <w:tcPr>
            <w:tcW w:w="243" w:type="pct"/>
          </w:tcPr>
          <w:p w:rsidR="00B20178" w:rsidRPr="00AA6E85" w:rsidRDefault="00B20178" w:rsidP="00B031B6">
            <w:pPr>
              <w:jc w:val="both"/>
              <w:rPr>
                <w:sz w:val="20"/>
                <w:szCs w:val="20"/>
              </w:rPr>
            </w:pPr>
          </w:p>
        </w:tc>
        <w:tc>
          <w:tcPr>
            <w:tcW w:w="2330" w:type="pct"/>
          </w:tcPr>
          <w:p w:rsidR="00B20178" w:rsidRPr="00AA6E85" w:rsidRDefault="00B20178" w:rsidP="00B031B6">
            <w:pPr>
              <w:jc w:val="both"/>
              <w:rPr>
                <w:sz w:val="20"/>
                <w:szCs w:val="20"/>
              </w:rPr>
            </w:pPr>
            <w:r w:rsidRPr="00AA6E85">
              <w:rPr>
                <w:sz w:val="20"/>
                <w:szCs w:val="20"/>
              </w:rPr>
              <w:t>Appeal dismissed</w:t>
            </w:r>
          </w:p>
          <w:p w:rsidR="00B20178" w:rsidRPr="00AA6E85" w:rsidRDefault="00B20178" w:rsidP="00B031B6">
            <w:pPr>
              <w:jc w:val="both"/>
              <w:rPr>
                <w:sz w:val="20"/>
                <w:szCs w:val="20"/>
              </w:rPr>
            </w:pPr>
          </w:p>
        </w:tc>
      </w:tr>
      <w:tr w:rsidR="00B20178" w:rsidRPr="00AA6E85" w:rsidTr="00131C34">
        <w:trPr>
          <w:cantSplit/>
        </w:trPr>
        <w:tc>
          <w:tcPr>
            <w:tcW w:w="2427" w:type="pct"/>
          </w:tcPr>
          <w:p w:rsidR="00B20178" w:rsidRPr="00AA6E85" w:rsidRDefault="00B20178" w:rsidP="00B031B6">
            <w:pPr>
              <w:jc w:val="both"/>
              <w:rPr>
                <w:sz w:val="20"/>
                <w:szCs w:val="20"/>
              </w:rPr>
            </w:pPr>
            <w:r w:rsidRPr="00AA6E85">
              <w:rPr>
                <w:sz w:val="20"/>
                <w:szCs w:val="20"/>
              </w:rPr>
              <w:t>March 30, 2015</w:t>
            </w:r>
          </w:p>
          <w:p w:rsidR="00B20178" w:rsidRPr="00AA6E85" w:rsidRDefault="00B20178" w:rsidP="00B031B6">
            <w:pPr>
              <w:jc w:val="both"/>
              <w:rPr>
                <w:sz w:val="20"/>
                <w:szCs w:val="20"/>
              </w:rPr>
            </w:pPr>
            <w:r w:rsidRPr="00AA6E85">
              <w:rPr>
                <w:sz w:val="20"/>
                <w:szCs w:val="20"/>
              </w:rPr>
              <w:t>Supreme Court of Canada</w:t>
            </w:r>
          </w:p>
        </w:tc>
        <w:tc>
          <w:tcPr>
            <w:tcW w:w="243" w:type="pct"/>
          </w:tcPr>
          <w:p w:rsidR="00B20178" w:rsidRPr="00AA6E85" w:rsidRDefault="00B20178" w:rsidP="00B031B6">
            <w:pPr>
              <w:jc w:val="both"/>
              <w:rPr>
                <w:sz w:val="20"/>
                <w:szCs w:val="20"/>
              </w:rPr>
            </w:pPr>
          </w:p>
        </w:tc>
        <w:tc>
          <w:tcPr>
            <w:tcW w:w="2330" w:type="pct"/>
          </w:tcPr>
          <w:p w:rsidR="00B20178" w:rsidRPr="00AA6E85" w:rsidRDefault="00B20178" w:rsidP="00B031B6">
            <w:pPr>
              <w:jc w:val="both"/>
              <w:rPr>
                <w:sz w:val="20"/>
                <w:szCs w:val="20"/>
              </w:rPr>
            </w:pPr>
            <w:r w:rsidRPr="00AA6E85">
              <w:rPr>
                <w:sz w:val="20"/>
                <w:szCs w:val="20"/>
              </w:rPr>
              <w:t>Application for leave to appeal filed</w:t>
            </w:r>
          </w:p>
          <w:p w:rsidR="00B20178" w:rsidRPr="00AA6E85" w:rsidRDefault="00B20178" w:rsidP="00B031B6">
            <w:pPr>
              <w:jc w:val="both"/>
              <w:rPr>
                <w:sz w:val="20"/>
                <w:szCs w:val="20"/>
              </w:rPr>
            </w:pPr>
          </w:p>
        </w:tc>
      </w:tr>
    </w:tbl>
    <w:p w:rsidR="00952D88" w:rsidRPr="00B20178" w:rsidRDefault="00952D88" w:rsidP="00952D88">
      <w:pPr>
        <w:rPr>
          <w:sz w:val="20"/>
          <w:szCs w:val="20"/>
        </w:rPr>
      </w:pPr>
    </w:p>
    <w:p w:rsidR="00952D88" w:rsidRPr="00C50A5C" w:rsidRDefault="00002AB0" w:rsidP="00952D88">
      <w:pPr>
        <w:rPr>
          <w:sz w:val="20"/>
          <w:szCs w:val="20"/>
        </w:rPr>
      </w:pPr>
      <w:r>
        <w:rPr>
          <w:sz w:val="20"/>
          <w:szCs w:val="20"/>
          <w:lang w:val="fr-CA"/>
        </w:rPr>
        <w:pict>
          <v:rect id="_x0000_i1052" style="width:2in;height:1pt" o:hrpct="0" o:hralign="center" o:hrstd="t" o:hrnoshade="t" o:hr="t" fillcolor="black [3213]" stroked="f"/>
        </w:pict>
      </w:r>
    </w:p>
    <w:p w:rsidR="00952D88" w:rsidRDefault="00952D88" w:rsidP="00952D88">
      <w:pPr>
        <w:rPr>
          <w:sz w:val="20"/>
          <w:szCs w:val="20"/>
        </w:rPr>
      </w:pPr>
    </w:p>
    <w:p w:rsidR="00952D88" w:rsidRPr="001B157C" w:rsidRDefault="00952D88" w:rsidP="00952D88">
      <w:pPr>
        <w:rPr>
          <w:sz w:val="20"/>
          <w:szCs w:val="20"/>
          <w:u w:val="single"/>
          <w:lang w:val="fr-CA"/>
        </w:rPr>
      </w:pPr>
      <w:r w:rsidRPr="001B157C">
        <w:rPr>
          <w:sz w:val="20"/>
          <w:szCs w:val="20"/>
          <w:u w:val="single"/>
          <w:lang w:val="fr-CA"/>
        </w:rPr>
        <w:t>RÉSUMÉ DE L’AFFAIRE</w:t>
      </w:r>
    </w:p>
    <w:p w:rsidR="00952D88" w:rsidRDefault="00952D88" w:rsidP="00952D88">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20178" w:rsidRPr="00130564" w:rsidTr="00B031B6">
        <w:tc>
          <w:tcPr>
            <w:tcW w:w="5000" w:type="pct"/>
            <w:gridSpan w:val="3"/>
          </w:tcPr>
          <w:p w:rsidR="00B20178" w:rsidRPr="00AA6E85" w:rsidRDefault="00B20178" w:rsidP="00B031B6">
            <w:pPr>
              <w:jc w:val="both"/>
              <w:rPr>
                <w:sz w:val="20"/>
                <w:szCs w:val="20"/>
                <w:lang w:val="fr-CA"/>
              </w:rPr>
            </w:pPr>
            <w:r w:rsidRPr="00AA6E85">
              <w:rPr>
                <w:sz w:val="20"/>
                <w:szCs w:val="20"/>
                <w:lang w:val="fr-CA"/>
              </w:rPr>
              <w:t>Droit criminel – Exposé au jury – Preuve – La Cour d’appel a-t-elle fait erreur en omettant d’exiger un exposé sur l’homicide involontaire coupable qui soit complet et facile à comprendre, comme l’exigent d’autres provinces? – Admission en preuve de textos sans égard à leur nature unique et à leur manque de fiabilité intrinsèque et à des fins autres que celle qui consiste à déterminer l’état d’esprit de leur auteur – Décision quant à l’admissibilité des déclarations et des communications et au secret qui s’y applique sans égard pour les caractéristiques spéciales des Autochtones.</w:t>
            </w:r>
          </w:p>
        </w:tc>
      </w:tr>
      <w:tr w:rsidR="00B20178" w:rsidRPr="00130564" w:rsidTr="00B031B6">
        <w:tc>
          <w:tcPr>
            <w:tcW w:w="5000" w:type="pct"/>
            <w:gridSpan w:val="3"/>
          </w:tcPr>
          <w:p w:rsidR="00B20178" w:rsidRPr="00AA6E85" w:rsidRDefault="00B20178" w:rsidP="00B031B6">
            <w:pPr>
              <w:jc w:val="both"/>
              <w:rPr>
                <w:sz w:val="20"/>
                <w:szCs w:val="20"/>
                <w:lang w:val="fr-CA"/>
              </w:rPr>
            </w:pPr>
          </w:p>
        </w:tc>
      </w:tr>
      <w:tr w:rsidR="00B20178" w:rsidRPr="00130564" w:rsidTr="00B031B6">
        <w:tc>
          <w:tcPr>
            <w:tcW w:w="5000" w:type="pct"/>
            <w:gridSpan w:val="3"/>
          </w:tcPr>
          <w:p w:rsidR="00B20178" w:rsidRPr="00AA6E85" w:rsidRDefault="00B20178" w:rsidP="00B031B6">
            <w:pPr>
              <w:jc w:val="both"/>
              <w:rPr>
                <w:color w:val="000000"/>
                <w:sz w:val="20"/>
                <w:szCs w:val="20"/>
                <w:lang w:val="fr-CA"/>
              </w:rPr>
            </w:pPr>
            <w:r w:rsidRPr="00AA6E85">
              <w:rPr>
                <w:sz w:val="20"/>
                <w:szCs w:val="20"/>
                <w:lang w:val="fr-CA"/>
              </w:rPr>
              <w:t>Le demandeur, un Autochtone, a été déclaré coupable de meurtre au premier degré par un jury. Selon la poursuite, il a tué sa victime au cours d’une agression sexuelle et d’une séquestration illégale. Le lendemain de son arrestation, il a mené les policiers à l’endroit où elle avait été enterrée. Pendant qu’il se trouvait sous garde, il a demandé à parler à un Aîné qu’il tenait pour un puissant guérisseur spirituel. Les policiers ont enregistré la conversation téléphonique des deux hommes au cours de laquelle le demandeur a confessé le crime à l’Aîné. L’Aîné était présent lors des interrogatoires subséquents, a procédé à une cérémonie de guérison sur la tombe de la victime et a exhorté l’appelant à avouer le crime à la police. Le demandeur a avoué le crime, mais a affirmé au procès qu’il s’agissait d’un faux aveu et qu’il ne se souvenait pas de la mort de la victime parce qu’il avait consommé de la drogue et de l’alcool. Le juge du procès a admis en preuve deux textos envoyés par la victime avant son décès.</w:t>
            </w:r>
          </w:p>
          <w:p w:rsidR="00B20178" w:rsidRPr="00AA6E85" w:rsidRDefault="00B20178" w:rsidP="00B031B6">
            <w:pPr>
              <w:jc w:val="both"/>
              <w:rPr>
                <w:sz w:val="20"/>
                <w:szCs w:val="20"/>
                <w:lang w:val="fr-CA"/>
              </w:rPr>
            </w:pPr>
          </w:p>
        </w:tc>
      </w:tr>
      <w:tr w:rsidR="00B20178" w:rsidRPr="00130564" w:rsidTr="00B031B6">
        <w:tc>
          <w:tcPr>
            <w:tcW w:w="2427" w:type="pct"/>
          </w:tcPr>
          <w:p w:rsidR="00B20178" w:rsidRPr="00AA6E85" w:rsidRDefault="00B20178" w:rsidP="00B031B6">
            <w:pPr>
              <w:jc w:val="both"/>
              <w:rPr>
                <w:sz w:val="20"/>
                <w:szCs w:val="20"/>
                <w:lang w:val="fr-CA"/>
              </w:rPr>
            </w:pPr>
            <w:r w:rsidRPr="00AA6E85">
              <w:rPr>
                <w:sz w:val="20"/>
                <w:szCs w:val="20"/>
                <w:lang w:val="fr-CA"/>
              </w:rPr>
              <w:t>31 janvier 2012</w:t>
            </w:r>
          </w:p>
          <w:p w:rsidR="00B20178" w:rsidRPr="00AA6E85" w:rsidRDefault="00B20178" w:rsidP="00B031B6">
            <w:pPr>
              <w:jc w:val="both"/>
              <w:rPr>
                <w:sz w:val="20"/>
                <w:szCs w:val="20"/>
                <w:lang w:val="fr-CA"/>
              </w:rPr>
            </w:pPr>
            <w:r w:rsidRPr="00AA6E85">
              <w:rPr>
                <w:sz w:val="20"/>
                <w:szCs w:val="20"/>
                <w:lang w:val="fr-CA"/>
              </w:rPr>
              <w:t>Cour du Banc de la Reine du Nouveau-Brunswick</w:t>
            </w:r>
          </w:p>
          <w:p w:rsidR="00B20178" w:rsidRPr="00AA6E85" w:rsidRDefault="00B20178" w:rsidP="00B031B6">
            <w:pPr>
              <w:jc w:val="both"/>
              <w:rPr>
                <w:sz w:val="20"/>
                <w:szCs w:val="20"/>
                <w:lang w:val="fr-CA"/>
              </w:rPr>
            </w:pPr>
            <w:r w:rsidRPr="00AA6E85">
              <w:rPr>
                <w:sz w:val="20"/>
                <w:szCs w:val="20"/>
                <w:lang w:val="fr-CA"/>
              </w:rPr>
              <w:t xml:space="preserve">(Juge Ferguson) </w:t>
            </w:r>
          </w:p>
          <w:p w:rsidR="00B20178" w:rsidRPr="00AA6E85" w:rsidRDefault="00002AB0" w:rsidP="00B031B6">
            <w:pPr>
              <w:jc w:val="both"/>
              <w:rPr>
                <w:sz w:val="20"/>
                <w:szCs w:val="20"/>
                <w:lang w:val="fr-CA"/>
              </w:rPr>
            </w:pPr>
            <w:hyperlink r:id="rId57" w:history="1">
              <w:r w:rsidR="00B20178" w:rsidRPr="00AA6E85">
                <w:rPr>
                  <w:color w:val="0000FF" w:themeColor="hyperlink"/>
                  <w:sz w:val="20"/>
                  <w:szCs w:val="20"/>
                  <w:u w:val="single"/>
                  <w:lang w:val="fr-CA"/>
                </w:rPr>
                <w:t>2012 NBQB 24</w:t>
              </w:r>
            </w:hyperlink>
          </w:p>
          <w:p w:rsidR="00B20178" w:rsidRPr="00AA6E85" w:rsidRDefault="00B20178" w:rsidP="00B031B6">
            <w:pPr>
              <w:jc w:val="both"/>
              <w:rPr>
                <w:sz w:val="20"/>
                <w:szCs w:val="20"/>
                <w:lang w:val="fr-CA"/>
              </w:rPr>
            </w:pPr>
          </w:p>
        </w:tc>
        <w:tc>
          <w:tcPr>
            <w:tcW w:w="243" w:type="pct"/>
          </w:tcPr>
          <w:p w:rsidR="00B20178" w:rsidRPr="00AA6E85" w:rsidRDefault="00B20178" w:rsidP="00B031B6">
            <w:pPr>
              <w:jc w:val="both"/>
              <w:rPr>
                <w:sz w:val="20"/>
                <w:szCs w:val="20"/>
                <w:lang w:val="fr-CA"/>
              </w:rPr>
            </w:pPr>
          </w:p>
        </w:tc>
        <w:tc>
          <w:tcPr>
            <w:tcW w:w="2330" w:type="pct"/>
          </w:tcPr>
          <w:p w:rsidR="00B20178" w:rsidRPr="00AA6E85" w:rsidRDefault="00B20178" w:rsidP="00B031B6">
            <w:pPr>
              <w:jc w:val="both"/>
              <w:rPr>
                <w:sz w:val="20"/>
                <w:szCs w:val="20"/>
                <w:lang w:val="fr-CA"/>
              </w:rPr>
            </w:pPr>
            <w:r w:rsidRPr="00AA6E85">
              <w:rPr>
                <w:sz w:val="20"/>
                <w:szCs w:val="20"/>
                <w:lang w:val="fr-CA"/>
              </w:rPr>
              <w:t>Déclarations aux policiers admises en preuve</w:t>
            </w:r>
          </w:p>
        </w:tc>
      </w:tr>
      <w:tr w:rsidR="00B20178" w:rsidRPr="00130564" w:rsidTr="00AF6428">
        <w:trPr>
          <w:cantSplit/>
        </w:trPr>
        <w:tc>
          <w:tcPr>
            <w:tcW w:w="2427" w:type="pct"/>
          </w:tcPr>
          <w:p w:rsidR="00B20178" w:rsidRPr="00AA6E85" w:rsidRDefault="00B20178" w:rsidP="00B031B6">
            <w:pPr>
              <w:jc w:val="both"/>
              <w:rPr>
                <w:sz w:val="20"/>
                <w:szCs w:val="20"/>
                <w:lang w:val="fr-CA"/>
              </w:rPr>
            </w:pPr>
            <w:r w:rsidRPr="00AA6E85">
              <w:rPr>
                <w:sz w:val="20"/>
                <w:szCs w:val="20"/>
                <w:lang w:val="fr-CA"/>
              </w:rPr>
              <w:lastRenderedPageBreak/>
              <w:t>31 janvier 2012</w:t>
            </w:r>
          </w:p>
          <w:p w:rsidR="00B20178" w:rsidRPr="00AA6E85" w:rsidRDefault="00B20178" w:rsidP="00B031B6">
            <w:pPr>
              <w:jc w:val="both"/>
              <w:rPr>
                <w:sz w:val="20"/>
                <w:szCs w:val="20"/>
                <w:lang w:val="fr-CA"/>
              </w:rPr>
            </w:pPr>
            <w:r w:rsidRPr="00AA6E85">
              <w:rPr>
                <w:sz w:val="20"/>
                <w:szCs w:val="20"/>
                <w:lang w:val="fr-CA"/>
              </w:rPr>
              <w:t>Cour du Banc de la Reine du Nouveau-Brunswick</w:t>
            </w:r>
          </w:p>
          <w:p w:rsidR="00B20178" w:rsidRPr="00AA6E85" w:rsidRDefault="00B20178" w:rsidP="00B031B6">
            <w:pPr>
              <w:jc w:val="both"/>
              <w:rPr>
                <w:sz w:val="20"/>
                <w:szCs w:val="20"/>
                <w:lang w:val="fr-CA"/>
              </w:rPr>
            </w:pPr>
            <w:r w:rsidRPr="00AA6E85">
              <w:rPr>
                <w:sz w:val="20"/>
                <w:szCs w:val="20"/>
                <w:lang w:val="fr-CA"/>
              </w:rPr>
              <w:t xml:space="preserve">(Juge Ferguson) </w:t>
            </w:r>
          </w:p>
          <w:p w:rsidR="00B20178" w:rsidRPr="00AA6E85" w:rsidRDefault="00002AB0" w:rsidP="00B031B6">
            <w:pPr>
              <w:jc w:val="both"/>
              <w:rPr>
                <w:sz w:val="20"/>
                <w:szCs w:val="20"/>
                <w:lang w:val="fr-CA"/>
              </w:rPr>
            </w:pPr>
            <w:hyperlink r:id="rId58" w:history="1">
              <w:r w:rsidR="00B20178" w:rsidRPr="00AA6E85">
                <w:rPr>
                  <w:color w:val="0000FF" w:themeColor="hyperlink"/>
                  <w:sz w:val="20"/>
                  <w:szCs w:val="20"/>
                  <w:u w:val="single"/>
                  <w:lang w:val="fr-CA"/>
                </w:rPr>
                <w:t>2012 NBQB 34</w:t>
              </w:r>
            </w:hyperlink>
          </w:p>
          <w:p w:rsidR="00B20178" w:rsidRPr="00AA6E85" w:rsidRDefault="00B20178" w:rsidP="00B031B6">
            <w:pPr>
              <w:jc w:val="both"/>
              <w:rPr>
                <w:sz w:val="20"/>
                <w:szCs w:val="20"/>
                <w:lang w:val="fr-CA"/>
              </w:rPr>
            </w:pPr>
          </w:p>
        </w:tc>
        <w:tc>
          <w:tcPr>
            <w:tcW w:w="243" w:type="pct"/>
          </w:tcPr>
          <w:p w:rsidR="00B20178" w:rsidRPr="00AA6E85" w:rsidRDefault="00B20178" w:rsidP="00B031B6">
            <w:pPr>
              <w:jc w:val="both"/>
              <w:rPr>
                <w:sz w:val="20"/>
                <w:szCs w:val="20"/>
                <w:lang w:val="fr-CA"/>
              </w:rPr>
            </w:pPr>
          </w:p>
        </w:tc>
        <w:tc>
          <w:tcPr>
            <w:tcW w:w="2330" w:type="pct"/>
          </w:tcPr>
          <w:p w:rsidR="00B20178" w:rsidRPr="00AA6E85" w:rsidRDefault="00B20178" w:rsidP="00B031B6">
            <w:pPr>
              <w:jc w:val="both"/>
              <w:rPr>
                <w:sz w:val="20"/>
                <w:szCs w:val="20"/>
                <w:lang w:val="fr-CA"/>
              </w:rPr>
            </w:pPr>
            <w:r w:rsidRPr="00AA6E85">
              <w:rPr>
                <w:sz w:val="20"/>
                <w:szCs w:val="20"/>
                <w:lang w:val="fr-CA"/>
              </w:rPr>
              <w:t>Rejet de la requête visant à faire déclarer que la communication téléphonique est protégée par le secret</w:t>
            </w:r>
          </w:p>
        </w:tc>
      </w:tr>
      <w:tr w:rsidR="00B20178" w:rsidRPr="00130564" w:rsidTr="00AF6428">
        <w:trPr>
          <w:cantSplit/>
        </w:trPr>
        <w:tc>
          <w:tcPr>
            <w:tcW w:w="2427" w:type="pct"/>
          </w:tcPr>
          <w:p w:rsidR="00B20178" w:rsidRPr="00AA6E85" w:rsidRDefault="00B20178" w:rsidP="00B031B6">
            <w:pPr>
              <w:jc w:val="both"/>
              <w:rPr>
                <w:sz w:val="20"/>
                <w:szCs w:val="20"/>
                <w:lang w:val="fr-CA"/>
              </w:rPr>
            </w:pPr>
            <w:r w:rsidRPr="00AA6E85">
              <w:rPr>
                <w:sz w:val="20"/>
                <w:szCs w:val="20"/>
                <w:lang w:val="fr-CA"/>
              </w:rPr>
              <w:t>7 septembre 2012</w:t>
            </w:r>
          </w:p>
          <w:p w:rsidR="00B20178" w:rsidRPr="00AA6E85" w:rsidRDefault="00B20178" w:rsidP="00B031B6">
            <w:pPr>
              <w:jc w:val="both"/>
              <w:rPr>
                <w:sz w:val="20"/>
                <w:szCs w:val="20"/>
                <w:lang w:val="fr-CA"/>
              </w:rPr>
            </w:pPr>
            <w:r w:rsidRPr="00AA6E85">
              <w:rPr>
                <w:sz w:val="20"/>
                <w:szCs w:val="20"/>
                <w:lang w:val="fr-CA"/>
              </w:rPr>
              <w:t>Cour du Banc de la Reine du Nouveau-Brunswick</w:t>
            </w:r>
          </w:p>
          <w:p w:rsidR="00B20178" w:rsidRPr="00AA6E85" w:rsidRDefault="00B20178" w:rsidP="00B031B6">
            <w:pPr>
              <w:jc w:val="both"/>
              <w:rPr>
                <w:sz w:val="20"/>
                <w:szCs w:val="20"/>
                <w:lang w:val="fr-CA"/>
              </w:rPr>
            </w:pPr>
            <w:r w:rsidRPr="00AA6E85">
              <w:rPr>
                <w:sz w:val="20"/>
                <w:szCs w:val="20"/>
                <w:lang w:val="fr-CA"/>
              </w:rPr>
              <w:t xml:space="preserve">(Juge Ferguson) </w:t>
            </w:r>
          </w:p>
          <w:p w:rsidR="00B20178" w:rsidRPr="00AA6E85" w:rsidRDefault="00002AB0" w:rsidP="00B031B6">
            <w:pPr>
              <w:jc w:val="both"/>
              <w:rPr>
                <w:sz w:val="20"/>
                <w:szCs w:val="20"/>
                <w:lang w:val="fr-CA"/>
              </w:rPr>
            </w:pPr>
            <w:hyperlink r:id="rId59" w:history="1">
              <w:r w:rsidR="00B20178" w:rsidRPr="00AA6E85">
                <w:rPr>
                  <w:color w:val="0000FF" w:themeColor="hyperlink"/>
                  <w:sz w:val="20"/>
                  <w:szCs w:val="20"/>
                  <w:u w:val="single"/>
                  <w:lang w:val="fr-CA"/>
                </w:rPr>
                <w:t>2012 NBQB 289</w:t>
              </w:r>
            </w:hyperlink>
          </w:p>
          <w:p w:rsidR="00B20178" w:rsidRPr="00AA6E85" w:rsidRDefault="00B20178" w:rsidP="00B031B6">
            <w:pPr>
              <w:jc w:val="both"/>
              <w:rPr>
                <w:sz w:val="20"/>
                <w:szCs w:val="20"/>
                <w:lang w:val="fr-CA"/>
              </w:rPr>
            </w:pPr>
          </w:p>
        </w:tc>
        <w:tc>
          <w:tcPr>
            <w:tcW w:w="243" w:type="pct"/>
          </w:tcPr>
          <w:p w:rsidR="00B20178" w:rsidRPr="00AA6E85" w:rsidRDefault="00B20178" w:rsidP="00B031B6">
            <w:pPr>
              <w:jc w:val="both"/>
              <w:rPr>
                <w:sz w:val="20"/>
                <w:szCs w:val="20"/>
                <w:lang w:val="fr-CA"/>
              </w:rPr>
            </w:pPr>
          </w:p>
        </w:tc>
        <w:tc>
          <w:tcPr>
            <w:tcW w:w="2330" w:type="pct"/>
          </w:tcPr>
          <w:p w:rsidR="00B20178" w:rsidRPr="00AA6E85" w:rsidRDefault="00B20178" w:rsidP="00B031B6">
            <w:pPr>
              <w:jc w:val="both"/>
              <w:rPr>
                <w:sz w:val="20"/>
                <w:szCs w:val="20"/>
                <w:lang w:val="fr-CA"/>
              </w:rPr>
            </w:pPr>
            <w:r w:rsidRPr="00AA6E85">
              <w:rPr>
                <w:sz w:val="20"/>
                <w:szCs w:val="20"/>
                <w:lang w:val="fr-CA"/>
              </w:rPr>
              <w:t xml:space="preserve">Admission en preuve des textos </w:t>
            </w:r>
          </w:p>
        </w:tc>
      </w:tr>
      <w:tr w:rsidR="00B20178" w:rsidRPr="00130564" w:rsidTr="00AF6428">
        <w:trPr>
          <w:cantSplit/>
        </w:trPr>
        <w:tc>
          <w:tcPr>
            <w:tcW w:w="2427" w:type="pct"/>
          </w:tcPr>
          <w:p w:rsidR="00B20178" w:rsidRPr="00AA6E85" w:rsidRDefault="00B20178" w:rsidP="00B031B6">
            <w:pPr>
              <w:jc w:val="both"/>
              <w:rPr>
                <w:sz w:val="20"/>
                <w:szCs w:val="20"/>
                <w:lang w:val="fr-CA"/>
              </w:rPr>
            </w:pPr>
            <w:r w:rsidRPr="00AA6E85">
              <w:rPr>
                <w:sz w:val="20"/>
                <w:szCs w:val="20"/>
                <w:lang w:val="fr-CA"/>
              </w:rPr>
              <w:t>25 septembre 2012</w:t>
            </w:r>
          </w:p>
          <w:p w:rsidR="00B20178" w:rsidRPr="00AA6E85" w:rsidRDefault="00B20178" w:rsidP="00B031B6">
            <w:pPr>
              <w:jc w:val="both"/>
              <w:rPr>
                <w:sz w:val="20"/>
                <w:szCs w:val="20"/>
                <w:lang w:val="fr-CA"/>
              </w:rPr>
            </w:pPr>
            <w:r w:rsidRPr="00AA6E85">
              <w:rPr>
                <w:sz w:val="20"/>
                <w:szCs w:val="20"/>
                <w:lang w:val="fr-CA"/>
              </w:rPr>
              <w:t>Cour du Banc de la Reine du Nouveau-Brunswick</w:t>
            </w:r>
          </w:p>
          <w:p w:rsidR="00B20178" w:rsidRPr="00AA6E85" w:rsidRDefault="00B20178" w:rsidP="00B031B6">
            <w:pPr>
              <w:jc w:val="both"/>
              <w:rPr>
                <w:sz w:val="20"/>
                <w:szCs w:val="20"/>
                <w:lang w:val="fr-CA"/>
              </w:rPr>
            </w:pPr>
            <w:r w:rsidRPr="00AA6E85">
              <w:rPr>
                <w:sz w:val="20"/>
                <w:szCs w:val="20"/>
                <w:lang w:val="fr-CA"/>
              </w:rPr>
              <w:t xml:space="preserve">(Juge Ferguson) </w:t>
            </w:r>
          </w:p>
          <w:p w:rsidR="00B20178" w:rsidRPr="00AA6E85" w:rsidRDefault="00B20178" w:rsidP="00B031B6">
            <w:pPr>
              <w:jc w:val="both"/>
              <w:rPr>
                <w:sz w:val="20"/>
                <w:szCs w:val="20"/>
                <w:lang w:val="fr-CA"/>
              </w:rPr>
            </w:pPr>
          </w:p>
        </w:tc>
        <w:tc>
          <w:tcPr>
            <w:tcW w:w="243" w:type="pct"/>
          </w:tcPr>
          <w:p w:rsidR="00B20178" w:rsidRPr="00AA6E85" w:rsidRDefault="00B20178" w:rsidP="00B031B6">
            <w:pPr>
              <w:jc w:val="both"/>
              <w:rPr>
                <w:sz w:val="20"/>
                <w:szCs w:val="20"/>
                <w:lang w:val="fr-CA"/>
              </w:rPr>
            </w:pPr>
          </w:p>
        </w:tc>
        <w:tc>
          <w:tcPr>
            <w:tcW w:w="2330" w:type="pct"/>
          </w:tcPr>
          <w:p w:rsidR="00B20178" w:rsidRPr="00AA6E85" w:rsidRDefault="00B20178" w:rsidP="00B031B6">
            <w:pPr>
              <w:jc w:val="both"/>
              <w:rPr>
                <w:sz w:val="20"/>
                <w:szCs w:val="20"/>
                <w:lang w:val="fr-CA"/>
              </w:rPr>
            </w:pPr>
            <w:r w:rsidRPr="00AA6E85">
              <w:rPr>
                <w:sz w:val="20"/>
                <w:szCs w:val="20"/>
                <w:lang w:val="fr-CA"/>
              </w:rPr>
              <w:t>Déclaration de culpabilité pour meurtre au premier degré prononcée par un jury</w:t>
            </w:r>
          </w:p>
          <w:p w:rsidR="00B20178" w:rsidRPr="00AA6E85" w:rsidRDefault="00B20178" w:rsidP="00B031B6">
            <w:pPr>
              <w:jc w:val="both"/>
              <w:rPr>
                <w:sz w:val="20"/>
                <w:szCs w:val="20"/>
                <w:lang w:val="fr-CA"/>
              </w:rPr>
            </w:pPr>
          </w:p>
        </w:tc>
      </w:tr>
      <w:tr w:rsidR="00B20178" w:rsidRPr="00AA6E85" w:rsidTr="00AF6428">
        <w:trPr>
          <w:cantSplit/>
        </w:trPr>
        <w:tc>
          <w:tcPr>
            <w:tcW w:w="2427" w:type="pct"/>
          </w:tcPr>
          <w:p w:rsidR="00B20178" w:rsidRPr="00AA6E85" w:rsidRDefault="00B20178" w:rsidP="00B031B6">
            <w:pPr>
              <w:jc w:val="both"/>
              <w:rPr>
                <w:sz w:val="20"/>
                <w:szCs w:val="20"/>
                <w:lang w:val="fr-CA"/>
              </w:rPr>
            </w:pPr>
            <w:r w:rsidRPr="00AA6E85">
              <w:rPr>
                <w:sz w:val="20"/>
                <w:szCs w:val="20"/>
                <w:lang w:val="fr-CA"/>
              </w:rPr>
              <w:t>29 janvier 2015</w:t>
            </w:r>
          </w:p>
          <w:p w:rsidR="00B20178" w:rsidRPr="00AA6E85" w:rsidRDefault="00B20178" w:rsidP="00B031B6">
            <w:pPr>
              <w:jc w:val="both"/>
              <w:rPr>
                <w:sz w:val="20"/>
                <w:szCs w:val="20"/>
                <w:lang w:val="fr-CA"/>
              </w:rPr>
            </w:pPr>
            <w:r w:rsidRPr="00AA6E85">
              <w:rPr>
                <w:sz w:val="20"/>
                <w:szCs w:val="20"/>
                <w:lang w:val="fr-CA"/>
              </w:rPr>
              <w:t>Cour d’appel du Nouveau-Brunswick</w:t>
            </w:r>
          </w:p>
          <w:p w:rsidR="00B20178" w:rsidRPr="00AA6E85" w:rsidRDefault="00B20178" w:rsidP="00B031B6">
            <w:pPr>
              <w:jc w:val="both"/>
              <w:rPr>
                <w:sz w:val="20"/>
                <w:szCs w:val="20"/>
                <w:lang w:val="fr-CA"/>
              </w:rPr>
            </w:pPr>
            <w:r w:rsidRPr="00AA6E85">
              <w:rPr>
                <w:sz w:val="20"/>
                <w:szCs w:val="20"/>
                <w:lang w:val="fr-CA"/>
              </w:rPr>
              <w:t xml:space="preserve">(Juges Richard, Bell et Quigg) </w:t>
            </w:r>
          </w:p>
          <w:p w:rsidR="00B20178" w:rsidRPr="00AA6E85" w:rsidRDefault="00B20178" w:rsidP="00B031B6">
            <w:pPr>
              <w:jc w:val="both"/>
              <w:rPr>
                <w:sz w:val="20"/>
                <w:szCs w:val="20"/>
                <w:lang w:val="fr-CA"/>
              </w:rPr>
            </w:pPr>
            <w:r w:rsidRPr="00AA6E85">
              <w:rPr>
                <w:sz w:val="20"/>
                <w:szCs w:val="20"/>
                <w:lang w:val="fr-CA"/>
              </w:rPr>
              <w:t xml:space="preserve">160-12-CA; </w:t>
            </w:r>
            <w:hyperlink r:id="rId60" w:history="1">
              <w:r w:rsidRPr="00AA6E85">
                <w:rPr>
                  <w:color w:val="0000FF" w:themeColor="hyperlink"/>
                  <w:sz w:val="20"/>
                  <w:szCs w:val="20"/>
                  <w:u w:val="single"/>
                  <w:lang w:val="fr-CA"/>
                </w:rPr>
                <w:t>2015 NBCA 6</w:t>
              </w:r>
            </w:hyperlink>
          </w:p>
          <w:p w:rsidR="00B20178" w:rsidRPr="00AA6E85" w:rsidRDefault="00B20178" w:rsidP="00B031B6">
            <w:pPr>
              <w:jc w:val="both"/>
              <w:rPr>
                <w:sz w:val="20"/>
                <w:szCs w:val="20"/>
                <w:lang w:val="fr-CA"/>
              </w:rPr>
            </w:pPr>
          </w:p>
        </w:tc>
        <w:tc>
          <w:tcPr>
            <w:tcW w:w="243" w:type="pct"/>
          </w:tcPr>
          <w:p w:rsidR="00B20178" w:rsidRPr="00AA6E85" w:rsidRDefault="00B20178" w:rsidP="00B031B6">
            <w:pPr>
              <w:jc w:val="both"/>
              <w:rPr>
                <w:sz w:val="20"/>
                <w:szCs w:val="20"/>
                <w:lang w:val="fr-CA"/>
              </w:rPr>
            </w:pPr>
          </w:p>
        </w:tc>
        <w:tc>
          <w:tcPr>
            <w:tcW w:w="2330" w:type="pct"/>
          </w:tcPr>
          <w:p w:rsidR="00B20178" w:rsidRPr="00AA6E85" w:rsidRDefault="00B20178" w:rsidP="00B031B6">
            <w:pPr>
              <w:jc w:val="both"/>
              <w:rPr>
                <w:sz w:val="20"/>
                <w:szCs w:val="20"/>
                <w:lang w:val="fr-CA"/>
              </w:rPr>
            </w:pPr>
            <w:r w:rsidRPr="00AA6E85">
              <w:rPr>
                <w:sz w:val="20"/>
                <w:szCs w:val="20"/>
                <w:lang w:val="fr-CA"/>
              </w:rPr>
              <w:t>Rejet de l’appel</w:t>
            </w:r>
          </w:p>
          <w:p w:rsidR="00B20178" w:rsidRPr="00AA6E85" w:rsidRDefault="00B20178" w:rsidP="00B031B6">
            <w:pPr>
              <w:jc w:val="both"/>
              <w:rPr>
                <w:sz w:val="20"/>
                <w:szCs w:val="20"/>
                <w:lang w:val="fr-CA"/>
              </w:rPr>
            </w:pPr>
          </w:p>
        </w:tc>
      </w:tr>
      <w:tr w:rsidR="00B20178" w:rsidRPr="00130564" w:rsidTr="00AF6428">
        <w:trPr>
          <w:cantSplit/>
        </w:trPr>
        <w:tc>
          <w:tcPr>
            <w:tcW w:w="2427" w:type="pct"/>
          </w:tcPr>
          <w:p w:rsidR="00B20178" w:rsidRPr="00AA6E85" w:rsidRDefault="00B20178" w:rsidP="00B031B6">
            <w:pPr>
              <w:jc w:val="both"/>
              <w:rPr>
                <w:sz w:val="20"/>
                <w:szCs w:val="20"/>
                <w:lang w:val="fr-CA"/>
              </w:rPr>
            </w:pPr>
            <w:r w:rsidRPr="00AA6E85">
              <w:rPr>
                <w:sz w:val="20"/>
                <w:szCs w:val="20"/>
                <w:lang w:val="fr-CA"/>
              </w:rPr>
              <w:t>30 mars 2015</w:t>
            </w:r>
          </w:p>
          <w:p w:rsidR="00B20178" w:rsidRPr="00AA6E85" w:rsidRDefault="00B20178" w:rsidP="00B031B6">
            <w:pPr>
              <w:jc w:val="both"/>
              <w:rPr>
                <w:sz w:val="20"/>
                <w:szCs w:val="20"/>
                <w:lang w:val="fr-CA"/>
              </w:rPr>
            </w:pPr>
            <w:r w:rsidRPr="00AA6E85">
              <w:rPr>
                <w:sz w:val="20"/>
                <w:szCs w:val="20"/>
                <w:lang w:val="fr-CA"/>
              </w:rPr>
              <w:t>Cour suprême du Canada</w:t>
            </w:r>
          </w:p>
        </w:tc>
        <w:tc>
          <w:tcPr>
            <w:tcW w:w="243" w:type="pct"/>
          </w:tcPr>
          <w:p w:rsidR="00B20178" w:rsidRPr="00AA6E85" w:rsidRDefault="00B20178" w:rsidP="00B031B6">
            <w:pPr>
              <w:jc w:val="both"/>
              <w:rPr>
                <w:sz w:val="20"/>
                <w:szCs w:val="20"/>
                <w:lang w:val="fr-CA"/>
              </w:rPr>
            </w:pPr>
          </w:p>
        </w:tc>
        <w:tc>
          <w:tcPr>
            <w:tcW w:w="2330" w:type="pct"/>
          </w:tcPr>
          <w:p w:rsidR="00B20178" w:rsidRPr="00AA6E85" w:rsidRDefault="00B20178" w:rsidP="00B031B6">
            <w:pPr>
              <w:jc w:val="both"/>
              <w:rPr>
                <w:sz w:val="20"/>
                <w:szCs w:val="20"/>
                <w:lang w:val="fr-CA"/>
              </w:rPr>
            </w:pPr>
            <w:r w:rsidRPr="00AA6E85">
              <w:rPr>
                <w:sz w:val="20"/>
                <w:szCs w:val="20"/>
                <w:lang w:val="fr-CA"/>
              </w:rPr>
              <w:t>Dépôt de la demande d’autorisation d’appel</w:t>
            </w:r>
          </w:p>
        </w:tc>
      </w:tr>
    </w:tbl>
    <w:p w:rsidR="00952D88" w:rsidRPr="00B20178" w:rsidRDefault="00952D88" w:rsidP="00952D88">
      <w:pPr>
        <w:rPr>
          <w:sz w:val="20"/>
          <w:szCs w:val="20"/>
          <w:lang w:val="fr-CA"/>
        </w:rPr>
      </w:pPr>
    </w:p>
    <w:p w:rsidR="00952D88" w:rsidRDefault="00002AB0" w:rsidP="00952D88">
      <w:pPr>
        <w:rPr>
          <w:sz w:val="20"/>
          <w:szCs w:val="20"/>
        </w:rPr>
      </w:pPr>
      <w:r>
        <w:rPr>
          <w:sz w:val="20"/>
          <w:szCs w:val="20"/>
          <w:lang w:val="fr-CA"/>
        </w:rPr>
        <w:pict>
          <v:rect id="_x0000_i1053" style="width:2in;height:1pt" o:hrpct="0" o:hralign="center" o:hrstd="t" o:hrnoshade="t" o:hr="t" fillcolor="black [3213]" stroked="f"/>
        </w:pict>
      </w:r>
    </w:p>
    <w:p w:rsidR="00952D88" w:rsidRDefault="00952D88" w:rsidP="00952D88">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E10CD4" w:rsidRPr="00973FF7" w:rsidTr="00736F4B">
        <w:trPr>
          <w:cantSplit/>
        </w:trPr>
        <w:tc>
          <w:tcPr>
            <w:tcW w:w="1458" w:type="dxa"/>
          </w:tcPr>
          <w:p w:rsidR="00E10CD4" w:rsidRPr="00973FF7" w:rsidRDefault="00E10CD4" w:rsidP="00736F4B">
            <w:pPr>
              <w:rPr>
                <w:sz w:val="20"/>
                <w:szCs w:val="20"/>
              </w:rPr>
            </w:pPr>
            <w:r w:rsidRPr="00973FF7">
              <w:rPr>
                <w:rStyle w:val="SCCFileNumberChar"/>
                <w:sz w:val="20"/>
                <w:szCs w:val="20"/>
              </w:rPr>
              <w:t>36368</w:t>
            </w:r>
          </w:p>
          <w:p w:rsidR="00E10CD4" w:rsidRPr="00973FF7" w:rsidRDefault="00E10CD4" w:rsidP="00736F4B">
            <w:pPr>
              <w:rPr>
                <w:b/>
                <w:sz w:val="20"/>
                <w:szCs w:val="20"/>
                <w:lang w:val="fr-CA"/>
              </w:rPr>
            </w:pPr>
          </w:p>
        </w:tc>
        <w:tc>
          <w:tcPr>
            <w:tcW w:w="8118" w:type="dxa"/>
          </w:tcPr>
          <w:p w:rsidR="00E10CD4" w:rsidRPr="00973FF7" w:rsidRDefault="00E10CD4" w:rsidP="00736F4B">
            <w:pPr>
              <w:rPr>
                <w:sz w:val="20"/>
                <w:szCs w:val="20"/>
              </w:rPr>
            </w:pPr>
            <w:r w:rsidRPr="00ED40C6">
              <w:rPr>
                <w:rStyle w:val="SCCLsocChar"/>
                <w:sz w:val="20"/>
                <w:szCs w:val="20"/>
                <w:lang w:val="en-CA"/>
              </w:rPr>
              <w:t>Julie Willmot v. Paula Boutis</w:t>
            </w:r>
            <w:r w:rsidR="00ED40C6" w:rsidRPr="00ED40C6">
              <w:rPr>
                <w:rStyle w:val="SCCLsocChar"/>
                <w:sz w:val="20"/>
                <w:szCs w:val="20"/>
                <w:lang w:val="en-CA"/>
              </w:rPr>
              <w:t xml:space="preserve"> and</w:t>
            </w:r>
            <w:r w:rsidRPr="00ED40C6">
              <w:rPr>
                <w:rStyle w:val="SCCLsocChar"/>
                <w:sz w:val="20"/>
                <w:szCs w:val="20"/>
                <w:lang w:val="en-CA"/>
              </w:rPr>
              <w:t xml:space="preserve"> Iler Campbell</w:t>
            </w:r>
            <w:r w:rsidRPr="00ED40C6">
              <w:rPr>
                <w:sz w:val="20"/>
                <w:szCs w:val="20"/>
              </w:rPr>
              <w:t xml:space="preserve"> (Ont.) </w:t>
            </w:r>
            <w:r w:rsidRPr="00973FF7">
              <w:rPr>
                <w:sz w:val="20"/>
                <w:szCs w:val="20"/>
              </w:rPr>
              <w:t>(Civil) (By Leave)</w:t>
            </w:r>
          </w:p>
          <w:p w:rsidR="00E10CD4" w:rsidRPr="00973FF7" w:rsidRDefault="00E10CD4" w:rsidP="00736F4B">
            <w:pPr>
              <w:rPr>
                <w:sz w:val="20"/>
                <w:szCs w:val="20"/>
              </w:rPr>
            </w:pPr>
          </w:p>
        </w:tc>
      </w:tr>
      <w:tr w:rsidR="00E10CD4" w:rsidRPr="00973FF7" w:rsidTr="00736F4B">
        <w:trPr>
          <w:cantSplit/>
        </w:trPr>
        <w:tc>
          <w:tcPr>
            <w:tcW w:w="1458" w:type="dxa"/>
          </w:tcPr>
          <w:p w:rsidR="00E10CD4" w:rsidRPr="00973FF7" w:rsidRDefault="00E10CD4" w:rsidP="00736F4B">
            <w:pPr>
              <w:rPr>
                <w:sz w:val="20"/>
                <w:szCs w:val="20"/>
              </w:rPr>
            </w:pPr>
            <w:r w:rsidRPr="00973FF7">
              <w:rPr>
                <w:sz w:val="20"/>
                <w:szCs w:val="20"/>
              </w:rPr>
              <w:t>Coram :</w:t>
            </w:r>
          </w:p>
        </w:tc>
        <w:tc>
          <w:tcPr>
            <w:tcW w:w="8118" w:type="dxa"/>
          </w:tcPr>
          <w:p w:rsidR="00E10CD4" w:rsidRPr="00973FF7" w:rsidRDefault="00E10CD4" w:rsidP="00736F4B">
            <w:pPr>
              <w:rPr>
                <w:sz w:val="20"/>
                <w:szCs w:val="20"/>
              </w:rPr>
            </w:pPr>
            <w:r w:rsidRPr="00E10CD4">
              <w:rPr>
                <w:rStyle w:val="SCCCoramChar"/>
                <w:sz w:val="20"/>
                <w:szCs w:val="20"/>
                <w:lang w:val="en-CA"/>
              </w:rPr>
              <w:t>Rothstein, Cromwell and Moldaver JJ.</w:t>
            </w:r>
          </w:p>
          <w:p w:rsidR="00E10CD4" w:rsidRPr="00973FF7" w:rsidRDefault="00E10CD4" w:rsidP="00736F4B">
            <w:pPr>
              <w:rPr>
                <w:sz w:val="20"/>
                <w:szCs w:val="20"/>
                <w:u w:val="single"/>
              </w:rPr>
            </w:pPr>
          </w:p>
        </w:tc>
      </w:tr>
      <w:tr w:rsidR="00E10CD4" w:rsidRPr="00130564" w:rsidTr="00736F4B">
        <w:trPr>
          <w:cantSplit/>
        </w:trPr>
        <w:tc>
          <w:tcPr>
            <w:tcW w:w="9576" w:type="dxa"/>
            <w:gridSpan w:val="2"/>
          </w:tcPr>
          <w:p w:rsidR="00E10CD4" w:rsidRPr="00973FF7" w:rsidRDefault="00E10CD4" w:rsidP="00736F4B">
            <w:pPr>
              <w:pStyle w:val="SCCShortJudgment"/>
              <w:rPr>
                <w:szCs w:val="20"/>
              </w:rPr>
            </w:pPr>
            <w:r w:rsidRPr="00973FF7">
              <w:rPr>
                <w:szCs w:val="20"/>
              </w:rPr>
              <w:t>The motions for an extension of time to serve and file the response and reply are granted. All other motions brought by the Applicant are dismissed. The application for leave to appeal from the judgment of the Court of Appeal for Ontario, Number C59132, 2015 ONCA 72, dated February 3, 2015, is dismissed with costs.</w:t>
            </w:r>
          </w:p>
          <w:p w:rsidR="00E10CD4" w:rsidRPr="00973FF7" w:rsidRDefault="00E10CD4" w:rsidP="00736F4B">
            <w:pPr>
              <w:pStyle w:val="SCCShortJudgment"/>
              <w:ind w:firstLine="0"/>
              <w:rPr>
                <w:szCs w:val="20"/>
              </w:rPr>
            </w:pPr>
          </w:p>
          <w:p w:rsidR="00E10CD4" w:rsidRPr="00973FF7" w:rsidRDefault="00E10CD4" w:rsidP="00736F4B">
            <w:pPr>
              <w:pStyle w:val="SCCShortJudgment"/>
              <w:rPr>
                <w:szCs w:val="20"/>
                <w:lang w:val="fr-CA"/>
              </w:rPr>
            </w:pPr>
            <w:r w:rsidRPr="00973FF7">
              <w:rPr>
                <w:szCs w:val="20"/>
                <w:lang w:val="fr-CA"/>
              </w:rPr>
              <w:t>Les requêtes en prorogation du délai de signification et de dépôt de la réponse et la réplique sont accueillies. Toutes autres requêtes soumises par la demanderesse sont rejetées. La demande d’autorisation d’appel de l’arrêt de la Cour d’appel de l’Ontario, numéro C59132, 2015 ONCA 72, daté du 3 février 2015, est rejetée avec dépens.</w:t>
            </w:r>
          </w:p>
        </w:tc>
      </w:tr>
    </w:tbl>
    <w:p w:rsidR="00952D88" w:rsidRPr="00E10CD4" w:rsidRDefault="00952D88" w:rsidP="00952D88">
      <w:pPr>
        <w:rPr>
          <w:sz w:val="20"/>
          <w:szCs w:val="20"/>
          <w:lang w:val="fr-CA"/>
        </w:rPr>
      </w:pPr>
    </w:p>
    <w:p w:rsidR="00952D88" w:rsidRPr="001B157C" w:rsidRDefault="00952D88" w:rsidP="00952D88">
      <w:pPr>
        <w:rPr>
          <w:sz w:val="20"/>
          <w:szCs w:val="20"/>
          <w:u w:val="single"/>
        </w:rPr>
      </w:pPr>
      <w:r w:rsidRPr="001B157C">
        <w:rPr>
          <w:sz w:val="20"/>
          <w:szCs w:val="20"/>
          <w:u w:val="single"/>
        </w:rPr>
        <w:t>CASE SUMMARY</w:t>
      </w:r>
    </w:p>
    <w:p w:rsidR="00952D88" w:rsidRDefault="00952D88" w:rsidP="00952D88">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361DD" w:rsidRPr="00AA6E85" w:rsidTr="00B031B6">
        <w:tc>
          <w:tcPr>
            <w:tcW w:w="5000" w:type="pct"/>
            <w:gridSpan w:val="3"/>
          </w:tcPr>
          <w:p w:rsidR="001361DD" w:rsidRPr="00AA6E85" w:rsidRDefault="001361DD" w:rsidP="00B031B6">
            <w:pPr>
              <w:jc w:val="both"/>
              <w:rPr>
                <w:sz w:val="20"/>
                <w:szCs w:val="20"/>
              </w:rPr>
            </w:pPr>
            <w:r w:rsidRPr="00AA6E85">
              <w:rPr>
                <w:i/>
                <w:sz w:val="20"/>
                <w:szCs w:val="20"/>
              </w:rPr>
              <w:t>Charter of rights</w:t>
            </w:r>
            <w:r w:rsidRPr="00AA6E85">
              <w:rPr>
                <w:sz w:val="20"/>
                <w:szCs w:val="20"/>
              </w:rPr>
              <w:t xml:space="preserve"> – Right to equality – Fundamental justice – Judgments and orders – Summary judgments – Whether lower courts erred in granting respondents’ motion for summary judgment – Whether lower courts below erred in law in not finding respondents negligent and dishonest – Whether lower courts erred in law in relying upon an interim procedural order.</w:t>
            </w:r>
          </w:p>
        </w:tc>
      </w:tr>
      <w:tr w:rsidR="001361DD" w:rsidRPr="00AA6E85" w:rsidTr="00B031B6">
        <w:tc>
          <w:tcPr>
            <w:tcW w:w="5000" w:type="pct"/>
            <w:gridSpan w:val="3"/>
          </w:tcPr>
          <w:p w:rsidR="001361DD" w:rsidRPr="00AA6E85" w:rsidRDefault="001361DD" w:rsidP="00B031B6">
            <w:pPr>
              <w:jc w:val="both"/>
              <w:rPr>
                <w:sz w:val="20"/>
                <w:szCs w:val="20"/>
              </w:rPr>
            </w:pPr>
          </w:p>
        </w:tc>
      </w:tr>
      <w:tr w:rsidR="001361DD" w:rsidRPr="00AA6E85" w:rsidTr="00B031B6">
        <w:tc>
          <w:tcPr>
            <w:tcW w:w="5000" w:type="pct"/>
            <w:gridSpan w:val="3"/>
          </w:tcPr>
          <w:p w:rsidR="001361DD" w:rsidRPr="00AA6E85" w:rsidRDefault="001361DD" w:rsidP="00B031B6">
            <w:pPr>
              <w:jc w:val="both"/>
              <w:rPr>
                <w:sz w:val="20"/>
                <w:szCs w:val="20"/>
              </w:rPr>
            </w:pPr>
            <w:r w:rsidRPr="00AA6E85">
              <w:rPr>
                <w:sz w:val="20"/>
                <w:szCs w:val="20"/>
              </w:rPr>
              <w:t xml:space="preserve">In January, 2012, Ms. Boutis was retained by the Public Guardian and Trustee (“PGT”) to act on behalf of the applicant, Ms. Willmot, in legal proceedings that she had commenced in 2010 in Belleville, Ontario (“Belleville litigation”) with respect to the granting of an order for severance of a rural property that she owned. The Public Guardian (“PGT”) was appointed litigation guardian and the applicant, Ms. Boutis and the law firm in which she was employed, were engaged to represent her. Ms. Boutis concluded that the Belleville litigation was without merit. The PGT instructed her to settle the case by agreeing to a dismissal of the action without costs. The proposed settlement </w:t>
            </w:r>
            <w:r w:rsidRPr="00AA6E85">
              <w:rPr>
                <w:sz w:val="20"/>
                <w:szCs w:val="20"/>
              </w:rPr>
              <w:lastRenderedPageBreak/>
              <w:t xml:space="preserve">and costs award were approved by court order on May 2, 2012 with the finding that such an order was in Ms. Willmot’s best interests. Her appeal from the order was dismissed, as was her application for leave to appeal to this Court on June 13, 2013 (File no. 35171). In July, 2013, Ms. Willmot filed a statement of claim against the respondents, claiming damages for breach of solicitor-client privilege, breach of contract, breach of fiduciary duty, breach of human rights and violations of her rights under the </w:t>
            </w:r>
            <w:r w:rsidRPr="00AA6E85">
              <w:rPr>
                <w:i/>
                <w:sz w:val="20"/>
                <w:szCs w:val="20"/>
              </w:rPr>
              <w:t>Charter</w:t>
            </w:r>
            <w:r w:rsidRPr="00AA6E85">
              <w:rPr>
                <w:sz w:val="20"/>
                <w:szCs w:val="20"/>
              </w:rPr>
              <w:t>.</w:t>
            </w:r>
          </w:p>
          <w:p w:rsidR="001361DD" w:rsidRPr="00AA6E85" w:rsidRDefault="001361DD" w:rsidP="00B031B6">
            <w:pPr>
              <w:jc w:val="both"/>
              <w:rPr>
                <w:sz w:val="20"/>
                <w:szCs w:val="20"/>
              </w:rPr>
            </w:pPr>
          </w:p>
        </w:tc>
      </w:tr>
      <w:tr w:rsidR="001361DD" w:rsidRPr="00AA6E85" w:rsidTr="00B031B6">
        <w:tc>
          <w:tcPr>
            <w:tcW w:w="2427" w:type="pct"/>
          </w:tcPr>
          <w:p w:rsidR="001361DD" w:rsidRPr="00AA6E85" w:rsidRDefault="001361DD" w:rsidP="00B031B6">
            <w:pPr>
              <w:jc w:val="both"/>
              <w:rPr>
                <w:sz w:val="20"/>
                <w:szCs w:val="20"/>
              </w:rPr>
            </w:pPr>
            <w:r w:rsidRPr="00AA6E85">
              <w:rPr>
                <w:sz w:val="20"/>
                <w:szCs w:val="20"/>
              </w:rPr>
              <w:lastRenderedPageBreak/>
              <w:t>July 2, 2014</w:t>
            </w:r>
          </w:p>
          <w:p w:rsidR="001361DD" w:rsidRPr="00AA6E85" w:rsidRDefault="001361DD" w:rsidP="00B031B6">
            <w:pPr>
              <w:jc w:val="both"/>
              <w:rPr>
                <w:sz w:val="20"/>
                <w:szCs w:val="20"/>
              </w:rPr>
            </w:pPr>
            <w:r w:rsidRPr="00AA6E85">
              <w:rPr>
                <w:sz w:val="20"/>
                <w:szCs w:val="20"/>
              </w:rPr>
              <w:t>Ontario Superior Court of Justice</w:t>
            </w:r>
          </w:p>
          <w:p w:rsidR="001361DD" w:rsidRPr="00AA6E85" w:rsidRDefault="001361DD" w:rsidP="00B031B6">
            <w:pPr>
              <w:jc w:val="both"/>
              <w:rPr>
                <w:sz w:val="20"/>
                <w:szCs w:val="20"/>
              </w:rPr>
            </w:pPr>
            <w:r w:rsidRPr="00AA6E85">
              <w:rPr>
                <w:sz w:val="20"/>
                <w:szCs w:val="20"/>
              </w:rPr>
              <w:t>(O'Marra J.)</w:t>
            </w:r>
          </w:p>
          <w:p w:rsidR="001361DD" w:rsidRPr="00AA6E85" w:rsidRDefault="001361DD" w:rsidP="00B031B6">
            <w:pPr>
              <w:jc w:val="both"/>
              <w:rPr>
                <w:sz w:val="20"/>
                <w:szCs w:val="20"/>
              </w:rPr>
            </w:pPr>
            <w:r w:rsidRPr="00AA6E85">
              <w:rPr>
                <w:sz w:val="20"/>
                <w:szCs w:val="20"/>
              </w:rPr>
              <w:t>Unreported</w:t>
            </w:r>
          </w:p>
          <w:p w:rsidR="001361DD" w:rsidRPr="00AA6E85" w:rsidRDefault="001361DD" w:rsidP="00B031B6">
            <w:pPr>
              <w:jc w:val="both"/>
              <w:rPr>
                <w:sz w:val="20"/>
                <w:szCs w:val="20"/>
              </w:rPr>
            </w:pPr>
          </w:p>
        </w:tc>
        <w:tc>
          <w:tcPr>
            <w:tcW w:w="243" w:type="pct"/>
          </w:tcPr>
          <w:p w:rsidR="001361DD" w:rsidRPr="00AA6E85" w:rsidRDefault="001361DD" w:rsidP="00B031B6">
            <w:pPr>
              <w:jc w:val="both"/>
              <w:rPr>
                <w:sz w:val="20"/>
                <w:szCs w:val="20"/>
              </w:rPr>
            </w:pPr>
          </w:p>
        </w:tc>
        <w:tc>
          <w:tcPr>
            <w:tcW w:w="2330" w:type="pct"/>
          </w:tcPr>
          <w:p w:rsidR="001361DD" w:rsidRPr="00AA6E85" w:rsidRDefault="001361DD" w:rsidP="00B031B6">
            <w:pPr>
              <w:jc w:val="both"/>
              <w:rPr>
                <w:sz w:val="20"/>
                <w:szCs w:val="20"/>
              </w:rPr>
            </w:pPr>
            <w:r w:rsidRPr="00AA6E85">
              <w:rPr>
                <w:sz w:val="20"/>
                <w:szCs w:val="20"/>
              </w:rPr>
              <w:t xml:space="preserve">Respondents’ motion for summary judgment granted; Order striking out applicant’s statement of claim </w:t>
            </w:r>
          </w:p>
          <w:p w:rsidR="001361DD" w:rsidRPr="00AA6E85" w:rsidRDefault="001361DD" w:rsidP="00B031B6">
            <w:pPr>
              <w:jc w:val="both"/>
              <w:rPr>
                <w:sz w:val="20"/>
                <w:szCs w:val="20"/>
              </w:rPr>
            </w:pPr>
          </w:p>
          <w:p w:rsidR="001361DD" w:rsidRPr="00AA6E85" w:rsidRDefault="001361DD" w:rsidP="00B031B6">
            <w:pPr>
              <w:jc w:val="both"/>
              <w:rPr>
                <w:sz w:val="20"/>
                <w:szCs w:val="20"/>
              </w:rPr>
            </w:pPr>
          </w:p>
        </w:tc>
      </w:tr>
      <w:tr w:rsidR="001361DD" w:rsidRPr="00AA6E85" w:rsidTr="00B031B6">
        <w:tc>
          <w:tcPr>
            <w:tcW w:w="2427" w:type="pct"/>
          </w:tcPr>
          <w:p w:rsidR="001361DD" w:rsidRPr="00AA6E85" w:rsidRDefault="001361DD" w:rsidP="00B031B6">
            <w:pPr>
              <w:jc w:val="both"/>
              <w:rPr>
                <w:sz w:val="20"/>
                <w:szCs w:val="20"/>
              </w:rPr>
            </w:pPr>
            <w:r w:rsidRPr="00AA6E85">
              <w:rPr>
                <w:sz w:val="20"/>
                <w:szCs w:val="20"/>
              </w:rPr>
              <w:t>February 3, 2015</w:t>
            </w:r>
          </w:p>
          <w:p w:rsidR="001361DD" w:rsidRPr="00AA6E85" w:rsidRDefault="001361DD" w:rsidP="00B031B6">
            <w:pPr>
              <w:jc w:val="both"/>
              <w:rPr>
                <w:sz w:val="20"/>
                <w:szCs w:val="20"/>
              </w:rPr>
            </w:pPr>
            <w:r w:rsidRPr="00AA6E85">
              <w:rPr>
                <w:sz w:val="20"/>
                <w:szCs w:val="20"/>
              </w:rPr>
              <w:t>Court of Appeal for Ontario</w:t>
            </w:r>
          </w:p>
          <w:p w:rsidR="001361DD" w:rsidRPr="00AA6E85" w:rsidRDefault="001361DD" w:rsidP="00B031B6">
            <w:pPr>
              <w:jc w:val="both"/>
              <w:rPr>
                <w:sz w:val="20"/>
                <w:szCs w:val="20"/>
              </w:rPr>
            </w:pPr>
            <w:r w:rsidRPr="00AA6E85">
              <w:rPr>
                <w:sz w:val="20"/>
                <w:szCs w:val="20"/>
              </w:rPr>
              <w:t xml:space="preserve">(Hoy A.C.J.O. and van Rensburg and Brown </w:t>
            </w:r>
          </w:p>
          <w:p w:rsidR="001361DD" w:rsidRPr="00AA6E85" w:rsidRDefault="001361DD" w:rsidP="00B031B6">
            <w:pPr>
              <w:jc w:val="both"/>
              <w:rPr>
                <w:sz w:val="20"/>
                <w:szCs w:val="20"/>
              </w:rPr>
            </w:pPr>
            <w:r w:rsidRPr="00AA6E85">
              <w:rPr>
                <w:sz w:val="20"/>
                <w:szCs w:val="20"/>
              </w:rPr>
              <w:t>JJ.A.)</w:t>
            </w:r>
          </w:p>
          <w:p w:rsidR="001361DD" w:rsidRPr="00AA6E85" w:rsidRDefault="00002AB0" w:rsidP="00B031B6">
            <w:pPr>
              <w:jc w:val="both"/>
              <w:rPr>
                <w:sz w:val="20"/>
                <w:szCs w:val="20"/>
              </w:rPr>
            </w:pPr>
            <w:hyperlink r:id="rId61" w:history="1">
              <w:r w:rsidR="001361DD" w:rsidRPr="00AA6E85">
                <w:rPr>
                  <w:color w:val="0000FF" w:themeColor="hyperlink"/>
                  <w:sz w:val="20"/>
                  <w:szCs w:val="20"/>
                  <w:u w:val="single"/>
                </w:rPr>
                <w:t>2015 ONCA 72</w:t>
              </w:r>
            </w:hyperlink>
          </w:p>
          <w:p w:rsidR="001361DD" w:rsidRPr="00AA6E85" w:rsidRDefault="001361DD" w:rsidP="00B031B6">
            <w:pPr>
              <w:jc w:val="both"/>
              <w:rPr>
                <w:sz w:val="20"/>
                <w:szCs w:val="20"/>
              </w:rPr>
            </w:pPr>
          </w:p>
        </w:tc>
        <w:tc>
          <w:tcPr>
            <w:tcW w:w="243" w:type="pct"/>
          </w:tcPr>
          <w:p w:rsidR="001361DD" w:rsidRPr="00AA6E85" w:rsidRDefault="001361DD" w:rsidP="00B031B6">
            <w:pPr>
              <w:jc w:val="both"/>
              <w:rPr>
                <w:sz w:val="20"/>
                <w:szCs w:val="20"/>
              </w:rPr>
            </w:pPr>
          </w:p>
        </w:tc>
        <w:tc>
          <w:tcPr>
            <w:tcW w:w="2330" w:type="pct"/>
          </w:tcPr>
          <w:p w:rsidR="001361DD" w:rsidRPr="00AA6E85" w:rsidRDefault="001361DD" w:rsidP="00B031B6">
            <w:pPr>
              <w:jc w:val="both"/>
              <w:rPr>
                <w:sz w:val="20"/>
                <w:szCs w:val="20"/>
              </w:rPr>
            </w:pPr>
            <w:r w:rsidRPr="00AA6E85">
              <w:rPr>
                <w:sz w:val="20"/>
                <w:szCs w:val="20"/>
              </w:rPr>
              <w:t>Applicant’s appeal dismissed</w:t>
            </w:r>
          </w:p>
          <w:p w:rsidR="001361DD" w:rsidRPr="00AA6E85" w:rsidRDefault="001361DD" w:rsidP="00B031B6">
            <w:pPr>
              <w:jc w:val="both"/>
              <w:rPr>
                <w:sz w:val="20"/>
                <w:szCs w:val="20"/>
              </w:rPr>
            </w:pPr>
          </w:p>
        </w:tc>
      </w:tr>
      <w:tr w:rsidR="001361DD" w:rsidRPr="00AA6E85" w:rsidTr="00B031B6">
        <w:tc>
          <w:tcPr>
            <w:tcW w:w="2427" w:type="pct"/>
          </w:tcPr>
          <w:p w:rsidR="001361DD" w:rsidRPr="00AA6E85" w:rsidRDefault="001361DD" w:rsidP="00B031B6">
            <w:pPr>
              <w:jc w:val="both"/>
              <w:rPr>
                <w:sz w:val="20"/>
                <w:szCs w:val="20"/>
              </w:rPr>
            </w:pPr>
            <w:r w:rsidRPr="00AA6E85">
              <w:rPr>
                <w:sz w:val="20"/>
                <w:szCs w:val="20"/>
              </w:rPr>
              <w:t>March 27, 2015</w:t>
            </w:r>
          </w:p>
          <w:p w:rsidR="001361DD" w:rsidRPr="00AA6E85" w:rsidRDefault="001361DD" w:rsidP="00B031B6">
            <w:pPr>
              <w:jc w:val="both"/>
              <w:rPr>
                <w:sz w:val="20"/>
                <w:szCs w:val="20"/>
              </w:rPr>
            </w:pPr>
            <w:r w:rsidRPr="00AA6E85">
              <w:rPr>
                <w:sz w:val="20"/>
                <w:szCs w:val="20"/>
              </w:rPr>
              <w:t>Supreme Court of Canada</w:t>
            </w:r>
          </w:p>
        </w:tc>
        <w:tc>
          <w:tcPr>
            <w:tcW w:w="243" w:type="pct"/>
          </w:tcPr>
          <w:p w:rsidR="001361DD" w:rsidRPr="00AA6E85" w:rsidRDefault="001361DD" w:rsidP="00B031B6">
            <w:pPr>
              <w:jc w:val="both"/>
              <w:rPr>
                <w:sz w:val="20"/>
                <w:szCs w:val="20"/>
              </w:rPr>
            </w:pPr>
          </w:p>
        </w:tc>
        <w:tc>
          <w:tcPr>
            <w:tcW w:w="2330" w:type="pct"/>
          </w:tcPr>
          <w:p w:rsidR="001361DD" w:rsidRPr="00AA6E85" w:rsidRDefault="001361DD" w:rsidP="00B031B6">
            <w:pPr>
              <w:jc w:val="both"/>
              <w:rPr>
                <w:sz w:val="20"/>
                <w:szCs w:val="20"/>
              </w:rPr>
            </w:pPr>
            <w:r w:rsidRPr="00AA6E85">
              <w:rPr>
                <w:sz w:val="20"/>
                <w:szCs w:val="20"/>
              </w:rPr>
              <w:t>Application for leave to appeal filed</w:t>
            </w:r>
          </w:p>
          <w:p w:rsidR="001361DD" w:rsidRPr="00AA6E85" w:rsidRDefault="001361DD" w:rsidP="00B031B6">
            <w:pPr>
              <w:jc w:val="both"/>
              <w:rPr>
                <w:sz w:val="20"/>
                <w:szCs w:val="20"/>
              </w:rPr>
            </w:pPr>
          </w:p>
        </w:tc>
      </w:tr>
    </w:tbl>
    <w:p w:rsidR="00952D88" w:rsidRPr="001361DD" w:rsidRDefault="00952D88" w:rsidP="00952D88">
      <w:pPr>
        <w:rPr>
          <w:sz w:val="20"/>
          <w:szCs w:val="20"/>
        </w:rPr>
      </w:pPr>
    </w:p>
    <w:p w:rsidR="00952D88" w:rsidRPr="00C50A5C" w:rsidRDefault="00002AB0" w:rsidP="00952D88">
      <w:pPr>
        <w:rPr>
          <w:sz w:val="20"/>
          <w:szCs w:val="20"/>
        </w:rPr>
      </w:pPr>
      <w:r>
        <w:rPr>
          <w:sz w:val="20"/>
          <w:szCs w:val="20"/>
          <w:lang w:val="fr-CA"/>
        </w:rPr>
        <w:pict>
          <v:rect id="_x0000_i1054" style="width:2in;height:1pt" o:hrpct="0" o:hralign="center" o:hrstd="t" o:hrnoshade="t" o:hr="t" fillcolor="black [3213]" stroked="f"/>
        </w:pict>
      </w:r>
    </w:p>
    <w:p w:rsidR="00952D88" w:rsidRDefault="00952D88" w:rsidP="00952D88">
      <w:pPr>
        <w:rPr>
          <w:sz w:val="20"/>
          <w:szCs w:val="20"/>
        </w:rPr>
      </w:pPr>
    </w:p>
    <w:p w:rsidR="00952D88" w:rsidRPr="001B157C" w:rsidRDefault="00952D88" w:rsidP="00952D88">
      <w:pPr>
        <w:rPr>
          <w:sz w:val="20"/>
          <w:szCs w:val="20"/>
          <w:u w:val="single"/>
          <w:lang w:val="fr-CA"/>
        </w:rPr>
      </w:pPr>
      <w:r w:rsidRPr="001B157C">
        <w:rPr>
          <w:sz w:val="20"/>
          <w:szCs w:val="20"/>
          <w:u w:val="single"/>
          <w:lang w:val="fr-CA"/>
        </w:rPr>
        <w:t>RÉSUMÉ DE L’AFFAIRE</w:t>
      </w:r>
    </w:p>
    <w:p w:rsidR="00952D88" w:rsidRDefault="00952D88" w:rsidP="00952D88">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361DD" w:rsidRPr="00130564" w:rsidTr="00B031B6">
        <w:tc>
          <w:tcPr>
            <w:tcW w:w="5000" w:type="pct"/>
            <w:gridSpan w:val="3"/>
          </w:tcPr>
          <w:p w:rsidR="001361DD" w:rsidRPr="00AA6E85" w:rsidRDefault="001361DD" w:rsidP="00B031B6">
            <w:pPr>
              <w:jc w:val="both"/>
              <w:rPr>
                <w:sz w:val="20"/>
                <w:szCs w:val="20"/>
                <w:lang w:val="fr-CA"/>
              </w:rPr>
            </w:pPr>
            <w:r w:rsidRPr="00AA6E85">
              <w:rPr>
                <w:i/>
                <w:sz w:val="20"/>
                <w:szCs w:val="20"/>
                <w:lang w:val="fr-CA"/>
              </w:rPr>
              <w:t>Charte des droits</w:t>
            </w:r>
            <w:r w:rsidRPr="00AA6E85">
              <w:rPr>
                <w:sz w:val="20"/>
                <w:szCs w:val="20"/>
                <w:lang w:val="fr-CA"/>
              </w:rPr>
              <w:t xml:space="preserve"> – Droit à l’égalité – Justice fondamentale – Jugements et ordonnances – Jugements sommaires – Les tribunaux d’instance inférieure ont-ils commis une erreur en accueillant la requête en jugement sommaire présentée par les intimés? – Les tribunaux d’instance inférieure ont-ils commis une erreur de droit en ne concluant pas à la négligence et à la malhonnêteté de la part des intimés? – Les tribunaux d’instance inférieure ont-ils commis une erreur de droit en fondant leur décision sur une ordonnance intérimaire de nature procédurale?</w:t>
            </w:r>
          </w:p>
        </w:tc>
      </w:tr>
      <w:tr w:rsidR="001361DD" w:rsidRPr="00130564" w:rsidTr="00B031B6">
        <w:tc>
          <w:tcPr>
            <w:tcW w:w="5000" w:type="pct"/>
            <w:gridSpan w:val="3"/>
          </w:tcPr>
          <w:p w:rsidR="001361DD" w:rsidRPr="00AA6E85" w:rsidRDefault="001361DD" w:rsidP="00B031B6">
            <w:pPr>
              <w:jc w:val="both"/>
              <w:rPr>
                <w:sz w:val="20"/>
                <w:szCs w:val="20"/>
                <w:lang w:val="fr-CA"/>
              </w:rPr>
            </w:pPr>
          </w:p>
        </w:tc>
      </w:tr>
      <w:tr w:rsidR="001361DD" w:rsidRPr="00130564" w:rsidTr="00B031B6">
        <w:tc>
          <w:tcPr>
            <w:tcW w:w="5000" w:type="pct"/>
            <w:gridSpan w:val="3"/>
          </w:tcPr>
          <w:p w:rsidR="001361DD" w:rsidRPr="00AA6E85" w:rsidRDefault="001361DD" w:rsidP="00B031B6">
            <w:pPr>
              <w:jc w:val="both"/>
              <w:rPr>
                <w:sz w:val="20"/>
                <w:szCs w:val="20"/>
                <w:lang w:val="fr-CA"/>
              </w:rPr>
            </w:pPr>
            <w:r w:rsidRPr="00AA6E85">
              <w:rPr>
                <w:sz w:val="20"/>
                <w:szCs w:val="20"/>
                <w:lang w:val="fr-CA"/>
              </w:rPr>
              <w:t>En janvier 2012, le Tuteur et curateur public a retenu les services de M</w:t>
            </w:r>
            <w:r w:rsidRPr="00AA6E85">
              <w:rPr>
                <w:sz w:val="20"/>
                <w:szCs w:val="20"/>
                <w:vertAlign w:val="superscript"/>
                <w:lang w:val="fr-CA"/>
              </w:rPr>
              <w:t>e</w:t>
            </w:r>
            <w:r w:rsidRPr="00AA6E85">
              <w:rPr>
                <w:sz w:val="20"/>
                <w:szCs w:val="20"/>
                <w:lang w:val="fr-CA"/>
              </w:rPr>
              <w:t> Boutis pour qu’elle représente la demanderesse, M</w:t>
            </w:r>
            <w:r w:rsidRPr="00AA6E85">
              <w:rPr>
                <w:sz w:val="20"/>
                <w:szCs w:val="20"/>
                <w:vertAlign w:val="superscript"/>
                <w:lang w:val="fr-CA"/>
              </w:rPr>
              <w:t>me</w:t>
            </w:r>
            <w:r w:rsidRPr="00AA6E85">
              <w:rPr>
                <w:sz w:val="20"/>
                <w:szCs w:val="20"/>
                <w:lang w:val="fr-CA"/>
              </w:rPr>
              <w:t> Willmot, dans une procédure judiciaire que cette dernière avait intentée en 2010 à Belleville, en Ontario (« procédure à Belleville ») à propos d’une ordonnance de disjonction visant un bien situé en campagne qu’elle possédait. Le Tuteur et curateur public (« TCP ») a été nommé tuteur à l’instance, et M</w:t>
            </w:r>
            <w:r w:rsidRPr="00AA6E85">
              <w:rPr>
                <w:sz w:val="20"/>
                <w:szCs w:val="20"/>
                <w:vertAlign w:val="superscript"/>
                <w:lang w:val="fr-CA"/>
              </w:rPr>
              <w:t>e</w:t>
            </w:r>
            <w:r w:rsidRPr="00AA6E85">
              <w:rPr>
                <w:sz w:val="20"/>
                <w:szCs w:val="20"/>
                <w:lang w:val="fr-CA"/>
              </w:rPr>
              <w:t> Boutis et le cabinet juridique qui l’employait ont été engagés pour représenter M</w:t>
            </w:r>
            <w:r w:rsidRPr="00AA6E85">
              <w:rPr>
                <w:sz w:val="20"/>
                <w:szCs w:val="20"/>
                <w:vertAlign w:val="superscript"/>
                <w:lang w:val="fr-CA"/>
              </w:rPr>
              <w:t>me</w:t>
            </w:r>
            <w:r w:rsidRPr="00AA6E85">
              <w:rPr>
                <w:sz w:val="20"/>
                <w:szCs w:val="20"/>
                <w:lang w:val="fr-CA"/>
              </w:rPr>
              <w:t> Willnot. M</w:t>
            </w:r>
            <w:r w:rsidRPr="00AA6E85">
              <w:rPr>
                <w:sz w:val="20"/>
                <w:szCs w:val="20"/>
                <w:vertAlign w:val="superscript"/>
                <w:lang w:val="fr-CA"/>
              </w:rPr>
              <w:t>e</w:t>
            </w:r>
            <w:r w:rsidRPr="00AA6E85">
              <w:rPr>
                <w:sz w:val="20"/>
                <w:szCs w:val="20"/>
                <w:lang w:val="fr-CA"/>
              </w:rPr>
              <w:t> Boutis a conclu que la procédure à Belleville était sans fondement. Le TCP lui a donné pour directive de régler l’affaire en acceptant que l’action soit rejetée sans ordonnance quant aux dépens. Le tribunal a approuvé le règlement proposé et les observations quant aux dépens par voie d’ordonnance le 2 mai 2012 et a conclu que l’ordonnance était rendue dans l’intérêt de M</w:t>
            </w:r>
            <w:r w:rsidRPr="00AA6E85">
              <w:rPr>
                <w:sz w:val="20"/>
                <w:szCs w:val="20"/>
                <w:vertAlign w:val="superscript"/>
                <w:lang w:val="fr-CA"/>
              </w:rPr>
              <w:t>me</w:t>
            </w:r>
            <w:r w:rsidRPr="00AA6E85">
              <w:rPr>
                <w:sz w:val="20"/>
                <w:szCs w:val="20"/>
                <w:lang w:val="fr-CA"/>
              </w:rPr>
              <w:t> Willmot. L’appel interjeté par cette dernière de l’ordonnance a été rejeté, et la demande d’autorisation d’appel à la Cour a été rejetée le 13 juin 2013 (n</w:t>
            </w:r>
            <w:r w:rsidRPr="00AA6E85">
              <w:rPr>
                <w:sz w:val="20"/>
                <w:szCs w:val="20"/>
                <w:vertAlign w:val="superscript"/>
                <w:lang w:val="fr-CA"/>
              </w:rPr>
              <w:t>o</w:t>
            </w:r>
            <w:r w:rsidRPr="00AA6E85">
              <w:rPr>
                <w:sz w:val="20"/>
                <w:szCs w:val="20"/>
                <w:lang w:val="fr-CA"/>
              </w:rPr>
              <w:t xml:space="preserve"> de dossier : 35171). En juillet 2013, Mme Willmot a intenté une action contre les intimés, réclamant des dommages-intérêts pour non-respect du secret professionnel de l’avocat, rupture de contrat, violation de devoir fiduciaire, violation des droits de la personne et violation des droits que lui garantit la </w:t>
            </w:r>
            <w:r w:rsidRPr="00AA6E85">
              <w:rPr>
                <w:i/>
                <w:sz w:val="20"/>
                <w:szCs w:val="20"/>
                <w:lang w:val="fr-CA"/>
              </w:rPr>
              <w:t>Charte</w:t>
            </w:r>
            <w:r w:rsidRPr="00AA6E85">
              <w:rPr>
                <w:sz w:val="20"/>
                <w:szCs w:val="20"/>
                <w:lang w:val="fr-CA"/>
              </w:rPr>
              <w:t>.</w:t>
            </w:r>
          </w:p>
          <w:p w:rsidR="001361DD" w:rsidRPr="00AA6E85" w:rsidRDefault="001361DD" w:rsidP="00B031B6">
            <w:pPr>
              <w:jc w:val="both"/>
              <w:rPr>
                <w:sz w:val="20"/>
                <w:szCs w:val="20"/>
                <w:lang w:val="fr-CA"/>
              </w:rPr>
            </w:pPr>
          </w:p>
        </w:tc>
      </w:tr>
      <w:tr w:rsidR="001361DD" w:rsidRPr="00130564" w:rsidTr="00B031B6">
        <w:tc>
          <w:tcPr>
            <w:tcW w:w="2427" w:type="pct"/>
          </w:tcPr>
          <w:p w:rsidR="001361DD" w:rsidRPr="00AA6E85" w:rsidRDefault="001361DD" w:rsidP="00B031B6">
            <w:pPr>
              <w:jc w:val="both"/>
              <w:rPr>
                <w:sz w:val="20"/>
                <w:szCs w:val="20"/>
                <w:lang w:val="fr-CA"/>
              </w:rPr>
            </w:pPr>
            <w:r w:rsidRPr="00AA6E85">
              <w:rPr>
                <w:sz w:val="20"/>
                <w:szCs w:val="20"/>
                <w:lang w:val="fr-CA"/>
              </w:rPr>
              <w:t>2 juillet 2014</w:t>
            </w:r>
          </w:p>
          <w:p w:rsidR="001361DD" w:rsidRPr="00AA6E85" w:rsidRDefault="001361DD" w:rsidP="00B031B6">
            <w:pPr>
              <w:jc w:val="both"/>
              <w:rPr>
                <w:sz w:val="20"/>
                <w:szCs w:val="20"/>
                <w:lang w:val="fr-CA"/>
              </w:rPr>
            </w:pPr>
            <w:r w:rsidRPr="00AA6E85">
              <w:rPr>
                <w:sz w:val="20"/>
                <w:szCs w:val="20"/>
                <w:lang w:val="fr-CA"/>
              </w:rPr>
              <w:t xml:space="preserve">Cour supérieure de justice de l’Ontario </w:t>
            </w:r>
          </w:p>
          <w:p w:rsidR="001361DD" w:rsidRPr="00AA6E85" w:rsidRDefault="001361DD" w:rsidP="00B031B6">
            <w:pPr>
              <w:jc w:val="both"/>
              <w:rPr>
                <w:sz w:val="20"/>
                <w:szCs w:val="20"/>
                <w:lang w:val="fr-CA"/>
              </w:rPr>
            </w:pPr>
            <w:r w:rsidRPr="00AA6E85">
              <w:rPr>
                <w:sz w:val="20"/>
                <w:szCs w:val="20"/>
                <w:lang w:val="fr-CA"/>
              </w:rPr>
              <w:t>(Juge O'Marra)</w:t>
            </w:r>
          </w:p>
          <w:p w:rsidR="001361DD" w:rsidRPr="00AA6E85" w:rsidRDefault="001361DD" w:rsidP="00B031B6">
            <w:pPr>
              <w:jc w:val="both"/>
              <w:rPr>
                <w:sz w:val="20"/>
                <w:szCs w:val="20"/>
                <w:lang w:val="fr-CA"/>
              </w:rPr>
            </w:pPr>
            <w:r w:rsidRPr="00AA6E85">
              <w:rPr>
                <w:sz w:val="20"/>
                <w:szCs w:val="20"/>
                <w:lang w:val="fr-CA"/>
              </w:rPr>
              <w:t>Inédit</w:t>
            </w:r>
          </w:p>
        </w:tc>
        <w:tc>
          <w:tcPr>
            <w:tcW w:w="243" w:type="pct"/>
          </w:tcPr>
          <w:p w:rsidR="001361DD" w:rsidRPr="00AA6E85" w:rsidRDefault="001361DD" w:rsidP="00B031B6">
            <w:pPr>
              <w:jc w:val="both"/>
              <w:rPr>
                <w:sz w:val="20"/>
                <w:szCs w:val="20"/>
                <w:lang w:val="fr-CA"/>
              </w:rPr>
            </w:pPr>
          </w:p>
        </w:tc>
        <w:tc>
          <w:tcPr>
            <w:tcW w:w="2330" w:type="pct"/>
          </w:tcPr>
          <w:p w:rsidR="001361DD" w:rsidRPr="00AA6E85" w:rsidRDefault="001361DD" w:rsidP="00B031B6">
            <w:pPr>
              <w:jc w:val="both"/>
              <w:rPr>
                <w:sz w:val="20"/>
                <w:szCs w:val="20"/>
                <w:lang w:val="fr-CA"/>
              </w:rPr>
            </w:pPr>
            <w:r w:rsidRPr="00AA6E85">
              <w:rPr>
                <w:sz w:val="20"/>
                <w:szCs w:val="20"/>
                <w:lang w:val="fr-CA"/>
              </w:rPr>
              <w:t xml:space="preserve">Octroi de la requête des intimés en jugement sommaire; rejet de l’action intentée par la demanderesse </w:t>
            </w:r>
          </w:p>
          <w:p w:rsidR="001361DD" w:rsidRPr="00AA6E85" w:rsidRDefault="001361DD" w:rsidP="00B031B6">
            <w:pPr>
              <w:jc w:val="both"/>
              <w:rPr>
                <w:sz w:val="20"/>
                <w:szCs w:val="20"/>
                <w:lang w:val="fr-CA"/>
              </w:rPr>
            </w:pPr>
          </w:p>
          <w:p w:rsidR="001361DD" w:rsidRPr="00AA6E85" w:rsidRDefault="001361DD" w:rsidP="00B031B6">
            <w:pPr>
              <w:jc w:val="both"/>
              <w:rPr>
                <w:sz w:val="20"/>
                <w:szCs w:val="20"/>
                <w:lang w:val="fr-CA"/>
              </w:rPr>
            </w:pPr>
          </w:p>
        </w:tc>
      </w:tr>
      <w:tr w:rsidR="001361DD" w:rsidRPr="00130564" w:rsidTr="00AF6428">
        <w:trPr>
          <w:cantSplit/>
        </w:trPr>
        <w:tc>
          <w:tcPr>
            <w:tcW w:w="2427" w:type="pct"/>
          </w:tcPr>
          <w:p w:rsidR="001361DD" w:rsidRPr="00AA6E85" w:rsidRDefault="001361DD" w:rsidP="00B031B6">
            <w:pPr>
              <w:jc w:val="both"/>
              <w:rPr>
                <w:sz w:val="20"/>
                <w:szCs w:val="20"/>
                <w:lang w:val="fr-CA"/>
              </w:rPr>
            </w:pPr>
            <w:r w:rsidRPr="00AA6E85">
              <w:rPr>
                <w:sz w:val="20"/>
                <w:szCs w:val="20"/>
                <w:lang w:val="fr-CA"/>
              </w:rPr>
              <w:lastRenderedPageBreak/>
              <w:t>3 février 2015</w:t>
            </w:r>
          </w:p>
          <w:p w:rsidR="001361DD" w:rsidRPr="00AA6E85" w:rsidRDefault="001361DD" w:rsidP="00B031B6">
            <w:pPr>
              <w:jc w:val="both"/>
              <w:rPr>
                <w:sz w:val="20"/>
                <w:szCs w:val="20"/>
                <w:lang w:val="fr-CA"/>
              </w:rPr>
            </w:pPr>
            <w:r w:rsidRPr="00AA6E85">
              <w:rPr>
                <w:sz w:val="20"/>
                <w:szCs w:val="20"/>
                <w:lang w:val="fr-CA"/>
              </w:rPr>
              <w:t>Cour d’appel de l’Ontario</w:t>
            </w:r>
          </w:p>
          <w:p w:rsidR="001361DD" w:rsidRPr="00AA6E85" w:rsidRDefault="001361DD" w:rsidP="00B031B6">
            <w:pPr>
              <w:jc w:val="both"/>
              <w:rPr>
                <w:sz w:val="20"/>
                <w:szCs w:val="20"/>
                <w:lang w:val="fr-CA"/>
              </w:rPr>
            </w:pPr>
            <w:r w:rsidRPr="00AA6E85">
              <w:rPr>
                <w:sz w:val="20"/>
                <w:szCs w:val="20"/>
                <w:lang w:val="fr-CA"/>
              </w:rPr>
              <w:t>(Juge en chef adjointe Hoy et juges van Rensburg and Brown)</w:t>
            </w:r>
          </w:p>
          <w:p w:rsidR="001361DD" w:rsidRPr="00AA6E85" w:rsidRDefault="00002AB0" w:rsidP="00B031B6">
            <w:pPr>
              <w:jc w:val="both"/>
              <w:rPr>
                <w:sz w:val="20"/>
                <w:szCs w:val="20"/>
                <w:lang w:val="fr-CA"/>
              </w:rPr>
            </w:pPr>
            <w:hyperlink r:id="rId62" w:history="1">
              <w:r w:rsidR="001361DD" w:rsidRPr="00AA6E85">
                <w:rPr>
                  <w:color w:val="0000FF" w:themeColor="hyperlink"/>
                  <w:sz w:val="20"/>
                  <w:szCs w:val="20"/>
                  <w:u w:val="single"/>
                  <w:lang w:val="fr-CA"/>
                </w:rPr>
                <w:t>2015 ONCA 72</w:t>
              </w:r>
            </w:hyperlink>
          </w:p>
          <w:p w:rsidR="001361DD" w:rsidRPr="00AA6E85" w:rsidRDefault="001361DD" w:rsidP="00B031B6">
            <w:pPr>
              <w:jc w:val="both"/>
              <w:rPr>
                <w:sz w:val="20"/>
                <w:szCs w:val="20"/>
                <w:lang w:val="fr-CA"/>
              </w:rPr>
            </w:pPr>
          </w:p>
        </w:tc>
        <w:tc>
          <w:tcPr>
            <w:tcW w:w="243" w:type="pct"/>
          </w:tcPr>
          <w:p w:rsidR="001361DD" w:rsidRPr="00AA6E85" w:rsidRDefault="001361DD" w:rsidP="00B031B6">
            <w:pPr>
              <w:jc w:val="both"/>
              <w:rPr>
                <w:sz w:val="20"/>
                <w:szCs w:val="20"/>
                <w:lang w:val="fr-CA"/>
              </w:rPr>
            </w:pPr>
          </w:p>
        </w:tc>
        <w:tc>
          <w:tcPr>
            <w:tcW w:w="2330" w:type="pct"/>
          </w:tcPr>
          <w:p w:rsidR="001361DD" w:rsidRPr="00AA6E85" w:rsidRDefault="001361DD" w:rsidP="00B031B6">
            <w:pPr>
              <w:jc w:val="both"/>
              <w:rPr>
                <w:sz w:val="20"/>
                <w:szCs w:val="20"/>
                <w:lang w:val="fr-CA"/>
              </w:rPr>
            </w:pPr>
            <w:r w:rsidRPr="00AA6E85">
              <w:rPr>
                <w:sz w:val="20"/>
                <w:szCs w:val="20"/>
                <w:lang w:val="fr-CA"/>
              </w:rPr>
              <w:t>Rejet de l’appel interjeté par la demanderesse</w:t>
            </w:r>
          </w:p>
          <w:p w:rsidR="001361DD" w:rsidRPr="00AA6E85" w:rsidRDefault="001361DD" w:rsidP="00B031B6">
            <w:pPr>
              <w:jc w:val="both"/>
              <w:rPr>
                <w:sz w:val="20"/>
                <w:szCs w:val="20"/>
                <w:lang w:val="fr-CA"/>
              </w:rPr>
            </w:pPr>
          </w:p>
        </w:tc>
      </w:tr>
      <w:tr w:rsidR="001361DD" w:rsidRPr="00130564" w:rsidTr="00B031B6">
        <w:tc>
          <w:tcPr>
            <w:tcW w:w="2427" w:type="pct"/>
          </w:tcPr>
          <w:p w:rsidR="001361DD" w:rsidRPr="00AA6E85" w:rsidRDefault="001361DD" w:rsidP="00B031B6">
            <w:pPr>
              <w:jc w:val="both"/>
              <w:rPr>
                <w:sz w:val="20"/>
                <w:szCs w:val="20"/>
                <w:lang w:val="fr-CA"/>
              </w:rPr>
            </w:pPr>
            <w:r w:rsidRPr="00AA6E85">
              <w:rPr>
                <w:sz w:val="20"/>
                <w:szCs w:val="20"/>
                <w:lang w:val="fr-CA"/>
              </w:rPr>
              <w:t>27 mars 2015</w:t>
            </w:r>
          </w:p>
          <w:p w:rsidR="001361DD" w:rsidRPr="00AA6E85" w:rsidRDefault="001361DD" w:rsidP="00B031B6">
            <w:pPr>
              <w:jc w:val="both"/>
              <w:rPr>
                <w:sz w:val="20"/>
                <w:szCs w:val="20"/>
                <w:lang w:val="fr-CA"/>
              </w:rPr>
            </w:pPr>
            <w:r w:rsidRPr="00AA6E85">
              <w:rPr>
                <w:sz w:val="20"/>
                <w:szCs w:val="20"/>
                <w:lang w:val="fr-CA"/>
              </w:rPr>
              <w:t>Cour suprême du Canada</w:t>
            </w:r>
          </w:p>
        </w:tc>
        <w:tc>
          <w:tcPr>
            <w:tcW w:w="243" w:type="pct"/>
          </w:tcPr>
          <w:p w:rsidR="001361DD" w:rsidRPr="00AA6E85" w:rsidRDefault="001361DD" w:rsidP="00B031B6">
            <w:pPr>
              <w:jc w:val="both"/>
              <w:rPr>
                <w:sz w:val="20"/>
                <w:szCs w:val="20"/>
                <w:lang w:val="fr-CA"/>
              </w:rPr>
            </w:pPr>
          </w:p>
        </w:tc>
        <w:tc>
          <w:tcPr>
            <w:tcW w:w="2330" w:type="pct"/>
          </w:tcPr>
          <w:p w:rsidR="001361DD" w:rsidRPr="00AA6E85" w:rsidRDefault="001361DD" w:rsidP="00B031B6">
            <w:pPr>
              <w:jc w:val="both"/>
              <w:rPr>
                <w:sz w:val="20"/>
                <w:szCs w:val="20"/>
                <w:lang w:val="fr-CA"/>
              </w:rPr>
            </w:pPr>
            <w:r w:rsidRPr="00AA6E85">
              <w:rPr>
                <w:sz w:val="20"/>
                <w:szCs w:val="20"/>
                <w:lang w:val="fr-CA"/>
              </w:rPr>
              <w:t>Dépôt de la demande d’autorisation d’appel</w:t>
            </w:r>
          </w:p>
          <w:p w:rsidR="001361DD" w:rsidRPr="00AA6E85" w:rsidRDefault="001361DD" w:rsidP="00B031B6">
            <w:pPr>
              <w:jc w:val="both"/>
              <w:rPr>
                <w:sz w:val="20"/>
                <w:szCs w:val="20"/>
                <w:lang w:val="fr-CA"/>
              </w:rPr>
            </w:pPr>
          </w:p>
        </w:tc>
      </w:tr>
    </w:tbl>
    <w:p w:rsidR="00952D88" w:rsidRPr="001361DD" w:rsidRDefault="00952D88" w:rsidP="00952D88">
      <w:pPr>
        <w:rPr>
          <w:sz w:val="20"/>
          <w:szCs w:val="20"/>
          <w:lang w:val="fr-CA"/>
        </w:rPr>
      </w:pPr>
    </w:p>
    <w:p w:rsidR="00952D88" w:rsidRDefault="00002AB0" w:rsidP="00952D88">
      <w:pPr>
        <w:rPr>
          <w:sz w:val="20"/>
          <w:szCs w:val="20"/>
        </w:rPr>
      </w:pPr>
      <w:r>
        <w:rPr>
          <w:sz w:val="20"/>
          <w:szCs w:val="20"/>
          <w:lang w:val="fr-CA"/>
        </w:rPr>
        <w:pict>
          <v:rect id="_x0000_i1055" style="width:2in;height:1pt" o:hrpct="0" o:hralign="center" o:hrstd="t" o:hrnoshade="t" o:hr="t" fillcolor="black [3213]" stroked="f"/>
        </w:pict>
      </w:r>
    </w:p>
    <w:p w:rsidR="00952D88" w:rsidRDefault="00952D88" w:rsidP="00952D88">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E10CD4" w:rsidRPr="00973FF7" w:rsidTr="00736F4B">
        <w:trPr>
          <w:cantSplit/>
        </w:trPr>
        <w:tc>
          <w:tcPr>
            <w:tcW w:w="1458" w:type="dxa"/>
          </w:tcPr>
          <w:p w:rsidR="00E10CD4" w:rsidRPr="00973FF7" w:rsidRDefault="00E10CD4" w:rsidP="00736F4B">
            <w:pPr>
              <w:rPr>
                <w:sz w:val="20"/>
                <w:szCs w:val="20"/>
              </w:rPr>
            </w:pPr>
            <w:r w:rsidRPr="00973FF7">
              <w:rPr>
                <w:rStyle w:val="SCCFileNumberChar"/>
                <w:sz w:val="20"/>
                <w:szCs w:val="20"/>
              </w:rPr>
              <w:t>36369</w:t>
            </w:r>
          </w:p>
          <w:p w:rsidR="00E10CD4" w:rsidRPr="00973FF7" w:rsidRDefault="00E10CD4" w:rsidP="00736F4B">
            <w:pPr>
              <w:rPr>
                <w:b/>
                <w:sz w:val="20"/>
                <w:szCs w:val="20"/>
                <w:lang w:val="fr-CA"/>
              </w:rPr>
            </w:pPr>
          </w:p>
        </w:tc>
        <w:tc>
          <w:tcPr>
            <w:tcW w:w="8118" w:type="dxa"/>
          </w:tcPr>
          <w:p w:rsidR="00E10CD4" w:rsidRPr="00973FF7" w:rsidRDefault="00E10CD4" w:rsidP="00736F4B">
            <w:pPr>
              <w:jc w:val="both"/>
              <w:rPr>
                <w:sz w:val="20"/>
                <w:szCs w:val="20"/>
              </w:rPr>
            </w:pPr>
            <w:r w:rsidRPr="00E10CD4">
              <w:rPr>
                <w:rStyle w:val="SCCLsocChar"/>
                <w:sz w:val="20"/>
                <w:szCs w:val="20"/>
                <w:lang w:val="en-CA"/>
              </w:rPr>
              <w:t>Daniel J. MacIsaac v. Royal Bank of Canada, Toronto-Dominion Bank, Elizabeth S. Marmura in her own right, and Elizabeth S. Marmura in her capacity as Executor of the Estate of Michael B. Marmura</w:t>
            </w:r>
            <w:r w:rsidR="00ED40C6">
              <w:rPr>
                <w:rStyle w:val="SCCLsocChar"/>
                <w:sz w:val="20"/>
                <w:szCs w:val="20"/>
                <w:lang w:val="en-CA"/>
              </w:rPr>
              <w:t xml:space="preserve"> and</w:t>
            </w:r>
            <w:r w:rsidRPr="00E10CD4">
              <w:rPr>
                <w:rStyle w:val="SCCLsocChar"/>
                <w:sz w:val="20"/>
                <w:szCs w:val="20"/>
                <w:lang w:val="en-CA"/>
              </w:rPr>
              <w:t xml:space="preserve"> Registrar General of Land Titles</w:t>
            </w:r>
            <w:r w:rsidRPr="00973FF7">
              <w:rPr>
                <w:sz w:val="20"/>
                <w:szCs w:val="20"/>
              </w:rPr>
              <w:t xml:space="preserve"> (N.S.) (Civil) (By Leave)</w:t>
            </w:r>
          </w:p>
          <w:p w:rsidR="00E10CD4" w:rsidRPr="00973FF7" w:rsidRDefault="00E10CD4" w:rsidP="00736F4B">
            <w:pPr>
              <w:jc w:val="both"/>
              <w:rPr>
                <w:sz w:val="20"/>
                <w:szCs w:val="20"/>
              </w:rPr>
            </w:pPr>
          </w:p>
        </w:tc>
      </w:tr>
      <w:tr w:rsidR="00E10CD4" w:rsidRPr="00973FF7" w:rsidTr="00736F4B">
        <w:trPr>
          <w:cantSplit/>
        </w:trPr>
        <w:tc>
          <w:tcPr>
            <w:tcW w:w="1458" w:type="dxa"/>
          </w:tcPr>
          <w:p w:rsidR="00E10CD4" w:rsidRPr="00973FF7" w:rsidRDefault="00E10CD4" w:rsidP="00736F4B">
            <w:pPr>
              <w:rPr>
                <w:sz w:val="20"/>
                <w:szCs w:val="20"/>
              </w:rPr>
            </w:pPr>
            <w:r w:rsidRPr="00973FF7">
              <w:rPr>
                <w:sz w:val="20"/>
                <w:szCs w:val="20"/>
              </w:rPr>
              <w:t>Coram :</w:t>
            </w:r>
          </w:p>
        </w:tc>
        <w:tc>
          <w:tcPr>
            <w:tcW w:w="8118" w:type="dxa"/>
          </w:tcPr>
          <w:p w:rsidR="00E10CD4" w:rsidRPr="00973FF7" w:rsidRDefault="00E10CD4" w:rsidP="00736F4B">
            <w:pPr>
              <w:rPr>
                <w:sz w:val="20"/>
                <w:szCs w:val="20"/>
              </w:rPr>
            </w:pPr>
            <w:r w:rsidRPr="00E10CD4">
              <w:rPr>
                <w:rStyle w:val="SCCCoramChar"/>
                <w:sz w:val="20"/>
                <w:szCs w:val="20"/>
                <w:lang w:val="en-CA"/>
              </w:rPr>
              <w:t>McLachlin C.J. and Wagner and Gascon JJ.</w:t>
            </w:r>
          </w:p>
          <w:p w:rsidR="00E10CD4" w:rsidRPr="00973FF7" w:rsidRDefault="00E10CD4" w:rsidP="00736F4B">
            <w:pPr>
              <w:rPr>
                <w:sz w:val="20"/>
                <w:szCs w:val="20"/>
                <w:u w:val="single"/>
              </w:rPr>
            </w:pPr>
          </w:p>
        </w:tc>
      </w:tr>
      <w:tr w:rsidR="00E10CD4" w:rsidRPr="00130564" w:rsidTr="00736F4B">
        <w:trPr>
          <w:cantSplit/>
        </w:trPr>
        <w:tc>
          <w:tcPr>
            <w:tcW w:w="9576" w:type="dxa"/>
            <w:gridSpan w:val="2"/>
          </w:tcPr>
          <w:p w:rsidR="00E10CD4" w:rsidRPr="00973FF7" w:rsidRDefault="00E10CD4" w:rsidP="00736F4B">
            <w:pPr>
              <w:pStyle w:val="SCCShortJudgment"/>
              <w:rPr>
                <w:szCs w:val="20"/>
              </w:rPr>
            </w:pPr>
            <w:r w:rsidRPr="00973FF7">
              <w:rPr>
                <w:szCs w:val="20"/>
              </w:rPr>
              <w:t>The application for leave to appeal from the judgment of the Nova Scotia Court of Appeal, Number CA 425953, 2015 NSCA 12, dated February 5, 2015, is dismissed with costs.</w:t>
            </w:r>
          </w:p>
          <w:p w:rsidR="00E10CD4" w:rsidRPr="00973FF7" w:rsidRDefault="00E10CD4" w:rsidP="00736F4B">
            <w:pPr>
              <w:pStyle w:val="SCCShortJudgment"/>
              <w:ind w:firstLine="0"/>
              <w:rPr>
                <w:szCs w:val="20"/>
              </w:rPr>
            </w:pPr>
          </w:p>
          <w:p w:rsidR="00E10CD4" w:rsidRPr="00973FF7" w:rsidRDefault="00E10CD4" w:rsidP="00736F4B">
            <w:pPr>
              <w:pStyle w:val="SCCShortJudgment"/>
              <w:rPr>
                <w:szCs w:val="20"/>
                <w:lang w:val="fr-CA"/>
              </w:rPr>
            </w:pPr>
            <w:r w:rsidRPr="00973FF7">
              <w:rPr>
                <w:szCs w:val="20"/>
                <w:lang w:val="fr-CA"/>
              </w:rPr>
              <w:t>La demande d’autorisation d’appel de l’arrêt de la Cour d’appel de la Nouvelle-Écosse, numéro CA 425953, 2015 NSCA 12, daté du 5 février 2015, est rejetée avec dépens.</w:t>
            </w:r>
          </w:p>
        </w:tc>
      </w:tr>
    </w:tbl>
    <w:p w:rsidR="00952D88" w:rsidRPr="00E10CD4" w:rsidRDefault="00952D88" w:rsidP="00952D88">
      <w:pPr>
        <w:rPr>
          <w:sz w:val="20"/>
          <w:szCs w:val="20"/>
          <w:lang w:val="fr-CA"/>
        </w:rPr>
      </w:pPr>
    </w:p>
    <w:p w:rsidR="00952D88" w:rsidRPr="001B157C" w:rsidRDefault="00952D88" w:rsidP="00952D88">
      <w:pPr>
        <w:rPr>
          <w:sz w:val="20"/>
          <w:szCs w:val="20"/>
          <w:u w:val="single"/>
        </w:rPr>
      </w:pPr>
      <w:r w:rsidRPr="001B157C">
        <w:rPr>
          <w:sz w:val="20"/>
          <w:szCs w:val="20"/>
          <w:u w:val="single"/>
        </w:rPr>
        <w:t>CASE SUMMARY</w:t>
      </w:r>
    </w:p>
    <w:p w:rsidR="00952D88" w:rsidRDefault="00952D88" w:rsidP="00952D88">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361DD" w:rsidRPr="00AA6E85" w:rsidTr="00B031B6">
        <w:tc>
          <w:tcPr>
            <w:tcW w:w="5000" w:type="pct"/>
            <w:gridSpan w:val="3"/>
          </w:tcPr>
          <w:p w:rsidR="001361DD" w:rsidRPr="00AA6E85" w:rsidRDefault="001361DD" w:rsidP="00B031B6">
            <w:pPr>
              <w:jc w:val="both"/>
              <w:rPr>
                <w:sz w:val="20"/>
                <w:szCs w:val="20"/>
              </w:rPr>
            </w:pPr>
            <w:r w:rsidRPr="00AA6E85">
              <w:rPr>
                <w:sz w:val="20"/>
                <w:szCs w:val="20"/>
              </w:rPr>
              <w:t xml:space="preserve">Property – Real property – Land registration – Judgments registered on judgment roll against vendors of property after agreement of purchase and sale executed but before closing – Does execution of an agreement of purchase and sale under s. 45(1) of the </w:t>
            </w:r>
            <w:r w:rsidRPr="00AA6E85">
              <w:rPr>
                <w:i/>
                <w:sz w:val="20"/>
                <w:szCs w:val="20"/>
              </w:rPr>
              <w:t xml:space="preserve">Land Registration Act, </w:t>
            </w:r>
            <w:r w:rsidRPr="00AA6E85">
              <w:rPr>
                <w:sz w:val="20"/>
                <w:szCs w:val="20"/>
              </w:rPr>
              <w:t>S.N.S. 2001,</w:t>
            </w:r>
            <w:r w:rsidRPr="00AA6E85">
              <w:rPr>
                <w:i/>
                <w:sz w:val="20"/>
                <w:szCs w:val="20"/>
              </w:rPr>
              <w:t xml:space="preserve"> </w:t>
            </w:r>
            <w:r w:rsidRPr="00AA6E85">
              <w:rPr>
                <w:sz w:val="20"/>
                <w:szCs w:val="20"/>
              </w:rPr>
              <w:t>c. 6, as amended, transfer beneficial interest in land to purchaser, leaving the registered vendor holding bare legal title as trustee for purchaser? – Does purchaser take beneficial title in land under agreement of purchase and sale free and clear of judgment against vendor after agreement executed but before closing?</w:t>
            </w:r>
          </w:p>
        </w:tc>
      </w:tr>
      <w:tr w:rsidR="001361DD" w:rsidRPr="00AA6E85" w:rsidTr="00B031B6">
        <w:tc>
          <w:tcPr>
            <w:tcW w:w="5000" w:type="pct"/>
            <w:gridSpan w:val="3"/>
          </w:tcPr>
          <w:p w:rsidR="001361DD" w:rsidRPr="00AA6E85" w:rsidRDefault="001361DD" w:rsidP="00B031B6">
            <w:pPr>
              <w:jc w:val="both"/>
              <w:rPr>
                <w:sz w:val="20"/>
                <w:szCs w:val="20"/>
              </w:rPr>
            </w:pPr>
          </w:p>
        </w:tc>
      </w:tr>
      <w:tr w:rsidR="001361DD" w:rsidRPr="00AA6E85" w:rsidTr="00B031B6">
        <w:tc>
          <w:tcPr>
            <w:tcW w:w="5000" w:type="pct"/>
            <w:gridSpan w:val="3"/>
          </w:tcPr>
          <w:p w:rsidR="001361DD" w:rsidRPr="00AA6E85" w:rsidRDefault="001361DD" w:rsidP="00B031B6">
            <w:pPr>
              <w:jc w:val="both"/>
              <w:rPr>
                <w:sz w:val="20"/>
                <w:szCs w:val="20"/>
              </w:rPr>
            </w:pPr>
            <w:r w:rsidRPr="00AA6E85">
              <w:rPr>
                <w:sz w:val="20"/>
                <w:szCs w:val="20"/>
              </w:rPr>
              <w:t>On March 11, 2009 John and Susan Byers, as vendors, entered into an agreement of purchase and sale of their property with Elizabeth and Michael Marmura, as buyers, for the amount of $310,000 with a closing date of June 30, 2009. On December 9, 2008, the Toronto-Dominion Bank (“TD”) had obtained default judgment against Mr. Byers in the amount of $260,152.88 but the judgment was not recorded in the judgment roll until April 9, 2009, after the purchase and sale agreement was executed but prior to the closing date. On March 13, 2009 the Royal Bank of Canada (“RBC”) obtained default judgment against Mr. Byers in the amount of $10,004.74. That judgment was recorded in the judgment roll on May 1, 2009, after the purchase and sale agreement was executed but also prior to the closing date. The applicant, Mr. MacIsaac, is a solicitor who acted for both the Byers and Mamuras on the purchase and sale. On June 30, 2009, the property was conveyed to the Marmuras by warranty deed. Mr. MacIsaac had checked the parcel register for the subject land but not the judgment roll prior to closing. He did not discover either judgment registered against the property. Months later, counsel for TD advised Mr. MacIsaac of the TD judgment and several weeks later RBC did the same. TD and BC applied for an order declaring that the lands were subject to their judgments and that the parcel register be amended to add TD and RBC as judgment interest holders.</w:t>
            </w:r>
          </w:p>
          <w:p w:rsidR="001361DD" w:rsidRPr="00AA6E85" w:rsidRDefault="001361DD" w:rsidP="00B031B6">
            <w:pPr>
              <w:jc w:val="both"/>
              <w:rPr>
                <w:sz w:val="20"/>
                <w:szCs w:val="20"/>
              </w:rPr>
            </w:pPr>
            <w:r w:rsidRPr="00AA6E85">
              <w:rPr>
                <w:b/>
                <w:bCs/>
                <w:sz w:val="20"/>
                <w:szCs w:val="20"/>
              </w:rPr>
              <w:t> </w:t>
            </w:r>
          </w:p>
        </w:tc>
      </w:tr>
      <w:tr w:rsidR="001361DD" w:rsidRPr="00AA6E85" w:rsidTr="00B031B6">
        <w:tc>
          <w:tcPr>
            <w:tcW w:w="2427" w:type="pct"/>
          </w:tcPr>
          <w:p w:rsidR="001361DD" w:rsidRPr="00AA6E85" w:rsidRDefault="001361DD" w:rsidP="00B031B6">
            <w:pPr>
              <w:jc w:val="both"/>
              <w:rPr>
                <w:sz w:val="20"/>
                <w:szCs w:val="20"/>
              </w:rPr>
            </w:pPr>
            <w:r w:rsidRPr="00AA6E85">
              <w:rPr>
                <w:sz w:val="20"/>
                <w:szCs w:val="20"/>
              </w:rPr>
              <w:t>January 17, 2014</w:t>
            </w:r>
          </w:p>
          <w:p w:rsidR="001361DD" w:rsidRPr="00AA6E85" w:rsidRDefault="001361DD" w:rsidP="00B031B6">
            <w:pPr>
              <w:jc w:val="both"/>
              <w:rPr>
                <w:sz w:val="20"/>
                <w:szCs w:val="20"/>
              </w:rPr>
            </w:pPr>
            <w:r w:rsidRPr="00AA6E85">
              <w:rPr>
                <w:sz w:val="20"/>
                <w:szCs w:val="20"/>
              </w:rPr>
              <w:t>Supreme Court of Nova Scotia, Trial Division</w:t>
            </w:r>
          </w:p>
          <w:p w:rsidR="001361DD" w:rsidRPr="00AA6E85" w:rsidRDefault="001361DD" w:rsidP="00B031B6">
            <w:pPr>
              <w:jc w:val="both"/>
              <w:rPr>
                <w:sz w:val="20"/>
                <w:szCs w:val="20"/>
              </w:rPr>
            </w:pPr>
            <w:r w:rsidRPr="00AA6E85">
              <w:rPr>
                <w:sz w:val="20"/>
                <w:szCs w:val="20"/>
              </w:rPr>
              <w:t>(Boudreau J.)</w:t>
            </w:r>
          </w:p>
          <w:p w:rsidR="001361DD" w:rsidRPr="00AA6E85" w:rsidRDefault="00002AB0" w:rsidP="00B031B6">
            <w:pPr>
              <w:jc w:val="both"/>
              <w:rPr>
                <w:sz w:val="20"/>
                <w:szCs w:val="20"/>
              </w:rPr>
            </w:pPr>
            <w:hyperlink r:id="rId63" w:history="1">
              <w:r w:rsidR="001361DD" w:rsidRPr="00AA6E85">
                <w:rPr>
                  <w:color w:val="0000FF" w:themeColor="hyperlink"/>
                  <w:sz w:val="20"/>
                  <w:szCs w:val="20"/>
                  <w:u w:val="single"/>
                </w:rPr>
                <w:t>2014 NSSC 17</w:t>
              </w:r>
            </w:hyperlink>
          </w:p>
        </w:tc>
        <w:tc>
          <w:tcPr>
            <w:tcW w:w="243" w:type="pct"/>
          </w:tcPr>
          <w:p w:rsidR="001361DD" w:rsidRPr="00AA6E85" w:rsidRDefault="001361DD" w:rsidP="00B031B6">
            <w:pPr>
              <w:jc w:val="both"/>
              <w:rPr>
                <w:sz w:val="20"/>
                <w:szCs w:val="20"/>
              </w:rPr>
            </w:pPr>
          </w:p>
        </w:tc>
        <w:tc>
          <w:tcPr>
            <w:tcW w:w="2330" w:type="pct"/>
          </w:tcPr>
          <w:p w:rsidR="001361DD" w:rsidRDefault="001361DD" w:rsidP="00B031B6">
            <w:pPr>
              <w:jc w:val="both"/>
              <w:rPr>
                <w:sz w:val="20"/>
                <w:szCs w:val="20"/>
              </w:rPr>
            </w:pPr>
            <w:r w:rsidRPr="00AA6E85">
              <w:rPr>
                <w:sz w:val="20"/>
                <w:szCs w:val="20"/>
              </w:rPr>
              <w:t>Order that property subject to judgments registered against vendors prior to closing.  Parcel register to be amended to add two judgments.</w:t>
            </w:r>
          </w:p>
          <w:p w:rsidR="00ED40C6" w:rsidRPr="00AA6E85" w:rsidRDefault="00ED40C6" w:rsidP="00B031B6">
            <w:pPr>
              <w:jc w:val="both"/>
              <w:rPr>
                <w:sz w:val="20"/>
                <w:szCs w:val="20"/>
              </w:rPr>
            </w:pPr>
          </w:p>
          <w:p w:rsidR="001361DD" w:rsidRPr="00AA6E85" w:rsidRDefault="001361DD" w:rsidP="00B031B6">
            <w:pPr>
              <w:jc w:val="both"/>
              <w:rPr>
                <w:sz w:val="20"/>
                <w:szCs w:val="20"/>
              </w:rPr>
            </w:pPr>
          </w:p>
        </w:tc>
      </w:tr>
      <w:tr w:rsidR="001361DD" w:rsidRPr="00AA6E85" w:rsidTr="00B031B6">
        <w:tc>
          <w:tcPr>
            <w:tcW w:w="2427" w:type="pct"/>
          </w:tcPr>
          <w:p w:rsidR="001361DD" w:rsidRPr="00AA6E85" w:rsidRDefault="001361DD" w:rsidP="00B031B6">
            <w:pPr>
              <w:jc w:val="both"/>
              <w:rPr>
                <w:sz w:val="20"/>
                <w:szCs w:val="20"/>
              </w:rPr>
            </w:pPr>
            <w:r w:rsidRPr="00AA6E85">
              <w:rPr>
                <w:sz w:val="20"/>
                <w:szCs w:val="20"/>
              </w:rPr>
              <w:lastRenderedPageBreak/>
              <w:t>February 5, 2015</w:t>
            </w:r>
          </w:p>
          <w:p w:rsidR="001361DD" w:rsidRPr="00AA6E85" w:rsidRDefault="001361DD" w:rsidP="00B031B6">
            <w:pPr>
              <w:jc w:val="both"/>
              <w:rPr>
                <w:sz w:val="20"/>
                <w:szCs w:val="20"/>
              </w:rPr>
            </w:pPr>
            <w:r w:rsidRPr="00AA6E85">
              <w:rPr>
                <w:sz w:val="20"/>
                <w:szCs w:val="20"/>
              </w:rPr>
              <w:t>Nova Scotia Court of Appeal</w:t>
            </w:r>
          </w:p>
          <w:p w:rsidR="001361DD" w:rsidRPr="00AA6E85" w:rsidRDefault="001361DD" w:rsidP="00B031B6">
            <w:pPr>
              <w:jc w:val="both"/>
              <w:rPr>
                <w:sz w:val="20"/>
                <w:szCs w:val="20"/>
              </w:rPr>
            </w:pPr>
            <w:r w:rsidRPr="00AA6E85">
              <w:rPr>
                <w:sz w:val="20"/>
                <w:szCs w:val="20"/>
              </w:rPr>
              <w:t>(Bryson, Hamilton and Scanlan  JJ.A.)</w:t>
            </w:r>
          </w:p>
          <w:p w:rsidR="001361DD" w:rsidRPr="00AA6E85" w:rsidRDefault="00002AB0" w:rsidP="00B031B6">
            <w:pPr>
              <w:jc w:val="both"/>
              <w:rPr>
                <w:sz w:val="20"/>
                <w:szCs w:val="20"/>
              </w:rPr>
            </w:pPr>
            <w:hyperlink r:id="rId64" w:history="1">
              <w:r w:rsidR="001361DD" w:rsidRPr="00AA6E85">
                <w:rPr>
                  <w:color w:val="0000FF" w:themeColor="hyperlink"/>
                  <w:sz w:val="20"/>
                  <w:szCs w:val="20"/>
                  <w:u w:val="single"/>
                </w:rPr>
                <w:t>2015 NSCA 12</w:t>
              </w:r>
            </w:hyperlink>
          </w:p>
          <w:p w:rsidR="001361DD" w:rsidRPr="00AA6E85" w:rsidRDefault="001361DD" w:rsidP="00B031B6">
            <w:pPr>
              <w:jc w:val="both"/>
              <w:rPr>
                <w:sz w:val="20"/>
                <w:szCs w:val="20"/>
              </w:rPr>
            </w:pPr>
            <w:r w:rsidRPr="00AA6E85">
              <w:rPr>
                <w:sz w:val="20"/>
                <w:szCs w:val="20"/>
              </w:rPr>
              <w:t>Docket: CA 425953</w:t>
            </w:r>
          </w:p>
          <w:p w:rsidR="001361DD" w:rsidRPr="00AA6E85" w:rsidRDefault="001361DD" w:rsidP="00B031B6">
            <w:pPr>
              <w:jc w:val="both"/>
              <w:rPr>
                <w:sz w:val="20"/>
                <w:szCs w:val="20"/>
              </w:rPr>
            </w:pPr>
          </w:p>
        </w:tc>
        <w:tc>
          <w:tcPr>
            <w:tcW w:w="243" w:type="pct"/>
          </w:tcPr>
          <w:p w:rsidR="001361DD" w:rsidRPr="00AA6E85" w:rsidRDefault="001361DD" w:rsidP="00B031B6">
            <w:pPr>
              <w:jc w:val="both"/>
              <w:rPr>
                <w:sz w:val="20"/>
                <w:szCs w:val="20"/>
              </w:rPr>
            </w:pPr>
          </w:p>
        </w:tc>
        <w:tc>
          <w:tcPr>
            <w:tcW w:w="2330" w:type="pct"/>
          </w:tcPr>
          <w:p w:rsidR="001361DD" w:rsidRPr="00AA6E85" w:rsidRDefault="001361DD" w:rsidP="00B031B6">
            <w:pPr>
              <w:jc w:val="both"/>
              <w:rPr>
                <w:sz w:val="20"/>
                <w:szCs w:val="20"/>
              </w:rPr>
            </w:pPr>
            <w:r w:rsidRPr="00AA6E85">
              <w:rPr>
                <w:sz w:val="20"/>
                <w:szCs w:val="20"/>
              </w:rPr>
              <w:t>Applicant’s appeal dismissed.</w:t>
            </w:r>
          </w:p>
          <w:p w:rsidR="001361DD" w:rsidRPr="00AA6E85" w:rsidRDefault="001361DD" w:rsidP="00B031B6">
            <w:pPr>
              <w:jc w:val="both"/>
              <w:rPr>
                <w:sz w:val="20"/>
                <w:szCs w:val="20"/>
              </w:rPr>
            </w:pPr>
          </w:p>
        </w:tc>
      </w:tr>
      <w:tr w:rsidR="001361DD" w:rsidRPr="00AA6E85" w:rsidTr="00B031B6">
        <w:tc>
          <w:tcPr>
            <w:tcW w:w="2427" w:type="pct"/>
          </w:tcPr>
          <w:p w:rsidR="001361DD" w:rsidRPr="00AA6E85" w:rsidRDefault="001361DD" w:rsidP="00B031B6">
            <w:pPr>
              <w:jc w:val="both"/>
              <w:rPr>
                <w:sz w:val="20"/>
                <w:szCs w:val="20"/>
              </w:rPr>
            </w:pPr>
            <w:r w:rsidRPr="00AA6E85">
              <w:rPr>
                <w:sz w:val="20"/>
                <w:szCs w:val="20"/>
              </w:rPr>
              <w:t>March 31, 2015</w:t>
            </w:r>
          </w:p>
          <w:p w:rsidR="001361DD" w:rsidRPr="00AA6E85" w:rsidRDefault="001361DD" w:rsidP="00B031B6">
            <w:pPr>
              <w:jc w:val="both"/>
              <w:rPr>
                <w:sz w:val="20"/>
                <w:szCs w:val="20"/>
              </w:rPr>
            </w:pPr>
            <w:r w:rsidRPr="00AA6E85">
              <w:rPr>
                <w:sz w:val="20"/>
                <w:szCs w:val="20"/>
              </w:rPr>
              <w:t>Supreme Court of Canada</w:t>
            </w:r>
          </w:p>
        </w:tc>
        <w:tc>
          <w:tcPr>
            <w:tcW w:w="243" w:type="pct"/>
          </w:tcPr>
          <w:p w:rsidR="001361DD" w:rsidRPr="00AA6E85" w:rsidRDefault="001361DD" w:rsidP="00B031B6">
            <w:pPr>
              <w:jc w:val="both"/>
              <w:rPr>
                <w:sz w:val="20"/>
                <w:szCs w:val="20"/>
              </w:rPr>
            </w:pPr>
          </w:p>
        </w:tc>
        <w:tc>
          <w:tcPr>
            <w:tcW w:w="2330" w:type="pct"/>
          </w:tcPr>
          <w:p w:rsidR="001361DD" w:rsidRPr="00AA6E85" w:rsidRDefault="001361DD" w:rsidP="00B031B6">
            <w:pPr>
              <w:jc w:val="both"/>
              <w:rPr>
                <w:sz w:val="20"/>
                <w:szCs w:val="20"/>
              </w:rPr>
            </w:pPr>
            <w:r w:rsidRPr="00AA6E85">
              <w:rPr>
                <w:sz w:val="20"/>
                <w:szCs w:val="20"/>
              </w:rPr>
              <w:t>Application for leave to appeal filed.</w:t>
            </w:r>
          </w:p>
          <w:p w:rsidR="001361DD" w:rsidRPr="00AA6E85" w:rsidRDefault="001361DD" w:rsidP="00B031B6">
            <w:pPr>
              <w:jc w:val="both"/>
              <w:rPr>
                <w:sz w:val="20"/>
                <w:szCs w:val="20"/>
              </w:rPr>
            </w:pPr>
          </w:p>
        </w:tc>
      </w:tr>
    </w:tbl>
    <w:p w:rsidR="00952D88" w:rsidRPr="001361DD" w:rsidRDefault="00952D88" w:rsidP="00952D88">
      <w:pPr>
        <w:rPr>
          <w:sz w:val="20"/>
          <w:szCs w:val="20"/>
        </w:rPr>
      </w:pPr>
    </w:p>
    <w:p w:rsidR="00952D88" w:rsidRPr="00C50A5C" w:rsidRDefault="00002AB0" w:rsidP="00952D88">
      <w:pPr>
        <w:rPr>
          <w:sz w:val="20"/>
          <w:szCs w:val="20"/>
        </w:rPr>
      </w:pPr>
      <w:r>
        <w:rPr>
          <w:sz w:val="20"/>
          <w:szCs w:val="20"/>
          <w:lang w:val="fr-CA"/>
        </w:rPr>
        <w:pict>
          <v:rect id="_x0000_i1056" style="width:2in;height:1pt" o:hrpct="0" o:hralign="center" o:hrstd="t" o:hrnoshade="t" o:hr="t" fillcolor="black [3213]" stroked="f"/>
        </w:pict>
      </w:r>
    </w:p>
    <w:p w:rsidR="00952D88" w:rsidRDefault="00952D88" w:rsidP="00952D88">
      <w:pPr>
        <w:rPr>
          <w:sz w:val="20"/>
          <w:szCs w:val="20"/>
        </w:rPr>
      </w:pPr>
    </w:p>
    <w:p w:rsidR="00952D88" w:rsidRPr="001B157C" w:rsidRDefault="00952D88" w:rsidP="00952D88">
      <w:pPr>
        <w:rPr>
          <w:sz w:val="20"/>
          <w:szCs w:val="20"/>
          <w:u w:val="single"/>
          <w:lang w:val="fr-CA"/>
        </w:rPr>
      </w:pPr>
      <w:r w:rsidRPr="001B157C">
        <w:rPr>
          <w:sz w:val="20"/>
          <w:szCs w:val="20"/>
          <w:u w:val="single"/>
          <w:lang w:val="fr-CA"/>
        </w:rPr>
        <w:t>RÉSUMÉ DE L’AFFAIRE</w:t>
      </w:r>
    </w:p>
    <w:p w:rsidR="00952D88" w:rsidRDefault="00952D88" w:rsidP="00952D88">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361DD" w:rsidRPr="00130564" w:rsidTr="00B031B6">
        <w:tc>
          <w:tcPr>
            <w:tcW w:w="5000" w:type="pct"/>
            <w:gridSpan w:val="3"/>
          </w:tcPr>
          <w:p w:rsidR="001361DD" w:rsidRPr="00AA6E85" w:rsidRDefault="001361DD" w:rsidP="00B031B6">
            <w:pPr>
              <w:jc w:val="both"/>
              <w:rPr>
                <w:sz w:val="20"/>
                <w:szCs w:val="20"/>
                <w:lang w:val="fr-CA"/>
              </w:rPr>
            </w:pPr>
            <w:r w:rsidRPr="00AA6E85">
              <w:rPr>
                <w:sz w:val="20"/>
                <w:szCs w:val="20"/>
                <w:lang w:val="fr-CA"/>
              </w:rPr>
              <w:t>Biens – Immeuble – Publicité foncière – Jugement enregistré au registre des jugements sur l’immeuble des vendeurs après la signature de la promesse d’achat et de vente mais avant la clôture de la vente – Aux termes du par. 45(1) de la Land Registration Act, S.N.S. 2001, ch. 6, la signature d’une promesse d’achat et de vente transfère</w:t>
            </w:r>
            <w:r w:rsidRPr="00AA6E85">
              <w:rPr>
                <w:sz w:val="20"/>
                <w:szCs w:val="20"/>
                <w:lang w:val="fr-CA"/>
              </w:rPr>
              <w:noBreakHyphen/>
              <w:t>t</w:t>
            </w:r>
            <w:r w:rsidRPr="00AA6E85">
              <w:rPr>
                <w:sz w:val="20"/>
                <w:szCs w:val="20"/>
                <w:lang w:val="fr-CA"/>
              </w:rPr>
              <w:noBreakHyphen/>
              <w:t>elle l’intérêt bénéficiaire de l’immeuble à l’acheteur en laissant la possession du titre au vendeur en tant que fiduciaire de l’acheteur? – Aux termes de la promesse d’achat et de vente, l’acheteur obtient</w:t>
            </w:r>
            <w:r w:rsidRPr="00AA6E85">
              <w:rPr>
                <w:sz w:val="20"/>
                <w:szCs w:val="20"/>
                <w:lang w:val="fr-CA"/>
              </w:rPr>
              <w:noBreakHyphen/>
              <w:t>il le titre bénéficiaire sur l’immeuble franc et quitte du jugement rendu contre le vendeur et enregistré après la signature de la promesse d’achat et de vente mais avant la clôture de la vente?</w:t>
            </w:r>
          </w:p>
          <w:p w:rsidR="001361DD" w:rsidRPr="00AA6E85" w:rsidRDefault="001361DD" w:rsidP="00B031B6">
            <w:pPr>
              <w:jc w:val="both"/>
              <w:rPr>
                <w:sz w:val="20"/>
                <w:szCs w:val="20"/>
                <w:lang w:val="fr-CA"/>
              </w:rPr>
            </w:pPr>
          </w:p>
          <w:p w:rsidR="001361DD" w:rsidRPr="00AA6E85" w:rsidRDefault="001361DD" w:rsidP="00B031B6">
            <w:pPr>
              <w:jc w:val="both"/>
              <w:rPr>
                <w:sz w:val="20"/>
                <w:szCs w:val="20"/>
                <w:lang w:val="fr-CA"/>
              </w:rPr>
            </w:pPr>
            <w:r w:rsidRPr="00AA6E85">
              <w:rPr>
                <w:sz w:val="20"/>
                <w:szCs w:val="20"/>
                <w:lang w:val="fr-CA"/>
              </w:rPr>
              <w:t>Le 11 mars 2009, John et Susan Byers, les vendeurs, ont conclu une promesse d’achat et de vente de leur propriété avec les acheteurs, Elizabeth et Michael Marmura, pour un montant de 310 000 $, la date de clôture étant fixée au 30 juin 2009. Le 9 décembre 2008, la Banque Toronto</w:t>
            </w:r>
            <w:r w:rsidRPr="00AA6E85">
              <w:rPr>
                <w:sz w:val="20"/>
                <w:szCs w:val="20"/>
                <w:lang w:val="fr-CA"/>
              </w:rPr>
              <w:noBreakHyphen/>
              <w:t>Dominion (« TD ») a obtenu contre M. Byers un jugement par défaut le condamnant à payer 260 152,88 $, mais le jugement n’a été inscrit au registre des jugements que le 9 avril 2009, après la signature de la promesse d’achat et de vente mais avant la date de clôture. Le 13 mars 2009, la Banque Royale du Canada (« RBC ») a obtenu contre M. Byers un jugement par défaut le condamnant à payer 10 004,74 $. Ce jugement a été inscrit au registre des jugements le 1</w:t>
            </w:r>
            <w:r w:rsidRPr="00AA6E85">
              <w:rPr>
                <w:sz w:val="20"/>
                <w:szCs w:val="20"/>
                <w:vertAlign w:val="superscript"/>
                <w:lang w:val="fr-CA"/>
              </w:rPr>
              <w:t>er</w:t>
            </w:r>
            <w:r w:rsidRPr="00AA6E85">
              <w:rPr>
                <w:sz w:val="20"/>
                <w:szCs w:val="20"/>
                <w:lang w:val="fr-CA"/>
              </w:rPr>
              <w:t xml:space="preserve"> mai 2009, après la signature de la promesse d’achat et de vente mais également avant la date de clôture. Le requérant, M. MacIsaac, est un avocat qui représentait à la fois les Byers et les Marmura pour l’achat et la vente. Le 30 juin 3009, l’immeuble a été transféré aux Marmura par un acte de garantie. Avant la clôture, M. MacIsaac avait vérifié le registre des droits fonciers pour l’immeuble en question mais non le registre des jugements. Il n’a relevé l’existence d’aucun des jugements inscrits sur l’immeuble. Quelques mois plus tard, l’avocat de TD a informé M. MacIsaac de l’existence du jugement de TD, et RBC a fait de même quelques semaines plus tard. TD et RBC ont demandé un jugement déclarant que l’immeuble est grevé de leurs jugements et ordonnant que le registre des droits fonciers soit modifié par l’ajout de TD et RBC en tant que créancières judiciaires. </w:t>
            </w:r>
          </w:p>
          <w:p w:rsidR="001361DD" w:rsidRPr="00AA6E85" w:rsidRDefault="001361DD" w:rsidP="00B031B6">
            <w:pPr>
              <w:jc w:val="both"/>
              <w:rPr>
                <w:sz w:val="20"/>
                <w:szCs w:val="20"/>
                <w:lang w:val="fr-CA"/>
              </w:rPr>
            </w:pPr>
          </w:p>
        </w:tc>
      </w:tr>
      <w:tr w:rsidR="001361DD" w:rsidRPr="00130564" w:rsidTr="00B031B6">
        <w:tc>
          <w:tcPr>
            <w:tcW w:w="2427" w:type="pct"/>
          </w:tcPr>
          <w:p w:rsidR="001361DD" w:rsidRPr="00AA6E85" w:rsidRDefault="001361DD" w:rsidP="00B031B6">
            <w:pPr>
              <w:jc w:val="both"/>
              <w:rPr>
                <w:sz w:val="20"/>
                <w:szCs w:val="20"/>
                <w:lang w:val="fr-CA"/>
              </w:rPr>
            </w:pPr>
            <w:r w:rsidRPr="00AA6E85">
              <w:rPr>
                <w:sz w:val="20"/>
                <w:szCs w:val="20"/>
                <w:lang w:val="fr-CA"/>
              </w:rPr>
              <w:t>17 janvier 2014</w:t>
            </w:r>
          </w:p>
          <w:p w:rsidR="001361DD" w:rsidRPr="00AA6E85" w:rsidRDefault="001361DD" w:rsidP="00B031B6">
            <w:pPr>
              <w:jc w:val="both"/>
              <w:rPr>
                <w:sz w:val="20"/>
                <w:szCs w:val="20"/>
                <w:lang w:val="fr-CA"/>
              </w:rPr>
            </w:pPr>
            <w:r w:rsidRPr="00AA6E85">
              <w:rPr>
                <w:sz w:val="20"/>
                <w:szCs w:val="20"/>
                <w:lang w:val="fr-CA"/>
              </w:rPr>
              <w:t>Cour suprême de la Nouvelle</w:t>
            </w:r>
            <w:r w:rsidRPr="00AA6E85">
              <w:rPr>
                <w:sz w:val="20"/>
                <w:szCs w:val="20"/>
                <w:lang w:val="fr-CA"/>
              </w:rPr>
              <w:noBreakHyphen/>
              <w:t>Écosse, division de première instance</w:t>
            </w:r>
          </w:p>
          <w:p w:rsidR="001361DD" w:rsidRPr="00AA6E85" w:rsidRDefault="001361DD" w:rsidP="00B031B6">
            <w:pPr>
              <w:jc w:val="both"/>
              <w:rPr>
                <w:sz w:val="20"/>
                <w:szCs w:val="20"/>
                <w:lang w:val="fr-CA"/>
              </w:rPr>
            </w:pPr>
            <w:r w:rsidRPr="00AA6E85">
              <w:rPr>
                <w:sz w:val="20"/>
                <w:szCs w:val="20"/>
                <w:lang w:val="fr-CA"/>
              </w:rPr>
              <w:t>(Juge Boudreau)</w:t>
            </w:r>
          </w:p>
          <w:p w:rsidR="001361DD" w:rsidRPr="00AA6E85" w:rsidRDefault="00002AB0" w:rsidP="00B031B6">
            <w:pPr>
              <w:jc w:val="both"/>
              <w:rPr>
                <w:sz w:val="20"/>
                <w:szCs w:val="20"/>
                <w:lang w:val="fr-CA"/>
              </w:rPr>
            </w:pPr>
            <w:hyperlink r:id="rId65" w:history="1">
              <w:r w:rsidR="001361DD" w:rsidRPr="00AA6E85">
                <w:rPr>
                  <w:color w:val="0000FF" w:themeColor="hyperlink"/>
                  <w:sz w:val="20"/>
                  <w:szCs w:val="20"/>
                  <w:u w:val="single"/>
                </w:rPr>
                <w:t>2014 NSSC 17</w:t>
              </w:r>
            </w:hyperlink>
          </w:p>
          <w:p w:rsidR="001361DD" w:rsidRPr="00AA6E85" w:rsidRDefault="001361DD" w:rsidP="00B031B6">
            <w:pPr>
              <w:jc w:val="both"/>
              <w:rPr>
                <w:sz w:val="20"/>
                <w:szCs w:val="20"/>
                <w:lang w:val="fr-CA"/>
              </w:rPr>
            </w:pPr>
          </w:p>
        </w:tc>
        <w:tc>
          <w:tcPr>
            <w:tcW w:w="243" w:type="pct"/>
          </w:tcPr>
          <w:p w:rsidR="001361DD" w:rsidRPr="00AA6E85" w:rsidRDefault="001361DD" w:rsidP="00B031B6">
            <w:pPr>
              <w:jc w:val="both"/>
              <w:rPr>
                <w:sz w:val="20"/>
                <w:szCs w:val="20"/>
                <w:lang w:val="fr-CA"/>
              </w:rPr>
            </w:pPr>
          </w:p>
        </w:tc>
        <w:tc>
          <w:tcPr>
            <w:tcW w:w="2330" w:type="pct"/>
          </w:tcPr>
          <w:p w:rsidR="001361DD" w:rsidRPr="00AA6E85" w:rsidRDefault="001361DD" w:rsidP="00B031B6">
            <w:pPr>
              <w:jc w:val="both"/>
              <w:rPr>
                <w:sz w:val="20"/>
                <w:szCs w:val="20"/>
                <w:lang w:val="fr-CA"/>
              </w:rPr>
            </w:pPr>
            <w:r w:rsidRPr="00AA6E85">
              <w:rPr>
                <w:sz w:val="20"/>
                <w:szCs w:val="20"/>
                <w:lang w:val="fr-CA"/>
              </w:rPr>
              <w:t>Jugement déclarant que les jugements rendus contre les vendeurs et enregistrés avant la date de clôture grèvent l’immeuble et ordonnant la modification du registre des droits fonciers par l’ajout de deux jugements.</w:t>
            </w:r>
          </w:p>
          <w:p w:rsidR="001361DD" w:rsidRPr="00AA6E85" w:rsidRDefault="001361DD" w:rsidP="00B031B6">
            <w:pPr>
              <w:jc w:val="both"/>
              <w:rPr>
                <w:sz w:val="20"/>
                <w:szCs w:val="20"/>
                <w:lang w:val="fr-CA"/>
              </w:rPr>
            </w:pPr>
          </w:p>
        </w:tc>
      </w:tr>
      <w:tr w:rsidR="001361DD" w:rsidRPr="00AA6E85" w:rsidTr="00B031B6">
        <w:tc>
          <w:tcPr>
            <w:tcW w:w="2427" w:type="pct"/>
          </w:tcPr>
          <w:p w:rsidR="001361DD" w:rsidRPr="00AA6E85" w:rsidRDefault="001361DD" w:rsidP="00B031B6">
            <w:pPr>
              <w:jc w:val="both"/>
              <w:rPr>
                <w:sz w:val="20"/>
                <w:szCs w:val="20"/>
                <w:lang w:val="fr-CA"/>
              </w:rPr>
            </w:pPr>
            <w:r w:rsidRPr="00AA6E85">
              <w:rPr>
                <w:sz w:val="20"/>
                <w:szCs w:val="20"/>
                <w:lang w:val="fr-CA"/>
              </w:rPr>
              <w:t>5 février 2015</w:t>
            </w:r>
          </w:p>
          <w:p w:rsidR="001361DD" w:rsidRPr="00AA6E85" w:rsidRDefault="001361DD" w:rsidP="00B031B6">
            <w:pPr>
              <w:jc w:val="both"/>
              <w:rPr>
                <w:sz w:val="20"/>
                <w:szCs w:val="20"/>
                <w:lang w:val="fr-CA"/>
              </w:rPr>
            </w:pPr>
            <w:r w:rsidRPr="00AA6E85">
              <w:rPr>
                <w:sz w:val="20"/>
                <w:szCs w:val="20"/>
                <w:lang w:val="fr-CA"/>
              </w:rPr>
              <w:t>Cour d’appel de la Nouvelle</w:t>
            </w:r>
            <w:r w:rsidRPr="00AA6E85">
              <w:rPr>
                <w:sz w:val="20"/>
                <w:szCs w:val="20"/>
                <w:lang w:val="fr-CA"/>
              </w:rPr>
              <w:noBreakHyphen/>
              <w:t>Écosse</w:t>
            </w:r>
          </w:p>
          <w:p w:rsidR="001361DD" w:rsidRPr="00AA6E85" w:rsidRDefault="001361DD" w:rsidP="00B031B6">
            <w:pPr>
              <w:jc w:val="both"/>
              <w:rPr>
                <w:sz w:val="20"/>
                <w:szCs w:val="20"/>
                <w:lang w:val="fr-CA"/>
              </w:rPr>
            </w:pPr>
            <w:r w:rsidRPr="00AA6E85">
              <w:rPr>
                <w:sz w:val="20"/>
                <w:szCs w:val="20"/>
                <w:lang w:val="fr-CA"/>
              </w:rPr>
              <w:t>(Juges Bryson, Hamilton et Scanlan)</w:t>
            </w:r>
          </w:p>
          <w:p w:rsidR="001361DD" w:rsidRPr="00AA6E85" w:rsidRDefault="00002AB0" w:rsidP="00B031B6">
            <w:pPr>
              <w:jc w:val="both"/>
              <w:rPr>
                <w:sz w:val="20"/>
                <w:szCs w:val="20"/>
                <w:lang w:val="fr-CA"/>
              </w:rPr>
            </w:pPr>
            <w:hyperlink r:id="rId66" w:history="1">
              <w:r w:rsidR="001361DD" w:rsidRPr="00AA6E85">
                <w:rPr>
                  <w:color w:val="0000FF" w:themeColor="hyperlink"/>
                  <w:sz w:val="20"/>
                  <w:szCs w:val="20"/>
                  <w:u w:val="single"/>
                  <w:lang w:val="fr-CA"/>
                </w:rPr>
                <w:t>2015 NSCA 12</w:t>
              </w:r>
            </w:hyperlink>
          </w:p>
          <w:p w:rsidR="001361DD" w:rsidRPr="00AA6E85" w:rsidRDefault="001361DD" w:rsidP="00B031B6">
            <w:pPr>
              <w:jc w:val="both"/>
              <w:rPr>
                <w:sz w:val="20"/>
                <w:szCs w:val="20"/>
                <w:lang w:val="fr-CA"/>
              </w:rPr>
            </w:pPr>
            <w:r w:rsidRPr="00AA6E85">
              <w:rPr>
                <w:sz w:val="20"/>
                <w:szCs w:val="20"/>
                <w:lang w:val="fr-CA"/>
              </w:rPr>
              <w:t>N</w:t>
            </w:r>
            <w:r w:rsidRPr="00AA6E85">
              <w:rPr>
                <w:sz w:val="20"/>
                <w:szCs w:val="20"/>
                <w:vertAlign w:val="superscript"/>
                <w:lang w:val="fr-CA"/>
              </w:rPr>
              <w:t>o</w:t>
            </w:r>
            <w:r w:rsidRPr="00AA6E85">
              <w:rPr>
                <w:sz w:val="20"/>
                <w:szCs w:val="20"/>
                <w:lang w:val="fr-CA"/>
              </w:rPr>
              <w:t xml:space="preserve"> du greffe : CA 425953 </w:t>
            </w:r>
          </w:p>
          <w:p w:rsidR="001361DD" w:rsidRPr="00AA6E85" w:rsidRDefault="001361DD" w:rsidP="00B031B6">
            <w:pPr>
              <w:jc w:val="both"/>
              <w:rPr>
                <w:sz w:val="20"/>
                <w:szCs w:val="20"/>
                <w:lang w:val="fr-CA"/>
              </w:rPr>
            </w:pPr>
          </w:p>
        </w:tc>
        <w:tc>
          <w:tcPr>
            <w:tcW w:w="243" w:type="pct"/>
          </w:tcPr>
          <w:p w:rsidR="001361DD" w:rsidRPr="00AA6E85" w:rsidRDefault="001361DD" w:rsidP="00B031B6">
            <w:pPr>
              <w:jc w:val="both"/>
              <w:rPr>
                <w:sz w:val="20"/>
                <w:szCs w:val="20"/>
                <w:lang w:val="fr-CA"/>
              </w:rPr>
            </w:pPr>
          </w:p>
        </w:tc>
        <w:tc>
          <w:tcPr>
            <w:tcW w:w="2330" w:type="pct"/>
          </w:tcPr>
          <w:p w:rsidR="001361DD" w:rsidRPr="00AA6E85" w:rsidRDefault="001361DD" w:rsidP="00B031B6">
            <w:pPr>
              <w:jc w:val="both"/>
              <w:rPr>
                <w:sz w:val="20"/>
                <w:szCs w:val="20"/>
                <w:lang w:val="fr-CA"/>
              </w:rPr>
            </w:pPr>
            <w:r w:rsidRPr="00AA6E85">
              <w:rPr>
                <w:sz w:val="20"/>
                <w:szCs w:val="20"/>
                <w:lang w:val="fr-CA"/>
              </w:rPr>
              <w:t xml:space="preserve">Appel du requérant rejeté. </w:t>
            </w:r>
          </w:p>
          <w:p w:rsidR="001361DD" w:rsidRPr="00AA6E85" w:rsidRDefault="001361DD" w:rsidP="00B031B6">
            <w:pPr>
              <w:jc w:val="both"/>
              <w:rPr>
                <w:sz w:val="20"/>
                <w:szCs w:val="20"/>
                <w:lang w:val="fr-CA"/>
              </w:rPr>
            </w:pPr>
          </w:p>
        </w:tc>
      </w:tr>
    </w:tbl>
    <w:p w:rsidR="00AF6428" w:rsidRDefault="00AF6428">
      <w: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361DD" w:rsidRPr="00130564" w:rsidTr="00B031B6">
        <w:tc>
          <w:tcPr>
            <w:tcW w:w="2427" w:type="pct"/>
          </w:tcPr>
          <w:p w:rsidR="001361DD" w:rsidRPr="00AA6E85" w:rsidRDefault="001361DD" w:rsidP="00B031B6">
            <w:pPr>
              <w:jc w:val="both"/>
              <w:rPr>
                <w:sz w:val="20"/>
                <w:szCs w:val="20"/>
                <w:lang w:val="fr-CA"/>
              </w:rPr>
            </w:pPr>
            <w:r w:rsidRPr="00AA6E85">
              <w:rPr>
                <w:sz w:val="20"/>
                <w:szCs w:val="20"/>
                <w:lang w:val="fr-CA"/>
              </w:rPr>
              <w:lastRenderedPageBreak/>
              <w:t>31 mars 2015</w:t>
            </w:r>
          </w:p>
          <w:p w:rsidR="001361DD" w:rsidRPr="00AA6E85" w:rsidRDefault="001361DD" w:rsidP="00B031B6">
            <w:pPr>
              <w:jc w:val="both"/>
              <w:rPr>
                <w:sz w:val="20"/>
                <w:szCs w:val="20"/>
                <w:lang w:val="fr-CA"/>
              </w:rPr>
            </w:pPr>
            <w:r w:rsidRPr="00AA6E85">
              <w:rPr>
                <w:sz w:val="20"/>
                <w:szCs w:val="20"/>
                <w:lang w:val="fr-CA"/>
              </w:rPr>
              <w:t>Cour suprême du Canada</w:t>
            </w:r>
          </w:p>
        </w:tc>
        <w:tc>
          <w:tcPr>
            <w:tcW w:w="243" w:type="pct"/>
          </w:tcPr>
          <w:p w:rsidR="001361DD" w:rsidRPr="00AA6E85" w:rsidRDefault="001361DD" w:rsidP="00B031B6">
            <w:pPr>
              <w:jc w:val="both"/>
              <w:rPr>
                <w:sz w:val="20"/>
                <w:szCs w:val="20"/>
                <w:lang w:val="fr-CA"/>
              </w:rPr>
            </w:pPr>
          </w:p>
        </w:tc>
        <w:tc>
          <w:tcPr>
            <w:tcW w:w="2330" w:type="pct"/>
          </w:tcPr>
          <w:p w:rsidR="001361DD" w:rsidRPr="00AA6E85" w:rsidRDefault="001361DD" w:rsidP="00B031B6">
            <w:pPr>
              <w:jc w:val="both"/>
              <w:rPr>
                <w:sz w:val="20"/>
                <w:szCs w:val="20"/>
                <w:lang w:val="fr-CA"/>
              </w:rPr>
            </w:pPr>
            <w:r w:rsidRPr="00AA6E85">
              <w:rPr>
                <w:sz w:val="20"/>
                <w:szCs w:val="20"/>
                <w:lang w:val="fr-CA"/>
              </w:rPr>
              <w:t>Dépôt de la demande d’autorisation d’appel.</w:t>
            </w:r>
          </w:p>
        </w:tc>
      </w:tr>
    </w:tbl>
    <w:p w:rsidR="00952D88" w:rsidRPr="001361DD" w:rsidRDefault="00952D88" w:rsidP="00952D88">
      <w:pPr>
        <w:rPr>
          <w:sz w:val="20"/>
          <w:szCs w:val="20"/>
          <w:lang w:val="fr-CA"/>
        </w:rPr>
      </w:pPr>
    </w:p>
    <w:p w:rsidR="00952D88" w:rsidRDefault="00002AB0" w:rsidP="00952D88">
      <w:pPr>
        <w:rPr>
          <w:sz w:val="20"/>
          <w:szCs w:val="20"/>
        </w:rPr>
      </w:pPr>
      <w:r>
        <w:rPr>
          <w:sz w:val="20"/>
          <w:szCs w:val="20"/>
          <w:lang w:val="fr-CA"/>
        </w:rPr>
        <w:pict>
          <v:rect id="_x0000_i1057" style="width:2in;height:1pt" o:hrpct="0" o:hralign="center" o:hrstd="t" o:hrnoshade="t" o:hr="t" fillcolor="black [3213]" stroked="f"/>
        </w:pict>
      </w:r>
    </w:p>
    <w:p w:rsidR="00131C34" w:rsidRDefault="00131C34">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E10CD4" w:rsidRPr="00973FF7" w:rsidTr="00736F4B">
        <w:trPr>
          <w:cantSplit/>
        </w:trPr>
        <w:tc>
          <w:tcPr>
            <w:tcW w:w="1458" w:type="dxa"/>
          </w:tcPr>
          <w:p w:rsidR="00E10CD4" w:rsidRPr="00973FF7" w:rsidRDefault="00E10CD4" w:rsidP="00736F4B">
            <w:pPr>
              <w:rPr>
                <w:sz w:val="20"/>
                <w:szCs w:val="20"/>
              </w:rPr>
            </w:pPr>
            <w:r w:rsidRPr="00973FF7">
              <w:rPr>
                <w:rStyle w:val="SCCFileNumberChar"/>
                <w:sz w:val="20"/>
                <w:szCs w:val="20"/>
              </w:rPr>
              <w:t>36377</w:t>
            </w:r>
          </w:p>
          <w:p w:rsidR="00E10CD4" w:rsidRPr="00973FF7" w:rsidRDefault="00E10CD4" w:rsidP="00736F4B">
            <w:pPr>
              <w:rPr>
                <w:b/>
                <w:sz w:val="20"/>
                <w:szCs w:val="20"/>
                <w:lang w:val="fr-CA"/>
              </w:rPr>
            </w:pPr>
          </w:p>
        </w:tc>
        <w:tc>
          <w:tcPr>
            <w:tcW w:w="8118" w:type="dxa"/>
          </w:tcPr>
          <w:p w:rsidR="00E10CD4" w:rsidRPr="00973FF7" w:rsidRDefault="00E10CD4" w:rsidP="00736F4B">
            <w:pPr>
              <w:jc w:val="both"/>
              <w:rPr>
                <w:sz w:val="20"/>
                <w:szCs w:val="20"/>
              </w:rPr>
            </w:pPr>
            <w:r w:rsidRPr="00E10CD4">
              <w:rPr>
                <w:rStyle w:val="SCCLsocChar"/>
                <w:sz w:val="20"/>
                <w:szCs w:val="20"/>
                <w:lang w:val="en-CA"/>
              </w:rPr>
              <w:t>David Prabakar Jayaraj v. Her Majesty the Queen AND BETWEEN David Prabakar Jayaraj v. Ontario Judicial Council</w:t>
            </w:r>
            <w:r w:rsidRPr="00973FF7">
              <w:rPr>
                <w:sz w:val="20"/>
                <w:szCs w:val="20"/>
              </w:rPr>
              <w:t xml:space="preserve"> (Ont.) (Civil) (By Leave)</w:t>
            </w:r>
          </w:p>
          <w:p w:rsidR="00E10CD4" w:rsidRPr="00973FF7" w:rsidRDefault="00E10CD4" w:rsidP="00736F4B">
            <w:pPr>
              <w:jc w:val="both"/>
              <w:rPr>
                <w:sz w:val="20"/>
                <w:szCs w:val="20"/>
              </w:rPr>
            </w:pPr>
          </w:p>
        </w:tc>
      </w:tr>
      <w:tr w:rsidR="00E10CD4" w:rsidRPr="00973FF7" w:rsidTr="00736F4B">
        <w:trPr>
          <w:cantSplit/>
        </w:trPr>
        <w:tc>
          <w:tcPr>
            <w:tcW w:w="1458" w:type="dxa"/>
          </w:tcPr>
          <w:p w:rsidR="00E10CD4" w:rsidRPr="00973FF7" w:rsidRDefault="00E10CD4" w:rsidP="00736F4B">
            <w:pPr>
              <w:rPr>
                <w:sz w:val="20"/>
                <w:szCs w:val="20"/>
              </w:rPr>
            </w:pPr>
            <w:r w:rsidRPr="00973FF7">
              <w:rPr>
                <w:sz w:val="20"/>
                <w:szCs w:val="20"/>
              </w:rPr>
              <w:t>Coram :</w:t>
            </w:r>
          </w:p>
        </w:tc>
        <w:tc>
          <w:tcPr>
            <w:tcW w:w="8118" w:type="dxa"/>
          </w:tcPr>
          <w:p w:rsidR="00E10CD4" w:rsidRPr="00973FF7" w:rsidRDefault="00E10CD4" w:rsidP="00736F4B">
            <w:pPr>
              <w:rPr>
                <w:sz w:val="20"/>
                <w:szCs w:val="20"/>
              </w:rPr>
            </w:pPr>
            <w:r w:rsidRPr="00E10CD4">
              <w:rPr>
                <w:rStyle w:val="SCCCoramChar"/>
                <w:sz w:val="20"/>
                <w:szCs w:val="20"/>
                <w:lang w:val="en-CA"/>
              </w:rPr>
              <w:t>Rothstein, Cromwell and Moldaver JJ.</w:t>
            </w:r>
          </w:p>
          <w:p w:rsidR="00E10CD4" w:rsidRPr="00973FF7" w:rsidRDefault="00E10CD4" w:rsidP="00736F4B">
            <w:pPr>
              <w:rPr>
                <w:sz w:val="20"/>
                <w:szCs w:val="20"/>
                <w:u w:val="single"/>
              </w:rPr>
            </w:pPr>
          </w:p>
        </w:tc>
      </w:tr>
      <w:tr w:rsidR="00E10CD4" w:rsidRPr="00130564" w:rsidTr="00736F4B">
        <w:trPr>
          <w:cantSplit/>
        </w:trPr>
        <w:tc>
          <w:tcPr>
            <w:tcW w:w="9576" w:type="dxa"/>
            <w:gridSpan w:val="2"/>
          </w:tcPr>
          <w:p w:rsidR="00E10CD4" w:rsidRPr="00973FF7" w:rsidRDefault="00E10CD4" w:rsidP="00736F4B">
            <w:pPr>
              <w:pStyle w:val="SCCShortJudgment"/>
              <w:rPr>
                <w:szCs w:val="20"/>
              </w:rPr>
            </w:pPr>
            <w:r w:rsidRPr="00973FF7">
              <w:rPr>
                <w:szCs w:val="20"/>
              </w:rPr>
              <w:t>The application for leave to appeal from the judgment of the Court of Appeal for Ontario, Number M44427, dated January 30, 2015, is dismissed without costs.</w:t>
            </w:r>
          </w:p>
          <w:p w:rsidR="00E10CD4" w:rsidRPr="00973FF7" w:rsidRDefault="00E10CD4" w:rsidP="00736F4B">
            <w:pPr>
              <w:pStyle w:val="SCCShortJudgment"/>
              <w:ind w:firstLine="0"/>
              <w:rPr>
                <w:szCs w:val="20"/>
              </w:rPr>
            </w:pPr>
          </w:p>
          <w:p w:rsidR="00E10CD4" w:rsidRPr="00973FF7" w:rsidRDefault="00E10CD4" w:rsidP="00736F4B">
            <w:pPr>
              <w:pStyle w:val="SCCShortJudgment"/>
              <w:rPr>
                <w:szCs w:val="20"/>
                <w:lang w:val="fr-CA"/>
              </w:rPr>
            </w:pPr>
            <w:r w:rsidRPr="00973FF7">
              <w:rPr>
                <w:szCs w:val="20"/>
                <w:lang w:val="fr-CA"/>
              </w:rPr>
              <w:t>La demande d’autorisation d’appel de l’arrêt de la Cour d’appel de l’Ontario, numéro M44427, daté du 30 janvier 2015, est rejetée sans dépens.</w:t>
            </w:r>
          </w:p>
        </w:tc>
      </w:tr>
    </w:tbl>
    <w:p w:rsidR="00952D88" w:rsidRPr="00E10CD4" w:rsidRDefault="00952D88" w:rsidP="00952D88">
      <w:pPr>
        <w:rPr>
          <w:sz w:val="20"/>
          <w:szCs w:val="20"/>
          <w:lang w:val="fr-CA"/>
        </w:rPr>
      </w:pPr>
    </w:p>
    <w:p w:rsidR="00952D88" w:rsidRPr="001B157C" w:rsidRDefault="00952D88" w:rsidP="00952D88">
      <w:pPr>
        <w:rPr>
          <w:sz w:val="20"/>
          <w:szCs w:val="20"/>
          <w:u w:val="single"/>
        </w:rPr>
      </w:pPr>
      <w:r w:rsidRPr="001B157C">
        <w:rPr>
          <w:sz w:val="20"/>
          <w:szCs w:val="20"/>
          <w:u w:val="single"/>
        </w:rPr>
        <w:t>CASE SUMMARY</w:t>
      </w:r>
    </w:p>
    <w:p w:rsidR="00952D88" w:rsidRDefault="00952D88" w:rsidP="00952D88">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62783" w:rsidRPr="00AA6E85" w:rsidTr="00B031B6">
        <w:tc>
          <w:tcPr>
            <w:tcW w:w="5000" w:type="pct"/>
            <w:gridSpan w:val="3"/>
          </w:tcPr>
          <w:p w:rsidR="00162783" w:rsidRPr="00AA6E85" w:rsidRDefault="00162783" w:rsidP="00B031B6">
            <w:pPr>
              <w:jc w:val="both"/>
              <w:rPr>
                <w:sz w:val="20"/>
                <w:szCs w:val="20"/>
              </w:rPr>
            </w:pPr>
            <w:r w:rsidRPr="00AA6E85">
              <w:rPr>
                <w:i/>
                <w:sz w:val="20"/>
                <w:szCs w:val="20"/>
              </w:rPr>
              <w:t>Charter of Rights</w:t>
            </w:r>
            <w:r w:rsidRPr="00AA6E85">
              <w:rPr>
                <w:sz w:val="20"/>
                <w:szCs w:val="20"/>
              </w:rPr>
              <w:t xml:space="preserve"> – Right to fair hearing – Judgments and orders – Summary judgment – Applicant’s five applications for, </w:t>
            </w:r>
            <w:r w:rsidRPr="00AA6E85">
              <w:rPr>
                <w:i/>
                <w:sz w:val="20"/>
                <w:szCs w:val="20"/>
              </w:rPr>
              <w:t>inter alia</w:t>
            </w:r>
            <w:r w:rsidRPr="00AA6E85">
              <w:rPr>
                <w:sz w:val="20"/>
                <w:szCs w:val="20"/>
              </w:rPr>
              <w:t>, orders quashing judicial appointments and appointments to Toronto Police Services Board, amending legislation and quashing illegal orders dismissed as frivolous, vexatious and abuse of court’s process – Whether lower courts erred in dismissing applicant’s applications – Whether judicial, Crown and Board appointments and legislation should be quashed.</w:t>
            </w:r>
          </w:p>
        </w:tc>
      </w:tr>
      <w:tr w:rsidR="00162783" w:rsidRPr="00AA6E85" w:rsidTr="00B031B6">
        <w:tc>
          <w:tcPr>
            <w:tcW w:w="5000" w:type="pct"/>
            <w:gridSpan w:val="3"/>
          </w:tcPr>
          <w:p w:rsidR="00162783" w:rsidRPr="00AA6E85" w:rsidRDefault="00162783" w:rsidP="00B031B6">
            <w:pPr>
              <w:jc w:val="both"/>
              <w:rPr>
                <w:sz w:val="20"/>
                <w:szCs w:val="20"/>
              </w:rPr>
            </w:pPr>
          </w:p>
        </w:tc>
      </w:tr>
      <w:tr w:rsidR="00162783" w:rsidRPr="00AA6E85" w:rsidTr="00B031B6">
        <w:tc>
          <w:tcPr>
            <w:tcW w:w="5000" w:type="pct"/>
            <w:gridSpan w:val="3"/>
          </w:tcPr>
          <w:p w:rsidR="00162783" w:rsidRPr="00AA6E85" w:rsidRDefault="00162783" w:rsidP="00B031B6">
            <w:pPr>
              <w:jc w:val="both"/>
              <w:rPr>
                <w:sz w:val="20"/>
                <w:szCs w:val="20"/>
              </w:rPr>
            </w:pPr>
            <w:r w:rsidRPr="00AA6E85">
              <w:rPr>
                <w:sz w:val="20"/>
                <w:szCs w:val="20"/>
              </w:rPr>
              <w:t xml:space="preserve">The applicant filed five applications to quash judicial appointments; to require judicial candidates and Crown Attorneys to be appointed through written exams; to quash orders made regarding the release of recordings of court proceedings; directing the Canadian Judicial Council to conduct a formal public hearing into his complaints; quashing s. 140 of the </w:t>
            </w:r>
            <w:r w:rsidRPr="00AA6E85">
              <w:rPr>
                <w:i/>
                <w:sz w:val="20"/>
                <w:szCs w:val="20"/>
              </w:rPr>
              <w:t>Courts of Justice Act</w:t>
            </w:r>
            <w:r w:rsidRPr="00AA6E85">
              <w:rPr>
                <w:sz w:val="20"/>
                <w:szCs w:val="20"/>
              </w:rPr>
              <w:t xml:space="preserve">, R.S.O. 1990, c. C-4; staying judicial appointments and quashing the appointments of members of the Toronto Police Board; and several related matters. The Registrar referred the applications to the judge under Rule 2.1.01(7) of the </w:t>
            </w:r>
            <w:r w:rsidRPr="00AA6E85">
              <w:rPr>
                <w:i/>
                <w:sz w:val="20"/>
                <w:szCs w:val="20"/>
              </w:rPr>
              <w:t>Rules of Civil Procedure</w:t>
            </w:r>
            <w:r w:rsidRPr="00AA6E85">
              <w:rPr>
                <w:sz w:val="20"/>
                <w:szCs w:val="20"/>
              </w:rPr>
              <w:t>, R.R.O. 1990, Reg. 194.</w:t>
            </w:r>
          </w:p>
          <w:p w:rsidR="00162783" w:rsidRPr="00AA6E85" w:rsidRDefault="00162783" w:rsidP="00B031B6">
            <w:pPr>
              <w:jc w:val="both"/>
              <w:rPr>
                <w:sz w:val="20"/>
                <w:szCs w:val="20"/>
              </w:rPr>
            </w:pPr>
          </w:p>
        </w:tc>
      </w:tr>
      <w:tr w:rsidR="00162783" w:rsidRPr="00AA6E85" w:rsidTr="00B031B6">
        <w:tc>
          <w:tcPr>
            <w:tcW w:w="2427" w:type="pct"/>
          </w:tcPr>
          <w:p w:rsidR="00162783" w:rsidRPr="00AA6E85" w:rsidRDefault="00162783" w:rsidP="00B031B6">
            <w:pPr>
              <w:jc w:val="both"/>
              <w:rPr>
                <w:sz w:val="20"/>
                <w:szCs w:val="20"/>
              </w:rPr>
            </w:pPr>
            <w:r w:rsidRPr="00AA6E85">
              <w:rPr>
                <w:sz w:val="20"/>
                <w:szCs w:val="20"/>
              </w:rPr>
              <w:t>November 3, 2014</w:t>
            </w:r>
          </w:p>
          <w:p w:rsidR="00162783" w:rsidRPr="00AA6E85" w:rsidRDefault="00162783" w:rsidP="00B031B6">
            <w:pPr>
              <w:jc w:val="both"/>
              <w:rPr>
                <w:sz w:val="20"/>
                <w:szCs w:val="20"/>
              </w:rPr>
            </w:pPr>
            <w:r w:rsidRPr="00AA6E85">
              <w:rPr>
                <w:sz w:val="20"/>
                <w:szCs w:val="20"/>
              </w:rPr>
              <w:t>Ontario Superior Court of Justice</w:t>
            </w:r>
          </w:p>
          <w:p w:rsidR="00162783" w:rsidRPr="00AA6E85" w:rsidRDefault="00162783" w:rsidP="00B031B6">
            <w:pPr>
              <w:jc w:val="both"/>
              <w:rPr>
                <w:sz w:val="20"/>
                <w:szCs w:val="20"/>
              </w:rPr>
            </w:pPr>
            <w:r w:rsidRPr="00AA6E85">
              <w:rPr>
                <w:sz w:val="20"/>
                <w:szCs w:val="20"/>
              </w:rPr>
              <w:t>(Nordheimer J.)</w:t>
            </w:r>
          </w:p>
          <w:p w:rsidR="00162783" w:rsidRPr="00AA6E85" w:rsidRDefault="00162783" w:rsidP="00B031B6">
            <w:pPr>
              <w:jc w:val="both"/>
              <w:rPr>
                <w:sz w:val="20"/>
                <w:szCs w:val="20"/>
              </w:rPr>
            </w:pPr>
            <w:r w:rsidRPr="00AA6E85">
              <w:rPr>
                <w:sz w:val="20"/>
                <w:szCs w:val="20"/>
              </w:rPr>
              <w:t>2014 ONSC 6367</w:t>
            </w:r>
          </w:p>
          <w:p w:rsidR="00162783" w:rsidRPr="00AA6E85" w:rsidRDefault="00162783" w:rsidP="00B031B6">
            <w:pPr>
              <w:jc w:val="both"/>
              <w:rPr>
                <w:sz w:val="20"/>
                <w:szCs w:val="20"/>
              </w:rPr>
            </w:pPr>
          </w:p>
        </w:tc>
        <w:tc>
          <w:tcPr>
            <w:tcW w:w="243" w:type="pct"/>
          </w:tcPr>
          <w:p w:rsidR="00162783" w:rsidRPr="00AA6E85" w:rsidRDefault="00162783" w:rsidP="00B031B6">
            <w:pPr>
              <w:jc w:val="both"/>
              <w:rPr>
                <w:sz w:val="20"/>
                <w:szCs w:val="20"/>
              </w:rPr>
            </w:pPr>
          </w:p>
        </w:tc>
        <w:tc>
          <w:tcPr>
            <w:tcW w:w="2330" w:type="pct"/>
          </w:tcPr>
          <w:p w:rsidR="00162783" w:rsidRPr="00AA6E85" w:rsidRDefault="00162783" w:rsidP="00B031B6">
            <w:pPr>
              <w:jc w:val="both"/>
              <w:rPr>
                <w:sz w:val="20"/>
                <w:szCs w:val="20"/>
              </w:rPr>
            </w:pPr>
            <w:r w:rsidRPr="00AA6E85">
              <w:rPr>
                <w:sz w:val="20"/>
                <w:szCs w:val="20"/>
              </w:rPr>
              <w:t>Applicant’s five applications dismissed</w:t>
            </w:r>
          </w:p>
          <w:p w:rsidR="00162783" w:rsidRPr="00AA6E85" w:rsidRDefault="00162783" w:rsidP="00B031B6">
            <w:pPr>
              <w:jc w:val="both"/>
              <w:rPr>
                <w:sz w:val="20"/>
                <w:szCs w:val="20"/>
              </w:rPr>
            </w:pPr>
          </w:p>
          <w:p w:rsidR="00162783" w:rsidRPr="00AA6E85" w:rsidRDefault="00162783" w:rsidP="00B031B6">
            <w:pPr>
              <w:jc w:val="both"/>
              <w:rPr>
                <w:sz w:val="20"/>
                <w:szCs w:val="20"/>
              </w:rPr>
            </w:pPr>
          </w:p>
        </w:tc>
      </w:tr>
      <w:tr w:rsidR="00162783" w:rsidRPr="00AA6E85" w:rsidTr="00B031B6">
        <w:tc>
          <w:tcPr>
            <w:tcW w:w="2427" w:type="pct"/>
          </w:tcPr>
          <w:p w:rsidR="00162783" w:rsidRPr="00AA6E85" w:rsidRDefault="00162783" w:rsidP="00B031B6">
            <w:pPr>
              <w:jc w:val="both"/>
              <w:rPr>
                <w:sz w:val="20"/>
                <w:szCs w:val="20"/>
              </w:rPr>
            </w:pPr>
            <w:r w:rsidRPr="00AA6E85">
              <w:rPr>
                <w:sz w:val="20"/>
                <w:szCs w:val="20"/>
              </w:rPr>
              <w:t>January 30, 2015</w:t>
            </w:r>
          </w:p>
          <w:p w:rsidR="00162783" w:rsidRPr="00AA6E85" w:rsidRDefault="00162783" w:rsidP="00B031B6">
            <w:pPr>
              <w:jc w:val="both"/>
              <w:rPr>
                <w:sz w:val="20"/>
                <w:szCs w:val="20"/>
              </w:rPr>
            </w:pPr>
            <w:r w:rsidRPr="00AA6E85">
              <w:rPr>
                <w:sz w:val="20"/>
                <w:szCs w:val="20"/>
              </w:rPr>
              <w:t>Court of Appeal for Ontario</w:t>
            </w:r>
          </w:p>
          <w:p w:rsidR="00162783" w:rsidRPr="00AA6E85" w:rsidRDefault="00162783" w:rsidP="00B031B6">
            <w:pPr>
              <w:jc w:val="both"/>
              <w:rPr>
                <w:sz w:val="20"/>
                <w:szCs w:val="20"/>
              </w:rPr>
            </w:pPr>
            <w:r w:rsidRPr="00AA6E85">
              <w:rPr>
                <w:sz w:val="20"/>
                <w:szCs w:val="20"/>
              </w:rPr>
              <w:t>(MacFarland, Hourigan and Benotto JJ.A.)</w:t>
            </w:r>
          </w:p>
          <w:p w:rsidR="00162783" w:rsidRPr="00AA6E85" w:rsidRDefault="00162783" w:rsidP="00B031B6">
            <w:pPr>
              <w:jc w:val="both"/>
              <w:rPr>
                <w:sz w:val="20"/>
                <w:szCs w:val="20"/>
              </w:rPr>
            </w:pPr>
            <w:r w:rsidRPr="00AA6E85">
              <w:rPr>
                <w:sz w:val="20"/>
                <w:szCs w:val="20"/>
              </w:rPr>
              <w:t>Unreported</w:t>
            </w:r>
          </w:p>
          <w:p w:rsidR="00162783" w:rsidRPr="00AA6E85" w:rsidRDefault="00162783" w:rsidP="00B031B6">
            <w:pPr>
              <w:jc w:val="both"/>
              <w:rPr>
                <w:sz w:val="20"/>
                <w:szCs w:val="20"/>
              </w:rPr>
            </w:pPr>
          </w:p>
        </w:tc>
        <w:tc>
          <w:tcPr>
            <w:tcW w:w="243" w:type="pct"/>
          </w:tcPr>
          <w:p w:rsidR="00162783" w:rsidRPr="00AA6E85" w:rsidRDefault="00162783" w:rsidP="00B031B6">
            <w:pPr>
              <w:jc w:val="both"/>
              <w:rPr>
                <w:sz w:val="20"/>
                <w:szCs w:val="20"/>
              </w:rPr>
            </w:pPr>
          </w:p>
        </w:tc>
        <w:tc>
          <w:tcPr>
            <w:tcW w:w="2330" w:type="pct"/>
          </w:tcPr>
          <w:p w:rsidR="00162783" w:rsidRPr="00AA6E85" w:rsidRDefault="00162783" w:rsidP="00B031B6">
            <w:pPr>
              <w:jc w:val="both"/>
              <w:rPr>
                <w:sz w:val="20"/>
                <w:szCs w:val="20"/>
              </w:rPr>
            </w:pPr>
            <w:r w:rsidRPr="00AA6E85">
              <w:rPr>
                <w:sz w:val="20"/>
                <w:szCs w:val="20"/>
              </w:rPr>
              <w:t>Applicant’s motion for leave to appeal dismissed</w:t>
            </w:r>
          </w:p>
          <w:p w:rsidR="00162783" w:rsidRPr="00AA6E85" w:rsidRDefault="00162783" w:rsidP="00B031B6">
            <w:pPr>
              <w:jc w:val="both"/>
              <w:rPr>
                <w:sz w:val="20"/>
                <w:szCs w:val="20"/>
              </w:rPr>
            </w:pPr>
          </w:p>
        </w:tc>
      </w:tr>
      <w:tr w:rsidR="00162783" w:rsidRPr="00AA6E85" w:rsidTr="00B031B6">
        <w:tc>
          <w:tcPr>
            <w:tcW w:w="2427" w:type="pct"/>
          </w:tcPr>
          <w:p w:rsidR="00162783" w:rsidRPr="00AA6E85" w:rsidRDefault="00162783" w:rsidP="00B031B6">
            <w:pPr>
              <w:jc w:val="both"/>
              <w:rPr>
                <w:sz w:val="20"/>
                <w:szCs w:val="20"/>
              </w:rPr>
            </w:pPr>
            <w:r w:rsidRPr="00AA6E85">
              <w:rPr>
                <w:sz w:val="20"/>
                <w:szCs w:val="20"/>
              </w:rPr>
              <w:t>March 31, 2015</w:t>
            </w:r>
          </w:p>
          <w:p w:rsidR="00162783" w:rsidRPr="00AA6E85" w:rsidRDefault="00162783" w:rsidP="00B031B6">
            <w:pPr>
              <w:jc w:val="both"/>
              <w:rPr>
                <w:sz w:val="20"/>
                <w:szCs w:val="20"/>
              </w:rPr>
            </w:pPr>
            <w:r w:rsidRPr="00AA6E85">
              <w:rPr>
                <w:sz w:val="20"/>
                <w:szCs w:val="20"/>
              </w:rPr>
              <w:t>Supreme Court of Canada</w:t>
            </w:r>
          </w:p>
        </w:tc>
        <w:tc>
          <w:tcPr>
            <w:tcW w:w="243" w:type="pct"/>
          </w:tcPr>
          <w:p w:rsidR="00162783" w:rsidRPr="00AA6E85" w:rsidRDefault="00162783" w:rsidP="00B031B6">
            <w:pPr>
              <w:jc w:val="both"/>
              <w:rPr>
                <w:sz w:val="20"/>
                <w:szCs w:val="20"/>
              </w:rPr>
            </w:pPr>
          </w:p>
        </w:tc>
        <w:tc>
          <w:tcPr>
            <w:tcW w:w="2330" w:type="pct"/>
          </w:tcPr>
          <w:p w:rsidR="00162783" w:rsidRPr="00AA6E85" w:rsidRDefault="00162783" w:rsidP="00B031B6">
            <w:pPr>
              <w:jc w:val="both"/>
              <w:rPr>
                <w:sz w:val="20"/>
                <w:szCs w:val="20"/>
              </w:rPr>
            </w:pPr>
            <w:r w:rsidRPr="00AA6E85">
              <w:rPr>
                <w:sz w:val="20"/>
                <w:szCs w:val="20"/>
              </w:rPr>
              <w:t>Application for leave to appeal filed</w:t>
            </w:r>
          </w:p>
          <w:p w:rsidR="00162783" w:rsidRPr="00AA6E85" w:rsidRDefault="00162783" w:rsidP="00B031B6">
            <w:pPr>
              <w:jc w:val="both"/>
              <w:rPr>
                <w:sz w:val="20"/>
                <w:szCs w:val="20"/>
              </w:rPr>
            </w:pPr>
          </w:p>
        </w:tc>
      </w:tr>
    </w:tbl>
    <w:p w:rsidR="00952D88" w:rsidRPr="00162783" w:rsidRDefault="00952D88" w:rsidP="00952D88">
      <w:pPr>
        <w:rPr>
          <w:sz w:val="20"/>
          <w:szCs w:val="20"/>
        </w:rPr>
      </w:pPr>
    </w:p>
    <w:p w:rsidR="00952D88" w:rsidRPr="00C50A5C" w:rsidRDefault="00002AB0" w:rsidP="00952D88">
      <w:pPr>
        <w:rPr>
          <w:sz w:val="20"/>
          <w:szCs w:val="20"/>
        </w:rPr>
      </w:pPr>
      <w:r>
        <w:rPr>
          <w:sz w:val="20"/>
          <w:szCs w:val="20"/>
          <w:lang w:val="fr-CA"/>
        </w:rPr>
        <w:pict>
          <v:rect id="_x0000_i1058" style="width:2in;height:1pt" o:hrpct="0" o:hralign="center" o:hrstd="t" o:hrnoshade="t" o:hr="t" fillcolor="black [3213]" stroked="f"/>
        </w:pict>
      </w:r>
    </w:p>
    <w:p w:rsidR="00952D88" w:rsidRDefault="00952D88" w:rsidP="00952D88">
      <w:pPr>
        <w:rPr>
          <w:sz w:val="20"/>
          <w:szCs w:val="20"/>
        </w:rPr>
      </w:pPr>
    </w:p>
    <w:p w:rsidR="00952D88" w:rsidRPr="001B157C" w:rsidRDefault="00952D88" w:rsidP="00952D88">
      <w:pPr>
        <w:rPr>
          <w:sz w:val="20"/>
          <w:szCs w:val="20"/>
          <w:u w:val="single"/>
          <w:lang w:val="fr-CA"/>
        </w:rPr>
      </w:pPr>
      <w:r w:rsidRPr="001B157C">
        <w:rPr>
          <w:sz w:val="20"/>
          <w:szCs w:val="20"/>
          <w:u w:val="single"/>
          <w:lang w:val="fr-CA"/>
        </w:rPr>
        <w:t>RÉSUMÉ DE L’AFFAIRE</w:t>
      </w:r>
    </w:p>
    <w:p w:rsidR="00952D88" w:rsidRDefault="00952D88" w:rsidP="00952D88">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62783" w:rsidRPr="00130564" w:rsidTr="00B031B6">
        <w:tc>
          <w:tcPr>
            <w:tcW w:w="5000" w:type="pct"/>
            <w:gridSpan w:val="3"/>
          </w:tcPr>
          <w:p w:rsidR="00162783" w:rsidRPr="00AA6E85" w:rsidRDefault="00162783" w:rsidP="00B031B6">
            <w:pPr>
              <w:jc w:val="both"/>
              <w:rPr>
                <w:sz w:val="20"/>
                <w:szCs w:val="20"/>
                <w:lang w:val="fr-CA"/>
              </w:rPr>
            </w:pPr>
            <w:r w:rsidRPr="00AA6E85">
              <w:rPr>
                <w:i/>
                <w:sz w:val="20"/>
                <w:szCs w:val="20"/>
                <w:lang w:val="fr-CA"/>
              </w:rPr>
              <w:t>Charte des droits</w:t>
            </w:r>
            <w:r w:rsidRPr="00AA6E85">
              <w:rPr>
                <w:sz w:val="20"/>
                <w:szCs w:val="20"/>
                <w:lang w:val="fr-CA"/>
              </w:rPr>
              <w:t xml:space="preserve"> – Procès équitable – Jugements et ordonnances – Jugement sommaire – Rejet des cinq demandes </w:t>
            </w:r>
            <w:r w:rsidRPr="00AA6E85">
              <w:rPr>
                <w:sz w:val="20"/>
                <w:szCs w:val="20"/>
                <w:lang w:val="fr-CA"/>
              </w:rPr>
              <w:lastRenderedPageBreak/>
              <w:t>présentées par le demandeur en vue d’obtenir entre autres des ordonnances cassant des nominations à la magistrature et des nominations à la Commission des services policiers de Toronto, modifiant une disposition législative et cassant des ordonnances illégales parce qu’elle sont frivoles et vexatoires et constituent un abus de la procédure de la cour – Les juridictions inférieures ont-elles fait erreur en rejetant les demandes du demandeur? – Y a-t-il lieu d’invalider la disposition législative et de casser les nominations à la magistrature, au ministère public et à la Commission?</w:t>
            </w:r>
          </w:p>
        </w:tc>
      </w:tr>
      <w:tr w:rsidR="00162783" w:rsidRPr="00130564" w:rsidTr="00B031B6">
        <w:tc>
          <w:tcPr>
            <w:tcW w:w="5000" w:type="pct"/>
            <w:gridSpan w:val="3"/>
          </w:tcPr>
          <w:p w:rsidR="00162783" w:rsidRPr="00AA6E85" w:rsidRDefault="00162783" w:rsidP="00B031B6">
            <w:pPr>
              <w:jc w:val="both"/>
              <w:rPr>
                <w:sz w:val="20"/>
                <w:szCs w:val="20"/>
                <w:lang w:val="fr-CA"/>
              </w:rPr>
            </w:pPr>
          </w:p>
        </w:tc>
      </w:tr>
      <w:tr w:rsidR="00162783" w:rsidRPr="00130564" w:rsidTr="00B031B6">
        <w:tc>
          <w:tcPr>
            <w:tcW w:w="5000" w:type="pct"/>
            <w:gridSpan w:val="3"/>
          </w:tcPr>
          <w:p w:rsidR="00162783" w:rsidRPr="00AA6E85" w:rsidRDefault="00162783" w:rsidP="00B031B6">
            <w:pPr>
              <w:jc w:val="both"/>
              <w:rPr>
                <w:sz w:val="20"/>
                <w:szCs w:val="20"/>
                <w:lang w:val="fr-CA"/>
              </w:rPr>
            </w:pPr>
            <w:r w:rsidRPr="00AA6E85">
              <w:rPr>
                <w:sz w:val="20"/>
                <w:szCs w:val="20"/>
                <w:lang w:val="fr-CA"/>
              </w:rPr>
              <w:t xml:space="preserve">Le demandeur a déposé cinq demandes pour faire casser des nominations à la magistrature; soumettre les candidats à la magistrature et les procureurs de la Couronne à un examen écrit; casser des ordonnances portant sur la diffusion des enregistrements des débats judiciaires; enjoindre au Conseil canadien de la magistrature de tenir une audience publique officielle sur ses plaintes; invalider l’art. 140 de la </w:t>
            </w:r>
            <w:r w:rsidRPr="00AA6E85">
              <w:rPr>
                <w:i/>
                <w:sz w:val="20"/>
                <w:szCs w:val="20"/>
                <w:lang w:val="fr-CA"/>
              </w:rPr>
              <w:t>Loi sur les tribunaux judiciaires</w:t>
            </w:r>
            <w:r w:rsidRPr="00AA6E85">
              <w:rPr>
                <w:sz w:val="20"/>
                <w:szCs w:val="20"/>
                <w:lang w:val="fr-CA"/>
              </w:rPr>
              <w:t xml:space="preserve">, L.R.O. 1990, c. C-4; suspendre les nominations à la magistrature et casser la nomination des membres de la Commission des services policiers de Toronto; trancher plusieurs questions connexes. Le greffier a renvoyé les demandes au juge en vertu du par. 2.1.01(7) des </w:t>
            </w:r>
            <w:r w:rsidRPr="00AA6E85">
              <w:rPr>
                <w:i/>
                <w:sz w:val="20"/>
                <w:szCs w:val="20"/>
                <w:lang w:val="fr-CA"/>
              </w:rPr>
              <w:t>Règles de procédure civile</w:t>
            </w:r>
            <w:r w:rsidRPr="00AA6E85">
              <w:rPr>
                <w:sz w:val="20"/>
                <w:szCs w:val="20"/>
                <w:lang w:val="fr-CA"/>
              </w:rPr>
              <w:t>, R.R.O. 1990, Règl. 194.</w:t>
            </w:r>
          </w:p>
          <w:p w:rsidR="00162783" w:rsidRPr="00AA6E85" w:rsidRDefault="00162783" w:rsidP="00B031B6">
            <w:pPr>
              <w:jc w:val="both"/>
              <w:rPr>
                <w:sz w:val="20"/>
                <w:szCs w:val="20"/>
                <w:lang w:val="fr-CA"/>
              </w:rPr>
            </w:pPr>
          </w:p>
        </w:tc>
      </w:tr>
      <w:tr w:rsidR="00162783" w:rsidRPr="00130564" w:rsidTr="00B031B6">
        <w:tc>
          <w:tcPr>
            <w:tcW w:w="2427" w:type="pct"/>
          </w:tcPr>
          <w:p w:rsidR="00162783" w:rsidRPr="00AA6E85" w:rsidRDefault="00162783" w:rsidP="00B031B6">
            <w:pPr>
              <w:jc w:val="both"/>
              <w:rPr>
                <w:sz w:val="20"/>
                <w:szCs w:val="20"/>
                <w:lang w:val="fr-CA"/>
              </w:rPr>
            </w:pPr>
            <w:r w:rsidRPr="00AA6E85">
              <w:rPr>
                <w:sz w:val="20"/>
                <w:szCs w:val="20"/>
                <w:lang w:val="fr-CA"/>
              </w:rPr>
              <w:t>3 novembre 2014</w:t>
            </w:r>
          </w:p>
          <w:p w:rsidR="00162783" w:rsidRPr="00AA6E85" w:rsidRDefault="00162783" w:rsidP="00B031B6">
            <w:pPr>
              <w:jc w:val="both"/>
              <w:rPr>
                <w:sz w:val="20"/>
                <w:szCs w:val="20"/>
                <w:lang w:val="fr-CA"/>
              </w:rPr>
            </w:pPr>
            <w:r w:rsidRPr="00AA6E85">
              <w:rPr>
                <w:sz w:val="20"/>
                <w:szCs w:val="20"/>
                <w:lang w:val="fr-CA"/>
              </w:rPr>
              <w:t xml:space="preserve">Cour supérieure de justice de l’Ontario </w:t>
            </w:r>
          </w:p>
          <w:p w:rsidR="00162783" w:rsidRPr="00AA6E85" w:rsidRDefault="00162783" w:rsidP="00B031B6">
            <w:pPr>
              <w:jc w:val="both"/>
              <w:rPr>
                <w:sz w:val="20"/>
                <w:szCs w:val="20"/>
              </w:rPr>
            </w:pPr>
            <w:r w:rsidRPr="00AA6E85">
              <w:rPr>
                <w:sz w:val="20"/>
                <w:szCs w:val="20"/>
              </w:rPr>
              <w:t>(Juge Nordheimer)</w:t>
            </w:r>
          </w:p>
          <w:p w:rsidR="00162783" w:rsidRPr="00AA6E85" w:rsidRDefault="00162783" w:rsidP="00B031B6">
            <w:pPr>
              <w:jc w:val="both"/>
              <w:rPr>
                <w:sz w:val="20"/>
                <w:szCs w:val="20"/>
              </w:rPr>
            </w:pPr>
            <w:r w:rsidRPr="00AA6E85">
              <w:rPr>
                <w:sz w:val="20"/>
                <w:szCs w:val="20"/>
              </w:rPr>
              <w:t>2014 ONSC 6367</w:t>
            </w:r>
          </w:p>
          <w:p w:rsidR="00162783" w:rsidRPr="00AA6E85" w:rsidRDefault="00162783" w:rsidP="00B031B6">
            <w:pPr>
              <w:jc w:val="both"/>
              <w:rPr>
                <w:sz w:val="20"/>
                <w:szCs w:val="20"/>
              </w:rPr>
            </w:pPr>
          </w:p>
        </w:tc>
        <w:tc>
          <w:tcPr>
            <w:tcW w:w="243" w:type="pct"/>
          </w:tcPr>
          <w:p w:rsidR="00162783" w:rsidRPr="00AA6E85" w:rsidRDefault="00162783" w:rsidP="00B031B6">
            <w:pPr>
              <w:jc w:val="both"/>
              <w:rPr>
                <w:sz w:val="20"/>
                <w:szCs w:val="20"/>
              </w:rPr>
            </w:pPr>
          </w:p>
        </w:tc>
        <w:tc>
          <w:tcPr>
            <w:tcW w:w="2330" w:type="pct"/>
          </w:tcPr>
          <w:p w:rsidR="00162783" w:rsidRPr="00AA6E85" w:rsidRDefault="00162783" w:rsidP="00B031B6">
            <w:pPr>
              <w:jc w:val="both"/>
              <w:rPr>
                <w:sz w:val="20"/>
                <w:szCs w:val="20"/>
                <w:lang w:val="fr-CA"/>
              </w:rPr>
            </w:pPr>
            <w:r w:rsidRPr="00AA6E85">
              <w:rPr>
                <w:sz w:val="20"/>
                <w:szCs w:val="20"/>
                <w:lang w:val="fr-CA"/>
              </w:rPr>
              <w:t xml:space="preserve">Rejet des cinq demandes du demandeur </w:t>
            </w:r>
          </w:p>
          <w:p w:rsidR="00162783" w:rsidRPr="00AA6E85" w:rsidRDefault="00162783" w:rsidP="00B031B6">
            <w:pPr>
              <w:jc w:val="both"/>
              <w:rPr>
                <w:sz w:val="20"/>
                <w:szCs w:val="20"/>
                <w:lang w:val="fr-CA"/>
              </w:rPr>
            </w:pPr>
          </w:p>
          <w:p w:rsidR="00162783" w:rsidRPr="00AA6E85" w:rsidRDefault="00162783" w:rsidP="00B031B6">
            <w:pPr>
              <w:jc w:val="both"/>
              <w:rPr>
                <w:sz w:val="20"/>
                <w:szCs w:val="20"/>
                <w:lang w:val="fr-CA"/>
              </w:rPr>
            </w:pPr>
          </w:p>
        </w:tc>
      </w:tr>
      <w:tr w:rsidR="00162783" w:rsidRPr="00AF6428" w:rsidTr="00B031B6">
        <w:tc>
          <w:tcPr>
            <w:tcW w:w="2427" w:type="pct"/>
          </w:tcPr>
          <w:p w:rsidR="00162783" w:rsidRPr="00AA6E85" w:rsidRDefault="00162783" w:rsidP="00B031B6">
            <w:pPr>
              <w:jc w:val="both"/>
              <w:rPr>
                <w:sz w:val="20"/>
                <w:szCs w:val="20"/>
                <w:lang w:val="fr-CA"/>
              </w:rPr>
            </w:pPr>
            <w:r w:rsidRPr="00AA6E85">
              <w:rPr>
                <w:sz w:val="20"/>
                <w:szCs w:val="20"/>
                <w:lang w:val="fr-CA"/>
              </w:rPr>
              <w:t>30 janvier 2015</w:t>
            </w:r>
          </w:p>
          <w:p w:rsidR="00162783" w:rsidRPr="00AA6E85" w:rsidRDefault="00162783" w:rsidP="00B031B6">
            <w:pPr>
              <w:jc w:val="both"/>
              <w:rPr>
                <w:sz w:val="20"/>
                <w:szCs w:val="20"/>
                <w:lang w:val="fr-CA"/>
              </w:rPr>
            </w:pPr>
            <w:r w:rsidRPr="00AA6E85">
              <w:rPr>
                <w:sz w:val="20"/>
                <w:szCs w:val="20"/>
                <w:lang w:val="fr-CA"/>
              </w:rPr>
              <w:t>Cour d’appel de l’Ontario</w:t>
            </w:r>
          </w:p>
          <w:p w:rsidR="00162783" w:rsidRPr="00AA6E85" w:rsidRDefault="00162783" w:rsidP="00B031B6">
            <w:pPr>
              <w:jc w:val="both"/>
              <w:rPr>
                <w:sz w:val="20"/>
                <w:szCs w:val="20"/>
                <w:lang w:val="fr-CA"/>
              </w:rPr>
            </w:pPr>
            <w:r w:rsidRPr="00AA6E85">
              <w:rPr>
                <w:sz w:val="20"/>
                <w:szCs w:val="20"/>
                <w:lang w:val="fr-CA"/>
              </w:rPr>
              <w:t>(Juges MacFarland, Hourigan et Benotto)</w:t>
            </w:r>
          </w:p>
          <w:p w:rsidR="00162783" w:rsidRPr="00AA6E85" w:rsidRDefault="00162783" w:rsidP="00B031B6">
            <w:pPr>
              <w:jc w:val="both"/>
              <w:rPr>
                <w:sz w:val="20"/>
                <w:szCs w:val="20"/>
              </w:rPr>
            </w:pPr>
            <w:r w:rsidRPr="00AA6E85">
              <w:rPr>
                <w:sz w:val="20"/>
                <w:szCs w:val="20"/>
                <w:lang w:val="fr-CA"/>
              </w:rPr>
              <w:t xml:space="preserve">Décision non publiée </w:t>
            </w:r>
          </w:p>
          <w:p w:rsidR="00162783" w:rsidRPr="00AA6E85" w:rsidRDefault="00162783" w:rsidP="00B031B6">
            <w:pPr>
              <w:jc w:val="both"/>
              <w:rPr>
                <w:sz w:val="20"/>
                <w:szCs w:val="20"/>
              </w:rPr>
            </w:pPr>
          </w:p>
        </w:tc>
        <w:tc>
          <w:tcPr>
            <w:tcW w:w="243" w:type="pct"/>
          </w:tcPr>
          <w:p w:rsidR="00162783" w:rsidRPr="00AA6E85" w:rsidRDefault="00162783" w:rsidP="00B031B6">
            <w:pPr>
              <w:jc w:val="both"/>
              <w:rPr>
                <w:sz w:val="20"/>
                <w:szCs w:val="20"/>
              </w:rPr>
            </w:pPr>
          </w:p>
        </w:tc>
        <w:tc>
          <w:tcPr>
            <w:tcW w:w="2330" w:type="pct"/>
          </w:tcPr>
          <w:p w:rsidR="00162783" w:rsidRPr="00AA6E85" w:rsidRDefault="00162783" w:rsidP="00B031B6">
            <w:pPr>
              <w:jc w:val="both"/>
              <w:rPr>
                <w:sz w:val="20"/>
                <w:szCs w:val="20"/>
                <w:lang w:val="fr-CA"/>
              </w:rPr>
            </w:pPr>
            <w:r w:rsidRPr="00AA6E85">
              <w:rPr>
                <w:sz w:val="20"/>
                <w:szCs w:val="20"/>
                <w:lang w:val="fr-CA"/>
              </w:rPr>
              <w:t xml:space="preserve">Rejet de la requête du  demandeur visant à obtenir l’autorisation d’interjeter appel </w:t>
            </w:r>
          </w:p>
          <w:p w:rsidR="00162783" w:rsidRPr="00AA6E85" w:rsidRDefault="00162783" w:rsidP="00B031B6">
            <w:pPr>
              <w:jc w:val="both"/>
              <w:rPr>
                <w:sz w:val="20"/>
                <w:szCs w:val="20"/>
                <w:lang w:val="fr-CA"/>
              </w:rPr>
            </w:pPr>
          </w:p>
        </w:tc>
      </w:tr>
      <w:tr w:rsidR="00162783" w:rsidRPr="00AF6428" w:rsidTr="00B031B6">
        <w:tc>
          <w:tcPr>
            <w:tcW w:w="2427" w:type="pct"/>
          </w:tcPr>
          <w:p w:rsidR="00162783" w:rsidRPr="00AA6E85" w:rsidRDefault="00162783" w:rsidP="00B031B6">
            <w:pPr>
              <w:jc w:val="both"/>
              <w:rPr>
                <w:sz w:val="20"/>
                <w:szCs w:val="20"/>
                <w:lang w:val="fr-CA"/>
              </w:rPr>
            </w:pPr>
            <w:r w:rsidRPr="00AA6E85">
              <w:rPr>
                <w:sz w:val="20"/>
                <w:szCs w:val="20"/>
                <w:lang w:val="fr-CA"/>
              </w:rPr>
              <w:t>31 mars 2015</w:t>
            </w:r>
          </w:p>
          <w:p w:rsidR="00162783" w:rsidRPr="00AA6E85" w:rsidRDefault="00162783" w:rsidP="00B031B6">
            <w:pPr>
              <w:jc w:val="both"/>
              <w:rPr>
                <w:sz w:val="20"/>
                <w:szCs w:val="20"/>
                <w:lang w:val="fr-CA"/>
              </w:rPr>
            </w:pPr>
            <w:r w:rsidRPr="00AA6E85">
              <w:rPr>
                <w:sz w:val="20"/>
                <w:szCs w:val="20"/>
                <w:lang w:val="fr-CA"/>
              </w:rPr>
              <w:t>Cour suprême du Canada</w:t>
            </w:r>
          </w:p>
        </w:tc>
        <w:tc>
          <w:tcPr>
            <w:tcW w:w="243" w:type="pct"/>
          </w:tcPr>
          <w:p w:rsidR="00162783" w:rsidRPr="00AA6E85" w:rsidRDefault="00162783" w:rsidP="00B031B6">
            <w:pPr>
              <w:jc w:val="both"/>
              <w:rPr>
                <w:sz w:val="20"/>
                <w:szCs w:val="20"/>
                <w:lang w:val="fr-CA"/>
              </w:rPr>
            </w:pPr>
          </w:p>
        </w:tc>
        <w:tc>
          <w:tcPr>
            <w:tcW w:w="2330" w:type="pct"/>
          </w:tcPr>
          <w:p w:rsidR="00162783" w:rsidRPr="00AA6E85" w:rsidRDefault="00162783" w:rsidP="00B031B6">
            <w:pPr>
              <w:jc w:val="both"/>
              <w:rPr>
                <w:sz w:val="20"/>
                <w:szCs w:val="20"/>
                <w:lang w:val="fr-CA"/>
              </w:rPr>
            </w:pPr>
            <w:r w:rsidRPr="00AA6E85">
              <w:rPr>
                <w:sz w:val="20"/>
                <w:szCs w:val="20"/>
                <w:lang w:val="fr-CA"/>
              </w:rPr>
              <w:t>Dépôt de la demande d’autorisation d’appel</w:t>
            </w:r>
          </w:p>
          <w:p w:rsidR="00162783" w:rsidRPr="00AA6E85" w:rsidRDefault="00162783" w:rsidP="00B031B6">
            <w:pPr>
              <w:jc w:val="both"/>
              <w:rPr>
                <w:sz w:val="20"/>
                <w:szCs w:val="20"/>
                <w:lang w:val="fr-CA"/>
              </w:rPr>
            </w:pPr>
          </w:p>
        </w:tc>
      </w:tr>
    </w:tbl>
    <w:p w:rsidR="00952D88" w:rsidRPr="00162783" w:rsidRDefault="00952D88" w:rsidP="00952D88">
      <w:pPr>
        <w:rPr>
          <w:sz w:val="20"/>
          <w:szCs w:val="20"/>
          <w:lang w:val="fr-CA"/>
        </w:rPr>
      </w:pPr>
    </w:p>
    <w:p w:rsidR="00952D88" w:rsidRDefault="00002AB0" w:rsidP="00952D88">
      <w:pPr>
        <w:rPr>
          <w:sz w:val="20"/>
          <w:szCs w:val="20"/>
        </w:rPr>
      </w:pPr>
      <w:r>
        <w:rPr>
          <w:sz w:val="20"/>
          <w:szCs w:val="20"/>
          <w:lang w:val="fr-CA"/>
        </w:rPr>
        <w:pict>
          <v:rect id="_x0000_i1059" style="width:2in;height:1pt" o:hrpct="0" o:hralign="center" o:hrstd="t" o:hrnoshade="t" o:hr="t" fillcolor="black [3213]" stroked="f"/>
        </w:pict>
      </w:r>
    </w:p>
    <w:p w:rsidR="00952D88" w:rsidRDefault="00952D88" w:rsidP="00952D88">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E10CD4" w:rsidRPr="00973FF7" w:rsidTr="00736F4B">
        <w:trPr>
          <w:cantSplit/>
        </w:trPr>
        <w:tc>
          <w:tcPr>
            <w:tcW w:w="1458" w:type="dxa"/>
          </w:tcPr>
          <w:p w:rsidR="00E10CD4" w:rsidRPr="00973FF7" w:rsidRDefault="00E10CD4" w:rsidP="00736F4B">
            <w:pPr>
              <w:rPr>
                <w:sz w:val="20"/>
                <w:szCs w:val="20"/>
              </w:rPr>
            </w:pPr>
            <w:r w:rsidRPr="00973FF7">
              <w:rPr>
                <w:rStyle w:val="SCCFileNumberChar"/>
                <w:sz w:val="20"/>
                <w:szCs w:val="20"/>
              </w:rPr>
              <w:t>36383</w:t>
            </w:r>
          </w:p>
          <w:p w:rsidR="00E10CD4" w:rsidRPr="00973FF7" w:rsidRDefault="00E10CD4" w:rsidP="00736F4B">
            <w:pPr>
              <w:rPr>
                <w:b/>
                <w:sz w:val="20"/>
                <w:szCs w:val="20"/>
                <w:lang w:val="fr-CA"/>
              </w:rPr>
            </w:pPr>
          </w:p>
        </w:tc>
        <w:tc>
          <w:tcPr>
            <w:tcW w:w="8118" w:type="dxa"/>
          </w:tcPr>
          <w:p w:rsidR="00E10CD4" w:rsidRPr="00973FF7" w:rsidRDefault="00E10CD4" w:rsidP="00736F4B">
            <w:pPr>
              <w:rPr>
                <w:sz w:val="20"/>
                <w:szCs w:val="20"/>
              </w:rPr>
            </w:pPr>
            <w:r w:rsidRPr="00E10CD4">
              <w:rPr>
                <w:rStyle w:val="SCCLsocChar"/>
                <w:sz w:val="20"/>
                <w:szCs w:val="20"/>
                <w:lang w:val="en-CA"/>
              </w:rPr>
              <w:t>Best Theratronics Ltd. v. Matthew Arnone</w:t>
            </w:r>
            <w:r w:rsidRPr="00973FF7">
              <w:rPr>
                <w:sz w:val="20"/>
                <w:szCs w:val="20"/>
              </w:rPr>
              <w:t xml:space="preserve"> (Ont.) (Civil) (By Leave)</w:t>
            </w:r>
          </w:p>
          <w:p w:rsidR="00E10CD4" w:rsidRPr="00973FF7" w:rsidRDefault="00E10CD4" w:rsidP="00736F4B">
            <w:pPr>
              <w:rPr>
                <w:sz w:val="20"/>
                <w:szCs w:val="20"/>
              </w:rPr>
            </w:pPr>
          </w:p>
        </w:tc>
      </w:tr>
      <w:tr w:rsidR="00E10CD4" w:rsidRPr="00973FF7" w:rsidTr="00736F4B">
        <w:trPr>
          <w:cantSplit/>
        </w:trPr>
        <w:tc>
          <w:tcPr>
            <w:tcW w:w="1458" w:type="dxa"/>
          </w:tcPr>
          <w:p w:rsidR="00E10CD4" w:rsidRPr="00973FF7" w:rsidRDefault="00E10CD4" w:rsidP="00736F4B">
            <w:pPr>
              <w:rPr>
                <w:sz w:val="20"/>
                <w:szCs w:val="20"/>
              </w:rPr>
            </w:pPr>
            <w:r w:rsidRPr="00973FF7">
              <w:rPr>
                <w:sz w:val="20"/>
                <w:szCs w:val="20"/>
              </w:rPr>
              <w:t>Coram :</w:t>
            </w:r>
          </w:p>
        </w:tc>
        <w:tc>
          <w:tcPr>
            <w:tcW w:w="8118" w:type="dxa"/>
          </w:tcPr>
          <w:p w:rsidR="00E10CD4" w:rsidRPr="00973FF7" w:rsidRDefault="00E10CD4" w:rsidP="00736F4B">
            <w:pPr>
              <w:rPr>
                <w:sz w:val="20"/>
                <w:szCs w:val="20"/>
              </w:rPr>
            </w:pPr>
            <w:r w:rsidRPr="00E10CD4">
              <w:rPr>
                <w:rStyle w:val="SCCCoramChar"/>
                <w:sz w:val="20"/>
                <w:szCs w:val="20"/>
                <w:lang w:val="en-CA"/>
              </w:rPr>
              <w:t>Rothstein, Cromwell and Moldaver JJ.</w:t>
            </w:r>
          </w:p>
          <w:p w:rsidR="00E10CD4" w:rsidRPr="00973FF7" w:rsidRDefault="00E10CD4" w:rsidP="00736F4B">
            <w:pPr>
              <w:rPr>
                <w:sz w:val="20"/>
                <w:szCs w:val="20"/>
                <w:u w:val="single"/>
              </w:rPr>
            </w:pPr>
          </w:p>
        </w:tc>
      </w:tr>
      <w:tr w:rsidR="00E10CD4" w:rsidRPr="00AF6428" w:rsidTr="00736F4B">
        <w:trPr>
          <w:cantSplit/>
        </w:trPr>
        <w:tc>
          <w:tcPr>
            <w:tcW w:w="9576" w:type="dxa"/>
            <w:gridSpan w:val="2"/>
          </w:tcPr>
          <w:p w:rsidR="00E10CD4" w:rsidRPr="00973FF7" w:rsidRDefault="00E10CD4" w:rsidP="00736F4B">
            <w:pPr>
              <w:pStyle w:val="SCCShortJudgment"/>
              <w:rPr>
                <w:szCs w:val="20"/>
              </w:rPr>
            </w:pPr>
            <w:r w:rsidRPr="00973FF7">
              <w:rPr>
                <w:szCs w:val="20"/>
              </w:rPr>
              <w:t xml:space="preserve">The application for leave to appeal from the judgment of the Court of Appeal for Ontario, Number C59181, 2015 ONCA 63, dated February 2, 2015, is dismissed with costs in accordance with the Tariff of fees and disbursements set out in Schedule B of the </w:t>
            </w:r>
            <w:r w:rsidRPr="00ED40C6">
              <w:rPr>
                <w:i/>
                <w:szCs w:val="20"/>
              </w:rPr>
              <w:t>Rules of the Supreme Court of Canada</w:t>
            </w:r>
            <w:r w:rsidRPr="00973FF7">
              <w:rPr>
                <w:szCs w:val="20"/>
              </w:rPr>
              <w:t>.</w:t>
            </w:r>
          </w:p>
          <w:p w:rsidR="00E10CD4" w:rsidRPr="00973FF7" w:rsidRDefault="00E10CD4" w:rsidP="00736F4B">
            <w:pPr>
              <w:pStyle w:val="SCCShortJudgment"/>
              <w:ind w:firstLine="0"/>
              <w:rPr>
                <w:szCs w:val="20"/>
              </w:rPr>
            </w:pPr>
          </w:p>
          <w:p w:rsidR="00E10CD4" w:rsidRPr="00973FF7" w:rsidRDefault="00E10CD4" w:rsidP="00736F4B">
            <w:pPr>
              <w:pStyle w:val="SCCShortJudgment"/>
              <w:rPr>
                <w:szCs w:val="20"/>
                <w:lang w:val="fr-CA"/>
              </w:rPr>
            </w:pPr>
            <w:r w:rsidRPr="00973FF7">
              <w:rPr>
                <w:szCs w:val="20"/>
                <w:lang w:val="fr-CA"/>
              </w:rPr>
              <w:t xml:space="preserve">La demande d’autorisation d’appel de l’arrêt de la Cour d’appel de l’Ontario, numéro C59181, 2015 ONCA 63, daté du 2 février 2015, est rejetée avec dépens conformément au tarif des honoraires et débours établi à l’Annexe B des </w:t>
            </w:r>
            <w:r w:rsidRPr="00ED40C6">
              <w:rPr>
                <w:i/>
                <w:szCs w:val="20"/>
                <w:lang w:val="fr-CA"/>
              </w:rPr>
              <w:t>Règles de la Cour suprême du Canada</w:t>
            </w:r>
            <w:r w:rsidRPr="00973FF7">
              <w:rPr>
                <w:szCs w:val="20"/>
                <w:lang w:val="fr-CA"/>
              </w:rPr>
              <w:t>.</w:t>
            </w:r>
          </w:p>
        </w:tc>
      </w:tr>
    </w:tbl>
    <w:p w:rsidR="00952D88" w:rsidRPr="00E10CD4" w:rsidRDefault="00952D88" w:rsidP="00952D88">
      <w:pPr>
        <w:rPr>
          <w:sz w:val="20"/>
          <w:szCs w:val="20"/>
          <w:lang w:val="fr-CA"/>
        </w:rPr>
      </w:pPr>
    </w:p>
    <w:p w:rsidR="00952D88" w:rsidRPr="001B157C" w:rsidRDefault="00952D88" w:rsidP="00952D88">
      <w:pPr>
        <w:rPr>
          <w:sz w:val="20"/>
          <w:szCs w:val="20"/>
          <w:u w:val="single"/>
        </w:rPr>
      </w:pPr>
      <w:r w:rsidRPr="001B157C">
        <w:rPr>
          <w:sz w:val="20"/>
          <w:szCs w:val="20"/>
          <w:u w:val="single"/>
        </w:rPr>
        <w:t>CASE SUMMARY</w:t>
      </w:r>
    </w:p>
    <w:p w:rsidR="00952D88" w:rsidRDefault="00952D88" w:rsidP="00952D88">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62783" w:rsidRPr="00AA6E85" w:rsidTr="00B031B6">
        <w:tc>
          <w:tcPr>
            <w:tcW w:w="5000" w:type="pct"/>
            <w:gridSpan w:val="3"/>
          </w:tcPr>
          <w:p w:rsidR="00162783" w:rsidRPr="00AA6E85" w:rsidRDefault="00162783" w:rsidP="00B031B6">
            <w:pPr>
              <w:jc w:val="both"/>
              <w:rPr>
                <w:sz w:val="20"/>
                <w:szCs w:val="20"/>
              </w:rPr>
            </w:pPr>
            <w:r w:rsidRPr="00AA6E85">
              <w:rPr>
                <w:sz w:val="20"/>
                <w:szCs w:val="20"/>
              </w:rPr>
              <w:t>Employment law — Unjust dismissal — Damages — Respondent terminated without cause after 31 years service — Summary judgment allowed — Appeal allowed in part and cross-appeal allowed — In what circumstances can a term be implied into an employment contract — Whether an employee is entitled to recover damages for reasonable notice period and a retiring allowance arising out of the same cessation of employment relationship — Whether there is a change to governing legal standard for determining reasonable notice such that character of employment is to be weighed as a factor of declining importance.</w:t>
            </w:r>
          </w:p>
        </w:tc>
      </w:tr>
      <w:tr w:rsidR="00162783" w:rsidRPr="00AA6E85" w:rsidTr="00B031B6">
        <w:tc>
          <w:tcPr>
            <w:tcW w:w="5000" w:type="pct"/>
            <w:gridSpan w:val="3"/>
          </w:tcPr>
          <w:p w:rsidR="00162783" w:rsidRPr="00AA6E85" w:rsidRDefault="00162783" w:rsidP="00B031B6">
            <w:pPr>
              <w:jc w:val="both"/>
              <w:rPr>
                <w:sz w:val="20"/>
                <w:szCs w:val="20"/>
              </w:rPr>
            </w:pPr>
          </w:p>
        </w:tc>
      </w:tr>
      <w:tr w:rsidR="00162783" w:rsidRPr="00AA6E85" w:rsidTr="00B031B6">
        <w:tc>
          <w:tcPr>
            <w:tcW w:w="5000" w:type="pct"/>
            <w:gridSpan w:val="3"/>
          </w:tcPr>
          <w:p w:rsidR="00162783" w:rsidRPr="00AA6E85" w:rsidRDefault="00162783" w:rsidP="00B031B6">
            <w:pPr>
              <w:jc w:val="both"/>
              <w:rPr>
                <w:sz w:val="20"/>
                <w:szCs w:val="20"/>
              </w:rPr>
            </w:pPr>
            <w:r w:rsidRPr="00AA6E85">
              <w:rPr>
                <w:sz w:val="20"/>
                <w:szCs w:val="20"/>
              </w:rPr>
              <w:t xml:space="preserve">The applicant terminated without cause the employment of the respondent. The respondent commenced a wrongful dismissal action and moved for summary judgment. The motion judge granted the motion for summary judgment and ordered the applicant company to pay damages and a retirement allowance. The applicant company appealed seeking to set aside the order and dismiss the claim. The respondent cross-appealed seeking to increase the damages awarded for wrongful dismissal. The Court of Appeal allowed the appeal, in part, and allowed the cross-appeal.  </w:t>
            </w:r>
          </w:p>
          <w:p w:rsidR="00162783" w:rsidRPr="00AA6E85" w:rsidRDefault="00162783" w:rsidP="00B031B6">
            <w:pPr>
              <w:jc w:val="both"/>
              <w:rPr>
                <w:sz w:val="20"/>
                <w:szCs w:val="20"/>
              </w:rPr>
            </w:pPr>
          </w:p>
        </w:tc>
      </w:tr>
      <w:tr w:rsidR="00162783" w:rsidRPr="00AA6E85" w:rsidTr="00B031B6">
        <w:tc>
          <w:tcPr>
            <w:tcW w:w="2427" w:type="pct"/>
          </w:tcPr>
          <w:p w:rsidR="00162783" w:rsidRPr="00AA6E85" w:rsidRDefault="00162783" w:rsidP="00B031B6">
            <w:pPr>
              <w:jc w:val="both"/>
              <w:rPr>
                <w:sz w:val="20"/>
                <w:szCs w:val="20"/>
              </w:rPr>
            </w:pPr>
            <w:r w:rsidRPr="00AA6E85">
              <w:rPr>
                <w:sz w:val="20"/>
                <w:szCs w:val="20"/>
              </w:rPr>
              <w:t>July 14, 2014</w:t>
            </w:r>
          </w:p>
          <w:p w:rsidR="00162783" w:rsidRPr="00AA6E85" w:rsidRDefault="00162783" w:rsidP="00B031B6">
            <w:pPr>
              <w:jc w:val="both"/>
              <w:rPr>
                <w:sz w:val="20"/>
                <w:szCs w:val="20"/>
              </w:rPr>
            </w:pPr>
            <w:r w:rsidRPr="00AA6E85">
              <w:rPr>
                <w:sz w:val="20"/>
                <w:szCs w:val="20"/>
              </w:rPr>
              <w:t>Ontario Superior Court of Justice</w:t>
            </w:r>
          </w:p>
          <w:p w:rsidR="00162783" w:rsidRPr="00AA6E85" w:rsidRDefault="00162783" w:rsidP="00B031B6">
            <w:pPr>
              <w:jc w:val="both"/>
              <w:rPr>
                <w:sz w:val="20"/>
                <w:szCs w:val="20"/>
              </w:rPr>
            </w:pPr>
            <w:r w:rsidRPr="00AA6E85">
              <w:rPr>
                <w:sz w:val="20"/>
                <w:szCs w:val="20"/>
              </w:rPr>
              <w:t>(James J.)</w:t>
            </w:r>
          </w:p>
          <w:p w:rsidR="00162783" w:rsidRPr="00AA6E85" w:rsidRDefault="00002AB0" w:rsidP="00B031B6">
            <w:pPr>
              <w:jc w:val="both"/>
              <w:rPr>
                <w:sz w:val="20"/>
                <w:szCs w:val="20"/>
              </w:rPr>
            </w:pPr>
            <w:hyperlink r:id="rId67" w:history="1">
              <w:r w:rsidR="00162783" w:rsidRPr="00AA6E85">
                <w:rPr>
                  <w:color w:val="0000FF" w:themeColor="hyperlink"/>
                  <w:sz w:val="20"/>
                  <w:szCs w:val="20"/>
                  <w:u w:val="single"/>
                </w:rPr>
                <w:t>2014 ONSC 4216</w:t>
              </w:r>
            </w:hyperlink>
          </w:p>
          <w:p w:rsidR="00162783" w:rsidRPr="00AA6E85" w:rsidRDefault="00162783" w:rsidP="00B031B6">
            <w:pPr>
              <w:jc w:val="both"/>
              <w:rPr>
                <w:sz w:val="20"/>
                <w:szCs w:val="20"/>
              </w:rPr>
            </w:pPr>
          </w:p>
        </w:tc>
        <w:tc>
          <w:tcPr>
            <w:tcW w:w="243" w:type="pct"/>
          </w:tcPr>
          <w:p w:rsidR="00162783" w:rsidRPr="00AA6E85" w:rsidRDefault="00162783" w:rsidP="00B031B6">
            <w:pPr>
              <w:jc w:val="both"/>
              <w:rPr>
                <w:sz w:val="20"/>
                <w:szCs w:val="20"/>
              </w:rPr>
            </w:pPr>
          </w:p>
        </w:tc>
        <w:tc>
          <w:tcPr>
            <w:tcW w:w="2330" w:type="pct"/>
          </w:tcPr>
          <w:p w:rsidR="00162783" w:rsidRPr="00AA6E85" w:rsidRDefault="00162783" w:rsidP="00B031B6">
            <w:pPr>
              <w:jc w:val="both"/>
              <w:rPr>
                <w:sz w:val="20"/>
                <w:szCs w:val="20"/>
              </w:rPr>
            </w:pPr>
            <w:r w:rsidRPr="00AA6E85">
              <w:rPr>
                <w:sz w:val="20"/>
                <w:szCs w:val="20"/>
              </w:rPr>
              <w:t>Motion for summary judgment allowed.</w:t>
            </w:r>
          </w:p>
          <w:p w:rsidR="00162783" w:rsidRPr="00AA6E85" w:rsidRDefault="00162783" w:rsidP="00B031B6">
            <w:pPr>
              <w:jc w:val="both"/>
              <w:rPr>
                <w:sz w:val="20"/>
                <w:szCs w:val="20"/>
              </w:rPr>
            </w:pPr>
          </w:p>
        </w:tc>
      </w:tr>
      <w:tr w:rsidR="00162783" w:rsidRPr="00AA6E85" w:rsidTr="00B031B6">
        <w:tc>
          <w:tcPr>
            <w:tcW w:w="2427" w:type="pct"/>
          </w:tcPr>
          <w:p w:rsidR="00162783" w:rsidRPr="00AA6E85" w:rsidRDefault="00162783" w:rsidP="00B031B6">
            <w:pPr>
              <w:jc w:val="both"/>
              <w:rPr>
                <w:sz w:val="20"/>
                <w:szCs w:val="20"/>
              </w:rPr>
            </w:pPr>
            <w:r w:rsidRPr="00AA6E85">
              <w:rPr>
                <w:sz w:val="20"/>
                <w:szCs w:val="20"/>
              </w:rPr>
              <w:t>February 2, 2015</w:t>
            </w:r>
          </w:p>
          <w:p w:rsidR="00162783" w:rsidRPr="00AA6E85" w:rsidRDefault="00162783" w:rsidP="00B031B6">
            <w:pPr>
              <w:jc w:val="both"/>
              <w:rPr>
                <w:sz w:val="20"/>
                <w:szCs w:val="20"/>
              </w:rPr>
            </w:pPr>
            <w:r w:rsidRPr="00AA6E85">
              <w:rPr>
                <w:sz w:val="20"/>
                <w:szCs w:val="20"/>
              </w:rPr>
              <w:t>Court of Appeal for Ontario</w:t>
            </w:r>
          </w:p>
          <w:p w:rsidR="00162783" w:rsidRPr="00AA6E85" w:rsidRDefault="00162783" w:rsidP="00B031B6">
            <w:pPr>
              <w:jc w:val="both"/>
              <w:rPr>
                <w:sz w:val="20"/>
                <w:szCs w:val="20"/>
              </w:rPr>
            </w:pPr>
            <w:r w:rsidRPr="00AA6E85">
              <w:rPr>
                <w:sz w:val="20"/>
                <w:szCs w:val="20"/>
              </w:rPr>
              <w:t>(Strathy C.J.O. and Laskin and Brown JJ.A.)</w:t>
            </w:r>
          </w:p>
          <w:p w:rsidR="00162783" w:rsidRPr="00AA6E85" w:rsidRDefault="00002AB0" w:rsidP="00B031B6">
            <w:pPr>
              <w:jc w:val="both"/>
              <w:rPr>
                <w:sz w:val="20"/>
                <w:szCs w:val="20"/>
              </w:rPr>
            </w:pPr>
            <w:hyperlink r:id="rId68" w:history="1">
              <w:r w:rsidR="00162783" w:rsidRPr="00AA6E85">
                <w:rPr>
                  <w:color w:val="0000FF" w:themeColor="hyperlink"/>
                  <w:sz w:val="20"/>
                  <w:szCs w:val="20"/>
                  <w:u w:val="single"/>
                </w:rPr>
                <w:t>2015 ONCA 63</w:t>
              </w:r>
            </w:hyperlink>
          </w:p>
          <w:p w:rsidR="00162783" w:rsidRPr="00AA6E85" w:rsidRDefault="00162783" w:rsidP="00B031B6">
            <w:pPr>
              <w:jc w:val="both"/>
              <w:rPr>
                <w:sz w:val="20"/>
                <w:szCs w:val="20"/>
              </w:rPr>
            </w:pPr>
            <w:r w:rsidRPr="00AA6E85">
              <w:rPr>
                <w:sz w:val="20"/>
                <w:szCs w:val="20"/>
              </w:rPr>
              <w:t>File No.: C59181</w:t>
            </w:r>
          </w:p>
          <w:p w:rsidR="00162783" w:rsidRPr="00AA6E85" w:rsidRDefault="00162783" w:rsidP="00B031B6">
            <w:pPr>
              <w:jc w:val="both"/>
              <w:rPr>
                <w:sz w:val="20"/>
                <w:szCs w:val="20"/>
              </w:rPr>
            </w:pPr>
          </w:p>
        </w:tc>
        <w:tc>
          <w:tcPr>
            <w:tcW w:w="243" w:type="pct"/>
          </w:tcPr>
          <w:p w:rsidR="00162783" w:rsidRPr="00AA6E85" w:rsidRDefault="00162783" w:rsidP="00B031B6">
            <w:pPr>
              <w:jc w:val="both"/>
              <w:rPr>
                <w:sz w:val="20"/>
                <w:szCs w:val="20"/>
              </w:rPr>
            </w:pPr>
          </w:p>
        </w:tc>
        <w:tc>
          <w:tcPr>
            <w:tcW w:w="2330" w:type="pct"/>
          </w:tcPr>
          <w:p w:rsidR="00162783" w:rsidRPr="00AA6E85" w:rsidRDefault="00162783" w:rsidP="00B031B6">
            <w:pPr>
              <w:jc w:val="both"/>
              <w:rPr>
                <w:sz w:val="20"/>
                <w:szCs w:val="20"/>
              </w:rPr>
            </w:pPr>
            <w:r w:rsidRPr="00AA6E85">
              <w:rPr>
                <w:sz w:val="20"/>
                <w:szCs w:val="20"/>
              </w:rPr>
              <w:t>Appeal allowed in part; Cross-Appeal allowed.</w:t>
            </w:r>
          </w:p>
          <w:p w:rsidR="00162783" w:rsidRPr="00AA6E85" w:rsidRDefault="00162783" w:rsidP="00B031B6">
            <w:pPr>
              <w:jc w:val="both"/>
              <w:rPr>
                <w:sz w:val="20"/>
                <w:szCs w:val="20"/>
              </w:rPr>
            </w:pPr>
          </w:p>
        </w:tc>
      </w:tr>
      <w:tr w:rsidR="00162783" w:rsidRPr="00AA6E85" w:rsidTr="00B031B6">
        <w:tc>
          <w:tcPr>
            <w:tcW w:w="2427" w:type="pct"/>
          </w:tcPr>
          <w:p w:rsidR="00162783" w:rsidRPr="00AA6E85" w:rsidRDefault="00162783" w:rsidP="00B031B6">
            <w:pPr>
              <w:jc w:val="both"/>
              <w:rPr>
                <w:sz w:val="20"/>
                <w:szCs w:val="20"/>
              </w:rPr>
            </w:pPr>
            <w:r w:rsidRPr="00AA6E85">
              <w:rPr>
                <w:sz w:val="20"/>
                <w:szCs w:val="20"/>
              </w:rPr>
              <w:t>April 7, 2015</w:t>
            </w:r>
          </w:p>
          <w:p w:rsidR="00162783" w:rsidRPr="00AA6E85" w:rsidRDefault="00162783" w:rsidP="00B031B6">
            <w:pPr>
              <w:jc w:val="both"/>
              <w:rPr>
                <w:sz w:val="20"/>
                <w:szCs w:val="20"/>
              </w:rPr>
            </w:pPr>
            <w:r w:rsidRPr="00AA6E85">
              <w:rPr>
                <w:sz w:val="20"/>
                <w:szCs w:val="20"/>
              </w:rPr>
              <w:t>Supreme Court of Canada</w:t>
            </w:r>
          </w:p>
        </w:tc>
        <w:tc>
          <w:tcPr>
            <w:tcW w:w="243" w:type="pct"/>
          </w:tcPr>
          <w:p w:rsidR="00162783" w:rsidRPr="00AA6E85" w:rsidRDefault="00162783" w:rsidP="00B031B6">
            <w:pPr>
              <w:jc w:val="both"/>
              <w:rPr>
                <w:sz w:val="20"/>
                <w:szCs w:val="20"/>
              </w:rPr>
            </w:pPr>
          </w:p>
        </w:tc>
        <w:tc>
          <w:tcPr>
            <w:tcW w:w="2330" w:type="pct"/>
          </w:tcPr>
          <w:p w:rsidR="00162783" w:rsidRPr="00AA6E85" w:rsidRDefault="00162783" w:rsidP="00B031B6">
            <w:pPr>
              <w:jc w:val="both"/>
              <w:rPr>
                <w:sz w:val="20"/>
                <w:szCs w:val="20"/>
              </w:rPr>
            </w:pPr>
            <w:r w:rsidRPr="00AA6E85">
              <w:rPr>
                <w:sz w:val="20"/>
                <w:szCs w:val="20"/>
              </w:rPr>
              <w:t>Application for leave to appeal filed.</w:t>
            </w:r>
          </w:p>
          <w:p w:rsidR="00162783" w:rsidRPr="00AA6E85" w:rsidRDefault="00162783" w:rsidP="00B031B6">
            <w:pPr>
              <w:jc w:val="both"/>
              <w:rPr>
                <w:sz w:val="20"/>
                <w:szCs w:val="20"/>
              </w:rPr>
            </w:pPr>
          </w:p>
        </w:tc>
      </w:tr>
    </w:tbl>
    <w:p w:rsidR="00952D88" w:rsidRPr="00162783" w:rsidRDefault="00952D88" w:rsidP="00952D88">
      <w:pPr>
        <w:rPr>
          <w:sz w:val="20"/>
          <w:szCs w:val="20"/>
        </w:rPr>
      </w:pPr>
    </w:p>
    <w:p w:rsidR="00952D88" w:rsidRPr="00C50A5C" w:rsidRDefault="00002AB0" w:rsidP="00952D88">
      <w:pPr>
        <w:rPr>
          <w:sz w:val="20"/>
          <w:szCs w:val="20"/>
        </w:rPr>
      </w:pPr>
      <w:r>
        <w:rPr>
          <w:sz w:val="20"/>
          <w:szCs w:val="20"/>
          <w:lang w:val="fr-CA"/>
        </w:rPr>
        <w:pict>
          <v:rect id="_x0000_i1060" style="width:2in;height:1pt" o:hrpct="0" o:hralign="center" o:hrstd="t" o:hrnoshade="t" o:hr="t" fillcolor="black [3213]" stroked="f"/>
        </w:pict>
      </w:r>
    </w:p>
    <w:p w:rsidR="00952D88" w:rsidRDefault="00952D88" w:rsidP="00952D88">
      <w:pPr>
        <w:rPr>
          <w:sz w:val="20"/>
          <w:szCs w:val="20"/>
        </w:rPr>
      </w:pPr>
    </w:p>
    <w:p w:rsidR="00952D88" w:rsidRPr="001B157C" w:rsidRDefault="00952D88" w:rsidP="00952D88">
      <w:pPr>
        <w:rPr>
          <w:sz w:val="20"/>
          <w:szCs w:val="20"/>
          <w:u w:val="single"/>
          <w:lang w:val="fr-CA"/>
        </w:rPr>
      </w:pPr>
      <w:r w:rsidRPr="001B157C">
        <w:rPr>
          <w:sz w:val="20"/>
          <w:szCs w:val="20"/>
          <w:u w:val="single"/>
          <w:lang w:val="fr-CA"/>
        </w:rPr>
        <w:t>RÉSUMÉ DE L’AFFAIRE</w:t>
      </w:r>
    </w:p>
    <w:p w:rsidR="00952D88" w:rsidRDefault="00952D88" w:rsidP="00952D88">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62783" w:rsidRPr="00AF6428" w:rsidTr="00B031B6">
        <w:tc>
          <w:tcPr>
            <w:tcW w:w="5000" w:type="pct"/>
            <w:gridSpan w:val="3"/>
          </w:tcPr>
          <w:p w:rsidR="00162783" w:rsidRPr="00AA6E85" w:rsidRDefault="00162783" w:rsidP="00B031B6">
            <w:pPr>
              <w:jc w:val="both"/>
              <w:rPr>
                <w:sz w:val="20"/>
                <w:szCs w:val="20"/>
                <w:lang w:val="fr-CA"/>
              </w:rPr>
            </w:pPr>
            <w:r w:rsidRPr="00AA6E85">
              <w:rPr>
                <w:sz w:val="20"/>
                <w:szCs w:val="20"/>
                <w:lang w:val="fr-CA"/>
              </w:rPr>
              <w:t>Droit de l’emploi — Congédiement injustifié — Dommages-intérêts — Congédiement sans cause valable de l’intimé après 31 ans de service — Requête en jugement sommaire accueillie — Appel accueilli en partie et appel incident accueilli — Dans quelles circonstances une stipulation implicite fait-elle partie d’un contrat d’emploi? — Un employé peut-il obtenir à la fois des dommages-intérêts en guise de préavis raisonnable et une allocation de retraite par suite de la même rupture du lien d’emploi? — La norme juridique servant à déterminer la durée d’un préavis raisonnable a-t-elle changé au point que la nature de l’emploi a dorénavant un poids diminué parmi les facteurs à prendre en compte?</w:t>
            </w:r>
          </w:p>
        </w:tc>
      </w:tr>
      <w:tr w:rsidR="00162783" w:rsidRPr="00AF6428" w:rsidTr="00B031B6">
        <w:tc>
          <w:tcPr>
            <w:tcW w:w="5000" w:type="pct"/>
            <w:gridSpan w:val="3"/>
          </w:tcPr>
          <w:p w:rsidR="00162783" w:rsidRPr="00AA6E85" w:rsidRDefault="00162783" w:rsidP="00B031B6">
            <w:pPr>
              <w:jc w:val="both"/>
              <w:rPr>
                <w:sz w:val="20"/>
                <w:szCs w:val="20"/>
                <w:lang w:val="fr-CA"/>
              </w:rPr>
            </w:pPr>
          </w:p>
        </w:tc>
      </w:tr>
      <w:tr w:rsidR="00162783" w:rsidRPr="00AF6428" w:rsidTr="00B031B6">
        <w:tc>
          <w:tcPr>
            <w:tcW w:w="5000" w:type="pct"/>
            <w:gridSpan w:val="3"/>
          </w:tcPr>
          <w:p w:rsidR="00162783" w:rsidRPr="00AA6E85" w:rsidRDefault="00162783" w:rsidP="00B031B6">
            <w:pPr>
              <w:jc w:val="both"/>
              <w:rPr>
                <w:sz w:val="20"/>
                <w:szCs w:val="20"/>
                <w:lang w:val="fr-CA"/>
              </w:rPr>
            </w:pPr>
            <w:r w:rsidRPr="00AA6E85">
              <w:rPr>
                <w:sz w:val="20"/>
                <w:szCs w:val="20"/>
                <w:lang w:val="fr-CA"/>
              </w:rPr>
              <w:t xml:space="preserve">La demanderesse a congédié l’intimé sans cause valable. L’intimé a intenté une action en congédiement injustifié et a présenté une requête en jugement sommaire. Le juge des requêtes a accueilli la requête en jugement sommaire et ordonné à la demanderesse de verser des dommages-intérêts et une allocation de retraite à l’intimé. La demanderesse a interjeté appel pour faire annuler l’ordonnance et rejeter l’action. L’intimé a interjeté un appel incident en vue d’obtenir une augmentation du montant des dommages-intérêts accordés pour congédiement injustifié. La Cour d’appel a accueilli l’appel en partie et accueilli l’appel incident.  </w:t>
            </w:r>
          </w:p>
          <w:p w:rsidR="00162783" w:rsidRPr="00AA6E85" w:rsidRDefault="00162783" w:rsidP="00B031B6">
            <w:pPr>
              <w:jc w:val="both"/>
              <w:rPr>
                <w:sz w:val="20"/>
                <w:szCs w:val="20"/>
                <w:lang w:val="fr-CA"/>
              </w:rPr>
            </w:pPr>
          </w:p>
        </w:tc>
      </w:tr>
      <w:tr w:rsidR="00162783" w:rsidRPr="00AF6428" w:rsidTr="00B031B6">
        <w:tc>
          <w:tcPr>
            <w:tcW w:w="2427" w:type="pct"/>
          </w:tcPr>
          <w:p w:rsidR="00162783" w:rsidRPr="00AA6E85" w:rsidRDefault="00162783" w:rsidP="00B031B6">
            <w:pPr>
              <w:jc w:val="both"/>
              <w:rPr>
                <w:sz w:val="20"/>
                <w:szCs w:val="20"/>
                <w:lang w:val="fr-CA"/>
              </w:rPr>
            </w:pPr>
            <w:r w:rsidRPr="00AA6E85">
              <w:rPr>
                <w:sz w:val="20"/>
                <w:szCs w:val="20"/>
                <w:lang w:val="fr-CA"/>
              </w:rPr>
              <w:t>14 juillet 2014</w:t>
            </w:r>
          </w:p>
          <w:p w:rsidR="00162783" w:rsidRPr="00AA6E85" w:rsidRDefault="00162783" w:rsidP="00B031B6">
            <w:pPr>
              <w:jc w:val="both"/>
              <w:rPr>
                <w:sz w:val="20"/>
                <w:szCs w:val="20"/>
                <w:lang w:val="fr-CA"/>
              </w:rPr>
            </w:pPr>
            <w:r w:rsidRPr="00AA6E85">
              <w:rPr>
                <w:sz w:val="20"/>
                <w:szCs w:val="20"/>
                <w:lang w:val="fr-CA"/>
              </w:rPr>
              <w:t>Cour supérieure de justice de l’Ontario</w:t>
            </w:r>
          </w:p>
          <w:p w:rsidR="00162783" w:rsidRPr="00AA6E85" w:rsidRDefault="00162783" w:rsidP="00B031B6">
            <w:pPr>
              <w:jc w:val="both"/>
              <w:rPr>
                <w:sz w:val="20"/>
                <w:szCs w:val="20"/>
                <w:lang w:val="fr-CA"/>
              </w:rPr>
            </w:pPr>
            <w:r w:rsidRPr="00AA6E85">
              <w:rPr>
                <w:sz w:val="20"/>
                <w:szCs w:val="20"/>
                <w:lang w:val="fr-CA"/>
              </w:rPr>
              <w:t>(Juge James)</w:t>
            </w:r>
          </w:p>
          <w:p w:rsidR="00162783" w:rsidRPr="00AA6E85" w:rsidRDefault="00002AB0" w:rsidP="00B031B6">
            <w:pPr>
              <w:jc w:val="both"/>
              <w:rPr>
                <w:sz w:val="20"/>
                <w:szCs w:val="20"/>
                <w:lang w:val="fr-CA"/>
              </w:rPr>
            </w:pPr>
            <w:hyperlink r:id="rId69" w:history="1">
              <w:r w:rsidR="00162783" w:rsidRPr="00AA6E85">
                <w:rPr>
                  <w:color w:val="0000FF" w:themeColor="hyperlink"/>
                  <w:sz w:val="20"/>
                  <w:szCs w:val="20"/>
                  <w:u w:val="single"/>
                  <w:lang w:val="fr-CA"/>
                </w:rPr>
                <w:t>2014 ONSC 4216</w:t>
              </w:r>
            </w:hyperlink>
          </w:p>
          <w:p w:rsidR="00162783" w:rsidRPr="00AA6E85" w:rsidRDefault="00162783" w:rsidP="00B031B6">
            <w:pPr>
              <w:jc w:val="both"/>
              <w:rPr>
                <w:sz w:val="20"/>
                <w:szCs w:val="20"/>
                <w:lang w:val="fr-CA"/>
              </w:rPr>
            </w:pPr>
          </w:p>
        </w:tc>
        <w:tc>
          <w:tcPr>
            <w:tcW w:w="243" w:type="pct"/>
          </w:tcPr>
          <w:p w:rsidR="00162783" w:rsidRPr="00AA6E85" w:rsidRDefault="00162783" w:rsidP="00B031B6">
            <w:pPr>
              <w:jc w:val="both"/>
              <w:rPr>
                <w:sz w:val="20"/>
                <w:szCs w:val="20"/>
                <w:lang w:val="fr-CA"/>
              </w:rPr>
            </w:pPr>
          </w:p>
        </w:tc>
        <w:tc>
          <w:tcPr>
            <w:tcW w:w="2330" w:type="pct"/>
          </w:tcPr>
          <w:p w:rsidR="00162783" w:rsidRPr="00AA6E85" w:rsidRDefault="00162783" w:rsidP="00B031B6">
            <w:pPr>
              <w:jc w:val="both"/>
              <w:rPr>
                <w:sz w:val="20"/>
                <w:szCs w:val="20"/>
                <w:lang w:val="fr-CA"/>
              </w:rPr>
            </w:pPr>
            <w:r w:rsidRPr="00AA6E85">
              <w:rPr>
                <w:sz w:val="20"/>
                <w:szCs w:val="20"/>
                <w:lang w:val="fr-CA"/>
              </w:rPr>
              <w:t>Octroi de la requête en jugement sommaire.</w:t>
            </w:r>
          </w:p>
          <w:p w:rsidR="00162783" w:rsidRPr="00AA6E85" w:rsidRDefault="00162783" w:rsidP="00B031B6">
            <w:pPr>
              <w:jc w:val="both"/>
              <w:rPr>
                <w:sz w:val="20"/>
                <w:szCs w:val="20"/>
                <w:lang w:val="fr-CA"/>
              </w:rPr>
            </w:pPr>
          </w:p>
        </w:tc>
      </w:tr>
      <w:tr w:rsidR="00162783" w:rsidRPr="00AF6428" w:rsidTr="00B031B6">
        <w:tc>
          <w:tcPr>
            <w:tcW w:w="2427" w:type="pct"/>
          </w:tcPr>
          <w:p w:rsidR="00162783" w:rsidRPr="00AA6E85" w:rsidRDefault="00162783" w:rsidP="00B031B6">
            <w:pPr>
              <w:jc w:val="both"/>
              <w:rPr>
                <w:sz w:val="20"/>
                <w:szCs w:val="20"/>
                <w:lang w:val="fr-CA"/>
              </w:rPr>
            </w:pPr>
            <w:r w:rsidRPr="00AA6E85">
              <w:rPr>
                <w:sz w:val="20"/>
                <w:szCs w:val="20"/>
                <w:lang w:val="fr-CA"/>
              </w:rPr>
              <w:t xml:space="preserve">2 février 2015 </w:t>
            </w:r>
          </w:p>
          <w:p w:rsidR="00162783" w:rsidRPr="00AA6E85" w:rsidRDefault="00162783" w:rsidP="00B031B6">
            <w:pPr>
              <w:jc w:val="both"/>
              <w:rPr>
                <w:sz w:val="20"/>
                <w:szCs w:val="20"/>
                <w:lang w:val="fr-CA"/>
              </w:rPr>
            </w:pPr>
            <w:r w:rsidRPr="00AA6E85">
              <w:rPr>
                <w:sz w:val="20"/>
                <w:szCs w:val="20"/>
                <w:lang w:val="fr-CA"/>
              </w:rPr>
              <w:t>Cour d’appel de l’Ontario</w:t>
            </w:r>
          </w:p>
          <w:p w:rsidR="00162783" w:rsidRPr="00AA6E85" w:rsidRDefault="00162783" w:rsidP="00B031B6">
            <w:pPr>
              <w:jc w:val="both"/>
              <w:rPr>
                <w:sz w:val="20"/>
                <w:szCs w:val="20"/>
                <w:lang w:val="fr-CA"/>
              </w:rPr>
            </w:pPr>
            <w:r w:rsidRPr="00AA6E85">
              <w:rPr>
                <w:sz w:val="20"/>
                <w:szCs w:val="20"/>
                <w:lang w:val="fr-CA"/>
              </w:rPr>
              <w:t>(Juge en chef Strathy et juges Laskin et Brown)</w:t>
            </w:r>
          </w:p>
          <w:p w:rsidR="00162783" w:rsidRPr="00AA6E85" w:rsidRDefault="00002AB0" w:rsidP="00B031B6">
            <w:pPr>
              <w:jc w:val="both"/>
              <w:rPr>
                <w:sz w:val="20"/>
                <w:szCs w:val="20"/>
                <w:lang w:val="fr-CA"/>
              </w:rPr>
            </w:pPr>
            <w:hyperlink r:id="rId70" w:history="1">
              <w:r w:rsidR="00162783" w:rsidRPr="00AA6E85">
                <w:rPr>
                  <w:color w:val="0000FF" w:themeColor="hyperlink"/>
                  <w:sz w:val="20"/>
                  <w:szCs w:val="20"/>
                  <w:u w:val="single"/>
                  <w:lang w:val="fr-CA"/>
                </w:rPr>
                <w:t>2015 ONCA 63</w:t>
              </w:r>
            </w:hyperlink>
          </w:p>
          <w:p w:rsidR="00162783" w:rsidRPr="00AA6E85" w:rsidRDefault="00162783" w:rsidP="00B031B6">
            <w:pPr>
              <w:jc w:val="both"/>
              <w:rPr>
                <w:sz w:val="20"/>
                <w:szCs w:val="20"/>
                <w:lang w:val="fr-CA"/>
              </w:rPr>
            </w:pPr>
            <w:r w:rsidRPr="00AA6E85">
              <w:rPr>
                <w:sz w:val="20"/>
                <w:szCs w:val="20"/>
                <w:lang w:val="fr-CA"/>
              </w:rPr>
              <w:t>N</w:t>
            </w:r>
            <w:r w:rsidRPr="00AA6E85">
              <w:rPr>
                <w:sz w:val="20"/>
                <w:szCs w:val="20"/>
                <w:vertAlign w:val="superscript"/>
                <w:lang w:val="fr-CA"/>
              </w:rPr>
              <w:t>o</w:t>
            </w:r>
            <w:r w:rsidRPr="00AA6E85">
              <w:rPr>
                <w:sz w:val="20"/>
                <w:szCs w:val="20"/>
                <w:lang w:val="fr-CA"/>
              </w:rPr>
              <w:t xml:space="preserve"> de dossier : C59181</w:t>
            </w:r>
          </w:p>
          <w:p w:rsidR="00162783" w:rsidRPr="00AA6E85" w:rsidRDefault="00162783" w:rsidP="00B031B6">
            <w:pPr>
              <w:jc w:val="both"/>
              <w:rPr>
                <w:sz w:val="20"/>
                <w:szCs w:val="20"/>
                <w:lang w:val="fr-CA"/>
              </w:rPr>
            </w:pPr>
          </w:p>
        </w:tc>
        <w:tc>
          <w:tcPr>
            <w:tcW w:w="243" w:type="pct"/>
          </w:tcPr>
          <w:p w:rsidR="00162783" w:rsidRPr="00AA6E85" w:rsidRDefault="00162783" w:rsidP="00B031B6">
            <w:pPr>
              <w:jc w:val="both"/>
              <w:rPr>
                <w:sz w:val="20"/>
                <w:szCs w:val="20"/>
                <w:lang w:val="fr-CA"/>
              </w:rPr>
            </w:pPr>
          </w:p>
        </w:tc>
        <w:tc>
          <w:tcPr>
            <w:tcW w:w="2330" w:type="pct"/>
          </w:tcPr>
          <w:p w:rsidR="00162783" w:rsidRPr="00AA6E85" w:rsidRDefault="00162783" w:rsidP="00B031B6">
            <w:pPr>
              <w:jc w:val="both"/>
              <w:rPr>
                <w:sz w:val="20"/>
                <w:szCs w:val="20"/>
                <w:lang w:val="fr-CA"/>
              </w:rPr>
            </w:pPr>
            <w:r w:rsidRPr="00AA6E85">
              <w:rPr>
                <w:sz w:val="20"/>
                <w:szCs w:val="20"/>
                <w:lang w:val="fr-CA"/>
              </w:rPr>
              <w:t>Appel accueilli en partie; appel incident accueilli.</w:t>
            </w:r>
          </w:p>
          <w:p w:rsidR="00162783" w:rsidRPr="00AA6E85" w:rsidRDefault="00162783" w:rsidP="00B031B6">
            <w:pPr>
              <w:jc w:val="both"/>
              <w:rPr>
                <w:sz w:val="20"/>
                <w:szCs w:val="20"/>
                <w:lang w:val="fr-CA"/>
              </w:rPr>
            </w:pPr>
          </w:p>
        </w:tc>
      </w:tr>
      <w:tr w:rsidR="00162783" w:rsidRPr="00AF6428" w:rsidTr="00B031B6">
        <w:tc>
          <w:tcPr>
            <w:tcW w:w="2427" w:type="pct"/>
          </w:tcPr>
          <w:p w:rsidR="00162783" w:rsidRPr="00AA6E85" w:rsidRDefault="00162783" w:rsidP="00B031B6">
            <w:pPr>
              <w:jc w:val="both"/>
              <w:rPr>
                <w:sz w:val="20"/>
                <w:szCs w:val="20"/>
                <w:lang w:val="fr-CA"/>
              </w:rPr>
            </w:pPr>
            <w:r w:rsidRPr="00AA6E85">
              <w:rPr>
                <w:sz w:val="20"/>
                <w:szCs w:val="20"/>
                <w:lang w:val="fr-CA"/>
              </w:rPr>
              <w:lastRenderedPageBreak/>
              <w:t>7 avril 2015</w:t>
            </w:r>
          </w:p>
          <w:p w:rsidR="00162783" w:rsidRPr="00AA6E85" w:rsidRDefault="00162783" w:rsidP="00B031B6">
            <w:pPr>
              <w:jc w:val="both"/>
              <w:rPr>
                <w:sz w:val="20"/>
                <w:szCs w:val="20"/>
                <w:lang w:val="fr-CA"/>
              </w:rPr>
            </w:pPr>
            <w:r w:rsidRPr="00AA6E85">
              <w:rPr>
                <w:sz w:val="20"/>
                <w:szCs w:val="20"/>
                <w:lang w:val="fr-CA"/>
              </w:rPr>
              <w:t>Cour suprême du Canada</w:t>
            </w:r>
          </w:p>
        </w:tc>
        <w:tc>
          <w:tcPr>
            <w:tcW w:w="243" w:type="pct"/>
          </w:tcPr>
          <w:p w:rsidR="00162783" w:rsidRPr="00AA6E85" w:rsidRDefault="00162783" w:rsidP="00B031B6">
            <w:pPr>
              <w:jc w:val="both"/>
              <w:rPr>
                <w:sz w:val="20"/>
                <w:szCs w:val="20"/>
                <w:lang w:val="fr-CA"/>
              </w:rPr>
            </w:pPr>
          </w:p>
        </w:tc>
        <w:tc>
          <w:tcPr>
            <w:tcW w:w="2330" w:type="pct"/>
          </w:tcPr>
          <w:p w:rsidR="00162783" w:rsidRPr="00AA6E85" w:rsidRDefault="00162783" w:rsidP="00B031B6">
            <w:pPr>
              <w:jc w:val="both"/>
              <w:rPr>
                <w:sz w:val="20"/>
                <w:szCs w:val="20"/>
                <w:lang w:val="fr-CA"/>
              </w:rPr>
            </w:pPr>
            <w:r w:rsidRPr="00AA6E85">
              <w:rPr>
                <w:sz w:val="20"/>
                <w:szCs w:val="20"/>
                <w:lang w:val="fr-CA"/>
              </w:rPr>
              <w:t>Dépôt de la demande d’autorisation d’appel.</w:t>
            </w:r>
          </w:p>
          <w:p w:rsidR="00162783" w:rsidRPr="00AA6E85" w:rsidRDefault="00162783" w:rsidP="00B031B6">
            <w:pPr>
              <w:jc w:val="both"/>
              <w:rPr>
                <w:sz w:val="20"/>
                <w:szCs w:val="20"/>
                <w:lang w:val="fr-CA"/>
              </w:rPr>
            </w:pPr>
          </w:p>
        </w:tc>
      </w:tr>
    </w:tbl>
    <w:p w:rsidR="00952D88" w:rsidRPr="00162783" w:rsidRDefault="00952D88" w:rsidP="00952D88">
      <w:pPr>
        <w:rPr>
          <w:sz w:val="20"/>
          <w:szCs w:val="20"/>
          <w:lang w:val="fr-CA"/>
        </w:rPr>
      </w:pPr>
    </w:p>
    <w:p w:rsidR="00952D88" w:rsidRDefault="00002AB0" w:rsidP="00952D88">
      <w:pPr>
        <w:rPr>
          <w:sz w:val="20"/>
          <w:szCs w:val="20"/>
        </w:rPr>
      </w:pPr>
      <w:r>
        <w:rPr>
          <w:sz w:val="20"/>
          <w:szCs w:val="20"/>
          <w:lang w:val="fr-CA"/>
        </w:rPr>
        <w:pict>
          <v:rect id="_x0000_i1061" style="width:2in;height:1pt" o:hrpct="0" o:hralign="center" o:hrstd="t" o:hrnoshade="t" o:hr="t" fillcolor="black [3213]" stroked="f"/>
        </w:pict>
      </w:r>
    </w:p>
    <w:p w:rsidR="00952D88" w:rsidRDefault="00952D88" w:rsidP="00952D88">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E10CD4" w:rsidRPr="00973FF7" w:rsidTr="00736F4B">
        <w:trPr>
          <w:cantSplit/>
        </w:trPr>
        <w:tc>
          <w:tcPr>
            <w:tcW w:w="1458" w:type="dxa"/>
          </w:tcPr>
          <w:p w:rsidR="00E10CD4" w:rsidRPr="00973FF7" w:rsidRDefault="00E10CD4" w:rsidP="00736F4B">
            <w:pPr>
              <w:rPr>
                <w:sz w:val="20"/>
                <w:szCs w:val="20"/>
              </w:rPr>
            </w:pPr>
            <w:r w:rsidRPr="00973FF7">
              <w:rPr>
                <w:rStyle w:val="SCCFileNumberChar"/>
                <w:sz w:val="20"/>
                <w:szCs w:val="20"/>
              </w:rPr>
              <w:t>36389</w:t>
            </w:r>
          </w:p>
          <w:p w:rsidR="00E10CD4" w:rsidRPr="00973FF7" w:rsidRDefault="00E10CD4" w:rsidP="00736F4B">
            <w:pPr>
              <w:rPr>
                <w:b/>
                <w:sz w:val="20"/>
                <w:szCs w:val="20"/>
                <w:lang w:val="fr-CA"/>
              </w:rPr>
            </w:pPr>
          </w:p>
        </w:tc>
        <w:tc>
          <w:tcPr>
            <w:tcW w:w="8118" w:type="dxa"/>
          </w:tcPr>
          <w:p w:rsidR="00E10CD4" w:rsidRPr="00973FF7" w:rsidRDefault="00E10CD4" w:rsidP="00736F4B">
            <w:pPr>
              <w:rPr>
                <w:sz w:val="20"/>
                <w:szCs w:val="20"/>
              </w:rPr>
            </w:pPr>
            <w:r w:rsidRPr="00E10CD4">
              <w:rPr>
                <w:rStyle w:val="SCCLsocChar"/>
                <w:sz w:val="20"/>
                <w:szCs w:val="20"/>
                <w:lang w:val="en-CA"/>
              </w:rPr>
              <w:t>John Magno v. Her Majesty the Queen</w:t>
            </w:r>
            <w:r w:rsidRPr="00973FF7">
              <w:rPr>
                <w:sz w:val="20"/>
                <w:szCs w:val="20"/>
              </w:rPr>
              <w:t xml:space="preserve"> (Ont.) (Criminal) (By Leave)</w:t>
            </w:r>
          </w:p>
          <w:p w:rsidR="00E10CD4" w:rsidRPr="00973FF7" w:rsidRDefault="00E10CD4" w:rsidP="00736F4B">
            <w:pPr>
              <w:rPr>
                <w:sz w:val="20"/>
                <w:szCs w:val="20"/>
              </w:rPr>
            </w:pPr>
          </w:p>
        </w:tc>
      </w:tr>
      <w:tr w:rsidR="00E10CD4" w:rsidRPr="00973FF7" w:rsidTr="00736F4B">
        <w:trPr>
          <w:cantSplit/>
        </w:trPr>
        <w:tc>
          <w:tcPr>
            <w:tcW w:w="1458" w:type="dxa"/>
          </w:tcPr>
          <w:p w:rsidR="00E10CD4" w:rsidRPr="00973FF7" w:rsidRDefault="00E10CD4" w:rsidP="00736F4B">
            <w:pPr>
              <w:rPr>
                <w:sz w:val="20"/>
                <w:szCs w:val="20"/>
              </w:rPr>
            </w:pPr>
            <w:r w:rsidRPr="00973FF7">
              <w:rPr>
                <w:sz w:val="20"/>
                <w:szCs w:val="20"/>
              </w:rPr>
              <w:t>Coram :</w:t>
            </w:r>
          </w:p>
        </w:tc>
        <w:tc>
          <w:tcPr>
            <w:tcW w:w="8118" w:type="dxa"/>
          </w:tcPr>
          <w:p w:rsidR="00E10CD4" w:rsidRPr="00973FF7" w:rsidRDefault="00E10CD4" w:rsidP="00736F4B">
            <w:pPr>
              <w:rPr>
                <w:sz w:val="20"/>
                <w:szCs w:val="20"/>
              </w:rPr>
            </w:pPr>
            <w:r w:rsidRPr="00E10CD4">
              <w:rPr>
                <w:rStyle w:val="SCCCoramChar"/>
                <w:sz w:val="20"/>
                <w:szCs w:val="20"/>
                <w:lang w:val="en-CA"/>
              </w:rPr>
              <w:t>Rothstein, Cromwell and Moldaver JJ.</w:t>
            </w:r>
          </w:p>
          <w:p w:rsidR="00E10CD4" w:rsidRPr="00973FF7" w:rsidRDefault="00E10CD4" w:rsidP="00736F4B">
            <w:pPr>
              <w:rPr>
                <w:sz w:val="20"/>
                <w:szCs w:val="20"/>
                <w:u w:val="single"/>
              </w:rPr>
            </w:pPr>
          </w:p>
        </w:tc>
      </w:tr>
      <w:tr w:rsidR="00E10CD4" w:rsidRPr="00AF6428" w:rsidTr="00736F4B">
        <w:trPr>
          <w:cantSplit/>
        </w:trPr>
        <w:tc>
          <w:tcPr>
            <w:tcW w:w="9576" w:type="dxa"/>
            <w:gridSpan w:val="2"/>
          </w:tcPr>
          <w:p w:rsidR="00E10CD4" w:rsidRPr="00973FF7" w:rsidRDefault="00E10CD4" w:rsidP="00736F4B">
            <w:pPr>
              <w:pStyle w:val="SCCShortJudgment"/>
              <w:rPr>
                <w:szCs w:val="20"/>
              </w:rPr>
            </w:pPr>
            <w:r w:rsidRPr="00973FF7">
              <w:rPr>
                <w:szCs w:val="20"/>
              </w:rPr>
              <w:t>The application for leave to appeal from the judgment of the Court of Appeal for Ontario, Number C54361, 2015 ONCA 111, dated February 17, 2015, is dismissed.</w:t>
            </w:r>
          </w:p>
          <w:p w:rsidR="00E10CD4" w:rsidRPr="00973FF7" w:rsidRDefault="00E10CD4" w:rsidP="00736F4B">
            <w:pPr>
              <w:pStyle w:val="SCCShortJudgment"/>
              <w:ind w:firstLine="0"/>
              <w:rPr>
                <w:szCs w:val="20"/>
              </w:rPr>
            </w:pPr>
          </w:p>
          <w:p w:rsidR="00E10CD4" w:rsidRPr="00973FF7" w:rsidRDefault="00E10CD4" w:rsidP="00736F4B">
            <w:pPr>
              <w:pStyle w:val="SCCShortJudgment"/>
              <w:rPr>
                <w:szCs w:val="20"/>
                <w:lang w:val="fr-CA"/>
              </w:rPr>
            </w:pPr>
            <w:r w:rsidRPr="00973FF7">
              <w:rPr>
                <w:szCs w:val="20"/>
                <w:lang w:val="fr-CA"/>
              </w:rPr>
              <w:t>La demande d’autorisation d’appel de l’arrêt de la Cour d’appel de l’Ontario, numéro C54361, 2015 ONCA 111, daté du 17 février 2015, est rejetée.</w:t>
            </w:r>
          </w:p>
        </w:tc>
      </w:tr>
    </w:tbl>
    <w:p w:rsidR="00952D88" w:rsidRPr="00E10CD4" w:rsidRDefault="00952D88" w:rsidP="00952D88">
      <w:pPr>
        <w:rPr>
          <w:sz w:val="20"/>
          <w:szCs w:val="20"/>
          <w:lang w:val="fr-CA"/>
        </w:rPr>
      </w:pPr>
    </w:p>
    <w:p w:rsidR="00952D88" w:rsidRPr="001B157C" w:rsidRDefault="00952D88" w:rsidP="00952D88">
      <w:pPr>
        <w:rPr>
          <w:sz w:val="20"/>
          <w:szCs w:val="20"/>
          <w:u w:val="single"/>
        </w:rPr>
      </w:pPr>
      <w:r w:rsidRPr="001B157C">
        <w:rPr>
          <w:sz w:val="20"/>
          <w:szCs w:val="20"/>
          <w:u w:val="single"/>
        </w:rPr>
        <w:t>CASE SUMMARY</w:t>
      </w:r>
    </w:p>
    <w:p w:rsidR="00952D88" w:rsidRDefault="00952D88" w:rsidP="00952D88">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E2F38" w:rsidRPr="00AA6E85" w:rsidTr="00B031B6">
        <w:tc>
          <w:tcPr>
            <w:tcW w:w="5000" w:type="pct"/>
            <w:gridSpan w:val="3"/>
          </w:tcPr>
          <w:p w:rsidR="00BE2F38" w:rsidRPr="00AA6E85" w:rsidRDefault="00BE2F38" w:rsidP="00B031B6">
            <w:pPr>
              <w:jc w:val="both"/>
              <w:rPr>
                <w:sz w:val="20"/>
                <w:szCs w:val="20"/>
              </w:rPr>
            </w:pPr>
            <w:r w:rsidRPr="00AA6E85">
              <w:rPr>
                <w:sz w:val="20"/>
                <w:szCs w:val="20"/>
              </w:rPr>
              <w:t xml:space="preserve">Criminal law – Charge to jury – Evidence – Witness collusion – </w:t>
            </w:r>
            <w:r w:rsidRPr="00AA6E85">
              <w:rPr>
                <w:i/>
                <w:sz w:val="20"/>
                <w:szCs w:val="20"/>
              </w:rPr>
              <w:t>Vetrovec</w:t>
            </w:r>
            <w:r w:rsidRPr="00AA6E85">
              <w:rPr>
                <w:sz w:val="20"/>
                <w:szCs w:val="20"/>
              </w:rPr>
              <w:t xml:space="preserve"> warnings – Independence of evidence – Does the determination of whether evidence is independent, and therefore potentially confirmatory of the testimony of a </w:t>
            </w:r>
            <w:r w:rsidRPr="00AA6E85">
              <w:rPr>
                <w:i/>
                <w:sz w:val="20"/>
                <w:szCs w:val="20"/>
              </w:rPr>
              <w:t>Vetrovec</w:t>
            </w:r>
            <w:r w:rsidRPr="00AA6E85">
              <w:rPr>
                <w:sz w:val="20"/>
                <w:szCs w:val="20"/>
              </w:rPr>
              <w:t xml:space="preserve"> witness, fall to the trial judge and his gatekeeping role, or to the jury as part of its fact-finding function?</w:t>
            </w:r>
          </w:p>
        </w:tc>
      </w:tr>
      <w:tr w:rsidR="00BE2F38" w:rsidRPr="00AA6E85" w:rsidTr="00B031B6">
        <w:tc>
          <w:tcPr>
            <w:tcW w:w="5000" w:type="pct"/>
            <w:gridSpan w:val="3"/>
          </w:tcPr>
          <w:p w:rsidR="00BE2F38" w:rsidRPr="00AA6E85" w:rsidRDefault="00BE2F38" w:rsidP="00B031B6">
            <w:pPr>
              <w:jc w:val="both"/>
              <w:rPr>
                <w:sz w:val="20"/>
                <w:szCs w:val="20"/>
              </w:rPr>
            </w:pPr>
          </w:p>
        </w:tc>
      </w:tr>
      <w:tr w:rsidR="00BE2F38" w:rsidRPr="00AA6E85" w:rsidTr="00B031B6">
        <w:tc>
          <w:tcPr>
            <w:tcW w:w="5000" w:type="pct"/>
            <w:gridSpan w:val="3"/>
          </w:tcPr>
          <w:p w:rsidR="00BE2F38" w:rsidRPr="00AA6E85" w:rsidRDefault="00BE2F38" w:rsidP="00B031B6">
            <w:pPr>
              <w:jc w:val="both"/>
              <w:rPr>
                <w:sz w:val="20"/>
                <w:szCs w:val="20"/>
              </w:rPr>
            </w:pPr>
            <w:r w:rsidRPr="00AA6E85">
              <w:rPr>
                <w:sz w:val="20"/>
                <w:szCs w:val="20"/>
              </w:rPr>
              <w:t xml:space="preserve">In December 2001, the hardware store owned by the applicant, Mr. Magno, was looted by seven people (“the co-conspirators”). The same day, two of those seven individuals caused an explosion at the store which destroyed it and which resulted in the death of one of them. At trial, the sole issue was whether Mr. Magno was a participant in the conspiracy to burn down the store. The Crown’s theory was that Mr. Magno hired one of the co-conspirators to orchestrate the arson so as to save him money on demolition costs and provide him with insurance proceeds. In his defence, Mr. Magno argued that all of the evidence implicating him in the arson came from an inherently unreliable co-conspirator who was attempting to shift the blame to him for an arson he organized as a cover-up for looting of the store. At trial, Mr. Magno established collusion among the Crown’s co-conspirator witnesses. As a result, the trial judge gave the jury a </w:t>
            </w:r>
            <w:r w:rsidRPr="00AA6E85">
              <w:rPr>
                <w:i/>
                <w:sz w:val="20"/>
                <w:szCs w:val="20"/>
              </w:rPr>
              <w:t>Vetrovec</w:t>
            </w:r>
            <w:r w:rsidRPr="00AA6E85">
              <w:rPr>
                <w:sz w:val="20"/>
                <w:szCs w:val="20"/>
              </w:rPr>
              <w:t xml:space="preserve"> warning, instructing them to approach the evidence of the colluding witnesses with caution. The jury found Mr. Magno guilty of manslaughter, conspiracy to commit arson, arson causing bodily harm, and arson for fraudulent purposes. The Court of Appeal dismissed the appeal.</w:t>
            </w:r>
          </w:p>
          <w:p w:rsidR="00BE2F38" w:rsidRPr="00AA6E85" w:rsidRDefault="00BE2F38" w:rsidP="00B031B6">
            <w:pPr>
              <w:jc w:val="both"/>
              <w:rPr>
                <w:sz w:val="20"/>
                <w:szCs w:val="20"/>
              </w:rPr>
            </w:pPr>
          </w:p>
        </w:tc>
      </w:tr>
      <w:tr w:rsidR="00BE2F38" w:rsidRPr="00AA6E85" w:rsidTr="00B031B6">
        <w:tc>
          <w:tcPr>
            <w:tcW w:w="2427" w:type="pct"/>
          </w:tcPr>
          <w:p w:rsidR="00BE2F38" w:rsidRPr="00AA6E85" w:rsidRDefault="00BE2F38" w:rsidP="00B031B6">
            <w:pPr>
              <w:jc w:val="both"/>
              <w:rPr>
                <w:sz w:val="20"/>
                <w:szCs w:val="20"/>
              </w:rPr>
            </w:pPr>
            <w:r w:rsidRPr="00AA6E85">
              <w:rPr>
                <w:sz w:val="20"/>
                <w:szCs w:val="20"/>
              </w:rPr>
              <w:t>June 29, 2011</w:t>
            </w:r>
          </w:p>
          <w:p w:rsidR="00BE2F38" w:rsidRPr="00AA6E85" w:rsidRDefault="00BE2F38" w:rsidP="00B031B6">
            <w:pPr>
              <w:jc w:val="both"/>
              <w:rPr>
                <w:sz w:val="20"/>
                <w:szCs w:val="20"/>
              </w:rPr>
            </w:pPr>
            <w:r w:rsidRPr="00AA6E85">
              <w:rPr>
                <w:sz w:val="20"/>
                <w:szCs w:val="20"/>
              </w:rPr>
              <w:t>Ontario Superior Court of Justice</w:t>
            </w:r>
          </w:p>
          <w:p w:rsidR="00BE2F38" w:rsidRPr="00AA6E85" w:rsidRDefault="00BE2F38" w:rsidP="00B031B6">
            <w:pPr>
              <w:jc w:val="both"/>
              <w:rPr>
                <w:sz w:val="20"/>
                <w:szCs w:val="20"/>
              </w:rPr>
            </w:pPr>
            <w:r w:rsidRPr="00AA6E85">
              <w:rPr>
                <w:sz w:val="20"/>
                <w:szCs w:val="20"/>
              </w:rPr>
              <w:t>(Ducharme J.)</w:t>
            </w:r>
          </w:p>
          <w:p w:rsidR="00BE2F38" w:rsidRPr="00AA6E85" w:rsidRDefault="00BE2F38" w:rsidP="00B031B6">
            <w:pPr>
              <w:jc w:val="both"/>
              <w:rPr>
                <w:sz w:val="20"/>
                <w:szCs w:val="20"/>
              </w:rPr>
            </w:pPr>
          </w:p>
        </w:tc>
        <w:tc>
          <w:tcPr>
            <w:tcW w:w="243" w:type="pct"/>
          </w:tcPr>
          <w:p w:rsidR="00BE2F38" w:rsidRPr="00AA6E85" w:rsidRDefault="00BE2F38" w:rsidP="00B031B6">
            <w:pPr>
              <w:jc w:val="both"/>
              <w:rPr>
                <w:sz w:val="20"/>
                <w:szCs w:val="20"/>
              </w:rPr>
            </w:pPr>
          </w:p>
        </w:tc>
        <w:tc>
          <w:tcPr>
            <w:tcW w:w="2330" w:type="pct"/>
          </w:tcPr>
          <w:p w:rsidR="00BE2F38" w:rsidRPr="00AA6E85" w:rsidRDefault="00BE2F38" w:rsidP="00B031B6">
            <w:pPr>
              <w:jc w:val="both"/>
              <w:rPr>
                <w:sz w:val="20"/>
                <w:szCs w:val="20"/>
              </w:rPr>
            </w:pPr>
            <w:r w:rsidRPr="00AA6E85">
              <w:rPr>
                <w:sz w:val="20"/>
                <w:szCs w:val="20"/>
              </w:rPr>
              <w:t>Applicant convicted of manslaughter, conspiracy to commit arson, arson causing bodily harm and arson for fraudulent purposes</w:t>
            </w:r>
          </w:p>
          <w:p w:rsidR="00BE2F38" w:rsidRPr="00AA6E85" w:rsidRDefault="00BE2F38" w:rsidP="00B031B6">
            <w:pPr>
              <w:jc w:val="both"/>
              <w:rPr>
                <w:sz w:val="20"/>
                <w:szCs w:val="20"/>
              </w:rPr>
            </w:pPr>
          </w:p>
        </w:tc>
      </w:tr>
      <w:tr w:rsidR="00BE2F38" w:rsidRPr="00AA6E85" w:rsidTr="00B031B6">
        <w:tc>
          <w:tcPr>
            <w:tcW w:w="2427" w:type="pct"/>
          </w:tcPr>
          <w:p w:rsidR="00BE2F38" w:rsidRPr="00AA6E85" w:rsidRDefault="00BE2F38" w:rsidP="00B031B6">
            <w:pPr>
              <w:jc w:val="both"/>
              <w:rPr>
                <w:sz w:val="20"/>
                <w:szCs w:val="20"/>
              </w:rPr>
            </w:pPr>
            <w:r w:rsidRPr="00AA6E85">
              <w:rPr>
                <w:sz w:val="20"/>
                <w:szCs w:val="20"/>
              </w:rPr>
              <w:t>February 17, 2015</w:t>
            </w:r>
          </w:p>
          <w:p w:rsidR="00BE2F38" w:rsidRPr="00AA6E85" w:rsidRDefault="00BE2F38" w:rsidP="00B031B6">
            <w:pPr>
              <w:jc w:val="both"/>
              <w:rPr>
                <w:sz w:val="20"/>
                <w:szCs w:val="20"/>
              </w:rPr>
            </w:pPr>
            <w:r w:rsidRPr="00AA6E85">
              <w:rPr>
                <w:sz w:val="20"/>
                <w:szCs w:val="20"/>
              </w:rPr>
              <w:t>Court of Appeal for Ontario</w:t>
            </w:r>
          </w:p>
          <w:p w:rsidR="00BE2F38" w:rsidRPr="00AA6E85" w:rsidRDefault="00BE2F38" w:rsidP="00B031B6">
            <w:pPr>
              <w:jc w:val="both"/>
              <w:rPr>
                <w:sz w:val="20"/>
                <w:szCs w:val="20"/>
              </w:rPr>
            </w:pPr>
            <w:r w:rsidRPr="00AA6E85">
              <w:rPr>
                <w:sz w:val="20"/>
                <w:szCs w:val="20"/>
              </w:rPr>
              <w:t>(Doherty, Laskin and Hourigan JJ.A.)</w:t>
            </w:r>
          </w:p>
          <w:p w:rsidR="00BE2F38" w:rsidRPr="00AA6E85" w:rsidRDefault="00002AB0" w:rsidP="00B031B6">
            <w:pPr>
              <w:jc w:val="both"/>
              <w:rPr>
                <w:sz w:val="20"/>
                <w:szCs w:val="20"/>
              </w:rPr>
            </w:pPr>
            <w:hyperlink r:id="rId71" w:history="1">
              <w:r w:rsidR="00BE2F38" w:rsidRPr="00AA6E85">
                <w:rPr>
                  <w:color w:val="0000FF" w:themeColor="hyperlink"/>
                  <w:sz w:val="20"/>
                  <w:szCs w:val="20"/>
                  <w:u w:val="single"/>
                </w:rPr>
                <w:t>2015 ONCA 111</w:t>
              </w:r>
            </w:hyperlink>
          </w:p>
          <w:p w:rsidR="00BE2F38" w:rsidRPr="00AA6E85" w:rsidRDefault="00BE2F38" w:rsidP="00B031B6">
            <w:pPr>
              <w:jc w:val="both"/>
              <w:rPr>
                <w:sz w:val="20"/>
                <w:szCs w:val="20"/>
              </w:rPr>
            </w:pPr>
          </w:p>
        </w:tc>
        <w:tc>
          <w:tcPr>
            <w:tcW w:w="243" w:type="pct"/>
          </w:tcPr>
          <w:p w:rsidR="00BE2F38" w:rsidRPr="00AA6E85" w:rsidRDefault="00BE2F38" w:rsidP="00B031B6">
            <w:pPr>
              <w:jc w:val="both"/>
              <w:rPr>
                <w:sz w:val="20"/>
                <w:szCs w:val="20"/>
              </w:rPr>
            </w:pPr>
          </w:p>
        </w:tc>
        <w:tc>
          <w:tcPr>
            <w:tcW w:w="2330" w:type="pct"/>
          </w:tcPr>
          <w:p w:rsidR="00BE2F38" w:rsidRPr="00AA6E85" w:rsidRDefault="00BE2F38" w:rsidP="00B031B6">
            <w:pPr>
              <w:jc w:val="both"/>
              <w:rPr>
                <w:sz w:val="20"/>
                <w:szCs w:val="20"/>
              </w:rPr>
            </w:pPr>
            <w:r w:rsidRPr="00AA6E85">
              <w:rPr>
                <w:sz w:val="20"/>
                <w:szCs w:val="20"/>
              </w:rPr>
              <w:t>Appeal dismissed</w:t>
            </w:r>
          </w:p>
          <w:p w:rsidR="00BE2F38" w:rsidRPr="00AA6E85" w:rsidRDefault="00BE2F38" w:rsidP="00B031B6">
            <w:pPr>
              <w:jc w:val="both"/>
              <w:rPr>
                <w:sz w:val="20"/>
                <w:szCs w:val="20"/>
              </w:rPr>
            </w:pPr>
          </w:p>
        </w:tc>
      </w:tr>
      <w:tr w:rsidR="00BE2F38" w:rsidRPr="00AA6E85" w:rsidTr="00B031B6">
        <w:tc>
          <w:tcPr>
            <w:tcW w:w="2427" w:type="pct"/>
          </w:tcPr>
          <w:p w:rsidR="00BE2F38" w:rsidRPr="00AA6E85" w:rsidRDefault="00BE2F38" w:rsidP="00B031B6">
            <w:pPr>
              <w:jc w:val="both"/>
              <w:rPr>
                <w:sz w:val="20"/>
                <w:szCs w:val="20"/>
              </w:rPr>
            </w:pPr>
            <w:r w:rsidRPr="00AA6E85">
              <w:rPr>
                <w:sz w:val="20"/>
                <w:szCs w:val="20"/>
              </w:rPr>
              <w:t>April 10, 2015</w:t>
            </w:r>
          </w:p>
          <w:p w:rsidR="00BE2F38" w:rsidRPr="00AA6E85" w:rsidRDefault="00BE2F38" w:rsidP="00B031B6">
            <w:pPr>
              <w:jc w:val="both"/>
              <w:rPr>
                <w:sz w:val="20"/>
                <w:szCs w:val="20"/>
              </w:rPr>
            </w:pPr>
            <w:r w:rsidRPr="00AA6E85">
              <w:rPr>
                <w:sz w:val="20"/>
                <w:szCs w:val="20"/>
              </w:rPr>
              <w:t>Supreme Court of Canada</w:t>
            </w:r>
          </w:p>
        </w:tc>
        <w:tc>
          <w:tcPr>
            <w:tcW w:w="243" w:type="pct"/>
          </w:tcPr>
          <w:p w:rsidR="00BE2F38" w:rsidRPr="00AA6E85" w:rsidRDefault="00BE2F38" w:rsidP="00B031B6">
            <w:pPr>
              <w:jc w:val="both"/>
              <w:rPr>
                <w:sz w:val="20"/>
                <w:szCs w:val="20"/>
              </w:rPr>
            </w:pPr>
          </w:p>
        </w:tc>
        <w:tc>
          <w:tcPr>
            <w:tcW w:w="2330" w:type="pct"/>
          </w:tcPr>
          <w:p w:rsidR="00BE2F38" w:rsidRPr="00AA6E85" w:rsidRDefault="00BE2F38" w:rsidP="00B031B6">
            <w:pPr>
              <w:jc w:val="both"/>
              <w:rPr>
                <w:sz w:val="20"/>
                <w:szCs w:val="20"/>
              </w:rPr>
            </w:pPr>
            <w:r w:rsidRPr="00AA6E85">
              <w:rPr>
                <w:sz w:val="20"/>
                <w:szCs w:val="20"/>
              </w:rPr>
              <w:t>Application for leave to appeal filed</w:t>
            </w:r>
          </w:p>
          <w:p w:rsidR="00BE2F38" w:rsidRPr="00AA6E85" w:rsidRDefault="00BE2F38" w:rsidP="00B031B6">
            <w:pPr>
              <w:jc w:val="both"/>
              <w:rPr>
                <w:sz w:val="20"/>
                <w:szCs w:val="20"/>
              </w:rPr>
            </w:pPr>
          </w:p>
        </w:tc>
      </w:tr>
    </w:tbl>
    <w:p w:rsidR="00952D88" w:rsidRPr="00BE2F38" w:rsidRDefault="00952D88" w:rsidP="00952D88">
      <w:pPr>
        <w:rPr>
          <w:sz w:val="20"/>
          <w:szCs w:val="20"/>
        </w:rPr>
      </w:pPr>
    </w:p>
    <w:p w:rsidR="00952D88" w:rsidRPr="00C50A5C" w:rsidRDefault="00002AB0" w:rsidP="00952D88">
      <w:pPr>
        <w:rPr>
          <w:sz w:val="20"/>
          <w:szCs w:val="20"/>
        </w:rPr>
      </w:pPr>
      <w:r>
        <w:rPr>
          <w:sz w:val="20"/>
          <w:szCs w:val="20"/>
          <w:lang w:val="fr-CA"/>
        </w:rPr>
        <w:pict>
          <v:rect id="_x0000_i1062" style="width:2in;height:1pt" o:hrpct="0" o:hralign="center" o:hrstd="t" o:hrnoshade="t" o:hr="t" fillcolor="black [3213]" stroked="f"/>
        </w:pict>
      </w:r>
    </w:p>
    <w:p w:rsidR="00952D88" w:rsidRDefault="00952D88" w:rsidP="00952D88">
      <w:pPr>
        <w:rPr>
          <w:sz w:val="20"/>
          <w:szCs w:val="20"/>
        </w:rPr>
      </w:pPr>
    </w:p>
    <w:p w:rsidR="00AF6428" w:rsidRDefault="00AF6428">
      <w:pPr>
        <w:rPr>
          <w:sz w:val="20"/>
          <w:szCs w:val="20"/>
          <w:u w:val="single"/>
          <w:lang w:val="fr-CA"/>
        </w:rPr>
      </w:pPr>
      <w:r>
        <w:rPr>
          <w:sz w:val="20"/>
          <w:szCs w:val="20"/>
          <w:u w:val="single"/>
          <w:lang w:val="fr-CA"/>
        </w:rPr>
        <w:br w:type="page"/>
      </w:r>
    </w:p>
    <w:p w:rsidR="00952D88" w:rsidRPr="001B157C" w:rsidRDefault="00952D88" w:rsidP="00952D88">
      <w:pPr>
        <w:rPr>
          <w:sz w:val="20"/>
          <w:szCs w:val="20"/>
          <w:u w:val="single"/>
          <w:lang w:val="fr-CA"/>
        </w:rPr>
      </w:pPr>
      <w:r w:rsidRPr="001B157C">
        <w:rPr>
          <w:sz w:val="20"/>
          <w:szCs w:val="20"/>
          <w:u w:val="single"/>
          <w:lang w:val="fr-CA"/>
        </w:rPr>
        <w:lastRenderedPageBreak/>
        <w:t>RÉSUMÉ DE L’AFFAIRE</w:t>
      </w:r>
    </w:p>
    <w:p w:rsidR="00952D88" w:rsidRDefault="00952D88" w:rsidP="00952D88">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E2F38" w:rsidRPr="00AF6428" w:rsidTr="00B031B6">
        <w:tc>
          <w:tcPr>
            <w:tcW w:w="5000" w:type="pct"/>
            <w:gridSpan w:val="3"/>
          </w:tcPr>
          <w:p w:rsidR="00BE2F38" w:rsidRPr="00AA6E85" w:rsidRDefault="00BE2F38" w:rsidP="00B031B6">
            <w:pPr>
              <w:jc w:val="both"/>
              <w:rPr>
                <w:sz w:val="20"/>
                <w:szCs w:val="20"/>
                <w:lang w:val="fr-CA"/>
              </w:rPr>
            </w:pPr>
            <w:r w:rsidRPr="00AA6E85">
              <w:rPr>
                <w:sz w:val="20"/>
                <w:szCs w:val="20"/>
                <w:lang w:val="fr-CA"/>
              </w:rPr>
              <w:t xml:space="preserve">Droit criminel </w:t>
            </w:r>
            <w:r w:rsidRPr="00AA6E85">
              <w:rPr>
                <w:sz w:val="20"/>
                <w:szCs w:val="20"/>
                <w:lang w:val="fr-CA"/>
              </w:rPr>
              <w:noBreakHyphen/>
              <w:t xml:space="preserve">Exposé au jury </w:t>
            </w:r>
            <w:r w:rsidRPr="00AA6E85">
              <w:rPr>
                <w:sz w:val="20"/>
                <w:szCs w:val="20"/>
                <w:lang w:val="fr-CA"/>
              </w:rPr>
              <w:noBreakHyphen/>
              <w:t xml:space="preserve"> Preuve </w:t>
            </w:r>
            <w:r w:rsidRPr="00AA6E85">
              <w:rPr>
                <w:sz w:val="20"/>
                <w:szCs w:val="20"/>
                <w:lang w:val="fr-CA"/>
              </w:rPr>
              <w:noBreakHyphen/>
              <w:t xml:space="preserve"> Collusion des témoins </w:t>
            </w:r>
            <w:r w:rsidRPr="00AA6E85">
              <w:rPr>
                <w:sz w:val="20"/>
                <w:szCs w:val="20"/>
                <w:lang w:val="fr-CA"/>
              </w:rPr>
              <w:noBreakHyphen/>
              <w:t xml:space="preserve"> Mises en garde de type </w:t>
            </w:r>
            <w:r w:rsidRPr="00AA6E85">
              <w:rPr>
                <w:i/>
                <w:sz w:val="20"/>
                <w:szCs w:val="20"/>
                <w:lang w:val="fr-CA"/>
              </w:rPr>
              <w:t>Vetrovec</w:t>
            </w:r>
            <w:r w:rsidRPr="00AA6E85">
              <w:rPr>
                <w:sz w:val="20"/>
                <w:szCs w:val="20"/>
                <w:lang w:val="fr-CA"/>
              </w:rPr>
              <w:t xml:space="preserve"> – Caractère impartial de la preuve – La décision quant à savoir si la preuve est impartiale et si elle pourrait en conséquence confirmer la déposition d’un témoin visé par la mise en garde </w:t>
            </w:r>
            <w:r w:rsidRPr="00AA6E85">
              <w:rPr>
                <w:i/>
                <w:sz w:val="20"/>
                <w:szCs w:val="20"/>
                <w:lang w:val="fr-CA"/>
              </w:rPr>
              <w:t>Vetrovec</w:t>
            </w:r>
            <w:r w:rsidRPr="00AA6E85">
              <w:rPr>
                <w:sz w:val="20"/>
                <w:szCs w:val="20"/>
                <w:lang w:val="fr-CA"/>
              </w:rPr>
              <w:t xml:space="preserve"> appartient</w:t>
            </w:r>
            <w:r w:rsidRPr="00AA6E85">
              <w:rPr>
                <w:sz w:val="20"/>
                <w:szCs w:val="20"/>
                <w:lang w:val="fr-CA"/>
              </w:rPr>
              <w:noBreakHyphen/>
              <w:t>elle au juge du procès dans son rôle de gardien du droit ou au jury dans sa fonction de recherche des faits?</w:t>
            </w:r>
          </w:p>
        </w:tc>
      </w:tr>
      <w:tr w:rsidR="00BE2F38" w:rsidRPr="00AF6428" w:rsidTr="00B031B6">
        <w:tc>
          <w:tcPr>
            <w:tcW w:w="5000" w:type="pct"/>
            <w:gridSpan w:val="3"/>
          </w:tcPr>
          <w:p w:rsidR="00BE2F38" w:rsidRPr="00AA6E85" w:rsidRDefault="00BE2F38" w:rsidP="00B031B6">
            <w:pPr>
              <w:jc w:val="both"/>
              <w:rPr>
                <w:sz w:val="20"/>
                <w:szCs w:val="20"/>
                <w:lang w:val="fr-CA"/>
              </w:rPr>
            </w:pPr>
          </w:p>
        </w:tc>
      </w:tr>
      <w:tr w:rsidR="00BE2F38" w:rsidRPr="00AA6E85" w:rsidTr="00B031B6">
        <w:tc>
          <w:tcPr>
            <w:tcW w:w="5000" w:type="pct"/>
            <w:gridSpan w:val="3"/>
          </w:tcPr>
          <w:p w:rsidR="00BE2F38" w:rsidRPr="00AA6E85" w:rsidRDefault="00BE2F38" w:rsidP="00B031B6">
            <w:pPr>
              <w:jc w:val="both"/>
              <w:rPr>
                <w:sz w:val="20"/>
                <w:szCs w:val="20"/>
                <w:lang w:val="fr-CA"/>
              </w:rPr>
            </w:pPr>
            <w:r w:rsidRPr="00AA6E85">
              <w:rPr>
                <w:sz w:val="20"/>
                <w:szCs w:val="20"/>
                <w:lang w:val="fr-CA"/>
              </w:rPr>
              <w:t xml:space="preserve">En décembre 2001, sept personnes (les « parties au complot ») ont pillé la quincaillerie appartenant au requérant, M. Magno. Le même jour, deux de ces sept personnes ont causé une explosion qui a détruit le magasin et entrainé la mort de l’une d’elles. Au procès, la seule question était de savoir si M. Magno avait participé au complot en vue d’incendier le magasin. Le ministère public a plaidé que M. Magno avait embauché un des participants au complot pour orchestrer l’incendie afin d’épargner des frais de démolition et de toucher le produit de l’assurance. En défense, M. Magno a plaidé que toute la preuve le reliant à l’incendie provenait d’un participant au complot intrinsèquement peu fiable qui cherchait à lui faire porter la responsabilité d’un incendie provoqué en vue de dissimuler le pillage du magasin. Au procès, M. Magno a fait la preuve de la collusion entre les témoins du ministère public parties au complot. En conséquence, le juge du procès a fait aux jurés une mise en garde de type </w:t>
            </w:r>
            <w:r w:rsidRPr="00AA6E85">
              <w:rPr>
                <w:i/>
                <w:sz w:val="20"/>
                <w:szCs w:val="20"/>
                <w:lang w:val="fr-CA"/>
              </w:rPr>
              <w:t>Vetrovec</w:t>
            </w:r>
            <w:r w:rsidRPr="00AA6E85">
              <w:rPr>
                <w:sz w:val="20"/>
                <w:szCs w:val="20"/>
                <w:lang w:val="fr-CA"/>
              </w:rPr>
              <w:t xml:space="preserve"> en leur disant d’apprécier avec prudence les dépositions des témoins parties à la collusion. Le jury a reconnu M. Magno coupable d’homicide involontaire coupable, de complot en vue de commettre un incendie criminel, d’incendie criminel causant des lésions corporelles et d’incendie criminel avec intention frauduleuse. La Cour d’appel a rejeté l’appel.</w:t>
            </w:r>
          </w:p>
          <w:p w:rsidR="00BE2F38" w:rsidRPr="00AA6E85" w:rsidRDefault="00BE2F38" w:rsidP="00B031B6">
            <w:pPr>
              <w:jc w:val="both"/>
              <w:rPr>
                <w:sz w:val="20"/>
                <w:szCs w:val="20"/>
                <w:lang w:val="fr-CA"/>
              </w:rPr>
            </w:pPr>
          </w:p>
        </w:tc>
      </w:tr>
      <w:tr w:rsidR="00BE2F38" w:rsidRPr="00AF6428" w:rsidTr="00B031B6">
        <w:tc>
          <w:tcPr>
            <w:tcW w:w="2427" w:type="pct"/>
          </w:tcPr>
          <w:p w:rsidR="00BE2F38" w:rsidRPr="00AA6E85" w:rsidRDefault="00BE2F38" w:rsidP="00B031B6">
            <w:pPr>
              <w:jc w:val="both"/>
              <w:rPr>
                <w:sz w:val="20"/>
                <w:szCs w:val="20"/>
                <w:lang w:val="fr-CA"/>
              </w:rPr>
            </w:pPr>
            <w:r w:rsidRPr="00AA6E85">
              <w:rPr>
                <w:sz w:val="20"/>
                <w:szCs w:val="20"/>
                <w:lang w:val="fr-CA"/>
              </w:rPr>
              <w:t>29 juin 2011</w:t>
            </w:r>
          </w:p>
          <w:p w:rsidR="00BE2F38" w:rsidRPr="00AA6E85" w:rsidRDefault="00BE2F38" w:rsidP="00B031B6">
            <w:pPr>
              <w:jc w:val="both"/>
              <w:rPr>
                <w:sz w:val="20"/>
                <w:szCs w:val="20"/>
                <w:lang w:val="fr-CA"/>
              </w:rPr>
            </w:pPr>
            <w:r w:rsidRPr="00AA6E85">
              <w:rPr>
                <w:sz w:val="20"/>
                <w:szCs w:val="20"/>
                <w:lang w:val="fr-CA"/>
              </w:rPr>
              <w:t>Cour supérieure de justice de l’Ontario</w:t>
            </w:r>
          </w:p>
          <w:p w:rsidR="00BE2F38" w:rsidRPr="00AA6E85" w:rsidRDefault="00BE2F38" w:rsidP="00B031B6">
            <w:pPr>
              <w:jc w:val="both"/>
              <w:rPr>
                <w:sz w:val="20"/>
                <w:szCs w:val="20"/>
                <w:lang w:val="fr-CA"/>
              </w:rPr>
            </w:pPr>
            <w:r w:rsidRPr="00AA6E85">
              <w:rPr>
                <w:sz w:val="20"/>
                <w:szCs w:val="20"/>
                <w:lang w:val="fr-CA"/>
              </w:rPr>
              <w:t>(Juge Ducharme)</w:t>
            </w:r>
          </w:p>
          <w:p w:rsidR="00BE2F38" w:rsidRPr="00AA6E85" w:rsidRDefault="00BE2F38" w:rsidP="00B031B6">
            <w:pPr>
              <w:jc w:val="both"/>
              <w:rPr>
                <w:sz w:val="20"/>
                <w:szCs w:val="20"/>
                <w:lang w:val="fr-CA"/>
              </w:rPr>
            </w:pPr>
          </w:p>
        </w:tc>
        <w:tc>
          <w:tcPr>
            <w:tcW w:w="243" w:type="pct"/>
          </w:tcPr>
          <w:p w:rsidR="00BE2F38" w:rsidRPr="00AA6E85" w:rsidRDefault="00BE2F38" w:rsidP="00B031B6">
            <w:pPr>
              <w:jc w:val="both"/>
              <w:rPr>
                <w:sz w:val="20"/>
                <w:szCs w:val="20"/>
                <w:lang w:val="fr-CA"/>
              </w:rPr>
            </w:pPr>
          </w:p>
        </w:tc>
        <w:tc>
          <w:tcPr>
            <w:tcW w:w="2330" w:type="pct"/>
          </w:tcPr>
          <w:p w:rsidR="00BE2F38" w:rsidRPr="00AA6E85" w:rsidRDefault="00BE2F38" w:rsidP="00B031B6">
            <w:pPr>
              <w:jc w:val="both"/>
              <w:rPr>
                <w:sz w:val="20"/>
                <w:szCs w:val="20"/>
                <w:lang w:val="fr-CA"/>
              </w:rPr>
            </w:pPr>
            <w:r w:rsidRPr="00AA6E85">
              <w:rPr>
                <w:sz w:val="20"/>
                <w:szCs w:val="20"/>
                <w:lang w:val="fr-CA"/>
              </w:rPr>
              <w:t>Requérant reconnu coupable d’homicide involontaire coupable, de complot en vue de commettre un incendie criminel, d’incendie criminel causant des lésions corporelles et d’incendie criminel avec intention frauduleuse</w:t>
            </w:r>
          </w:p>
          <w:p w:rsidR="00BE2F38" w:rsidRPr="00AA6E85" w:rsidRDefault="00BE2F38" w:rsidP="00B031B6">
            <w:pPr>
              <w:jc w:val="both"/>
              <w:rPr>
                <w:sz w:val="20"/>
                <w:szCs w:val="20"/>
                <w:lang w:val="fr-CA"/>
              </w:rPr>
            </w:pPr>
          </w:p>
        </w:tc>
      </w:tr>
      <w:tr w:rsidR="00BE2F38" w:rsidRPr="00AA6E85" w:rsidTr="00B031B6">
        <w:tc>
          <w:tcPr>
            <w:tcW w:w="2427" w:type="pct"/>
          </w:tcPr>
          <w:p w:rsidR="00BE2F38" w:rsidRPr="00AA6E85" w:rsidRDefault="00BE2F38" w:rsidP="00B031B6">
            <w:pPr>
              <w:jc w:val="both"/>
              <w:rPr>
                <w:sz w:val="20"/>
                <w:szCs w:val="20"/>
                <w:lang w:val="fr-CA"/>
              </w:rPr>
            </w:pPr>
            <w:r w:rsidRPr="00AA6E85">
              <w:rPr>
                <w:sz w:val="20"/>
                <w:szCs w:val="20"/>
                <w:lang w:val="fr-CA"/>
              </w:rPr>
              <w:t>17 février 2015</w:t>
            </w:r>
          </w:p>
          <w:p w:rsidR="00BE2F38" w:rsidRPr="00AA6E85" w:rsidRDefault="00BE2F38" w:rsidP="00B031B6">
            <w:pPr>
              <w:jc w:val="both"/>
              <w:rPr>
                <w:sz w:val="20"/>
                <w:szCs w:val="20"/>
                <w:lang w:val="fr-CA"/>
              </w:rPr>
            </w:pPr>
            <w:r w:rsidRPr="00AA6E85">
              <w:rPr>
                <w:sz w:val="20"/>
                <w:szCs w:val="20"/>
                <w:lang w:val="fr-CA"/>
              </w:rPr>
              <w:t>Cour d’appel de l’Ontario</w:t>
            </w:r>
          </w:p>
          <w:p w:rsidR="00BE2F38" w:rsidRPr="00AA6E85" w:rsidRDefault="00BE2F38" w:rsidP="00B031B6">
            <w:pPr>
              <w:jc w:val="both"/>
              <w:rPr>
                <w:sz w:val="20"/>
                <w:szCs w:val="20"/>
                <w:lang w:val="fr-CA"/>
              </w:rPr>
            </w:pPr>
            <w:r w:rsidRPr="00AA6E85">
              <w:rPr>
                <w:sz w:val="20"/>
                <w:szCs w:val="20"/>
                <w:lang w:val="fr-CA"/>
              </w:rPr>
              <w:t>(Juges Doherty, Laskin et Hourigan)</w:t>
            </w:r>
          </w:p>
          <w:p w:rsidR="00BE2F38" w:rsidRPr="00AA6E85" w:rsidRDefault="00002AB0" w:rsidP="00B031B6">
            <w:pPr>
              <w:jc w:val="both"/>
              <w:rPr>
                <w:sz w:val="20"/>
                <w:szCs w:val="20"/>
                <w:lang w:val="fr-CA"/>
              </w:rPr>
            </w:pPr>
            <w:hyperlink r:id="rId72" w:history="1">
              <w:r w:rsidR="00BE2F38" w:rsidRPr="00AA6E85">
                <w:rPr>
                  <w:color w:val="0000FF" w:themeColor="hyperlink"/>
                  <w:sz w:val="20"/>
                  <w:szCs w:val="20"/>
                  <w:u w:val="single"/>
                  <w:lang w:val="fr-CA"/>
                </w:rPr>
                <w:t>2015 ONCA 111</w:t>
              </w:r>
            </w:hyperlink>
          </w:p>
          <w:p w:rsidR="00BE2F38" w:rsidRPr="00AA6E85" w:rsidRDefault="00BE2F38" w:rsidP="00B031B6">
            <w:pPr>
              <w:jc w:val="both"/>
              <w:rPr>
                <w:sz w:val="20"/>
                <w:szCs w:val="20"/>
                <w:lang w:val="fr-CA"/>
              </w:rPr>
            </w:pPr>
          </w:p>
        </w:tc>
        <w:tc>
          <w:tcPr>
            <w:tcW w:w="243" w:type="pct"/>
          </w:tcPr>
          <w:p w:rsidR="00BE2F38" w:rsidRPr="00AA6E85" w:rsidRDefault="00BE2F38" w:rsidP="00B031B6">
            <w:pPr>
              <w:jc w:val="both"/>
              <w:rPr>
                <w:sz w:val="20"/>
                <w:szCs w:val="20"/>
                <w:lang w:val="fr-CA"/>
              </w:rPr>
            </w:pPr>
          </w:p>
        </w:tc>
        <w:tc>
          <w:tcPr>
            <w:tcW w:w="2330" w:type="pct"/>
          </w:tcPr>
          <w:p w:rsidR="00BE2F38" w:rsidRPr="00AA6E85" w:rsidRDefault="00BE2F38" w:rsidP="00B031B6">
            <w:pPr>
              <w:jc w:val="both"/>
              <w:rPr>
                <w:sz w:val="20"/>
                <w:szCs w:val="20"/>
                <w:lang w:val="fr-CA"/>
              </w:rPr>
            </w:pPr>
            <w:r w:rsidRPr="00AA6E85">
              <w:rPr>
                <w:sz w:val="20"/>
                <w:szCs w:val="20"/>
                <w:lang w:val="fr-CA"/>
              </w:rPr>
              <w:t>Appel rejeté</w:t>
            </w:r>
          </w:p>
          <w:p w:rsidR="00BE2F38" w:rsidRPr="00AA6E85" w:rsidRDefault="00BE2F38" w:rsidP="00B031B6">
            <w:pPr>
              <w:jc w:val="both"/>
              <w:rPr>
                <w:sz w:val="20"/>
                <w:szCs w:val="20"/>
                <w:lang w:val="fr-CA"/>
              </w:rPr>
            </w:pPr>
          </w:p>
        </w:tc>
      </w:tr>
      <w:tr w:rsidR="00BE2F38" w:rsidRPr="00AF6428" w:rsidTr="00B031B6">
        <w:tc>
          <w:tcPr>
            <w:tcW w:w="2427" w:type="pct"/>
          </w:tcPr>
          <w:p w:rsidR="00BE2F38" w:rsidRPr="00AA6E85" w:rsidRDefault="00BE2F38" w:rsidP="00B031B6">
            <w:pPr>
              <w:jc w:val="both"/>
              <w:rPr>
                <w:sz w:val="20"/>
                <w:szCs w:val="20"/>
                <w:lang w:val="fr-CA"/>
              </w:rPr>
            </w:pPr>
            <w:r w:rsidRPr="00AA6E85">
              <w:rPr>
                <w:sz w:val="20"/>
                <w:szCs w:val="20"/>
                <w:lang w:val="fr-CA"/>
              </w:rPr>
              <w:t>10 avril 2015</w:t>
            </w:r>
          </w:p>
          <w:p w:rsidR="00BE2F38" w:rsidRPr="00AA6E85" w:rsidRDefault="00BE2F38" w:rsidP="00B031B6">
            <w:pPr>
              <w:jc w:val="both"/>
              <w:rPr>
                <w:sz w:val="20"/>
                <w:szCs w:val="20"/>
                <w:lang w:val="fr-CA"/>
              </w:rPr>
            </w:pPr>
            <w:r w:rsidRPr="00AA6E85">
              <w:rPr>
                <w:sz w:val="20"/>
                <w:szCs w:val="20"/>
                <w:lang w:val="fr-CA"/>
              </w:rPr>
              <w:t>Cour suprême du Canada</w:t>
            </w:r>
          </w:p>
        </w:tc>
        <w:tc>
          <w:tcPr>
            <w:tcW w:w="243" w:type="pct"/>
          </w:tcPr>
          <w:p w:rsidR="00BE2F38" w:rsidRPr="00AA6E85" w:rsidRDefault="00BE2F38" w:rsidP="00B031B6">
            <w:pPr>
              <w:jc w:val="both"/>
              <w:rPr>
                <w:sz w:val="20"/>
                <w:szCs w:val="20"/>
                <w:lang w:val="fr-CA"/>
              </w:rPr>
            </w:pPr>
          </w:p>
        </w:tc>
        <w:tc>
          <w:tcPr>
            <w:tcW w:w="2330" w:type="pct"/>
          </w:tcPr>
          <w:p w:rsidR="00BE2F38" w:rsidRPr="00AA6E85" w:rsidRDefault="00BE2F38" w:rsidP="00B031B6">
            <w:pPr>
              <w:jc w:val="both"/>
              <w:rPr>
                <w:sz w:val="20"/>
                <w:szCs w:val="20"/>
                <w:lang w:val="fr-CA"/>
              </w:rPr>
            </w:pPr>
            <w:r w:rsidRPr="00AA6E85">
              <w:rPr>
                <w:sz w:val="20"/>
                <w:szCs w:val="20"/>
                <w:lang w:val="fr-CA"/>
              </w:rPr>
              <w:t>Dépôt de la demande d’autorisation d’appel</w:t>
            </w:r>
          </w:p>
          <w:p w:rsidR="00BE2F38" w:rsidRPr="00AA6E85" w:rsidRDefault="00BE2F38" w:rsidP="00B031B6">
            <w:pPr>
              <w:jc w:val="both"/>
              <w:rPr>
                <w:sz w:val="20"/>
                <w:szCs w:val="20"/>
                <w:lang w:val="fr-CA"/>
              </w:rPr>
            </w:pPr>
          </w:p>
        </w:tc>
      </w:tr>
    </w:tbl>
    <w:p w:rsidR="00952D88" w:rsidRPr="00BE2F38" w:rsidRDefault="00952D88" w:rsidP="00952D88">
      <w:pPr>
        <w:rPr>
          <w:sz w:val="20"/>
          <w:szCs w:val="20"/>
          <w:lang w:val="fr-CA"/>
        </w:rPr>
      </w:pPr>
    </w:p>
    <w:p w:rsidR="00952D88" w:rsidRDefault="00002AB0" w:rsidP="00952D88">
      <w:pPr>
        <w:rPr>
          <w:sz w:val="20"/>
          <w:szCs w:val="20"/>
        </w:rPr>
      </w:pPr>
      <w:r>
        <w:rPr>
          <w:sz w:val="20"/>
          <w:szCs w:val="20"/>
          <w:lang w:val="fr-CA"/>
        </w:rPr>
        <w:pict>
          <v:rect id="_x0000_i1063" style="width:2in;height:1pt" o:hrpct="0" o:hralign="center" o:hrstd="t" o:hrnoshade="t" o:hr="t" fillcolor="black [3213]" stroked="f"/>
        </w:pict>
      </w:r>
    </w:p>
    <w:p w:rsidR="00952D88" w:rsidRDefault="00952D88" w:rsidP="00952D88">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458"/>
        <w:gridCol w:w="8118"/>
      </w:tblGrid>
      <w:tr w:rsidR="00E10CD4" w:rsidRPr="00973FF7" w:rsidTr="00736F4B">
        <w:trPr>
          <w:cantSplit/>
        </w:trPr>
        <w:tc>
          <w:tcPr>
            <w:tcW w:w="1458" w:type="dxa"/>
          </w:tcPr>
          <w:p w:rsidR="00E10CD4" w:rsidRPr="00973FF7" w:rsidRDefault="00E10CD4" w:rsidP="00736F4B">
            <w:pPr>
              <w:rPr>
                <w:sz w:val="20"/>
                <w:szCs w:val="20"/>
              </w:rPr>
            </w:pPr>
            <w:r w:rsidRPr="00973FF7">
              <w:rPr>
                <w:rStyle w:val="SCCFileNumberChar"/>
                <w:sz w:val="20"/>
                <w:szCs w:val="20"/>
              </w:rPr>
              <w:t>36437</w:t>
            </w:r>
          </w:p>
          <w:p w:rsidR="00E10CD4" w:rsidRPr="00973FF7" w:rsidRDefault="00E10CD4" w:rsidP="00736F4B">
            <w:pPr>
              <w:rPr>
                <w:b/>
                <w:sz w:val="20"/>
                <w:szCs w:val="20"/>
                <w:lang w:val="fr-CA"/>
              </w:rPr>
            </w:pPr>
          </w:p>
        </w:tc>
        <w:tc>
          <w:tcPr>
            <w:tcW w:w="8118" w:type="dxa"/>
          </w:tcPr>
          <w:p w:rsidR="00E10CD4" w:rsidRPr="00973FF7" w:rsidRDefault="00E10CD4" w:rsidP="00736F4B">
            <w:pPr>
              <w:rPr>
                <w:sz w:val="20"/>
                <w:szCs w:val="20"/>
              </w:rPr>
            </w:pPr>
            <w:r w:rsidRPr="00E10CD4">
              <w:rPr>
                <w:rStyle w:val="SCCLsocChar"/>
                <w:sz w:val="20"/>
                <w:szCs w:val="20"/>
                <w:lang w:val="en-CA"/>
              </w:rPr>
              <w:t>Richard Martin Ashbourne Steele v. Her Majesty the Queen</w:t>
            </w:r>
            <w:r w:rsidRPr="00973FF7">
              <w:rPr>
                <w:sz w:val="20"/>
                <w:szCs w:val="20"/>
              </w:rPr>
              <w:t xml:space="preserve"> (Ont.) (Criminal) (By Leave)</w:t>
            </w:r>
          </w:p>
          <w:p w:rsidR="00E10CD4" w:rsidRPr="00973FF7" w:rsidRDefault="00E10CD4" w:rsidP="00736F4B">
            <w:pPr>
              <w:rPr>
                <w:sz w:val="20"/>
                <w:szCs w:val="20"/>
              </w:rPr>
            </w:pPr>
          </w:p>
        </w:tc>
      </w:tr>
      <w:tr w:rsidR="00E10CD4" w:rsidRPr="00973FF7" w:rsidTr="00736F4B">
        <w:trPr>
          <w:cantSplit/>
        </w:trPr>
        <w:tc>
          <w:tcPr>
            <w:tcW w:w="1458" w:type="dxa"/>
          </w:tcPr>
          <w:p w:rsidR="00E10CD4" w:rsidRPr="00973FF7" w:rsidRDefault="00E10CD4" w:rsidP="00736F4B">
            <w:pPr>
              <w:rPr>
                <w:sz w:val="20"/>
                <w:szCs w:val="20"/>
              </w:rPr>
            </w:pPr>
            <w:r w:rsidRPr="00973FF7">
              <w:rPr>
                <w:sz w:val="20"/>
                <w:szCs w:val="20"/>
              </w:rPr>
              <w:t>Coram :</w:t>
            </w:r>
          </w:p>
        </w:tc>
        <w:tc>
          <w:tcPr>
            <w:tcW w:w="8118" w:type="dxa"/>
          </w:tcPr>
          <w:p w:rsidR="00E10CD4" w:rsidRPr="00973FF7" w:rsidRDefault="00E10CD4" w:rsidP="00736F4B">
            <w:pPr>
              <w:rPr>
                <w:sz w:val="20"/>
                <w:szCs w:val="20"/>
              </w:rPr>
            </w:pPr>
            <w:r w:rsidRPr="00E10CD4">
              <w:rPr>
                <w:rStyle w:val="SCCCoramChar"/>
                <w:sz w:val="20"/>
                <w:szCs w:val="20"/>
                <w:lang w:val="en-CA"/>
              </w:rPr>
              <w:t>McLachlin C.J. and Wagner and Gascon JJ.</w:t>
            </w:r>
          </w:p>
          <w:p w:rsidR="00E10CD4" w:rsidRPr="00973FF7" w:rsidRDefault="00E10CD4" w:rsidP="00736F4B">
            <w:pPr>
              <w:rPr>
                <w:sz w:val="20"/>
                <w:szCs w:val="20"/>
                <w:u w:val="single"/>
              </w:rPr>
            </w:pPr>
          </w:p>
        </w:tc>
      </w:tr>
      <w:tr w:rsidR="00E10CD4" w:rsidRPr="00AF6428" w:rsidTr="00736F4B">
        <w:trPr>
          <w:cantSplit/>
        </w:trPr>
        <w:tc>
          <w:tcPr>
            <w:tcW w:w="9576" w:type="dxa"/>
            <w:gridSpan w:val="2"/>
          </w:tcPr>
          <w:p w:rsidR="00E10CD4" w:rsidRPr="00973FF7" w:rsidRDefault="00E10CD4" w:rsidP="00736F4B">
            <w:pPr>
              <w:pStyle w:val="SCCShortJudgment"/>
              <w:rPr>
                <w:szCs w:val="20"/>
              </w:rPr>
            </w:pPr>
            <w:r w:rsidRPr="00973FF7">
              <w:rPr>
                <w:szCs w:val="20"/>
              </w:rPr>
              <w:t>The application for leave to appeal from the judgment of the Court of Appeal for Ontario, Number C53511, 2015 ONCA 169, dated March 16, 2015, is dismissed.</w:t>
            </w:r>
          </w:p>
          <w:p w:rsidR="00E10CD4" w:rsidRPr="00973FF7" w:rsidRDefault="00E10CD4" w:rsidP="00736F4B">
            <w:pPr>
              <w:pStyle w:val="SCCShortJudgment"/>
              <w:ind w:firstLine="0"/>
              <w:rPr>
                <w:szCs w:val="20"/>
              </w:rPr>
            </w:pPr>
          </w:p>
          <w:p w:rsidR="00E10CD4" w:rsidRPr="00973FF7" w:rsidRDefault="00E10CD4" w:rsidP="00736F4B">
            <w:pPr>
              <w:pStyle w:val="SCCShortJudgment"/>
              <w:rPr>
                <w:szCs w:val="20"/>
                <w:lang w:val="fr-CA"/>
              </w:rPr>
            </w:pPr>
            <w:r w:rsidRPr="00973FF7">
              <w:rPr>
                <w:szCs w:val="20"/>
                <w:lang w:val="fr-CA"/>
              </w:rPr>
              <w:t>La demande d’autorisation d’appel de l’arrêt de la Cour d’appel de l’Ontario, numéro C53511, 2015 ONCA 169, daté du 16 mars 2015, est rejetée.</w:t>
            </w:r>
          </w:p>
        </w:tc>
      </w:tr>
    </w:tbl>
    <w:p w:rsidR="00952D88" w:rsidRPr="00E10CD4" w:rsidRDefault="00952D88" w:rsidP="00952D88">
      <w:pPr>
        <w:rPr>
          <w:sz w:val="20"/>
          <w:szCs w:val="20"/>
          <w:lang w:val="fr-CA"/>
        </w:rPr>
      </w:pPr>
    </w:p>
    <w:p w:rsidR="00952D88" w:rsidRPr="001B157C" w:rsidRDefault="00952D88" w:rsidP="00952D88">
      <w:pPr>
        <w:rPr>
          <w:sz w:val="20"/>
          <w:szCs w:val="20"/>
          <w:u w:val="single"/>
        </w:rPr>
      </w:pPr>
      <w:r w:rsidRPr="001B157C">
        <w:rPr>
          <w:sz w:val="20"/>
          <w:szCs w:val="20"/>
          <w:u w:val="single"/>
        </w:rPr>
        <w:t>CASE SUMMARY</w:t>
      </w:r>
    </w:p>
    <w:p w:rsidR="00952D88" w:rsidRDefault="00952D88" w:rsidP="00952D88">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E2F38" w:rsidRPr="00AA6E85" w:rsidTr="00B031B6">
        <w:tc>
          <w:tcPr>
            <w:tcW w:w="5000" w:type="pct"/>
            <w:gridSpan w:val="3"/>
          </w:tcPr>
          <w:p w:rsidR="00BE2F38" w:rsidRPr="00AA6E85" w:rsidRDefault="00BE2F38" w:rsidP="00B031B6">
            <w:pPr>
              <w:jc w:val="both"/>
              <w:rPr>
                <w:sz w:val="20"/>
                <w:szCs w:val="20"/>
              </w:rPr>
            </w:pPr>
            <w:r w:rsidRPr="00AA6E85">
              <w:rPr>
                <w:i/>
                <w:sz w:val="20"/>
                <w:szCs w:val="20"/>
              </w:rPr>
              <w:t>Charter of Rights</w:t>
            </w:r>
            <w:r w:rsidRPr="00AA6E85">
              <w:rPr>
                <w:sz w:val="20"/>
                <w:szCs w:val="20"/>
              </w:rPr>
              <w:t xml:space="preserve"> – Criminal Law – Firearms – Racial Profiling – Exclusion of Evidence – Expectation of Privacy – Verdict – How should the law of racial profiling apply to the analysis of factual inferences where there is an assertion </w:t>
            </w:r>
            <w:r w:rsidRPr="00AA6E85">
              <w:rPr>
                <w:sz w:val="20"/>
                <w:szCs w:val="20"/>
              </w:rPr>
              <w:lastRenderedPageBreak/>
              <w:t xml:space="preserve">of unconscious bias or stereotyping in police conduct? – Does an individual’s failure to immediately inform the police of factors underlying his or her reasonable expectation of privacy in the thing to be searched have a legal effect on the individual’s standing to assert a s. 8 </w:t>
            </w:r>
            <w:r w:rsidRPr="00AA6E85">
              <w:rPr>
                <w:i/>
                <w:iCs/>
                <w:sz w:val="20"/>
                <w:szCs w:val="20"/>
              </w:rPr>
              <w:t xml:space="preserve">Charter </w:t>
            </w:r>
            <w:r w:rsidRPr="00AA6E85">
              <w:rPr>
                <w:sz w:val="20"/>
                <w:szCs w:val="20"/>
              </w:rPr>
              <w:t xml:space="preserve">right? – In either case, should standing to assert a </w:t>
            </w:r>
            <w:r w:rsidRPr="00AA6E85">
              <w:rPr>
                <w:i/>
                <w:sz w:val="20"/>
                <w:szCs w:val="20"/>
              </w:rPr>
              <w:t>Charter</w:t>
            </w:r>
            <w:r w:rsidRPr="00AA6E85">
              <w:rPr>
                <w:sz w:val="20"/>
                <w:szCs w:val="20"/>
              </w:rPr>
              <w:t xml:space="preserve"> right generally be expanded? – Was the verdict in this case unreasonable given the evidence indicating the possibility that the gun found under the Applicant’s seat could have been placed there by the passenger sitting behind him?</w:t>
            </w:r>
          </w:p>
        </w:tc>
      </w:tr>
      <w:tr w:rsidR="00BE2F38" w:rsidRPr="00AA6E85" w:rsidTr="00B031B6">
        <w:tc>
          <w:tcPr>
            <w:tcW w:w="5000" w:type="pct"/>
            <w:gridSpan w:val="3"/>
          </w:tcPr>
          <w:p w:rsidR="00BE2F38" w:rsidRPr="00AA6E85" w:rsidRDefault="00BE2F38" w:rsidP="00B031B6">
            <w:pPr>
              <w:jc w:val="both"/>
              <w:rPr>
                <w:sz w:val="20"/>
                <w:szCs w:val="20"/>
              </w:rPr>
            </w:pPr>
          </w:p>
        </w:tc>
      </w:tr>
      <w:tr w:rsidR="00BE2F38" w:rsidRPr="00AA6E85" w:rsidTr="00B031B6">
        <w:tc>
          <w:tcPr>
            <w:tcW w:w="5000" w:type="pct"/>
            <w:gridSpan w:val="3"/>
          </w:tcPr>
          <w:p w:rsidR="00BE2F38" w:rsidRPr="00AA6E85" w:rsidRDefault="00BE2F38" w:rsidP="00B031B6">
            <w:pPr>
              <w:jc w:val="both"/>
              <w:rPr>
                <w:sz w:val="20"/>
                <w:szCs w:val="20"/>
              </w:rPr>
            </w:pPr>
            <w:r w:rsidRPr="00AA6E85">
              <w:rPr>
                <w:sz w:val="20"/>
                <w:szCs w:val="20"/>
              </w:rPr>
              <w:t>The Applicant was convicted of possessing a loaded prohibited firearm which was discovered by a police officer who had intercepted a vehicle in which the Applicant was a passenger along with three other occupants. The police officer intercepted the vehicle for the purpose of checking for proper vehicle documentation and driver sobriety. The Applicant alleges that the search was not authorized by law, that there was insufficient consent for the search, and that the vehicle interception and search were motivated in part by racial bias. As a result, the Applicant sought to have the firearm excluded from evidence.</w:t>
            </w:r>
          </w:p>
          <w:p w:rsidR="00BE2F38" w:rsidRPr="00AA6E85" w:rsidRDefault="00BE2F38" w:rsidP="00B031B6">
            <w:pPr>
              <w:jc w:val="both"/>
              <w:rPr>
                <w:sz w:val="20"/>
                <w:szCs w:val="20"/>
              </w:rPr>
            </w:pPr>
          </w:p>
        </w:tc>
      </w:tr>
      <w:tr w:rsidR="00BE2F38" w:rsidRPr="00AA6E85" w:rsidTr="00B031B6">
        <w:tc>
          <w:tcPr>
            <w:tcW w:w="2427" w:type="pct"/>
          </w:tcPr>
          <w:p w:rsidR="00BE2F38" w:rsidRPr="00AA6E85" w:rsidRDefault="00BE2F38" w:rsidP="00B031B6">
            <w:pPr>
              <w:jc w:val="both"/>
              <w:rPr>
                <w:sz w:val="20"/>
                <w:szCs w:val="20"/>
              </w:rPr>
            </w:pPr>
            <w:r w:rsidRPr="00AA6E85">
              <w:rPr>
                <w:sz w:val="20"/>
                <w:szCs w:val="20"/>
              </w:rPr>
              <w:t>September 29, 2010</w:t>
            </w:r>
          </w:p>
          <w:p w:rsidR="00BE2F38" w:rsidRPr="00AA6E85" w:rsidRDefault="00BE2F38" w:rsidP="00B031B6">
            <w:pPr>
              <w:jc w:val="both"/>
              <w:rPr>
                <w:sz w:val="20"/>
                <w:szCs w:val="20"/>
              </w:rPr>
            </w:pPr>
            <w:r w:rsidRPr="00AA6E85">
              <w:rPr>
                <w:sz w:val="20"/>
                <w:szCs w:val="20"/>
              </w:rPr>
              <w:t>Ontario Superior Court of Justice</w:t>
            </w:r>
          </w:p>
          <w:p w:rsidR="00BE2F38" w:rsidRPr="00AA6E85" w:rsidRDefault="00BE2F38" w:rsidP="00B031B6">
            <w:pPr>
              <w:jc w:val="both"/>
              <w:rPr>
                <w:sz w:val="20"/>
                <w:szCs w:val="20"/>
              </w:rPr>
            </w:pPr>
            <w:r w:rsidRPr="00AA6E85">
              <w:rPr>
                <w:sz w:val="20"/>
                <w:szCs w:val="20"/>
              </w:rPr>
              <w:t>(Flynn J.)</w:t>
            </w:r>
          </w:p>
          <w:p w:rsidR="00BE2F38" w:rsidRPr="00AA6E85" w:rsidRDefault="00BE2F38" w:rsidP="00B031B6">
            <w:pPr>
              <w:jc w:val="both"/>
              <w:rPr>
                <w:sz w:val="20"/>
                <w:szCs w:val="20"/>
              </w:rPr>
            </w:pPr>
            <w:r w:rsidRPr="00AA6E85">
              <w:rPr>
                <w:sz w:val="20"/>
                <w:szCs w:val="20"/>
              </w:rPr>
              <w:t>No. J-10-2378</w:t>
            </w:r>
          </w:p>
          <w:p w:rsidR="00BE2F38" w:rsidRPr="00AA6E85" w:rsidRDefault="00002AB0" w:rsidP="00B031B6">
            <w:pPr>
              <w:jc w:val="both"/>
              <w:rPr>
                <w:sz w:val="20"/>
                <w:szCs w:val="20"/>
              </w:rPr>
            </w:pPr>
            <w:hyperlink r:id="rId73" w:history="1">
              <w:r w:rsidR="00BE2F38" w:rsidRPr="00AA6E85">
                <w:rPr>
                  <w:color w:val="0000FF" w:themeColor="hyperlink"/>
                  <w:sz w:val="20"/>
                  <w:szCs w:val="20"/>
                  <w:u w:val="single"/>
                </w:rPr>
                <w:t>2010 ONSC 5397</w:t>
              </w:r>
            </w:hyperlink>
          </w:p>
          <w:p w:rsidR="00BE2F38" w:rsidRPr="00AA6E85" w:rsidRDefault="00BE2F38" w:rsidP="00B031B6">
            <w:pPr>
              <w:jc w:val="both"/>
              <w:rPr>
                <w:sz w:val="20"/>
                <w:szCs w:val="20"/>
              </w:rPr>
            </w:pPr>
          </w:p>
        </w:tc>
        <w:tc>
          <w:tcPr>
            <w:tcW w:w="243" w:type="pct"/>
          </w:tcPr>
          <w:p w:rsidR="00BE2F38" w:rsidRPr="00AA6E85" w:rsidRDefault="00BE2F38" w:rsidP="00B031B6">
            <w:pPr>
              <w:jc w:val="both"/>
              <w:rPr>
                <w:sz w:val="20"/>
                <w:szCs w:val="20"/>
              </w:rPr>
            </w:pPr>
          </w:p>
        </w:tc>
        <w:tc>
          <w:tcPr>
            <w:tcW w:w="2330" w:type="pct"/>
          </w:tcPr>
          <w:p w:rsidR="00BE2F38" w:rsidRPr="00AA6E85" w:rsidRDefault="00BE2F38" w:rsidP="00B031B6">
            <w:pPr>
              <w:jc w:val="both"/>
              <w:rPr>
                <w:sz w:val="20"/>
                <w:szCs w:val="20"/>
              </w:rPr>
            </w:pPr>
            <w:r w:rsidRPr="00AA6E85">
              <w:rPr>
                <w:sz w:val="20"/>
                <w:szCs w:val="20"/>
              </w:rPr>
              <w:t xml:space="preserve">Section 24(2) </w:t>
            </w:r>
            <w:r w:rsidRPr="00AA6E85">
              <w:rPr>
                <w:i/>
                <w:sz w:val="20"/>
                <w:szCs w:val="20"/>
              </w:rPr>
              <w:t>Charter</w:t>
            </w:r>
            <w:r w:rsidRPr="00AA6E85">
              <w:rPr>
                <w:sz w:val="20"/>
                <w:szCs w:val="20"/>
              </w:rPr>
              <w:t xml:space="preserve"> application dismissed.</w:t>
            </w:r>
          </w:p>
        </w:tc>
      </w:tr>
      <w:tr w:rsidR="00BE2F38" w:rsidRPr="00AA6E85" w:rsidTr="00B031B6">
        <w:tc>
          <w:tcPr>
            <w:tcW w:w="2427" w:type="pct"/>
          </w:tcPr>
          <w:p w:rsidR="00BE2F38" w:rsidRPr="00AA6E85" w:rsidRDefault="00BE2F38" w:rsidP="00B031B6">
            <w:pPr>
              <w:jc w:val="both"/>
              <w:rPr>
                <w:sz w:val="20"/>
                <w:szCs w:val="20"/>
              </w:rPr>
            </w:pPr>
            <w:r w:rsidRPr="00AA6E85">
              <w:rPr>
                <w:sz w:val="20"/>
                <w:szCs w:val="20"/>
              </w:rPr>
              <w:t>October 7, 2010</w:t>
            </w:r>
          </w:p>
          <w:p w:rsidR="00BE2F38" w:rsidRPr="00AA6E85" w:rsidRDefault="00BE2F38" w:rsidP="00B031B6">
            <w:pPr>
              <w:jc w:val="both"/>
              <w:rPr>
                <w:sz w:val="20"/>
                <w:szCs w:val="20"/>
              </w:rPr>
            </w:pPr>
            <w:r w:rsidRPr="00AA6E85">
              <w:rPr>
                <w:sz w:val="20"/>
                <w:szCs w:val="20"/>
              </w:rPr>
              <w:t>Ontario Superior Court of Justice</w:t>
            </w:r>
          </w:p>
          <w:p w:rsidR="00BE2F38" w:rsidRPr="00AA6E85" w:rsidRDefault="00BE2F38" w:rsidP="00B031B6">
            <w:pPr>
              <w:jc w:val="both"/>
              <w:rPr>
                <w:sz w:val="20"/>
                <w:szCs w:val="20"/>
              </w:rPr>
            </w:pPr>
            <w:r w:rsidRPr="00AA6E85">
              <w:rPr>
                <w:sz w:val="20"/>
                <w:szCs w:val="20"/>
              </w:rPr>
              <w:t>(Flynn J.)</w:t>
            </w:r>
          </w:p>
          <w:p w:rsidR="00BE2F38" w:rsidRPr="00AA6E85" w:rsidRDefault="00BE2F38" w:rsidP="00B031B6">
            <w:pPr>
              <w:jc w:val="both"/>
              <w:rPr>
                <w:sz w:val="20"/>
                <w:szCs w:val="20"/>
              </w:rPr>
            </w:pPr>
            <w:r w:rsidRPr="00AA6E85">
              <w:rPr>
                <w:sz w:val="20"/>
                <w:szCs w:val="20"/>
              </w:rPr>
              <w:t>Oral judgment</w:t>
            </w:r>
          </w:p>
          <w:p w:rsidR="00BE2F38" w:rsidRPr="00AA6E85" w:rsidRDefault="00BE2F38" w:rsidP="00B031B6">
            <w:pPr>
              <w:jc w:val="both"/>
              <w:rPr>
                <w:sz w:val="20"/>
                <w:szCs w:val="20"/>
              </w:rPr>
            </w:pPr>
          </w:p>
        </w:tc>
        <w:tc>
          <w:tcPr>
            <w:tcW w:w="243" w:type="pct"/>
          </w:tcPr>
          <w:p w:rsidR="00BE2F38" w:rsidRPr="00AA6E85" w:rsidRDefault="00BE2F38" w:rsidP="00B031B6">
            <w:pPr>
              <w:jc w:val="both"/>
              <w:rPr>
                <w:sz w:val="20"/>
                <w:szCs w:val="20"/>
              </w:rPr>
            </w:pPr>
          </w:p>
        </w:tc>
        <w:tc>
          <w:tcPr>
            <w:tcW w:w="2330" w:type="pct"/>
          </w:tcPr>
          <w:p w:rsidR="00BE2F38" w:rsidRPr="00AA6E85" w:rsidRDefault="00BE2F38" w:rsidP="00B031B6">
            <w:pPr>
              <w:jc w:val="both"/>
              <w:rPr>
                <w:sz w:val="20"/>
                <w:szCs w:val="20"/>
              </w:rPr>
            </w:pPr>
            <w:r w:rsidRPr="00AA6E85">
              <w:rPr>
                <w:sz w:val="20"/>
                <w:szCs w:val="20"/>
              </w:rPr>
              <w:t>Conviction entered.</w:t>
            </w:r>
          </w:p>
        </w:tc>
      </w:tr>
      <w:tr w:rsidR="00BE2F38" w:rsidRPr="00AA6E85" w:rsidTr="00B031B6">
        <w:tc>
          <w:tcPr>
            <w:tcW w:w="2427" w:type="pct"/>
          </w:tcPr>
          <w:p w:rsidR="00BE2F38" w:rsidRPr="00AA6E85" w:rsidRDefault="00BE2F38" w:rsidP="00B031B6">
            <w:pPr>
              <w:jc w:val="both"/>
              <w:rPr>
                <w:sz w:val="20"/>
                <w:szCs w:val="20"/>
              </w:rPr>
            </w:pPr>
            <w:r w:rsidRPr="00AA6E85">
              <w:rPr>
                <w:sz w:val="20"/>
                <w:szCs w:val="20"/>
              </w:rPr>
              <w:t>October 8, 2010</w:t>
            </w:r>
          </w:p>
          <w:p w:rsidR="00BE2F38" w:rsidRPr="00AA6E85" w:rsidRDefault="00BE2F38" w:rsidP="00B031B6">
            <w:pPr>
              <w:jc w:val="both"/>
              <w:rPr>
                <w:sz w:val="20"/>
                <w:szCs w:val="20"/>
              </w:rPr>
            </w:pPr>
            <w:r w:rsidRPr="00AA6E85">
              <w:rPr>
                <w:sz w:val="20"/>
                <w:szCs w:val="20"/>
              </w:rPr>
              <w:t>Ontario Superior Court of Justice</w:t>
            </w:r>
          </w:p>
          <w:p w:rsidR="00BE2F38" w:rsidRPr="00AA6E85" w:rsidRDefault="00BE2F38" w:rsidP="00B031B6">
            <w:pPr>
              <w:jc w:val="both"/>
              <w:rPr>
                <w:sz w:val="20"/>
                <w:szCs w:val="20"/>
              </w:rPr>
            </w:pPr>
            <w:r w:rsidRPr="00AA6E85">
              <w:rPr>
                <w:sz w:val="20"/>
                <w:szCs w:val="20"/>
              </w:rPr>
              <w:t>(Flynn J.)</w:t>
            </w:r>
          </w:p>
          <w:p w:rsidR="00BE2F38" w:rsidRPr="00AA6E85" w:rsidRDefault="00BE2F38" w:rsidP="00B031B6">
            <w:pPr>
              <w:jc w:val="both"/>
              <w:rPr>
                <w:sz w:val="20"/>
                <w:szCs w:val="20"/>
              </w:rPr>
            </w:pPr>
            <w:r w:rsidRPr="00AA6E85">
              <w:rPr>
                <w:sz w:val="20"/>
                <w:szCs w:val="20"/>
              </w:rPr>
              <w:t>Oral judgment</w:t>
            </w:r>
          </w:p>
          <w:p w:rsidR="00BE2F38" w:rsidRPr="00AA6E85" w:rsidRDefault="00BE2F38" w:rsidP="00B031B6">
            <w:pPr>
              <w:jc w:val="both"/>
              <w:rPr>
                <w:sz w:val="20"/>
                <w:szCs w:val="20"/>
              </w:rPr>
            </w:pPr>
          </w:p>
        </w:tc>
        <w:tc>
          <w:tcPr>
            <w:tcW w:w="243" w:type="pct"/>
          </w:tcPr>
          <w:p w:rsidR="00BE2F38" w:rsidRPr="00AA6E85" w:rsidRDefault="00BE2F38" w:rsidP="00B031B6">
            <w:pPr>
              <w:jc w:val="both"/>
              <w:rPr>
                <w:sz w:val="20"/>
                <w:szCs w:val="20"/>
              </w:rPr>
            </w:pPr>
          </w:p>
        </w:tc>
        <w:tc>
          <w:tcPr>
            <w:tcW w:w="2330" w:type="pct"/>
          </w:tcPr>
          <w:p w:rsidR="00BE2F38" w:rsidRPr="00AA6E85" w:rsidRDefault="00BE2F38" w:rsidP="00B031B6">
            <w:pPr>
              <w:jc w:val="both"/>
              <w:rPr>
                <w:sz w:val="20"/>
                <w:szCs w:val="20"/>
              </w:rPr>
            </w:pPr>
            <w:r w:rsidRPr="00AA6E85">
              <w:rPr>
                <w:sz w:val="20"/>
                <w:szCs w:val="20"/>
              </w:rPr>
              <w:t>Sentence imposed.</w:t>
            </w:r>
          </w:p>
          <w:p w:rsidR="00BE2F38" w:rsidRPr="00AA6E85" w:rsidRDefault="00BE2F38" w:rsidP="00B031B6">
            <w:pPr>
              <w:jc w:val="both"/>
              <w:rPr>
                <w:sz w:val="20"/>
                <w:szCs w:val="20"/>
              </w:rPr>
            </w:pPr>
          </w:p>
        </w:tc>
      </w:tr>
      <w:tr w:rsidR="00BE2F38" w:rsidRPr="00AA6E85" w:rsidTr="00B031B6">
        <w:tc>
          <w:tcPr>
            <w:tcW w:w="2427" w:type="pct"/>
          </w:tcPr>
          <w:p w:rsidR="00BE2F38" w:rsidRPr="00AA6E85" w:rsidRDefault="00BE2F38" w:rsidP="00B031B6">
            <w:pPr>
              <w:jc w:val="both"/>
              <w:rPr>
                <w:sz w:val="20"/>
                <w:szCs w:val="20"/>
              </w:rPr>
            </w:pPr>
            <w:r w:rsidRPr="00AA6E85">
              <w:rPr>
                <w:sz w:val="20"/>
                <w:szCs w:val="20"/>
              </w:rPr>
              <w:t>March 16, 2015</w:t>
            </w:r>
          </w:p>
          <w:p w:rsidR="00BE2F38" w:rsidRPr="00AA6E85" w:rsidRDefault="00BE2F38" w:rsidP="00B031B6">
            <w:pPr>
              <w:jc w:val="both"/>
              <w:rPr>
                <w:sz w:val="20"/>
                <w:szCs w:val="20"/>
              </w:rPr>
            </w:pPr>
            <w:r w:rsidRPr="00AA6E85">
              <w:rPr>
                <w:sz w:val="20"/>
                <w:szCs w:val="20"/>
              </w:rPr>
              <w:t>Court of Appeal for Ontario</w:t>
            </w:r>
          </w:p>
          <w:p w:rsidR="00BE2F38" w:rsidRPr="00AA6E85" w:rsidRDefault="00BE2F38" w:rsidP="00B031B6">
            <w:pPr>
              <w:jc w:val="both"/>
              <w:rPr>
                <w:sz w:val="20"/>
                <w:szCs w:val="20"/>
              </w:rPr>
            </w:pPr>
            <w:r w:rsidRPr="00AA6E85">
              <w:rPr>
                <w:sz w:val="20"/>
                <w:szCs w:val="20"/>
              </w:rPr>
              <w:t>(Feldman, Simmons and Pardu JJ.A.)</w:t>
            </w:r>
          </w:p>
          <w:p w:rsidR="00BE2F38" w:rsidRPr="00AA6E85" w:rsidRDefault="00BE2F38" w:rsidP="00B031B6">
            <w:pPr>
              <w:jc w:val="both"/>
              <w:rPr>
                <w:sz w:val="20"/>
                <w:szCs w:val="20"/>
              </w:rPr>
            </w:pPr>
            <w:r w:rsidRPr="00AA6E85">
              <w:rPr>
                <w:sz w:val="20"/>
                <w:szCs w:val="20"/>
              </w:rPr>
              <w:t>No. C53511</w:t>
            </w:r>
          </w:p>
          <w:p w:rsidR="00BE2F38" w:rsidRPr="00AA6E85" w:rsidRDefault="00002AB0" w:rsidP="00B031B6">
            <w:pPr>
              <w:jc w:val="both"/>
              <w:rPr>
                <w:sz w:val="20"/>
                <w:szCs w:val="20"/>
              </w:rPr>
            </w:pPr>
            <w:hyperlink r:id="rId74" w:history="1">
              <w:r w:rsidR="00BE2F38" w:rsidRPr="00AA6E85">
                <w:rPr>
                  <w:color w:val="0000FF" w:themeColor="hyperlink"/>
                  <w:sz w:val="20"/>
                  <w:szCs w:val="20"/>
                  <w:u w:val="single"/>
                </w:rPr>
                <w:t>2015 ONCA 169</w:t>
              </w:r>
            </w:hyperlink>
          </w:p>
          <w:p w:rsidR="00BE2F38" w:rsidRPr="00AA6E85" w:rsidRDefault="00BE2F38" w:rsidP="00B031B6">
            <w:pPr>
              <w:jc w:val="both"/>
              <w:rPr>
                <w:sz w:val="20"/>
                <w:szCs w:val="20"/>
              </w:rPr>
            </w:pPr>
          </w:p>
        </w:tc>
        <w:tc>
          <w:tcPr>
            <w:tcW w:w="243" w:type="pct"/>
          </w:tcPr>
          <w:p w:rsidR="00BE2F38" w:rsidRPr="00AA6E85" w:rsidRDefault="00BE2F38" w:rsidP="00B031B6">
            <w:pPr>
              <w:jc w:val="both"/>
              <w:rPr>
                <w:sz w:val="20"/>
                <w:szCs w:val="20"/>
              </w:rPr>
            </w:pPr>
          </w:p>
        </w:tc>
        <w:tc>
          <w:tcPr>
            <w:tcW w:w="2330" w:type="pct"/>
          </w:tcPr>
          <w:p w:rsidR="00BE2F38" w:rsidRPr="00AA6E85" w:rsidRDefault="00BE2F38" w:rsidP="00B031B6">
            <w:pPr>
              <w:jc w:val="both"/>
              <w:rPr>
                <w:sz w:val="20"/>
                <w:szCs w:val="20"/>
              </w:rPr>
            </w:pPr>
            <w:r w:rsidRPr="00AA6E85">
              <w:rPr>
                <w:sz w:val="20"/>
                <w:szCs w:val="20"/>
              </w:rPr>
              <w:t>Appeal dismissed.</w:t>
            </w:r>
          </w:p>
          <w:p w:rsidR="00BE2F38" w:rsidRPr="00AA6E85" w:rsidRDefault="00BE2F38" w:rsidP="00B031B6">
            <w:pPr>
              <w:jc w:val="both"/>
              <w:rPr>
                <w:sz w:val="20"/>
                <w:szCs w:val="20"/>
              </w:rPr>
            </w:pPr>
          </w:p>
        </w:tc>
      </w:tr>
      <w:tr w:rsidR="00BE2F38" w:rsidRPr="00AA6E85" w:rsidTr="00B031B6">
        <w:tc>
          <w:tcPr>
            <w:tcW w:w="2427" w:type="pct"/>
          </w:tcPr>
          <w:p w:rsidR="00BE2F38" w:rsidRPr="00AA6E85" w:rsidRDefault="00BE2F38" w:rsidP="00B031B6">
            <w:pPr>
              <w:jc w:val="both"/>
              <w:rPr>
                <w:sz w:val="20"/>
                <w:szCs w:val="20"/>
              </w:rPr>
            </w:pPr>
            <w:r w:rsidRPr="00AA6E85">
              <w:rPr>
                <w:sz w:val="20"/>
                <w:szCs w:val="20"/>
              </w:rPr>
              <w:t>May 15, 2015</w:t>
            </w:r>
          </w:p>
          <w:p w:rsidR="00BE2F38" w:rsidRPr="00AA6E85" w:rsidRDefault="00BE2F38" w:rsidP="00B031B6">
            <w:pPr>
              <w:jc w:val="both"/>
              <w:rPr>
                <w:sz w:val="20"/>
                <w:szCs w:val="20"/>
              </w:rPr>
            </w:pPr>
            <w:r w:rsidRPr="00AA6E85">
              <w:rPr>
                <w:sz w:val="20"/>
                <w:szCs w:val="20"/>
              </w:rPr>
              <w:t>Supreme Court of Canada</w:t>
            </w:r>
          </w:p>
        </w:tc>
        <w:tc>
          <w:tcPr>
            <w:tcW w:w="243" w:type="pct"/>
          </w:tcPr>
          <w:p w:rsidR="00BE2F38" w:rsidRPr="00AA6E85" w:rsidRDefault="00BE2F38" w:rsidP="00B031B6">
            <w:pPr>
              <w:jc w:val="both"/>
              <w:rPr>
                <w:sz w:val="20"/>
                <w:szCs w:val="20"/>
              </w:rPr>
            </w:pPr>
          </w:p>
        </w:tc>
        <w:tc>
          <w:tcPr>
            <w:tcW w:w="2330" w:type="pct"/>
          </w:tcPr>
          <w:p w:rsidR="00BE2F38" w:rsidRPr="00AA6E85" w:rsidRDefault="00BE2F38" w:rsidP="00B031B6">
            <w:pPr>
              <w:jc w:val="both"/>
              <w:rPr>
                <w:sz w:val="20"/>
                <w:szCs w:val="20"/>
              </w:rPr>
            </w:pPr>
            <w:r w:rsidRPr="00AA6E85">
              <w:rPr>
                <w:sz w:val="20"/>
                <w:szCs w:val="20"/>
              </w:rPr>
              <w:t>Application for leave to appeal filed.</w:t>
            </w:r>
          </w:p>
          <w:p w:rsidR="00BE2F38" w:rsidRPr="00AA6E85" w:rsidRDefault="00BE2F38" w:rsidP="00B031B6">
            <w:pPr>
              <w:jc w:val="both"/>
              <w:rPr>
                <w:sz w:val="20"/>
                <w:szCs w:val="20"/>
              </w:rPr>
            </w:pPr>
          </w:p>
        </w:tc>
      </w:tr>
    </w:tbl>
    <w:p w:rsidR="00952D88" w:rsidRPr="00BE2F38" w:rsidRDefault="00952D88" w:rsidP="00952D88">
      <w:pPr>
        <w:rPr>
          <w:sz w:val="20"/>
          <w:szCs w:val="20"/>
        </w:rPr>
      </w:pPr>
    </w:p>
    <w:p w:rsidR="00952D88" w:rsidRPr="00C50A5C" w:rsidRDefault="00002AB0" w:rsidP="00952D88">
      <w:pPr>
        <w:rPr>
          <w:sz w:val="20"/>
          <w:szCs w:val="20"/>
        </w:rPr>
      </w:pPr>
      <w:r>
        <w:rPr>
          <w:sz w:val="20"/>
          <w:szCs w:val="20"/>
          <w:lang w:val="fr-CA"/>
        </w:rPr>
        <w:pict>
          <v:rect id="_x0000_i1064" style="width:2in;height:1pt" o:hrpct="0" o:hralign="center" o:hrstd="t" o:hrnoshade="t" o:hr="t" fillcolor="black [3213]" stroked="f"/>
        </w:pict>
      </w:r>
    </w:p>
    <w:p w:rsidR="00952D88" w:rsidRDefault="00952D88" w:rsidP="00952D88">
      <w:pPr>
        <w:rPr>
          <w:sz w:val="20"/>
          <w:szCs w:val="20"/>
        </w:rPr>
      </w:pPr>
    </w:p>
    <w:p w:rsidR="00952D88" w:rsidRPr="001B157C" w:rsidRDefault="00952D88" w:rsidP="00952D88">
      <w:pPr>
        <w:rPr>
          <w:sz w:val="20"/>
          <w:szCs w:val="20"/>
          <w:u w:val="single"/>
          <w:lang w:val="fr-CA"/>
        </w:rPr>
      </w:pPr>
      <w:r w:rsidRPr="001B157C">
        <w:rPr>
          <w:sz w:val="20"/>
          <w:szCs w:val="20"/>
          <w:u w:val="single"/>
          <w:lang w:val="fr-CA"/>
        </w:rPr>
        <w:t>RÉSUMÉ DE L’AFFAIRE</w:t>
      </w:r>
    </w:p>
    <w:p w:rsidR="00952D88" w:rsidRDefault="00952D88" w:rsidP="00952D88">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BE2F38" w:rsidRPr="00AF6428" w:rsidTr="00B031B6">
        <w:tc>
          <w:tcPr>
            <w:tcW w:w="5000" w:type="pct"/>
            <w:gridSpan w:val="3"/>
          </w:tcPr>
          <w:p w:rsidR="00BE2F38" w:rsidRPr="00AA6E85" w:rsidRDefault="00BE2F38" w:rsidP="00B031B6">
            <w:pPr>
              <w:jc w:val="both"/>
              <w:rPr>
                <w:sz w:val="20"/>
                <w:szCs w:val="20"/>
                <w:lang w:val="fr-CA"/>
              </w:rPr>
            </w:pPr>
            <w:r w:rsidRPr="00AA6E85">
              <w:rPr>
                <w:i/>
                <w:sz w:val="20"/>
                <w:szCs w:val="20"/>
                <w:lang w:val="fr-CA"/>
              </w:rPr>
              <w:t>Charte des droits</w:t>
            </w:r>
            <w:r w:rsidRPr="00AA6E85">
              <w:rPr>
                <w:sz w:val="20"/>
                <w:szCs w:val="20"/>
                <w:lang w:val="fr-CA"/>
              </w:rPr>
              <w:t xml:space="preserve"> – Droit criminel – Armes à feu – Profilage racial – Exclusion de preuve – Attente en matière de vie privée – Verdict – Comment les règles en matière de profilage racial s’appliquent-elles à l’analyse des inférences factuelles dans les cas où l’on invoque l’application inconsciente de préjugés ou  de stéréotypes par les policiers? – Le fait qu’une personne n’a pas immédiatement informé les policiers des facteurs qui sous-tendent son attente raisonnable en matière de vie privée à l’égard de l’objet de la fouille a-t-il un effet juridique sur la qualité de cette personne pour invoquer son droit garanti à l’art. 8 de la </w:t>
            </w:r>
            <w:r w:rsidRPr="00AA6E85">
              <w:rPr>
                <w:i/>
                <w:sz w:val="20"/>
                <w:szCs w:val="20"/>
                <w:lang w:val="fr-CA"/>
              </w:rPr>
              <w:t>Charte</w:t>
            </w:r>
            <w:r w:rsidRPr="00AA6E85">
              <w:rPr>
                <w:sz w:val="20"/>
                <w:szCs w:val="20"/>
                <w:lang w:val="fr-CA"/>
              </w:rPr>
              <w:t xml:space="preserve">? – Quoi qu’il en soit, une extension générale de la qualité pour invoquer un droit garanti par la </w:t>
            </w:r>
            <w:r w:rsidRPr="00AA6E85">
              <w:rPr>
                <w:i/>
                <w:sz w:val="20"/>
                <w:szCs w:val="20"/>
                <w:lang w:val="fr-CA"/>
              </w:rPr>
              <w:t xml:space="preserve">Charte </w:t>
            </w:r>
            <w:r w:rsidRPr="00AA6E85">
              <w:rPr>
                <w:sz w:val="20"/>
                <w:szCs w:val="20"/>
                <w:lang w:val="fr-CA"/>
              </w:rPr>
              <w:t xml:space="preserve">est-elle souhaitable? – Le verdict était-il déraisonnable compte tenu de la preuve qui n’écartait pas la possibilité que l’arme à feu trouvée sous le siège du demandeur y ait été placée par le </w:t>
            </w:r>
            <w:r w:rsidRPr="00AA6E85">
              <w:rPr>
                <w:sz w:val="20"/>
                <w:szCs w:val="20"/>
                <w:lang w:val="fr-CA"/>
              </w:rPr>
              <w:lastRenderedPageBreak/>
              <w:t>passager assis derrière lui?</w:t>
            </w:r>
          </w:p>
        </w:tc>
      </w:tr>
      <w:tr w:rsidR="00BE2F38" w:rsidRPr="00AF6428" w:rsidTr="00B031B6">
        <w:tc>
          <w:tcPr>
            <w:tcW w:w="5000" w:type="pct"/>
            <w:gridSpan w:val="3"/>
          </w:tcPr>
          <w:p w:rsidR="00BE2F38" w:rsidRPr="00AA6E85" w:rsidRDefault="00BE2F38" w:rsidP="00B031B6">
            <w:pPr>
              <w:jc w:val="both"/>
              <w:rPr>
                <w:sz w:val="20"/>
                <w:szCs w:val="20"/>
                <w:lang w:val="fr-CA"/>
              </w:rPr>
            </w:pPr>
          </w:p>
        </w:tc>
      </w:tr>
      <w:tr w:rsidR="00BE2F38" w:rsidRPr="00AF6428" w:rsidTr="00B031B6">
        <w:tc>
          <w:tcPr>
            <w:tcW w:w="5000" w:type="pct"/>
            <w:gridSpan w:val="3"/>
          </w:tcPr>
          <w:p w:rsidR="00BE2F38" w:rsidRPr="00AA6E85" w:rsidRDefault="00BE2F38" w:rsidP="00B031B6">
            <w:pPr>
              <w:jc w:val="both"/>
              <w:rPr>
                <w:sz w:val="20"/>
                <w:szCs w:val="20"/>
                <w:lang w:val="fr-CA"/>
              </w:rPr>
            </w:pPr>
            <w:r w:rsidRPr="00AA6E85">
              <w:rPr>
                <w:sz w:val="20"/>
                <w:szCs w:val="20"/>
                <w:lang w:val="fr-CA"/>
              </w:rPr>
              <w:t>Le demandeur a été déclaré coupable de possession d’une arme à feu prohibée et chargée après la découverte de l’arme par un agent de police qui avait intercepté le véhicule dans lequel prenaient place le demandeur et trois autres occupants. L’agent avait intercepté le véhicule aux fins de vérification des papiers d’enregistrement et de l’état de sobriété du conducteur. Le demandeur prétend que la fouille n’était pas légale, qu’il n’y avait pas consentement à la fouille et que l’interception du véhicule et la fouille étaient motivées en partie par des préjugés fondés sur la race. Par conséquent, le demandeur a exigé que l’arme à feu soit exclue du dossier de preuve.</w:t>
            </w:r>
          </w:p>
          <w:p w:rsidR="00BE2F38" w:rsidRPr="00AA6E85" w:rsidRDefault="00BE2F38" w:rsidP="00B031B6">
            <w:pPr>
              <w:jc w:val="both"/>
              <w:rPr>
                <w:sz w:val="20"/>
                <w:szCs w:val="20"/>
                <w:lang w:val="fr-CA"/>
              </w:rPr>
            </w:pPr>
          </w:p>
        </w:tc>
      </w:tr>
      <w:tr w:rsidR="00BE2F38" w:rsidRPr="00AF6428" w:rsidTr="00B031B6">
        <w:tc>
          <w:tcPr>
            <w:tcW w:w="2427" w:type="pct"/>
          </w:tcPr>
          <w:p w:rsidR="00BE2F38" w:rsidRPr="00AA6E85" w:rsidRDefault="00BE2F38" w:rsidP="00B031B6">
            <w:pPr>
              <w:jc w:val="both"/>
              <w:rPr>
                <w:sz w:val="20"/>
                <w:szCs w:val="20"/>
                <w:lang w:val="fr-CA"/>
              </w:rPr>
            </w:pPr>
            <w:r w:rsidRPr="00AA6E85">
              <w:rPr>
                <w:sz w:val="20"/>
                <w:szCs w:val="20"/>
                <w:lang w:val="fr-CA"/>
              </w:rPr>
              <w:t>29 septembre 2010</w:t>
            </w:r>
          </w:p>
          <w:p w:rsidR="00BE2F38" w:rsidRPr="00AA6E85" w:rsidRDefault="00BE2F38" w:rsidP="00B031B6">
            <w:pPr>
              <w:jc w:val="both"/>
              <w:rPr>
                <w:sz w:val="20"/>
                <w:szCs w:val="20"/>
                <w:lang w:val="fr-CA"/>
              </w:rPr>
            </w:pPr>
            <w:r w:rsidRPr="00AA6E85">
              <w:rPr>
                <w:sz w:val="20"/>
                <w:szCs w:val="20"/>
                <w:lang w:val="fr-CA"/>
              </w:rPr>
              <w:t xml:space="preserve">Cour supérieure de justice de l’Ontario </w:t>
            </w:r>
          </w:p>
          <w:p w:rsidR="00BE2F38" w:rsidRPr="00AA6E85" w:rsidRDefault="00BE2F38" w:rsidP="00B031B6">
            <w:pPr>
              <w:jc w:val="both"/>
              <w:rPr>
                <w:sz w:val="20"/>
                <w:szCs w:val="20"/>
              </w:rPr>
            </w:pPr>
            <w:r w:rsidRPr="00AA6E85">
              <w:rPr>
                <w:sz w:val="20"/>
                <w:szCs w:val="20"/>
              </w:rPr>
              <w:t>(Juge Flynn)</w:t>
            </w:r>
          </w:p>
          <w:p w:rsidR="00BE2F38" w:rsidRPr="00AA6E85" w:rsidRDefault="00BE2F38" w:rsidP="00B031B6">
            <w:pPr>
              <w:jc w:val="both"/>
              <w:rPr>
                <w:sz w:val="20"/>
                <w:szCs w:val="20"/>
              </w:rPr>
            </w:pPr>
            <w:r w:rsidRPr="00AA6E85">
              <w:rPr>
                <w:sz w:val="20"/>
                <w:szCs w:val="20"/>
              </w:rPr>
              <w:t>No. J-10-2378</w:t>
            </w:r>
          </w:p>
          <w:p w:rsidR="00BE2F38" w:rsidRPr="00AA6E85" w:rsidRDefault="00002AB0" w:rsidP="00B031B6">
            <w:pPr>
              <w:jc w:val="both"/>
              <w:rPr>
                <w:sz w:val="20"/>
                <w:szCs w:val="20"/>
              </w:rPr>
            </w:pPr>
            <w:hyperlink r:id="rId75" w:history="1">
              <w:r w:rsidR="00BE2F38" w:rsidRPr="00AA6E85">
                <w:rPr>
                  <w:color w:val="0000FF" w:themeColor="hyperlink"/>
                  <w:sz w:val="20"/>
                  <w:szCs w:val="20"/>
                  <w:u w:val="single"/>
                </w:rPr>
                <w:t>2010 ONSC 5397</w:t>
              </w:r>
            </w:hyperlink>
          </w:p>
          <w:p w:rsidR="00BE2F38" w:rsidRPr="00AA6E85" w:rsidRDefault="00BE2F38" w:rsidP="00B031B6">
            <w:pPr>
              <w:jc w:val="both"/>
              <w:rPr>
                <w:sz w:val="20"/>
                <w:szCs w:val="20"/>
              </w:rPr>
            </w:pPr>
          </w:p>
        </w:tc>
        <w:tc>
          <w:tcPr>
            <w:tcW w:w="243" w:type="pct"/>
          </w:tcPr>
          <w:p w:rsidR="00BE2F38" w:rsidRPr="00AA6E85" w:rsidRDefault="00BE2F38" w:rsidP="00B031B6">
            <w:pPr>
              <w:jc w:val="both"/>
              <w:rPr>
                <w:sz w:val="20"/>
                <w:szCs w:val="20"/>
              </w:rPr>
            </w:pPr>
          </w:p>
        </w:tc>
        <w:tc>
          <w:tcPr>
            <w:tcW w:w="2330" w:type="pct"/>
          </w:tcPr>
          <w:p w:rsidR="00BE2F38" w:rsidRPr="00AA6E85" w:rsidRDefault="00BE2F38" w:rsidP="00B031B6">
            <w:pPr>
              <w:jc w:val="both"/>
              <w:rPr>
                <w:sz w:val="20"/>
                <w:szCs w:val="20"/>
                <w:lang w:val="fr-CA"/>
              </w:rPr>
            </w:pPr>
            <w:r w:rsidRPr="00AA6E85">
              <w:rPr>
                <w:sz w:val="20"/>
                <w:szCs w:val="20"/>
                <w:lang w:val="fr-CA"/>
              </w:rPr>
              <w:t xml:space="preserve">Rejet de la demande fondée sur le par. 24(2) de la </w:t>
            </w:r>
            <w:r w:rsidRPr="00AA6E85">
              <w:rPr>
                <w:i/>
                <w:sz w:val="20"/>
                <w:szCs w:val="20"/>
                <w:lang w:val="fr-CA"/>
              </w:rPr>
              <w:t>Charte</w:t>
            </w:r>
            <w:r w:rsidRPr="00AA6E85">
              <w:rPr>
                <w:sz w:val="20"/>
                <w:szCs w:val="20"/>
                <w:lang w:val="fr-CA"/>
              </w:rPr>
              <w:t>.</w:t>
            </w:r>
          </w:p>
        </w:tc>
      </w:tr>
      <w:tr w:rsidR="00BE2F38" w:rsidRPr="00AA6E85" w:rsidTr="00B031B6">
        <w:tc>
          <w:tcPr>
            <w:tcW w:w="2427" w:type="pct"/>
          </w:tcPr>
          <w:p w:rsidR="00BE2F38" w:rsidRPr="00AA6E85" w:rsidRDefault="00BE2F38" w:rsidP="00B031B6">
            <w:pPr>
              <w:jc w:val="both"/>
              <w:rPr>
                <w:sz w:val="20"/>
                <w:szCs w:val="20"/>
                <w:lang w:val="fr-CA"/>
              </w:rPr>
            </w:pPr>
            <w:r w:rsidRPr="00AA6E85">
              <w:rPr>
                <w:sz w:val="20"/>
                <w:szCs w:val="20"/>
                <w:lang w:val="fr-CA"/>
              </w:rPr>
              <w:t>7 octobre 2010</w:t>
            </w:r>
          </w:p>
          <w:p w:rsidR="00BE2F38" w:rsidRPr="00AA6E85" w:rsidRDefault="00BE2F38" w:rsidP="00B031B6">
            <w:pPr>
              <w:jc w:val="both"/>
              <w:rPr>
                <w:sz w:val="20"/>
                <w:szCs w:val="20"/>
                <w:lang w:val="fr-CA"/>
              </w:rPr>
            </w:pPr>
            <w:r w:rsidRPr="00AA6E85">
              <w:rPr>
                <w:sz w:val="20"/>
                <w:szCs w:val="20"/>
                <w:lang w:val="fr-CA"/>
              </w:rPr>
              <w:t>Cour supérieure de justice de l’Ontario</w:t>
            </w:r>
          </w:p>
          <w:p w:rsidR="00BE2F38" w:rsidRPr="00AA6E85" w:rsidRDefault="00BE2F38" w:rsidP="00B031B6">
            <w:pPr>
              <w:jc w:val="both"/>
              <w:rPr>
                <w:sz w:val="20"/>
                <w:szCs w:val="20"/>
                <w:lang w:val="fr-CA"/>
              </w:rPr>
            </w:pPr>
            <w:r w:rsidRPr="00AA6E85">
              <w:rPr>
                <w:sz w:val="20"/>
                <w:szCs w:val="20"/>
                <w:lang w:val="fr-CA"/>
              </w:rPr>
              <w:t>(Juge Flynn)</w:t>
            </w:r>
          </w:p>
          <w:p w:rsidR="00BE2F38" w:rsidRPr="00AA6E85" w:rsidRDefault="00BE2F38" w:rsidP="00B031B6">
            <w:pPr>
              <w:jc w:val="both"/>
              <w:rPr>
                <w:sz w:val="20"/>
                <w:szCs w:val="20"/>
                <w:lang w:val="fr-CA"/>
              </w:rPr>
            </w:pPr>
            <w:r w:rsidRPr="00AA6E85">
              <w:rPr>
                <w:sz w:val="20"/>
                <w:szCs w:val="20"/>
                <w:lang w:val="fr-CA"/>
              </w:rPr>
              <w:t>Jugement oral</w:t>
            </w:r>
          </w:p>
          <w:p w:rsidR="00BE2F38" w:rsidRPr="00AA6E85" w:rsidRDefault="00BE2F38" w:rsidP="00B031B6">
            <w:pPr>
              <w:jc w:val="both"/>
              <w:rPr>
                <w:sz w:val="20"/>
                <w:szCs w:val="20"/>
                <w:lang w:val="fr-CA"/>
              </w:rPr>
            </w:pPr>
          </w:p>
        </w:tc>
        <w:tc>
          <w:tcPr>
            <w:tcW w:w="243" w:type="pct"/>
          </w:tcPr>
          <w:p w:rsidR="00BE2F38" w:rsidRPr="00AA6E85" w:rsidRDefault="00BE2F38" w:rsidP="00B031B6">
            <w:pPr>
              <w:jc w:val="both"/>
              <w:rPr>
                <w:sz w:val="20"/>
                <w:szCs w:val="20"/>
                <w:lang w:val="fr-CA"/>
              </w:rPr>
            </w:pPr>
          </w:p>
        </w:tc>
        <w:tc>
          <w:tcPr>
            <w:tcW w:w="2330" w:type="pct"/>
          </w:tcPr>
          <w:p w:rsidR="00BE2F38" w:rsidRPr="00AA6E85" w:rsidRDefault="00BE2F38" w:rsidP="00B031B6">
            <w:pPr>
              <w:jc w:val="both"/>
              <w:rPr>
                <w:sz w:val="20"/>
                <w:szCs w:val="20"/>
                <w:lang w:val="fr-CA"/>
              </w:rPr>
            </w:pPr>
            <w:r w:rsidRPr="00AA6E85">
              <w:rPr>
                <w:sz w:val="20"/>
                <w:szCs w:val="20"/>
                <w:lang w:val="fr-CA"/>
              </w:rPr>
              <w:t xml:space="preserve">Déclaration de culpabilité. </w:t>
            </w:r>
          </w:p>
        </w:tc>
      </w:tr>
      <w:tr w:rsidR="00BE2F38" w:rsidRPr="00AA6E85" w:rsidTr="00B031B6">
        <w:tc>
          <w:tcPr>
            <w:tcW w:w="2427" w:type="pct"/>
          </w:tcPr>
          <w:p w:rsidR="00BE2F38" w:rsidRPr="00AA6E85" w:rsidRDefault="00BE2F38" w:rsidP="00B031B6">
            <w:pPr>
              <w:jc w:val="both"/>
              <w:rPr>
                <w:sz w:val="20"/>
                <w:szCs w:val="20"/>
                <w:lang w:val="fr-CA"/>
              </w:rPr>
            </w:pPr>
            <w:r w:rsidRPr="00AA6E85">
              <w:rPr>
                <w:sz w:val="20"/>
                <w:szCs w:val="20"/>
                <w:lang w:val="fr-CA"/>
              </w:rPr>
              <w:t>8 octobre 2010</w:t>
            </w:r>
          </w:p>
          <w:p w:rsidR="00BE2F38" w:rsidRPr="00AA6E85" w:rsidRDefault="00BE2F38" w:rsidP="00B031B6">
            <w:pPr>
              <w:jc w:val="both"/>
              <w:rPr>
                <w:sz w:val="20"/>
                <w:szCs w:val="20"/>
                <w:lang w:val="fr-CA"/>
              </w:rPr>
            </w:pPr>
            <w:r w:rsidRPr="00AA6E85">
              <w:rPr>
                <w:sz w:val="20"/>
                <w:szCs w:val="20"/>
                <w:lang w:val="fr-CA"/>
              </w:rPr>
              <w:t>Cour supérieure de justice de l’Ontario</w:t>
            </w:r>
          </w:p>
          <w:p w:rsidR="00BE2F38" w:rsidRPr="00AA6E85" w:rsidRDefault="00BE2F38" w:rsidP="00B031B6">
            <w:pPr>
              <w:jc w:val="both"/>
              <w:rPr>
                <w:sz w:val="20"/>
                <w:szCs w:val="20"/>
                <w:lang w:val="fr-CA"/>
              </w:rPr>
            </w:pPr>
            <w:r w:rsidRPr="00AA6E85">
              <w:rPr>
                <w:sz w:val="20"/>
                <w:szCs w:val="20"/>
                <w:lang w:val="fr-CA"/>
              </w:rPr>
              <w:t>(Juge Flynn)</w:t>
            </w:r>
          </w:p>
          <w:p w:rsidR="00BE2F38" w:rsidRPr="00AA6E85" w:rsidRDefault="00BE2F38" w:rsidP="00B031B6">
            <w:pPr>
              <w:jc w:val="both"/>
              <w:rPr>
                <w:sz w:val="20"/>
                <w:szCs w:val="20"/>
                <w:lang w:val="fr-CA"/>
              </w:rPr>
            </w:pPr>
            <w:r w:rsidRPr="00AA6E85">
              <w:rPr>
                <w:sz w:val="20"/>
                <w:szCs w:val="20"/>
                <w:lang w:val="fr-CA"/>
              </w:rPr>
              <w:t>Jugement oral</w:t>
            </w:r>
          </w:p>
          <w:p w:rsidR="00BE2F38" w:rsidRPr="00AA6E85" w:rsidRDefault="00BE2F38" w:rsidP="00B031B6">
            <w:pPr>
              <w:jc w:val="both"/>
              <w:rPr>
                <w:sz w:val="20"/>
                <w:szCs w:val="20"/>
                <w:lang w:val="fr-CA"/>
              </w:rPr>
            </w:pPr>
          </w:p>
        </w:tc>
        <w:tc>
          <w:tcPr>
            <w:tcW w:w="243" w:type="pct"/>
          </w:tcPr>
          <w:p w:rsidR="00BE2F38" w:rsidRPr="00AA6E85" w:rsidRDefault="00BE2F38" w:rsidP="00B031B6">
            <w:pPr>
              <w:jc w:val="both"/>
              <w:rPr>
                <w:sz w:val="20"/>
                <w:szCs w:val="20"/>
                <w:lang w:val="fr-CA"/>
              </w:rPr>
            </w:pPr>
          </w:p>
        </w:tc>
        <w:tc>
          <w:tcPr>
            <w:tcW w:w="2330" w:type="pct"/>
          </w:tcPr>
          <w:p w:rsidR="00BE2F38" w:rsidRPr="00AA6E85" w:rsidRDefault="00BE2F38" w:rsidP="00B031B6">
            <w:pPr>
              <w:jc w:val="both"/>
              <w:rPr>
                <w:sz w:val="20"/>
                <w:szCs w:val="20"/>
                <w:lang w:val="fr-CA"/>
              </w:rPr>
            </w:pPr>
            <w:r w:rsidRPr="00AA6E85">
              <w:rPr>
                <w:sz w:val="20"/>
                <w:szCs w:val="20"/>
                <w:lang w:val="fr-CA"/>
              </w:rPr>
              <w:t>Condamnation.</w:t>
            </w:r>
          </w:p>
          <w:p w:rsidR="00BE2F38" w:rsidRPr="00AA6E85" w:rsidRDefault="00BE2F38" w:rsidP="00B031B6">
            <w:pPr>
              <w:jc w:val="both"/>
              <w:rPr>
                <w:sz w:val="20"/>
                <w:szCs w:val="20"/>
                <w:lang w:val="fr-CA"/>
              </w:rPr>
            </w:pPr>
          </w:p>
        </w:tc>
      </w:tr>
      <w:tr w:rsidR="00BE2F38" w:rsidRPr="00AA6E85" w:rsidTr="00B031B6">
        <w:tc>
          <w:tcPr>
            <w:tcW w:w="2427" w:type="pct"/>
          </w:tcPr>
          <w:p w:rsidR="00BE2F38" w:rsidRPr="00AA6E85" w:rsidRDefault="00BE2F38" w:rsidP="00B031B6">
            <w:pPr>
              <w:jc w:val="both"/>
              <w:rPr>
                <w:sz w:val="20"/>
                <w:szCs w:val="20"/>
                <w:lang w:val="fr-CA"/>
              </w:rPr>
            </w:pPr>
            <w:r w:rsidRPr="00AA6E85">
              <w:rPr>
                <w:sz w:val="20"/>
                <w:szCs w:val="20"/>
                <w:lang w:val="fr-CA"/>
              </w:rPr>
              <w:t>16 mars 2015</w:t>
            </w:r>
          </w:p>
          <w:p w:rsidR="00BE2F38" w:rsidRPr="00AA6E85" w:rsidRDefault="00BE2F38" w:rsidP="00B031B6">
            <w:pPr>
              <w:jc w:val="both"/>
              <w:rPr>
                <w:sz w:val="20"/>
                <w:szCs w:val="20"/>
                <w:lang w:val="fr-CA"/>
              </w:rPr>
            </w:pPr>
            <w:r w:rsidRPr="00AA6E85">
              <w:rPr>
                <w:sz w:val="20"/>
                <w:szCs w:val="20"/>
                <w:lang w:val="fr-CA"/>
              </w:rPr>
              <w:t>Cour d’appel de l’Ontario</w:t>
            </w:r>
          </w:p>
          <w:p w:rsidR="00BE2F38" w:rsidRPr="00AA6E85" w:rsidRDefault="00BE2F38" w:rsidP="00B031B6">
            <w:pPr>
              <w:jc w:val="both"/>
              <w:rPr>
                <w:sz w:val="20"/>
                <w:szCs w:val="20"/>
                <w:lang w:val="fr-CA"/>
              </w:rPr>
            </w:pPr>
            <w:r w:rsidRPr="00AA6E85">
              <w:rPr>
                <w:sz w:val="20"/>
                <w:szCs w:val="20"/>
                <w:lang w:val="fr-CA"/>
              </w:rPr>
              <w:t>(Juges Feldman, Simmons et Pardu)</w:t>
            </w:r>
          </w:p>
          <w:p w:rsidR="00BE2F38" w:rsidRPr="00AA6E85" w:rsidRDefault="00BE2F38" w:rsidP="00B031B6">
            <w:pPr>
              <w:jc w:val="both"/>
              <w:rPr>
                <w:sz w:val="20"/>
                <w:szCs w:val="20"/>
                <w:lang w:val="fr-CA"/>
              </w:rPr>
            </w:pPr>
            <w:r w:rsidRPr="00AA6E85">
              <w:rPr>
                <w:sz w:val="20"/>
                <w:szCs w:val="20"/>
                <w:lang w:val="fr-CA"/>
              </w:rPr>
              <w:t>No. C53511</w:t>
            </w:r>
          </w:p>
          <w:p w:rsidR="00BE2F38" w:rsidRPr="00AA6E85" w:rsidRDefault="00002AB0" w:rsidP="00B031B6">
            <w:pPr>
              <w:jc w:val="both"/>
              <w:rPr>
                <w:sz w:val="20"/>
                <w:szCs w:val="20"/>
                <w:lang w:val="fr-CA"/>
              </w:rPr>
            </w:pPr>
            <w:hyperlink r:id="rId76" w:history="1">
              <w:r w:rsidR="00BE2F38" w:rsidRPr="00AA6E85">
                <w:rPr>
                  <w:color w:val="0000FF" w:themeColor="hyperlink"/>
                  <w:sz w:val="20"/>
                  <w:szCs w:val="20"/>
                  <w:u w:val="single"/>
                  <w:lang w:val="fr-CA"/>
                </w:rPr>
                <w:t>2015 ONCA 169</w:t>
              </w:r>
            </w:hyperlink>
          </w:p>
          <w:p w:rsidR="00BE2F38" w:rsidRPr="00AA6E85" w:rsidRDefault="00BE2F38" w:rsidP="00B031B6">
            <w:pPr>
              <w:jc w:val="both"/>
              <w:rPr>
                <w:sz w:val="20"/>
                <w:szCs w:val="20"/>
                <w:lang w:val="fr-CA"/>
              </w:rPr>
            </w:pPr>
          </w:p>
        </w:tc>
        <w:tc>
          <w:tcPr>
            <w:tcW w:w="243" w:type="pct"/>
          </w:tcPr>
          <w:p w:rsidR="00BE2F38" w:rsidRPr="00AA6E85" w:rsidRDefault="00BE2F38" w:rsidP="00B031B6">
            <w:pPr>
              <w:jc w:val="both"/>
              <w:rPr>
                <w:sz w:val="20"/>
                <w:szCs w:val="20"/>
                <w:lang w:val="fr-CA"/>
              </w:rPr>
            </w:pPr>
          </w:p>
        </w:tc>
        <w:tc>
          <w:tcPr>
            <w:tcW w:w="2330" w:type="pct"/>
          </w:tcPr>
          <w:p w:rsidR="00BE2F38" w:rsidRPr="00AA6E85" w:rsidRDefault="00BE2F38" w:rsidP="00B031B6">
            <w:pPr>
              <w:jc w:val="both"/>
              <w:rPr>
                <w:sz w:val="20"/>
                <w:szCs w:val="20"/>
                <w:lang w:val="fr-CA"/>
              </w:rPr>
            </w:pPr>
            <w:r w:rsidRPr="00AA6E85">
              <w:rPr>
                <w:sz w:val="20"/>
                <w:szCs w:val="20"/>
                <w:lang w:val="fr-CA"/>
              </w:rPr>
              <w:t>Rejet de l’appel.</w:t>
            </w:r>
          </w:p>
          <w:p w:rsidR="00BE2F38" w:rsidRPr="00AA6E85" w:rsidRDefault="00BE2F38" w:rsidP="00B031B6">
            <w:pPr>
              <w:jc w:val="both"/>
              <w:rPr>
                <w:sz w:val="20"/>
                <w:szCs w:val="20"/>
                <w:lang w:val="fr-CA"/>
              </w:rPr>
            </w:pPr>
          </w:p>
        </w:tc>
      </w:tr>
      <w:tr w:rsidR="00BE2F38" w:rsidRPr="00AF6428" w:rsidTr="00B031B6">
        <w:tc>
          <w:tcPr>
            <w:tcW w:w="2427" w:type="pct"/>
          </w:tcPr>
          <w:p w:rsidR="00BE2F38" w:rsidRPr="00AA6E85" w:rsidRDefault="00BE2F38" w:rsidP="00B031B6">
            <w:pPr>
              <w:jc w:val="both"/>
              <w:rPr>
                <w:sz w:val="20"/>
                <w:szCs w:val="20"/>
                <w:lang w:val="fr-CA"/>
              </w:rPr>
            </w:pPr>
            <w:r w:rsidRPr="00AA6E85">
              <w:rPr>
                <w:sz w:val="20"/>
                <w:szCs w:val="20"/>
                <w:lang w:val="fr-CA"/>
              </w:rPr>
              <w:t>15 mai 2015</w:t>
            </w:r>
          </w:p>
          <w:p w:rsidR="00BE2F38" w:rsidRPr="00AA6E85" w:rsidRDefault="00BE2F38" w:rsidP="00B031B6">
            <w:pPr>
              <w:jc w:val="both"/>
              <w:rPr>
                <w:sz w:val="20"/>
                <w:szCs w:val="20"/>
                <w:lang w:val="fr-CA"/>
              </w:rPr>
            </w:pPr>
            <w:r w:rsidRPr="00AA6E85">
              <w:rPr>
                <w:sz w:val="20"/>
                <w:szCs w:val="20"/>
                <w:lang w:val="fr-CA"/>
              </w:rPr>
              <w:t>Cour suprême du Canada</w:t>
            </w:r>
          </w:p>
        </w:tc>
        <w:tc>
          <w:tcPr>
            <w:tcW w:w="243" w:type="pct"/>
          </w:tcPr>
          <w:p w:rsidR="00BE2F38" w:rsidRPr="00AA6E85" w:rsidRDefault="00BE2F38" w:rsidP="00B031B6">
            <w:pPr>
              <w:jc w:val="both"/>
              <w:rPr>
                <w:sz w:val="20"/>
                <w:szCs w:val="20"/>
                <w:lang w:val="fr-CA"/>
              </w:rPr>
            </w:pPr>
          </w:p>
        </w:tc>
        <w:tc>
          <w:tcPr>
            <w:tcW w:w="2330" w:type="pct"/>
          </w:tcPr>
          <w:p w:rsidR="00BE2F38" w:rsidRPr="00AA6E85" w:rsidRDefault="00BE2F38" w:rsidP="00B031B6">
            <w:pPr>
              <w:jc w:val="both"/>
              <w:rPr>
                <w:sz w:val="20"/>
                <w:szCs w:val="20"/>
                <w:lang w:val="fr-CA"/>
              </w:rPr>
            </w:pPr>
            <w:r w:rsidRPr="00AA6E85">
              <w:rPr>
                <w:sz w:val="20"/>
                <w:szCs w:val="20"/>
                <w:lang w:val="fr-CA"/>
              </w:rPr>
              <w:t>Dépôt de la demande d’autorisation d’appel.</w:t>
            </w:r>
          </w:p>
        </w:tc>
      </w:tr>
    </w:tbl>
    <w:p w:rsidR="00952D88" w:rsidRPr="00BE2F38" w:rsidRDefault="00952D88" w:rsidP="00952D88">
      <w:pPr>
        <w:rPr>
          <w:sz w:val="20"/>
          <w:szCs w:val="20"/>
          <w:lang w:val="fr-CA"/>
        </w:rPr>
      </w:pPr>
    </w:p>
    <w:p w:rsidR="00952D88" w:rsidRDefault="00002AB0" w:rsidP="00952D88">
      <w:pPr>
        <w:rPr>
          <w:sz w:val="20"/>
          <w:szCs w:val="20"/>
        </w:rPr>
      </w:pPr>
      <w:r>
        <w:rPr>
          <w:sz w:val="20"/>
          <w:szCs w:val="20"/>
          <w:lang w:val="fr-CA"/>
        </w:rPr>
        <w:pict>
          <v:rect id="_x0000_i1065" style="width:2in;height:1pt" o:hrpct="0" o:hralign="center" o:hrstd="t" o:hrnoshade="t" o:hr="t" fillcolor="black [3213]" stroked="f"/>
        </w:pict>
      </w:r>
    </w:p>
    <w:p w:rsidR="00952D88" w:rsidRDefault="00952D88" w:rsidP="00952D88">
      <w:pPr>
        <w:rPr>
          <w:sz w:val="20"/>
          <w:szCs w:val="20"/>
        </w:rPr>
      </w:pPr>
    </w:p>
    <w:p w:rsidR="00952D88" w:rsidRDefault="00952D88" w:rsidP="00952D88">
      <w:pPr>
        <w:rPr>
          <w:sz w:val="20"/>
          <w:szCs w:val="20"/>
        </w:rPr>
      </w:pPr>
    </w:p>
    <w:p w:rsidR="00952D88" w:rsidRDefault="00952D88" w:rsidP="00952D88">
      <w:pPr>
        <w:rPr>
          <w:sz w:val="20"/>
          <w:szCs w:val="20"/>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77"/>
          <w:headerReference w:type="default" r:id="rId78"/>
          <w:footerReference w:type="even" r:id="rId79"/>
          <w:footerReference w:type="default" r:id="rId80"/>
          <w:headerReference w:type="first" r:id="rId81"/>
          <w:footerReference w:type="first" r:id="rId82"/>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F40249" w:rsidRPr="00AF6428"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lastRenderedPageBreak/>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3B3977" w:rsidTr="005F1ED8">
        <w:trPr>
          <w:cantSplit/>
        </w:trPr>
        <w:tc>
          <w:tcPr>
            <w:tcW w:w="2206" w:type="pct"/>
            <w:tcMar>
              <w:left w:w="0" w:type="dxa"/>
              <w:right w:w="0" w:type="dxa"/>
            </w:tcMar>
          </w:tcPr>
          <w:p w:rsidR="0086340B" w:rsidRPr="003B3977" w:rsidRDefault="00972F6A" w:rsidP="005F1ED8">
            <w:pPr>
              <w:rPr>
                <w:sz w:val="20"/>
                <w:szCs w:val="20"/>
              </w:rPr>
            </w:pPr>
            <w:r>
              <w:rPr>
                <w:sz w:val="20"/>
                <w:szCs w:val="20"/>
              </w:rPr>
              <w:t>29</w:t>
            </w:r>
            <w:r w:rsidR="0086340B" w:rsidRPr="003B3977">
              <w:rPr>
                <w:sz w:val="20"/>
                <w:szCs w:val="20"/>
              </w:rPr>
              <w:t>.</w:t>
            </w:r>
            <w:r>
              <w:rPr>
                <w:sz w:val="20"/>
                <w:szCs w:val="20"/>
              </w:rPr>
              <w:t>06</w:t>
            </w:r>
            <w:r w:rsidR="0086340B" w:rsidRPr="003B3977">
              <w:rPr>
                <w:sz w:val="20"/>
                <w:szCs w:val="20"/>
              </w:rPr>
              <w:t>.201</w:t>
            </w:r>
            <w:r>
              <w:rPr>
                <w:sz w:val="20"/>
                <w:szCs w:val="20"/>
              </w:rPr>
              <w:t>5</w:t>
            </w:r>
          </w:p>
          <w:p w:rsidR="0086340B" w:rsidRPr="003B3977" w:rsidRDefault="0086340B" w:rsidP="005F1ED8">
            <w:pPr>
              <w:rPr>
                <w:sz w:val="20"/>
                <w:szCs w:val="20"/>
              </w:rPr>
            </w:pPr>
          </w:p>
          <w:p w:rsidR="0086340B" w:rsidRPr="003B3977" w:rsidRDefault="00972F6A" w:rsidP="005F1ED8">
            <w:pPr>
              <w:rPr>
                <w:b/>
                <w:sz w:val="20"/>
                <w:szCs w:val="20"/>
              </w:rPr>
            </w:pPr>
            <w:r>
              <w:rPr>
                <w:b/>
                <w:sz w:val="20"/>
                <w:szCs w:val="20"/>
              </w:rPr>
              <w:t>H</w:t>
            </w:r>
            <w:r w:rsidR="0086340B" w:rsidRPr="003B3977">
              <w:rPr>
                <w:b/>
                <w:sz w:val="20"/>
                <w:szCs w:val="20"/>
              </w:rPr>
              <w:t>e</w:t>
            </w:r>
            <w:r w:rsidR="0086340B">
              <w:rPr>
                <w:b/>
                <w:sz w:val="20"/>
                <w:szCs w:val="20"/>
              </w:rPr>
              <w:t>r</w:t>
            </w:r>
            <w:r>
              <w:rPr>
                <w:b/>
                <w:sz w:val="20"/>
                <w:szCs w:val="20"/>
              </w:rPr>
              <w:t xml:space="preserve"> M</w:t>
            </w:r>
            <w:r w:rsidR="0086340B">
              <w:rPr>
                <w:b/>
                <w:sz w:val="20"/>
                <w:szCs w:val="20"/>
              </w:rPr>
              <w:t>a</w:t>
            </w:r>
            <w:r>
              <w:rPr>
                <w:b/>
                <w:sz w:val="20"/>
                <w:szCs w:val="20"/>
              </w:rPr>
              <w:t>j</w:t>
            </w:r>
            <w:r w:rsidR="0086340B" w:rsidRPr="003B3977">
              <w:rPr>
                <w:b/>
                <w:sz w:val="20"/>
                <w:szCs w:val="20"/>
              </w:rPr>
              <w:t>e</w:t>
            </w:r>
            <w:r>
              <w:rPr>
                <w:b/>
                <w:sz w:val="20"/>
                <w:szCs w:val="20"/>
              </w:rPr>
              <w:t>st</w:t>
            </w:r>
            <w:r w:rsidR="0086340B">
              <w:rPr>
                <w:b/>
                <w:sz w:val="20"/>
                <w:szCs w:val="20"/>
              </w:rPr>
              <w:t>y</w:t>
            </w:r>
            <w:r>
              <w:rPr>
                <w:b/>
                <w:sz w:val="20"/>
                <w:szCs w:val="20"/>
              </w:rPr>
              <w:t xml:space="preserve"> t</w:t>
            </w:r>
            <w:r w:rsidR="0086340B">
              <w:rPr>
                <w:b/>
                <w:sz w:val="20"/>
                <w:szCs w:val="20"/>
              </w:rPr>
              <w:t>he</w:t>
            </w:r>
            <w:r>
              <w:rPr>
                <w:b/>
                <w:sz w:val="20"/>
                <w:szCs w:val="20"/>
              </w:rPr>
              <w:t xml:space="preserve"> Q</w:t>
            </w:r>
            <w:r w:rsidR="0086340B">
              <w:rPr>
                <w:b/>
                <w:sz w:val="20"/>
                <w:szCs w:val="20"/>
              </w:rPr>
              <w:t>u</w:t>
            </w:r>
            <w:r>
              <w:rPr>
                <w:b/>
                <w:sz w:val="20"/>
                <w:szCs w:val="20"/>
              </w:rPr>
              <w:t>ee</w:t>
            </w:r>
            <w:r w:rsidR="0086340B">
              <w:rPr>
                <w:b/>
                <w:sz w:val="20"/>
                <w:szCs w:val="20"/>
              </w:rPr>
              <w:t>n</w:t>
            </w:r>
          </w:p>
          <w:p w:rsidR="0086340B" w:rsidRPr="003B3977" w:rsidRDefault="0086340B" w:rsidP="005F1ED8">
            <w:pPr>
              <w:rPr>
                <w:b/>
                <w:sz w:val="20"/>
                <w:szCs w:val="20"/>
              </w:rPr>
            </w:pPr>
          </w:p>
          <w:p w:rsidR="0086340B" w:rsidRPr="003B3977" w:rsidRDefault="0086340B" w:rsidP="005F1ED8">
            <w:pPr>
              <w:rPr>
                <w:b/>
                <w:sz w:val="20"/>
                <w:szCs w:val="20"/>
              </w:rPr>
            </w:pPr>
            <w:r w:rsidRPr="003B3977">
              <w:rPr>
                <w:b/>
                <w:sz w:val="20"/>
                <w:szCs w:val="20"/>
              </w:rPr>
              <w:tab/>
              <w:t>v. (3</w:t>
            </w:r>
            <w:r w:rsidR="00972F6A">
              <w:rPr>
                <w:b/>
                <w:sz w:val="20"/>
                <w:szCs w:val="20"/>
              </w:rPr>
              <w:t>6506</w:t>
            </w:r>
            <w:r w:rsidRPr="003B3977">
              <w:rPr>
                <w:b/>
                <w:sz w:val="20"/>
                <w:szCs w:val="20"/>
              </w:rPr>
              <w:t>)</w:t>
            </w:r>
          </w:p>
          <w:p w:rsidR="0086340B" w:rsidRPr="003B3977" w:rsidRDefault="0086340B" w:rsidP="005F1ED8">
            <w:pPr>
              <w:rPr>
                <w:b/>
                <w:sz w:val="20"/>
                <w:szCs w:val="20"/>
              </w:rPr>
            </w:pPr>
          </w:p>
          <w:p w:rsidR="0086340B" w:rsidRPr="003B3977" w:rsidRDefault="00972F6A" w:rsidP="005F1ED8">
            <w:pPr>
              <w:rPr>
                <w:b/>
                <w:sz w:val="20"/>
                <w:szCs w:val="20"/>
              </w:rPr>
            </w:pPr>
            <w:r>
              <w:rPr>
                <w:b/>
                <w:sz w:val="20"/>
                <w:szCs w:val="20"/>
              </w:rPr>
              <w:t>H</w:t>
            </w:r>
            <w:r w:rsidR="0086340B">
              <w:rPr>
                <w:b/>
                <w:sz w:val="20"/>
                <w:szCs w:val="20"/>
              </w:rPr>
              <w:t>ar</w:t>
            </w:r>
            <w:r>
              <w:rPr>
                <w:b/>
                <w:sz w:val="20"/>
                <w:szCs w:val="20"/>
              </w:rPr>
              <w:t>r</w:t>
            </w:r>
            <w:r w:rsidR="0086340B">
              <w:rPr>
                <w:b/>
                <w:sz w:val="20"/>
                <w:szCs w:val="20"/>
              </w:rPr>
              <w:t>y</w:t>
            </w:r>
            <w:r>
              <w:rPr>
                <w:b/>
                <w:sz w:val="20"/>
                <w:szCs w:val="20"/>
              </w:rPr>
              <w:t xml:space="preserve"> McK</w:t>
            </w:r>
            <w:r w:rsidR="0086340B">
              <w:rPr>
                <w:b/>
                <w:sz w:val="20"/>
                <w:szCs w:val="20"/>
              </w:rPr>
              <w:t>e</w:t>
            </w:r>
            <w:r>
              <w:rPr>
                <w:b/>
                <w:sz w:val="20"/>
                <w:szCs w:val="20"/>
              </w:rPr>
              <w:t>nn</w:t>
            </w:r>
            <w:r w:rsidR="0086340B">
              <w:rPr>
                <w:b/>
                <w:sz w:val="20"/>
                <w:szCs w:val="20"/>
              </w:rPr>
              <w:t>a</w:t>
            </w:r>
            <w:r w:rsidR="0086340B" w:rsidRPr="003B3977">
              <w:rPr>
                <w:b/>
                <w:sz w:val="20"/>
                <w:szCs w:val="20"/>
              </w:rPr>
              <w:t xml:space="preserve"> (</w:t>
            </w:r>
            <w:r w:rsidR="0086340B">
              <w:rPr>
                <w:b/>
                <w:sz w:val="20"/>
                <w:szCs w:val="20"/>
              </w:rPr>
              <w:t>N.</w:t>
            </w:r>
            <w:r>
              <w:rPr>
                <w:b/>
                <w:sz w:val="20"/>
                <w:szCs w:val="20"/>
              </w:rPr>
              <w:t>B</w:t>
            </w:r>
            <w:r w:rsidR="0086340B" w:rsidRPr="003B3977">
              <w:rPr>
                <w:b/>
                <w:sz w:val="20"/>
                <w:szCs w:val="20"/>
              </w:rPr>
              <w:t>.)</w:t>
            </w:r>
          </w:p>
          <w:p w:rsidR="0086340B" w:rsidRPr="003B3977" w:rsidRDefault="0086340B" w:rsidP="005F1ED8">
            <w:pPr>
              <w:rPr>
                <w:sz w:val="20"/>
                <w:szCs w:val="20"/>
              </w:rPr>
            </w:pPr>
          </w:p>
          <w:p w:rsidR="0086340B" w:rsidRPr="003B3977" w:rsidRDefault="0086340B" w:rsidP="005F1ED8">
            <w:pPr>
              <w:rPr>
                <w:sz w:val="20"/>
                <w:szCs w:val="20"/>
              </w:rPr>
            </w:pPr>
            <w:r w:rsidRPr="003B3977">
              <w:rPr>
                <w:sz w:val="20"/>
                <w:szCs w:val="20"/>
              </w:rPr>
              <w:t>(</w:t>
            </w:r>
            <w:r w:rsidR="00972F6A">
              <w:rPr>
                <w:sz w:val="20"/>
                <w:szCs w:val="20"/>
              </w:rPr>
              <w:t>As of Right</w:t>
            </w:r>
            <w:r w:rsidRPr="003B3977">
              <w:rPr>
                <w:sz w:val="20"/>
                <w:szCs w:val="20"/>
              </w:rPr>
              <w:t>)</w:t>
            </w:r>
          </w:p>
          <w:p w:rsidR="0086340B" w:rsidRPr="003B3977" w:rsidRDefault="0086340B" w:rsidP="005F1ED8">
            <w:pPr>
              <w:rPr>
                <w:sz w:val="20"/>
                <w:szCs w:val="20"/>
              </w:rPr>
            </w:pPr>
          </w:p>
          <w:p w:rsidR="0086340B" w:rsidRPr="003B3977" w:rsidRDefault="00002AB0" w:rsidP="005F1ED8">
            <w:pPr>
              <w:rPr>
                <w:sz w:val="20"/>
                <w:szCs w:val="20"/>
                <w:lang w:val="fr-CA"/>
              </w:rPr>
            </w:pPr>
            <w:r>
              <w:rPr>
                <w:sz w:val="20"/>
                <w:szCs w:val="20"/>
                <w:lang w:val="fr-CA"/>
              </w:rPr>
              <w:pict>
                <v:rect id="_x0000_i1068" style="width:106.1pt;height:1pt" o:hrpct="500" o:hralign="center" o:hrstd="t" o:hrnoshade="t" o:hr="t" fillcolor="black [3213]" stroked="f"/>
              </w:pict>
            </w:r>
          </w:p>
        </w:tc>
        <w:tc>
          <w:tcPr>
            <w:tcW w:w="588" w:type="pct"/>
          </w:tcPr>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Pr="003B3977" w:rsidRDefault="0086340B" w:rsidP="005F1ED8">
            <w:pPr>
              <w:jc w:val="center"/>
              <w:rPr>
                <w:sz w:val="20"/>
                <w:szCs w:val="20"/>
              </w:rPr>
            </w:pPr>
          </w:p>
          <w:p w:rsidR="0086340B" w:rsidRDefault="0086340B" w:rsidP="005F1ED8">
            <w:pPr>
              <w:jc w:val="center"/>
              <w:rPr>
                <w:sz w:val="20"/>
                <w:szCs w:val="20"/>
              </w:rPr>
            </w:pPr>
          </w:p>
          <w:p w:rsidR="0086340B" w:rsidRPr="003B3977" w:rsidRDefault="0086340B" w:rsidP="005F1ED8">
            <w:pPr>
              <w:jc w:val="center"/>
              <w:rPr>
                <w:sz w:val="20"/>
                <w:szCs w:val="20"/>
              </w:rPr>
            </w:pPr>
          </w:p>
        </w:tc>
        <w:tc>
          <w:tcPr>
            <w:tcW w:w="2206" w:type="pct"/>
          </w:tcPr>
          <w:p w:rsidR="0086340B" w:rsidRPr="003B3977" w:rsidRDefault="0086340B" w:rsidP="005F1ED8">
            <w:pPr>
              <w:rPr>
                <w:sz w:val="20"/>
                <w:szCs w:val="20"/>
              </w:rPr>
            </w:pPr>
          </w:p>
        </w:tc>
      </w:tr>
    </w:tbl>
    <w:p w:rsidR="00F40249" w:rsidRDefault="00F40249" w:rsidP="00F40249">
      <w:pPr>
        <w:rPr>
          <w:sz w:val="20"/>
          <w:szCs w:val="20"/>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83"/>
          <w:headerReference w:type="default" r:id="rId84"/>
          <w:footerReference w:type="even" r:id="rId85"/>
          <w:footerReference w:type="default" r:id="rId86"/>
          <w:headerReference w:type="first" r:id="rId87"/>
          <w:footerReference w:type="first" r:id="rId88"/>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FF6EEC" w:rsidRPr="00AF6428"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52229C" w:rsidRPr="00E74372" w:rsidRDefault="0052229C" w:rsidP="0052229C">
      <w:pPr>
        <w:rPr>
          <w:b/>
          <w:sz w:val="20"/>
          <w:szCs w:val="20"/>
        </w:rPr>
      </w:pPr>
      <w:r w:rsidRPr="00E74372">
        <w:rPr>
          <w:b/>
          <w:sz w:val="20"/>
          <w:szCs w:val="20"/>
        </w:rPr>
        <w:t>JU</w:t>
      </w:r>
      <w:r w:rsidR="005A5AB1" w:rsidRPr="00E74372">
        <w:rPr>
          <w:b/>
          <w:sz w:val="20"/>
          <w:szCs w:val="20"/>
        </w:rPr>
        <w:t>L</w:t>
      </w:r>
      <w:r w:rsidRPr="00E74372">
        <w:rPr>
          <w:b/>
          <w:sz w:val="20"/>
          <w:szCs w:val="20"/>
        </w:rPr>
        <w:t>Y 1</w:t>
      </w:r>
      <w:r w:rsidR="005A5AB1" w:rsidRPr="00E74372">
        <w:rPr>
          <w:b/>
          <w:sz w:val="20"/>
          <w:szCs w:val="20"/>
        </w:rPr>
        <w:t>7</w:t>
      </w:r>
      <w:r w:rsidRPr="00E74372">
        <w:rPr>
          <w:b/>
          <w:sz w:val="20"/>
          <w:szCs w:val="20"/>
        </w:rPr>
        <w:t>, 201</w:t>
      </w:r>
      <w:r w:rsidR="005A5AB1" w:rsidRPr="00E74372">
        <w:rPr>
          <w:b/>
          <w:sz w:val="20"/>
          <w:szCs w:val="20"/>
        </w:rPr>
        <w:t>5</w:t>
      </w:r>
      <w:r w:rsidRPr="00E74372">
        <w:rPr>
          <w:b/>
          <w:sz w:val="20"/>
          <w:szCs w:val="20"/>
        </w:rPr>
        <w:t xml:space="preserve"> / LE 1</w:t>
      </w:r>
      <w:r w:rsidR="005A5AB1" w:rsidRPr="00E74372">
        <w:rPr>
          <w:b/>
          <w:sz w:val="20"/>
          <w:szCs w:val="20"/>
        </w:rPr>
        <w:t>7</w:t>
      </w:r>
      <w:r w:rsidRPr="00E74372">
        <w:rPr>
          <w:b/>
          <w:sz w:val="20"/>
          <w:szCs w:val="20"/>
        </w:rPr>
        <w:t xml:space="preserve"> J</w:t>
      </w:r>
      <w:r w:rsidR="005A5AB1" w:rsidRPr="00E74372">
        <w:rPr>
          <w:b/>
          <w:sz w:val="20"/>
          <w:szCs w:val="20"/>
        </w:rPr>
        <w:t>U</w:t>
      </w:r>
      <w:r w:rsidRPr="00E74372">
        <w:rPr>
          <w:b/>
          <w:sz w:val="20"/>
          <w:szCs w:val="20"/>
        </w:rPr>
        <w:t>I</w:t>
      </w:r>
      <w:r w:rsidR="005A5AB1" w:rsidRPr="00E74372">
        <w:rPr>
          <w:b/>
          <w:sz w:val="20"/>
          <w:szCs w:val="20"/>
        </w:rPr>
        <w:t>LL</w:t>
      </w:r>
      <w:r w:rsidRPr="00E74372">
        <w:rPr>
          <w:b/>
          <w:sz w:val="20"/>
          <w:szCs w:val="20"/>
        </w:rPr>
        <w:t>E</w:t>
      </w:r>
      <w:r w:rsidR="005A5AB1" w:rsidRPr="00E74372">
        <w:rPr>
          <w:b/>
          <w:sz w:val="20"/>
          <w:szCs w:val="20"/>
        </w:rPr>
        <w:t>T</w:t>
      </w:r>
      <w:r w:rsidRPr="00E74372">
        <w:rPr>
          <w:b/>
          <w:sz w:val="20"/>
          <w:szCs w:val="20"/>
        </w:rPr>
        <w:t xml:space="preserve"> 201</w:t>
      </w:r>
      <w:r w:rsidR="005A5AB1" w:rsidRPr="00E74372">
        <w:rPr>
          <w:b/>
          <w:sz w:val="20"/>
          <w:szCs w:val="20"/>
        </w:rPr>
        <w:t>5</w:t>
      </w:r>
    </w:p>
    <w:p w:rsidR="0052229C" w:rsidRPr="00E74372" w:rsidRDefault="0052229C" w:rsidP="0052229C">
      <w:pPr>
        <w:rPr>
          <w:sz w:val="20"/>
          <w:szCs w:val="20"/>
        </w:rPr>
      </w:pPr>
    </w:p>
    <w:p w:rsidR="00C221E2" w:rsidRPr="00510AA1" w:rsidRDefault="00EB136E" w:rsidP="00C221E2">
      <w:pPr>
        <w:ind w:left="1440" w:hanging="1440"/>
        <w:jc w:val="both"/>
        <w:rPr>
          <w:rFonts w:eastAsia="Calibri"/>
          <w:sz w:val="20"/>
          <w:szCs w:val="20"/>
        </w:rPr>
      </w:pPr>
      <w:r w:rsidRPr="00510AA1">
        <w:rPr>
          <w:rFonts w:eastAsia="Calibri"/>
          <w:b/>
          <w:sz w:val="20"/>
          <w:szCs w:val="20"/>
        </w:rPr>
        <w:fldChar w:fldCharType="begin"/>
      </w:r>
      <w:r w:rsidR="00C221E2" w:rsidRPr="00510AA1">
        <w:rPr>
          <w:rFonts w:eastAsia="Calibri"/>
          <w:b/>
          <w:sz w:val="20"/>
          <w:szCs w:val="20"/>
        </w:rPr>
        <w:instrText xml:space="preserve"> SEQ CHAPTER \h \r 1</w:instrText>
      </w:r>
      <w:r w:rsidRPr="00510AA1">
        <w:rPr>
          <w:rFonts w:eastAsia="Calibri"/>
          <w:b/>
          <w:sz w:val="20"/>
          <w:szCs w:val="20"/>
        </w:rPr>
        <w:fldChar w:fldCharType="end"/>
      </w:r>
      <w:r w:rsidR="00C221E2" w:rsidRPr="00510AA1">
        <w:rPr>
          <w:rFonts w:eastAsia="Calibri"/>
          <w:b/>
          <w:sz w:val="20"/>
          <w:szCs w:val="20"/>
        </w:rPr>
        <w:t>35947</w:t>
      </w:r>
      <w:r w:rsidR="00C221E2" w:rsidRPr="00510AA1">
        <w:rPr>
          <w:rFonts w:eastAsia="Calibri"/>
          <w:sz w:val="20"/>
          <w:szCs w:val="20"/>
        </w:rPr>
        <w:tab/>
      </w:r>
      <w:r w:rsidR="00C221E2" w:rsidRPr="00510AA1">
        <w:rPr>
          <w:rFonts w:eastAsia="Calibri"/>
          <w:b/>
          <w:sz w:val="20"/>
          <w:szCs w:val="20"/>
          <w:u w:val="single"/>
        </w:rPr>
        <w:t>Her Majesty the Queen v. Jason Rodgerson</w:t>
      </w:r>
      <w:r w:rsidR="00C221E2" w:rsidRPr="00510AA1">
        <w:rPr>
          <w:rFonts w:eastAsia="Calibri"/>
          <w:b/>
          <w:sz w:val="20"/>
          <w:szCs w:val="20"/>
        </w:rPr>
        <w:t xml:space="preserve"> </w:t>
      </w:r>
      <w:r w:rsidR="00C221E2" w:rsidRPr="00510AA1">
        <w:rPr>
          <w:rFonts w:eastAsia="Calibri"/>
          <w:iCs/>
          <w:sz w:val="20"/>
          <w:szCs w:val="20"/>
        </w:rPr>
        <w:t>(Ont.)</w:t>
      </w:r>
    </w:p>
    <w:p w:rsidR="00C221E2" w:rsidRPr="00510AA1" w:rsidRDefault="00C221E2" w:rsidP="00C221E2">
      <w:pPr>
        <w:tabs>
          <w:tab w:val="left" w:pos="1440"/>
          <w:tab w:val="left" w:pos="2160"/>
          <w:tab w:val="left" w:pos="2880"/>
          <w:tab w:val="left" w:pos="3600"/>
          <w:tab w:val="left" w:pos="4320"/>
          <w:tab w:val="left" w:pos="5040"/>
          <w:tab w:val="left" w:pos="5760"/>
          <w:tab w:val="left" w:pos="6480"/>
          <w:tab w:val="left" w:pos="7200"/>
        </w:tabs>
        <w:ind w:left="1440"/>
        <w:jc w:val="both"/>
        <w:rPr>
          <w:rFonts w:eastAsia="Calibri"/>
          <w:sz w:val="20"/>
          <w:szCs w:val="20"/>
        </w:rPr>
      </w:pPr>
      <w:r w:rsidRPr="00510AA1">
        <w:rPr>
          <w:rFonts w:eastAsia="Calibri"/>
          <w:b/>
          <w:sz w:val="20"/>
          <w:szCs w:val="20"/>
        </w:rPr>
        <w:t>2015 SCC 38 / 2015 CSC 38</w:t>
      </w:r>
    </w:p>
    <w:p w:rsidR="00C221E2" w:rsidRPr="00510AA1" w:rsidRDefault="00C221E2" w:rsidP="00C221E2">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Calibri"/>
          <w:sz w:val="20"/>
          <w:szCs w:val="20"/>
        </w:rPr>
      </w:pPr>
    </w:p>
    <w:p w:rsidR="00C221E2" w:rsidRPr="00510AA1" w:rsidRDefault="00C221E2" w:rsidP="00C221E2">
      <w:pPr>
        <w:ind w:left="1440" w:hanging="1440"/>
        <w:jc w:val="both"/>
        <w:rPr>
          <w:rFonts w:eastAsia="Calibri"/>
          <w:sz w:val="20"/>
          <w:szCs w:val="20"/>
          <w:u w:val="single"/>
        </w:rPr>
      </w:pPr>
      <w:r w:rsidRPr="00510AA1">
        <w:rPr>
          <w:rFonts w:eastAsia="Calibri"/>
          <w:sz w:val="20"/>
          <w:szCs w:val="20"/>
        </w:rPr>
        <w:t>Coram:</w:t>
      </w:r>
      <w:r w:rsidRPr="00510AA1">
        <w:rPr>
          <w:rFonts w:eastAsia="Calibri"/>
          <w:sz w:val="20"/>
          <w:szCs w:val="20"/>
        </w:rPr>
        <w:tab/>
      </w:r>
      <w:r w:rsidRPr="00510AA1">
        <w:rPr>
          <w:rFonts w:eastAsia="Calibri"/>
          <w:sz w:val="20"/>
          <w:szCs w:val="20"/>
          <w:u w:val="single"/>
        </w:rPr>
        <w:t>Abella, Rothstein, Cromwell, Moldaver and Karakatsanis JJ.</w:t>
      </w:r>
    </w:p>
    <w:p w:rsidR="00C221E2" w:rsidRPr="00510AA1" w:rsidRDefault="00C221E2" w:rsidP="00C221E2">
      <w:pPr>
        <w:ind w:left="1440" w:hanging="1440"/>
        <w:jc w:val="both"/>
        <w:rPr>
          <w:rFonts w:eastAsia="Calibri"/>
          <w:sz w:val="20"/>
          <w:szCs w:val="20"/>
          <w:u w:val="single"/>
        </w:rPr>
      </w:pPr>
    </w:p>
    <w:p w:rsidR="00C221E2" w:rsidRPr="00510AA1" w:rsidRDefault="00C221E2" w:rsidP="00C221E2">
      <w:pPr>
        <w:jc w:val="both"/>
        <w:rPr>
          <w:sz w:val="20"/>
          <w:szCs w:val="20"/>
        </w:rPr>
      </w:pPr>
      <w:r w:rsidRPr="00510AA1">
        <w:rPr>
          <w:sz w:val="20"/>
          <w:szCs w:val="20"/>
        </w:rPr>
        <w:t xml:space="preserve">The appeal from the judgment </w:t>
      </w:r>
      <w:bookmarkStart w:id="2" w:name="BM_1_"/>
      <w:bookmarkEnd w:id="2"/>
      <w:r w:rsidRPr="00510AA1">
        <w:rPr>
          <w:sz w:val="20"/>
          <w:szCs w:val="20"/>
        </w:rPr>
        <w:t>of the Court of Appeal for Ontario, Number C56484, 2014 ONCA 366, dated May 8, 2014, heard on January 14, 2015, is dismissed and the Court of Appeal’s judgment ordering a new trial on a charge of second degree murder is affirmed.</w:t>
      </w:r>
    </w:p>
    <w:p w:rsidR="00C221E2" w:rsidRPr="00510AA1" w:rsidRDefault="00C221E2" w:rsidP="00C221E2">
      <w:pPr>
        <w:jc w:val="both"/>
        <w:rPr>
          <w:sz w:val="20"/>
          <w:szCs w:val="20"/>
        </w:rPr>
      </w:pPr>
    </w:p>
    <w:p w:rsidR="00C221E2" w:rsidRPr="00510AA1" w:rsidRDefault="00C221E2" w:rsidP="00C221E2">
      <w:pPr>
        <w:jc w:val="both"/>
        <w:rPr>
          <w:sz w:val="20"/>
          <w:szCs w:val="20"/>
          <w:lang w:val="fr-CA"/>
        </w:rPr>
      </w:pPr>
      <w:r w:rsidRPr="00510AA1">
        <w:rPr>
          <w:sz w:val="20"/>
          <w:szCs w:val="20"/>
          <w:lang w:val="fr-CA"/>
        </w:rPr>
        <w:t>L’appel interjeté contre l’arrêt de la Cour d’appel de l’Ontario, numéro C56484, 2014 ONCA 366, en date du 8 mai 2014, entendu le 14 janvier 2015, est rejeté et le jugement par lequel la Cour d’appel a ordonné la tenue d’un nouveau procès pour meurtre au second degré est confirmé.</w:t>
      </w:r>
    </w:p>
    <w:p w:rsidR="0052229C" w:rsidRPr="00C221E2" w:rsidRDefault="0052229C" w:rsidP="0052229C">
      <w:pPr>
        <w:rPr>
          <w:sz w:val="20"/>
          <w:szCs w:val="20"/>
          <w:lang w:val="fr-CA"/>
        </w:rPr>
      </w:pPr>
    </w:p>
    <w:p w:rsidR="0052229C" w:rsidRPr="003B3977" w:rsidRDefault="00002AB0" w:rsidP="0052229C">
      <w:pPr>
        <w:spacing w:line="0" w:lineRule="atLeast"/>
        <w:rPr>
          <w:sz w:val="20"/>
          <w:szCs w:val="20"/>
        </w:rPr>
      </w:pPr>
      <w:r>
        <w:rPr>
          <w:b/>
          <w:sz w:val="20"/>
          <w:szCs w:val="20"/>
        </w:rPr>
        <w:pict>
          <v:rect id="_x0000_i1071" style="width:144.3pt;height:1pt" o:hrpct="300" o:hralign="center" o:hrstd="t" o:hrnoshade="t" o:hr="t" fillcolor="black [3213]" stroked="f"/>
        </w:pict>
      </w:r>
    </w:p>
    <w:p w:rsidR="0052229C" w:rsidRPr="003B3977" w:rsidRDefault="0052229C" w:rsidP="0052229C">
      <w:pPr>
        <w:spacing w:line="0" w:lineRule="atLeast"/>
        <w:rPr>
          <w:sz w:val="20"/>
          <w:szCs w:val="20"/>
        </w:rPr>
      </w:pPr>
    </w:p>
    <w:p w:rsidR="00D004FC" w:rsidRPr="006C5F7A" w:rsidRDefault="00D004F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732DB7" w:rsidRPr="00C50A5C" w:rsidRDefault="00732DB7"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89"/>
          <w:headerReference w:type="default" r:id="rId90"/>
          <w:footerReference w:type="even" r:id="rId91"/>
          <w:footerReference w:type="default" r:id="rId92"/>
          <w:headerReference w:type="first" r:id="rId93"/>
          <w:footerReference w:type="first" r:id="rId94"/>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lastRenderedPageBreak/>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5A5AB1" w:rsidRPr="001302C3" w:rsidRDefault="005A5AB1" w:rsidP="005A5AB1">
      <w:pPr>
        <w:widowControl w:val="0"/>
        <w:tabs>
          <w:tab w:val="center" w:pos="4680"/>
        </w:tabs>
        <w:autoSpaceDE w:val="0"/>
        <w:autoSpaceDN w:val="0"/>
        <w:adjustRightInd w:val="0"/>
        <w:rPr>
          <w:rFonts w:eastAsiaTheme="minorEastAsia"/>
          <w:sz w:val="20"/>
          <w:szCs w:val="20"/>
        </w:rPr>
      </w:pPr>
      <w:r w:rsidRPr="005A5AB1">
        <w:rPr>
          <w:rFonts w:eastAsiaTheme="minorEastAsia"/>
          <w:i/>
          <w:sz w:val="20"/>
          <w:szCs w:val="20"/>
        </w:rPr>
        <w:t xml:space="preserve">Her Majesty the Queen v. Jason Rodgerson </w:t>
      </w:r>
      <w:r w:rsidRPr="005A5AB1">
        <w:rPr>
          <w:rFonts w:eastAsiaTheme="minorEastAsia"/>
          <w:sz w:val="20"/>
          <w:szCs w:val="20"/>
        </w:rPr>
        <w:t xml:space="preserve">(Ont.) </w:t>
      </w:r>
      <w:r w:rsidRPr="001302C3">
        <w:rPr>
          <w:rFonts w:eastAsiaTheme="minorEastAsia"/>
          <w:sz w:val="20"/>
          <w:szCs w:val="20"/>
        </w:rPr>
        <w:t>(</w:t>
      </w:r>
      <w:hyperlink r:id="rId95" w:history="1">
        <w:r w:rsidRPr="001302C3">
          <w:rPr>
            <w:rStyle w:val="Hyperlink"/>
            <w:rFonts w:eastAsiaTheme="minorEastAsia"/>
            <w:sz w:val="20"/>
            <w:szCs w:val="20"/>
          </w:rPr>
          <w:t>35947</w:t>
        </w:r>
      </w:hyperlink>
      <w:r w:rsidRPr="001302C3">
        <w:rPr>
          <w:rFonts w:eastAsiaTheme="minorEastAsia"/>
          <w:sz w:val="20"/>
          <w:szCs w:val="20"/>
        </w:rPr>
        <w:t>)</w:t>
      </w:r>
    </w:p>
    <w:p w:rsidR="00717933" w:rsidRPr="00C221E2" w:rsidRDefault="00372312" w:rsidP="00717933">
      <w:pPr>
        <w:jc w:val="both"/>
        <w:rPr>
          <w:b/>
          <w:sz w:val="20"/>
          <w:szCs w:val="20"/>
        </w:rPr>
      </w:pPr>
      <w:r w:rsidRPr="00F3617E">
        <w:rPr>
          <w:b/>
          <w:sz w:val="20"/>
          <w:szCs w:val="20"/>
        </w:rPr>
        <w:t xml:space="preserve">Indexed as: R. </w:t>
      </w:r>
      <w:r w:rsidRPr="00F3617E">
        <w:rPr>
          <w:b/>
          <w:i/>
          <w:sz w:val="20"/>
          <w:szCs w:val="20"/>
        </w:rPr>
        <w:t>v.</w:t>
      </w:r>
      <w:r w:rsidRPr="00F3617E">
        <w:rPr>
          <w:b/>
          <w:sz w:val="20"/>
          <w:szCs w:val="20"/>
        </w:rPr>
        <w:t xml:space="preserve"> Rodgerson</w:t>
      </w:r>
      <w:r>
        <w:rPr>
          <w:b/>
          <w:sz w:val="20"/>
          <w:szCs w:val="20"/>
        </w:rPr>
        <w:t xml:space="preserve"> /</w:t>
      </w:r>
      <w:r w:rsidR="00717933">
        <w:rPr>
          <w:b/>
          <w:sz w:val="20"/>
          <w:szCs w:val="20"/>
        </w:rPr>
        <w:t xml:space="preserve"> </w:t>
      </w:r>
      <w:r w:rsidR="00717933" w:rsidRPr="00C221E2">
        <w:rPr>
          <w:b/>
          <w:sz w:val="20"/>
          <w:szCs w:val="20"/>
        </w:rPr>
        <w:t xml:space="preserve">Répertorié : R. </w:t>
      </w:r>
      <w:r w:rsidR="00717933" w:rsidRPr="00C221E2">
        <w:rPr>
          <w:b/>
          <w:i/>
          <w:sz w:val="20"/>
          <w:szCs w:val="20"/>
        </w:rPr>
        <w:t>c.</w:t>
      </w:r>
      <w:r w:rsidR="00717933" w:rsidRPr="00C221E2">
        <w:rPr>
          <w:b/>
          <w:sz w:val="20"/>
          <w:szCs w:val="20"/>
        </w:rPr>
        <w:t xml:space="preserve"> Rodgerson</w:t>
      </w:r>
    </w:p>
    <w:p w:rsidR="0052229C" w:rsidRPr="00C221E2" w:rsidRDefault="0052229C" w:rsidP="0052229C">
      <w:pPr>
        <w:pStyle w:val="SCCSystemYear"/>
        <w:jc w:val="both"/>
        <w:rPr>
          <w:sz w:val="20"/>
          <w:lang w:val="en-CA"/>
        </w:rPr>
      </w:pPr>
      <w:r w:rsidRPr="00C221E2">
        <w:rPr>
          <w:sz w:val="20"/>
          <w:lang w:val="en-CA"/>
        </w:rPr>
        <w:t>Neutral citation:  201</w:t>
      </w:r>
      <w:r w:rsidR="00020DC3" w:rsidRPr="00C221E2">
        <w:rPr>
          <w:sz w:val="20"/>
          <w:lang w:val="en-CA"/>
        </w:rPr>
        <w:t>5</w:t>
      </w:r>
      <w:r w:rsidRPr="00C221E2">
        <w:rPr>
          <w:sz w:val="20"/>
          <w:lang w:val="en-CA"/>
        </w:rPr>
        <w:t xml:space="preserve"> SCC </w:t>
      </w:r>
      <w:r w:rsidR="005A5AB1" w:rsidRPr="00C221E2">
        <w:rPr>
          <w:sz w:val="20"/>
          <w:lang w:val="en-CA"/>
        </w:rPr>
        <w:t>38</w:t>
      </w:r>
      <w:r w:rsidRPr="00C221E2">
        <w:rPr>
          <w:sz w:val="20"/>
          <w:lang w:val="en-CA"/>
        </w:rPr>
        <w:t xml:space="preserve"> / Référence neutre : 201</w:t>
      </w:r>
      <w:r w:rsidR="00020DC3" w:rsidRPr="00C221E2">
        <w:rPr>
          <w:sz w:val="20"/>
          <w:lang w:val="en-CA"/>
        </w:rPr>
        <w:t>5</w:t>
      </w:r>
      <w:r w:rsidRPr="00C221E2">
        <w:rPr>
          <w:sz w:val="20"/>
          <w:lang w:val="en-CA"/>
        </w:rPr>
        <w:t xml:space="preserve"> CSC </w:t>
      </w:r>
      <w:r w:rsidR="005A5AB1" w:rsidRPr="00C221E2">
        <w:rPr>
          <w:sz w:val="20"/>
          <w:lang w:val="en-CA"/>
        </w:rPr>
        <w:t>38</w:t>
      </w:r>
    </w:p>
    <w:p w:rsidR="0052229C" w:rsidRPr="00C221E2" w:rsidRDefault="0052229C" w:rsidP="0052229C">
      <w:pPr>
        <w:rPr>
          <w:rFonts w:cs="Times New Roman"/>
          <w:sz w:val="20"/>
          <w:szCs w:val="20"/>
        </w:rPr>
      </w:pPr>
      <w:r w:rsidRPr="00C221E2">
        <w:rPr>
          <w:rFonts w:cs="Times New Roman"/>
          <w:sz w:val="20"/>
          <w:szCs w:val="20"/>
        </w:rPr>
        <w:t xml:space="preserve">Hearing:  </w:t>
      </w:r>
      <w:r w:rsidR="00717933" w:rsidRPr="00C221E2">
        <w:rPr>
          <w:rFonts w:cs="Times New Roman"/>
          <w:sz w:val="20"/>
          <w:szCs w:val="20"/>
        </w:rPr>
        <w:t>Janua</w:t>
      </w:r>
      <w:r w:rsidRPr="00C221E2">
        <w:rPr>
          <w:rFonts w:cs="Times New Roman"/>
          <w:sz w:val="20"/>
          <w:szCs w:val="20"/>
        </w:rPr>
        <w:t>r</w:t>
      </w:r>
      <w:r w:rsidR="00717933" w:rsidRPr="00C221E2">
        <w:rPr>
          <w:rFonts w:cs="Times New Roman"/>
          <w:sz w:val="20"/>
          <w:szCs w:val="20"/>
        </w:rPr>
        <w:t>y</w:t>
      </w:r>
      <w:r w:rsidRPr="00C221E2">
        <w:rPr>
          <w:rFonts w:cs="Times New Roman"/>
          <w:sz w:val="20"/>
          <w:szCs w:val="20"/>
        </w:rPr>
        <w:t xml:space="preserve"> </w:t>
      </w:r>
      <w:r w:rsidR="00372312" w:rsidRPr="00C221E2">
        <w:rPr>
          <w:rFonts w:cs="Times New Roman"/>
          <w:sz w:val="20"/>
          <w:szCs w:val="20"/>
        </w:rPr>
        <w:t>1</w:t>
      </w:r>
      <w:r w:rsidRPr="00C221E2">
        <w:rPr>
          <w:rFonts w:cs="Times New Roman"/>
          <w:sz w:val="20"/>
          <w:szCs w:val="20"/>
        </w:rPr>
        <w:t>4, 201</w:t>
      </w:r>
      <w:r w:rsidR="00372312" w:rsidRPr="00C221E2">
        <w:rPr>
          <w:rFonts w:cs="Times New Roman"/>
          <w:sz w:val="20"/>
          <w:szCs w:val="20"/>
        </w:rPr>
        <w:t>5</w:t>
      </w:r>
      <w:r w:rsidRPr="00C221E2">
        <w:rPr>
          <w:rFonts w:cs="Times New Roman"/>
          <w:sz w:val="20"/>
          <w:szCs w:val="20"/>
        </w:rPr>
        <w:t xml:space="preserve"> / Judgment:  Ju</w:t>
      </w:r>
      <w:r w:rsidR="005A5AB1" w:rsidRPr="00C221E2">
        <w:rPr>
          <w:rFonts w:cs="Times New Roman"/>
          <w:sz w:val="20"/>
          <w:szCs w:val="20"/>
        </w:rPr>
        <w:t>l</w:t>
      </w:r>
      <w:r w:rsidRPr="00C221E2">
        <w:rPr>
          <w:rFonts w:cs="Times New Roman"/>
          <w:sz w:val="20"/>
          <w:szCs w:val="20"/>
        </w:rPr>
        <w:t>y 1</w:t>
      </w:r>
      <w:r w:rsidR="005A5AB1" w:rsidRPr="00C221E2">
        <w:rPr>
          <w:rFonts w:cs="Times New Roman"/>
          <w:sz w:val="20"/>
          <w:szCs w:val="20"/>
        </w:rPr>
        <w:t>7</w:t>
      </w:r>
      <w:r w:rsidRPr="00C221E2">
        <w:rPr>
          <w:rFonts w:cs="Times New Roman"/>
          <w:sz w:val="20"/>
          <w:szCs w:val="20"/>
        </w:rPr>
        <w:t>, 201</w:t>
      </w:r>
      <w:r w:rsidR="00020DC3" w:rsidRPr="00C221E2">
        <w:rPr>
          <w:rFonts w:cs="Times New Roman"/>
          <w:sz w:val="20"/>
          <w:szCs w:val="20"/>
        </w:rPr>
        <w:t>5</w:t>
      </w:r>
    </w:p>
    <w:p w:rsidR="0052229C" w:rsidRPr="003B3977" w:rsidRDefault="0052229C" w:rsidP="0052229C">
      <w:pPr>
        <w:rPr>
          <w:rFonts w:cs="Times New Roman"/>
          <w:sz w:val="20"/>
          <w:szCs w:val="20"/>
          <w:lang w:val="fr-CA"/>
        </w:rPr>
      </w:pPr>
      <w:r w:rsidRPr="003B3977">
        <w:rPr>
          <w:rFonts w:cs="Times New Roman"/>
          <w:sz w:val="20"/>
          <w:szCs w:val="20"/>
          <w:lang w:val="fr-CA"/>
        </w:rPr>
        <w:t xml:space="preserve">Audition : Le </w:t>
      </w:r>
      <w:r w:rsidR="00372312">
        <w:rPr>
          <w:rFonts w:cs="Times New Roman"/>
          <w:sz w:val="20"/>
          <w:szCs w:val="20"/>
          <w:lang w:val="fr-CA"/>
        </w:rPr>
        <w:t>1</w:t>
      </w:r>
      <w:r>
        <w:rPr>
          <w:rFonts w:cs="Times New Roman"/>
          <w:sz w:val="20"/>
          <w:szCs w:val="20"/>
          <w:lang w:val="fr-CA"/>
        </w:rPr>
        <w:t>4</w:t>
      </w:r>
      <w:r w:rsidRPr="003B3977">
        <w:rPr>
          <w:rFonts w:cs="Times New Roman"/>
          <w:sz w:val="20"/>
          <w:szCs w:val="20"/>
          <w:lang w:val="fr-CA"/>
        </w:rPr>
        <w:t xml:space="preserve"> </w:t>
      </w:r>
      <w:r w:rsidR="00372312">
        <w:rPr>
          <w:rFonts w:cs="Times New Roman"/>
          <w:sz w:val="20"/>
          <w:szCs w:val="20"/>
          <w:lang w:val="fr-CA"/>
        </w:rPr>
        <w:t>j</w:t>
      </w:r>
      <w:r>
        <w:rPr>
          <w:rFonts w:cs="Times New Roman"/>
          <w:sz w:val="20"/>
          <w:szCs w:val="20"/>
          <w:lang w:val="fr-CA"/>
        </w:rPr>
        <w:t>a</w:t>
      </w:r>
      <w:r w:rsidR="00372312">
        <w:rPr>
          <w:rFonts w:cs="Times New Roman"/>
          <w:sz w:val="20"/>
          <w:szCs w:val="20"/>
          <w:lang w:val="fr-CA"/>
        </w:rPr>
        <w:t>n</w:t>
      </w:r>
      <w:r>
        <w:rPr>
          <w:rFonts w:cs="Times New Roman"/>
          <w:sz w:val="20"/>
          <w:szCs w:val="20"/>
          <w:lang w:val="fr-CA"/>
        </w:rPr>
        <w:t>v</w:t>
      </w:r>
      <w:r w:rsidR="00372312">
        <w:rPr>
          <w:rFonts w:cs="Times New Roman"/>
          <w:sz w:val="20"/>
          <w:szCs w:val="20"/>
          <w:lang w:val="fr-CA"/>
        </w:rPr>
        <w:t>ie</w:t>
      </w:r>
      <w:r w:rsidRPr="003B3977">
        <w:rPr>
          <w:rFonts w:cs="Times New Roman"/>
          <w:sz w:val="20"/>
          <w:szCs w:val="20"/>
          <w:lang w:val="fr-CA"/>
        </w:rPr>
        <w:t>r 201</w:t>
      </w:r>
      <w:r w:rsidR="00372312">
        <w:rPr>
          <w:rFonts w:cs="Times New Roman"/>
          <w:sz w:val="20"/>
          <w:szCs w:val="20"/>
          <w:lang w:val="fr-CA"/>
        </w:rPr>
        <w:t>5</w:t>
      </w:r>
      <w:r w:rsidRPr="003B3977">
        <w:rPr>
          <w:rFonts w:cs="Times New Roman"/>
          <w:sz w:val="20"/>
          <w:szCs w:val="20"/>
          <w:lang w:val="fr-CA"/>
        </w:rPr>
        <w:t xml:space="preserve"> / Jugement : Le </w:t>
      </w:r>
      <w:r>
        <w:rPr>
          <w:rFonts w:cs="Times New Roman"/>
          <w:sz w:val="20"/>
          <w:szCs w:val="20"/>
          <w:lang w:val="fr-CA"/>
        </w:rPr>
        <w:t>1</w:t>
      </w:r>
      <w:r w:rsidR="005A5AB1">
        <w:rPr>
          <w:rFonts w:cs="Times New Roman"/>
          <w:sz w:val="20"/>
          <w:szCs w:val="20"/>
          <w:lang w:val="fr-CA"/>
        </w:rPr>
        <w:t>7</w:t>
      </w:r>
      <w:r>
        <w:rPr>
          <w:rFonts w:cs="Times New Roman"/>
          <w:sz w:val="20"/>
          <w:szCs w:val="20"/>
          <w:lang w:val="fr-CA"/>
        </w:rPr>
        <w:t xml:space="preserve"> j</w:t>
      </w:r>
      <w:r w:rsidR="005A5AB1">
        <w:rPr>
          <w:rFonts w:cs="Times New Roman"/>
          <w:sz w:val="20"/>
          <w:szCs w:val="20"/>
          <w:lang w:val="fr-CA"/>
        </w:rPr>
        <w:t>u</w:t>
      </w:r>
      <w:r>
        <w:rPr>
          <w:rFonts w:cs="Times New Roman"/>
          <w:sz w:val="20"/>
          <w:szCs w:val="20"/>
          <w:lang w:val="fr-CA"/>
        </w:rPr>
        <w:t>i</w:t>
      </w:r>
      <w:r w:rsidR="005A5AB1">
        <w:rPr>
          <w:rFonts w:cs="Times New Roman"/>
          <w:sz w:val="20"/>
          <w:szCs w:val="20"/>
          <w:lang w:val="fr-CA"/>
        </w:rPr>
        <w:t>ll</w:t>
      </w:r>
      <w:r w:rsidRPr="003B3977">
        <w:rPr>
          <w:rFonts w:cs="Times New Roman"/>
          <w:sz w:val="20"/>
          <w:szCs w:val="20"/>
          <w:lang w:val="fr-CA"/>
        </w:rPr>
        <w:t>e</w:t>
      </w:r>
      <w:r w:rsidR="005A5AB1">
        <w:rPr>
          <w:rFonts w:cs="Times New Roman"/>
          <w:sz w:val="20"/>
          <w:szCs w:val="20"/>
          <w:lang w:val="fr-CA"/>
        </w:rPr>
        <w:t>t</w:t>
      </w:r>
      <w:r w:rsidRPr="003B3977">
        <w:rPr>
          <w:rFonts w:cs="Times New Roman"/>
          <w:sz w:val="20"/>
          <w:szCs w:val="20"/>
          <w:lang w:val="fr-CA"/>
        </w:rPr>
        <w:t xml:space="preserve"> 201</w:t>
      </w:r>
      <w:r w:rsidR="00020DC3">
        <w:rPr>
          <w:rFonts w:cs="Times New Roman"/>
          <w:sz w:val="20"/>
          <w:szCs w:val="20"/>
          <w:lang w:val="fr-CA"/>
        </w:rPr>
        <w:t>5</w:t>
      </w:r>
    </w:p>
    <w:p w:rsidR="005C6840" w:rsidRPr="003B3977" w:rsidRDefault="00002AB0" w:rsidP="005C6840">
      <w:pPr>
        <w:rPr>
          <w:rFonts w:cs="Times New Roman"/>
          <w:sz w:val="20"/>
          <w:szCs w:val="20"/>
          <w:lang w:val="fr-CA"/>
        </w:rPr>
      </w:pPr>
      <w:r>
        <w:rPr>
          <w:rFonts w:cs="Times New Roman"/>
          <w:i/>
          <w:sz w:val="20"/>
          <w:szCs w:val="20"/>
        </w:rPr>
        <w:pict>
          <v:rect id="_x0000_i1074" style="width:480.95pt;height:1pt" o:hralign="center" o:hrstd="t" o:hrnoshade="t" o:hr="t" fillcolor="black [3213]" stroked="f"/>
        </w:pict>
      </w:r>
    </w:p>
    <w:p w:rsidR="005C6840" w:rsidRPr="003B3977" w:rsidRDefault="005C6840" w:rsidP="005C6840">
      <w:pPr>
        <w:rPr>
          <w:rFonts w:cs="Times New Roman"/>
          <w:sz w:val="20"/>
          <w:szCs w:val="20"/>
          <w:lang w:val="fr-CA"/>
        </w:rPr>
      </w:pPr>
    </w:p>
    <w:p w:rsidR="00717933" w:rsidRPr="00F3617E" w:rsidRDefault="00717933" w:rsidP="00717933">
      <w:pPr>
        <w:jc w:val="both"/>
        <w:rPr>
          <w:sz w:val="20"/>
          <w:szCs w:val="20"/>
        </w:rPr>
      </w:pPr>
      <w:r w:rsidRPr="00F3617E">
        <w:rPr>
          <w:sz w:val="20"/>
          <w:szCs w:val="20"/>
        </w:rPr>
        <w:t>Present: Abella, Rothstein, Cromwell, Moldaver and Karakatsanis JJ.</w:t>
      </w:r>
    </w:p>
    <w:p w:rsidR="00717933" w:rsidRDefault="00717933" w:rsidP="00717933">
      <w:pPr>
        <w:pStyle w:val="SCCLowerCourtNameLowercase"/>
        <w:spacing w:line="240" w:lineRule="auto"/>
        <w:rPr>
          <w:sz w:val="20"/>
        </w:rPr>
      </w:pPr>
    </w:p>
    <w:p w:rsidR="00717933" w:rsidRPr="00F3617E" w:rsidRDefault="00717933" w:rsidP="00717933">
      <w:pPr>
        <w:pStyle w:val="SCCNormalDoubleSpacing"/>
        <w:spacing w:line="240" w:lineRule="auto"/>
        <w:rPr>
          <w:i/>
          <w:sz w:val="20"/>
        </w:rPr>
      </w:pPr>
      <w:r w:rsidRPr="00F3617E">
        <w:rPr>
          <w:i/>
          <w:sz w:val="20"/>
        </w:rPr>
        <w:tab/>
        <w:t>Criminal Law — Murder — Charge to Jury — Evidence — Post</w:t>
      </w:r>
      <w:r w:rsidRPr="00F3617E">
        <w:rPr>
          <w:i/>
          <w:sz w:val="20"/>
        </w:rPr>
        <w:noBreakHyphen/>
        <w:t>offence conduct — After killing victim, accused concealed body and cleaned up scene of death — Accused fled from and lied to police — Trial judge instructed jury on use of accused’s post</w:t>
      </w:r>
      <w:r w:rsidRPr="00F3617E">
        <w:rPr>
          <w:i/>
          <w:sz w:val="20"/>
        </w:rPr>
        <w:noBreakHyphen/>
        <w:t>offence conduct in assessing issue of intent for murder — Whether trial judge erred in instructions to jury on concealment and clean</w:t>
      </w:r>
      <w:r w:rsidRPr="00F3617E">
        <w:rPr>
          <w:i/>
          <w:sz w:val="20"/>
        </w:rPr>
        <w:noBreakHyphen/>
        <w:t>up, and if so, whether that error was fatal in conjunction with erroneous instructions on accused’s flight from and lies to police — Detrimental impact of long and complex jury charges on criminal justice system.</w:t>
      </w:r>
    </w:p>
    <w:p w:rsidR="00717933" w:rsidRDefault="00717933" w:rsidP="00717933">
      <w:pPr>
        <w:pStyle w:val="SCCNormalDoubleSpacing"/>
        <w:spacing w:line="240" w:lineRule="auto"/>
        <w:rPr>
          <w:sz w:val="20"/>
        </w:rPr>
      </w:pPr>
    </w:p>
    <w:p w:rsidR="00717933" w:rsidRPr="00F3617E" w:rsidRDefault="00717933" w:rsidP="00717933">
      <w:pPr>
        <w:pStyle w:val="SCCNormalDoubleSpacing"/>
        <w:spacing w:line="240" w:lineRule="auto"/>
        <w:rPr>
          <w:sz w:val="20"/>
        </w:rPr>
      </w:pPr>
      <w:r w:rsidRPr="00F3617E">
        <w:rPr>
          <w:sz w:val="20"/>
        </w:rPr>
        <w:tab/>
        <w:t>R was charged with first degree murder in connection with the death of Y. At trial, there was no dispute that R caused Y’s death. R’s primary defence was self</w:t>
      </w:r>
      <w:r w:rsidRPr="00F3617E">
        <w:rPr>
          <w:sz w:val="20"/>
        </w:rPr>
        <w:noBreakHyphen/>
        <w:t>defence, but he also relied on lack of intent, provocation, and an absence of evidence establishing first degree murder. He testified that after he and Y engaged in consensual sexual activity, a heated exchange occurred and she attacked him with a knife. A physical struggle ensued, culminating in Y’s death. R maintained that he did not intend to kill or seriously injure Y. Rather, he testified that he used only moderate force, and that her death was accidental. To rebut R’s position on the amount of force used and the issue of intent, Crown counsel relied on forensic analysis of Y’s injuries and of bloodstains found at R’s home, as well as on evidence of R’s post</w:t>
      </w:r>
      <w:r w:rsidRPr="00F3617E">
        <w:rPr>
          <w:sz w:val="20"/>
        </w:rPr>
        <w:noBreakHyphen/>
        <w:t>offence efforts to conceal Y’s body and to clean up the scene of her death. The Crown also led evidence that R fled from the police, and initially lied to them about who was responsible for Y’s death.</w:t>
      </w:r>
    </w:p>
    <w:p w:rsidR="00717933" w:rsidRDefault="00717933" w:rsidP="00717933">
      <w:pPr>
        <w:pStyle w:val="SCCNormalDoubleSpacing"/>
        <w:spacing w:line="240" w:lineRule="auto"/>
        <w:rPr>
          <w:sz w:val="20"/>
        </w:rPr>
      </w:pPr>
    </w:p>
    <w:p w:rsidR="00717933" w:rsidRPr="00F3617E" w:rsidRDefault="00717933" w:rsidP="00717933">
      <w:pPr>
        <w:pStyle w:val="SCCNormalDoubleSpacing"/>
        <w:spacing w:line="240" w:lineRule="auto"/>
        <w:rPr>
          <w:sz w:val="20"/>
        </w:rPr>
      </w:pPr>
      <w:r w:rsidRPr="00F3617E">
        <w:rPr>
          <w:sz w:val="20"/>
        </w:rPr>
        <w:tab/>
        <w:t>R was convicted by a jury of second degree murder. On appeal from his conviction, R maintained that the trial judge failed to properly instruct the jury on the various ways in which R’s post</w:t>
      </w:r>
      <w:r w:rsidRPr="00F3617E">
        <w:rPr>
          <w:sz w:val="20"/>
        </w:rPr>
        <w:noBreakHyphen/>
        <w:t>offence conduct could and could not be used. A majority of the Court of Appeal agreed and ordered a new trial on a charge of second degree murder.</w:t>
      </w:r>
    </w:p>
    <w:p w:rsidR="00717933" w:rsidRDefault="00717933" w:rsidP="00717933">
      <w:pPr>
        <w:pStyle w:val="SCCNormalDoubleSpacing"/>
        <w:spacing w:line="240" w:lineRule="auto"/>
        <w:rPr>
          <w:sz w:val="20"/>
        </w:rPr>
      </w:pPr>
    </w:p>
    <w:p w:rsidR="00717933" w:rsidRPr="00F3617E" w:rsidRDefault="00717933" w:rsidP="00717933">
      <w:pPr>
        <w:pStyle w:val="SCCNormalDoubleSpacing"/>
        <w:spacing w:line="240" w:lineRule="auto"/>
        <w:rPr>
          <w:sz w:val="20"/>
        </w:rPr>
      </w:pPr>
      <w:r w:rsidRPr="00F3617E">
        <w:rPr>
          <w:sz w:val="20"/>
        </w:rPr>
        <w:tab/>
      </w:r>
      <w:r w:rsidRPr="00F3617E">
        <w:rPr>
          <w:i/>
          <w:sz w:val="20"/>
        </w:rPr>
        <w:t>Held</w:t>
      </w:r>
      <w:r w:rsidRPr="00F3617E">
        <w:rPr>
          <w:sz w:val="20"/>
        </w:rPr>
        <w:t>: The appeal should be dismissed.</w:t>
      </w:r>
    </w:p>
    <w:p w:rsidR="00717933" w:rsidRDefault="00717933" w:rsidP="00717933">
      <w:pPr>
        <w:pStyle w:val="SCCNormalDoubleSpacing"/>
        <w:spacing w:line="240" w:lineRule="auto"/>
        <w:rPr>
          <w:sz w:val="20"/>
        </w:rPr>
      </w:pPr>
    </w:p>
    <w:p w:rsidR="00717933" w:rsidRPr="00F3617E" w:rsidRDefault="00717933" w:rsidP="00717933">
      <w:pPr>
        <w:pStyle w:val="SCCNormalDoubleSpacing"/>
        <w:spacing w:line="240" w:lineRule="auto"/>
        <w:rPr>
          <w:sz w:val="20"/>
        </w:rPr>
      </w:pPr>
      <w:r w:rsidRPr="00F3617E">
        <w:rPr>
          <w:sz w:val="20"/>
        </w:rPr>
        <w:tab/>
        <w:t>The Crown concedes that the trial judge erred by instructing the jury that it could consider R’s flight from and lies to the police on the issue of intent. This appeal centres on the instructions related to the remaining post</w:t>
      </w:r>
      <w:r w:rsidRPr="00F3617E">
        <w:rPr>
          <w:sz w:val="20"/>
        </w:rPr>
        <w:noBreakHyphen/>
        <w:t>offence conduct: R’s concealment of Y’s body, and his clean</w:t>
      </w:r>
      <w:r w:rsidRPr="00F3617E">
        <w:rPr>
          <w:sz w:val="20"/>
        </w:rPr>
        <w:noBreakHyphen/>
        <w:t xml:space="preserve">up of the scene of her death. </w:t>
      </w:r>
    </w:p>
    <w:p w:rsidR="00717933" w:rsidRDefault="00717933" w:rsidP="00717933">
      <w:pPr>
        <w:pStyle w:val="SCCNormalDoubleSpacing"/>
        <w:spacing w:line="240" w:lineRule="auto"/>
        <w:rPr>
          <w:sz w:val="20"/>
        </w:rPr>
      </w:pPr>
    </w:p>
    <w:p w:rsidR="00717933" w:rsidRPr="00F3617E" w:rsidRDefault="00717933" w:rsidP="00717933">
      <w:pPr>
        <w:pStyle w:val="SCCNormalDoubleSpacing"/>
        <w:spacing w:line="240" w:lineRule="auto"/>
        <w:rPr>
          <w:sz w:val="20"/>
        </w:rPr>
      </w:pPr>
      <w:r w:rsidRPr="00F3617E">
        <w:rPr>
          <w:sz w:val="20"/>
        </w:rPr>
        <w:tab/>
        <w:t>In order to establish that R was guilty of murder, rather than manslaughter, the Crown had to prove that he either intended to kill Y or to cause her bodily harm which he knew was likely to cause death. The cornerstone of its case was the nature and extent of Y’s injuries and the degree of force required to inflict them. The Crown asserted that the forensic evidence revealed a more prolonged and violent physical altercation than the version of events described by R.</w:t>
      </w:r>
    </w:p>
    <w:p w:rsidR="00717933" w:rsidRDefault="00717933" w:rsidP="00717933">
      <w:pPr>
        <w:pStyle w:val="SCCNormalDoubleSpacing"/>
        <w:spacing w:line="240" w:lineRule="auto"/>
        <w:rPr>
          <w:sz w:val="20"/>
        </w:rPr>
      </w:pPr>
    </w:p>
    <w:p w:rsidR="00717933" w:rsidRPr="00F3617E" w:rsidRDefault="00717933" w:rsidP="00717933">
      <w:pPr>
        <w:pStyle w:val="SCCNormalDoubleSpacing"/>
        <w:spacing w:line="240" w:lineRule="auto"/>
        <w:rPr>
          <w:sz w:val="20"/>
        </w:rPr>
      </w:pPr>
      <w:r w:rsidRPr="00F3617E">
        <w:rPr>
          <w:sz w:val="20"/>
        </w:rPr>
        <w:tab/>
        <w:t>It is relatively straightforward to understand how R’s efforts at concealment and clean</w:t>
      </w:r>
      <w:r w:rsidRPr="00F3617E">
        <w:rPr>
          <w:sz w:val="20"/>
        </w:rPr>
        <w:noBreakHyphen/>
        <w:t>up were capable of supporting the inference that he acted unlawfully. However, these efforts were also capable of supporting the further inference that R sought to conceal Y’s body and clean up the scene of her death in order to conceal the nature and extent of her injuries and the degree of force required to inflict them. This in turn could have been relevant on the issue of intent for murder: the more severe the injuries, and the more force required to inflict them, the stronger the inference that he intended to kill, or to cause bodily harm which he knew was likely to cause death.</w:t>
      </w:r>
    </w:p>
    <w:p w:rsidR="00717933" w:rsidRDefault="00717933" w:rsidP="00717933">
      <w:pPr>
        <w:pStyle w:val="SCCNormalDoubleSpacing"/>
        <w:spacing w:line="240" w:lineRule="auto"/>
        <w:rPr>
          <w:b/>
          <w:sz w:val="20"/>
        </w:rPr>
      </w:pPr>
    </w:p>
    <w:p w:rsidR="00717933" w:rsidRPr="00F3617E" w:rsidRDefault="00717933" w:rsidP="00717933">
      <w:pPr>
        <w:pStyle w:val="SCCNormalDoubleSpacing"/>
        <w:spacing w:line="240" w:lineRule="auto"/>
        <w:rPr>
          <w:sz w:val="20"/>
        </w:rPr>
      </w:pPr>
      <w:r w:rsidRPr="00F3617E">
        <w:rPr>
          <w:b/>
          <w:sz w:val="20"/>
        </w:rPr>
        <w:tab/>
      </w:r>
      <w:r w:rsidRPr="00F3617E">
        <w:rPr>
          <w:sz w:val="20"/>
        </w:rPr>
        <w:t>This chain of inferential reasoning was narrow, and the relevance of the evidence was attenuated. The trial judge should have assisted the jury with a specific instruction on how to use this evidence on the issue of intent. However, the sections of the jury charge relating to intent failed to link the concealment and clean</w:t>
      </w:r>
      <w:r w:rsidRPr="00F3617E">
        <w:rPr>
          <w:sz w:val="20"/>
        </w:rPr>
        <w:noBreakHyphen/>
        <w:t xml:space="preserve">up evidence to the nature and extent of Y’s injuries and the force required to inflict them. Rather, the charge merely reiterated the </w:t>
      </w:r>
      <w:r w:rsidRPr="00F3617E">
        <w:rPr>
          <w:sz w:val="20"/>
        </w:rPr>
        <w:lastRenderedPageBreak/>
        <w:t>existence of this evidence, and instructed the jury to consider it along with all the other evidence. This was a legal error that created a risk that the jury might convict R for murder based only on the broader inference that the concealment and clean</w:t>
      </w:r>
      <w:r w:rsidRPr="00F3617E">
        <w:rPr>
          <w:sz w:val="20"/>
        </w:rPr>
        <w:noBreakHyphen/>
        <w:t>up pointed to a consciousness of guilt and a desire to prevent discovery of an unlawful killing.</w:t>
      </w:r>
    </w:p>
    <w:p w:rsidR="00717933" w:rsidRDefault="00717933" w:rsidP="00717933">
      <w:pPr>
        <w:pStyle w:val="SCCNormalDoubleSpacing"/>
        <w:spacing w:line="240" w:lineRule="auto"/>
        <w:rPr>
          <w:sz w:val="20"/>
        </w:rPr>
      </w:pPr>
    </w:p>
    <w:p w:rsidR="00717933" w:rsidRPr="00F3617E" w:rsidRDefault="00717933" w:rsidP="00717933">
      <w:pPr>
        <w:pStyle w:val="SCCNormalDoubleSpacing"/>
        <w:spacing w:line="240" w:lineRule="auto"/>
        <w:rPr>
          <w:sz w:val="20"/>
        </w:rPr>
      </w:pPr>
      <w:r w:rsidRPr="00F3617E">
        <w:rPr>
          <w:sz w:val="20"/>
        </w:rPr>
        <w:tab/>
        <w:t>After the jury rejected self</w:t>
      </w:r>
      <w:r w:rsidRPr="00F3617E">
        <w:rPr>
          <w:sz w:val="20"/>
        </w:rPr>
        <w:noBreakHyphen/>
        <w:t xml:space="preserve">defence, the issue of R’s intent was the central issue at trial. Moreover, the Crown’s case was not overwhelming. As a result, the curative proviso does not apply and R is entitled to a new trial for second degree murder. </w:t>
      </w:r>
    </w:p>
    <w:p w:rsidR="00717933" w:rsidRDefault="00717933" w:rsidP="00717933">
      <w:pPr>
        <w:pStyle w:val="SCCNormalDoubleSpacing"/>
        <w:spacing w:line="240" w:lineRule="auto"/>
        <w:rPr>
          <w:sz w:val="20"/>
        </w:rPr>
      </w:pPr>
    </w:p>
    <w:p w:rsidR="00717933" w:rsidRPr="00F3617E" w:rsidRDefault="00717933" w:rsidP="00717933">
      <w:pPr>
        <w:pStyle w:val="SCCNormalDoubleSpacing"/>
        <w:spacing w:line="240" w:lineRule="auto"/>
        <w:rPr>
          <w:sz w:val="20"/>
        </w:rPr>
      </w:pPr>
      <w:r w:rsidRPr="00F3617E">
        <w:rPr>
          <w:sz w:val="20"/>
        </w:rPr>
        <w:tab/>
        <w:t>Both the Crown and the dissenting judge in the Court of Appeal expressed concern that requiring a more specific instruction on the concealment and clean</w:t>
      </w:r>
      <w:r w:rsidRPr="00F3617E">
        <w:rPr>
          <w:sz w:val="20"/>
        </w:rPr>
        <w:noBreakHyphen/>
        <w:t xml:space="preserve">up evidence would further fuel the trend towards lengthier and more complex jury charges. While these concerns are valid, a few modest alterations would have saved this jury charge from legal error. At the same time, a great many of the instructions that were included could and should have been removed. The length, repetitiveness, and complexity of the charge were unwarranted. </w:t>
      </w:r>
    </w:p>
    <w:p w:rsidR="00717933" w:rsidRDefault="00717933" w:rsidP="00717933">
      <w:pPr>
        <w:pStyle w:val="SCCNormalDoubleSpacing"/>
        <w:spacing w:line="240" w:lineRule="auto"/>
        <w:rPr>
          <w:sz w:val="20"/>
        </w:rPr>
      </w:pPr>
    </w:p>
    <w:p w:rsidR="00717933" w:rsidRDefault="00717933" w:rsidP="00717933">
      <w:pPr>
        <w:pStyle w:val="SCCNormalDoubleSpacing"/>
        <w:spacing w:line="240" w:lineRule="auto"/>
        <w:rPr>
          <w:bCs/>
          <w:sz w:val="20"/>
        </w:rPr>
      </w:pPr>
      <w:r w:rsidRPr="00F3617E">
        <w:rPr>
          <w:sz w:val="20"/>
        </w:rPr>
        <w:tab/>
        <w:t>A trial judge must strike a crucial balance by crafting a jury charge that is both comprehensive and comprehensible. Over</w:t>
      </w:r>
      <w:r w:rsidRPr="00F3617E">
        <w:rPr>
          <w:sz w:val="20"/>
        </w:rPr>
        <w:noBreakHyphen/>
        <w:t>charging is just as incompatible with this duty as is under</w:t>
      </w:r>
      <w:r w:rsidRPr="00F3617E">
        <w:rPr>
          <w:sz w:val="20"/>
        </w:rPr>
        <w:noBreakHyphen/>
        <w:t xml:space="preserve">charging. Trial judges have taken to quoting large extracts from model charge manuals to safeguard their verdicts from appeal. But model charge manuals do not necessarily translate into model charges. They are there to guide, not govern. The failure to isolate the critical issues in a case and tailor the charge to them inevitably makes the instructions less helpful to the jury. </w:t>
      </w:r>
      <w:r w:rsidRPr="00F3617E">
        <w:rPr>
          <w:bCs/>
          <w:sz w:val="20"/>
        </w:rPr>
        <w:t>The fundamental purpose of the jury charge must be to educate, not complicate.</w:t>
      </w:r>
    </w:p>
    <w:p w:rsidR="00717933" w:rsidRDefault="00717933" w:rsidP="00717933">
      <w:pPr>
        <w:pStyle w:val="SCCNormalDoubleSpacing"/>
        <w:spacing w:line="240" w:lineRule="auto"/>
        <w:rPr>
          <w:bCs/>
          <w:sz w:val="20"/>
        </w:rPr>
      </w:pPr>
    </w:p>
    <w:p w:rsidR="00717933" w:rsidRPr="00F3617E" w:rsidRDefault="00717933" w:rsidP="00717933">
      <w:pPr>
        <w:pStyle w:val="SCCNormalDoubleSpacing"/>
        <w:spacing w:line="240" w:lineRule="auto"/>
        <w:rPr>
          <w:sz w:val="20"/>
        </w:rPr>
      </w:pPr>
      <w:r w:rsidRPr="00F3617E">
        <w:rPr>
          <w:sz w:val="20"/>
        </w:rPr>
        <w:tab/>
        <w:t>APPEAL from a judgment of the Ontario Court of Appeal (Doherty, Feldman and MacPherson JJ.A.), 2014 ONCA 366, 319 O.A.C. 254, 309 C.C.C. (3d) 535, [2014] O.J. No. 2232 (QL), 2014 CarswellOnt 5936 (WL Can.), setting aside the accused’s conviction for second degree murder and ordering a new trial. Appeal dismissed.</w:t>
      </w:r>
    </w:p>
    <w:p w:rsidR="00717933" w:rsidRDefault="00717933" w:rsidP="00717933">
      <w:pPr>
        <w:pStyle w:val="SCCNormalDoubleSpacing"/>
        <w:spacing w:line="240" w:lineRule="auto"/>
        <w:rPr>
          <w:i/>
          <w:sz w:val="20"/>
        </w:rPr>
      </w:pPr>
    </w:p>
    <w:p w:rsidR="00717933" w:rsidRPr="00F3617E" w:rsidRDefault="00717933" w:rsidP="00717933">
      <w:pPr>
        <w:pStyle w:val="SCCNormalDoubleSpacing"/>
        <w:spacing w:line="240" w:lineRule="auto"/>
        <w:rPr>
          <w:sz w:val="20"/>
        </w:rPr>
      </w:pPr>
      <w:r w:rsidRPr="00F3617E">
        <w:rPr>
          <w:i/>
          <w:sz w:val="20"/>
        </w:rPr>
        <w:tab/>
        <w:t>Megan Stephens</w:t>
      </w:r>
      <w:r w:rsidRPr="00F3617E">
        <w:rPr>
          <w:sz w:val="20"/>
        </w:rPr>
        <w:t>, for the appellant.</w:t>
      </w:r>
    </w:p>
    <w:p w:rsidR="00717933" w:rsidRDefault="00717933" w:rsidP="00717933">
      <w:pPr>
        <w:pStyle w:val="SCCNormalDoubleSpacing"/>
        <w:spacing w:line="240" w:lineRule="auto"/>
        <w:rPr>
          <w:i/>
          <w:sz w:val="20"/>
        </w:rPr>
      </w:pPr>
    </w:p>
    <w:p w:rsidR="00717933" w:rsidRPr="00F3617E" w:rsidRDefault="00717933" w:rsidP="00717933">
      <w:pPr>
        <w:pStyle w:val="SCCNormalDoubleSpacing"/>
        <w:spacing w:line="240" w:lineRule="auto"/>
        <w:rPr>
          <w:sz w:val="20"/>
        </w:rPr>
      </w:pPr>
      <w:r w:rsidRPr="00F3617E">
        <w:rPr>
          <w:i/>
          <w:sz w:val="20"/>
        </w:rPr>
        <w:tab/>
        <w:t>Christopher Hicks</w:t>
      </w:r>
      <w:r w:rsidRPr="00F3617E">
        <w:rPr>
          <w:sz w:val="20"/>
        </w:rPr>
        <w:t xml:space="preserve"> and </w:t>
      </w:r>
      <w:r w:rsidRPr="00F3617E">
        <w:rPr>
          <w:i/>
          <w:sz w:val="20"/>
        </w:rPr>
        <w:t>Kristin Bailey</w:t>
      </w:r>
      <w:r w:rsidRPr="00F3617E">
        <w:rPr>
          <w:sz w:val="20"/>
        </w:rPr>
        <w:t>, for the respondent.</w:t>
      </w:r>
    </w:p>
    <w:p w:rsidR="00717933" w:rsidRDefault="00717933" w:rsidP="00717933">
      <w:pPr>
        <w:pStyle w:val="SCCLawFirm"/>
        <w:spacing w:line="240" w:lineRule="auto"/>
        <w:rPr>
          <w:sz w:val="20"/>
        </w:rPr>
      </w:pPr>
    </w:p>
    <w:p w:rsidR="00717933" w:rsidRPr="00F3617E" w:rsidRDefault="00717933" w:rsidP="00717933">
      <w:pPr>
        <w:pStyle w:val="SCCLawFirm"/>
        <w:spacing w:line="240" w:lineRule="auto"/>
        <w:rPr>
          <w:sz w:val="20"/>
        </w:rPr>
      </w:pPr>
      <w:r w:rsidRPr="00F3617E">
        <w:rPr>
          <w:sz w:val="20"/>
        </w:rPr>
        <w:tab/>
        <w:t>Solicitor for the appellant: Attorney General of Ontario, Toronto.</w:t>
      </w:r>
    </w:p>
    <w:p w:rsidR="00717933" w:rsidRDefault="00717933" w:rsidP="00717933">
      <w:pPr>
        <w:pStyle w:val="SCCLawFirm"/>
        <w:spacing w:line="240" w:lineRule="auto"/>
        <w:rPr>
          <w:sz w:val="20"/>
        </w:rPr>
      </w:pPr>
    </w:p>
    <w:p w:rsidR="00717933" w:rsidRDefault="00717933" w:rsidP="00717933">
      <w:pPr>
        <w:pStyle w:val="SCCLawFirm"/>
        <w:spacing w:line="240" w:lineRule="auto"/>
        <w:rPr>
          <w:sz w:val="20"/>
        </w:rPr>
      </w:pPr>
      <w:r w:rsidRPr="00F3617E">
        <w:rPr>
          <w:sz w:val="20"/>
        </w:rPr>
        <w:tab/>
        <w:t>Solicitors for the respondent: Hicks Adams, Toronto.</w:t>
      </w:r>
    </w:p>
    <w:p w:rsidR="0052229C" w:rsidRPr="00717933" w:rsidRDefault="0052229C" w:rsidP="0052229C">
      <w:pPr>
        <w:rPr>
          <w:rFonts w:cs="Times New Roman"/>
          <w:sz w:val="20"/>
          <w:szCs w:val="20"/>
          <w:lang w:val="fr-CA"/>
        </w:rPr>
      </w:pPr>
      <w:r w:rsidRPr="00717933">
        <w:rPr>
          <w:rFonts w:cs="Times New Roman"/>
          <w:sz w:val="20"/>
          <w:szCs w:val="20"/>
          <w:lang w:val="fr-CA"/>
        </w:rPr>
        <w:t>________________________</w:t>
      </w:r>
    </w:p>
    <w:p w:rsidR="0052229C" w:rsidRPr="00717933" w:rsidRDefault="0052229C" w:rsidP="0052229C">
      <w:pPr>
        <w:rPr>
          <w:rFonts w:cs="Times New Roman"/>
          <w:sz w:val="20"/>
          <w:szCs w:val="20"/>
          <w:lang w:val="fr-CA"/>
        </w:rPr>
      </w:pPr>
    </w:p>
    <w:p w:rsidR="00717933" w:rsidRPr="007F70B3" w:rsidRDefault="00717933" w:rsidP="00717933">
      <w:pPr>
        <w:jc w:val="both"/>
        <w:rPr>
          <w:sz w:val="20"/>
          <w:szCs w:val="20"/>
          <w:lang w:val="fr-CA"/>
        </w:rPr>
      </w:pPr>
      <w:r w:rsidRPr="007F70B3">
        <w:rPr>
          <w:sz w:val="20"/>
          <w:szCs w:val="20"/>
          <w:lang w:val="fr-CA"/>
        </w:rPr>
        <w:t>Présents : Les juges Abella, Rothstein, Cromwell, Moldaver et Karakatsanis.</w:t>
      </w:r>
    </w:p>
    <w:p w:rsidR="00717933" w:rsidRDefault="00717933" w:rsidP="00717933">
      <w:pPr>
        <w:jc w:val="both"/>
        <w:rPr>
          <w:smallCaps/>
          <w:sz w:val="20"/>
          <w:lang w:val="fr-CA"/>
        </w:rPr>
      </w:pPr>
    </w:p>
    <w:p w:rsidR="00717933" w:rsidRPr="007F70B3" w:rsidRDefault="00717933" w:rsidP="00717933">
      <w:pPr>
        <w:pStyle w:val="SCCNormalDoubleSpacing"/>
        <w:spacing w:line="240" w:lineRule="auto"/>
        <w:rPr>
          <w:i/>
          <w:sz w:val="20"/>
          <w:lang w:val="fr-CA"/>
        </w:rPr>
      </w:pPr>
      <w:r w:rsidRPr="007F70B3">
        <w:rPr>
          <w:i/>
          <w:sz w:val="20"/>
          <w:lang w:val="fr-CA"/>
        </w:rPr>
        <w:tab/>
        <w:t>Droit criminel — Meurtre — Exposé au jury — Preuve — Comportement postérieur à l’infraction — Après avoir tué la victime, l’accusé a dissimulé son corps et nettoyé les lieux du décès — L’accusé a tenté d’échapper aux policiers et leur a menti — Directives du juge du procès au jury quant à l’utilisation qu’il pouvait faire du comportement de l’accusé postérieur à l’infraction dans son appréciation de l’intention requise pour commettre un meurtre — Le juge du procès a</w:t>
      </w:r>
      <w:r w:rsidRPr="007F70B3">
        <w:rPr>
          <w:i/>
          <w:sz w:val="20"/>
          <w:lang w:val="fr-CA"/>
        </w:rPr>
        <w:noBreakHyphen/>
        <w:t>t</w:t>
      </w:r>
      <w:r w:rsidRPr="007F70B3">
        <w:rPr>
          <w:i/>
          <w:sz w:val="20"/>
          <w:lang w:val="fr-CA"/>
        </w:rPr>
        <w:noBreakHyphen/>
        <w:t>il commis une erreur dans ses directives au jury concernant la dissimulation et le nettoyage? — Dans l’affirmative, cette erreur, combinée aux directives erronées relatives au fait que l’accusé avait tenté d’échapper aux policiers et leur avait menti, était</w:t>
      </w:r>
      <w:r w:rsidRPr="007F70B3">
        <w:rPr>
          <w:i/>
          <w:sz w:val="20"/>
          <w:lang w:val="fr-CA"/>
        </w:rPr>
        <w:noBreakHyphen/>
        <w:t xml:space="preserve">elle fatale? — Effet préjudiciable, sur le système de justice criminelle, des directives au jury longues et complexes. </w:t>
      </w:r>
    </w:p>
    <w:p w:rsidR="00717933" w:rsidRDefault="00717933" w:rsidP="00717933">
      <w:pPr>
        <w:pStyle w:val="SCCNormalDoubleSpacing"/>
        <w:spacing w:line="240" w:lineRule="auto"/>
        <w:rPr>
          <w:sz w:val="20"/>
          <w:lang w:val="fr-CA"/>
        </w:rPr>
      </w:pPr>
    </w:p>
    <w:p w:rsidR="00717933" w:rsidRPr="007F70B3" w:rsidRDefault="00717933" w:rsidP="00717933">
      <w:pPr>
        <w:pStyle w:val="SCCNormalDoubleSpacing"/>
        <w:spacing w:line="240" w:lineRule="auto"/>
        <w:rPr>
          <w:sz w:val="20"/>
          <w:lang w:val="fr-CA"/>
        </w:rPr>
      </w:pPr>
      <w:r w:rsidRPr="007F70B3">
        <w:rPr>
          <w:sz w:val="20"/>
          <w:lang w:val="fr-CA"/>
        </w:rPr>
        <w:tab/>
        <w:t xml:space="preserve">R a été accusé du meurtre au premier degré de Y. Au procès, nul n’a contesté que R avait causé la mort de Y. En défense, R a invoqué principalement la légitime défense, mais il a aussi invoqué l’absence d’intention, la provocation et l’absence de preuve établissant le meurtre au premier degré. Il a témoigné que Y et lui ont eu des rapports sexuels consensuels, qu’ils ont eu ensuite une violente querelle et que Y l’a attaqué avec un couteau. Il s’en est suivi une altercation au terme de laquelle Y a trouvé la mort. R a maintenu qu’il n’avait pas l’intention de tuer ou de blesser grièvement Y. Il a plutôt expliqué n’avoir employé qu’une force modérée et que le décès de Y était accidentel. Pour réfuter la thèse de R concernant la force employée et la question de l’intention, l’avocat du ministère public s’est fondé sur l’analyse médicolégale des blessures subies par Y et sur les résultats de l’analyse des taches de sang trouvées à la résidence de R, ainsi que sur la preuve des efforts que R avait déployés après l’infraction pour dissimuler le corps </w:t>
      </w:r>
      <w:r w:rsidRPr="007F70B3">
        <w:rPr>
          <w:sz w:val="20"/>
          <w:lang w:val="fr-CA"/>
        </w:rPr>
        <w:lastRenderedPageBreak/>
        <w:t>de Y et nettoyer les lieux de son décès. Le ministère public a aussi présenté des éléments de preuve démontrant que R avait tenté d’échapper aux policiers et leur avait d’abord menti au sujet de la personne responsable du décès de Y.</w:t>
      </w:r>
    </w:p>
    <w:p w:rsidR="00717933" w:rsidRDefault="00717933" w:rsidP="00717933">
      <w:pPr>
        <w:pStyle w:val="SCCNormalDoubleSpacing"/>
        <w:spacing w:line="240" w:lineRule="auto"/>
        <w:rPr>
          <w:sz w:val="20"/>
          <w:lang w:val="fr-CA"/>
        </w:rPr>
      </w:pPr>
    </w:p>
    <w:p w:rsidR="00717933" w:rsidRPr="007F70B3" w:rsidRDefault="00717933" w:rsidP="00717933">
      <w:pPr>
        <w:pStyle w:val="SCCNormalDoubleSpacing"/>
        <w:spacing w:line="240" w:lineRule="auto"/>
        <w:rPr>
          <w:sz w:val="20"/>
          <w:lang w:val="fr-CA"/>
        </w:rPr>
      </w:pPr>
      <w:r w:rsidRPr="007F70B3">
        <w:rPr>
          <w:sz w:val="20"/>
          <w:lang w:val="fr-CA"/>
        </w:rPr>
        <w:tab/>
        <w:t>Un jury a reconnu R coupable de meurtre au second degré. En appel de sa déclaration de culpabilité, R a maintenu que le juge du procès n’avait pas bien expliqué aux jurés les diverses façons dont ils pouvaient utiliser le comportement postérieur à l’infraction de R et les façons dont ils ne pouvaient pas l’utiliser. La Cour d’appel à la majorité a accepté cet argument et a ordonné la tenue d’un nouveau procès sur l’accusation de meurtre au second degré.</w:t>
      </w:r>
    </w:p>
    <w:p w:rsidR="00717933" w:rsidRDefault="00717933" w:rsidP="00717933">
      <w:pPr>
        <w:pStyle w:val="SCCNormalDoubleSpacing"/>
        <w:spacing w:line="240" w:lineRule="auto"/>
        <w:rPr>
          <w:sz w:val="20"/>
          <w:lang w:val="fr-CA"/>
        </w:rPr>
      </w:pPr>
    </w:p>
    <w:p w:rsidR="00717933" w:rsidRPr="007F70B3" w:rsidRDefault="00717933" w:rsidP="00717933">
      <w:pPr>
        <w:pStyle w:val="SCCNormalDoubleSpacing"/>
        <w:spacing w:line="240" w:lineRule="auto"/>
        <w:rPr>
          <w:sz w:val="20"/>
          <w:lang w:val="fr-CA"/>
        </w:rPr>
      </w:pPr>
      <w:r w:rsidRPr="007F70B3">
        <w:rPr>
          <w:sz w:val="20"/>
          <w:lang w:val="fr-CA"/>
        </w:rPr>
        <w:tab/>
      </w:r>
      <w:r w:rsidRPr="007F70B3">
        <w:rPr>
          <w:i/>
          <w:sz w:val="20"/>
          <w:lang w:val="fr-CA"/>
        </w:rPr>
        <w:t>Arrêt</w:t>
      </w:r>
      <w:r w:rsidRPr="007F70B3">
        <w:rPr>
          <w:sz w:val="20"/>
          <w:lang w:val="fr-CA"/>
        </w:rPr>
        <w:t> : Le pourvoi est rejeté.</w:t>
      </w:r>
    </w:p>
    <w:p w:rsidR="00717933" w:rsidRDefault="00717933" w:rsidP="00717933">
      <w:pPr>
        <w:pStyle w:val="SCCNormalDoubleSpacing"/>
        <w:spacing w:line="240" w:lineRule="auto"/>
        <w:rPr>
          <w:sz w:val="20"/>
          <w:lang w:val="fr-CA"/>
        </w:rPr>
      </w:pPr>
    </w:p>
    <w:p w:rsidR="00717933" w:rsidRPr="007F70B3" w:rsidRDefault="00717933" w:rsidP="00717933">
      <w:pPr>
        <w:pStyle w:val="SCCNormalDoubleSpacing"/>
        <w:spacing w:line="240" w:lineRule="auto"/>
        <w:rPr>
          <w:sz w:val="20"/>
          <w:lang w:val="fr-CA"/>
        </w:rPr>
      </w:pPr>
      <w:r w:rsidRPr="007F70B3">
        <w:rPr>
          <w:sz w:val="20"/>
          <w:lang w:val="fr-CA"/>
        </w:rPr>
        <w:tab/>
        <w:t xml:space="preserve">Le ministère public admet que le juge du procès a commis une erreur en disant aux jurés qu’ils pouvaient, pour se prononcer sur la question de l’intention, prendre en compte le fait que R avait tenté d’échapper aux policiers et leur avait menti. Les directives relatives aux autres comportements de R postérieurs à l’infraction, soit la dissimulation du corps de Y et le nettoyage des lieux de son décès, sont au cœur du présent pourvoi. </w:t>
      </w:r>
    </w:p>
    <w:p w:rsidR="00717933" w:rsidRDefault="00717933" w:rsidP="00717933">
      <w:pPr>
        <w:pStyle w:val="SCCNormalDoubleSpacing"/>
        <w:spacing w:line="240" w:lineRule="auto"/>
        <w:rPr>
          <w:sz w:val="20"/>
          <w:lang w:val="fr-CA"/>
        </w:rPr>
      </w:pPr>
    </w:p>
    <w:p w:rsidR="00717933" w:rsidRPr="007F70B3" w:rsidRDefault="00717933" w:rsidP="00717933">
      <w:pPr>
        <w:pStyle w:val="SCCNormalDoubleSpacing"/>
        <w:spacing w:line="240" w:lineRule="auto"/>
        <w:rPr>
          <w:sz w:val="20"/>
          <w:lang w:val="fr-CA"/>
        </w:rPr>
      </w:pPr>
      <w:r w:rsidRPr="007F70B3">
        <w:rPr>
          <w:sz w:val="20"/>
          <w:lang w:val="fr-CA"/>
        </w:rPr>
        <w:tab/>
        <w:t>Pour établir que R était coupable de meurtre plutôt que d’homicide involontaire coupable, le ministère public devait prouver qu’il avait l’intention de causer la mort de Y ou de lui infliger des lésions corporelles qu’il savait être de nature à causer la mort. La pierre angulaire de sa thèse résidait dans la nature et la gravité des blessures subies par Y ainsi que le degré de force requis pour les lui infliger. Le ministère public a plaidé que la preuve médicolégale révélait une altercation physique plus prolongée et violente que ce que R avait laissé entendre dans sa version des faits.</w:t>
      </w:r>
    </w:p>
    <w:p w:rsidR="00717933" w:rsidRDefault="00717933" w:rsidP="00717933">
      <w:pPr>
        <w:pStyle w:val="SCCNormalDoubleSpacing"/>
        <w:spacing w:line="240" w:lineRule="auto"/>
        <w:rPr>
          <w:sz w:val="20"/>
          <w:lang w:val="fr-CA"/>
        </w:rPr>
      </w:pPr>
    </w:p>
    <w:p w:rsidR="00717933" w:rsidRPr="007F70B3" w:rsidRDefault="00717933" w:rsidP="00717933">
      <w:pPr>
        <w:pStyle w:val="SCCNormalDoubleSpacing"/>
        <w:spacing w:line="240" w:lineRule="auto"/>
        <w:rPr>
          <w:sz w:val="20"/>
          <w:lang w:val="fr-CA"/>
        </w:rPr>
      </w:pPr>
      <w:r w:rsidRPr="007F70B3">
        <w:rPr>
          <w:sz w:val="20"/>
          <w:lang w:val="fr-CA"/>
        </w:rPr>
        <w:tab/>
        <w:t>Il est relativement aisé de comprendre de quelle façon les efforts déployés par R pour dissimuler le corps et nettoyer les lieux pouvaient étayer l’inférence qu’il a agi de façon illégale. Toutefois, ces efforts pouvaient également permettre de conclure que R avait tenté de dissimuler le corps de Y et de nettoyer les lieux de son décès afin de dissimuler la nature et la gravité des blessures qu’elle avait subies, ainsi que le degré de force requis pour les infliger. Ces éléments auraient à leur tour pu être pertinents pour trancher la question de l’intention requise pour commettre un meurtre : plus les blessures étaient graves et plus la force requise pour les infliger était grande, plus il était possible d’en déduire qu’il avait l’intention de la tuer ou de lui causer des lésions corporelles qu’il savait être de nature à causer la mort.</w:t>
      </w:r>
    </w:p>
    <w:p w:rsidR="00717933" w:rsidRDefault="00717933" w:rsidP="00717933">
      <w:pPr>
        <w:pStyle w:val="SCCNormalDoubleSpacing"/>
        <w:spacing w:line="240" w:lineRule="auto"/>
        <w:rPr>
          <w:sz w:val="20"/>
          <w:lang w:val="fr-CA"/>
        </w:rPr>
      </w:pPr>
    </w:p>
    <w:p w:rsidR="00717933" w:rsidRPr="007F70B3" w:rsidRDefault="00717933" w:rsidP="00717933">
      <w:pPr>
        <w:pStyle w:val="SCCNormalDoubleSpacing"/>
        <w:spacing w:line="240" w:lineRule="auto"/>
        <w:rPr>
          <w:sz w:val="20"/>
          <w:lang w:val="fr-CA"/>
        </w:rPr>
      </w:pPr>
      <w:r w:rsidRPr="007F70B3">
        <w:rPr>
          <w:sz w:val="20"/>
          <w:lang w:val="fr-CA"/>
        </w:rPr>
        <w:tab/>
        <w:t>Ce raisonnement par déduction était ténu et la pertinence de la preuve était faible. Le juge du procès aurait dû aider le jury en lui donnant des directives précises sur la façon d’utiliser ces éléments de preuve pour l’examen de la question de l’intention. Cependant, les sections des directives au jury concernant l’intention n’ont pas établi de lien entre, d’une part, les éléments de preuve relatifs à la dissimulation et au nettoyage et, d’autre part, la nature et la gravité des blessures infligées à Y ainsi que la force requise pour les infliger. Les directives ont plutôt simplement répété l’existence de ces éléments de preuve et ont dit aux jurés qu’ils devaient en tenir compte au même titre que tous les autres éléments de preuve. Il s’agissait là d’une erreur de droit qui créait un risque que le jury déclare R coupable de meurtre en se fondant uniquement sur l’inférence plus générale que la dissimulation et le nettoyage indiquaient que R était conscient de sa culpabilité et qu’il voulait empêcher que l’on découvre qu’il avait causé illégalement la mort de quelqu’un.</w:t>
      </w:r>
    </w:p>
    <w:p w:rsidR="00717933" w:rsidRDefault="00717933" w:rsidP="00717933">
      <w:pPr>
        <w:pStyle w:val="SCCNormalDoubleSpacing"/>
        <w:spacing w:line="240" w:lineRule="auto"/>
        <w:rPr>
          <w:sz w:val="20"/>
          <w:lang w:val="fr-CA"/>
        </w:rPr>
      </w:pPr>
    </w:p>
    <w:p w:rsidR="00717933" w:rsidRPr="007F70B3" w:rsidRDefault="00717933" w:rsidP="00717933">
      <w:pPr>
        <w:pStyle w:val="SCCNormalDoubleSpacing"/>
        <w:spacing w:line="240" w:lineRule="auto"/>
        <w:rPr>
          <w:sz w:val="20"/>
          <w:lang w:val="fr-CA"/>
        </w:rPr>
      </w:pPr>
      <w:r w:rsidRPr="007F70B3">
        <w:rPr>
          <w:sz w:val="20"/>
          <w:lang w:val="fr-CA"/>
        </w:rPr>
        <w:tab/>
        <w:t>Après que le jury eût écarté la légitime défense, la question de l’intention de R devenait la question cruciale au procès. En outre, la preuve du ministère public n’était pas accablante. En conséquence, la disposition réparatrice ne s’applique pas et R a droit à un nouveau procès pour meurtre au second degré.</w:t>
      </w:r>
    </w:p>
    <w:p w:rsidR="00717933" w:rsidRDefault="00717933" w:rsidP="00717933">
      <w:pPr>
        <w:pStyle w:val="SCCNormalDoubleSpacing"/>
        <w:spacing w:line="240" w:lineRule="auto"/>
        <w:rPr>
          <w:sz w:val="20"/>
          <w:lang w:val="fr-CA"/>
        </w:rPr>
      </w:pPr>
    </w:p>
    <w:p w:rsidR="00717933" w:rsidRPr="007F70B3" w:rsidRDefault="00717933" w:rsidP="00717933">
      <w:pPr>
        <w:pStyle w:val="SCCNormalDoubleSpacing"/>
        <w:spacing w:line="240" w:lineRule="auto"/>
        <w:rPr>
          <w:sz w:val="20"/>
          <w:lang w:val="fr-CA"/>
        </w:rPr>
      </w:pPr>
      <w:r w:rsidRPr="007F70B3">
        <w:rPr>
          <w:sz w:val="20"/>
          <w:lang w:val="fr-CA"/>
        </w:rPr>
        <w:tab/>
        <w:t>Le ministère public et le juge dissident en cour d’appel se sont dits préoccupés par le fait qu’exiger des directives plus précises sur les éléments de preuve relatifs à la dissimulation et au nettoyage pourrait alimenter davantage la tendance vers des exposés au jury plus longs et plus complexes. Bien que ces préoccupations soient légitimes, quelques modestes modifications auraient produit un exposé sans erreurs de droit. Par ailleurs, un grand nombre des directives qui y figuraient auraient pu et auraient dû être supprimées. La longueur, les redites et la complexité de l’exposé au jury n’étaient pas justifiées.</w:t>
      </w:r>
    </w:p>
    <w:p w:rsidR="00717933" w:rsidRDefault="00717933" w:rsidP="00717933">
      <w:pPr>
        <w:pStyle w:val="SCCNormalDoubleSpacing"/>
        <w:spacing w:line="240" w:lineRule="auto"/>
        <w:rPr>
          <w:sz w:val="20"/>
          <w:lang w:val="fr-CA"/>
        </w:rPr>
      </w:pPr>
    </w:p>
    <w:p w:rsidR="00717933" w:rsidRDefault="00717933" w:rsidP="00717933">
      <w:pPr>
        <w:pStyle w:val="SCCNormalDoubleSpacing"/>
        <w:spacing w:line="240" w:lineRule="auto"/>
        <w:rPr>
          <w:sz w:val="20"/>
          <w:lang w:val="fr-CA"/>
        </w:rPr>
      </w:pPr>
      <w:r w:rsidRPr="007F70B3">
        <w:rPr>
          <w:sz w:val="20"/>
          <w:lang w:val="fr-CA"/>
        </w:rPr>
        <w:tab/>
        <w:t xml:space="preserve">Le juge du procès doit atteindre un équilibre délicat en rédigeant un exposé au jury qui est à la fois complet et compréhensible. Il va tout autant à l’encontre de ce rôle de donner des directives trop longues que de faire un exposé trop court. Les juges du procès ont entrepris de citer de longs passages de recueils de modèles de directives pour </w:t>
      </w:r>
      <w:r w:rsidRPr="007F70B3">
        <w:rPr>
          <w:sz w:val="20"/>
          <w:lang w:val="fr-CA"/>
        </w:rPr>
        <w:lastRenderedPageBreak/>
        <w:t>protéger leurs verdicts contre les appels. Mais les recueils de modèles de directives ne se transforment pas nécessairement en directives modèles. Ils sont là pour guider, non pour prescrire. Le défaut d’isoler les questions critiques dans une affaire et d’adapter les exposés à ces questions rend inévitablement les directives moins utiles au jury. L’objectif fondamental des directives au jury doit être d’éduquer et non de compliquer les choses.</w:t>
      </w:r>
    </w:p>
    <w:p w:rsidR="00717933" w:rsidRDefault="00717933" w:rsidP="00717933">
      <w:pPr>
        <w:pStyle w:val="SCCNormalDoubleSpacing"/>
        <w:spacing w:line="240" w:lineRule="auto"/>
        <w:rPr>
          <w:sz w:val="20"/>
          <w:lang w:val="fr-CA"/>
        </w:rPr>
      </w:pPr>
    </w:p>
    <w:p w:rsidR="00717933" w:rsidRPr="007F70B3" w:rsidRDefault="00717933" w:rsidP="00717933">
      <w:pPr>
        <w:pStyle w:val="SCCNormalDoubleSpacing"/>
        <w:spacing w:line="240" w:lineRule="auto"/>
        <w:rPr>
          <w:sz w:val="20"/>
          <w:lang w:val="fr-CA"/>
        </w:rPr>
      </w:pPr>
      <w:r w:rsidRPr="00717933">
        <w:rPr>
          <w:sz w:val="20"/>
          <w:lang w:val="fr-CA"/>
        </w:rPr>
        <w:tab/>
      </w:r>
      <w:r w:rsidRPr="007F70B3">
        <w:rPr>
          <w:sz w:val="20"/>
          <w:lang w:val="fr-CA"/>
        </w:rPr>
        <w:t>POURVOI contre un arrêt de la Cour d’appel de l’Ontario (les juges Doherty, Feldman et MacPherson), 2014 ONCA 366, 319 O.A.C. 254, 309 C.C.C. (3d) 535, [2014] O.J. No. 2232 (QL), 2014 CarswellOnt 5936 (WL Can.), qui a annulé la déclaration de culpabilité de meurtre au deuxième degré prononcée contre l’accusé et ordonné la tenue d’un nouveau procès. Pourvoi rejeté.</w:t>
      </w:r>
    </w:p>
    <w:p w:rsidR="00717933" w:rsidRDefault="00717933" w:rsidP="00717933">
      <w:pPr>
        <w:pStyle w:val="SCCNormalDoubleSpacing"/>
        <w:spacing w:line="240" w:lineRule="auto"/>
        <w:rPr>
          <w:i/>
          <w:sz w:val="20"/>
          <w:lang w:val="fr-CA"/>
        </w:rPr>
      </w:pPr>
    </w:p>
    <w:p w:rsidR="00717933" w:rsidRPr="007F70B3" w:rsidRDefault="00717933" w:rsidP="00717933">
      <w:pPr>
        <w:pStyle w:val="SCCNormalDoubleSpacing"/>
        <w:spacing w:line="240" w:lineRule="auto"/>
        <w:rPr>
          <w:sz w:val="20"/>
          <w:lang w:val="fr-CA"/>
        </w:rPr>
      </w:pPr>
      <w:r w:rsidRPr="007F70B3">
        <w:rPr>
          <w:i/>
          <w:sz w:val="20"/>
          <w:lang w:val="fr-CA"/>
        </w:rPr>
        <w:tab/>
        <w:t>Megan Stephens</w:t>
      </w:r>
      <w:r w:rsidRPr="007F70B3">
        <w:rPr>
          <w:sz w:val="20"/>
          <w:lang w:val="fr-CA"/>
        </w:rPr>
        <w:t>, pour l’appelante.</w:t>
      </w:r>
    </w:p>
    <w:p w:rsidR="00717933" w:rsidRDefault="00717933" w:rsidP="00717933">
      <w:pPr>
        <w:pStyle w:val="SCCNormalDoubleSpacing"/>
        <w:spacing w:line="240" w:lineRule="auto"/>
        <w:rPr>
          <w:i/>
          <w:sz w:val="20"/>
          <w:lang w:val="fr-CA"/>
        </w:rPr>
      </w:pPr>
    </w:p>
    <w:p w:rsidR="00717933" w:rsidRPr="007F70B3" w:rsidRDefault="00717933" w:rsidP="00717933">
      <w:pPr>
        <w:pStyle w:val="SCCNormalDoubleSpacing"/>
        <w:spacing w:line="240" w:lineRule="auto"/>
        <w:rPr>
          <w:sz w:val="20"/>
          <w:lang w:val="fr-CA"/>
        </w:rPr>
      </w:pPr>
      <w:r w:rsidRPr="007F70B3">
        <w:rPr>
          <w:i/>
          <w:sz w:val="20"/>
          <w:lang w:val="fr-CA"/>
        </w:rPr>
        <w:tab/>
        <w:t>Christopher Hicks</w:t>
      </w:r>
      <w:r w:rsidRPr="007F70B3">
        <w:rPr>
          <w:sz w:val="20"/>
          <w:lang w:val="fr-CA"/>
        </w:rPr>
        <w:t xml:space="preserve"> et </w:t>
      </w:r>
      <w:r w:rsidRPr="007F70B3">
        <w:rPr>
          <w:i/>
          <w:sz w:val="20"/>
          <w:lang w:val="fr-CA"/>
        </w:rPr>
        <w:t>Kristin Bailey</w:t>
      </w:r>
      <w:r w:rsidRPr="007F70B3">
        <w:rPr>
          <w:sz w:val="20"/>
          <w:lang w:val="fr-CA"/>
        </w:rPr>
        <w:t>, pour l’intimé.</w:t>
      </w:r>
    </w:p>
    <w:p w:rsidR="00717933" w:rsidRDefault="00717933" w:rsidP="00717933">
      <w:pPr>
        <w:pStyle w:val="SCCLawFirm"/>
        <w:spacing w:line="240" w:lineRule="auto"/>
        <w:rPr>
          <w:sz w:val="20"/>
          <w:lang w:val="fr-CA"/>
        </w:rPr>
      </w:pPr>
    </w:p>
    <w:p w:rsidR="00717933" w:rsidRPr="007F70B3" w:rsidRDefault="00717933" w:rsidP="00717933">
      <w:pPr>
        <w:pStyle w:val="SCCLawFirm"/>
        <w:spacing w:line="240" w:lineRule="auto"/>
        <w:rPr>
          <w:sz w:val="20"/>
          <w:lang w:val="fr-CA"/>
        </w:rPr>
      </w:pPr>
      <w:r w:rsidRPr="007F70B3">
        <w:rPr>
          <w:sz w:val="20"/>
          <w:lang w:val="fr-CA"/>
        </w:rPr>
        <w:tab/>
        <w:t>Procureur de l’appelante : Procureur général de l’Ontario, Toronto.</w:t>
      </w:r>
    </w:p>
    <w:p w:rsidR="00717933" w:rsidRDefault="00717933" w:rsidP="00717933">
      <w:pPr>
        <w:pStyle w:val="SCCLawFirm"/>
        <w:spacing w:line="240" w:lineRule="auto"/>
        <w:rPr>
          <w:sz w:val="20"/>
          <w:lang w:val="fr-CA"/>
        </w:rPr>
      </w:pPr>
    </w:p>
    <w:p w:rsidR="00717933" w:rsidRDefault="00717933" w:rsidP="00717933">
      <w:pPr>
        <w:pStyle w:val="SCCLawFirm"/>
        <w:spacing w:line="240" w:lineRule="auto"/>
        <w:rPr>
          <w:sz w:val="20"/>
          <w:lang w:val="fr-CA"/>
        </w:rPr>
      </w:pPr>
      <w:r w:rsidRPr="007F70B3">
        <w:rPr>
          <w:sz w:val="20"/>
          <w:lang w:val="fr-CA"/>
        </w:rPr>
        <w:tab/>
        <w:t>Procureurs de l’intimé : Hicks Adams, Toronto.</w:t>
      </w:r>
    </w:p>
    <w:p w:rsidR="003B3977" w:rsidRPr="00717933" w:rsidRDefault="003B3977" w:rsidP="005C6840">
      <w:pPr>
        <w:rPr>
          <w:rFonts w:cs="Times New Roman"/>
          <w:sz w:val="20"/>
          <w:szCs w:val="20"/>
          <w:lang w:val="fr-CA"/>
        </w:rPr>
      </w:pPr>
    </w:p>
    <w:p w:rsidR="00902E51" w:rsidRDefault="00002AB0" w:rsidP="00902E51">
      <w:pPr>
        <w:rPr>
          <w:rFonts w:cs="Times New Roman"/>
          <w:sz w:val="20"/>
          <w:szCs w:val="20"/>
          <w:lang w:val="fr-CA"/>
        </w:rPr>
      </w:pPr>
      <w:r>
        <w:rPr>
          <w:rFonts w:cs="Times New Roman"/>
          <w:sz w:val="20"/>
          <w:szCs w:val="20"/>
          <w:lang w:val="fr-CA"/>
        </w:rPr>
        <w:pict>
          <v:rect id="_x0000_i1075" style="width:144.3pt;height:1pt" o:hrpct="300" o:hralign="center" o:hrstd="t" o:hrnoshade="t" o:hr="t" fillcolor="black [3213]" stroked="f"/>
        </w:pict>
      </w:r>
    </w:p>
    <w:p w:rsidR="005C6840" w:rsidRPr="00C50A5C" w:rsidRDefault="005C6840" w:rsidP="005C6840">
      <w:pPr>
        <w:jc w:val="both"/>
        <w:rPr>
          <w:sz w:val="20"/>
          <w:szCs w:val="20"/>
        </w:rPr>
      </w:pPr>
    </w:p>
    <w:p w:rsidR="00102926" w:rsidRPr="00C50A5C" w:rsidRDefault="00102926" w:rsidP="00782AE4">
      <w:pPr>
        <w:jc w:val="both"/>
        <w:rPr>
          <w:sz w:val="20"/>
          <w:szCs w:val="20"/>
        </w:rPr>
        <w:sectPr w:rsidR="00102926" w:rsidRPr="00C50A5C" w:rsidSect="00782AE4">
          <w:headerReference w:type="even" r:id="rId96"/>
          <w:headerReference w:type="default" r:id="rId97"/>
          <w:footerReference w:type="even" r:id="rId98"/>
          <w:footerReference w:type="default" r:id="rId99"/>
          <w:headerReference w:type="first" r:id="rId100"/>
          <w:footerReference w:type="first" r:id="rId101"/>
          <w:pgSz w:w="12240" w:h="15840"/>
          <w:pgMar w:top="720" w:right="965" w:bottom="1080" w:left="1656" w:header="576" w:footer="960" w:gutter="0"/>
          <w:cols w:space="720"/>
          <w:titlePg/>
          <w:docGrid w:linePitch="272"/>
        </w:sectPr>
      </w:pPr>
    </w:p>
    <w:p w:rsidR="00566B1F" w:rsidRPr="00AA7443" w:rsidRDefault="00EB136E" w:rsidP="00566B1F">
      <w:pPr>
        <w:widowControl w:val="0"/>
        <w:spacing w:line="180" w:lineRule="auto"/>
        <w:jc w:val="center"/>
        <w:rPr>
          <w:rFonts w:asciiTheme="minorHAnsi" w:hAnsiTheme="minorHAnsi" w:cstheme="minorHAnsi"/>
          <w:b/>
          <w:szCs w:val="24"/>
          <w:lang w:val="fr-CA"/>
        </w:rPr>
      </w:pPr>
      <w:r w:rsidRPr="002E0C7E">
        <w:rPr>
          <w:rFonts w:asciiTheme="minorHAnsi" w:hAnsiTheme="minorHAnsi" w:cstheme="minorHAnsi"/>
          <w:b/>
          <w:szCs w:val="24"/>
        </w:rPr>
        <w:lastRenderedPageBreak/>
        <w:fldChar w:fldCharType="begin"/>
      </w:r>
      <w:r w:rsidR="00566B1F" w:rsidRPr="00AA7443">
        <w:rPr>
          <w:rFonts w:asciiTheme="minorHAnsi" w:hAnsiTheme="minorHAnsi" w:cstheme="minorHAnsi"/>
          <w:b/>
          <w:szCs w:val="24"/>
          <w:lang w:val="fr-CA"/>
        </w:rPr>
        <w:instrText xml:space="preserve"> SEQ CHAPTER \h \r 1</w:instrText>
      </w:r>
      <w:r w:rsidRPr="002E0C7E">
        <w:rPr>
          <w:rFonts w:asciiTheme="minorHAnsi" w:hAnsiTheme="minorHAnsi" w:cstheme="minorHAnsi"/>
          <w:b/>
          <w:szCs w:val="24"/>
        </w:rPr>
        <w:fldChar w:fldCharType="end"/>
      </w:r>
      <w:r w:rsidR="00566B1F" w:rsidRPr="00AA7443">
        <w:rPr>
          <w:rFonts w:asciiTheme="minorHAnsi" w:hAnsiTheme="minorHAnsi" w:cstheme="minorHAnsi"/>
          <w:b/>
          <w:szCs w:val="24"/>
          <w:lang w:val="fr-CA"/>
        </w:rPr>
        <w:t>SUPREME COURT OF CANADA SCHEDULE / CALENDRIER DE LA COUR SUPREME</w:t>
      </w:r>
    </w:p>
    <w:p w:rsidR="00566B1F" w:rsidRPr="00AA7443" w:rsidRDefault="00566B1F" w:rsidP="00566B1F">
      <w:pPr>
        <w:widowControl w:val="0"/>
        <w:spacing w:line="180" w:lineRule="auto"/>
        <w:rPr>
          <w:rFonts w:asciiTheme="minorHAnsi" w:hAnsiTheme="minorHAnsi" w:cstheme="minorHAnsi"/>
          <w:szCs w:val="24"/>
          <w:lang w:val="fr-CA"/>
        </w:rPr>
      </w:pPr>
    </w:p>
    <w:p w:rsidR="00566B1F" w:rsidRPr="00AA7443" w:rsidRDefault="00566B1F" w:rsidP="00566B1F">
      <w:pPr>
        <w:widowControl w:val="0"/>
        <w:tabs>
          <w:tab w:val="center" w:pos="5400"/>
          <w:tab w:val="right" w:pos="10440"/>
        </w:tabs>
        <w:rPr>
          <w:rFonts w:ascii="Arial" w:hAnsi="Arial"/>
          <w:sz w:val="18"/>
          <w:lang w:val="fr-CA"/>
        </w:rPr>
      </w:pPr>
      <w:r w:rsidRPr="00AA7443">
        <w:rPr>
          <w:rFonts w:ascii="Arial" w:hAnsi="Arial"/>
          <w:sz w:val="18"/>
          <w:lang w:val="fr-CA"/>
        </w:rPr>
        <w:tab/>
      </w:r>
      <w:r w:rsidRPr="00AA7443">
        <w:rPr>
          <w:rFonts w:ascii="Arial" w:hAnsi="Arial"/>
          <w:i/>
          <w:sz w:val="36"/>
          <w:lang w:val="fr-CA"/>
        </w:rPr>
        <w:t xml:space="preserve">- </w:t>
      </w:r>
      <w:r w:rsidRPr="00AA7443">
        <w:rPr>
          <w:rFonts w:ascii="Arial" w:hAnsi="Arial"/>
          <w:b/>
          <w:i/>
          <w:sz w:val="36"/>
          <w:lang w:val="fr-CA"/>
        </w:rPr>
        <w:t>2015</w:t>
      </w:r>
      <w:r w:rsidRPr="00AA7443">
        <w:rPr>
          <w:rFonts w:ascii="Arial" w:hAnsi="Arial"/>
          <w:i/>
          <w:sz w:val="36"/>
          <w:lang w:val="fr-CA"/>
        </w:rPr>
        <w:t xml:space="preserve"> -</w:t>
      </w:r>
      <w:r w:rsidRPr="00AA7443">
        <w:rPr>
          <w:rFonts w:ascii="Arial" w:hAnsi="Arial"/>
          <w:sz w:val="18"/>
          <w:lang w:val="fr-CA"/>
        </w:rPr>
        <w:tab/>
      </w:r>
    </w:p>
    <w:tbl>
      <w:tblPr>
        <w:tblW w:w="10797"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70"/>
        <w:gridCol w:w="469"/>
        <w:gridCol w:w="470"/>
        <w:gridCol w:w="469"/>
        <w:gridCol w:w="470"/>
        <w:gridCol w:w="469"/>
        <w:gridCol w:w="469"/>
        <w:gridCol w:w="470"/>
        <w:gridCol w:w="469"/>
        <w:gridCol w:w="470"/>
        <w:gridCol w:w="469"/>
        <w:gridCol w:w="470"/>
        <w:gridCol w:w="469"/>
        <w:gridCol w:w="469"/>
        <w:gridCol w:w="470"/>
        <w:gridCol w:w="469"/>
        <w:gridCol w:w="470"/>
        <w:gridCol w:w="469"/>
        <w:gridCol w:w="470"/>
        <w:gridCol w:w="469"/>
        <w:gridCol w:w="470"/>
      </w:tblGrid>
      <w:tr w:rsidR="00566B1F" w:rsidRPr="002E0C7E" w:rsidTr="00055D9B">
        <w:trPr>
          <w:cantSplit/>
          <w:jc w:val="center"/>
        </w:trPr>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566B1F" w:rsidRPr="002E0C7E" w:rsidRDefault="00566B1F" w:rsidP="00055D9B">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566B1F" w:rsidRPr="002E0C7E" w:rsidRDefault="00566B1F" w:rsidP="00055D9B">
            <w:pPr>
              <w:widowControl w:val="0"/>
              <w:jc w:val="center"/>
              <w:rPr>
                <w:rFonts w:ascii="Arial" w:hAnsi="Arial"/>
                <w:sz w:val="14"/>
              </w:rPr>
            </w:pPr>
          </w:p>
        </w:tc>
        <w:tc>
          <w:tcPr>
            <w:tcW w:w="3286"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566B1F" w:rsidRPr="002E0C7E" w:rsidRDefault="00566B1F" w:rsidP="00055D9B">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566B1F" w:rsidRPr="002E0C7E" w:rsidRDefault="00566B1F" w:rsidP="00055D9B">
            <w:pPr>
              <w:widowControl w:val="0"/>
              <w:jc w:val="center"/>
              <w:rPr>
                <w:rFonts w:ascii="Arial" w:hAnsi="Arial"/>
                <w:sz w:val="14"/>
              </w:rPr>
            </w:pPr>
          </w:p>
        </w:tc>
        <w:tc>
          <w:tcPr>
            <w:tcW w:w="3287" w:type="dxa"/>
            <w:gridSpan w:val="7"/>
            <w:tcBorders>
              <w:top w:val="double" w:sz="6"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566B1F" w:rsidRPr="002E0C7E" w:rsidRDefault="00566B1F" w:rsidP="00055D9B">
            <w:pPr>
              <w:widowControl w:val="0"/>
              <w:jc w:val="center"/>
              <w:rPr>
                <w:rFonts w:ascii="Arial" w:hAnsi="Arial"/>
                <w:sz w:val="14"/>
              </w:rPr>
            </w:pPr>
            <w:r w:rsidRPr="002E0C7E">
              <w:rPr>
                <w:rFonts w:ascii="Arial" w:hAnsi="Arial"/>
                <w:b/>
                <w:sz w:val="14"/>
              </w:rPr>
              <w:t>DECEMBER - DÉCEMBRE</w:t>
            </w:r>
          </w:p>
        </w:tc>
      </w:tr>
      <w:tr w:rsidR="00566B1F" w:rsidRPr="002E0C7E" w:rsidTr="00055D9B">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r w:rsidRPr="002E0C7E">
              <w:rPr>
                <w:rFonts w:ascii="Arial" w:hAnsi="Arial"/>
                <w:sz w:val="14"/>
              </w:rPr>
              <w:t>S</w:t>
            </w:r>
          </w:p>
          <w:p w:rsidR="00566B1F" w:rsidRPr="002E0C7E" w:rsidRDefault="00566B1F" w:rsidP="00055D9B">
            <w:pPr>
              <w:widowControl w:val="0"/>
              <w:jc w:val="center"/>
              <w:rPr>
                <w:rFonts w:ascii="Arial" w:hAnsi="Arial"/>
                <w:sz w:val="14"/>
              </w:rPr>
            </w:pPr>
            <w:r w:rsidRPr="002E0C7E">
              <w:rPr>
                <w:rFonts w:ascii="Arial" w:hAnsi="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r w:rsidRPr="002E0C7E">
              <w:rPr>
                <w:rFonts w:ascii="Arial" w:hAnsi="Arial"/>
                <w:sz w:val="14"/>
              </w:rPr>
              <w:t>M</w:t>
            </w:r>
          </w:p>
          <w:p w:rsidR="00566B1F" w:rsidRPr="002E0C7E" w:rsidRDefault="00566B1F" w:rsidP="00055D9B">
            <w:pPr>
              <w:widowControl w:val="0"/>
              <w:jc w:val="center"/>
              <w:rPr>
                <w:rFonts w:ascii="Arial" w:hAnsi="Arial"/>
                <w:sz w:val="14"/>
              </w:rPr>
            </w:pPr>
            <w:r w:rsidRPr="002E0C7E">
              <w:rPr>
                <w:rFonts w:ascii="Arial" w:hAnsi="Arial"/>
                <w:sz w:val="14"/>
              </w:rPr>
              <w:t>L</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r w:rsidRPr="002E0C7E">
              <w:rPr>
                <w:rFonts w:ascii="Arial" w:hAnsi="Arial"/>
                <w:sz w:val="14"/>
              </w:rPr>
              <w:t>T</w:t>
            </w:r>
          </w:p>
          <w:p w:rsidR="00566B1F" w:rsidRPr="002E0C7E" w:rsidRDefault="00566B1F" w:rsidP="00055D9B">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r w:rsidRPr="002E0C7E">
              <w:rPr>
                <w:rFonts w:ascii="Arial" w:hAnsi="Arial"/>
                <w:sz w:val="14"/>
              </w:rPr>
              <w:t>W</w:t>
            </w:r>
          </w:p>
          <w:p w:rsidR="00566B1F" w:rsidRPr="002E0C7E" w:rsidRDefault="00566B1F" w:rsidP="00055D9B">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r w:rsidRPr="002E0C7E">
              <w:rPr>
                <w:rFonts w:ascii="Arial" w:hAnsi="Arial"/>
                <w:sz w:val="14"/>
              </w:rPr>
              <w:t>T</w:t>
            </w:r>
          </w:p>
          <w:p w:rsidR="00566B1F" w:rsidRPr="002E0C7E" w:rsidRDefault="00566B1F" w:rsidP="00055D9B">
            <w:pPr>
              <w:widowControl w:val="0"/>
              <w:jc w:val="center"/>
              <w:rPr>
                <w:rFonts w:ascii="Arial" w:hAnsi="Arial"/>
                <w:sz w:val="14"/>
              </w:rPr>
            </w:pPr>
            <w:r w:rsidRPr="002E0C7E">
              <w:rPr>
                <w:rFonts w:ascii="Arial" w:hAnsi="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r w:rsidRPr="002E0C7E">
              <w:rPr>
                <w:rFonts w:ascii="Arial" w:hAnsi="Arial"/>
                <w:sz w:val="14"/>
              </w:rPr>
              <w:t>F</w:t>
            </w:r>
          </w:p>
          <w:p w:rsidR="00566B1F" w:rsidRPr="002E0C7E" w:rsidRDefault="00566B1F" w:rsidP="00055D9B">
            <w:pPr>
              <w:widowControl w:val="0"/>
              <w:jc w:val="center"/>
              <w:rPr>
                <w:rFonts w:ascii="Arial" w:hAnsi="Arial"/>
                <w:sz w:val="14"/>
              </w:rPr>
            </w:pPr>
            <w:r w:rsidRPr="002E0C7E">
              <w:rPr>
                <w:rFonts w:ascii="Arial" w:hAnsi="Arial"/>
                <w:sz w:val="14"/>
              </w:rPr>
              <w:t>V</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r w:rsidRPr="002E0C7E">
              <w:rPr>
                <w:rFonts w:ascii="Arial" w:hAnsi="Arial"/>
                <w:sz w:val="14"/>
              </w:rPr>
              <w:t>S</w:t>
            </w:r>
          </w:p>
          <w:p w:rsidR="00566B1F" w:rsidRPr="002E0C7E" w:rsidRDefault="00566B1F" w:rsidP="00055D9B">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r w:rsidRPr="002E0C7E">
              <w:rPr>
                <w:rFonts w:ascii="Arial" w:hAnsi="Arial"/>
                <w:sz w:val="14"/>
              </w:rPr>
              <w:t>S</w:t>
            </w:r>
          </w:p>
          <w:p w:rsidR="00566B1F" w:rsidRPr="002E0C7E" w:rsidRDefault="00566B1F" w:rsidP="00055D9B">
            <w:pPr>
              <w:widowControl w:val="0"/>
              <w:jc w:val="center"/>
              <w:rPr>
                <w:rFonts w:ascii="Arial" w:hAnsi="Arial"/>
                <w:sz w:val="14"/>
              </w:rPr>
            </w:pPr>
            <w:r w:rsidRPr="002E0C7E">
              <w:rPr>
                <w:rFonts w:ascii="Arial" w:hAnsi="Arial"/>
                <w:sz w:val="14"/>
              </w:rPr>
              <w:t>D</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r w:rsidRPr="002E0C7E">
              <w:rPr>
                <w:rFonts w:ascii="Arial" w:hAnsi="Arial"/>
                <w:sz w:val="14"/>
              </w:rPr>
              <w:t>M</w:t>
            </w:r>
          </w:p>
          <w:p w:rsidR="00566B1F" w:rsidRPr="002E0C7E" w:rsidRDefault="00566B1F" w:rsidP="00055D9B">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r w:rsidRPr="002E0C7E">
              <w:rPr>
                <w:rFonts w:ascii="Arial" w:hAnsi="Arial"/>
                <w:sz w:val="14"/>
              </w:rPr>
              <w:t>T</w:t>
            </w:r>
          </w:p>
          <w:p w:rsidR="00566B1F" w:rsidRPr="002E0C7E" w:rsidRDefault="00566B1F" w:rsidP="00055D9B">
            <w:pPr>
              <w:widowControl w:val="0"/>
              <w:jc w:val="center"/>
              <w:rPr>
                <w:rFonts w:ascii="Arial" w:hAnsi="Arial"/>
                <w:sz w:val="14"/>
              </w:rPr>
            </w:pPr>
            <w:r w:rsidRPr="002E0C7E">
              <w:rPr>
                <w:rFonts w:ascii="Arial" w:hAnsi="Arial"/>
                <w:sz w:val="14"/>
              </w:rPr>
              <w:t>M</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r w:rsidRPr="002E0C7E">
              <w:rPr>
                <w:rFonts w:ascii="Arial" w:hAnsi="Arial"/>
                <w:sz w:val="14"/>
              </w:rPr>
              <w:t>W</w:t>
            </w:r>
          </w:p>
          <w:p w:rsidR="00566B1F" w:rsidRPr="002E0C7E" w:rsidRDefault="00566B1F" w:rsidP="00055D9B">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r w:rsidRPr="002E0C7E">
              <w:rPr>
                <w:rFonts w:ascii="Arial" w:hAnsi="Arial"/>
                <w:sz w:val="14"/>
              </w:rPr>
              <w:t>T</w:t>
            </w:r>
          </w:p>
          <w:p w:rsidR="00566B1F" w:rsidRPr="002E0C7E" w:rsidRDefault="00566B1F" w:rsidP="00055D9B">
            <w:pPr>
              <w:widowControl w:val="0"/>
              <w:jc w:val="center"/>
              <w:rPr>
                <w:rFonts w:ascii="Arial" w:hAnsi="Arial"/>
                <w:sz w:val="14"/>
              </w:rPr>
            </w:pPr>
            <w:r w:rsidRPr="002E0C7E">
              <w:rPr>
                <w:rFonts w:ascii="Arial" w:hAnsi="Arial"/>
                <w:sz w:val="14"/>
              </w:rPr>
              <w:t>J</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r w:rsidRPr="002E0C7E">
              <w:rPr>
                <w:rFonts w:ascii="Arial" w:hAnsi="Arial"/>
                <w:sz w:val="14"/>
              </w:rPr>
              <w:t>F</w:t>
            </w:r>
          </w:p>
          <w:p w:rsidR="00566B1F" w:rsidRPr="002E0C7E" w:rsidRDefault="00566B1F" w:rsidP="00055D9B">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r w:rsidRPr="002E0C7E">
              <w:rPr>
                <w:rFonts w:ascii="Arial" w:hAnsi="Arial"/>
                <w:sz w:val="14"/>
              </w:rPr>
              <w:t>S</w:t>
            </w:r>
          </w:p>
          <w:p w:rsidR="00566B1F" w:rsidRPr="002E0C7E" w:rsidRDefault="00566B1F" w:rsidP="00055D9B">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tc>
        <w:tc>
          <w:tcPr>
            <w:tcW w:w="470" w:type="dxa"/>
            <w:tcBorders>
              <w:top w:val="double" w:sz="6" w:space="0" w:color="000000"/>
              <w:left w:val="double" w:sz="6" w:space="0" w:color="000000"/>
              <w:bottom w:val="single" w:sz="8" w:space="0" w:color="000000"/>
              <w:right w:val="single" w:sz="4" w:space="0" w:color="auto"/>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r w:rsidRPr="002E0C7E">
              <w:rPr>
                <w:rFonts w:ascii="Arial" w:hAnsi="Arial"/>
                <w:sz w:val="14"/>
              </w:rPr>
              <w:t>S</w:t>
            </w:r>
          </w:p>
          <w:p w:rsidR="00566B1F" w:rsidRPr="002E0C7E" w:rsidRDefault="00566B1F" w:rsidP="00055D9B">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4" w:space="0" w:color="auto"/>
              <w:bottom w:val="single" w:sz="8" w:space="0" w:color="000000"/>
              <w:right w:val="single" w:sz="8"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r w:rsidRPr="002E0C7E">
              <w:rPr>
                <w:rFonts w:ascii="Arial" w:hAnsi="Arial"/>
                <w:sz w:val="14"/>
              </w:rPr>
              <w:t>M</w:t>
            </w:r>
          </w:p>
          <w:p w:rsidR="00566B1F" w:rsidRPr="002E0C7E" w:rsidRDefault="00566B1F" w:rsidP="00055D9B">
            <w:pPr>
              <w:widowControl w:val="0"/>
              <w:jc w:val="center"/>
              <w:rPr>
                <w:rFonts w:ascii="Arial" w:hAnsi="Arial"/>
                <w:sz w:val="14"/>
              </w:rPr>
            </w:pPr>
            <w:r w:rsidRPr="002E0C7E">
              <w:rPr>
                <w:rFonts w:ascii="Arial" w:hAnsi="Arial"/>
                <w:sz w:val="14"/>
              </w:rPr>
              <w:t>L</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r w:rsidRPr="002E0C7E">
              <w:rPr>
                <w:rFonts w:ascii="Arial" w:hAnsi="Arial"/>
                <w:sz w:val="14"/>
              </w:rPr>
              <w:t>T</w:t>
            </w:r>
          </w:p>
          <w:p w:rsidR="00566B1F" w:rsidRPr="002E0C7E" w:rsidRDefault="00566B1F" w:rsidP="00055D9B">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r w:rsidRPr="002E0C7E">
              <w:rPr>
                <w:rFonts w:ascii="Arial" w:hAnsi="Arial"/>
                <w:sz w:val="14"/>
              </w:rPr>
              <w:t>W</w:t>
            </w:r>
          </w:p>
          <w:p w:rsidR="00566B1F" w:rsidRPr="002E0C7E" w:rsidRDefault="00566B1F" w:rsidP="00055D9B">
            <w:pPr>
              <w:widowControl w:val="0"/>
              <w:jc w:val="center"/>
              <w:rPr>
                <w:rFonts w:ascii="Arial" w:hAnsi="Arial"/>
                <w:sz w:val="14"/>
              </w:rPr>
            </w:pPr>
            <w:r w:rsidRPr="002E0C7E">
              <w:rPr>
                <w:rFonts w:ascii="Arial" w:hAnsi="Arial"/>
                <w:sz w:val="14"/>
              </w:rPr>
              <w:t>M</w:t>
            </w:r>
          </w:p>
        </w:tc>
        <w:tc>
          <w:tcPr>
            <w:tcW w:w="47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r w:rsidRPr="002E0C7E">
              <w:rPr>
                <w:rFonts w:ascii="Arial" w:hAnsi="Arial"/>
                <w:sz w:val="14"/>
              </w:rPr>
              <w:t>T</w:t>
            </w:r>
          </w:p>
          <w:p w:rsidR="00566B1F" w:rsidRPr="002E0C7E" w:rsidRDefault="00566B1F" w:rsidP="00055D9B">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r w:rsidRPr="002E0C7E">
              <w:rPr>
                <w:rFonts w:ascii="Arial" w:hAnsi="Arial"/>
                <w:sz w:val="14"/>
              </w:rPr>
              <w:t>F</w:t>
            </w:r>
          </w:p>
          <w:p w:rsidR="00566B1F" w:rsidRPr="002E0C7E" w:rsidRDefault="00566B1F" w:rsidP="00055D9B">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r w:rsidRPr="002E0C7E">
              <w:rPr>
                <w:rFonts w:ascii="Arial" w:hAnsi="Arial"/>
                <w:sz w:val="14"/>
              </w:rPr>
              <w:t>S</w:t>
            </w:r>
          </w:p>
          <w:p w:rsidR="00566B1F" w:rsidRPr="002E0C7E" w:rsidRDefault="00566B1F" w:rsidP="00055D9B">
            <w:pPr>
              <w:widowControl w:val="0"/>
              <w:jc w:val="center"/>
              <w:rPr>
                <w:rFonts w:ascii="Arial" w:hAnsi="Arial"/>
                <w:sz w:val="14"/>
              </w:rPr>
            </w:pPr>
            <w:r w:rsidRPr="002E0C7E">
              <w:rPr>
                <w:rFonts w:ascii="Arial" w:hAnsi="Arial"/>
                <w:sz w:val="14"/>
              </w:rPr>
              <w:t>S</w:t>
            </w:r>
          </w:p>
        </w:tc>
      </w:tr>
      <w:tr w:rsidR="00566B1F" w:rsidRPr="002E0C7E" w:rsidTr="00055D9B">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2</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1</w:t>
            </w:r>
          </w:p>
        </w:tc>
        <w:tc>
          <w:tcPr>
            <w:tcW w:w="470"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566B1F" w:rsidRPr="002E0C7E" w:rsidRDefault="00566B1F" w:rsidP="00055D9B">
            <w:pPr>
              <w:widowControl w:val="0"/>
              <w:jc w:val="center"/>
              <w:rPr>
                <w:rFonts w:ascii="Arial" w:hAnsi="Arial"/>
                <w:sz w:val="14"/>
              </w:rPr>
            </w:pPr>
            <w:r w:rsidRPr="002E0C7E">
              <w:rPr>
                <w:rFonts w:ascii="Arial" w:hAnsi="Arial"/>
                <w:b/>
                <w:sz w:val="14"/>
              </w:rPr>
              <w:t>M</w:t>
            </w:r>
          </w:p>
          <w:p w:rsidR="00566B1F" w:rsidRPr="002E0C7E" w:rsidRDefault="00566B1F" w:rsidP="00055D9B">
            <w:pPr>
              <w:widowControl w:val="0"/>
              <w:jc w:val="center"/>
              <w:rPr>
                <w:rFonts w:ascii="Arial" w:hAnsi="Arial"/>
                <w:sz w:val="14"/>
              </w:rPr>
            </w:pPr>
            <w:r>
              <w:rPr>
                <w:rFonts w:ascii="Arial" w:hAnsi="Arial"/>
                <w:sz w:val="14"/>
              </w:rPr>
              <w:t>2</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5</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566B1F"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566B1F" w:rsidRPr="00C411C2"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2</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5</w:t>
            </w:r>
          </w:p>
        </w:tc>
      </w:tr>
      <w:tr w:rsidR="00566B1F" w:rsidRPr="002E0C7E" w:rsidTr="00055D9B">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4</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566B1F" w:rsidRPr="000C583B" w:rsidRDefault="00566B1F" w:rsidP="00055D9B">
            <w:pPr>
              <w:widowControl w:val="0"/>
              <w:jc w:val="center"/>
              <w:rPr>
                <w:rFonts w:ascii="Arial" w:hAnsi="Arial"/>
                <w:b/>
                <w:sz w:val="14"/>
              </w:rPr>
            </w:pPr>
            <w:r>
              <w:rPr>
                <w:rFonts w:ascii="Arial" w:hAnsi="Arial"/>
                <w:b/>
                <w:sz w:val="14"/>
              </w:rPr>
              <w:t>M</w:t>
            </w:r>
          </w:p>
          <w:p w:rsidR="00566B1F" w:rsidRPr="002E0C7E" w:rsidRDefault="00566B1F" w:rsidP="00055D9B">
            <w:pPr>
              <w:widowControl w:val="0"/>
              <w:jc w:val="center"/>
              <w:rPr>
                <w:rFonts w:ascii="Arial" w:hAnsi="Arial"/>
                <w:sz w:val="14"/>
              </w:rPr>
            </w:pPr>
            <w:r>
              <w:rPr>
                <w:rFonts w:ascii="Arial" w:hAnsi="Arial"/>
                <w:sz w:val="14"/>
              </w:rPr>
              <w:t>5</w:t>
            </w:r>
          </w:p>
        </w:tc>
        <w:tc>
          <w:tcPr>
            <w:tcW w:w="470"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566B1F" w:rsidRPr="000C583B" w:rsidRDefault="00566B1F" w:rsidP="00055D9B">
            <w:pPr>
              <w:widowControl w:val="0"/>
              <w:jc w:val="center"/>
              <w:rPr>
                <w:rFonts w:ascii="Arial" w:hAnsi="Arial"/>
                <w:b/>
                <w:sz w:val="14"/>
              </w:rPr>
            </w:pPr>
          </w:p>
          <w:p w:rsidR="00566B1F" w:rsidRPr="002E0C7E" w:rsidRDefault="00566B1F" w:rsidP="00055D9B">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10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8</w:t>
            </w:r>
          </w:p>
        </w:tc>
        <w:tc>
          <w:tcPr>
            <w:tcW w:w="470"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double" w:sz="6" w:space="0" w:color="000000"/>
            </w:tcBorders>
            <w:shd w:val="pct30" w:color="000000" w:fill="auto"/>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10</w:t>
            </w:r>
          </w:p>
        </w:tc>
        <w:tc>
          <w:tcPr>
            <w:tcW w:w="470" w:type="dxa"/>
            <w:tcBorders>
              <w:top w:val="double" w:sz="6" w:space="0" w:color="000000"/>
              <w:left w:val="double" w:sz="6" w:space="0" w:color="000000"/>
              <w:bottom w:val="double" w:sz="6" w:space="0" w:color="000000"/>
              <w:right w:val="double" w:sz="6" w:space="0" w:color="000000"/>
            </w:tcBorders>
            <w:shd w:val="clear" w:color="000000" w:fill="auto"/>
            <w:tcMar>
              <w:top w:w="72" w:type="dxa"/>
              <w:left w:w="0" w:type="dxa"/>
              <w:bottom w:w="43" w:type="dxa"/>
              <w:right w:w="0" w:type="dxa"/>
            </w:tcMar>
          </w:tcPr>
          <w:p w:rsidR="00566B1F" w:rsidRPr="002A4724" w:rsidRDefault="00566B1F" w:rsidP="00055D9B">
            <w:pPr>
              <w:widowControl w:val="0"/>
              <w:jc w:val="center"/>
              <w:rPr>
                <w:rFonts w:ascii="Arial" w:hAnsi="Arial"/>
                <w:b/>
                <w:sz w:val="14"/>
              </w:rPr>
            </w:pPr>
            <w:r w:rsidRPr="002A4724">
              <w:rPr>
                <w:rFonts w:ascii="Arial" w:hAnsi="Arial"/>
                <w:b/>
                <w:sz w:val="14"/>
              </w:rPr>
              <w:t>H</w:t>
            </w:r>
          </w:p>
          <w:p w:rsidR="00566B1F" w:rsidRPr="002E0C7E" w:rsidRDefault="00566B1F" w:rsidP="00055D9B">
            <w:pPr>
              <w:widowControl w:val="0"/>
              <w:jc w:val="center"/>
              <w:rPr>
                <w:rFonts w:ascii="Arial" w:hAnsi="Arial"/>
                <w:sz w:val="14"/>
              </w:rPr>
            </w:pPr>
            <w:r>
              <w:rPr>
                <w:rFonts w:ascii="Arial" w:hAnsi="Arial"/>
                <w:sz w:val="14"/>
              </w:rPr>
              <w:t>11</w:t>
            </w:r>
          </w:p>
        </w:tc>
        <w:tc>
          <w:tcPr>
            <w:tcW w:w="469" w:type="dxa"/>
            <w:tcBorders>
              <w:top w:val="single" w:sz="8" w:space="0" w:color="000000"/>
              <w:left w:val="double" w:sz="6" w:space="0" w:color="000000"/>
              <w:bottom w:val="nil"/>
              <w:right w:val="single" w:sz="8" w:space="0" w:color="000000"/>
            </w:tcBorders>
            <w:shd w:val="pct30" w:color="000000" w:fill="auto"/>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12</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13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14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11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12</w:t>
            </w:r>
          </w:p>
        </w:tc>
      </w:tr>
      <w:tr w:rsidR="00566B1F" w:rsidRPr="002E0C7E" w:rsidTr="00055D9B">
        <w:trPr>
          <w:cantSplit/>
          <w:trHeight w:val="288"/>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11</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566B1F" w:rsidRPr="000C583B" w:rsidRDefault="00566B1F" w:rsidP="00055D9B">
            <w:pPr>
              <w:widowControl w:val="0"/>
              <w:jc w:val="center"/>
              <w:rPr>
                <w:rFonts w:ascii="Arial" w:hAnsi="Arial"/>
                <w:b/>
                <w:sz w:val="14"/>
              </w:rPr>
            </w:pPr>
            <w:r>
              <w:rPr>
                <w:rFonts w:ascii="Arial" w:hAnsi="Arial"/>
                <w:b/>
                <w:sz w:val="14"/>
              </w:rPr>
              <w:t>H</w:t>
            </w:r>
          </w:p>
          <w:p w:rsidR="00566B1F" w:rsidRPr="002E0C7E" w:rsidRDefault="00566B1F" w:rsidP="00055D9B">
            <w:pPr>
              <w:widowControl w:val="0"/>
              <w:jc w:val="center"/>
              <w:rPr>
                <w:rFonts w:ascii="Arial" w:hAnsi="Arial"/>
                <w:sz w:val="14"/>
              </w:rPr>
            </w:pPr>
            <w:r w:rsidRPr="002E0C7E">
              <w:rPr>
                <w:rFonts w:ascii="Arial" w:hAnsi="Arial"/>
                <w:sz w:val="14"/>
              </w:rPr>
              <w:t>1</w:t>
            </w:r>
            <w:r>
              <w:rPr>
                <w:rFonts w:ascii="Arial" w:hAnsi="Arial"/>
                <w:sz w:val="14"/>
              </w:rPr>
              <w:t>2</w:t>
            </w:r>
          </w:p>
        </w:tc>
        <w:tc>
          <w:tcPr>
            <w:tcW w:w="47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566B1F" w:rsidRPr="000C583B"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17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15</w:t>
            </w:r>
          </w:p>
        </w:tc>
        <w:tc>
          <w:tcPr>
            <w:tcW w:w="470" w:type="dxa"/>
            <w:tcBorders>
              <w:top w:val="single" w:sz="8" w:space="0" w:color="000000"/>
              <w:left w:val="single" w:sz="8" w:space="0" w:color="000000"/>
              <w:bottom w:val="single" w:sz="4" w:space="0" w:color="auto"/>
              <w:right w:val="single" w:sz="8" w:space="0" w:color="000000"/>
            </w:tcBorders>
            <w:shd w:val="clear" w:color="auto" w:fill="auto"/>
            <w:tcMar>
              <w:top w:w="72" w:type="dxa"/>
              <w:left w:w="0" w:type="dxa"/>
              <w:bottom w:w="43" w:type="dxa"/>
              <w:right w:w="0" w:type="dxa"/>
            </w:tcMar>
          </w:tcPr>
          <w:p w:rsidR="00566B1F" w:rsidRPr="004030BA"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566B1F" w:rsidRPr="004F066E" w:rsidRDefault="00566B1F" w:rsidP="00055D9B">
            <w:pPr>
              <w:widowControl w:val="0"/>
              <w:jc w:val="center"/>
              <w:rPr>
                <w:rFonts w:ascii="Arial" w:hAnsi="Arial"/>
                <w:b/>
                <w:sz w:val="14"/>
              </w:rPr>
            </w:pPr>
          </w:p>
          <w:p w:rsidR="00566B1F" w:rsidRPr="002E0C7E" w:rsidRDefault="00566B1F" w:rsidP="00055D9B">
            <w:pPr>
              <w:widowControl w:val="0"/>
              <w:jc w:val="center"/>
              <w:rPr>
                <w:rFonts w:ascii="Arial" w:hAnsi="Arial"/>
                <w:sz w:val="14"/>
              </w:rPr>
            </w:pPr>
            <w:r>
              <w:rPr>
                <w:rFonts w:ascii="Arial" w:hAnsi="Arial"/>
                <w:sz w:val="14"/>
              </w:rPr>
              <w:t>17</w:t>
            </w:r>
          </w:p>
        </w:tc>
        <w:tc>
          <w:tcPr>
            <w:tcW w:w="470" w:type="dxa"/>
            <w:tcBorders>
              <w:top w:val="double" w:sz="6" w:space="0" w:color="000000"/>
              <w:left w:val="single" w:sz="8" w:space="0" w:color="000000"/>
              <w:bottom w:val="nil"/>
              <w:right w:val="nil"/>
            </w:tcBorders>
            <w:shd w:val="clear" w:color="auto" w:fill="auto"/>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sidRPr="002E0C7E">
              <w:rPr>
                <w:rFonts w:ascii="Arial" w:hAnsi="Arial"/>
                <w:sz w:val="14"/>
              </w:rPr>
              <w:t>1</w:t>
            </w:r>
            <w:r>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2</w:t>
            </w:r>
            <w:r w:rsidRPr="002E0C7E">
              <w:rPr>
                <w:rFonts w:ascii="Arial" w:hAnsi="Arial"/>
                <w:sz w:val="14"/>
              </w:rPr>
              <w:t>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13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18</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19</w:t>
            </w:r>
          </w:p>
        </w:tc>
      </w:tr>
      <w:tr w:rsidR="00566B1F" w:rsidRPr="002E0C7E" w:rsidTr="00055D9B">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18</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19</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21</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sidRPr="002E0C7E">
              <w:rPr>
                <w:rFonts w:ascii="Arial" w:hAnsi="Arial"/>
                <w:sz w:val="14"/>
              </w:rPr>
              <w:t>2</w:t>
            </w:r>
            <w:r>
              <w:rPr>
                <w:rFonts w:ascii="Arial" w:hAnsi="Arial"/>
                <w:sz w:val="14"/>
              </w:rPr>
              <w:t>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22</w:t>
            </w:r>
          </w:p>
        </w:tc>
        <w:tc>
          <w:tcPr>
            <w:tcW w:w="470" w:type="dxa"/>
            <w:tcBorders>
              <w:top w:val="single" w:sz="4" w:space="0" w:color="auto"/>
              <w:left w:val="single" w:sz="8" w:space="0" w:color="000000"/>
              <w:bottom w:val="double" w:sz="6" w:space="0" w:color="000000"/>
              <w:right w:val="nil"/>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24</w:t>
            </w:r>
          </w:p>
        </w:tc>
        <w:tc>
          <w:tcPr>
            <w:tcW w:w="470" w:type="dxa"/>
            <w:tcBorders>
              <w:top w:val="single" w:sz="8" w:space="0" w:color="000000"/>
              <w:left w:val="single" w:sz="8" w:space="0" w:color="000000"/>
              <w:bottom w:val="nil"/>
              <w:right w:val="nil"/>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sidRPr="002E0C7E">
              <w:rPr>
                <w:rFonts w:ascii="Arial" w:hAnsi="Arial"/>
                <w:sz w:val="14"/>
              </w:rPr>
              <w:t>2</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sidRPr="002E0C7E">
              <w:rPr>
                <w:rFonts w:ascii="Arial" w:hAnsi="Arial"/>
                <w:sz w:val="14"/>
              </w:rPr>
              <w:t>2</w:t>
            </w:r>
            <w:r>
              <w:rPr>
                <w:rFonts w:ascii="Arial" w:hAnsi="Arial"/>
                <w:sz w:val="14"/>
              </w:rPr>
              <w:t>8</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tc>
        <w:tc>
          <w:tcPr>
            <w:tcW w:w="47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21</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auto"/>
              <w:right w:val="single" w:sz="8" w:space="0" w:color="000000"/>
            </w:tcBorders>
            <w:tcMar>
              <w:top w:w="72" w:type="dxa"/>
              <w:left w:w="0" w:type="dxa"/>
              <w:bottom w:w="43" w:type="dxa"/>
              <w:right w:w="0" w:type="dxa"/>
            </w:tcMar>
          </w:tcPr>
          <w:p w:rsidR="00566B1F" w:rsidRPr="00D23ECF" w:rsidRDefault="00566B1F" w:rsidP="00055D9B">
            <w:pPr>
              <w:widowControl w:val="0"/>
              <w:jc w:val="center"/>
              <w:rPr>
                <w:rFonts w:ascii="Arial" w:hAnsi="Arial"/>
                <w:b/>
                <w:sz w:val="14"/>
              </w:rPr>
            </w:pPr>
          </w:p>
          <w:p w:rsidR="00566B1F" w:rsidRPr="002E0C7E" w:rsidRDefault="00566B1F" w:rsidP="00055D9B">
            <w:pPr>
              <w:widowControl w:val="0"/>
              <w:jc w:val="center"/>
              <w:rPr>
                <w:rFonts w:ascii="Arial" w:hAnsi="Arial"/>
                <w:sz w:val="14"/>
              </w:rPr>
            </w:pPr>
            <w:r>
              <w:rPr>
                <w:rFonts w:ascii="Arial" w:hAnsi="Arial"/>
                <w:sz w:val="14"/>
              </w:rPr>
              <w:t>23</w:t>
            </w:r>
          </w:p>
        </w:tc>
        <w:tc>
          <w:tcPr>
            <w:tcW w:w="470" w:type="dxa"/>
            <w:tcBorders>
              <w:top w:val="single" w:sz="8" w:space="0" w:color="000000"/>
              <w:left w:val="single" w:sz="8" w:space="0" w:color="000000"/>
              <w:bottom w:val="single" w:sz="8" w:space="0" w:color="auto"/>
              <w:right w:val="double" w:sz="6" w:space="0" w:color="000000"/>
            </w:tcBorders>
            <w:tcMar>
              <w:top w:w="72" w:type="dxa"/>
              <w:left w:w="0" w:type="dxa"/>
              <w:bottom w:w="43" w:type="dxa"/>
              <w:right w:w="0" w:type="dxa"/>
            </w:tcMar>
          </w:tcPr>
          <w:p w:rsidR="00566B1F" w:rsidRPr="00D23ECF" w:rsidRDefault="00566B1F" w:rsidP="00055D9B">
            <w:pPr>
              <w:widowControl w:val="0"/>
              <w:jc w:val="center"/>
              <w:rPr>
                <w:rFonts w:ascii="Arial" w:hAnsi="Arial"/>
                <w:b/>
                <w:sz w:val="14"/>
              </w:rPr>
            </w:pPr>
          </w:p>
          <w:p w:rsidR="00566B1F" w:rsidRPr="002E0C7E" w:rsidRDefault="00566B1F" w:rsidP="00055D9B">
            <w:pPr>
              <w:widowControl w:val="0"/>
              <w:jc w:val="center"/>
              <w:rPr>
                <w:rFonts w:ascii="Arial" w:hAnsi="Arial"/>
                <w:sz w:val="14"/>
              </w:rPr>
            </w:pPr>
            <w:r>
              <w:rPr>
                <w:rFonts w:ascii="Arial" w:hAnsi="Arial"/>
                <w:sz w:val="14"/>
              </w:rPr>
              <w:t>24</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566B1F" w:rsidRPr="00D23ECF" w:rsidRDefault="00566B1F" w:rsidP="00055D9B">
            <w:pPr>
              <w:widowControl w:val="0"/>
              <w:jc w:val="center"/>
              <w:rPr>
                <w:rFonts w:ascii="Arial" w:hAnsi="Arial"/>
                <w:b/>
                <w:sz w:val="14"/>
              </w:rPr>
            </w:pPr>
            <w:r>
              <w:rPr>
                <w:rFonts w:ascii="Arial" w:hAnsi="Arial"/>
                <w:b/>
                <w:sz w:val="14"/>
              </w:rPr>
              <w:t>H</w:t>
            </w:r>
          </w:p>
          <w:p w:rsidR="00566B1F" w:rsidRPr="002E0C7E" w:rsidRDefault="00566B1F" w:rsidP="00055D9B">
            <w:pPr>
              <w:widowControl w:val="0"/>
              <w:jc w:val="center"/>
              <w:rPr>
                <w:rFonts w:ascii="Arial" w:hAnsi="Arial"/>
                <w:sz w:val="14"/>
              </w:rPr>
            </w:pPr>
            <w:r>
              <w:rPr>
                <w:rFonts w:ascii="Arial" w:hAnsi="Arial"/>
                <w:sz w:val="14"/>
              </w:rPr>
              <w:t>25</w:t>
            </w: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sidRPr="002E0C7E">
              <w:rPr>
                <w:rFonts w:ascii="Arial" w:hAnsi="Arial"/>
                <w:sz w:val="14"/>
              </w:rPr>
              <w:t>2</w:t>
            </w:r>
            <w:r>
              <w:rPr>
                <w:rFonts w:ascii="Arial" w:hAnsi="Arial"/>
                <w:sz w:val="14"/>
              </w:rPr>
              <w:t>6</w:t>
            </w:r>
          </w:p>
        </w:tc>
      </w:tr>
      <w:tr w:rsidR="00566B1F" w:rsidRPr="002E0C7E" w:rsidTr="00055D9B">
        <w:trPr>
          <w:cantSplit/>
          <w:trHeight w:val="288"/>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26</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566B1F"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30</w:t>
            </w: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31</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double" w:sz="6" w:space="0" w:color="000000"/>
            </w:tcBorders>
            <w:tcMar>
              <w:top w:w="72" w:type="dxa"/>
              <w:left w:w="0" w:type="dxa"/>
              <w:bottom w:w="43" w:type="dxa"/>
              <w:right w:w="0" w:type="dxa"/>
            </w:tcMar>
          </w:tcPr>
          <w:p w:rsidR="00566B1F"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29</w:t>
            </w:r>
          </w:p>
        </w:tc>
        <w:tc>
          <w:tcPr>
            <w:tcW w:w="470"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566B1F" w:rsidRPr="002A4724" w:rsidRDefault="00566B1F" w:rsidP="00055D9B">
            <w:pPr>
              <w:widowControl w:val="0"/>
              <w:jc w:val="center"/>
              <w:rPr>
                <w:rFonts w:ascii="Arial" w:hAnsi="Arial"/>
                <w:b/>
                <w:sz w:val="14"/>
              </w:rPr>
            </w:pPr>
            <w:r w:rsidRPr="002A4724">
              <w:rPr>
                <w:rFonts w:ascii="Arial" w:hAnsi="Arial"/>
                <w:b/>
                <w:sz w:val="14"/>
              </w:rPr>
              <w:t>M</w:t>
            </w:r>
          </w:p>
          <w:p w:rsidR="00566B1F" w:rsidRPr="002E0C7E" w:rsidRDefault="00566B1F" w:rsidP="00055D9B">
            <w:pPr>
              <w:widowControl w:val="0"/>
              <w:jc w:val="center"/>
              <w:rPr>
                <w:rFonts w:ascii="Arial" w:hAnsi="Arial"/>
                <w:sz w:val="14"/>
              </w:rPr>
            </w:pPr>
            <w:r>
              <w:rPr>
                <w:rFonts w:ascii="Arial" w:hAnsi="Arial"/>
                <w:sz w:val="14"/>
              </w:rPr>
              <w:t>30</w:t>
            </w: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566B1F"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tc>
        <w:tc>
          <w:tcPr>
            <w:tcW w:w="470" w:type="dxa"/>
            <w:tcBorders>
              <w:top w:val="single" w:sz="8" w:space="0" w:color="000000"/>
              <w:left w:val="double" w:sz="6" w:space="0" w:color="000000"/>
              <w:bottom w:val="double" w:sz="6" w:space="0" w:color="000000"/>
              <w:right w:val="double" w:sz="6"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27</w:t>
            </w: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566B1F" w:rsidRPr="005158BD" w:rsidRDefault="00566B1F" w:rsidP="00055D9B">
            <w:pPr>
              <w:widowControl w:val="0"/>
              <w:jc w:val="center"/>
              <w:rPr>
                <w:rFonts w:ascii="Arial" w:hAnsi="Arial"/>
                <w:b/>
                <w:sz w:val="14"/>
              </w:rPr>
            </w:pPr>
            <w:r>
              <w:rPr>
                <w:rFonts w:ascii="Arial" w:hAnsi="Arial"/>
                <w:b/>
                <w:sz w:val="14"/>
              </w:rPr>
              <w:t>H</w:t>
            </w:r>
          </w:p>
          <w:p w:rsidR="00566B1F" w:rsidRPr="002E0C7E" w:rsidRDefault="00566B1F" w:rsidP="00055D9B">
            <w:pPr>
              <w:widowControl w:val="0"/>
              <w:jc w:val="center"/>
              <w:rPr>
                <w:rFonts w:ascii="Arial" w:hAnsi="Arial"/>
                <w:sz w:val="14"/>
              </w:rPr>
            </w:pPr>
            <w:r>
              <w:rPr>
                <w:rFonts w:ascii="Arial" w:hAnsi="Arial"/>
                <w:sz w:val="14"/>
              </w:rPr>
              <w:t>28</w:t>
            </w:r>
          </w:p>
        </w:tc>
        <w:tc>
          <w:tcPr>
            <w:tcW w:w="470"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29</w:t>
            </w:r>
          </w:p>
        </w:tc>
        <w:tc>
          <w:tcPr>
            <w:tcW w:w="469" w:type="dxa"/>
            <w:tcBorders>
              <w:top w:val="single" w:sz="8" w:space="0" w:color="auto"/>
              <w:left w:val="single" w:sz="8" w:space="0" w:color="000000"/>
              <w:bottom w:val="double" w:sz="6" w:space="0" w:color="000000"/>
              <w:right w:val="single" w:sz="4" w:space="0" w:color="auto"/>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30</w:t>
            </w:r>
          </w:p>
        </w:tc>
        <w:tc>
          <w:tcPr>
            <w:tcW w:w="470" w:type="dxa"/>
            <w:tcBorders>
              <w:top w:val="single" w:sz="8" w:space="0" w:color="auto"/>
              <w:left w:val="single" w:sz="4" w:space="0" w:color="auto"/>
              <w:bottom w:val="double" w:sz="6" w:space="0" w:color="000000"/>
              <w:right w:val="single" w:sz="8"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31</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p>
        </w:tc>
      </w:tr>
    </w:tbl>
    <w:p w:rsidR="00566B1F" w:rsidRPr="002E0C7E" w:rsidRDefault="00566B1F" w:rsidP="00566B1F">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6</w:t>
      </w:r>
      <w:r w:rsidRPr="002E0C7E">
        <w:rPr>
          <w:rFonts w:ascii="Arial" w:hAnsi="Arial"/>
          <w:i/>
          <w:sz w:val="36"/>
        </w:rPr>
        <w:t xml:space="preserve"> -</w:t>
      </w:r>
    </w:p>
    <w:tbl>
      <w:tblPr>
        <w:tblW w:w="10789"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69"/>
        <w:gridCol w:w="469"/>
        <w:gridCol w:w="469"/>
        <w:gridCol w:w="469"/>
        <w:gridCol w:w="470"/>
        <w:gridCol w:w="469"/>
        <w:gridCol w:w="469"/>
        <w:gridCol w:w="469"/>
        <w:gridCol w:w="469"/>
        <w:gridCol w:w="469"/>
        <w:gridCol w:w="469"/>
        <w:gridCol w:w="469"/>
        <w:gridCol w:w="469"/>
        <w:gridCol w:w="469"/>
        <w:gridCol w:w="469"/>
        <w:gridCol w:w="470"/>
      </w:tblGrid>
      <w:tr w:rsidR="00566B1F" w:rsidRPr="002E0C7E" w:rsidTr="00055D9B">
        <w:trPr>
          <w:cantSplit/>
          <w:jc w:val="center"/>
        </w:trPr>
        <w:tc>
          <w:tcPr>
            <w:tcW w:w="3283"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566B1F" w:rsidRPr="002E0C7E" w:rsidRDefault="00566B1F" w:rsidP="00055D9B">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566B1F" w:rsidRPr="002E0C7E" w:rsidRDefault="00566B1F" w:rsidP="00055D9B">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566B1F" w:rsidRPr="002E0C7E" w:rsidRDefault="00566B1F" w:rsidP="00055D9B">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566B1F" w:rsidRPr="002E0C7E" w:rsidRDefault="00566B1F" w:rsidP="00055D9B">
            <w:pPr>
              <w:widowControl w:val="0"/>
              <w:jc w:val="center"/>
              <w:rPr>
                <w:rFonts w:ascii="Arial" w:hAnsi="Arial"/>
                <w:sz w:val="14"/>
              </w:rPr>
            </w:pPr>
          </w:p>
        </w:tc>
        <w:tc>
          <w:tcPr>
            <w:tcW w:w="3284" w:type="dxa"/>
            <w:gridSpan w:val="7"/>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566B1F" w:rsidRPr="002E0C7E" w:rsidRDefault="00566B1F" w:rsidP="00055D9B">
            <w:pPr>
              <w:widowControl w:val="0"/>
              <w:jc w:val="center"/>
              <w:rPr>
                <w:rFonts w:ascii="Arial" w:hAnsi="Arial"/>
                <w:sz w:val="14"/>
              </w:rPr>
            </w:pPr>
            <w:r w:rsidRPr="002E0C7E">
              <w:rPr>
                <w:rFonts w:ascii="Arial" w:hAnsi="Arial"/>
                <w:b/>
                <w:sz w:val="14"/>
              </w:rPr>
              <w:t>MARCH - MARS</w:t>
            </w:r>
          </w:p>
        </w:tc>
      </w:tr>
      <w:tr w:rsidR="00566B1F" w:rsidRPr="002E0C7E" w:rsidTr="00055D9B">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r w:rsidRPr="002E0C7E">
              <w:rPr>
                <w:rFonts w:ascii="Arial" w:hAnsi="Arial"/>
                <w:sz w:val="14"/>
              </w:rPr>
              <w:t>S</w:t>
            </w:r>
          </w:p>
          <w:p w:rsidR="00566B1F" w:rsidRPr="002E0C7E" w:rsidRDefault="00566B1F" w:rsidP="00055D9B">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r w:rsidRPr="002E0C7E">
              <w:rPr>
                <w:rFonts w:ascii="Arial" w:hAnsi="Arial"/>
                <w:sz w:val="14"/>
              </w:rPr>
              <w:t>M</w:t>
            </w:r>
          </w:p>
          <w:p w:rsidR="00566B1F" w:rsidRPr="002E0C7E" w:rsidRDefault="00566B1F" w:rsidP="00055D9B">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r w:rsidRPr="002E0C7E">
              <w:rPr>
                <w:rFonts w:ascii="Arial" w:hAnsi="Arial"/>
                <w:sz w:val="14"/>
              </w:rPr>
              <w:t>T</w:t>
            </w:r>
          </w:p>
          <w:p w:rsidR="00566B1F" w:rsidRPr="002E0C7E" w:rsidRDefault="00566B1F" w:rsidP="00055D9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r w:rsidRPr="002E0C7E">
              <w:rPr>
                <w:rFonts w:ascii="Arial" w:hAnsi="Arial"/>
                <w:sz w:val="14"/>
              </w:rPr>
              <w:t>W</w:t>
            </w:r>
          </w:p>
          <w:p w:rsidR="00566B1F" w:rsidRPr="002E0C7E" w:rsidRDefault="00566B1F" w:rsidP="00055D9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r w:rsidRPr="002E0C7E">
              <w:rPr>
                <w:rFonts w:ascii="Arial" w:hAnsi="Arial"/>
                <w:sz w:val="14"/>
              </w:rPr>
              <w:t>T</w:t>
            </w:r>
          </w:p>
          <w:p w:rsidR="00566B1F" w:rsidRPr="002E0C7E" w:rsidRDefault="00566B1F" w:rsidP="00055D9B">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r w:rsidRPr="002E0C7E">
              <w:rPr>
                <w:rFonts w:ascii="Arial" w:hAnsi="Arial"/>
                <w:sz w:val="14"/>
              </w:rPr>
              <w:t>F</w:t>
            </w:r>
          </w:p>
          <w:p w:rsidR="00566B1F" w:rsidRPr="002E0C7E" w:rsidRDefault="00566B1F" w:rsidP="00055D9B">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r w:rsidRPr="002E0C7E">
              <w:rPr>
                <w:rFonts w:ascii="Arial" w:hAnsi="Arial"/>
                <w:sz w:val="14"/>
              </w:rPr>
              <w:t>S</w:t>
            </w:r>
          </w:p>
          <w:p w:rsidR="00566B1F" w:rsidRPr="002E0C7E" w:rsidRDefault="00566B1F" w:rsidP="00055D9B">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r w:rsidRPr="002E0C7E">
              <w:rPr>
                <w:rFonts w:ascii="Arial" w:hAnsi="Arial"/>
                <w:sz w:val="14"/>
              </w:rPr>
              <w:t>S</w:t>
            </w:r>
          </w:p>
          <w:p w:rsidR="00566B1F" w:rsidRPr="002E0C7E" w:rsidRDefault="00566B1F" w:rsidP="00055D9B">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r w:rsidRPr="002E0C7E">
              <w:rPr>
                <w:rFonts w:ascii="Arial" w:hAnsi="Arial"/>
                <w:sz w:val="14"/>
              </w:rPr>
              <w:t>M</w:t>
            </w:r>
          </w:p>
          <w:p w:rsidR="00566B1F" w:rsidRPr="002E0C7E" w:rsidRDefault="00566B1F" w:rsidP="00055D9B">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r w:rsidRPr="002E0C7E">
              <w:rPr>
                <w:rFonts w:ascii="Arial" w:hAnsi="Arial"/>
                <w:sz w:val="14"/>
              </w:rPr>
              <w:t>T</w:t>
            </w:r>
          </w:p>
          <w:p w:rsidR="00566B1F" w:rsidRPr="002E0C7E" w:rsidRDefault="00566B1F" w:rsidP="00055D9B">
            <w:pPr>
              <w:widowControl w:val="0"/>
              <w:jc w:val="center"/>
              <w:rPr>
                <w:rFonts w:ascii="Arial" w:hAnsi="Arial"/>
                <w:sz w:val="14"/>
              </w:rPr>
            </w:pPr>
            <w:r w:rsidRPr="002E0C7E">
              <w:rPr>
                <w:rFonts w:ascii="Arial" w:hAnsi="Arial"/>
                <w:sz w:val="14"/>
              </w:rPr>
              <w:t>M</w:t>
            </w:r>
          </w:p>
        </w:tc>
        <w:tc>
          <w:tcPr>
            <w:tcW w:w="470"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r w:rsidRPr="002E0C7E">
              <w:rPr>
                <w:rFonts w:ascii="Arial" w:hAnsi="Arial"/>
                <w:sz w:val="14"/>
              </w:rPr>
              <w:t>W</w:t>
            </w:r>
          </w:p>
          <w:p w:rsidR="00566B1F" w:rsidRPr="002E0C7E" w:rsidRDefault="00566B1F" w:rsidP="00055D9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r w:rsidRPr="002E0C7E">
              <w:rPr>
                <w:rFonts w:ascii="Arial" w:hAnsi="Arial"/>
                <w:sz w:val="14"/>
              </w:rPr>
              <w:t>T</w:t>
            </w:r>
          </w:p>
          <w:p w:rsidR="00566B1F" w:rsidRPr="002E0C7E" w:rsidRDefault="00566B1F" w:rsidP="00055D9B">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r w:rsidRPr="002E0C7E">
              <w:rPr>
                <w:rFonts w:ascii="Arial" w:hAnsi="Arial"/>
                <w:sz w:val="14"/>
              </w:rPr>
              <w:t>F</w:t>
            </w:r>
          </w:p>
          <w:p w:rsidR="00566B1F" w:rsidRPr="002E0C7E" w:rsidRDefault="00566B1F" w:rsidP="00055D9B">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r w:rsidRPr="002E0C7E">
              <w:rPr>
                <w:rFonts w:ascii="Arial" w:hAnsi="Arial"/>
                <w:sz w:val="14"/>
              </w:rPr>
              <w:t>S</w:t>
            </w:r>
          </w:p>
          <w:p w:rsidR="00566B1F" w:rsidRPr="002E0C7E" w:rsidRDefault="00566B1F" w:rsidP="00055D9B">
            <w:pPr>
              <w:widowControl w:val="0"/>
              <w:jc w:val="center"/>
              <w:rPr>
                <w:rFonts w:ascii="Arial" w:hAnsi="Arial"/>
                <w:sz w:val="14"/>
              </w:rPr>
            </w:pPr>
            <w:r w:rsidRPr="002E0C7E">
              <w:rPr>
                <w:rFonts w:ascii="Arial" w:hAnsi="Arial"/>
                <w:sz w:val="14"/>
              </w:rPr>
              <w:t>S</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r w:rsidRPr="002E0C7E">
              <w:rPr>
                <w:rFonts w:ascii="Arial" w:hAnsi="Arial"/>
                <w:sz w:val="14"/>
              </w:rPr>
              <w:t>S</w:t>
            </w:r>
          </w:p>
          <w:p w:rsidR="00566B1F" w:rsidRPr="002E0C7E" w:rsidRDefault="00566B1F" w:rsidP="00055D9B">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r w:rsidRPr="002E0C7E">
              <w:rPr>
                <w:rFonts w:ascii="Arial" w:hAnsi="Arial"/>
                <w:sz w:val="14"/>
              </w:rPr>
              <w:t>M</w:t>
            </w:r>
          </w:p>
          <w:p w:rsidR="00566B1F" w:rsidRPr="002E0C7E" w:rsidRDefault="00566B1F" w:rsidP="00055D9B">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r w:rsidRPr="002E0C7E">
              <w:rPr>
                <w:rFonts w:ascii="Arial" w:hAnsi="Arial"/>
                <w:sz w:val="14"/>
              </w:rPr>
              <w:t>T</w:t>
            </w:r>
          </w:p>
          <w:p w:rsidR="00566B1F" w:rsidRPr="002E0C7E" w:rsidRDefault="00566B1F" w:rsidP="00055D9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r w:rsidRPr="002E0C7E">
              <w:rPr>
                <w:rFonts w:ascii="Arial" w:hAnsi="Arial"/>
                <w:sz w:val="14"/>
              </w:rPr>
              <w:t>W</w:t>
            </w:r>
          </w:p>
          <w:p w:rsidR="00566B1F" w:rsidRPr="002E0C7E" w:rsidRDefault="00566B1F" w:rsidP="00055D9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r w:rsidRPr="002E0C7E">
              <w:rPr>
                <w:rFonts w:ascii="Arial" w:hAnsi="Arial"/>
                <w:sz w:val="14"/>
              </w:rPr>
              <w:t>T</w:t>
            </w:r>
          </w:p>
          <w:p w:rsidR="00566B1F" w:rsidRPr="002E0C7E" w:rsidRDefault="00566B1F" w:rsidP="00055D9B">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r w:rsidRPr="002E0C7E">
              <w:rPr>
                <w:rFonts w:ascii="Arial" w:hAnsi="Arial"/>
                <w:sz w:val="14"/>
              </w:rPr>
              <w:t>F</w:t>
            </w:r>
          </w:p>
          <w:p w:rsidR="00566B1F" w:rsidRPr="002E0C7E" w:rsidRDefault="00566B1F" w:rsidP="00055D9B">
            <w:pPr>
              <w:widowControl w:val="0"/>
              <w:jc w:val="center"/>
              <w:rPr>
                <w:rFonts w:ascii="Arial" w:hAnsi="Arial"/>
                <w:sz w:val="14"/>
              </w:rPr>
            </w:pPr>
            <w:r w:rsidRPr="002E0C7E">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r w:rsidRPr="002E0C7E">
              <w:rPr>
                <w:rFonts w:ascii="Arial" w:hAnsi="Arial"/>
                <w:sz w:val="14"/>
              </w:rPr>
              <w:t>S</w:t>
            </w:r>
          </w:p>
          <w:p w:rsidR="00566B1F" w:rsidRPr="002E0C7E" w:rsidRDefault="00566B1F" w:rsidP="00055D9B">
            <w:pPr>
              <w:widowControl w:val="0"/>
              <w:jc w:val="center"/>
              <w:rPr>
                <w:rFonts w:ascii="Arial" w:hAnsi="Arial"/>
                <w:sz w:val="14"/>
              </w:rPr>
            </w:pPr>
            <w:r w:rsidRPr="002E0C7E">
              <w:rPr>
                <w:rFonts w:ascii="Arial" w:hAnsi="Arial"/>
                <w:sz w:val="14"/>
              </w:rPr>
              <w:t>S</w:t>
            </w:r>
          </w:p>
        </w:tc>
      </w:tr>
      <w:tr w:rsidR="00566B1F" w:rsidRPr="002E0C7E" w:rsidTr="00055D9B">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566B1F" w:rsidRPr="00317A69" w:rsidRDefault="00566B1F" w:rsidP="00055D9B">
            <w:pPr>
              <w:widowControl w:val="0"/>
              <w:jc w:val="center"/>
              <w:rPr>
                <w:rFonts w:ascii="Arial" w:hAnsi="Arial"/>
                <w:b/>
                <w:sz w:val="14"/>
              </w:rPr>
            </w:pPr>
          </w:p>
          <w:p w:rsidR="00566B1F" w:rsidRPr="002E0C7E" w:rsidRDefault="00566B1F" w:rsidP="00055D9B">
            <w:pPr>
              <w:widowControl w:val="0"/>
              <w:jc w:val="center"/>
              <w:rPr>
                <w:rFonts w:ascii="Arial" w:hAnsi="Arial"/>
                <w:sz w:val="14"/>
              </w:rPr>
            </w:pPr>
          </w:p>
        </w:tc>
        <w:tc>
          <w:tcPr>
            <w:tcW w:w="469" w:type="dxa"/>
            <w:tcBorders>
              <w:top w:val="single" w:sz="4" w:space="0" w:color="auto"/>
              <w:left w:val="single" w:sz="8" w:space="0" w:color="000000"/>
              <w:bottom w:val="single" w:sz="8" w:space="0" w:color="000000"/>
              <w:right w:val="single" w:sz="8" w:space="0" w:color="000000"/>
            </w:tcBorders>
            <w:tcMar>
              <w:top w:w="72" w:type="dxa"/>
              <w:left w:w="0" w:type="dxa"/>
              <w:bottom w:w="43" w:type="dxa"/>
              <w:right w:w="0" w:type="dxa"/>
            </w:tcMar>
          </w:tcPr>
          <w:p w:rsidR="00566B1F" w:rsidRPr="00D23ECF" w:rsidRDefault="00566B1F" w:rsidP="00055D9B">
            <w:pPr>
              <w:widowControl w:val="0"/>
              <w:jc w:val="center"/>
              <w:rPr>
                <w:rFonts w:ascii="Arial" w:hAnsi="Arial"/>
                <w:b/>
                <w:sz w:val="14"/>
              </w:rPr>
            </w:pPr>
          </w:p>
          <w:p w:rsidR="00566B1F" w:rsidRPr="002E0C7E" w:rsidRDefault="00566B1F" w:rsidP="00055D9B">
            <w:pPr>
              <w:widowControl w:val="0"/>
              <w:jc w:val="center"/>
              <w:rPr>
                <w:rFonts w:ascii="Arial" w:hAnsi="Arial"/>
                <w:sz w:val="14"/>
              </w:rPr>
            </w:pPr>
          </w:p>
        </w:tc>
        <w:tc>
          <w:tcPr>
            <w:tcW w:w="469" w:type="dxa"/>
            <w:tcBorders>
              <w:top w:val="single" w:sz="4" w:space="0" w:color="auto"/>
              <w:left w:val="single" w:sz="8" w:space="0" w:color="000000"/>
              <w:bottom w:val="single" w:sz="8" w:space="0" w:color="000000"/>
              <w:right w:val="double" w:sz="6" w:space="0" w:color="000000"/>
            </w:tcBorders>
            <w:tcMar>
              <w:top w:w="72" w:type="dxa"/>
              <w:left w:w="0" w:type="dxa"/>
              <w:bottom w:w="43" w:type="dxa"/>
              <w:right w:w="0" w:type="dxa"/>
            </w:tcMar>
          </w:tcPr>
          <w:p w:rsidR="00566B1F" w:rsidRPr="004F066E" w:rsidRDefault="00566B1F" w:rsidP="00055D9B">
            <w:pPr>
              <w:widowControl w:val="0"/>
              <w:jc w:val="center"/>
              <w:rPr>
                <w:rFonts w:ascii="Arial" w:hAnsi="Arial"/>
                <w:b/>
                <w:sz w:val="14"/>
              </w:rPr>
            </w:pPr>
          </w:p>
          <w:p w:rsidR="00566B1F" w:rsidRPr="002E0C7E" w:rsidRDefault="00566B1F" w:rsidP="00055D9B">
            <w:pPr>
              <w:widowControl w:val="0"/>
              <w:jc w:val="center"/>
              <w:rPr>
                <w:rFonts w:ascii="Arial" w:hAnsi="Arial"/>
                <w:sz w:val="14"/>
              </w:rPr>
            </w:pPr>
          </w:p>
        </w:tc>
        <w:tc>
          <w:tcPr>
            <w:tcW w:w="469"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566B1F" w:rsidRPr="00CD2D42" w:rsidRDefault="00566B1F" w:rsidP="00055D9B">
            <w:pPr>
              <w:widowControl w:val="0"/>
              <w:jc w:val="center"/>
              <w:rPr>
                <w:rFonts w:ascii="Arial" w:hAnsi="Arial"/>
                <w:b/>
                <w:sz w:val="14"/>
              </w:rPr>
            </w:pPr>
            <w:r w:rsidRPr="00CD2D42">
              <w:rPr>
                <w:rFonts w:ascii="Arial" w:hAnsi="Arial"/>
                <w:b/>
                <w:sz w:val="14"/>
              </w:rPr>
              <w:t>H</w:t>
            </w:r>
          </w:p>
          <w:p w:rsidR="00566B1F" w:rsidRPr="002E0C7E" w:rsidRDefault="00566B1F" w:rsidP="00055D9B">
            <w:pPr>
              <w:widowControl w:val="0"/>
              <w:jc w:val="center"/>
              <w:rPr>
                <w:rFonts w:ascii="Arial" w:hAnsi="Arial"/>
                <w:sz w:val="14"/>
              </w:rPr>
            </w:pPr>
            <w:r>
              <w:rPr>
                <w:rFonts w:ascii="Arial" w:hAnsi="Arial"/>
                <w:sz w:val="14"/>
              </w:rPr>
              <w:t>1</w:t>
            </w: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2</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566B1F"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566B1F"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2</w:t>
            </w:r>
          </w:p>
        </w:tc>
        <w:tc>
          <w:tcPr>
            <w:tcW w:w="47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566B1F"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5</w:t>
            </w:r>
          </w:p>
        </w:tc>
      </w:tr>
      <w:tr w:rsidR="00566B1F" w:rsidRPr="002E0C7E" w:rsidTr="00055D9B">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9</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566B1F"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9</w:t>
            </w:r>
          </w:p>
        </w:tc>
        <w:tc>
          <w:tcPr>
            <w:tcW w:w="47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13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11</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12</w:t>
            </w:r>
          </w:p>
        </w:tc>
      </w:tr>
      <w:tr w:rsidR="00566B1F" w:rsidRPr="002E0C7E" w:rsidTr="00055D9B">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566B1F" w:rsidRPr="007255AD" w:rsidRDefault="00566B1F" w:rsidP="00055D9B">
            <w:pPr>
              <w:widowControl w:val="0"/>
              <w:jc w:val="center"/>
              <w:rPr>
                <w:rFonts w:ascii="Arial" w:hAnsi="Arial"/>
                <w:b/>
                <w:sz w:val="14"/>
              </w:rPr>
            </w:pPr>
            <w:r>
              <w:rPr>
                <w:rFonts w:ascii="Arial" w:hAnsi="Arial"/>
                <w:b/>
                <w:sz w:val="14"/>
              </w:rPr>
              <w:t>M</w:t>
            </w:r>
          </w:p>
          <w:p w:rsidR="00566B1F" w:rsidRPr="002E0C7E" w:rsidRDefault="00566B1F" w:rsidP="00055D9B">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15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14</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566B1F" w:rsidRPr="000E2B85" w:rsidRDefault="00566B1F" w:rsidP="00055D9B">
            <w:pPr>
              <w:widowControl w:val="0"/>
              <w:jc w:val="center"/>
              <w:rPr>
                <w:rFonts w:ascii="Arial" w:hAnsi="Arial"/>
                <w:b/>
                <w:sz w:val="14"/>
              </w:rPr>
            </w:pPr>
            <w:r>
              <w:rPr>
                <w:rFonts w:ascii="Arial" w:hAnsi="Arial"/>
                <w:b/>
                <w:sz w:val="14"/>
              </w:rPr>
              <w:t>M</w:t>
            </w:r>
          </w:p>
          <w:p w:rsidR="00566B1F" w:rsidRPr="002E0C7E" w:rsidRDefault="00566B1F" w:rsidP="00055D9B">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sidRPr="002E0C7E">
              <w:rPr>
                <w:rFonts w:ascii="Arial" w:hAnsi="Arial"/>
                <w:sz w:val="14"/>
              </w:rPr>
              <w:t>1</w:t>
            </w:r>
            <w:r>
              <w:rPr>
                <w:rFonts w:ascii="Arial" w:hAnsi="Arial"/>
                <w:sz w:val="14"/>
              </w:rPr>
              <w:t>6</w:t>
            </w:r>
          </w:p>
        </w:tc>
        <w:tc>
          <w:tcPr>
            <w:tcW w:w="47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20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13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566B1F" w:rsidRPr="007D4CDA"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18</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sidRPr="002E0C7E">
              <w:rPr>
                <w:rFonts w:ascii="Arial" w:hAnsi="Arial"/>
                <w:sz w:val="14"/>
              </w:rPr>
              <w:t>1</w:t>
            </w:r>
            <w:r>
              <w:rPr>
                <w:rFonts w:ascii="Arial" w:hAnsi="Arial"/>
                <w:sz w:val="14"/>
              </w:rPr>
              <w:t>9</w:t>
            </w:r>
          </w:p>
        </w:tc>
      </w:tr>
      <w:tr w:rsidR="00566B1F" w:rsidRPr="002E0C7E" w:rsidTr="00055D9B">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17</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21</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23</w:t>
            </w:r>
          </w:p>
        </w:tc>
        <w:tc>
          <w:tcPr>
            <w:tcW w:w="47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20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566B1F" w:rsidRPr="00D34238" w:rsidRDefault="00566B1F" w:rsidP="00055D9B">
            <w:pPr>
              <w:widowControl w:val="0"/>
              <w:jc w:val="center"/>
              <w:rPr>
                <w:rFonts w:ascii="Arial" w:hAnsi="Arial"/>
                <w:b/>
                <w:sz w:val="14"/>
              </w:rPr>
            </w:pPr>
            <w:r>
              <w:rPr>
                <w:rFonts w:ascii="Arial" w:hAnsi="Arial"/>
                <w:b/>
                <w:sz w:val="14"/>
              </w:rPr>
              <w:t>M</w:t>
            </w:r>
          </w:p>
          <w:p w:rsidR="00566B1F" w:rsidRPr="002E0C7E" w:rsidRDefault="00566B1F" w:rsidP="00055D9B">
            <w:pPr>
              <w:widowControl w:val="0"/>
              <w:jc w:val="center"/>
              <w:rPr>
                <w:rFonts w:ascii="Arial" w:hAnsi="Arial"/>
                <w:sz w:val="14"/>
              </w:rPr>
            </w:pPr>
            <w:r>
              <w:rPr>
                <w:rFonts w:ascii="Arial" w:hAnsi="Arial"/>
                <w:sz w:val="14"/>
              </w:rPr>
              <w:t>21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double" w:sz="6" w:space="0" w:color="000000"/>
            </w:tcBorders>
            <w:shd w:val="pct30" w:color="000000" w:fill="auto"/>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566B1F" w:rsidRPr="008670D0" w:rsidRDefault="00566B1F" w:rsidP="00055D9B">
            <w:pPr>
              <w:widowControl w:val="0"/>
              <w:jc w:val="center"/>
              <w:rPr>
                <w:rFonts w:ascii="Arial" w:hAnsi="Arial"/>
                <w:b/>
                <w:sz w:val="14"/>
              </w:rPr>
            </w:pPr>
            <w:r>
              <w:rPr>
                <w:rFonts w:ascii="Arial" w:hAnsi="Arial"/>
                <w:b/>
                <w:sz w:val="14"/>
              </w:rPr>
              <w:t>H</w:t>
            </w:r>
          </w:p>
          <w:p w:rsidR="00566B1F" w:rsidRPr="002E0C7E" w:rsidRDefault="00566B1F" w:rsidP="00055D9B">
            <w:pPr>
              <w:widowControl w:val="0"/>
              <w:jc w:val="center"/>
              <w:rPr>
                <w:rFonts w:ascii="Arial" w:hAnsi="Arial"/>
                <w:sz w:val="14"/>
              </w:rPr>
            </w:pPr>
            <w:r w:rsidRPr="002E0C7E">
              <w:rPr>
                <w:rFonts w:ascii="Arial" w:hAnsi="Arial"/>
                <w:sz w:val="14"/>
              </w:rPr>
              <w:t>2</w:t>
            </w:r>
            <w:r>
              <w:rPr>
                <w:rFonts w:ascii="Arial" w:hAnsi="Arial"/>
                <w:sz w:val="14"/>
              </w:rPr>
              <w:t>5</w:t>
            </w:r>
          </w:p>
        </w:tc>
        <w:tc>
          <w:tcPr>
            <w:tcW w:w="470"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sidRPr="002E0C7E">
              <w:rPr>
                <w:rFonts w:ascii="Arial" w:hAnsi="Arial"/>
                <w:sz w:val="14"/>
              </w:rPr>
              <w:t>2</w:t>
            </w:r>
            <w:r>
              <w:rPr>
                <w:rFonts w:ascii="Arial" w:hAnsi="Arial"/>
                <w:sz w:val="14"/>
              </w:rPr>
              <w:t>6</w:t>
            </w:r>
          </w:p>
        </w:tc>
      </w:tr>
      <w:tr w:rsidR="00566B1F" w:rsidRPr="002E0C7E" w:rsidTr="00055D9B">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566B1F" w:rsidRDefault="00566B1F" w:rsidP="00055D9B">
            <w:pPr>
              <w:widowControl w:val="0"/>
              <w:rPr>
                <w:rFonts w:ascii="Arial" w:hAnsi="Arial"/>
                <w:sz w:val="14"/>
              </w:rPr>
            </w:pPr>
            <w:r>
              <w:rPr>
                <w:rFonts w:ascii="Arial" w:hAnsi="Arial"/>
                <w:sz w:val="14"/>
              </w:rPr>
              <w:t xml:space="preserve"> </w:t>
            </w:r>
            <w:r w:rsidRPr="002E0C7E">
              <w:rPr>
                <w:rFonts w:ascii="Arial" w:hAnsi="Arial"/>
                <w:sz w:val="14"/>
              </w:rPr>
              <w:t>2</w:t>
            </w:r>
            <w:r>
              <w:rPr>
                <w:rFonts w:ascii="Arial" w:hAnsi="Arial"/>
                <w:sz w:val="14"/>
              </w:rPr>
              <w:t>4</w:t>
            </w:r>
          </w:p>
          <w:p w:rsidR="00566B1F" w:rsidRPr="002E0C7E" w:rsidRDefault="00566B1F" w:rsidP="00055D9B">
            <w:pPr>
              <w:widowControl w:val="0"/>
              <w:jc w:val="center"/>
              <w:rPr>
                <w:rFonts w:ascii="Arial" w:hAnsi="Arial"/>
                <w:sz w:val="14"/>
              </w:rPr>
            </w:pPr>
            <w:r>
              <w:rPr>
                <w:rFonts w:ascii="Arial" w:hAnsi="Arial"/>
                <w:sz w:val="14"/>
              </w:rPr>
              <w:t xml:space="preserve">    31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566B1F"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566B1F"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566B1F"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566B1F"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30</w:t>
            </w: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tc>
        <w:tc>
          <w:tcPr>
            <w:tcW w:w="469" w:type="dxa"/>
            <w:tcBorders>
              <w:top w:val="nil"/>
              <w:left w:val="double" w:sz="6" w:space="0" w:color="000000"/>
              <w:bottom w:val="nil"/>
              <w:right w:val="double" w:sz="6"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double" w:sz="6"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27</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566B1F" w:rsidRPr="007D4CDA" w:rsidRDefault="00566B1F" w:rsidP="00055D9B">
            <w:pPr>
              <w:widowControl w:val="0"/>
              <w:jc w:val="center"/>
              <w:rPr>
                <w:rFonts w:ascii="Arial" w:hAnsi="Arial"/>
                <w:b/>
                <w:sz w:val="14"/>
              </w:rPr>
            </w:pPr>
            <w:r>
              <w:rPr>
                <w:rFonts w:ascii="Arial" w:hAnsi="Arial"/>
                <w:b/>
                <w:sz w:val="14"/>
              </w:rPr>
              <w:t>H</w:t>
            </w:r>
          </w:p>
          <w:p w:rsidR="00566B1F" w:rsidRPr="002E0C7E" w:rsidRDefault="00566B1F" w:rsidP="00055D9B">
            <w:pPr>
              <w:widowControl w:val="0"/>
              <w:jc w:val="center"/>
              <w:rPr>
                <w:rFonts w:ascii="Arial" w:hAnsi="Arial"/>
                <w:sz w:val="14"/>
              </w:rPr>
            </w:pPr>
            <w:r>
              <w:rPr>
                <w:rFonts w:ascii="Arial" w:hAnsi="Arial"/>
                <w:sz w:val="14"/>
              </w:rPr>
              <w:t>28</w:t>
            </w:r>
          </w:p>
        </w:tc>
        <w:tc>
          <w:tcPr>
            <w:tcW w:w="469" w:type="dxa"/>
            <w:tcBorders>
              <w:top w:val="single" w:sz="8" w:space="0" w:color="000000"/>
              <w:left w:val="double" w:sz="6" w:space="0" w:color="000000"/>
              <w:bottom w:val="double" w:sz="6" w:space="0" w:color="000000"/>
              <w:right w:val="single" w:sz="8" w:space="0" w:color="000000"/>
            </w:tcBorders>
            <w:shd w:val="pct30" w:color="auto" w:fill="auto"/>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31</w:t>
            </w:r>
          </w:p>
        </w:tc>
        <w:tc>
          <w:tcPr>
            <w:tcW w:w="469" w:type="dxa"/>
            <w:tcBorders>
              <w:top w:val="double" w:sz="6"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566B1F" w:rsidRPr="00261B35" w:rsidRDefault="00566B1F" w:rsidP="00055D9B">
            <w:pPr>
              <w:widowControl w:val="0"/>
              <w:jc w:val="center"/>
              <w:rPr>
                <w:rFonts w:ascii="Arial" w:hAnsi="Arial"/>
                <w:b/>
                <w:sz w:val="14"/>
              </w:rPr>
            </w:pPr>
          </w:p>
          <w:p w:rsidR="00566B1F" w:rsidRPr="002E0C7E" w:rsidRDefault="00566B1F" w:rsidP="00055D9B">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tc>
      </w:tr>
    </w:tbl>
    <w:p w:rsidR="00566B1F" w:rsidRPr="002E0C7E" w:rsidRDefault="00566B1F" w:rsidP="00566B1F">
      <w:pPr>
        <w:widowControl w:val="0"/>
        <w:rPr>
          <w:rFonts w:ascii="Arial" w:hAnsi="Arial"/>
          <w:vanish/>
          <w:szCs w:val="24"/>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9"/>
        <w:gridCol w:w="469"/>
        <w:gridCol w:w="469"/>
        <w:gridCol w:w="470"/>
        <w:gridCol w:w="469"/>
        <w:gridCol w:w="469"/>
        <w:gridCol w:w="469"/>
        <w:gridCol w:w="469"/>
        <w:gridCol w:w="469"/>
        <w:gridCol w:w="469"/>
        <w:gridCol w:w="469"/>
        <w:gridCol w:w="470"/>
        <w:gridCol w:w="469"/>
        <w:gridCol w:w="469"/>
        <w:gridCol w:w="469"/>
        <w:gridCol w:w="469"/>
        <w:gridCol w:w="469"/>
        <w:gridCol w:w="469"/>
        <w:gridCol w:w="470"/>
      </w:tblGrid>
      <w:tr w:rsidR="00566B1F" w:rsidRPr="002E0C7E" w:rsidTr="00055D9B">
        <w:trPr>
          <w:cantSplit/>
          <w:jc w:val="center"/>
        </w:trPr>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566B1F" w:rsidRPr="002E0C7E" w:rsidRDefault="00566B1F" w:rsidP="00055D9B">
            <w:pPr>
              <w:widowControl w:val="0"/>
              <w:jc w:val="center"/>
              <w:rPr>
                <w:rFonts w:ascii="Arial" w:hAnsi="Arial"/>
                <w:sz w:val="14"/>
              </w:rPr>
            </w:pPr>
            <w:r w:rsidRPr="002E0C7E">
              <w:rPr>
                <w:rFonts w:ascii="Arial" w:hAnsi="Arial"/>
                <w:b/>
                <w:sz w:val="14"/>
              </w:rPr>
              <w:t>APRIL - AVRIL</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566B1F" w:rsidRPr="002E0C7E" w:rsidRDefault="00566B1F" w:rsidP="00055D9B">
            <w:pPr>
              <w:widowControl w:val="0"/>
              <w:jc w:val="center"/>
              <w:rPr>
                <w:rFonts w:ascii="Arial" w:hAnsi="Arial"/>
                <w:sz w:val="14"/>
              </w:rPr>
            </w:pPr>
          </w:p>
        </w:tc>
        <w:tc>
          <w:tcPr>
            <w:tcW w:w="3283"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566B1F" w:rsidRPr="002E0C7E" w:rsidRDefault="00566B1F" w:rsidP="00055D9B">
            <w:pPr>
              <w:widowControl w:val="0"/>
              <w:jc w:val="center"/>
              <w:rPr>
                <w:rFonts w:ascii="Arial" w:hAnsi="Arial"/>
                <w:sz w:val="14"/>
              </w:rPr>
            </w:pPr>
            <w:r w:rsidRPr="002E0C7E">
              <w:rPr>
                <w:rFonts w:ascii="Arial" w:hAnsi="Arial"/>
                <w:b/>
                <w:sz w:val="14"/>
              </w:rPr>
              <w:t>MAY - MAI</w:t>
            </w:r>
          </w:p>
        </w:tc>
        <w:tc>
          <w:tcPr>
            <w:tcW w:w="470" w:type="dxa"/>
            <w:tcBorders>
              <w:top w:val="nil"/>
              <w:left w:val="double" w:sz="6" w:space="0" w:color="000000"/>
              <w:bottom w:val="nil"/>
              <w:right w:val="double" w:sz="6" w:space="0" w:color="000000"/>
            </w:tcBorders>
            <w:tcMar>
              <w:top w:w="72" w:type="dxa"/>
              <w:left w:w="0" w:type="dxa"/>
              <w:bottom w:w="72" w:type="dxa"/>
              <w:right w:w="0" w:type="dxa"/>
            </w:tcMar>
          </w:tcPr>
          <w:p w:rsidR="00566B1F" w:rsidRPr="002E0C7E" w:rsidRDefault="00566B1F" w:rsidP="00055D9B">
            <w:pPr>
              <w:widowControl w:val="0"/>
              <w:jc w:val="center"/>
              <w:rPr>
                <w:rFonts w:ascii="Arial" w:hAnsi="Arial"/>
                <w:sz w:val="14"/>
              </w:rPr>
            </w:pPr>
          </w:p>
        </w:tc>
        <w:tc>
          <w:tcPr>
            <w:tcW w:w="3284" w:type="dxa"/>
            <w:gridSpan w:val="7"/>
            <w:tcBorders>
              <w:top w:val="double" w:sz="8" w:space="0" w:color="000000"/>
              <w:left w:val="double" w:sz="6" w:space="0" w:color="000000"/>
              <w:bottom w:val="double" w:sz="6" w:space="0" w:color="000000"/>
              <w:right w:val="double" w:sz="6" w:space="0" w:color="000000"/>
            </w:tcBorders>
            <w:shd w:val="pct30" w:color="000000" w:fill="auto"/>
            <w:tcMar>
              <w:top w:w="72" w:type="dxa"/>
              <w:left w:w="0" w:type="dxa"/>
              <w:bottom w:w="72" w:type="dxa"/>
              <w:right w:w="0" w:type="dxa"/>
            </w:tcMar>
          </w:tcPr>
          <w:p w:rsidR="00566B1F" w:rsidRPr="002E0C7E" w:rsidRDefault="00566B1F" w:rsidP="00055D9B">
            <w:pPr>
              <w:widowControl w:val="0"/>
              <w:jc w:val="center"/>
              <w:rPr>
                <w:rFonts w:ascii="Arial" w:hAnsi="Arial"/>
                <w:sz w:val="14"/>
              </w:rPr>
            </w:pPr>
            <w:r w:rsidRPr="002E0C7E">
              <w:rPr>
                <w:rFonts w:ascii="Arial" w:hAnsi="Arial"/>
                <w:b/>
                <w:sz w:val="14"/>
              </w:rPr>
              <w:t>JUNE - JUIN</w:t>
            </w:r>
          </w:p>
        </w:tc>
      </w:tr>
      <w:tr w:rsidR="00566B1F" w:rsidRPr="002E0C7E" w:rsidTr="00055D9B">
        <w:trPr>
          <w:cantSplit/>
          <w:jc w:val="center"/>
        </w:trPr>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r w:rsidRPr="002E0C7E">
              <w:rPr>
                <w:rFonts w:ascii="Arial" w:hAnsi="Arial"/>
                <w:sz w:val="14"/>
              </w:rPr>
              <w:t>S</w:t>
            </w:r>
          </w:p>
          <w:p w:rsidR="00566B1F" w:rsidRPr="002E0C7E" w:rsidRDefault="00566B1F" w:rsidP="00055D9B">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r w:rsidRPr="002E0C7E">
              <w:rPr>
                <w:rFonts w:ascii="Arial" w:hAnsi="Arial"/>
                <w:sz w:val="14"/>
              </w:rPr>
              <w:t>M</w:t>
            </w:r>
          </w:p>
          <w:p w:rsidR="00566B1F" w:rsidRPr="002E0C7E" w:rsidRDefault="00566B1F" w:rsidP="00055D9B">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r w:rsidRPr="002E0C7E">
              <w:rPr>
                <w:rFonts w:ascii="Arial" w:hAnsi="Arial"/>
                <w:sz w:val="14"/>
              </w:rPr>
              <w:t>T</w:t>
            </w:r>
          </w:p>
          <w:p w:rsidR="00566B1F" w:rsidRPr="002E0C7E" w:rsidRDefault="00566B1F" w:rsidP="00055D9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r w:rsidRPr="002E0C7E">
              <w:rPr>
                <w:rFonts w:ascii="Arial" w:hAnsi="Arial"/>
                <w:sz w:val="14"/>
              </w:rPr>
              <w:t>W</w:t>
            </w:r>
          </w:p>
          <w:p w:rsidR="00566B1F" w:rsidRPr="002E0C7E" w:rsidRDefault="00566B1F" w:rsidP="00055D9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r w:rsidRPr="002E0C7E">
              <w:rPr>
                <w:rFonts w:ascii="Arial" w:hAnsi="Arial"/>
                <w:sz w:val="14"/>
              </w:rPr>
              <w:t>T</w:t>
            </w:r>
          </w:p>
          <w:p w:rsidR="00566B1F" w:rsidRPr="002E0C7E" w:rsidRDefault="00566B1F" w:rsidP="00055D9B">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r w:rsidRPr="002E0C7E">
              <w:rPr>
                <w:rFonts w:ascii="Arial" w:hAnsi="Arial"/>
                <w:sz w:val="14"/>
              </w:rPr>
              <w:t>F</w:t>
            </w:r>
          </w:p>
          <w:p w:rsidR="00566B1F" w:rsidRPr="002E0C7E" w:rsidRDefault="00566B1F" w:rsidP="00055D9B">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r w:rsidRPr="002E0C7E">
              <w:rPr>
                <w:rFonts w:ascii="Arial" w:hAnsi="Arial"/>
                <w:sz w:val="14"/>
              </w:rPr>
              <w:t>S</w:t>
            </w:r>
          </w:p>
          <w:p w:rsidR="00566B1F" w:rsidRPr="002E0C7E" w:rsidRDefault="00566B1F" w:rsidP="00055D9B">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r w:rsidRPr="002E0C7E">
              <w:rPr>
                <w:rFonts w:ascii="Arial" w:hAnsi="Arial"/>
                <w:sz w:val="14"/>
              </w:rPr>
              <w:t>S</w:t>
            </w:r>
          </w:p>
          <w:p w:rsidR="00566B1F" w:rsidRPr="002E0C7E" w:rsidRDefault="00566B1F" w:rsidP="00055D9B">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r w:rsidRPr="002E0C7E">
              <w:rPr>
                <w:rFonts w:ascii="Arial" w:hAnsi="Arial"/>
                <w:sz w:val="14"/>
              </w:rPr>
              <w:t>M</w:t>
            </w:r>
          </w:p>
          <w:p w:rsidR="00566B1F" w:rsidRPr="002E0C7E" w:rsidRDefault="00566B1F" w:rsidP="00055D9B">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r w:rsidRPr="002E0C7E">
              <w:rPr>
                <w:rFonts w:ascii="Arial" w:hAnsi="Arial"/>
                <w:sz w:val="14"/>
              </w:rPr>
              <w:t>T</w:t>
            </w:r>
          </w:p>
          <w:p w:rsidR="00566B1F" w:rsidRPr="002E0C7E" w:rsidRDefault="00566B1F" w:rsidP="00055D9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r w:rsidRPr="002E0C7E">
              <w:rPr>
                <w:rFonts w:ascii="Arial" w:hAnsi="Arial"/>
                <w:sz w:val="14"/>
              </w:rPr>
              <w:t>W</w:t>
            </w:r>
          </w:p>
          <w:p w:rsidR="00566B1F" w:rsidRPr="002E0C7E" w:rsidRDefault="00566B1F" w:rsidP="00055D9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r w:rsidRPr="002E0C7E">
              <w:rPr>
                <w:rFonts w:ascii="Arial" w:hAnsi="Arial"/>
                <w:sz w:val="14"/>
              </w:rPr>
              <w:t>T</w:t>
            </w:r>
          </w:p>
          <w:p w:rsidR="00566B1F" w:rsidRPr="002E0C7E" w:rsidRDefault="00566B1F" w:rsidP="00055D9B">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r w:rsidRPr="002E0C7E">
              <w:rPr>
                <w:rFonts w:ascii="Arial" w:hAnsi="Arial"/>
                <w:sz w:val="14"/>
              </w:rPr>
              <w:t>F</w:t>
            </w:r>
          </w:p>
          <w:p w:rsidR="00566B1F" w:rsidRPr="002E0C7E" w:rsidRDefault="00566B1F" w:rsidP="00055D9B">
            <w:pPr>
              <w:widowControl w:val="0"/>
              <w:jc w:val="center"/>
              <w:rPr>
                <w:rFonts w:ascii="Arial" w:hAnsi="Arial"/>
                <w:sz w:val="14"/>
              </w:rPr>
            </w:pPr>
            <w:r w:rsidRPr="002E0C7E">
              <w:rPr>
                <w:rFonts w:ascii="Arial" w:hAnsi="Arial"/>
                <w:sz w:val="14"/>
              </w:rPr>
              <w:t>V</w:t>
            </w:r>
          </w:p>
        </w:tc>
        <w:tc>
          <w:tcPr>
            <w:tcW w:w="469"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r w:rsidRPr="002E0C7E">
              <w:rPr>
                <w:rFonts w:ascii="Arial" w:hAnsi="Arial"/>
                <w:sz w:val="14"/>
              </w:rPr>
              <w:t>S</w:t>
            </w:r>
          </w:p>
          <w:p w:rsidR="00566B1F" w:rsidRPr="002E0C7E" w:rsidRDefault="00566B1F" w:rsidP="00055D9B">
            <w:pPr>
              <w:widowControl w:val="0"/>
              <w:jc w:val="center"/>
              <w:rPr>
                <w:rFonts w:ascii="Arial" w:hAnsi="Arial"/>
                <w:sz w:val="14"/>
              </w:rPr>
            </w:pPr>
            <w:r w:rsidRPr="002E0C7E">
              <w:rPr>
                <w:rFonts w:ascii="Arial" w:hAnsi="Arial"/>
                <w:sz w:val="14"/>
              </w:rPr>
              <w:t>S</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tc>
        <w:tc>
          <w:tcPr>
            <w:tcW w:w="469" w:type="dxa"/>
            <w:tcBorders>
              <w:top w:val="double" w:sz="6" w:space="0" w:color="000000"/>
              <w:left w:val="double" w:sz="6" w:space="0" w:color="000000"/>
              <w:bottom w:val="single" w:sz="8" w:space="0" w:color="000000"/>
              <w:right w:val="single" w:sz="8"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r w:rsidRPr="002E0C7E">
              <w:rPr>
                <w:rFonts w:ascii="Arial" w:hAnsi="Arial"/>
                <w:sz w:val="14"/>
              </w:rPr>
              <w:t>S</w:t>
            </w:r>
          </w:p>
          <w:p w:rsidR="00566B1F" w:rsidRPr="002E0C7E" w:rsidRDefault="00566B1F" w:rsidP="00055D9B">
            <w:pPr>
              <w:widowControl w:val="0"/>
              <w:jc w:val="center"/>
              <w:rPr>
                <w:rFonts w:ascii="Arial" w:hAnsi="Arial"/>
                <w:sz w:val="14"/>
              </w:rPr>
            </w:pPr>
            <w:r w:rsidRPr="002E0C7E">
              <w:rPr>
                <w:rFonts w:ascii="Arial" w:hAnsi="Arial"/>
                <w:sz w:val="14"/>
              </w:rPr>
              <w:t>D</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r w:rsidRPr="002E0C7E">
              <w:rPr>
                <w:rFonts w:ascii="Arial" w:hAnsi="Arial"/>
                <w:sz w:val="14"/>
              </w:rPr>
              <w:t>M</w:t>
            </w:r>
          </w:p>
          <w:p w:rsidR="00566B1F" w:rsidRPr="002E0C7E" w:rsidRDefault="00566B1F" w:rsidP="00055D9B">
            <w:pPr>
              <w:widowControl w:val="0"/>
              <w:jc w:val="center"/>
              <w:rPr>
                <w:rFonts w:ascii="Arial" w:hAnsi="Arial"/>
                <w:sz w:val="14"/>
              </w:rPr>
            </w:pPr>
            <w:r w:rsidRPr="002E0C7E">
              <w:rPr>
                <w:rFonts w:ascii="Arial" w:hAnsi="Arial"/>
                <w:sz w:val="14"/>
              </w:rPr>
              <w:t>L</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r w:rsidRPr="002E0C7E">
              <w:rPr>
                <w:rFonts w:ascii="Arial" w:hAnsi="Arial"/>
                <w:sz w:val="14"/>
              </w:rPr>
              <w:t>T</w:t>
            </w:r>
          </w:p>
          <w:p w:rsidR="00566B1F" w:rsidRPr="002E0C7E" w:rsidRDefault="00566B1F" w:rsidP="00055D9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r w:rsidRPr="002E0C7E">
              <w:rPr>
                <w:rFonts w:ascii="Arial" w:hAnsi="Arial"/>
                <w:sz w:val="14"/>
              </w:rPr>
              <w:t>W</w:t>
            </w:r>
          </w:p>
          <w:p w:rsidR="00566B1F" w:rsidRPr="002E0C7E" w:rsidRDefault="00566B1F" w:rsidP="00055D9B">
            <w:pPr>
              <w:widowControl w:val="0"/>
              <w:jc w:val="center"/>
              <w:rPr>
                <w:rFonts w:ascii="Arial" w:hAnsi="Arial"/>
                <w:sz w:val="14"/>
              </w:rPr>
            </w:pPr>
            <w:r w:rsidRPr="002E0C7E">
              <w:rPr>
                <w:rFonts w:ascii="Arial" w:hAnsi="Arial"/>
                <w:sz w:val="14"/>
              </w:rPr>
              <w:t>M</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r w:rsidRPr="002E0C7E">
              <w:rPr>
                <w:rFonts w:ascii="Arial" w:hAnsi="Arial"/>
                <w:sz w:val="14"/>
              </w:rPr>
              <w:t>T</w:t>
            </w:r>
          </w:p>
          <w:p w:rsidR="00566B1F" w:rsidRPr="002E0C7E" w:rsidRDefault="00566B1F" w:rsidP="00055D9B">
            <w:pPr>
              <w:widowControl w:val="0"/>
              <w:jc w:val="center"/>
              <w:rPr>
                <w:rFonts w:ascii="Arial" w:hAnsi="Arial"/>
                <w:sz w:val="14"/>
              </w:rPr>
            </w:pPr>
            <w:r w:rsidRPr="002E0C7E">
              <w:rPr>
                <w:rFonts w:ascii="Arial" w:hAnsi="Arial"/>
                <w:sz w:val="14"/>
              </w:rPr>
              <w:t>J</w:t>
            </w:r>
          </w:p>
        </w:tc>
        <w:tc>
          <w:tcPr>
            <w:tcW w:w="469" w:type="dxa"/>
            <w:tcBorders>
              <w:top w:val="double" w:sz="6" w:space="0" w:color="000000"/>
              <w:left w:val="single" w:sz="8" w:space="0" w:color="000000"/>
              <w:bottom w:val="single" w:sz="8" w:space="0" w:color="000000"/>
              <w:right w:val="single" w:sz="8"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r w:rsidRPr="002E0C7E">
              <w:rPr>
                <w:rFonts w:ascii="Arial" w:hAnsi="Arial"/>
                <w:sz w:val="14"/>
              </w:rPr>
              <w:t>F</w:t>
            </w:r>
          </w:p>
          <w:p w:rsidR="00566B1F" w:rsidRPr="002E0C7E" w:rsidRDefault="00566B1F" w:rsidP="00055D9B">
            <w:pPr>
              <w:widowControl w:val="0"/>
              <w:jc w:val="center"/>
              <w:rPr>
                <w:rFonts w:ascii="Arial" w:hAnsi="Arial"/>
                <w:sz w:val="14"/>
              </w:rPr>
            </w:pPr>
            <w:r>
              <w:rPr>
                <w:rFonts w:ascii="Arial" w:hAnsi="Arial"/>
                <w:sz w:val="14"/>
              </w:rPr>
              <w:t>V</w:t>
            </w:r>
          </w:p>
        </w:tc>
        <w:tc>
          <w:tcPr>
            <w:tcW w:w="470" w:type="dxa"/>
            <w:tcBorders>
              <w:top w:val="double" w:sz="6" w:space="0" w:color="000000"/>
              <w:left w:val="single" w:sz="8" w:space="0" w:color="000000"/>
              <w:bottom w:val="single" w:sz="8" w:space="0" w:color="000000"/>
              <w:right w:val="double" w:sz="6"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r>
              <w:rPr>
                <w:rFonts w:ascii="Arial" w:hAnsi="Arial"/>
                <w:sz w:val="14"/>
              </w:rPr>
              <w:t>S</w:t>
            </w:r>
          </w:p>
          <w:p w:rsidR="00566B1F" w:rsidRPr="002E0C7E" w:rsidRDefault="00566B1F" w:rsidP="00055D9B">
            <w:pPr>
              <w:widowControl w:val="0"/>
              <w:jc w:val="center"/>
              <w:rPr>
                <w:rFonts w:ascii="Arial" w:hAnsi="Arial"/>
                <w:sz w:val="14"/>
              </w:rPr>
            </w:pPr>
            <w:r>
              <w:rPr>
                <w:rFonts w:ascii="Arial" w:hAnsi="Arial"/>
                <w:sz w:val="14"/>
              </w:rPr>
              <w:t>S</w:t>
            </w:r>
          </w:p>
        </w:tc>
      </w:tr>
      <w:tr w:rsidR="00566B1F" w:rsidRPr="002E0C7E" w:rsidTr="00055D9B">
        <w:trPr>
          <w:cantSplit/>
          <w:trHeight w:val="288"/>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566B1F"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566B1F" w:rsidRPr="00BC4B65"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2</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b/>
                <w:sz w:val="14"/>
              </w:rPr>
            </w:pPr>
          </w:p>
          <w:p w:rsidR="00566B1F" w:rsidRPr="002E0C7E" w:rsidRDefault="00566B1F" w:rsidP="00055D9B">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7</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3</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4</w:t>
            </w:r>
          </w:p>
        </w:tc>
      </w:tr>
      <w:tr w:rsidR="00566B1F" w:rsidRPr="002E0C7E" w:rsidTr="00055D9B">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566B1F" w:rsidRPr="00BC4B65"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9</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11</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13</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14</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566B1F" w:rsidRPr="00931A11"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10</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11</w:t>
            </w:r>
          </w:p>
        </w:tc>
      </w:tr>
      <w:tr w:rsidR="00566B1F" w:rsidRPr="002E0C7E" w:rsidTr="00055D9B">
        <w:trPr>
          <w:cantSplit/>
          <w:jc w:val="center"/>
        </w:trPr>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10</w:t>
            </w:r>
          </w:p>
        </w:tc>
        <w:tc>
          <w:tcPr>
            <w:tcW w:w="469" w:type="dxa"/>
            <w:tcBorders>
              <w:top w:val="single" w:sz="8"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566B1F" w:rsidRPr="00BC4B65"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566B1F" w:rsidRPr="00852172" w:rsidRDefault="00566B1F" w:rsidP="00055D9B">
            <w:pPr>
              <w:widowControl w:val="0"/>
              <w:jc w:val="center"/>
              <w:rPr>
                <w:rFonts w:ascii="Arial" w:hAnsi="Arial"/>
                <w:b/>
                <w:sz w:val="14"/>
              </w:rPr>
            </w:pPr>
          </w:p>
          <w:p w:rsidR="00566B1F" w:rsidRPr="002E0C7E" w:rsidRDefault="00566B1F" w:rsidP="00055D9B">
            <w:pPr>
              <w:widowControl w:val="0"/>
              <w:jc w:val="center"/>
              <w:rPr>
                <w:rFonts w:ascii="Arial" w:hAnsi="Arial"/>
                <w:sz w:val="14"/>
              </w:rPr>
            </w:pPr>
            <w:r>
              <w:rPr>
                <w:rFonts w:ascii="Arial" w:hAnsi="Arial"/>
                <w:sz w:val="14"/>
              </w:rPr>
              <w:t>15</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16</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566B1F" w:rsidRPr="002453E3" w:rsidRDefault="00566B1F" w:rsidP="00055D9B">
            <w:pPr>
              <w:widowControl w:val="0"/>
              <w:jc w:val="center"/>
              <w:rPr>
                <w:rFonts w:ascii="Arial" w:hAnsi="Arial"/>
                <w:b/>
                <w:sz w:val="14"/>
              </w:rPr>
            </w:pPr>
            <w:r w:rsidRPr="002453E3">
              <w:rPr>
                <w:rFonts w:ascii="Arial" w:hAnsi="Arial"/>
                <w:b/>
                <w:sz w:val="14"/>
              </w:rPr>
              <w:t>M</w:t>
            </w:r>
          </w:p>
          <w:p w:rsidR="00566B1F" w:rsidRPr="002E0C7E" w:rsidRDefault="00566B1F" w:rsidP="00055D9B">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566B1F"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2</w:t>
            </w:r>
            <w:r w:rsidRPr="002E0C7E">
              <w:rPr>
                <w:rFonts w:ascii="Arial" w:hAnsi="Arial"/>
                <w:sz w:val="14"/>
              </w:rPr>
              <w:t>1</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12</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566B1F" w:rsidRPr="00371D2F" w:rsidRDefault="00566B1F" w:rsidP="00055D9B">
            <w:pPr>
              <w:widowControl w:val="0"/>
              <w:jc w:val="center"/>
              <w:rPr>
                <w:rFonts w:ascii="Arial" w:hAnsi="Arial"/>
                <w:b/>
                <w:sz w:val="14"/>
              </w:rPr>
            </w:pPr>
            <w:r>
              <w:rPr>
                <w:rFonts w:ascii="Arial" w:hAnsi="Arial"/>
                <w:b/>
                <w:sz w:val="14"/>
              </w:rPr>
              <w:t>M</w:t>
            </w:r>
          </w:p>
          <w:p w:rsidR="00566B1F" w:rsidRPr="002E0C7E" w:rsidRDefault="00566B1F" w:rsidP="00055D9B">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17</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18</w:t>
            </w:r>
          </w:p>
        </w:tc>
      </w:tr>
      <w:tr w:rsidR="00566B1F" w:rsidRPr="002E0C7E" w:rsidTr="00055D9B">
        <w:trPr>
          <w:cantSplit/>
          <w:jc w:val="center"/>
        </w:trPr>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17</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vAlign w:val="center"/>
          </w:tcPr>
          <w:p w:rsidR="00566B1F" w:rsidRPr="0049680E" w:rsidRDefault="00566B1F" w:rsidP="00055D9B">
            <w:pPr>
              <w:widowControl w:val="0"/>
              <w:jc w:val="center"/>
              <w:rPr>
                <w:rFonts w:ascii="Arial" w:hAnsi="Arial"/>
                <w:b/>
                <w:sz w:val="14"/>
              </w:rPr>
            </w:pPr>
            <w:r w:rsidRPr="0049680E">
              <w:rPr>
                <w:rFonts w:ascii="Arial" w:hAnsi="Arial"/>
                <w:b/>
                <w:sz w:val="14"/>
              </w:rPr>
              <w:t>M</w:t>
            </w:r>
          </w:p>
          <w:p w:rsidR="00566B1F" w:rsidRPr="002E0C7E" w:rsidRDefault="00566B1F" w:rsidP="00055D9B">
            <w:pPr>
              <w:widowControl w:val="0"/>
              <w:jc w:val="center"/>
              <w:rPr>
                <w:rFonts w:ascii="Arial" w:hAnsi="Arial"/>
                <w:sz w:val="14"/>
              </w:rPr>
            </w:pPr>
            <w:r>
              <w:rPr>
                <w:rFonts w:ascii="Arial" w:hAnsi="Arial"/>
                <w:sz w:val="14"/>
              </w:rPr>
              <w:t>18</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sidRPr="002E0C7E">
              <w:rPr>
                <w:rFonts w:ascii="Arial" w:hAnsi="Arial"/>
                <w:sz w:val="14"/>
              </w:rPr>
              <w:t>2</w:t>
            </w:r>
            <w:r>
              <w:rPr>
                <w:rFonts w:ascii="Arial" w:hAnsi="Arial"/>
                <w:sz w:val="14"/>
              </w:rPr>
              <w:t>3</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double" w:sz="6"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22</w:t>
            </w:r>
          </w:p>
        </w:tc>
        <w:tc>
          <w:tcPr>
            <w:tcW w:w="469"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566B1F" w:rsidRPr="002453E3" w:rsidRDefault="00566B1F" w:rsidP="00055D9B">
            <w:pPr>
              <w:widowControl w:val="0"/>
              <w:jc w:val="center"/>
              <w:rPr>
                <w:rFonts w:ascii="Arial" w:hAnsi="Arial"/>
                <w:b/>
                <w:sz w:val="14"/>
              </w:rPr>
            </w:pPr>
            <w:r>
              <w:rPr>
                <w:rFonts w:ascii="Arial" w:hAnsi="Arial"/>
                <w:b/>
                <w:sz w:val="14"/>
              </w:rPr>
              <w:t>H</w:t>
            </w:r>
          </w:p>
          <w:p w:rsidR="00566B1F" w:rsidRPr="002E0C7E" w:rsidRDefault="00566B1F" w:rsidP="00055D9B">
            <w:pPr>
              <w:widowControl w:val="0"/>
              <w:jc w:val="center"/>
              <w:rPr>
                <w:rFonts w:ascii="Arial" w:hAnsi="Arial"/>
                <w:sz w:val="14"/>
              </w:rPr>
            </w:pPr>
            <w:r>
              <w:rPr>
                <w:rFonts w:ascii="Arial" w:hAnsi="Arial"/>
                <w:sz w:val="14"/>
              </w:rPr>
              <w:t>23</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24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sidRPr="002E0C7E">
              <w:rPr>
                <w:rFonts w:ascii="Arial" w:hAnsi="Arial"/>
                <w:sz w:val="14"/>
              </w:rPr>
              <w:t>2</w:t>
            </w:r>
            <w:r>
              <w:rPr>
                <w:rFonts w:ascii="Arial" w:hAnsi="Arial"/>
                <w:sz w:val="14"/>
              </w:rPr>
              <w:t>8</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19</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20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21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566B1F"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sidRPr="002E0C7E">
              <w:rPr>
                <w:rFonts w:ascii="Arial" w:hAnsi="Arial"/>
                <w:sz w:val="14"/>
              </w:rPr>
              <w:t>2</w:t>
            </w:r>
            <w:r>
              <w:rPr>
                <w:rFonts w:ascii="Arial" w:hAnsi="Arial"/>
                <w:sz w:val="14"/>
              </w:rPr>
              <w:t>4</w:t>
            </w:r>
          </w:p>
        </w:tc>
        <w:tc>
          <w:tcPr>
            <w:tcW w:w="470"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sidRPr="002E0C7E">
              <w:rPr>
                <w:rFonts w:ascii="Arial" w:hAnsi="Arial"/>
                <w:sz w:val="14"/>
              </w:rPr>
              <w:t>2</w:t>
            </w:r>
            <w:r>
              <w:rPr>
                <w:rFonts w:ascii="Arial" w:hAnsi="Arial"/>
                <w:sz w:val="14"/>
              </w:rPr>
              <w:t>5</w:t>
            </w:r>
          </w:p>
        </w:tc>
      </w:tr>
      <w:tr w:rsidR="00566B1F" w:rsidRPr="002E0C7E" w:rsidTr="00055D9B">
        <w:trPr>
          <w:cantSplit/>
          <w:jc w:val="center"/>
        </w:trPr>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24</w:t>
            </w:r>
          </w:p>
        </w:tc>
        <w:tc>
          <w:tcPr>
            <w:tcW w:w="469" w:type="dxa"/>
            <w:tcBorders>
              <w:top w:val="double" w:sz="6"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25</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566B1F"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566B1F"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566B1F"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shd w:val="pct30" w:color="auto" w:fill="auto"/>
            <w:tcMar>
              <w:top w:w="72" w:type="dxa"/>
              <w:left w:w="0" w:type="dxa"/>
              <w:bottom w:w="43" w:type="dxa"/>
              <w:right w:w="0" w:type="dxa"/>
            </w:tcMar>
          </w:tcPr>
          <w:p w:rsidR="00566B1F"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566B1F"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30</w:t>
            </w: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566B1F"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29</w:t>
            </w:r>
          </w:p>
        </w:tc>
        <w:tc>
          <w:tcPr>
            <w:tcW w:w="469" w:type="dxa"/>
            <w:tcBorders>
              <w:top w:val="double" w:sz="6" w:space="0" w:color="000000"/>
              <w:left w:val="single" w:sz="8" w:space="0" w:color="000000"/>
              <w:bottom w:val="double" w:sz="6" w:space="0" w:color="000000"/>
              <w:right w:val="single" w:sz="8"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p>
        </w:tc>
        <w:tc>
          <w:tcPr>
            <w:tcW w:w="469"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p>
        </w:tc>
        <w:tc>
          <w:tcPr>
            <w:tcW w:w="470" w:type="dxa"/>
            <w:tcBorders>
              <w:top w:val="nil"/>
              <w:left w:val="double" w:sz="6" w:space="0" w:color="000000"/>
              <w:bottom w:val="nil"/>
              <w:right w:val="double" w:sz="6"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tc>
        <w:tc>
          <w:tcPr>
            <w:tcW w:w="469" w:type="dxa"/>
            <w:tcBorders>
              <w:top w:val="single" w:sz="8" w:space="0" w:color="000000"/>
              <w:left w:val="double" w:sz="6" w:space="0" w:color="000000"/>
              <w:bottom w:val="double" w:sz="6" w:space="0" w:color="000000"/>
              <w:right w:val="single" w:sz="8"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26</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27</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28</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p>
        </w:tc>
        <w:tc>
          <w:tcPr>
            <w:tcW w:w="470" w:type="dxa"/>
            <w:tcBorders>
              <w:top w:val="single" w:sz="8" w:space="0" w:color="000000"/>
              <w:left w:val="single" w:sz="8" w:space="0" w:color="000000"/>
              <w:bottom w:val="double" w:sz="6" w:space="0" w:color="000000"/>
              <w:right w:val="double" w:sz="6" w:space="0" w:color="000000"/>
            </w:tcBorders>
            <w:tcMar>
              <w:top w:w="72" w:type="dxa"/>
              <w:left w:w="0" w:type="dxa"/>
              <w:bottom w:w="43" w:type="dxa"/>
              <w:right w:w="0" w:type="dxa"/>
            </w:tcMar>
          </w:tcPr>
          <w:p w:rsidR="00566B1F" w:rsidRPr="002E0C7E" w:rsidRDefault="00566B1F" w:rsidP="00055D9B">
            <w:pPr>
              <w:widowControl w:val="0"/>
              <w:jc w:val="center"/>
              <w:rPr>
                <w:rFonts w:ascii="Arial" w:hAnsi="Arial"/>
                <w:sz w:val="14"/>
              </w:rPr>
            </w:pPr>
          </w:p>
          <w:p w:rsidR="00566B1F" w:rsidRPr="002E0C7E" w:rsidRDefault="00566B1F" w:rsidP="00055D9B">
            <w:pPr>
              <w:widowControl w:val="0"/>
              <w:jc w:val="center"/>
              <w:rPr>
                <w:rFonts w:ascii="Arial" w:hAnsi="Arial"/>
                <w:sz w:val="14"/>
              </w:rPr>
            </w:pPr>
          </w:p>
        </w:tc>
      </w:tr>
    </w:tbl>
    <w:p w:rsidR="00566B1F" w:rsidRPr="002E0C7E" w:rsidRDefault="00566B1F" w:rsidP="00566B1F">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10"/>
        <w:gridCol w:w="540"/>
        <w:gridCol w:w="8370"/>
      </w:tblGrid>
      <w:tr w:rsidR="00566B1F" w:rsidRPr="002E0C7E" w:rsidTr="00055D9B">
        <w:trPr>
          <w:cantSplit/>
        </w:trPr>
        <w:tc>
          <w:tcPr>
            <w:tcW w:w="1710" w:type="dxa"/>
            <w:tcBorders>
              <w:top w:val="nil"/>
              <w:left w:val="nil"/>
              <w:bottom w:val="nil"/>
              <w:right w:val="nil"/>
            </w:tcBorders>
            <w:tcMar>
              <w:top w:w="43" w:type="dxa"/>
              <w:left w:w="120" w:type="dxa"/>
              <w:bottom w:w="29" w:type="dxa"/>
              <w:right w:w="120" w:type="dxa"/>
            </w:tcMar>
          </w:tcPr>
          <w:p w:rsidR="00566B1F" w:rsidRPr="002E0C7E" w:rsidRDefault="00566B1F" w:rsidP="00055D9B">
            <w:pPr>
              <w:widowControl w:val="0"/>
              <w:rPr>
                <w:rFonts w:ascii="Arial" w:hAnsi="Arial"/>
                <w:sz w:val="16"/>
              </w:rPr>
            </w:pPr>
            <w:r w:rsidRPr="002E0C7E">
              <w:rPr>
                <w:rFonts w:ascii="Arial" w:hAnsi="Arial"/>
                <w:sz w:val="16"/>
              </w:rPr>
              <w:t>Sittings of the court:</w:t>
            </w:r>
          </w:p>
          <w:p w:rsidR="00566B1F" w:rsidRPr="002E0C7E" w:rsidRDefault="00566B1F" w:rsidP="00055D9B">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566B1F" w:rsidRPr="002E0C7E" w:rsidRDefault="00566B1F" w:rsidP="00055D9B">
            <w:pPr>
              <w:widowControl w:val="0"/>
              <w:rPr>
                <w:rFonts w:ascii="Arial" w:hAnsi="Arial"/>
                <w:sz w:val="16"/>
              </w:rPr>
            </w:pPr>
          </w:p>
          <w:p w:rsidR="00566B1F" w:rsidRPr="002E0C7E" w:rsidRDefault="00566B1F" w:rsidP="00055D9B">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566B1F" w:rsidRPr="00B058C3" w:rsidRDefault="00566B1F" w:rsidP="00055D9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semaines séances de la cour</w:t>
            </w:r>
          </w:p>
          <w:p w:rsidR="00566B1F" w:rsidRPr="00B058C3" w:rsidRDefault="00566B1F" w:rsidP="00055D9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w:t>
            </w:r>
            <w:r>
              <w:rPr>
                <w:rFonts w:ascii="Arial" w:hAnsi="Arial"/>
                <w:b/>
                <w:sz w:val="16"/>
                <w:lang w:val="fr-CA"/>
              </w:rPr>
              <w:t>5</w:t>
            </w:r>
            <w:r w:rsidRPr="00B058C3">
              <w:rPr>
                <w:rFonts w:ascii="Arial" w:hAnsi="Arial"/>
                <w:b/>
                <w:sz w:val="16"/>
                <w:lang w:val="fr-CA"/>
              </w:rPr>
              <w:t xml:space="preserve">  sitting days</w:t>
            </w:r>
            <w:r>
              <w:rPr>
                <w:rFonts w:ascii="Arial" w:hAnsi="Arial"/>
                <w:b/>
                <w:sz w:val="16"/>
                <w:lang w:val="fr-CA"/>
              </w:rPr>
              <w:t xml:space="preserve"> </w:t>
            </w:r>
            <w:r w:rsidRPr="00B058C3">
              <w:rPr>
                <w:rFonts w:ascii="Arial" w:hAnsi="Arial"/>
                <w:b/>
                <w:sz w:val="16"/>
                <w:lang w:val="fr-CA"/>
              </w:rPr>
              <w:t>/</w:t>
            </w:r>
            <w:r>
              <w:rPr>
                <w:rFonts w:ascii="Arial" w:hAnsi="Arial"/>
                <w:b/>
                <w:sz w:val="16"/>
                <w:lang w:val="fr-CA"/>
              </w:rPr>
              <w:t xml:space="preserve"> </w:t>
            </w:r>
            <w:r w:rsidRPr="00B058C3">
              <w:rPr>
                <w:rFonts w:ascii="Arial" w:hAnsi="Arial"/>
                <w:b/>
                <w:sz w:val="16"/>
                <w:lang w:val="fr-CA"/>
              </w:rPr>
              <w:t>journées séances de la cour</w:t>
            </w:r>
          </w:p>
          <w:p w:rsidR="00566B1F" w:rsidRPr="00B058C3" w:rsidRDefault="00566B1F" w:rsidP="00055D9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w:t>
            </w:r>
            <w:r>
              <w:rPr>
                <w:rFonts w:ascii="Arial" w:hAnsi="Arial"/>
                <w:b/>
                <w:sz w:val="16"/>
                <w:lang w:val="fr-CA"/>
              </w:rPr>
              <w:t xml:space="preserve"> </w:t>
            </w:r>
            <w:r w:rsidRPr="00B058C3">
              <w:rPr>
                <w:rFonts w:ascii="Arial" w:hAnsi="Arial"/>
                <w:b/>
                <w:sz w:val="16"/>
                <w:lang w:val="fr-CA"/>
              </w:rPr>
              <w:t>/ journées des requêtes et des conférences</w:t>
            </w:r>
          </w:p>
          <w:p w:rsidR="00566B1F" w:rsidRPr="002E0C7E" w:rsidRDefault="00566B1F" w:rsidP="00055D9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Pr>
                <w:rFonts w:ascii="Arial" w:hAnsi="Arial"/>
                <w:b/>
                <w:sz w:val="16"/>
                <w:lang w:val="fr-CA"/>
              </w:rPr>
              <w:t>5</w:t>
            </w:r>
            <w:r w:rsidRPr="002E0C7E">
              <w:rPr>
                <w:rFonts w:ascii="Arial" w:hAnsi="Arial"/>
                <w:b/>
                <w:sz w:val="16"/>
              </w:rPr>
              <w:t xml:space="preserve">    holidays during sitting days</w:t>
            </w:r>
            <w:r>
              <w:rPr>
                <w:rFonts w:ascii="Arial" w:hAnsi="Arial"/>
                <w:b/>
                <w:sz w:val="16"/>
              </w:rPr>
              <w:t xml:space="preserve"> </w:t>
            </w:r>
            <w:r w:rsidRPr="002E0C7E">
              <w:rPr>
                <w:rFonts w:ascii="Arial" w:hAnsi="Arial"/>
                <w:b/>
                <w:sz w:val="16"/>
              </w:rPr>
              <w:t>/ jours fériés durant les sessions</w:t>
            </w:r>
          </w:p>
          <w:p w:rsidR="00566B1F" w:rsidRPr="002E0C7E" w:rsidRDefault="00566B1F" w:rsidP="00055D9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566B1F" w:rsidRPr="002E0C7E" w:rsidTr="00055D9B">
        <w:trPr>
          <w:cantSplit/>
        </w:trPr>
        <w:tc>
          <w:tcPr>
            <w:tcW w:w="1710" w:type="dxa"/>
            <w:tcBorders>
              <w:top w:val="nil"/>
              <w:left w:val="nil"/>
              <w:bottom w:val="nil"/>
              <w:right w:val="double" w:sz="8" w:space="0" w:color="000000"/>
            </w:tcBorders>
            <w:tcMar>
              <w:top w:w="43" w:type="dxa"/>
              <w:left w:w="120" w:type="dxa"/>
              <w:bottom w:w="29" w:type="dxa"/>
              <w:right w:w="120" w:type="dxa"/>
            </w:tcMar>
          </w:tcPr>
          <w:p w:rsidR="00566B1F" w:rsidRPr="002E0C7E" w:rsidRDefault="00566B1F" w:rsidP="00055D9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566B1F" w:rsidRPr="002E0C7E" w:rsidRDefault="00566B1F" w:rsidP="00055D9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566B1F" w:rsidRPr="002E0C7E" w:rsidRDefault="00566B1F" w:rsidP="00055D9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566B1F" w:rsidRPr="002E0C7E" w:rsidRDefault="00566B1F" w:rsidP="00055D9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566B1F" w:rsidRPr="002E0C7E" w:rsidTr="00055D9B">
        <w:trPr>
          <w:cantSplit/>
        </w:trPr>
        <w:tc>
          <w:tcPr>
            <w:tcW w:w="1710" w:type="dxa"/>
            <w:tcBorders>
              <w:top w:val="nil"/>
              <w:left w:val="nil"/>
              <w:bottom w:val="nil"/>
              <w:right w:val="double" w:sz="8" w:space="0" w:color="000000"/>
            </w:tcBorders>
            <w:tcMar>
              <w:top w:w="43" w:type="dxa"/>
              <w:left w:w="120" w:type="dxa"/>
              <w:bottom w:w="29" w:type="dxa"/>
              <w:right w:w="120" w:type="dxa"/>
            </w:tcMar>
          </w:tcPr>
          <w:p w:rsidR="00566B1F" w:rsidRPr="002E0C7E" w:rsidRDefault="00566B1F" w:rsidP="00055D9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566B1F" w:rsidRPr="002E0C7E" w:rsidRDefault="00566B1F" w:rsidP="00055D9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566B1F" w:rsidRPr="002E0C7E" w:rsidRDefault="00566B1F" w:rsidP="00055D9B">
            <w:pPr>
              <w:widowControl w:val="0"/>
              <w:tabs>
                <w:tab w:val="center" w:pos="150"/>
              </w:tabs>
              <w:rPr>
                <w:rFonts w:ascii="Arial" w:hAnsi="Arial"/>
                <w:sz w:val="16"/>
              </w:rPr>
            </w:pPr>
            <w:r w:rsidRPr="002E0C7E">
              <w:rPr>
                <w:rFonts w:ascii="Arial" w:hAnsi="Arial"/>
                <w:b/>
                <w:sz w:val="16"/>
              </w:rPr>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566B1F" w:rsidRPr="002E0C7E" w:rsidRDefault="00566B1F" w:rsidP="00055D9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566B1F" w:rsidRPr="002E0C7E" w:rsidRDefault="00566B1F" w:rsidP="00566B1F">
      <w:pPr>
        <w:widowControl w:val="0"/>
        <w:rPr>
          <w:rFonts w:ascii="Arial" w:hAnsi="Arial"/>
          <w:sz w:val="16"/>
        </w:rPr>
      </w:pPr>
    </w:p>
    <w:p w:rsidR="00566B1F" w:rsidRPr="0022323B" w:rsidRDefault="00566B1F" w:rsidP="00566B1F">
      <w:pPr>
        <w:widowControl w:val="0"/>
        <w:spacing w:line="180" w:lineRule="auto"/>
        <w:jc w:val="center"/>
        <w:rPr>
          <w:lang w:val="fr-CA"/>
        </w:rPr>
      </w:pPr>
    </w:p>
    <w:p w:rsidR="002410B8" w:rsidRPr="0022323B" w:rsidRDefault="002410B8" w:rsidP="00566B1F">
      <w:pPr>
        <w:widowControl w:val="0"/>
        <w:spacing w:line="180" w:lineRule="auto"/>
        <w:jc w:val="center"/>
        <w:rPr>
          <w:lang w:val="fr-CA"/>
        </w:rPr>
      </w:pPr>
    </w:p>
    <w:sectPr w:rsidR="002410B8" w:rsidRPr="0022323B" w:rsidSect="00924065">
      <w:headerReference w:type="default" r:id="rId102"/>
      <w:footerReference w:type="default" r:id="rId103"/>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312" w:rsidRDefault="00372312" w:rsidP="00A87207">
      <w:r>
        <w:separator/>
      </w:r>
    </w:p>
  </w:endnote>
  <w:endnote w:type="continuationSeparator" w:id="0">
    <w:p w:rsidR="00372312" w:rsidRDefault="00372312"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312" w:rsidRDefault="00372312">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312" w:rsidRDefault="00002AB0">
    <w:pPr>
      <w:pStyle w:val="Footer"/>
      <w:rPr>
        <w:lang w:val="fr-CA"/>
      </w:rPr>
    </w:pPr>
    <w:r>
      <w:rPr>
        <w:lang w:val="fr-CA"/>
      </w:rPr>
      <w:pict>
        <v:rect id="_x0000_i1067" style="width:480.95pt;height:1pt" o:hralign="center" o:hrstd="t" o:hrnoshade="t" o:hr="t" fillcolor="black [3213]" stroked="f"/>
      </w:pict>
    </w:r>
  </w:p>
  <w:p w:rsidR="00372312" w:rsidRDefault="00372312" w:rsidP="00245129">
    <w:pPr>
      <w:tabs>
        <w:tab w:val="center" w:pos="4680"/>
      </w:tabs>
    </w:pPr>
    <w:r>
      <w:tab/>
    </w:r>
    <w:r w:rsidRPr="0009648D">
      <w:t xml:space="preserve">- </w:t>
    </w:r>
    <w:r w:rsidR="00130564">
      <w:fldChar w:fldCharType="begin"/>
    </w:r>
    <w:r w:rsidR="00130564">
      <w:instrText xml:space="preserve"> PAGE   \* MERGEFORMAT </w:instrText>
    </w:r>
    <w:r w:rsidR="00130564">
      <w:fldChar w:fldCharType="separate"/>
    </w:r>
    <w:r w:rsidR="00002AB0">
      <w:rPr>
        <w:noProof/>
      </w:rPr>
      <w:t>1142</w:t>
    </w:r>
    <w:r w:rsidR="00130564">
      <w:rPr>
        <w:noProof/>
      </w:rPr>
      <w:fldChar w:fldCharType="end"/>
    </w:r>
    <w:r w:rsidRPr="0009648D">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312" w:rsidRDefault="003723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72312" w:rsidRDefault="003723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72312" w:rsidRDefault="00372312">
    <w:pPr>
      <w:tabs>
        <w:tab w:val="center" w:pos="4740"/>
      </w:tabs>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312" w:rsidRDefault="00002A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69" style="width:480.95pt;height:1pt" o:hralign="center" o:hrstd="t" o:hrnoshade="t" o:hr="t" fillcolor="black [3213]" stroked="f"/>
      </w:pict>
    </w:r>
  </w:p>
  <w:p w:rsidR="00372312" w:rsidRDefault="00372312" w:rsidP="00EB2B90">
    <w:pPr>
      <w:tabs>
        <w:tab w:val="center" w:pos="4680"/>
      </w:tabs>
    </w:pPr>
    <w:r>
      <w:tab/>
      <w:t xml:space="preserve">- </w:t>
    </w:r>
    <w:r w:rsidR="00130564">
      <w:fldChar w:fldCharType="begin"/>
    </w:r>
    <w:r w:rsidR="00130564">
      <w:instrText xml:space="preserve"> PAGE   \* MERGEFORMAT </w:instrText>
    </w:r>
    <w:r w:rsidR="00130564">
      <w:fldChar w:fldCharType="separate"/>
    </w:r>
    <w:r>
      <w:rPr>
        <w:noProof/>
      </w:rPr>
      <w:t>524</w:t>
    </w:r>
    <w:r w:rsidR="00130564">
      <w:rPr>
        <w:noProof/>
      </w:rPr>
      <w:fldChar w:fldCharType="end"/>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312" w:rsidRDefault="00002AB0">
    <w:pPr>
      <w:pStyle w:val="Footer"/>
      <w:rPr>
        <w:lang w:val="fr-CA"/>
      </w:rPr>
    </w:pPr>
    <w:r>
      <w:rPr>
        <w:lang w:val="fr-CA"/>
      </w:rPr>
      <w:pict>
        <v:rect id="_x0000_i1070" style="width:480.95pt;height:1pt" o:hralign="center" o:hrstd="t" o:hrnoshade="t" o:hr="t" fillcolor="black [3213]" stroked="f"/>
      </w:pict>
    </w:r>
  </w:p>
  <w:p w:rsidR="00372312" w:rsidRDefault="00372312" w:rsidP="00EB2B90">
    <w:pPr>
      <w:tabs>
        <w:tab w:val="center" w:pos="4680"/>
      </w:tabs>
    </w:pPr>
    <w:r>
      <w:tab/>
      <w:t xml:space="preserve">- </w:t>
    </w:r>
    <w:r w:rsidR="00130564">
      <w:fldChar w:fldCharType="begin"/>
    </w:r>
    <w:r w:rsidR="00130564">
      <w:instrText xml:space="preserve"> PAGE   \* MERGEFORMAT </w:instrText>
    </w:r>
    <w:r w:rsidR="00130564">
      <w:fldChar w:fldCharType="separate"/>
    </w:r>
    <w:r w:rsidR="00002AB0">
      <w:rPr>
        <w:noProof/>
      </w:rPr>
      <w:t>1168</w:t>
    </w:r>
    <w:r w:rsidR="00130564">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312" w:rsidRDefault="003723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72312" w:rsidRDefault="003723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72312" w:rsidRDefault="00372312">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312" w:rsidRDefault="00002AB0" w:rsidP="00732DB7">
    <w:r>
      <w:pict>
        <v:rect id="_x0000_i1072" style="width:480.95pt;height:1pt" o:hralign="center" o:hrstd="t" o:hrnoshade="t" o:hr="t" fillcolor="black" stroked="f"/>
      </w:pict>
    </w:r>
  </w:p>
  <w:p w:rsidR="00372312" w:rsidRDefault="00372312">
    <w:pPr>
      <w:tabs>
        <w:tab w:val="center" w:pos="4740"/>
      </w:tabs>
      <w:spacing w:line="0" w:lineRule="atLeast"/>
    </w:pPr>
    <w:r>
      <w:tab/>
      <w:t xml:space="preserve">- </w:t>
    </w:r>
    <w:r>
      <w:pgNum/>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312" w:rsidRDefault="00002AB0">
    <w:pPr>
      <w:pStyle w:val="Footer"/>
    </w:pPr>
    <w:r>
      <w:pict>
        <v:rect id="_x0000_i1073" style="width:480.95pt;height:1pt" o:hralign="center" o:hrstd="t" o:hrnoshade="t" o:hr="t" fillcolor="black [3213]" stroked="f"/>
      </w:pict>
    </w:r>
  </w:p>
  <w:p w:rsidR="00372312" w:rsidRPr="003C2C0F" w:rsidRDefault="00372312" w:rsidP="00697C62">
    <w:pPr>
      <w:tabs>
        <w:tab w:val="center" w:pos="4680"/>
      </w:tabs>
    </w:pPr>
    <w:r>
      <w:tab/>
      <w:t xml:space="preserve">- </w:t>
    </w:r>
    <w:r w:rsidR="00130564">
      <w:fldChar w:fldCharType="begin"/>
    </w:r>
    <w:r w:rsidR="00130564">
      <w:instrText xml:space="preserve"> PAGE   \* MERGEFORMAT </w:instrText>
    </w:r>
    <w:r w:rsidR="00130564">
      <w:fldChar w:fldCharType="separate"/>
    </w:r>
    <w:r w:rsidR="00002AB0">
      <w:rPr>
        <w:noProof/>
      </w:rPr>
      <w:t>1169</w:t>
    </w:r>
    <w:r w:rsidR="00130564">
      <w:rPr>
        <w:noProof/>
      </w:rPr>
      <w:fldChar w:fldCharType="end"/>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312" w:rsidRDefault="003723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72312" w:rsidRDefault="003723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72312" w:rsidRDefault="00372312">
    <w:pPr>
      <w:tabs>
        <w:tab w:val="center" w:pos="4740"/>
      </w:tabs>
    </w:pPr>
    <w:r>
      <w:tab/>
      <w:t xml:space="preserve">- </w:t>
    </w:r>
    <w:r>
      <w:pgNum/>
    </w:r>
    <w: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312" w:rsidRDefault="003723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72312" w:rsidRDefault="00002A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76" style="width:480.95pt;height:1pt" o:hralign="center" o:hrstd="t" o:hrnoshade="t" o:hr="t" fillcolor="black [3213]" stroked="f"/>
      </w:pict>
    </w:r>
  </w:p>
  <w:p w:rsidR="00372312" w:rsidRDefault="00372312" w:rsidP="00782AE4">
    <w:pPr>
      <w:tabs>
        <w:tab w:val="center" w:pos="4680"/>
      </w:tabs>
    </w:pPr>
    <w:r>
      <w:tab/>
      <w:t xml:space="preserve">- </w:t>
    </w:r>
    <w:r w:rsidR="00EB136E" w:rsidRPr="001775C1">
      <w:rPr>
        <w:szCs w:val="24"/>
      </w:rPr>
      <w:fldChar w:fldCharType="begin"/>
    </w:r>
    <w:r w:rsidRPr="001775C1">
      <w:rPr>
        <w:szCs w:val="24"/>
      </w:rPr>
      <w:instrText xml:space="preserve"> PAGE   \* MERGEFORMAT </w:instrText>
    </w:r>
    <w:r w:rsidR="00EB136E" w:rsidRPr="001775C1">
      <w:rPr>
        <w:szCs w:val="24"/>
      </w:rPr>
      <w:fldChar w:fldCharType="separate"/>
    </w:r>
    <w:r w:rsidR="00002AB0">
      <w:rPr>
        <w:noProof/>
        <w:szCs w:val="24"/>
      </w:rPr>
      <w:t>1173</w:t>
    </w:r>
    <w:r w:rsidR="00EB136E" w:rsidRPr="001775C1">
      <w:rPr>
        <w:szCs w:val="24"/>
      </w:rPr>
      <w:fldChar w:fldCharType="end"/>
    </w:r>
    <w: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312" w:rsidRDefault="00002AB0" w:rsidP="00782AE4">
    <w:pPr>
      <w:tabs>
        <w:tab w:val="center" w:pos="4680"/>
      </w:tabs>
    </w:pPr>
    <w:r>
      <w:pict>
        <v:rect id="_x0000_i1077" style="width:480.95pt;height:1pt" o:hralign="center" o:hrstd="t" o:hrnoshade="t" o:hr="t" fillcolor="black [3213]" stroked="f"/>
      </w:pict>
    </w:r>
  </w:p>
  <w:p w:rsidR="00372312" w:rsidRDefault="00372312" w:rsidP="00782AE4">
    <w:pPr>
      <w:tabs>
        <w:tab w:val="center" w:pos="4680"/>
      </w:tabs>
    </w:pPr>
    <w:r>
      <w:tab/>
      <w:t xml:space="preserve">- </w:t>
    </w:r>
    <w:r w:rsidR="00EB136E" w:rsidRPr="001775C1">
      <w:rPr>
        <w:szCs w:val="24"/>
      </w:rPr>
      <w:fldChar w:fldCharType="begin"/>
    </w:r>
    <w:r w:rsidRPr="001775C1">
      <w:rPr>
        <w:szCs w:val="24"/>
      </w:rPr>
      <w:instrText xml:space="preserve"> PAGE   \* MERGEFORMAT </w:instrText>
    </w:r>
    <w:r w:rsidR="00EB136E" w:rsidRPr="001775C1">
      <w:rPr>
        <w:szCs w:val="24"/>
      </w:rPr>
      <w:fldChar w:fldCharType="separate"/>
    </w:r>
    <w:r w:rsidR="00002AB0">
      <w:rPr>
        <w:noProof/>
        <w:szCs w:val="24"/>
      </w:rPr>
      <w:t>1170</w:t>
    </w:r>
    <w:r w:rsidR="00EB136E" w:rsidRPr="001775C1">
      <w:rPr>
        <w:szCs w:val="24"/>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312" w:rsidRDefault="00372312">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312" w:rsidRPr="00924065" w:rsidRDefault="00372312" w:rsidP="00924065">
    <w:pPr>
      <w:pStyle w:val="Footer"/>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312" w:rsidRDefault="0037231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312" w:rsidRDefault="00002AB0" w:rsidP="00A87207">
    <w:pPr>
      <w:pStyle w:val="Footer"/>
    </w:pPr>
    <w:r>
      <w:pict>
        <v:rect id="_x0000_i1033" style="width:480.95pt;height:1pt" o:hralign="center" o:hrstd="t" o:hrnoshade="t" o:hr="t" fillcolor="black [3213]" stroked="f"/>
      </w:pict>
    </w:r>
  </w:p>
  <w:p w:rsidR="00372312" w:rsidRPr="00B7374B" w:rsidRDefault="00372312" w:rsidP="00B7374B">
    <w:pPr>
      <w:tabs>
        <w:tab w:val="center" w:pos="4680"/>
      </w:tabs>
      <w:rPr>
        <w:szCs w:val="24"/>
      </w:rPr>
    </w:pPr>
    <w:r w:rsidRPr="00954D22">
      <w:rPr>
        <w:szCs w:val="24"/>
      </w:rPr>
      <w:tab/>
      <w:t xml:space="preserve">- </w:t>
    </w:r>
    <w:r w:rsidR="00EB136E" w:rsidRPr="00954D22">
      <w:rPr>
        <w:szCs w:val="24"/>
      </w:rPr>
      <w:fldChar w:fldCharType="begin"/>
    </w:r>
    <w:r w:rsidRPr="00954D22">
      <w:rPr>
        <w:szCs w:val="24"/>
      </w:rPr>
      <w:instrText xml:space="preserve"> PAGE   \* MERGEFORMAT </w:instrText>
    </w:r>
    <w:r w:rsidR="00EB136E" w:rsidRPr="00954D22">
      <w:rPr>
        <w:szCs w:val="24"/>
      </w:rPr>
      <w:fldChar w:fldCharType="separate"/>
    </w:r>
    <w:r>
      <w:rPr>
        <w:noProof/>
        <w:szCs w:val="24"/>
      </w:rPr>
      <w:t>1141</w:t>
    </w:r>
    <w:r w:rsidR="00EB136E"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312" w:rsidRDefault="00002AB0" w:rsidP="00755F22">
    <w:pPr>
      <w:tabs>
        <w:tab w:val="left" w:pos="-1440"/>
        <w:tab w:val="left" w:pos="-720"/>
      </w:tabs>
    </w:pPr>
    <w:r>
      <w:pict>
        <v:rect id="_x0000_i1034" style="width:480.95pt;height:1pt" o:hralign="center" o:hrstd="t" o:hrnoshade="t" o:hr="t" fillcolor="black [3213]" stroked="f"/>
      </w:pict>
    </w:r>
  </w:p>
  <w:p w:rsidR="00372312" w:rsidRPr="00954D22" w:rsidRDefault="00372312" w:rsidP="00B7374B">
    <w:pPr>
      <w:tabs>
        <w:tab w:val="center" w:pos="4680"/>
      </w:tabs>
      <w:rPr>
        <w:szCs w:val="24"/>
      </w:rPr>
    </w:pPr>
    <w:r w:rsidRPr="00954D22">
      <w:rPr>
        <w:szCs w:val="24"/>
      </w:rPr>
      <w:tab/>
      <w:t xml:space="preserve">- </w:t>
    </w:r>
    <w:r w:rsidR="00EB136E">
      <w:rPr>
        <w:szCs w:val="24"/>
      </w:rPr>
      <w:fldChar w:fldCharType="begin"/>
    </w:r>
    <w:r>
      <w:rPr>
        <w:szCs w:val="24"/>
      </w:rPr>
      <w:instrText xml:space="preserve"> PAGE   \* MERGEFORMAT </w:instrText>
    </w:r>
    <w:r w:rsidR="00EB136E">
      <w:rPr>
        <w:szCs w:val="24"/>
      </w:rPr>
      <w:fldChar w:fldCharType="separate"/>
    </w:r>
    <w:r w:rsidR="00002AB0">
      <w:rPr>
        <w:noProof/>
        <w:szCs w:val="24"/>
      </w:rPr>
      <w:t>1140</w:t>
    </w:r>
    <w:r w:rsidR="00EB136E">
      <w:rPr>
        <w:szCs w:val="24"/>
      </w:rPr>
      <w:fldChar w:fldCharType="end"/>
    </w:r>
    <w:r w:rsidRPr="00954D22">
      <w:rPr>
        <w:szCs w:val="24"/>
      </w:rPr>
      <w:t xml:space="preserve"> -</w:t>
    </w:r>
  </w:p>
  <w:p w:rsidR="00372312" w:rsidRDefault="0037231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312" w:rsidRDefault="00002AB0" w:rsidP="00A87207">
    <w:pPr>
      <w:pStyle w:val="Footer"/>
    </w:pPr>
    <w:r>
      <w:pict>
        <v:rect id="_x0000_i1036" style="width:480.95pt;height:1pt" o:hralign="center" o:hrstd="t" o:hrnoshade="t" o:hr="t" fillcolor="black [3213]" stroked="f"/>
      </w:pict>
    </w:r>
  </w:p>
  <w:p w:rsidR="00372312" w:rsidRPr="00B7374B" w:rsidRDefault="00372312" w:rsidP="00B7374B">
    <w:pPr>
      <w:tabs>
        <w:tab w:val="center" w:pos="4680"/>
      </w:tabs>
      <w:rPr>
        <w:szCs w:val="24"/>
      </w:rPr>
    </w:pPr>
    <w:r w:rsidRPr="00954D22">
      <w:rPr>
        <w:szCs w:val="24"/>
      </w:rPr>
      <w:tab/>
      <w:t xml:space="preserve">- </w:t>
    </w:r>
    <w:r w:rsidR="00EB136E" w:rsidRPr="00954D22">
      <w:rPr>
        <w:szCs w:val="24"/>
      </w:rPr>
      <w:fldChar w:fldCharType="begin"/>
    </w:r>
    <w:r w:rsidRPr="00954D22">
      <w:rPr>
        <w:szCs w:val="24"/>
      </w:rPr>
      <w:instrText xml:space="preserve"> PAGE   \* MERGEFORMAT </w:instrText>
    </w:r>
    <w:r w:rsidR="00EB136E" w:rsidRPr="00954D22">
      <w:rPr>
        <w:szCs w:val="24"/>
      </w:rPr>
      <w:fldChar w:fldCharType="separate"/>
    </w:r>
    <w:r>
      <w:rPr>
        <w:noProof/>
        <w:szCs w:val="24"/>
      </w:rPr>
      <w:t>1142</w:t>
    </w:r>
    <w:r w:rsidR="00EB136E" w:rsidRPr="00954D22">
      <w:rPr>
        <w:szCs w:val="24"/>
      </w:rPr>
      <w:fldChar w:fldCharType="end"/>
    </w:r>
    <w:r>
      <w:rPr>
        <w:szCs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312" w:rsidRDefault="00002AB0"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7" style="width:480.95pt;height:1pt" o:hralign="center" o:hrstd="t" o:hrnoshade="t" o:hr="t" fillcolor="black [3213]" stroked="f"/>
      </w:pict>
    </w:r>
  </w:p>
  <w:p w:rsidR="00372312" w:rsidRPr="00954D22" w:rsidRDefault="00372312" w:rsidP="00B7374B">
    <w:pPr>
      <w:tabs>
        <w:tab w:val="center" w:pos="4680"/>
      </w:tabs>
      <w:rPr>
        <w:szCs w:val="24"/>
      </w:rPr>
    </w:pPr>
    <w:r w:rsidRPr="00954D22">
      <w:rPr>
        <w:szCs w:val="24"/>
      </w:rPr>
      <w:tab/>
      <w:t xml:space="preserve">- </w:t>
    </w:r>
    <w:r w:rsidR="00EB136E" w:rsidRPr="00954D22">
      <w:rPr>
        <w:szCs w:val="24"/>
      </w:rPr>
      <w:fldChar w:fldCharType="begin"/>
    </w:r>
    <w:r w:rsidRPr="00954D22">
      <w:rPr>
        <w:szCs w:val="24"/>
      </w:rPr>
      <w:instrText xml:space="preserve"> PAGE   \* MERGEFORMAT </w:instrText>
    </w:r>
    <w:r w:rsidR="00EB136E" w:rsidRPr="00954D22">
      <w:rPr>
        <w:szCs w:val="24"/>
      </w:rPr>
      <w:fldChar w:fldCharType="separate"/>
    </w:r>
    <w:r w:rsidR="00002AB0">
      <w:rPr>
        <w:noProof/>
        <w:szCs w:val="24"/>
      </w:rPr>
      <w:t>1141</w:t>
    </w:r>
    <w:r w:rsidR="00EB136E" w:rsidRPr="00954D22">
      <w:rPr>
        <w:szCs w:val="24"/>
      </w:rPr>
      <w:fldChar w:fldCharType="end"/>
    </w:r>
    <w:r w:rsidRPr="00954D22">
      <w:rPr>
        <w:szCs w:val="24"/>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312" w:rsidRDefault="003723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372312" w:rsidRDefault="003723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72312" w:rsidRDefault="00372312">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312" w:rsidRDefault="00002A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66" style="width:480.95pt;height:1pt" o:hralign="center" o:hrstd="t" o:hrnoshade="t" o:hr="t" fillcolor="black [3213]" stroked="f"/>
      </w:pict>
    </w:r>
  </w:p>
  <w:p w:rsidR="00372312" w:rsidRPr="0009648D" w:rsidRDefault="00372312" w:rsidP="00ED7E83">
    <w:pPr>
      <w:tabs>
        <w:tab w:val="center" w:pos="4680"/>
      </w:tabs>
    </w:pPr>
    <w:r>
      <w:tab/>
    </w:r>
    <w:r w:rsidRPr="0009648D">
      <w:t xml:space="preserve">- </w:t>
    </w:r>
    <w:r w:rsidR="00130564">
      <w:fldChar w:fldCharType="begin"/>
    </w:r>
    <w:r w:rsidR="00130564">
      <w:instrText xml:space="preserve"> PAGE   \* MERGEFORMAT </w:instrText>
    </w:r>
    <w:r w:rsidR="00130564">
      <w:fldChar w:fldCharType="separate"/>
    </w:r>
    <w:r w:rsidR="00002AB0">
      <w:rPr>
        <w:noProof/>
      </w:rPr>
      <w:t>1167</w:t>
    </w:r>
    <w:r w:rsidR="00130564">
      <w:rPr>
        <w:noProof/>
      </w:rPr>
      <w:fldChar w:fldCharType="end"/>
    </w:r>
    <w:r w:rsidRPr="0009648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312" w:rsidRDefault="00372312" w:rsidP="00A87207">
      <w:r>
        <w:separator/>
      </w:r>
    </w:p>
  </w:footnote>
  <w:footnote w:type="continuationSeparator" w:id="0">
    <w:p w:rsidR="00372312" w:rsidRDefault="00372312"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312" w:rsidRDefault="0037231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312" w:rsidRDefault="00372312">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372312" w:rsidRPr="00AF6428">
      <w:tc>
        <w:tcPr>
          <w:tcW w:w="4200" w:type="dxa"/>
          <w:tcMar>
            <w:left w:w="0" w:type="dxa"/>
            <w:right w:w="0" w:type="dxa"/>
          </w:tcMar>
        </w:tcPr>
        <w:p w:rsidR="00372312" w:rsidRDefault="0037231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372312" w:rsidRDefault="0037231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72312" w:rsidRPr="00B01A03" w:rsidRDefault="0037231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372312" w:rsidRPr="00B01A03" w:rsidRDefault="003723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372312" w:rsidRPr="00B01A03" w:rsidRDefault="003723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372312" w:rsidRPr="00AF6428" w:rsidTr="00245129">
      <w:tc>
        <w:tcPr>
          <w:tcW w:w="4200" w:type="dxa"/>
          <w:tcMar>
            <w:left w:w="0" w:type="dxa"/>
            <w:right w:w="0" w:type="dxa"/>
          </w:tcMar>
        </w:tcPr>
        <w:p w:rsidR="00372312" w:rsidRPr="00F40249" w:rsidRDefault="00372312"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372312" w:rsidRDefault="00372312" w:rsidP="00102926">
          <w:pPr>
            <w:keepNext/>
            <w:keepLines/>
            <w:tabs>
              <w:tab w:val="left" w:pos="-1440"/>
              <w:tab w:val="left" w:pos="-720"/>
            </w:tabs>
            <w:jc w:val="center"/>
            <w:rPr>
              <w:sz w:val="20"/>
              <w:szCs w:val="20"/>
            </w:rPr>
          </w:pPr>
        </w:p>
        <w:p w:rsidR="00372312" w:rsidRDefault="00372312" w:rsidP="00102926">
          <w:pPr>
            <w:keepNext/>
            <w:keepLines/>
            <w:tabs>
              <w:tab w:val="left" w:pos="-1440"/>
              <w:tab w:val="left" w:pos="-720"/>
            </w:tabs>
            <w:jc w:val="center"/>
            <w:rPr>
              <w:sz w:val="20"/>
              <w:szCs w:val="20"/>
            </w:rPr>
          </w:pPr>
        </w:p>
        <w:p w:rsidR="00372312" w:rsidRPr="00F40249" w:rsidRDefault="00372312" w:rsidP="00102926">
          <w:pPr>
            <w:keepNext/>
            <w:keepLines/>
            <w:tabs>
              <w:tab w:val="left" w:pos="-1440"/>
              <w:tab w:val="left" w:pos="-720"/>
            </w:tabs>
            <w:jc w:val="center"/>
            <w:rPr>
              <w:sz w:val="20"/>
              <w:szCs w:val="20"/>
            </w:rPr>
          </w:pPr>
        </w:p>
      </w:tc>
      <w:tc>
        <w:tcPr>
          <w:tcW w:w="4230" w:type="dxa"/>
          <w:tcMar>
            <w:left w:w="0" w:type="dxa"/>
            <w:right w:w="0" w:type="dxa"/>
          </w:tcMar>
        </w:tcPr>
        <w:p w:rsidR="00372312" w:rsidRPr="00F40249" w:rsidRDefault="00372312"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372312" w:rsidRPr="00B01A03" w:rsidRDefault="00372312"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312" w:rsidRDefault="00372312">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372312" w:rsidRPr="00AF6428">
      <w:tc>
        <w:tcPr>
          <w:tcW w:w="4200" w:type="dxa"/>
          <w:tcMar>
            <w:left w:w="0" w:type="dxa"/>
            <w:right w:w="0" w:type="dxa"/>
          </w:tcMar>
        </w:tcPr>
        <w:p w:rsidR="00372312" w:rsidRDefault="0037231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372312" w:rsidRDefault="0037231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372312" w:rsidRDefault="0037231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372312" w:rsidRPr="003C2C0F" w:rsidRDefault="0037231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372312" w:rsidRPr="003C2C0F" w:rsidRDefault="003723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372312" w:rsidRPr="003C2C0F" w:rsidRDefault="003723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372312" w:rsidRPr="00AF6428" w:rsidTr="00245129">
      <w:tc>
        <w:tcPr>
          <w:tcW w:w="4200" w:type="dxa"/>
          <w:tcMar>
            <w:left w:w="0" w:type="dxa"/>
            <w:right w:w="0" w:type="dxa"/>
          </w:tcMar>
        </w:tcPr>
        <w:p w:rsidR="00372312" w:rsidRPr="00FF6EEC" w:rsidRDefault="00372312" w:rsidP="00FF6EEC">
          <w:pPr>
            <w:rPr>
              <w:sz w:val="20"/>
              <w:szCs w:val="20"/>
            </w:rPr>
          </w:pPr>
          <w:r w:rsidRPr="00FF6EEC">
            <w:rPr>
              <w:sz w:val="20"/>
              <w:szCs w:val="20"/>
            </w:rPr>
            <w:t>PRONOUNCEMENTS OF APPEALS RESERVED</w:t>
          </w:r>
        </w:p>
      </w:tc>
      <w:tc>
        <w:tcPr>
          <w:tcW w:w="1200" w:type="dxa"/>
          <w:tcMar>
            <w:left w:w="0" w:type="dxa"/>
            <w:right w:w="0" w:type="dxa"/>
          </w:tcMar>
        </w:tcPr>
        <w:p w:rsidR="00372312" w:rsidRPr="00FF6EEC" w:rsidRDefault="00372312" w:rsidP="00FF6EEC">
          <w:pPr>
            <w:jc w:val="center"/>
            <w:rPr>
              <w:sz w:val="20"/>
              <w:szCs w:val="20"/>
            </w:rPr>
          </w:pPr>
        </w:p>
        <w:p w:rsidR="00372312" w:rsidRPr="00FF6EEC" w:rsidRDefault="00372312" w:rsidP="00FF6EEC">
          <w:pPr>
            <w:jc w:val="center"/>
            <w:rPr>
              <w:sz w:val="20"/>
              <w:szCs w:val="20"/>
            </w:rPr>
          </w:pPr>
        </w:p>
        <w:p w:rsidR="00372312" w:rsidRPr="00FF6EEC" w:rsidRDefault="00372312" w:rsidP="00FF6EEC">
          <w:pPr>
            <w:jc w:val="center"/>
            <w:rPr>
              <w:sz w:val="20"/>
              <w:szCs w:val="20"/>
            </w:rPr>
          </w:pPr>
        </w:p>
      </w:tc>
      <w:tc>
        <w:tcPr>
          <w:tcW w:w="4080" w:type="dxa"/>
          <w:tcMar>
            <w:left w:w="0" w:type="dxa"/>
            <w:right w:w="0" w:type="dxa"/>
          </w:tcMar>
        </w:tcPr>
        <w:p w:rsidR="00372312" w:rsidRPr="00FF6EEC" w:rsidRDefault="00372312" w:rsidP="00FF6EEC">
          <w:pPr>
            <w:rPr>
              <w:sz w:val="20"/>
              <w:szCs w:val="20"/>
              <w:lang w:val="fr-CA"/>
            </w:rPr>
          </w:pPr>
          <w:r w:rsidRPr="00FF6EEC">
            <w:rPr>
              <w:sz w:val="20"/>
              <w:szCs w:val="20"/>
              <w:lang w:val="fr-CA"/>
            </w:rPr>
            <w:t>JUGEMENTS RENDUS SUR LES APPELS EN DÉLIBÉRÉ</w:t>
          </w:r>
        </w:p>
      </w:tc>
    </w:tr>
  </w:tbl>
  <w:p w:rsidR="00372312" w:rsidRPr="003C2C0F" w:rsidRDefault="00372312"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312" w:rsidRDefault="00372312">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372312">
      <w:tc>
        <w:tcPr>
          <w:tcW w:w="4230" w:type="dxa"/>
          <w:tcMar>
            <w:left w:w="0" w:type="dxa"/>
            <w:right w:w="0" w:type="dxa"/>
          </w:tcMar>
        </w:tcPr>
        <w:p w:rsidR="00372312" w:rsidRDefault="0037231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372312" w:rsidRDefault="0037231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372312" w:rsidRDefault="0037231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372312" w:rsidRDefault="0037231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72312" w:rsidRDefault="0037231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372312" w:rsidRDefault="0037231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372312" w:rsidRDefault="003723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372312" w:rsidRDefault="003723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372312" w:rsidRPr="00782AE4" w:rsidTr="00245129">
      <w:tc>
        <w:tcPr>
          <w:tcW w:w="4230" w:type="dxa"/>
          <w:tcMar>
            <w:left w:w="0" w:type="dxa"/>
            <w:right w:w="0" w:type="dxa"/>
          </w:tcMar>
        </w:tcPr>
        <w:p w:rsidR="00372312" w:rsidRPr="00782AE4" w:rsidRDefault="00372312" w:rsidP="00102926">
          <w:pPr>
            <w:keepNext/>
            <w:keepLines/>
            <w:tabs>
              <w:tab w:val="left" w:pos="-1440"/>
              <w:tab w:val="left" w:pos="-720"/>
            </w:tabs>
            <w:rPr>
              <w:sz w:val="20"/>
              <w:szCs w:val="20"/>
            </w:rPr>
          </w:pPr>
          <w:r w:rsidRPr="00782AE4">
            <w:rPr>
              <w:sz w:val="20"/>
              <w:szCs w:val="20"/>
            </w:rPr>
            <w:t xml:space="preserve">HEADNOTES OF RECENT </w:t>
          </w:r>
        </w:p>
        <w:p w:rsidR="00372312" w:rsidRPr="00782AE4" w:rsidRDefault="0037231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372312" w:rsidRDefault="00372312" w:rsidP="00102926">
          <w:pPr>
            <w:keepNext/>
            <w:keepLines/>
            <w:tabs>
              <w:tab w:val="left" w:pos="-1440"/>
              <w:tab w:val="left" w:pos="-720"/>
            </w:tabs>
            <w:jc w:val="center"/>
            <w:rPr>
              <w:sz w:val="20"/>
              <w:szCs w:val="20"/>
            </w:rPr>
          </w:pPr>
        </w:p>
        <w:p w:rsidR="00372312" w:rsidRDefault="00372312" w:rsidP="00102926">
          <w:pPr>
            <w:keepNext/>
            <w:keepLines/>
            <w:tabs>
              <w:tab w:val="left" w:pos="-1440"/>
              <w:tab w:val="left" w:pos="-720"/>
            </w:tabs>
            <w:jc w:val="center"/>
            <w:rPr>
              <w:sz w:val="20"/>
              <w:szCs w:val="20"/>
            </w:rPr>
          </w:pPr>
        </w:p>
        <w:p w:rsidR="00372312" w:rsidRPr="00782AE4" w:rsidRDefault="00372312" w:rsidP="00102926">
          <w:pPr>
            <w:keepNext/>
            <w:keepLines/>
            <w:tabs>
              <w:tab w:val="left" w:pos="-1440"/>
              <w:tab w:val="left" w:pos="-720"/>
            </w:tabs>
            <w:jc w:val="center"/>
            <w:rPr>
              <w:sz w:val="20"/>
              <w:szCs w:val="20"/>
            </w:rPr>
          </w:pPr>
        </w:p>
      </w:tc>
      <w:tc>
        <w:tcPr>
          <w:tcW w:w="4080" w:type="dxa"/>
          <w:tcMar>
            <w:left w:w="0" w:type="dxa"/>
            <w:right w:w="0" w:type="dxa"/>
          </w:tcMar>
        </w:tcPr>
        <w:p w:rsidR="00372312" w:rsidRPr="00102926" w:rsidRDefault="0037231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372312" w:rsidRPr="00782AE4" w:rsidRDefault="00372312" w:rsidP="00102926">
          <w:pPr>
            <w:keepLines/>
            <w:tabs>
              <w:tab w:val="left" w:pos="-1440"/>
              <w:tab w:val="left" w:pos="-720"/>
            </w:tabs>
            <w:rPr>
              <w:sz w:val="20"/>
              <w:szCs w:val="20"/>
            </w:rPr>
          </w:pPr>
          <w:r w:rsidRPr="00102926">
            <w:rPr>
              <w:sz w:val="20"/>
              <w:szCs w:val="20"/>
              <w:lang w:val="fr-CA"/>
            </w:rPr>
            <w:t>RÉCENTS</w:t>
          </w:r>
        </w:p>
      </w:tc>
    </w:tr>
  </w:tbl>
  <w:p w:rsidR="00372312" w:rsidRDefault="00372312"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312" w:rsidRDefault="003723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312" w:rsidRDefault="00372312">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312" w:rsidRDefault="003723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312" w:rsidRDefault="0037231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372312" w:rsidRPr="0044776A" w:rsidTr="00245129">
      <w:tc>
        <w:tcPr>
          <w:tcW w:w="4290" w:type="dxa"/>
          <w:tcMar>
            <w:left w:w="0" w:type="dxa"/>
            <w:right w:w="0" w:type="dxa"/>
          </w:tcMar>
        </w:tcPr>
        <w:p w:rsidR="00372312" w:rsidRPr="0044776A" w:rsidRDefault="00372312"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372312" w:rsidRPr="0044776A" w:rsidRDefault="00372312" w:rsidP="002E2327">
          <w:pPr>
            <w:keepNext/>
            <w:keepLines/>
            <w:tabs>
              <w:tab w:val="left" w:pos="-1440"/>
              <w:tab w:val="left" w:pos="-720"/>
            </w:tabs>
            <w:jc w:val="center"/>
            <w:rPr>
              <w:sz w:val="20"/>
              <w:szCs w:val="20"/>
            </w:rPr>
          </w:pPr>
        </w:p>
        <w:p w:rsidR="00372312" w:rsidRPr="0044776A" w:rsidRDefault="00372312" w:rsidP="002E2327">
          <w:pPr>
            <w:keepNext/>
            <w:keepLines/>
            <w:tabs>
              <w:tab w:val="left" w:pos="-1440"/>
              <w:tab w:val="left" w:pos="-720"/>
            </w:tabs>
            <w:jc w:val="center"/>
            <w:rPr>
              <w:sz w:val="20"/>
              <w:szCs w:val="20"/>
            </w:rPr>
          </w:pPr>
        </w:p>
        <w:p w:rsidR="00372312" w:rsidRPr="0044776A" w:rsidRDefault="00372312" w:rsidP="002E2327">
          <w:pPr>
            <w:keepNext/>
            <w:keepLines/>
            <w:tabs>
              <w:tab w:val="left" w:pos="-1440"/>
              <w:tab w:val="left" w:pos="-720"/>
            </w:tabs>
            <w:jc w:val="center"/>
            <w:rPr>
              <w:sz w:val="20"/>
              <w:szCs w:val="20"/>
            </w:rPr>
          </w:pPr>
        </w:p>
      </w:tc>
      <w:tc>
        <w:tcPr>
          <w:tcW w:w="4320" w:type="dxa"/>
          <w:tcMar>
            <w:left w:w="0" w:type="dxa"/>
            <w:right w:w="0" w:type="dxa"/>
          </w:tcMar>
        </w:tcPr>
        <w:p w:rsidR="00372312" w:rsidRPr="0044776A" w:rsidRDefault="00372312" w:rsidP="002E2327">
          <w:pPr>
            <w:keepLines/>
            <w:rPr>
              <w:sz w:val="20"/>
              <w:szCs w:val="20"/>
              <w:lang w:val="fr-CA"/>
            </w:rPr>
          </w:pPr>
          <w:r w:rsidRPr="0044776A">
            <w:rPr>
              <w:sz w:val="20"/>
              <w:szCs w:val="20"/>
              <w:lang w:val="fr-CA"/>
            </w:rPr>
            <w:t>DEMANDES D'AUTORISATION D'APPEL DÉPOSÉES</w:t>
          </w:r>
        </w:p>
      </w:tc>
    </w:tr>
  </w:tbl>
  <w:p w:rsidR="00372312" w:rsidRDefault="0037231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312" w:rsidRDefault="0037231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372312" w:rsidRPr="00AF6428" w:rsidTr="00245129">
      <w:tc>
        <w:tcPr>
          <w:tcW w:w="4200" w:type="dxa"/>
          <w:tcMar>
            <w:left w:w="0" w:type="dxa"/>
            <w:right w:w="0" w:type="dxa"/>
          </w:tcMar>
        </w:tcPr>
        <w:p w:rsidR="00372312" w:rsidRPr="0044776A" w:rsidRDefault="00372312" w:rsidP="0044776A">
          <w:pPr>
            <w:keepNext/>
            <w:keepLines/>
            <w:widowControl w:val="0"/>
            <w:rPr>
              <w:sz w:val="20"/>
              <w:szCs w:val="20"/>
            </w:rPr>
          </w:pPr>
          <w:r>
            <w:rPr>
              <w:sz w:val="20"/>
              <w:szCs w:val="20"/>
            </w:rPr>
            <w:t>APPLICATIONS FOR LEAVE</w:t>
          </w:r>
        </w:p>
        <w:p w:rsidR="00372312" w:rsidRPr="0044776A" w:rsidRDefault="00372312"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372312" w:rsidRPr="0044776A" w:rsidRDefault="00372312" w:rsidP="0044776A">
          <w:pPr>
            <w:keepNext/>
            <w:keepLines/>
            <w:widowControl w:val="0"/>
            <w:jc w:val="center"/>
            <w:rPr>
              <w:sz w:val="20"/>
              <w:szCs w:val="20"/>
            </w:rPr>
          </w:pPr>
        </w:p>
        <w:p w:rsidR="00372312" w:rsidRPr="0044776A" w:rsidRDefault="00372312" w:rsidP="0044776A">
          <w:pPr>
            <w:keepNext/>
            <w:keepLines/>
            <w:widowControl w:val="0"/>
            <w:jc w:val="center"/>
            <w:rPr>
              <w:sz w:val="20"/>
              <w:szCs w:val="20"/>
            </w:rPr>
          </w:pPr>
        </w:p>
        <w:p w:rsidR="00372312" w:rsidRPr="0044776A" w:rsidRDefault="00372312" w:rsidP="0044776A">
          <w:pPr>
            <w:keepNext/>
            <w:keepLines/>
            <w:widowControl w:val="0"/>
            <w:jc w:val="center"/>
            <w:rPr>
              <w:sz w:val="20"/>
              <w:szCs w:val="20"/>
            </w:rPr>
          </w:pPr>
        </w:p>
      </w:tc>
      <w:tc>
        <w:tcPr>
          <w:tcW w:w="4080" w:type="dxa"/>
          <w:tcMar>
            <w:left w:w="0" w:type="dxa"/>
            <w:right w:w="0" w:type="dxa"/>
          </w:tcMar>
        </w:tcPr>
        <w:p w:rsidR="00372312" w:rsidRPr="0044776A" w:rsidRDefault="00372312" w:rsidP="0044776A">
          <w:pPr>
            <w:keepLines/>
            <w:widowControl w:val="0"/>
            <w:rPr>
              <w:sz w:val="20"/>
              <w:szCs w:val="20"/>
              <w:lang w:val="fr-CA"/>
            </w:rPr>
          </w:pPr>
          <w:r w:rsidRPr="0044776A">
            <w:rPr>
              <w:sz w:val="20"/>
              <w:szCs w:val="20"/>
              <w:lang w:val="fr-CA"/>
            </w:rPr>
            <w:t>DEMANDES SOUMISES À LA COUR DEPUIS LA DERNIÈRE PARUTION</w:t>
          </w:r>
        </w:p>
        <w:p w:rsidR="00372312" w:rsidRPr="0044776A" w:rsidRDefault="00372312" w:rsidP="0044776A">
          <w:pPr>
            <w:widowControl w:val="0"/>
            <w:rPr>
              <w:sz w:val="20"/>
              <w:szCs w:val="20"/>
              <w:lang w:val="fr-CA"/>
            </w:rPr>
          </w:pPr>
        </w:p>
      </w:tc>
    </w:tr>
  </w:tbl>
  <w:p w:rsidR="00372312" w:rsidRPr="002E2327" w:rsidRDefault="00372312">
    <w:pPr>
      <w:pStyle w:val="Header"/>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312" w:rsidRDefault="0037231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372312" w:rsidRPr="00AF6428">
      <w:tc>
        <w:tcPr>
          <w:tcW w:w="4200" w:type="dxa"/>
          <w:tcMar>
            <w:left w:w="0" w:type="dxa"/>
            <w:right w:w="0" w:type="dxa"/>
          </w:tcMar>
        </w:tcPr>
        <w:p w:rsidR="00372312" w:rsidRDefault="0037231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372312" w:rsidRDefault="0037231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372312" w:rsidRDefault="0037231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72312" w:rsidRPr="00FF6BA5" w:rsidRDefault="0037231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372312" w:rsidRPr="00FF6BA5" w:rsidRDefault="003723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372312" w:rsidRPr="00FF6BA5" w:rsidRDefault="003723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372312" w:rsidRPr="00FF6BA5" w:rsidRDefault="003723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372312" w:rsidRPr="00AF6428" w:rsidTr="00245129">
      <w:tc>
        <w:tcPr>
          <w:tcW w:w="4200" w:type="dxa"/>
          <w:tcMar>
            <w:left w:w="0" w:type="dxa"/>
            <w:right w:w="0" w:type="dxa"/>
          </w:tcMar>
        </w:tcPr>
        <w:p w:rsidR="00372312" w:rsidRPr="00755F22" w:rsidRDefault="0037231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372312" w:rsidRPr="00755F22" w:rsidRDefault="0037231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372312" w:rsidRPr="00755F22" w:rsidRDefault="00372312"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372312" w:rsidRPr="00755F22" w:rsidRDefault="00372312"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372312" w:rsidRPr="00755F22" w:rsidRDefault="00372312"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372312" w:rsidRPr="00755F22" w:rsidRDefault="0037231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372312" w:rsidRPr="00FF6BA5" w:rsidRDefault="00372312" w:rsidP="00755F22">
    <w:pPr>
      <w:tabs>
        <w:tab w:val="left" w:pos="-1440"/>
        <w:tab w:val="left" w:pos="-720"/>
      </w:tabs>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efaultTabStop w:val="720"/>
  <w:drawingGridHorizontalSpacing w:val="120"/>
  <w:displayHorizontalDrawingGridEvery w:val="2"/>
  <w:characterSpacingControl w:val="doNotCompress"/>
  <w:hdrShapeDefaults>
    <o:shapedefaults v:ext="edit" spidmax="78861"/>
  </w:hdrShapeDefaults>
  <w:footnotePr>
    <w:footnote w:id="-1"/>
    <w:footnote w:id="0"/>
  </w:footnotePr>
  <w:endnotePr>
    <w:endnote w:id="-1"/>
    <w:endnote w:id="0"/>
  </w:endnotePr>
  <w:compat>
    <w:compatSetting w:name="compatibilityMode" w:uri="http://schemas.microsoft.com/office/word" w:val="12"/>
  </w:compat>
  <w:rsids>
    <w:rsidRoot w:val="00566B1F"/>
    <w:rsid w:val="00002AB0"/>
    <w:rsid w:val="00020DC3"/>
    <w:rsid w:val="0003223B"/>
    <w:rsid w:val="000327B2"/>
    <w:rsid w:val="0004528B"/>
    <w:rsid w:val="00055D9B"/>
    <w:rsid w:val="00062715"/>
    <w:rsid w:val="00064FBA"/>
    <w:rsid w:val="00091FA6"/>
    <w:rsid w:val="00096BD9"/>
    <w:rsid w:val="000B3C9A"/>
    <w:rsid w:val="000B40A2"/>
    <w:rsid w:val="000B4624"/>
    <w:rsid w:val="000C0ACD"/>
    <w:rsid w:val="000C0D2A"/>
    <w:rsid w:val="000C5CE8"/>
    <w:rsid w:val="000D057B"/>
    <w:rsid w:val="000E2959"/>
    <w:rsid w:val="000F0B60"/>
    <w:rsid w:val="00102926"/>
    <w:rsid w:val="0010587F"/>
    <w:rsid w:val="00111C6B"/>
    <w:rsid w:val="0012102B"/>
    <w:rsid w:val="00130564"/>
    <w:rsid w:val="00131C34"/>
    <w:rsid w:val="0013369E"/>
    <w:rsid w:val="001361DD"/>
    <w:rsid w:val="00162783"/>
    <w:rsid w:val="00164E6D"/>
    <w:rsid w:val="00183454"/>
    <w:rsid w:val="001B157C"/>
    <w:rsid w:val="001B4006"/>
    <w:rsid w:val="001B5C23"/>
    <w:rsid w:val="001D0D5F"/>
    <w:rsid w:val="001D5BFE"/>
    <w:rsid w:val="001D6B8C"/>
    <w:rsid w:val="001E715A"/>
    <w:rsid w:val="001F1F83"/>
    <w:rsid w:val="001F40DF"/>
    <w:rsid w:val="001F6B2D"/>
    <w:rsid w:val="002021A9"/>
    <w:rsid w:val="00203CC2"/>
    <w:rsid w:val="002139A7"/>
    <w:rsid w:val="00215F7C"/>
    <w:rsid w:val="0022323B"/>
    <w:rsid w:val="002410B8"/>
    <w:rsid w:val="00242AEE"/>
    <w:rsid w:val="00245129"/>
    <w:rsid w:val="00245879"/>
    <w:rsid w:val="00267FD5"/>
    <w:rsid w:val="00274D34"/>
    <w:rsid w:val="00283ED8"/>
    <w:rsid w:val="002868D0"/>
    <w:rsid w:val="002A008C"/>
    <w:rsid w:val="002A27D1"/>
    <w:rsid w:val="002A4AFA"/>
    <w:rsid w:val="002B516C"/>
    <w:rsid w:val="002D72EB"/>
    <w:rsid w:val="002E201E"/>
    <w:rsid w:val="002E2327"/>
    <w:rsid w:val="002E3583"/>
    <w:rsid w:val="002E5576"/>
    <w:rsid w:val="00331B52"/>
    <w:rsid w:val="003359C1"/>
    <w:rsid w:val="003359D3"/>
    <w:rsid w:val="00355967"/>
    <w:rsid w:val="00372312"/>
    <w:rsid w:val="00382C47"/>
    <w:rsid w:val="00384384"/>
    <w:rsid w:val="003866AE"/>
    <w:rsid w:val="00397958"/>
    <w:rsid w:val="003B3977"/>
    <w:rsid w:val="003E1D4C"/>
    <w:rsid w:val="004077BD"/>
    <w:rsid w:val="004137A0"/>
    <w:rsid w:val="00422D9A"/>
    <w:rsid w:val="00432989"/>
    <w:rsid w:val="00440E24"/>
    <w:rsid w:val="0044776A"/>
    <w:rsid w:val="00460AFC"/>
    <w:rsid w:val="0047471F"/>
    <w:rsid w:val="004B195E"/>
    <w:rsid w:val="004B2650"/>
    <w:rsid w:val="004B66B4"/>
    <w:rsid w:val="004B7F60"/>
    <w:rsid w:val="004C1AAC"/>
    <w:rsid w:val="004E1E0A"/>
    <w:rsid w:val="004E5949"/>
    <w:rsid w:val="004F090E"/>
    <w:rsid w:val="00501F3C"/>
    <w:rsid w:val="0052229C"/>
    <w:rsid w:val="00527CC7"/>
    <w:rsid w:val="00553C62"/>
    <w:rsid w:val="00566B1F"/>
    <w:rsid w:val="00571CA4"/>
    <w:rsid w:val="00582136"/>
    <w:rsid w:val="005A5AB1"/>
    <w:rsid w:val="005C6840"/>
    <w:rsid w:val="005E6D57"/>
    <w:rsid w:val="005F1ED8"/>
    <w:rsid w:val="005F263E"/>
    <w:rsid w:val="00600252"/>
    <w:rsid w:val="00612A40"/>
    <w:rsid w:val="0062714A"/>
    <w:rsid w:val="00675479"/>
    <w:rsid w:val="00680709"/>
    <w:rsid w:val="00681F61"/>
    <w:rsid w:val="00696BF9"/>
    <w:rsid w:val="00697C62"/>
    <w:rsid w:val="006A329B"/>
    <w:rsid w:val="006A7EB8"/>
    <w:rsid w:val="006B65C4"/>
    <w:rsid w:val="006B6926"/>
    <w:rsid w:val="006C3F47"/>
    <w:rsid w:val="006C5F7A"/>
    <w:rsid w:val="006E06AF"/>
    <w:rsid w:val="006E579E"/>
    <w:rsid w:val="006F350F"/>
    <w:rsid w:val="00717933"/>
    <w:rsid w:val="00732DB7"/>
    <w:rsid w:val="00736F4B"/>
    <w:rsid w:val="00741784"/>
    <w:rsid w:val="0074238B"/>
    <w:rsid w:val="00745EF7"/>
    <w:rsid w:val="00755F22"/>
    <w:rsid w:val="00766E4A"/>
    <w:rsid w:val="007820CE"/>
    <w:rsid w:val="00782AE4"/>
    <w:rsid w:val="007836C8"/>
    <w:rsid w:val="0079724F"/>
    <w:rsid w:val="007A3EAE"/>
    <w:rsid w:val="007C04FC"/>
    <w:rsid w:val="007C3DB0"/>
    <w:rsid w:val="007C47C2"/>
    <w:rsid w:val="007D3E0F"/>
    <w:rsid w:val="007E4282"/>
    <w:rsid w:val="007F387B"/>
    <w:rsid w:val="00802863"/>
    <w:rsid w:val="008112A9"/>
    <w:rsid w:val="00815B3C"/>
    <w:rsid w:val="0081610A"/>
    <w:rsid w:val="0082783A"/>
    <w:rsid w:val="00831CA9"/>
    <w:rsid w:val="00850E1F"/>
    <w:rsid w:val="0085476B"/>
    <w:rsid w:val="0086340B"/>
    <w:rsid w:val="00890FEB"/>
    <w:rsid w:val="00895E7E"/>
    <w:rsid w:val="008A5C1A"/>
    <w:rsid w:val="008C5FF5"/>
    <w:rsid w:val="008D292F"/>
    <w:rsid w:val="008E03DC"/>
    <w:rsid w:val="00902E51"/>
    <w:rsid w:val="00924065"/>
    <w:rsid w:val="00930B99"/>
    <w:rsid w:val="00930D68"/>
    <w:rsid w:val="00932DB4"/>
    <w:rsid w:val="00941A4B"/>
    <w:rsid w:val="00946242"/>
    <w:rsid w:val="0095096B"/>
    <w:rsid w:val="00952D88"/>
    <w:rsid w:val="00970CD3"/>
    <w:rsid w:val="009723FA"/>
    <w:rsid w:val="00972F6A"/>
    <w:rsid w:val="00984546"/>
    <w:rsid w:val="00996510"/>
    <w:rsid w:val="009B5B23"/>
    <w:rsid w:val="009C2A7E"/>
    <w:rsid w:val="009C57DD"/>
    <w:rsid w:val="009D1F15"/>
    <w:rsid w:val="009D555E"/>
    <w:rsid w:val="009E1A3F"/>
    <w:rsid w:val="009F3024"/>
    <w:rsid w:val="009F39BA"/>
    <w:rsid w:val="00A0355E"/>
    <w:rsid w:val="00A375D1"/>
    <w:rsid w:val="00A51D10"/>
    <w:rsid w:val="00A52A83"/>
    <w:rsid w:val="00A6552C"/>
    <w:rsid w:val="00A87207"/>
    <w:rsid w:val="00A935AA"/>
    <w:rsid w:val="00A956D3"/>
    <w:rsid w:val="00AB2201"/>
    <w:rsid w:val="00AB781E"/>
    <w:rsid w:val="00AD1D34"/>
    <w:rsid w:val="00AD3259"/>
    <w:rsid w:val="00AE6F4F"/>
    <w:rsid w:val="00AF1715"/>
    <w:rsid w:val="00AF3904"/>
    <w:rsid w:val="00AF6428"/>
    <w:rsid w:val="00B010C0"/>
    <w:rsid w:val="00B031B6"/>
    <w:rsid w:val="00B20178"/>
    <w:rsid w:val="00B4740D"/>
    <w:rsid w:val="00B56C13"/>
    <w:rsid w:val="00B61629"/>
    <w:rsid w:val="00B7374B"/>
    <w:rsid w:val="00B90DC0"/>
    <w:rsid w:val="00BA116A"/>
    <w:rsid w:val="00BA5582"/>
    <w:rsid w:val="00BA6468"/>
    <w:rsid w:val="00BB1D44"/>
    <w:rsid w:val="00BD06DA"/>
    <w:rsid w:val="00BD4217"/>
    <w:rsid w:val="00BE2F38"/>
    <w:rsid w:val="00BF25F3"/>
    <w:rsid w:val="00C0565C"/>
    <w:rsid w:val="00C1697B"/>
    <w:rsid w:val="00C21644"/>
    <w:rsid w:val="00C21CB5"/>
    <w:rsid w:val="00C221E2"/>
    <w:rsid w:val="00C46376"/>
    <w:rsid w:val="00C50A5C"/>
    <w:rsid w:val="00C50FDF"/>
    <w:rsid w:val="00C63381"/>
    <w:rsid w:val="00C73D06"/>
    <w:rsid w:val="00C73E1B"/>
    <w:rsid w:val="00C759B4"/>
    <w:rsid w:val="00C77713"/>
    <w:rsid w:val="00C85BB7"/>
    <w:rsid w:val="00CA2DEA"/>
    <w:rsid w:val="00CB3520"/>
    <w:rsid w:val="00CB43D5"/>
    <w:rsid w:val="00CC4D84"/>
    <w:rsid w:val="00CC4E37"/>
    <w:rsid w:val="00CE198A"/>
    <w:rsid w:val="00CF08C8"/>
    <w:rsid w:val="00D004FC"/>
    <w:rsid w:val="00D36FE2"/>
    <w:rsid w:val="00D63839"/>
    <w:rsid w:val="00D64901"/>
    <w:rsid w:val="00D76BDF"/>
    <w:rsid w:val="00D818B6"/>
    <w:rsid w:val="00D862C1"/>
    <w:rsid w:val="00D93B50"/>
    <w:rsid w:val="00D94028"/>
    <w:rsid w:val="00D94670"/>
    <w:rsid w:val="00DA46F6"/>
    <w:rsid w:val="00DC2C4C"/>
    <w:rsid w:val="00DD0B49"/>
    <w:rsid w:val="00DD6EE2"/>
    <w:rsid w:val="00DE0502"/>
    <w:rsid w:val="00DE349D"/>
    <w:rsid w:val="00E06DFA"/>
    <w:rsid w:val="00E07CC8"/>
    <w:rsid w:val="00E10CD4"/>
    <w:rsid w:val="00E20A0A"/>
    <w:rsid w:val="00E240C2"/>
    <w:rsid w:val="00E356C7"/>
    <w:rsid w:val="00E41A5A"/>
    <w:rsid w:val="00E45FE4"/>
    <w:rsid w:val="00E64FA7"/>
    <w:rsid w:val="00E74372"/>
    <w:rsid w:val="00E770CB"/>
    <w:rsid w:val="00E865EC"/>
    <w:rsid w:val="00E903A1"/>
    <w:rsid w:val="00E940EB"/>
    <w:rsid w:val="00E9703F"/>
    <w:rsid w:val="00EB136E"/>
    <w:rsid w:val="00EB2B90"/>
    <w:rsid w:val="00EC286B"/>
    <w:rsid w:val="00ED40C6"/>
    <w:rsid w:val="00ED7E83"/>
    <w:rsid w:val="00EE091F"/>
    <w:rsid w:val="00EF4B63"/>
    <w:rsid w:val="00F0068D"/>
    <w:rsid w:val="00F0576D"/>
    <w:rsid w:val="00F14E6D"/>
    <w:rsid w:val="00F15EA8"/>
    <w:rsid w:val="00F16C8D"/>
    <w:rsid w:val="00F26C61"/>
    <w:rsid w:val="00F33CCE"/>
    <w:rsid w:val="00F40249"/>
    <w:rsid w:val="00F526C8"/>
    <w:rsid w:val="00F61A1A"/>
    <w:rsid w:val="00F63307"/>
    <w:rsid w:val="00F72A5E"/>
    <w:rsid w:val="00F761A3"/>
    <w:rsid w:val="00F9272D"/>
    <w:rsid w:val="00F9518C"/>
    <w:rsid w:val="00FA316E"/>
    <w:rsid w:val="00FA3373"/>
    <w:rsid w:val="00FA59EF"/>
    <w:rsid w:val="00FB19A2"/>
    <w:rsid w:val="00FD2C9F"/>
    <w:rsid w:val="00FE7FB3"/>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88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table" w:customStyle="1" w:styleId="TableGrid2">
    <w:name w:val="Table Grid2"/>
    <w:basedOn w:val="TableNormal"/>
    <w:next w:val="TableGrid"/>
    <w:uiPriority w:val="59"/>
    <w:rsid w:val="00B031B6"/>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B031B6"/>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B031B6"/>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4B2650"/>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anlii.org/fr/qc/qcca/doc/2014/2014qcca1554/2014qcca1554.html" TargetMode="External"/><Relationship Id="rId21" Type="http://schemas.openxmlformats.org/officeDocument/2006/relationships/header" Target="header6.xml"/><Relationship Id="rId42" Type="http://schemas.openxmlformats.org/officeDocument/2006/relationships/hyperlink" Target="http://www.canlii.org/en/on/onca/doc/2014/2014onca888/2014onca888.html?autocompleteStr=2014%20ONCA%20888&amp;autocompletePos=1" TargetMode="External"/><Relationship Id="rId47" Type="http://schemas.openxmlformats.org/officeDocument/2006/relationships/hyperlink" Target="http://www.canlii.org/en/ab/abqb/doc/2014/2014abqb104/2014abqb104.html" TargetMode="External"/><Relationship Id="rId63" Type="http://schemas.openxmlformats.org/officeDocument/2006/relationships/hyperlink" Target="http://canlii.ca/t/g2t0z" TargetMode="External"/><Relationship Id="rId68" Type="http://schemas.openxmlformats.org/officeDocument/2006/relationships/hyperlink" Target="http://www.canlii.org/en/on/onca/doc/2015/2015onca63/2015onca63.html?autocompleteStr=2015%20ONCA%2063&amp;autocompletePos=1" TargetMode="External"/><Relationship Id="rId84" Type="http://schemas.openxmlformats.org/officeDocument/2006/relationships/header" Target="header12.xml"/><Relationship Id="rId89" Type="http://schemas.openxmlformats.org/officeDocument/2006/relationships/header" Target="header14.xml"/><Relationship Id="rId7" Type="http://schemas.openxmlformats.org/officeDocument/2006/relationships/endnotes" Target="endnotes.xml"/><Relationship Id="rId71" Type="http://schemas.openxmlformats.org/officeDocument/2006/relationships/hyperlink" Target="http://www.canlii.org/en/on/onca/doc/2015/2015onca111/2015onca111.html?autocompleteStr=2015%20ONCA%20111&amp;autocompletePos=1" TargetMode="External"/><Relationship Id="rId92"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s://www.canlii.org/en/on/onsc/doc/2013/2013onsc4198/2013onsc4198.html?autocompleteStr=2013%20ONSC%204198&amp;autocompletePos=1" TargetMode="Externa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hyperlink" Target="https://www.canlii.org/en/on/onca/doc/2014/2014onca883/2014onca883.html?autocompleteStr=2014%20ONCA%20883&amp;autocompletePos=1" TargetMode="External"/><Relationship Id="rId37" Type="http://schemas.openxmlformats.org/officeDocument/2006/relationships/hyperlink" Target="http://www.canlii.org/en/on/onsc/doc/2014/2014onsc2908/2014onsc2908.html?resultIndex=1" TargetMode="External"/><Relationship Id="rId40" Type="http://schemas.openxmlformats.org/officeDocument/2006/relationships/hyperlink" Target="http://www.canlii.org/en/on/onca/doc/2014/2014onca921/2014onca921.html?resultIndex=1" TargetMode="External"/><Relationship Id="rId45" Type="http://schemas.openxmlformats.org/officeDocument/2006/relationships/hyperlink" Target="http://www.canlii.org/en/ab/abqb/doc/2014/2014abqb104/2014abqb104.html" TargetMode="External"/><Relationship Id="rId53" Type="http://schemas.openxmlformats.org/officeDocument/2006/relationships/hyperlink" Target="http://www.canlii.org/en/nb/nbqb/doc/2012/2012nbqb24/2012nbqb24.html?resultIndex=1" TargetMode="External"/><Relationship Id="rId58" Type="http://schemas.openxmlformats.org/officeDocument/2006/relationships/hyperlink" Target="http://www.canlii.org/en/nb/nbqb/doc/2012/2012nbqb34/2012nbqb34.html?resultIndex=1" TargetMode="External"/><Relationship Id="rId66" Type="http://schemas.openxmlformats.org/officeDocument/2006/relationships/hyperlink" Target="http://canlii.ca/t/gg5nz%3e" TargetMode="External"/><Relationship Id="rId74" Type="http://schemas.openxmlformats.org/officeDocument/2006/relationships/hyperlink" Target="http://www.canlii.org/en/on/onca/doc/2015/2015onca169/2015onca169.html" TargetMode="External"/><Relationship Id="rId79" Type="http://schemas.openxmlformats.org/officeDocument/2006/relationships/footer" Target="footer8.xml"/><Relationship Id="rId87" Type="http://schemas.openxmlformats.org/officeDocument/2006/relationships/header" Target="header13.xml"/><Relationship Id="rId102" Type="http://schemas.openxmlformats.org/officeDocument/2006/relationships/header" Target="header20.xml"/><Relationship Id="rId5" Type="http://schemas.openxmlformats.org/officeDocument/2006/relationships/webSettings" Target="webSettings.xml"/><Relationship Id="rId61" Type="http://schemas.openxmlformats.org/officeDocument/2006/relationships/hyperlink" Target="http://canlii.ca/t/gg5bq" TargetMode="External"/><Relationship Id="rId82" Type="http://schemas.openxmlformats.org/officeDocument/2006/relationships/footer" Target="footer10.xml"/><Relationship Id="rId90" Type="http://schemas.openxmlformats.org/officeDocument/2006/relationships/header" Target="header15.xml"/><Relationship Id="rId95" Type="http://schemas.openxmlformats.org/officeDocument/2006/relationships/hyperlink" Target="http://www.scc-csc.ca/case-dossier/info/sum-som-eng.aspx?cas=35947" TargetMode="External"/><Relationship Id="rId19" Type="http://schemas.openxmlformats.org/officeDocument/2006/relationships/header" Target="header5.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yperlink" Target="http://www.canlii.org/fr/qc/qccs/doc/2011/2011qccs7551/2011qccs7551.html" TargetMode="External"/><Relationship Id="rId30" Type="http://schemas.openxmlformats.org/officeDocument/2006/relationships/hyperlink" Target="https://www.canlii.org/en/on/onca/doc/2014/2014onca883/2014onca883.html?autocompleteStr=2014%20ONCA%20883&amp;autocompletePos=1" TargetMode="External"/><Relationship Id="rId35" Type="http://schemas.openxmlformats.org/officeDocument/2006/relationships/hyperlink" Target="http://www.canlii.org/fr/qc/qccs/doc/2014/2014qccs2955/2014qccs2955.html" TargetMode="External"/><Relationship Id="rId43" Type="http://schemas.openxmlformats.org/officeDocument/2006/relationships/hyperlink" Target="http://www.canlii.org/en/on/onsc/doc/2014/2014onsc2348/2014onsc2348.html?resultIndex=1" TargetMode="External"/><Relationship Id="rId48" Type="http://schemas.openxmlformats.org/officeDocument/2006/relationships/hyperlink" Target="http://www.canlii.org/en/ab/abca/doc/2015/2015abca54/2015abca54.html?autocompleteStr=2015%20ABCA%2054&amp;autocompletePos=1" TargetMode="External"/><Relationship Id="rId56" Type="http://schemas.openxmlformats.org/officeDocument/2006/relationships/hyperlink" Target="http://www.canlii.org/en/nb/nbca/doc/2015/2015nbca6/2015nbca6.html?resultIndex=1" TargetMode="External"/><Relationship Id="rId64" Type="http://schemas.openxmlformats.org/officeDocument/2006/relationships/hyperlink" Target="http://canlii.ca/t/gg5nz%3e" TargetMode="External"/><Relationship Id="rId69" Type="http://schemas.openxmlformats.org/officeDocument/2006/relationships/hyperlink" Target="http://www.canlii.org/en/on/onsc/doc/2014/2014onsc4216/2014onsc4216.html?autocompleteStr=2014%20ONSC%204216&amp;autocompletePos=1" TargetMode="External"/><Relationship Id="rId77" Type="http://schemas.openxmlformats.org/officeDocument/2006/relationships/header" Target="header8.xml"/><Relationship Id="rId100" Type="http://schemas.openxmlformats.org/officeDocument/2006/relationships/header" Target="header19.xml"/><Relationship Id="rId105"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hyperlink" Target="http://www.canlii.org/en/nt/ntsc/doc/2013/2013nwtsc25/2013nwtsc25.html?autocompleteStr=2013%20NWTSC%2025&amp;autocompletePos=1" TargetMode="External"/><Relationship Id="rId72" Type="http://schemas.openxmlformats.org/officeDocument/2006/relationships/hyperlink" Target="http://www.canlii.org/en/on/onca/doc/2015/2015onca111/2015onca111.html?autocompleteStr=2015%20ONCA%20111&amp;autocompletePos=1" TargetMode="External"/><Relationship Id="rId80" Type="http://schemas.openxmlformats.org/officeDocument/2006/relationships/footer" Target="footer9.xml"/><Relationship Id="rId85" Type="http://schemas.openxmlformats.org/officeDocument/2006/relationships/footer" Target="footer11.xml"/><Relationship Id="rId93" Type="http://schemas.openxmlformats.org/officeDocument/2006/relationships/header" Target="header16.xml"/><Relationship Id="rId98" Type="http://schemas.openxmlformats.org/officeDocument/2006/relationships/footer" Target="footer17.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www.canlii.org/fr/qc/qccs/doc/2011/2011qccs7551/2011qccs7551.html" TargetMode="External"/><Relationship Id="rId33" Type="http://schemas.openxmlformats.org/officeDocument/2006/relationships/hyperlink" Target="http://www.canlii.org/fr/qc/qccs/doc/2014/2014qccs2955/2014qccs2955.html" TargetMode="External"/><Relationship Id="rId38" Type="http://schemas.openxmlformats.org/officeDocument/2006/relationships/hyperlink" Target="http://www.canlii.org/en/on/onca/doc/2014/2014onca921/2014onca921.html?resultIndex=1" TargetMode="External"/><Relationship Id="rId46" Type="http://schemas.openxmlformats.org/officeDocument/2006/relationships/hyperlink" Target="http://www.canlii.org/en/ab/abca/doc/2015/2015abca54/2015abca54.html?autocompleteStr=2015%20ABCA%2054&amp;autocompletePos=1" TargetMode="External"/><Relationship Id="rId59" Type="http://schemas.openxmlformats.org/officeDocument/2006/relationships/hyperlink" Target="http://www.canlii.org/en/nb/nbqb/doc/2012/2012nbqb289/2012nbqb289.html?resultIndex=1" TargetMode="External"/><Relationship Id="rId67" Type="http://schemas.openxmlformats.org/officeDocument/2006/relationships/hyperlink" Target="http://www.canlii.org/en/on/onsc/doc/2014/2014onsc4216/2014onsc4216.html?autocompleteStr=2014%20ONSC%204216&amp;autocompletePos=1" TargetMode="External"/><Relationship Id="rId103" Type="http://schemas.openxmlformats.org/officeDocument/2006/relationships/footer" Target="footer20.xml"/><Relationship Id="rId20" Type="http://schemas.openxmlformats.org/officeDocument/2006/relationships/footer" Target="footer5.xml"/><Relationship Id="rId41" Type="http://schemas.openxmlformats.org/officeDocument/2006/relationships/hyperlink" Target="http://www.canlii.org/en/on/onsc/doc/2014/2014onsc2348/2014onsc2348.html?resultIndex=1" TargetMode="External"/><Relationship Id="rId54" Type="http://schemas.openxmlformats.org/officeDocument/2006/relationships/hyperlink" Target="http://www.canlii.org/en/nb/nbqb/doc/2012/2012nbqb34/2012nbqb34.html?resultIndex=1" TargetMode="External"/><Relationship Id="rId62" Type="http://schemas.openxmlformats.org/officeDocument/2006/relationships/hyperlink" Target="http://canlii.ca/t/gg5bq" TargetMode="External"/><Relationship Id="rId70" Type="http://schemas.openxmlformats.org/officeDocument/2006/relationships/hyperlink" Target="http://www.canlii.org/en/on/onca/doc/2015/2015onca63/2015onca63.html?autocompleteStr=2015%20ONCA%2063&amp;autocompletePos=1" TargetMode="External"/><Relationship Id="rId75" Type="http://schemas.openxmlformats.org/officeDocument/2006/relationships/hyperlink" Target="http://www.canlii.org/en/on/onsc/doc/2010/2010onsc5397/2010onsc5397.html" TargetMode="External"/><Relationship Id="rId83" Type="http://schemas.openxmlformats.org/officeDocument/2006/relationships/header" Target="header11.xml"/><Relationship Id="rId88" Type="http://schemas.openxmlformats.org/officeDocument/2006/relationships/footer" Target="footer13.xml"/><Relationship Id="rId91" Type="http://schemas.openxmlformats.org/officeDocument/2006/relationships/footer" Target="footer14.xml"/><Relationship Id="rId96"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yperlink" Target="http://www.canlii.org/fr/qc/qcca/doc/2014/2014qcca1554/2014qcca1554.html" TargetMode="External"/><Relationship Id="rId36" Type="http://schemas.openxmlformats.org/officeDocument/2006/relationships/hyperlink" Target="http://www.canlii.org/fr/qc/qcca/doc/2014/2014qcca2368/2014qcca2368.html" TargetMode="External"/><Relationship Id="rId49" Type="http://schemas.openxmlformats.org/officeDocument/2006/relationships/hyperlink" Target="http://www.canlii.org/en/nt/ntsc/doc/2013/2013nwtsc25/2013nwtsc25.html?autocompleteStr=2013%20NWTSC%2025&amp;autocompletePos=1" TargetMode="External"/><Relationship Id="rId57" Type="http://schemas.openxmlformats.org/officeDocument/2006/relationships/hyperlink" Target="http://www.canlii.org/en/nb/nbqb/doc/2012/2012nbqb24/2012nbqb24.html?resultIndex=1" TargetMode="External"/><Relationship Id="rId10" Type="http://schemas.openxmlformats.org/officeDocument/2006/relationships/hyperlink" Target="http://www.scc-csc.ca" TargetMode="External"/><Relationship Id="rId31" Type="http://schemas.openxmlformats.org/officeDocument/2006/relationships/hyperlink" Target="https://www.canlii.org/en/on/onsc/doc/2013/2013onsc4198/2013onsc4198.html?autocompleteStr=2013%20ONSC%204198&amp;autocompletePos=1" TargetMode="External"/><Relationship Id="rId44" Type="http://schemas.openxmlformats.org/officeDocument/2006/relationships/hyperlink" Target="http://www.canlii.org/en/on/onca/doc/2014/2014onca888/2014onca888.html?autocompleteStr=2014%20ONCA%20888&amp;autocompletePos=1" TargetMode="External"/><Relationship Id="rId52" Type="http://schemas.openxmlformats.org/officeDocument/2006/relationships/hyperlink" Target="http://www.canlii.org/en/nt/ntca/doc/2015/2015nwtca3/2015nwtca3.html?autocompleteStr=2013%20NWTca%203&amp;autocompletePos=2" TargetMode="External"/><Relationship Id="rId60" Type="http://schemas.openxmlformats.org/officeDocument/2006/relationships/hyperlink" Target="http://www.canlii.org/fr/nb/nbca/doc/2015/2015nbca6/2015nbca6.html" TargetMode="External"/><Relationship Id="rId65" Type="http://schemas.openxmlformats.org/officeDocument/2006/relationships/hyperlink" Target="http://canlii.ca/t/g2t0z" TargetMode="External"/><Relationship Id="rId73" Type="http://schemas.openxmlformats.org/officeDocument/2006/relationships/hyperlink" Target="http://www.canlii.org/en/on/onsc/doc/2010/2010onsc5397/2010onsc5397.html" TargetMode="External"/><Relationship Id="rId78" Type="http://schemas.openxmlformats.org/officeDocument/2006/relationships/header" Target="header9.xml"/><Relationship Id="rId81" Type="http://schemas.openxmlformats.org/officeDocument/2006/relationships/header" Target="header10.xml"/><Relationship Id="rId86" Type="http://schemas.openxmlformats.org/officeDocument/2006/relationships/footer" Target="footer12.xml"/><Relationship Id="rId94" Type="http://schemas.openxmlformats.org/officeDocument/2006/relationships/footer" Target="footer16.xml"/><Relationship Id="rId99" Type="http://schemas.openxmlformats.org/officeDocument/2006/relationships/footer" Target="footer18.xml"/><Relationship Id="rId101" Type="http://schemas.openxmlformats.org/officeDocument/2006/relationships/footer" Target="footer19.xml"/><Relationship Id="rId4" Type="http://schemas.openxmlformats.org/officeDocument/2006/relationships/settings" Target="settings.xml"/><Relationship Id="rId9" Type="http://schemas.openxmlformats.org/officeDocument/2006/relationships/hyperlink" Target="http://www.scc-csc.ca" TargetMode="External"/><Relationship Id="rId13" Type="http://schemas.openxmlformats.org/officeDocument/2006/relationships/footer" Target="footer1.xml"/><Relationship Id="rId18" Type="http://schemas.openxmlformats.org/officeDocument/2006/relationships/footer" Target="footer4.xml"/><Relationship Id="rId39" Type="http://schemas.openxmlformats.org/officeDocument/2006/relationships/hyperlink" Target="http://www.canlii.org/en/on/onsc/doc/2014/2014onsc2908/2014onsc2908.html?resultIndex=1" TargetMode="External"/><Relationship Id="rId34" Type="http://schemas.openxmlformats.org/officeDocument/2006/relationships/hyperlink" Target="http://www.canlii.org/fr/qc/qcca/doc/2014/2014qcca2368/2014qcca2368.html" TargetMode="External"/><Relationship Id="rId50" Type="http://schemas.openxmlformats.org/officeDocument/2006/relationships/hyperlink" Target="http://www.canlii.org/en/nt/ntca/doc/2015/2015nwtca3/2015nwtca3.html?autocompleteStr=2013%20NWTca%203&amp;autocompletePos=2" TargetMode="External"/><Relationship Id="rId55" Type="http://schemas.openxmlformats.org/officeDocument/2006/relationships/hyperlink" Target="http://www.canlii.org/en/nb/nbqb/doc/2012/2012nbqb289/2012nbqb289.html?resultIndex=1" TargetMode="External"/><Relationship Id="rId76" Type="http://schemas.openxmlformats.org/officeDocument/2006/relationships/hyperlink" Target="http://www.canlii.org/en/on/onca/doc/2015/2015onca169/2015onca169.html" TargetMode="External"/><Relationship Id="rId97" Type="http://schemas.openxmlformats.org/officeDocument/2006/relationships/header" Target="header18.xml"/><Relationship Id="rId10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19A7AA-6079-4FB7-9EA9-7B508714C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15623</Words>
  <Characters>89053</Characters>
  <Application>Microsoft Office Word</Application>
  <DocSecurity>0</DocSecurity>
  <Lines>742</Lines>
  <Paragraphs>208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104468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2015-07-09T12:39:00Z</dcterms:created>
  <dcterms:modified xsi:type="dcterms:W3CDTF">2015-11-26T21:51:00Z</dcterms:modified>
</cp:coreProperties>
</file>