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B93578" w:rsidRDefault="00382C47">
      <w:r w:rsidRPr="00B93578">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B93578" w:rsidRDefault="00BF25F3" w:rsidP="00BF25F3"/>
    <w:p w:rsidR="00BF25F3" w:rsidRPr="00B93578" w:rsidRDefault="00BF25F3" w:rsidP="00BF25F3"/>
    <w:p w:rsidR="00BF25F3" w:rsidRPr="00B93578" w:rsidRDefault="00BF25F3" w:rsidP="00BF25F3"/>
    <w:p w:rsidR="00BF25F3" w:rsidRPr="00B93578" w:rsidRDefault="00BF25F3" w:rsidP="00BF25F3"/>
    <w:p w:rsidR="00BF25F3" w:rsidRPr="00B93578" w:rsidRDefault="00BF25F3" w:rsidP="00BF25F3"/>
    <w:p w:rsidR="00BF25F3" w:rsidRPr="00B93578" w:rsidRDefault="00BF25F3" w:rsidP="00BF25F3"/>
    <w:p w:rsidR="00BF25F3" w:rsidRPr="00B93578" w:rsidRDefault="00BF25F3" w:rsidP="00BF25F3"/>
    <w:p w:rsidR="00BF25F3" w:rsidRPr="00B93578" w:rsidRDefault="00BF25F3" w:rsidP="00BF25F3"/>
    <w:p w:rsidR="00BF25F3" w:rsidRPr="00B93578" w:rsidRDefault="00BF25F3" w:rsidP="00BF25F3"/>
    <w:p w:rsidR="00384384" w:rsidRPr="00B9357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B93578" w:rsidTr="002E5576">
        <w:tc>
          <w:tcPr>
            <w:tcW w:w="4518" w:type="dxa"/>
          </w:tcPr>
          <w:p w:rsidR="00BF25F3" w:rsidRPr="00B93578" w:rsidRDefault="00BF25F3" w:rsidP="00BF25F3">
            <w:pPr>
              <w:tabs>
                <w:tab w:val="left" w:pos="6075"/>
              </w:tabs>
              <w:jc w:val="center"/>
              <w:rPr>
                <w:b/>
                <w:sz w:val="32"/>
                <w:szCs w:val="32"/>
              </w:rPr>
            </w:pPr>
            <w:r w:rsidRPr="00B93578">
              <w:rPr>
                <w:b/>
                <w:sz w:val="32"/>
                <w:szCs w:val="32"/>
              </w:rPr>
              <w:t>SUPREME COURT OF CANADA</w:t>
            </w:r>
          </w:p>
        </w:tc>
        <w:tc>
          <w:tcPr>
            <w:tcW w:w="630" w:type="dxa"/>
          </w:tcPr>
          <w:p w:rsidR="00BF25F3" w:rsidRPr="00B93578" w:rsidRDefault="00BF25F3" w:rsidP="00BF25F3">
            <w:pPr>
              <w:tabs>
                <w:tab w:val="left" w:pos="6075"/>
              </w:tabs>
              <w:jc w:val="center"/>
              <w:rPr>
                <w:sz w:val="32"/>
                <w:szCs w:val="32"/>
              </w:rPr>
            </w:pPr>
          </w:p>
        </w:tc>
        <w:tc>
          <w:tcPr>
            <w:tcW w:w="4428" w:type="dxa"/>
          </w:tcPr>
          <w:p w:rsidR="00BF25F3" w:rsidRPr="00B93578" w:rsidRDefault="00BF25F3" w:rsidP="00BF25F3">
            <w:pPr>
              <w:tabs>
                <w:tab w:val="left" w:pos="6075"/>
              </w:tabs>
              <w:jc w:val="center"/>
              <w:rPr>
                <w:b/>
                <w:sz w:val="32"/>
                <w:szCs w:val="32"/>
                <w:lang w:val="fr-CA"/>
              </w:rPr>
            </w:pPr>
            <w:r w:rsidRPr="00B93578">
              <w:rPr>
                <w:b/>
                <w:sz w:val="32"/>
                <w:szCs w:val="32"/>
                <w:lang w:val="fr-CA"/>
              </w:rPr>
              <w:t>COUR SUPRÊME DU CANADA</w:t>
            </w:r>
          </w:p>
        </w:tc>
      </w:tr>
      <w:tr w:rsidR="00BF25F3" w:rsidRPr="00B93578" w:rsidTr="002E5576">
        <w:tc>
          <w:tcPr>
            <w:tcW w:w="4518" w:type="dxa"/>
          </w:tcPr>
          <w:p w:rsidR="00BF25F3" w:rsidRPr="00B93578" w:rsidRDefault="00BF25F3" w:rsidP="00BF25F3">
            <w:pPr>
              <w:tabs>
                <w:tab w:val="left" w:pos="6075"/>
              </w:tabs>
            </w:pPr>
          </w:p>
          <w:p w:rsidR="001B5C23" w:rsidRPr="00B93578" w:rsidRDefault="001B5C23" w:rsidP="00BF25F3">
            <w:pPr>
              <w:tabs>
                <w:tab w:val="left" w:pos="6075"/>
              </w:tabs>
            </w:pPr>
          </w:p>
          <w:p w:rsidR="001B5C23" w:rsidRPr="00B93578" w:rsidRDefault="001B5C23" w:rsidP="00BF25F3">
            <w:pPr>
              <w:tabs>
                <w:tab w:val="left" w:pos="6075"/>
              </w:tabs>
            </w:pPr>
          </w:p>
        </w:tc>
        <w:tc>
          <w:tcPr>
            <w:tcW w:w="630" w:type="dxa"/>
          </w:tcPr>
          <w:p w:rsidR="00BF25F3" w:rsidRPr="00B93578" w:rsidRDefault="00BF25F3" w:rsidP="00BF25F3">
            <w:pPr>
              <w:tabs>
                <w:tab w:val="left" w:pos="6075"/>
              </w:tabs>
            </w:pPr>
          </w:p>
        </w:tc>
        <w:tc>
          <w:tcPr>
            <w:tcW w:w="4428" w:type="dxa"/>
          </w:tcPr>
          <w:p w:rsidR="00BF25F3" w:rsidRPr="00B93578" w:rsidRDefault="00BF25F3" w:rsidP="00BF25F3">
            <w:pPr>
              <w:tabs>
                <w:tab w:val="left" w:pos="6075"/>
              </w:tabs>
              <w:rPr>
                <w:lang w:val="fr-CA"/>
              </w:rPr>
            </w:pPr>
          </w:p>
        </w:tc>
      </w:tr>
      <w:tr w:rsidR="00BF25F3" w:rsidRPr="00B93578" w:rsidTr="002E5576">
        <w:tc>
          <w:tcPr>
            <w:tcW w:w="4518" w:type="dxa"/>
          </w:tcPr>
          <w:p w:rsidR="001B5C23" w:rsidRPr="00B93578" w:rsidRDefault="00BF25F3" w:rsidP="00BF25F3">
            <w:pPr>
              <w:tabs>
                <w:tab w:val="left" w:pos="6075"/>
              </w:tabs>
              <w:jc w:val="center"/>
              <w:rPr>
                <w:sz w:val="28"/>
                <w:szCs w:val="28"/>
              </w:rPr>
            </w:pPr>
            <w:r w:rsidRPr="00B93578">
              <w:rPr>
                <w:sz w:val="28"/>
                <w:szCs w:val="28"/>
              </w:rPr>
              <w:t>BULLETIN OF</w:t>
            </w:r>
          </w:p>
          <w:p w:rsidR="00BF25F3" w:rsidRPr="00B93578" w:rsidRDefault="00BF25F3" w:rsidP="00BF25F3">
            <w:pPr>
              <w:tabs>
                <w:tab w:val="left" w:pos="6075"/>
              </w:tabs>
              <w:jc w:val="center"/>
              <w:rPr>
                <w:sz w:val="28"/>
                <w:szCs w:val="28"/>
              </w:rPr>
            </w:pPr>
            <w:r w:rsidRPr="00B93578">
              <w:rPr>
                <w:sz w:val="28"/>
                <w:szCs w:val="28"/>
              </w:rPr>
              <w:t xml:space="preserve"> PROCEEDINGS</w:t>
            </w:r>
          </w:p>
        </w:tc>
        <w:tc>
          <w:tcPr>
            <w:tcW w:w="630" w:type="dxa"/>
          </w:tcPr>
          <w:p w:rsidR="00BF25F3" w:rsidRPr="00B93578" w:rsidRDefault="00BF25F3" w:rsidP="00BF25F3">
            <w:pPr>
              <w:tabs>
                <w:tab w:val="left" w:pos="6075"/>
              </w:tabs>
            </w:pPr>
          </w:p>
        </w:tc>
        <w:tc>
          <w:tcPr>
            <w:tcW w:w="4428" w:type="dxa"/>
          </w:tcPr>
          <w:p w:rsidR="001B5C23" w:rsidRPr="00B93578" w:rsidRDefault="00BF25F3" w:rsidP="00BF25F3">
            <w:pPr>
              <w:tabs>
                <w:tab w:val="left" w:pos="6075"/>
              </w:tabs>
              <w:jc w:val="center"/>
              <w:rPr>
                <w:sz w:val="28"/>
                <w:szCs w:val="28"/>
                <w:lang w:val="fr-CA"/>
              </w:rPr>
            </w:pPr>
            <w:r w:rsidRPr="00B93578">
              <w:rPr>
                <w:sz w:val="28"/>
                <w:szCs w:val="28"/>
                <w:lang w:val="fr-CA"/>
              </w:rPr>
              <w:t>BULLETIN DES</w:t>
            </w:r>
          </w:p>
          <w:p w:rsidR="00BF25F3" w:rsidRPr="00B93578" w:rsidRDefault="00BF25F3" w:rsidP="00BF25F3">
            <w:pPr>
              <w:tabs>
                <w:tab w:val="left" w:pos="6075"/>
              </w:tabs>
              <w:jc w:val="center"/>
              <w:rPr>
                <w:sz w:val="28"/>
                <w:szCs w:val="28"/>
                <w:lang w:val="fr-CA"/>
              </w:rPr>
            </w:pPr>
            <w:r w:rsidRPr="00B93578">
              <w:rPr>
                <w:sz w:val="28"/>
                <w:szCs w:val="28"/>
                <w:lang w:val="fr-CA"/>
              </w:rPr>
              <w:t xml:space="preserve"> PROCÉDURES</w:t>
            </w:r>
          </w:p>
        </w:tc>
      </w:tr>
      <w:tr w:rsidR="00BF25F3" w:rsidRPr="00B93578" w:rsidTr="002E5576">
        <w:tc>
          <w:tcPr>
            <w:tcW w:w="4518" w:type="dxa"/>
          </w:tcPr>
          <w:p w:rsidR="00BF25F3" w:rsidRPr="00B93578" w:rsidRDefault="00BF25F3" w:rsidP="00BF25F3">
            <w:pPr>
              <w:tabs>
                <w:tab w:val="left" w:pos="6075"/>
              </w:tabs>
            </w:pPr>
          </w:p>
          <w:p w:rsidR="001B5C23" w:rsidRPr="00B93578" w:rsidRDefault="001B5C23" w:rsidP="00BF25F3">
            <w:pPr>
              <w:tabs>
                <w:tab w:val="left" w:pos="6075"/>
              </w:tabs>
            </w:pPr>
          </w:p>
        </w:tc>
        <w:tc>
          <w:tcPr>
            <w:tcW w:w="630" w:type="dxa"/>
          </w:tcPr>
          <w:p w:rsidR="00BF25F3" w:rsidRPr="00B93578" w:rsidRDefault="00BF25F3" w:rsidP="00BF25F3">
            <w:pPr>
              <w:tabs>
                <w:tab w:val="left" w:pos="6075"/>
              </w:tabs>
            </w:pPr>
          </w:p>
        </w:tc>
        <w:tc>
          <w:tcPr>
            <w:tcW w:w="4428" w:type="dxa"/>
          </w:tcPr>
          <w:p w:rsidR="00BF25F3" w:rsidRPr="00B93578" w:rsidRDefault="00BF25F3" w:rsidP="00BF25F3">
            <w:pPr>
              <w:tabs>
                <w:tab w:val="left" w:pos="6075"/>
              </w:tabs>
              <w:rPr>
                <w:lang w:val="fr-CA"/>
              </w:rPr>
            </w:pPr>
          </w:p>
        </w:tc>
      </w:tr>
      <w:tr w:rsidR="00BF25F3" w:rsidRPr="00B93578" w:rsidTr="002E5576">
        <w:tc>
          <w:tcPr>
            <w:tcW w:w="4518" w:type="dxa"/>
          </w:tcPr>
          <w:p w:rsidR="00BF25F3" w:rsidRPr="00B93578" w:rsidRDefault="00BF25F3" w:rsidP="00BF25F3">
            <w:pPr>
              <w:tabs>
                <w:tab w:val="left" w:pos="6075"/>
              </w:tabs>
              <w:jc w:val="both"/>
              <w:rPr>
                <w:rFonts w:ascii="Arial" w:hAnsi="Arial" w:cs="Arial"/>
                <w:i/>
                <w:sz w:val="20"/>
                <w:szCs w:val="20"/>
              </w:rPr>
            </w:pPr>
            <w:r w:rsidRPr="00B9357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B93578" w:rsidRDefault="00BF25F3" w:rsidP="00BF25F3">
            <w:pPr>
              <w:tabs>
                <w:tab w:val="left" w:pos="6075"/>
              </w:tabs>
              <w:jc w:val="both"/>
              <w:rPr>
                <w:rFonts w:ascii="Arial" w:hAnsi="Arial" w:cs="Arial"/>
                <w:i/>
                <w:sz w:val="20"/>
                <w:szCs w:val="20"/>
              </w:rPr>
            </w:pPr>
          </w:p>
        </w:tc>
        <w:tc>
          <w:tcPr>
            <w:tcW w:w="4428" w:type="dxa"/>
          </w:tcPr>
          <w:p w:rsidR="00BF25F3" w:rsidRPr="00B93578" w:rsidRDefault="00BF25F3" w:rsidP="00BF25F3">
            <w:pPr>
              <w:tabs>
                <w:tab w:val="left" w:pos="6075"/>
              </w:tabs>
              <w:jc w:val="both"/>
              <w:rPr>
                <w:rFonts w:ascii="Arial" w:hAnsi="Arial" w:cs="Arial"/>
                <w:i/>
                <w:sz w:val="20"/>
                <w:szCs w:val="20"/>
                <w:lang w:val="fr-CA"/>
              </w:rPr>
            </w:pPr>
            <w:r w:rsidRPr="00B9357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93578" w:rsidTr="002E5576">
        <w:tc>
          <w:tcPr>
            <w:tcW w:w="4518" w:type="dxa"/>
          </w:tcPr>
          <w:p w:rsidR="00BF25F3" w:rsidRPr="00B93578" w:rsidRDefault="00BF25F3" w:rsidP="00BF25F3">
            <w:pPr>
              <w:tabs>
                <w:tab w:val="left" w:pos="6075"/>
              </w:tabs>
              <w:rPr>
                <w:lang w:val="fr-CA"/>
              </w:rPr>
            </w:pPr>
          </w:p>
          <w:p w:rsidR="00D862C1" w:rsidRPr="00B93578" w:rsidRDefault="00D862C1" w:rsidP="00BF25F3">
            <w:pPr>
              <w:tabs>
                <w:tab w:val="left" w:pos="6075"/>
              </w:tabs>
              <w:rPr>
                <w:lang w:val="fr-CA"/>
              </w:rPr>
            </w:pPr>
          </w:p>
        </w:tc>
        <w:tc>
          <w:tcPr>
            <w:tcW w:w="630" w:type="dxa"/>
          </w:tcPr>
          <w:p w:rsidR="00BF25F3" w:rsidRPr="00B93578" w:rsidRDefault="00BF25F3" w:rsidP="00BF25F3">
            <w:pPr>
              <w:tabs>
                <w:tab w:val="left" w:pos="6075"/>
              </w:tabs>
              <w:rPr>
                <w:lang w:val="fr-CA"/>
              </w:rPr>
            </w:pPr>
          </w:p>
        </w:tc>
        <w:tc>
          <w:tcPr>
            <w:tcW w:w="4428" w:type="dxa"/>
          </w:tcPr>
          <w:p w:rsidR="00BF25F3" w:rsidRPr="00B93578" w:rsidRDefault="00BF25F3" w:rsidP="00BF25F3">
            <w:pPr>
              <w:tabs>
                <w:tab w:val="left" w:pos="6075"/>
              </w:tabs>
              <w:rPr>
                <w:lang w:val="fr-CA"/>
              </w:rPr>
            </w:pPr>
          </w:p>
        </w:tc>
      </w:tr>
      <w:tr w:rsidR="00BF25F3" w:rsidRPr="00B93578" w:rsidTr="002E5576">
        <w:tc>
          <w:tcPr>
            <w:tcW w:w="4518" w:type="dxa"/>
          </w:tcPr>
          <w:p w:rsidR="00BF25F3" w:rsidRPr="00B93578" w:rsidRDefault="00BF25F3" w:rsidP="009F3024">
            <w:pPr>
              <w:tabs>
                <w:tab w:val="left" w:pos="6075"/>
              </w:tabs>
              <w:jc w:val="both"/>
              <w:rPr>
                <w:rFonts w:ascii="Arial" w:hAnsi="Arial" w:cs="Arial"/>
                <w:i/>
                <w:sz w:val="20"/>
                <w:szCs w:val="20"/>
              </w:rPr>
            </w:pPr>
            <w:r w:rsidRPr="00B93578">
              <w:rPr>
                <w:rFonts w:ascii="Arial" w:hAnsi="Arial" w:cs="Arial"/>
                <w:i/>
                <w:sz w:val="20"/>
                <w:szCs w:val="20"/>
              </w:rPr>
              <w:t xml:space="preserve">During Court sessions </w:t>
            </w:r>
            <w:r w:rsidR="009F3024" w:rsidRPr="00B93578">
              <w:rPr>
                <w:rFonts w:ascii="Arial" w:hAnsi="Arial" w:cs="Arial"/>
                <w:i/>
                <w:sz w:val="20"/>
                <w:szCs w:val="20"/>
              </w:rPr>
              <w:t xml:space="preserve">the Bulletin </w:t>
            </w:r>
            <w:r w:rsidRPr="00B93578">
              <w:rPr>
                <w:rFonts w:ascii="Arial" w:hAnsi="Arial" w:cs="Arial"/>
                <w:i/>
                <w:sz w:val="20"/>
                <w:szCs w:val="20"/>
              </w:rPr>
              <w:t>is usually issued weekly.</w:t>
            </w:r>
          </w:p>
        </w:tc>
        <w:tc>
          <w:tcPr>
            <w:tcW w:w="630" w:type="dxa"/>
          </w:tcPr>
          <w:p w:rsidR="00BF25F3" w:rsidRPr="00B93578" w:rsidRDefault="00BF25F3" w:rsidP="00BF25F3">
            <w:pPr>
              <w:tabs>
                <w:tab w:val="left" w:pos="6075"/>
              </w:tabs>
              <w:jc w:val="both"/>
              <w:rPr>
                <w:rFonts w:ascii="Arial" w:hAnsi="Arial" w:cs="Arial"/>
                <w:i/>
                <w:sz w:val="20"/>
                <w:szCs w:val="20"/>
              </w:rPr>
            </w:pPr>
          </w:p>
        </w:tc>
        <w:tc>
          <w:tcPr>
            <w:tcW w:w="4428" w:type="dxa"/>
          </w:tcPr>
          <w:p w:rsidR="00BF25F3" w:rsidRPr="00B93578" w:rsidRDefault="00BF25F3" w:rsidP="00BF25F3">
            <w:pPr>
              <w:tabs>
                <w:tab w:val="left" w:pos="6075"/>
              </w:tabs>
              <w:jc w:val="both"/>
              <w:rPr>
                <w:rFonts w:ascii="Arial" w:hAnsi="Arial" w:cs="Arial"/>
                <w:i/>
                <w:sz w:val="20"/>
                <w:szCs w:val="20"/>
                <w:lang w:val="fr-CA"/>
              </w:rPr>
            </w:pPr>
            <w:r w:rsidRPr="00B93578">
              <w:rPr>
                <w:rFonts w:ascii="Arial" w:hAnsi="Arial" w:cs="Arial"/>
                <w:i/>
                <w:sz w:val="20"/>
                <w:szCs w:val="20"/>
                <w:lang w:val="fr-CA"/>
              </w:rPr>
              <w:t>Le Bulletin paraît en principe toutes les semaines pendant les sessions de la Cour.</w:t>
            </w:r>
          </w:p>
        </w:tc>
      </w:tr>
      <w:tr w:rsidR="00BF25F3" w:rsidRPr="00B93578" w:rsidTr="002E5576">
        <w:tc>
          <w:tcPr>
            <w:tcW w:w="4518" w:type="dxa"/>
          </w:tcPr>
          <w:p w:rsidR="00BF25F3" w:rsidRPr="00B93578" w:rsidRDefault="00BF25F3" w:rsidP="00BF25F3">
            <w:pPr>
              <w:tabs>
                <w:tab w:val="left" w:pos="6075"/>
              </w:tabs>
              <w:rPr>
                <w:lang w:val="fr-CA"/>
              </w:rPr>
            </w:pPr>
          </w:p>
          <w:p w:rsidR="00D862C1" w:rsidRPr="00B93578" w:rsidRDefault="00D862C1" w:rsidP="00BF25F3">
            <w:pPr>
              <w:tabs>
                <w:tab w:val="left" w:pos="6075"/>
              </w:tabs>
              <w:rPr>
                <w:lang w:val="fr-CA"/>
              </w:rPr>
            </w:pPr>
          </w:p>
        </w:tc>
        <w:tc>
          <w:tcPr>
            <w:tcW w:w="630" w:type="dxa"/>
          </w:tcPr>
          <w:p w:rsidR="00BF25F3" w:rsidRPr="00B93578" w:rsidRDefault="00BF25F3" w:rsidP="00BF25F3">
            <w:pPr>
              <w:tabs>
                <w:tab w:val="left" w:pos="6075"/>
              </w:tabs>
              <w:rPr>
                <w:lang w:val="fr-CA"/>
              </w:rPr>
            </w:pPr>
          </w:p>
        </w:tc>
        <w:tc>
          <w:tcPr>
            <w:tcW w:w="4428" w:type="dxa"/>
          </w:tcPr>
          <w:p w:rsidR="00BF25F3" w:rsidRPr="00B93578" w:rsidRDefault="00BF25F3" w:rsidP="00BF25F3">
            <w:pPr>
              <w:tabs>
                <w:tab w:val="left" w:pos="6075"/>
              </w:tabs>
              <w:rPr>
                <w:lang w:val="fr-CA"/>
              </w:rPr>
            </w:pPr>
          </w:p>
        </w:tc>
      </w:tr>
      <w:tr w:rsidR="00BF25F3" w:rsidRPr="00B93578" w:rsidTr="002E5576">
        <w:tc>
          <w:tcPr>
            <w:tcW w:w="4518" w:type="dxa"/>
          </w:tcPr>
          <w:p w:rsidR="00BF25F3" w:rsidRPr="00B93578" w:rsidRDefault="000E27A5" w:rsidP="00BF25F3">
            <w:pPr>
              <w:tabs>
                <w:tab w:val="left" w:pos="6075"/>
              </w:tabs>
              <w:jc w:val="both"/>
              <w:rPr>
                <w:rFonts w:ascii="Arial" w:hAnsi="Arial" w:cs="Arial"/>
                <w:i/>
                <w:sz w:val="20"/>
                <w:szCs w:val="20"/>
              </w:rPr>
            </w:pPr>
            <w:r w:rsidRPr="00B93578">
              <w:rPr>
                <w:rFonts w:ascii="Arial" w:hAnsi="Arial" w:cs="Arial"/>
                <w:i/>
                <w:sz w:val="20"/>
                <w:szCs w:val="20"/>
              </w:rPr>
              <w:fldChar w:fldCharType="begin"/>
            </w:r>
            <w:r w:rsidR="00BF25F3" w:rsidRPr="00B93578">
              <w:rPr>
                <w:rFonts w:ascii="Arial" w:hAnsi="Arial" w:cs="Arial"/>
                <w:i/>
                <w:sz w:val="20"/>
                <w:szCs w:val="20"/>
              </w:rPr>
              <w:instrText xml:space="preserve"> SEQ CHAPTER \h \r 1</w:instrText>
            </w:r>
            <w:r w:rsidRPr="00B93578">
              <w:rPr>
                <w:rFonts w:ascii="Arial" w:hAnsi="Arial" w:cs="Arial"/>
                <w:i/>
                <w:sz w:val="20"/>
                <w:szCs w:val="20"/>
              </w:rPr>
              <w:fldChar w:fldCharType="end"/>
            </w:r>
            <w:r w:rsidR="00BF25F3" w:rsidRPr="00B9357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93578" w:rsidRDefault="00BF25F3" w:rsidP="00BF25F3">
            <w:pPr>
              <w:tabs>
                <w:tab w:val="left" w:pos="6075"/>
              </w:tabs>
              <w:jc w:val="both"/>
              <w:rPr>
                <w:rFonts w:ascii="Arial" w:hAnsi="Arial" w:cs="Arial"/>
                <w:i/>
                <w:sz w:val="20"/>
                <w:szCs w:val="20"/>
              </w:rPr>
            </w:pPr>
          </w:p>
        </w:tc>
        <w:tc>
          <w:tcPr>
            <w:tcW w:w="4428" w:type="dxa"/>
          </w:tcPr>
          <w:p w:rsidR="00BF25F3" w:rsidRPr="00B93578" w:rsidRDefault="000E27A5" w:rsidP="00BF25F3">
            <w:pPr>
              <w:tabs>
                <w:tab w:val="left" w:pos="6075"/>
              </w:tabs>
              <w:jc w:val="both"/>
              <w:rPr>
                <w:rFonts w:ascii="Arial" w:hAnsi="Arial" w:cs="Arial"/>
                <w:i/>
                <w:sz w:val="20"/>
                <w:szCs w:val="20"/>
                <w:lang w:val="fr-CA"/>
              </w:rPr>
            </w:pPr>
            <w:r w:rsidRPr="00B93578">
              <w:rPr>
                <w:rFonts w:ascii="Arial" w:hAnsi="Arial" w:cs="Arial"/>
                <w:i/>
                <w:sz w:val="20"/>
                <w:szCs w:val="20"/>
                <w:lang w:val="fr-CA"/>
              </w:rPr>
              <w:fldChar w:fldCharType="begin"/>
            </w:r>
            <w:r w:rsidR="00BF25F3" w:rsidRPr="00B93578">
              <w:rPr>
                <w:rFonts w:ascii="Arial" w:hAnsi="Arial" w:cs="Arial"/>
                <w:i/>
                <w:sz w:val="20"/>
                <w:szCs w:val="20"/>
                <w:lang w:val="fr-CA"/>
              </w:rPr>
              <w:instrText xml:space="preserve"> SEQ CHAPTER \h \r 1</w:instrText>
            </w:r>
            <w:r w:rsidRPr="00B93578">
              <w:rPr>
                <w:rFonts w:ascii="Arial" w:hAnsi="Arial" w:cs="Arial"/>
                <w:i/>
                <w:sz w:val="20"/>
                <w:szCs w:val="20"/>
                <w:lang w:val="fr-CA"/>
              </w:rPr>
              <w:fldChar w:fldCharType="end"/>
            </w:r>
            <w:r w:rsidR="00BF25F3" w:rsidRPr="00B9357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93578" w:rsidTr="002E5576">
        <w:tc>
          <w:tcPr>
            <w:tcW w:w="4518" w:type="dxa"/>
          </w:tcPr>
          <w:p w:rsidR="009F3024" w:rsidRPr="00B93578" w:rsidRDefault="009F3024" w:rsidP="009F3024">
            <w:pPr>
              <w:tabs>
                <w:tab w:val="left" w:pos="6075"/>
              </w:tabs>
              <w:rPr>
                <w:rFonts w:cs="Times New Roman"/>
                <w:szCs w:val="24"/>
                <w:lang w:val="fr-CA"/>
              </w:rPr>
            </w:pPr>
          </w:p>
          <w:p w:rsidR="009F3024" w:rsidRPr="00B93578" w:rsidRDefault="009F3024" w:rsidP="009F3024">
            <w:pPr>
              <w:tabs>
                <w:tab w:val="left" w:pos="6075"/>
              </w:tabs>
              <w:rPr>
                <w:rFonts w:cs="Times New Roman"/>
                <w:szCs w:val="24"/>
                <w:lang w:val="fr-CA"/>
              </w:rPr>
            </w:pPr>
          </w:p>
        </w:tc>
        <w:tc>
          <w:tcPr>
            <w:tcW w:w="630" w:type="dxa"/>
          </w:tcPr>
          <w:p w:rsidR="009F3024" w:rsidRPr="00B93578" w:rsidRDefault="009F3024" w:rsidP="009F3024">
            <w:pPr>
              <w:tabs>
                <w:tab w:val="left" w:pos="6075"/>
              </w:tabs>
              <w:rPr>
                <w:rFonts w:cs="Times New Roman"/>
                <w:szCs w:val="24"/>
                <w:lang w:val="fr-CA"/>
              </w:rPr>
            </w:pPr>
          </w:p>
        </w:tc>
        <w:tc>
          <w:tcPr>
            <w:tcW w:w="4428" w:type="dxa"/>
          </w:tcPr>
          <w:p w:rsidR="009F3024" w:rsidRPr="00B93578" w:rsidRDefault="009F3024" w:rsidP="009F3024">
            <w:pPr>
              <w:tabs>
                <w:tab w:val="left" w:pos="6075"/>
              </w:tabs>
              <w:rPr>
                <w:rFonts w:cs="Times New Roman"/>
                <w:szCs w:val="24"/>
                <w:lang w:val="fr-CA"/>
              </w:rPr>
            </w:pPr>
          </w:p>
        </w:tc>
      </w:tr>
      <w:tr w:rsidR="009F3024" w:rsidRPr="00B93578" w:rsidTr="002E5576">
        <w:tc>
          <w:tcPr>
            <w:tcW w:w="4518" w:type="dxa"/>
          </w:tcPr>
          <w:p w:rsidR="009F3024" w:rsidRPr="00B93578" w:rsidRDefault="009F3024" w:rsidP="00E414CA">
            <w:pPr>
              <w:tabs>
                <w:tab w:val="left" w:pos="6075"/>
              </w:tabs>
              <w:jc w:val="both"/>
              <w:rPr>
                <w:rFonts w:ascii="Arial" w:hAnsi="Arial" w:cs="Arial"/>
                <w:i/>
                <w:sz w:val="20"/>
                <w:szCs w:val="20"/>
              </w:rPr>
            </w:pPr>
            <w:r w:rsidRPr="00B93578">
              <w:rPr>
                <w:rFonts w:ascii="Arial" w:hAnsi="Arial" w:cs="Arial"/>
                <w:i/>
                <w:sz w:val="20"/>
                <w:szCs w:val="20"/>
              </w:rPr>
              <w:t xml:space="preserve">Consult the Supreme Court of Canada website at </w:t>
            </w:r>
            <w:hyperlink r:id="rId8" w:history="1">
              <w:r w:rsidR="00E414CA" w:rsidRPr="00B93578">
                <w:rPr>
                  <w:rStyle w:val="Hyperlink"/>
                  <w:rFonts w:ascii="Arial" w:hAnsi="Arial" w:cs="Arial"/>
                  <w:i/>
                  <w:sz w:val="20"/>
                  <w:szCs w:val="20"/>
                </w:rPr>
                <w:t>www.scc-csc.ca</w:t>
              </w:r>
            </w:hyperlink>
            <w:r w:rsidRPr="00B93578">
              <w:rPr>
                <w:rFonts w:ascii="Arial" w:hAnsi="Arial" w:cs="Arial"/>
                <w:i/>
                <w:sz w:val="20"/>
                <w:szCs w:val="20"/>
              </w:rPr>
              <w:t xml:space="preserve"> for more information.</w:t>
            </w:r>
          </w:p>
        </w:tc>
        <w:tc>
          <w:tcPr>
            <w:tcW w:w="630" w:type="dxa"/>
          </w:tcPr>
          <w:p w:rsidR="009F3024" w:rsidRPr="00B93578" w:rsidRDefault="009F3024" w:rsidP="00BF25F3">
            <w:pPr>
              <w:tabs>
                <w:tab w:val="left" w:pos="6075"/>
              </w:tabs>
              <w:jc w:val="both"/>
              <w:rPr>
                <w:rFonts w:ascii="Arial" w:hAnsi="Arial" w:cs="Arial"/>
                <w:i/>
                <w:sz w:val="20"/>
                <w:szCs w:val="20"/>
              </w:rPr>
            </w:pPr>
          </w:p>
        </w:tc>
        <w:tc>
          <w:tcPr>
            <w:tcW w:w="4428" w:type="dxa"/>
          </w:tcPr>
          <w:p w:rsidR="009F3024" w:rsidRPr="00B93578" w:rsidRDefault="009F3024" w:rsidP="00E414CA">
            <w:pPr>
              <w:tabs>
                <w:tab w:val="left" w:pos="6075"/>
              </w:tabs>
              <w:jc w:val="both"/>
              <w:rPr>
                <w:rFonts w:ascii="Arial" w:hAnsi="Arial" w:cs="Arial"/>
                <w:i/>
                <w:sz w:val="20"/>
                <w:szCs w:val="20"/>
                <w:lang w:val="fr-CA"/>
              </w:rPr>
            </w:pPr>
            <w:r w:rsidRPr="00B93578">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B93578">
                <w:rPr>
                  <w:rStyle w:val="Hyperlink"/>
                  <w:rFonts w:ascii="Arial" w:hAnsi="Arial" w:cs="Arial"/>
                  <w:i/>
                  <w:sz w:val="20"/>
                  <w:szCs w:val="20"/>
                  <w:lang w:val="fr-CA"/>
                </w:rPr>
                <w:t>www.scc-csc.ca</w:t>
              </w:r>
            </w:hyperlink>
            <w:r w:rsidRPr="00B93578">
              <w:rPr>
                <w:rFonts w:ascii="Arial" w:hAnsi="Arial" w:cs="Arial"/>
                <w:i/>
                <w:sz w:val="20"/>
                <w:szCs w:val="20"/>
                <w:lang w:val="fr-CA"/>
              </w:rPr>
              <w:t xml:space="preserve"> </w:t>
            </w:r>
          </w:p>
        </w:tc>
      </w:tr>
    </w:tbl>
    <w:p w:rsidR="00BF25F3" w:rsidRPr="00B93578" w:rsidRDefault="00BF25F3" w:rsidP="00BF25F3">
      <w:pPr>
        <w:tabs>
          <w:tab w:val="left" w:pos="6075"/>
        </w:tabs>
        <w:rPr>
          <w:lang w:val="fr-CA"/>
        </w:rPr>
      </w:pPr>
    </w:p>
    <w:p w:rsidR="00440E24" w:rsidRPr="00B93578" w:rsidRDefault="00440E24" w:rsidP="00440E24">
      <w:pPr>
        <w:pBdr>
          <w:bottom w:val="single" w:sz="6" w:space="1" w:color="auto"/>
        </w:pBdr>
        <w:tabs>
          <w:tab w:val="left" w:pos="6075"/>
        </w:tabs>
        <w:rPr>
          <w:lang w:val="fr-CA"/>
        </w:rPr>
      </w:pPr>
    </w:p>
    <w:p w:rsidR="00440E24" w:rsidRPr="00B93578" w:rsidRDefault="00440E24" w:rsidP="00440E24">
      <w:pPr>
        <w:rPr>
          <w:lang w:val="fr-CA"/>
        </w:rPr>
      </w:pPr>
    </w:p>
    <w:p w:rsidR="00600252" w:rsidRPr="00B93578" w:rsidRDefault="00406995" w:rsidP="00F0068D">
      <w:pPr>
        <w:pBdr>
          <w:bottom w:val="single" w:sz="6" w:space="1" w:color="auto"/>
        </w:pBdr>
        <w:tabs>
          <w:tab w:val="center" w:pos="4680"/>
          <w:tab w:val="right" w:pos="9360"/>
        </w:tabs>
        <w:rPr>
          <w:lang w:val="fr-CA"/>
        </w:rPr>
      </w:pPr>
      <w:proofErr w:type="spellStart"/>
      <w:r w:rsidRPr="00B93578">
        <w:rPr>
          <w:lang w:val="fr-CA"/>
        </w:rPr>
        <w:t>February</w:t>
      </w:r>
      <w:proofErr w:type="spellEnd"/>
      <w:r w:rsidR="00440E24" w:rsidRPr="00B93578">
        <w:rPr>
          <w:lang w:val="fr-CA"/>
        </w:rPr>
        <w:t xml:space="preserve"> </w:t>
      </w:r>
      <w:r w:rsidRPr="00B93578">
        <w:rPr>
          <w:lang w:val="fr-CA"/>
        </w:rPr>
        <w:t>5</w:t>
      </w:r>
      <w:r w:rsidR="00440E24" w:rsidRPr="00B93578">
        <w:rPr>
          <w:lang w:val="fr-CA"/>
        </w:rPr>
        <w:t>, 201</w:t>
      </w:r>
      <w:r w:rsidR="0030050B" w:rsidRPr="00B93578">
        <w:rPr>
          <w:lang w:val="fr-CA"/>
        </w:rPr>
        <w:t>6</w:t>
      </w:r>
      <w:r w:rsidR="00F0068D" w:rsidRPr="00B93578">
        <w:rPr>
          <w:lang w:val="fr-CA"/>
        </w:rPr>
        <w:tab/>
        <w:t>1</w:t>
      </w:r>
      <w:r w:rsidRPr="00B93578">
        <w:rPr>
          <w:lang w:val="fr-CA"/>
        </w:rPr>
        <w:t>04</w:t>
      </w:r>
      <w:r w:rsidR="00F0068D" w:rsidRPr="00B93578">
        <w:rPr>
          <w:lang w:val="fr-CA"/>
        </w:rPr>
        <w:t xml:space="preserve"> - </w:t>
      </w:r>
      <w:r w:rsidR="001C2E41" w:rsidRPr="00B93578">
        <w:rPr>
          <w:lang w:val="fr-CA"/>
        </w:rPr>
        <w:t>11</w:t>
      </w:r>
      <w:r w:rsidR="007C2526">
        <w:rPr>
          <w:lang w:val="fr-CA"/>
        </w:rPr>
        <w:t>4</w:t>
      </w:r>
      <w:r w:rsidR="00440E24" w:rsidRPr="00B93578">
        <w:rPr>
          <w:lang w:val="fr-CA"/>
        </w:rPr>
        <w:tab/>
        <w:t>Le</w:t>
      </w:r>
      <w:r w:rsidR="00C73D06" w:rsidRPr="00B93578">
        <w:rPr>
          <w:lang w:val="fr-CA"/>
        </w:rPr>
        <w:t xml:space="preserve"> </w:t>
      </w:r>
      <w:r w:rsidRPr="00B93578">
        <w:rPr>
          <w:lang w:val="fr-CA"/>
        </w:rPr>
        <w:t>5</w:t>
      </w:r>
      <w:r w:rsidR="00C73D06" w:rsidRPr="00B93578">
        <w:rPr>
          <w:lang w:val="fr-CA"/>
        </w:rPr>
        <w:t xml:space="preserve"> </w:t>
      </w:r>
      <w:r w:rsidRPr="00B93578">
        <w:rPr>
          <w:lang w:val="fr-CA"/>
        </w:rPr>
        <w:t>févri</w:t>
      </w:r>
      <w:r w:rsidR="00C73D06" w:rsidRPr="00B93578">
        <w:rPr>
          <w:lang w:val="fr-CA"/>
        </w:rPr>
        <w:t>er</w:t>
      </w:r>
      <w:r w:rsidR="00440E24" w:rsidRPr="00B93578">
        <w:rPr>
          <w:lang w:val="fr-CA"/>
        </w:rPr>
        <w:t xml:space="preserve"> 201</w:t>
      </w:r>
      <w:r w:rsidR="0030050B" w:rsidRPr="00B93578">
        <w:rPr>
          <w:lang w:val="fr-CA"/>
        </w:rPr>
        <w:t>6</w:t>
      </w:r>
    </w:p>
    <w:p w:rsidR="00440E24" w:rsidRPr="00B93578" w:rsidRDefault="00440E24" w:rsidP="00440E24">
      <w:pPr>
        <w:pBdr>
          <w:bottom w:val="single" w:sz="6" w:space="1" w:color="auto"/>
        </w:pBdr>
        <w:tabs>
          <w:tab w:val="right" w:pos="9360"/>
        </w:tabs>
        <w:rPr>
          <w:lang w:val="fr-CA"/>
        </w:rPr>
      </w:pPr>
    </w:p>
    <w:p w:rsidR="00440E24" w:rsidRPr="00B93578" w:rsidRDefault="00440E24" w:rsidP="00440E24">
      <w:pPr>
        <w:pBdr>
          <w:bottom w:val="single" w:sz="6" w:space="1" w:color="auto"/>
        </w:pBdr>
        <w:tabs>
          <w:tab w:val="right" w:pos="9360"/>
        </w:tabs>
        <w:rPr>
          <w:sz w:val="18"/>
          <w:szCs w:val="18"/>
        </w:rPr>
      </w:pPr>
      <w:r w:rsidRPr="00B93578">
        <w:rPr>
          <w:sz w:val="18"/>
          <w:szCs w:val="18"/>
        </w:rPr>
        <w:t>© Supreme Court of Canada (</w:t>
      </w:r>
      <w:r w:rsidR="0030050B" w:rsidRPr="00B93578">
        <w:rPr>
          <w:sz w:val="18"/>
          <w:szCs w:val="18"/>
        </w:rPr>
        <w:t>2016</w:t>
      </w:r>
      <w:r w:rsidRPr="00B93578">
        <w:rPr>
          <w:sz w:val="18"/>
          <w:szCs w:val="18"/>
        </w:rPr>
        <w:t>)</w:t>
      </w:r>
      <w:r w:rsidRPr="00B93578">
        <w:rPr>
          <w:sz w:val="18"/>
          <w:szCs w:val="18"/>
        </w:rPr>
        <w:tab/>
        <w:t xml:space="preserve">© </w:t>
      </w:r>
      <w:proofErr w:type="spellStart"/>
      <w:r w:rsidRPr="00B93578">
        <w:rPr>
          <w:sz w:val="18"/>
          <w:szCs w:val="18"/>
        </w:rPr>
        <w:t>Cour</w:t>
      </w:r>
      <w:proofErr w:type="spellEnd"/>
      <w:r w:rsidRPr="00B93578">
        <w:rPr>
          <w:sz w:val="18"/>
          <w:szCs w:val="18"/>
        </w:rPr>
        <w:t xml:space="preserve"> </w:t>
      </w:r>
      <w:proofErr w:type="spellStart"/>
      <w:r w:rsidRPr="00B93578">
        <w:rPr>
          <w:sz w:val="18"/>
          <w:szCs w:val="18"/>
        </w:rPr>
        <w:t>suprême</w:t>
      </w:r>
      <w:proofErr w:type="spellEnd"/>
      <w:r w:rsidRPr="00B93578">
        <w:rPr>
          <w:sz w:val="18"/>
          <w:szCs w:val="18"/>
        </w:rPr>
        <w:t xml:space="preserve"> du Canada (</w:t>
      </w:r>
      <w:r w:rsidR="0030050B" w:rsidRPr="00B93578">
        <w:rPr>
          <w:sz w:val="18"/>
          <w:szCs w:val="18"/>
        </w:rPr>
        <w:t>2016</w:t>
      </w:r>
      <w:r w:rsidRPr="00B93578">
        <w:rPr>
          <w:sz w:val="18"/>
          <w:szCs w:val="18"/>
        </w:rPr>
        <w:t>)</w:t>
      </w:r>
    </w:p>
    <w:p w:rsidR="00440E24" w:rsidRPr="00B93578" w:rsidRDefault="00440E24" w:rsidP="00440E24">
      <w:pPr>
        <w:pBdr>
          <w:bottom w:val="single" w:sz="6" w:space="1" w:color="auto"/>
        </w:pBdr>
        <w:tabs>
          <w:tab w:val="right" w:pos="9360"/>
        </w:tabs>
        <w:rPr>
          <w:sz w:val="18"/>
          <w:szCs w:val="18"/>
          <w:lang w:val="fr-CA"/>
        </w:rPr>
      </w:pPr>
      <w:r w:rsidRPr="00B93578">
        <w:rPr>
          <w:sz w:val="18"/>
          <w:szCs w:val="18"/>
          <w:lang w:val="fr-CA"/>
        </w:rPr>
        <w:t>ISSN 1918-8358 (Online)</w:t>
      </w:r>
      <w:r w:rsidRPr="00B93578">
        <w:rPr>
          <w:sz w:val="18"/>
          <w:szCs w:val="18"/>
          <w:lang w:val="fr-CA"/>
        </w:rPr>
        <w:tab/>
        <w:t>ISSN 1918-8358 (En ligne)</w:t>
      </w:r>
    </w:p>
    <w:p w:rsidR="00600252" w:rsidRPr="00B93578" w:rsidRDefault="00600252" w:rsidP="00BF25F3">
      <w:pPr>
        <w:pBdr>
          <w:bottom w:val="single" w:sz="6" w:space="1" w:color="auto"/>
        </w:pBdr>
        <w:tabs>
          <w:tab w:val="left" w:pos="6075"/>
        </w:tabs>
        <w:rPr>
          <w:lang w:val="fr-CA"/>
        </w:rPr>
      </w:pPr>
    </w:p>
    <w:p w:rsidR="0030050B" w:rsidRPr="00B9357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B93578" w:rsidTr="00245129">
        <w:tc>
          <w:tcPr>
            <w:tcW w:w="4290" w:type="dxa"/>
            <w:shd w:val="clear" w:color="auto" w:fill="auto"/>
            <w:tcMar>
              <w:left w:w="0" w:type="dxa"/>
              <w:right w:w="0" w:type="dxa"/>
            </w:tcMar>
          </w:tcPr>
          <w:p w:rsidR="00245129" w:rsidRPr="00B93578" w:rsidRDefault="00245129" w:rsidP="00245129">
            <w:pPr>
              <w:jc w:val="both"/>
              <w:rPr>
                <w:rFonts w:eastAsia="Times New Roman" w:cs="Times New Roman"/>
                <w:b/>
                <w:sz w:val="20"/>
                <w:szCs w:val="20"/>
                <w:lang w:eastAsia="en-CA"/>
              </w:rPr>
            </w:pPr>
            <w:r w:rsidRPr="00B93578">
              <w:rPr>
                <w:b/>
              </w:rPr>
              <w:t>CONTENTS</w:t>
            </w:r>
          </w:p>
        </w:tc>
        <w:tc>
          <w:tcPr>
            <w:tcW w:w="1200" w:type="dxa"/>
            <w:shd w:val="clear" w:color="auto" w:fill="auto"/>
            <w:tcMar>
              <w:left w:w="0" w:type="dxa"/>
              <w:right w:w="0" w:type="dxa"/>
            </w:tcMar>
          </w:tcPr>
          <w:p w:rsidR="00245129" w:rsidRPr="00B93578" w:rsidRDefault="00245129" w:rsidP="00245129">
            <w:pPr>
              <w:jc w:val="center"/>
              <w:rPr>
                <w:rFonts w:eastAsia="Times New Roman" w:cs="Times New Roman"/>
                <w:b/>
                <w:sz w:val="20"/>
                <w:szCs w:val="20"/>
                <w:lang w:eastAsia="en-CA"/>
              </w:rPr>
            </w:pPr>
          </w:p>
          <w:p w:rsidR="00245129" w:rsidRPr="00B9357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B93578" w:rsidRDefault="00245129" w:rsidP="00245129">
            <w:pPr>
              <w:rPr>
                <w:rFonts w:eastAsia="Times New Roman" w:cs="Times New Roman"/>
                <w:b/>
                <w:sz w:val="20"/>
                <w:szCs w:val="20"/>
                <w:lang w:val="fr-CA" w:eastAsia="en-CA"/>
              </w:rPr>
            </w:pPr>
            <w:r w:rsidRPr="00B93578">
              <w:rPr>
                <w:b/>
                <w:lang w:val="fr-CA"/>
              </w:rPr>
              <w:t>TABLE DES MATIÈRES</w:t>
            </w:r>
          </w:p>
        </w:tc>
      </w:tr>
    </w:tbl>
    <w:p w:rsidR="0095096B" w:rsidRPr="00B9357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93578" w:rsidTr="00164E6D">
        <w:tc>
          <w:tcPr>
            <w:tcW w:w="3708" w:type="dxa"/>
          </w:tcPr>
          <w:p w:rsidR="0095096B" w:rsidRPr="00B93578" w:rsidRDefault="0095096B" w:rsidP="0095096B">
            <w:pPr>
              <w:tabs>
                <w:tab w:val="right" w:pos="9360"/>
              </w:tabs>
              <w:rPr>
                <w:rFonts w:cs="Times New Roman"/>
                <w:sz w:val="20"/>
                <w:szCs w:val="20"/>
              </w:rPr>
            </w:pPr>
            <w:r w:rsidRPr="00B93578">
              <w:rPr>
                <w:rFonts w:cs="Times New Roman"/>
                <w:sz w:val="20"/>
                <w:szCs w:val="20"/>
              </w:rPr>
              <w:t xml:space="preserve">Applications for leave to appeal </w:t>
            </w:r>
          </w:p>
          <w:p w:rsidR="0095096B" w:rsidRPr="00B93578" w:rsidRDefault="0095096B" w:rsidP="0095096B">
            <w:pPr>
              <w:tabs>
                <w:tab w:val="right" w:pos="9360"/>
              </w:tabs>
              <w:rPr>
                <w:rFonts w:cs="Times New Roman"/>
                <w:sz w:val="20"/>
                <w:szCs w:val="20"/>
              </w:rPr>
            </w:pPr>
            <w:r w:rsidRPr="00B93578">
              <w:rPr>
                <w:rFonts w:cs="Times New Roman"/>
                <w:sz w:val="20"/>
                <w:szCs w:val="20"/>
              </w:rPr>
              <w:t>filed</w:t>
            </w:r>
          </w:p>
          <w:p w:rsidR="0095096B" w:rsidRPr="00B93578" w:rsidRDefault="0095096B" w:rsidP="0095096B">
            <w:pPr>
              <w:tabs>
                <w:tab w:val="right" w:pos="9360"/>
              </w:tabs>
              <w:rPr>
                <w:rFonts w:cs="Times New Roman"/>
                <w:sz w:val="20"/>
                <w:szCs w:val="20"/>
              </w:rPr>
            </w:pPr>
          </w:p>
          <w:p w:rsidR="0095096B" w:rsidRPr="00B93578" w:rsidRDefault="0095096B" w:rsidP="0095096B">
            <w:pPr>
              <w:tabs>
                <w:tab w:val="right" w:pos="9360"/>
              </w:tabs>
              <w:rPr>
                <w:rFonts w:cs="Times New Roman"/>
                <w:sz w:val="20"/>
                <w:szCs w:val="20"/>
              </w:rPr>
            </w:pPr>
            <w:r w:rsidRPr="00B93578">
              <w:rPr>
                <w:rFonts w:cs="Times New Roman"/>
                <w:sz w:val="20"/>
                <w:szCs w:val="20"/>
              </w:rPr>
              <w:t xml:space="preserve">Applications for leave submitted </w:t>
            </w:r>
          </w:p>
          <w:p w:rsidR="0095096B" w:rsidRPr="00B93578" w:rsidRDefault="0095096B" w:rsidP="0095096B">
            <w:pPr>
              <w:tabs>
                <w:tab w:val="right" w:pos="9360"/>
              </w:tabs>
              <w:rPr>
                <w:rFonts w:cs="Times New Roman"/>
                <w:sz w:val="20"/>
                <w:szCs w:val="20"/>
              </w:rPr>
            </w:pPr>
            <w:r w:rsidRPr="00B93578">
              <w:rPr>
                <w:rFonts w:cs="Times New Roman"/>
                <w:sz w:val="20"/>
                <w:szCs w:val="20"/>
              </w:rPr>
              <w:t>to Court since last issue</w:t>
            </w:r>
          </w:p>
          <w:p w:rsidR="0095096B" w:rsidRPr="00B93578" w:rsidRDefault="0095096B" w:rsidP="0095096B">
            <w:pPr>
              <w:tabs>
                <w:tab w:val="right" w:pos="9360"/>
              </w:tabs>
              <w:rPr>
                <w:rFonts w:cs="Times New Roman"/>
                <w:sz w:val="20"/>
                <w:szCs w:val="20"/>
              </w:rPr>
            </w:pPr>
          </w:p>
          <w:p w:rsidR="0095096B" w:rsidRPr="00B93578" w:rsidRDefault="0095096B" w:rsidP="0095096B">
            <w:pPr>
              <w:tabs>
                <w:tab w:val="right" w:pos="9360"/>
              </w:tabs>
              <w:rPr>
                <w:rFonts w:cs="Times New Roman"/>
                <w:sz w:val="20"/>
                <w:szCs w:val="20"/>
              </w:rPr>
            </w:pPr>
            <w:r w:rsidRPr="00B93578">
              <w:rPr>
                <w:rFonts w:cs="Times New Roman"/>
                <w:sz w:val="20"/>
                <w:szCs w:val="20"/>
              </w:rPr>
              <w:t xml:space="preserve">Judgments on applications for </w:t>
            </w:r>
          </w:p>
          <w:p w:rsidR="0095096B" w:rsidRPr="00B93578" w:rsidRDefault="0095096B" w:rsidP="0095096B">
            <w:pPr>
              <w:tabs>
                <w:tab w:val="right" w:pos="9360"/>
              </w:tabs>
              <w:rPr>
                <w:rFonts w:cs="Times New Roman"/>
                <w:sz w:val="20"/>
                <w:szCs w:val="20"/>
              </w:rPr>
            </w:pPr>
            <w:r w:rsidRPr="00B93578">
              <w:rPr>
                <w:rFonts w:cs="Times New Roman"/>
                <w:sz w:val="20"/>
                <w:szCs w:val="20"/>
              </w:rPr>
              <w:t>leave</w:t>
            </w:r>
          </w:p>
          <w:p w:rsidR="0095096B" w:rsidRPr="00B93578" w:rsidRDefault="0095096B" w:rsidP="0095096B">
            <w:pPr>
              <w:tabs>
                <w:tab w:val="right" w:pos="9360"/>
              </w:tabs>
              <w:rPr>
                <w:rFonts w:cs="Times New Roman"/>
                <w:sz w:val="20"/>
                <w:szCs w:val="20"/>
              </w:rPr>
            </w:pPr>
          </w:p>
          <w:p w:rsidR="0095096B" w:rsidRPr="00B93578" w:rsidRDefault="0095096B" w:rsidP="0095096B">
            <w:pPr>
              <w:tabs>
                <w:tab w:val="right" w:pos="9360"/>
              </w:tabs>
              <w:rPr>
                <w:rFonts w:cs="Times New Roman"/>
                <w:sz w:val="20"/>
                <w:szCs w:val="20"/>
              </w:rPr>
            </w:pPr>
            <w:r w:rsidRPr="00B93578">
              <w:rPr>
                <w:rFonts w:cs="Times New Roman"/>
                <w:sz w:val="20"/>
                <w:szCs w:val="20"/>
              </w:rPr>
              <w:t>Motions</w:t>
            </w:r>
          </w:p>
          <w:p w:rsidR="0095096B" w:rsidRPr="00B93578" w:rsidRDefault="0095096B" w:rsidP="0095096B">
            <w:pPr>
              <w:tabs>
                <w:tab w:val="right" w:pos="9360"/>
              </w:tabs>
              <w:rPr>
                <w:rFonts w:cs="Times New Roman"/>
                <w:sz w:val="20"/>
                <w:szCs w:val="20"/>
              </w:rPr>
            </w:pPr>
          </w:p>
          <w:p w:rsidR="0095096B" w:rsidRPr="00B93578" w:rsidRDefault="0095096B" w:rsidP="0095096B">
            <w:pPr>
              <w:tabs>
                <w:tab w:val="right" w:pos="9360"/>
              </w:tabs>
              <w:rPr>
                <w:rFonts w:cs="Times New Roman"/>
                <w:sz w:val="20"/>
                <w:szCs w:val="20"/>
              </w:rPr>
            </w:pPr>
            <w:r w:rsidRPr="00B93578">
              <w:rPr>
                <w:rFonts w:cs="Times New Roman"/>
                <w:sz w:val="20"/>
                <w:szCs w:val="20"/>
              </w:rPr>
              <w:t xml:space="preserve">Agenda </w:t>
            </w:r>
          </w:p>
          <w:p w:rsidR="0095096B" w:rsidRPr="00B93578" w:rsidRDefault="0095096B" w:rsidP="0095096B">
            <w:pPr>
              <w:tabs>
                <w:tab w:val="right" w:pos="9360"/>
              </w:tabs>
              <w:rPr>
                <w:rFonts w:cs="Times New Roman"/>
                <w:sz w:val="20"/>
                <w:szCs w:val="20"/>
              </w:rPr>
            </w:pPr>
          </w:p>
          <w:p w:rsidR="0095096B" w:rsidRPr="00B93578" w:rsidRDefault="0095096B" w:rsidP="0095096B">
            <w:pPr>
              <w:tabs>
                <w:tab w:val="right" w:pos="9360"/>
              </w:tabs>
              <w:rPr>
                <w:rFonts w:cs="Times New Roman"/>
                <w:sz w:val="20"/>
                <w:szCs w:val="20"/>
              </w:rPr>
            </w:pPr>
            <w:r w:rsidRPr="00B93578">
              <w:rPr>
                <w:rFonts w:cs="Times New Roman"/>
                <w:sz w:val="20"/>
                <w:szCs w:val="20"/>
              </w:rPr>
              <w:t>Summaries of the cases</w:t>
            </w:r>
          </w:p>
          <w:p w:rsidR="00A87207" w:rsidRPr="00B93578" w:rsidRDefault="00A87207" w:rsidP="009831F8">
            <w:pPr>
              <w:tabs>
                <w:tab w:val="right" w:pos="9360"/>
              </w:tabs>
              <w:rPr>
                <w:rFonts w:cs="Times New Roman"/>
                <w:sz w:val="20"/>
                <w:szCs w:val="20"/>
              </w:rPr>
            </w:pPr>
          </w:p>
        </w:tc>
        <w:tc>
          <w:tcPr>
            <w:tcW w:w="1980" w:type="dxa"/>
          </w:tcPr>
          <w:p w:rsidR="0095096B" w:rsidRPr="00B93578" w:rsidRDefault="00D96D13" w:rsidP="0095096B">
            <w:pPr>
              <w:jc w:val="center"/>
              <w:rPr>
                <w:rFonts w:cs="Times New Roman"/>
                <w:sz w:val="20"/>
                <w:szCs w:val="20"/>
              </w:rPr>
            </w:pPr>
            <w:r w:rsidRPr="00B93578">
              <w:rPr>
                <w:rFonts w:cs="Times New Roman"/>
                <w:sz w:val="20"/>
                <w:szCs w:val="20"/>
              </w:rPr>
              <w:t>104</w:t>
            </w:r>
            <w:r w:rsidR="000E27A5" w:rsidRPr="00B93578">
              <w:rPr>
                <w:rFonts w:cs="Times New Roman"/>
                <w:sz w:val="20"/>
                <w:szCs w:val="20"/>
              </w:rPr>
              <w:fldChar w:fldCharType="begin"/>
            </w:r>
            <w:r w:rsidR="0095096B" w:rsidRPr="00B93578">
              <w:rPr>
                <w:rFonts w:cs="Times New Roman"/>
                <w:sz w:val="20"/>
                <w:szCs w:val="20"/>
              </w:rPr>
              <w:instrText xml:space="preserve"> SEQ CHAPTER \h \r 1</w:instrText>
            </w:r>
            <w:r w:rsidR="000E27A5" w:rsidRPr="00B93578">
              <w:rPr>
                <w:rFonts w:cs="Times New Roman"/>
                <w:sz w:val="20"/>
                <w:szCs w:val="20"/>
              </w:rPr>
              <w:fldChar w:fldCharType="end"/>
            </w:r>
          </w:p>
          <w:p w:rsidR="0095096B" w:rsidRPr="00B93578" w:rsidRDefault="0095096B" w:rsidP="0095096B">
            <w:pPr>
              <w:jc w:val="center"/>
              <w:rPr>
                <w:rFonts w:cs="Times New Roman"/>
                <w:sz w:val="20"/>
                <w:szCs w:val="20"/>
              </w:rPr>
            </w:pPr>
          </w:p>
          <w:p w:rsidR="0095096B" w:rsidRPr="00B93578" w:rsidRDefault="0095096B" w:rsidP="0095096B">
            <w:pPr>
              <w:jc w:val="center"/>
              <w:rPr>
                <w:rFonts w:cs="Times New Roman"/>
                <w:sz w:val="20"/>
                <w:szCs w:val="20"/>
              </w:rPr>
            </w:pPr>
          </w:p>
          <w:p w:rsidR="0095096B" w:rsidRPr="00B93578" w:rsidRDefault="00A4569C" w:rsidP="0095096B">
            <w:pPr>
              <w:jc w:val="center"/>
              <w:rPr>
                <w:rFonts w:cs="Times New Roman"/>
                <w:sz w:val="20"/>
                <w:szCs w:val="20"/>
              </w:rPr>
            </w:pPr>
            <w:r w:rsidRPr="00B93578">
              <w:rPr>
                <w:rFonts w:cs="Times New Roman"/>
                <w:sz w:val="20"/>
                <w:szCs w:val="20"/>
              </w:rPr>
              <w:t>105</w:t>
            </w:r>
          </w:p>
          <w:p w:rsidR="0095096B" w:rsidRPr="00B93578" w:rsidRDefault="0095096B" w:rsidP="0095096B">
            <w:pPr>
              <w:jc w:val="center"/>
              <w:rPr>
                <w:rFonts w:cs="Times New Roman"/>
                <w:sz w:val="20"/>
                <w:szCs w:val="20"/>
              </w:rPr>
            </w:pPr>
          </w:p>
          <w:p w:rsidR="0095096B" w:rsidRPr="00B93578" w:rsidRDefault="0095096B" w:rsidP="0095096B">
            <w:pPr>
              <w:jc w:val="center"/>
              <w:rPr>
                <w:rFonts w:cs="Times New Roman"/>
                <w:sz w:val="20"/>
                <w:szCs w:val="20"/>
              </w:rPr>
            </w:pPr>
          </w:p>
          <w:p w:rsidR="0095096B" w:rsidRPr="00B93578" w:rsidRDefault="00D30641" w:rsidP="0095096B">
            <w:pPr>
              <w:jc w:val="center"/>
              <w:rPr>
                <w:rFonts w:cs="Times New Roman"/>
                <w:sz w:val="20"/>
                <w:szCs w:val="20"/>
              </w:rPr>
            </w:pPr>
            <w:r w:rsidRPr="00B93578">
              <w:rPr>
                <w:rFonts w:cs="Times New Roman"/>
                <w:sz w:val="20"/>
                <w:szCs w:val="20"/>
              </w:rPr>
              <w:t xml:space="preserve">106 </w:t>
            </w:r>
            <w:r w:rsidR="0095096B" w:rsidRPr="00B93578">
              <w:rPr>
                <w:rFonts w:cs="Times New Roman"/>
                <w:sz w:val="20"/>
                <w:szCs w:val="20"/>
              </w:rPr>
              <w:t>-</w:t>
            </w:r>
            <w:r w:rsidRPr="00B93578">
              <w:rPr>
                <w:rFonts w:cs="Times New Roman"/>
                <w:sz w:val="20"/>
                <w:szCs w:val="20"/>
              </w:rPr>
              <w:t xml:space="preserve"> </w:t>
            </w:r>
            <w:r w:rsidR="00562B31" w:rsidRPr="00B93578">
              <w:rPr>
                <w:rFonts w:cs="Times New Roman"/>
                <w:sz w:val="20"/>
                <w:szCs w:val="20"/>
              </w:rPr>
              <w:t>107</w:t>
            </w:r>
          </w:p>
          <w:p w:rsidR="0095096B" w:rsidRPr="00B93578" w:rsidRDefault="0095096B" w:rsidP="0095096B">
            <w:pPr>
              <w:jc w:val="center"/>
              <w:rPr>
                <w:rFonts w:cs="Times New Roman"/>
                <w:sz w:val="20"/>
                <w:szCs w:val="20"/>
              </w:rPr>
            </w:pPr>
          </w:p>
          <w:p w:rsidR="00B51FBA" w:rsidRPr="00B93578" w:rsidRDefault="00B51FBA" w:rsidP="0095096B">
            <w:pPr>
              <w:jc w:val="center"/>
              <w:rPr>
                <w:rFonts w:cs="Times New Roman"/>
                <w:sz w:val="20"/>
                <w:szCs w:val="20"/>
              </w:rPr>
            </w:pPr>
          </w:p>
          <w:p w:rsidR="0095096B" w:rsidRPr="00B93578" w:rsidRDefault="00C47C2D" w:rsidP="0095096B">
            <w:pPr>
              <w:jc w:val="center"/>
              <w:rPr>
                <w:rFonts w:cs="Times New Roman"/>
                <w:sz w:val="20"/>
                <w:szCs w:val="20"/>
              </w:rPr>
            </w:pPr>
            <w:r w:rsidRPr="00B93578">
              <w:rPr>
                <w:rFonts w:cs="Times New Roman"/>
                <w:sz w:val="20"/>
                <w:szCs w:val="20"/>
              </w:rPr>
              <w:t xml:space="preserve">108 </w:t>
            </w:r>
            <w:r w:rsidR="0095096B" w:rsidRPr="00B93578">
              <w:rPr>
                <w:rFonts w:cs="Times New Roman"/>
                <w:sz w:val="20"/>
                <w:szCs w:val="20"/>
              </w:rPr>
              <w:t>-</w:t>
            </w:r>
            <w:r w:rsidRPr="00B93578">
              <w:rPr>
                <w:rFonts w:cs="Times New Roman"/>
                <w:sz w:val="20"/>
                <w:szCs w:val="20"/>
              </w:rPr>
              <w:t xml:space="preserve"> </w:t>
            </w:r>
            <w:r w:rsidR="00EB051A" w:rsidRPr="00B93578">
              <w:rPr>
                <w:rFonts w:cs="Times New Roman"/>
                <w:sz w:val="20"/>
                <w:szCs w:val="20"/>
              </w:rPr>
              <w:t>111</w:t>
            </w:r>
          </w:p>
          <w:p w:rsidR="0095096B" w:rsidRPr="00B93578" w:rsidRDefault="0095096B" w:rsidP="0095096B">
            <w:pPr>
              <w:jc w:val="center"/>
              <w:rPr>
                <w:rFonts w:cs="Times New Roman"/>
                <w:sz w:val="20"/>
                <w:szCs w:val="20"/>
              </w:rPr>
            </w:pPr>
          </w:p>
          <w:p w:rsidR="0095096B" w:rsidRPr="00B93578" w:rsidRDefault="009831F8" w:rsidP="0095096B">
            <w:pPr>
              <w:jc w:val="center"/>
              <w:rPr>
                <w:rFonts w:cs="Times New Roman"/>
                <w:sz w:val="20"/>
                <w:szCs w:val="20"/>
              </w:rPr>
            </w:pPr>
            <w:r w:rsidRPr="00B93578">
              <w:rPr>
                <w:rFonts w:cs="Times New Roman"/>
                <w:sz w:val="20"/>
                <w:szCs w:val="20"/>
              </w:rPr>
              <w:t>112</w:t>
            </w:r>
          </w:p>
          <w:p w:rsidR="0095096B" w:rsidRPr="00B93578" w:rsidRDefault="0095096B" w:rsidP="0095096B">
            <w:pPr>
              <w:jc w:val="center"/>
              <w:rPr>
                <w:rFonts w:cs="Times New Roman"/>
                <w:sz w:val="20"/>
                <w:szCs w:val="20"/>
              </w:rPr>
            </w:pPr>
          </w:p>
          <w:p w:rsidR="0095096B" w:rsidRPr="00B93578" w:rsidRDefault="009831F8" w:rsidP="0095096B">
            <w:pPr>
              <w:jc w:val="center"/>
              <w:rPr>
                <w:rFonts w:cs="Times New Roman"/>
                <w:sz w:val="20"/>
                <w:szCs w:val="20"/>
              </w:rPr>
            </w:pPr>
            <w:r w:rsidRPr="00B93578">
              <w:rPr>
                <w:rFonts w:cs="Times New Roman"/>
                <w:sz w:val="20"/>
                <w:szCs w:val="20"/>
              </w:rPr>
              <w:t xml:space="preserve">113 </w:t>
            </w:r>
            <w:r w:rsidR="0095096B" w:rsidRPr="00B93578">
              <w:rPr>
                <w:rFonts w:cs="Times New Roman"/>
                <w:sz w:val="20"/>
                <w:szCs w:val="20"/>
              </w:rPr>
              <w:t>-</w:t>
            </w:r>
            <w:r w:rsidRPr="00B93578">
              <w:rPr>
                <w:rFonts w:cs="Times New Roman"/>
                <w:sz w:val="20"/>
                <w:szCs w:val="20"/>
              </w:rPr>
              <w:t xml:space="preserve"> </w:t>
            </w:r>
            <w:r w:rsidR="002C2625" w:rsidRPr="00B93578">
              <w:rPr>
                <w:rFonts w:cs="Times New Roman"/>
                <w:sz w:val="20"/>
                <w:szCs w:val="20"/>
              </w:rPr>
              <w:t>11</w:t>
            </w:r>
            <w:r w:rsidR="007C2526">
              <w:rPr>
                <w:rFonts w:cs="Times New Roman"/>
                <w:sz w:val="20"/>
                <w:szCs w:val="20"/>
              </w:rPr>
              <w:t>4</w:t>
            </w:r>
            <w:bookmarkStart w:id="0" w:name="_GoBack"/>
            <w:bookmarkEnd w:id="0"/>
          </w:p>
          <w:p w:rsidR="00A87207" w:rsidRPr="00B93578" w:rsidRDefault="00A87207" w:rsidP="009831F8">
            <w:pPr>
              <w:jc w:val="center"/>
              <w:rPr>
                <w:rFonts w:cs="Times New Roman"/>
                <w:sz w:val="20"/>
                <w:szCs w:val="20"/>
              </w:rPr>
            </w:pPr>
          </w:p>
        </w:tc>
        <w:tc>
          <w:tcPr>
            <w:tcW w:w="3888" w:type="dxa"/>
          </w:tcPr>
          <w:p w:rsidR="0095096B" w:rsidRPr="00B93578" w:rsidRDefault="000E27A5" w:rsidP="0095096B">
            <w:pPr>
              <w:rPr>
                <w:rFonts w:cs="Times New Roman"/>
                <w:sz w:val="20"/>
                <w:szCs w:val="20"/>
                <w:lang w:val="fr-CA"/>
              </w:rPr>
            </w:pPr>
            <w:r w:rsidRPr="00B93578">
              <w:rPr>
                <w:rFonts w:cs="Times New Roman"/>
                <w:sz w:val="20"/>
                <w:szCs w:val="20"/>
                <w:lang w:val="fr-CA"/>
              </w:rPr>
              <w:fldChar w:fldCharType="begin"/>
            </w:r>
            <w:r w:rsidR="0095096B" w:rsidRPr="00B93578">
              <w:rPr>
                <w:rFonts w:cs="Times New Roman"/>
                <w:sz w:val="20"/>
                <w:szCs w:val="20"/>
                <w:lang w:val="fr-CA"/>
              </w:rPr>
              <w:instrText xml:space="preserve"> SEQ CHAPTER \h \r 1</w:instrText>
            </w:r>
            <w:r w:rsidRPr="00B93578">
              <w:rPr>
                <w:rFonts w:cs="Times New Roman"/>
                <w:sz w:val="20"/>
                <w:szCs w:val="20"/>
                <w:lang w:val="fr-CA"/>
              </w:rPr>
              <w:fldChar w:fldCharType="end"/>
            </w:r>
            <w:r w:rsidR="0095096B" w:rsidRPr="00B93578">
              <w:rPr>
                <w:rFonts w:cs="Times New Roman"/>
                <w:sz w:val="20"/>
                <w:szCs w:val="20"/>
                <w:lang w:val="fr-CA"/>
              </w:rPr>
              <w:t>Demandes d</w:t>
            </w:r>
            <w:r w:rsidR="004137A0" w:rsidRPr="00B93578">
              <w:rPr>
                <w:rFonts w:cs="Times New Roman"/>
                <w:sz w:val="20"/>
                <w:szCs w:val="20"/>
                <w:lang w:val="fr-CA"/>
              </w:rPr>
              <w:t>’</w:t>
            </w:r>
            <w:r w:rsidR="0095096B" w:rsidRPr="00B93578">
              <w:rPr>
                <w:rFonts w:cs="Times New Roman"/>
                <w:sz w:val="20"/>
                <w:szCs w:val="20"/>
                <w:lang w:val="fr-CA"/>
              </w:rPr>
              <w:t>autorisation d</w:t>
            </w:r>
            <w:r w:rsidR="004137A0" w:rsidRPr="00B93578">
              <w:rPr>
                <w:rFonts w:cs="Times New Roman"/>
                <w:sz w:val="20"/>
                <w:szCs w:val="20"/>
                <w:lang w:val="fr-CA"/>
              </w:rPr>
              <w:t>’</w:t>
            </w:r>
            <w:r w:rsidR="0095096B" w:rsidRPr="00B93578">
              <w:rPr>
                <w:rFonts w:cs="Times New Roman"/>
                <w:sz w:val="20"/>
                <w:szCs w:val="20"/>
                <w:lang w:val="fr-CA"/>
              </w:rPr>
              <w:t xml:space="preserve">appel </w:t>
            </w:r>
          </w:p>
          <w:p w:rsidR="0095096B" w:rsidRPr="00B93578" w:rsidRDefault="0095096B" w:rsidP="0095096B">
            <w:pPr>
              <w:rPr>
                <w:rFonts w:cs="Times New Roman"/>
                <w:sz w:val="20"/>
                <w:szCs w:val="20"/>
                <w:lang w:val="fr-CA"/>
              </w:rPr>
            </w:pPr>
            <w:r w:rsidRPr="00B93578">
              <w:rPr>
                <w:rFonts w:cs="Times New Roman"/>
                <w:sz w:val="20"/>
                <w:szCs w:val="20"/>
                <w:lang w:val="fr-CA"/>
              </w:rPr>
              <w:t>déposées</w:t>
            </w:r>
          </w:p>
          <w:p w:rsidR="0095096B" w:rsidRPr="00B93578" w:rsidRDefault="0095096B" w:rsidP="0095096B">
            <w:pPr>
              <w:rPr>
                <w:rFonts w:cs="Times New Roman"/>
                <w:sz w:val="20"/>
                <w:szCs w:val="20"/>
                <w:lang w:val="fr-CA"/>
              </w:rPr>
            </w:pPr>
          </w:p>
          <w:p w:rsidR="0095096B" w:rsidRPr="00B93578" w:rsidRDefault="0095096B" w:rsidP="0095096B">
            <w:pPr>
              <w:rPr>
                <w:rFonts w:cs="Times New Roman"/>
                <w:sz w:val="20"/>
                <w:szCs w:val="20"/>
                <w:lang w:val="fr-CA"/>
              </w:rPr>
            </w:pPr>
            <w:r w:rsidRPr="00B93578">
              <w:rPr>
                <w:rFonts w:cs="Times New Roman"/>
                <w:sz w:val="20"/>
                <w:szCs w:val="20"/>
                <w:lang w:val="fr-CA"/>
              </w:rPr>
              <w:t xml:space="preserve">Demandes soumises à la Cour depuis la </w:t>
            </w:r>
          </w:p>
          <w:p w:rsidR="0095096B" w:rsidRPr="00B93578" w:rsidRDefault="0095096B" w:rsidP="0095096B">
            <w:pPr>
              <w:rPr>
                <w:rFonts w:cs="Times New Roman"/>
                <w:sz w:val="20"/>
                <w:szCs w:val="20"/>
                <w:lang w:val="fr-CA"/>
              </w:rPr>
            </w:pPr>
            <w:r w:rsidRPr="00B93578">
              <w:rPr>
                <w:rFonts w:cs="Times New Roman"/>
                <w:sz w:val="20"/>
                <w:szCs w:val="20"/>
                <w:lang w:val="fr-CA"/>
              </w:rPr>
              <w:t>dernière parution</w:t>
            </w:r>
          </w:p>
          <w:p w:rsidR="0095096B" w:rsidRPr="00B93578" w:rsidRDefault="0095096B" w:rsidP="0095096B">
            <w:pPr>
              <w:rPr>
                <w:rFonts w:cs="Times New Roman"/>
                <w:sz w:val="20"/>
                <w:szCs w:val="20"/>
                <w:lang w:val="fr-CA"/>
              </w:rPr>
            </w:pPr>
          </w:p>
          <w:p w:rsidR="0095096B" w:rsidRPr="00B93578" w:rsidRDefault="0095096B" w:rsidP="0095096B">
            <w:pPr>
              <w:rPr>
                <w:rFonts w:cs="Times New Roman"/>
                <w:sz w:val="20"/>
                <w:szCs w:val="20"/>
                <w:lang w:val="fr-CA"/>
              </w:rPr>
            </w:pPr>
            <w:r w:rsidRPr="00B93578">
              <w:rPr>
                <w:rFonts w:cs="Times New Roman"/>
                <w:sz w:val="20"/>
                <w:szCs w:val="20"/>
                <w:lang w:val="fr-CA"/>
              </w:rPr>
              <w:t xml:space="preserve">Jugements rendus sur les demandes </w:t>
            </w:r>
          </w:p>
          <w:p w:rsidR="0095096B" w:rsidRPr="00B93578" w:rsidRDefault="004137A0" w:rsidP="0095096B">
            <w:pPr>
              <w:rPr>
                <w:rFonts w:cs="Times New Roman"/>
                <w:sz w:val="20"/>
                <w:szCs w:val="20"/>
                <w:lang w:val="fr-CA"/>
              </w:rPr>
            </w:pPr>
            <w:r w:rsidRPr="00B93578">
              <w:rPr>
                <w:rFonts w:cs="Times New Roman"/>
                <w:sz w:val="20"/>
                <w:szCs w:val="20"/>
                <w:lang w:val="fr-CA"/>
              </w:rPr>
              <w:t>d’</w:t>
            </w:r>
            <w:r w:rsidR="0095096B" w:rsidRPr="00B93578">
              <w:rPr>
                <w:rFonts w:cs="Times New Roman"/>
                <w:sz w:val="20"/>
                <w:szCs w:val="20"/>
                <w:lang w:val="fr-CA"/>
              </w:rPr>
              <w:t>autorisation</w:t>
            </w:r>
          </w:p>
          <w:p w:rsidR="0095096B" w:rsidRPr="00B93578" w:rsidRDefault="0095096B" w:rsidP="0095096B">
            <w:pPr>
              <w:rPr>
                <w:rFonts w:cs="Times New Roman"/>
                <w:sz w:val="20"/>
                <w:szCs w:val="20"/>
                <w:lang w:val="fr-CA"/>
              </w:rPr>
            </w:pPr>
          </w:p>
          <w:p w:rsidR="0095096B" w:rsidRPr="00B93578" w:rsidRDefault="0095096B" w:rsidP="0095096B">
            <w:pPr>
              <w:rPr>
                <w:rFonts w:cs="Times New Roman"/>
                <w:sz w:val="20"/>
                <w:szCs w:val="20"/>
                <w:lang w:val="fr-CA"/>
              </w:rPr>
            </w:pPr>
            <w:r w:rsidRPr="00B93578">
              <w:rPr>
                <w:rFonts w:cs="Times New Roman"/>
                <w:sz w:val="20"/>
                <w:szCs w:val="20"/>
                <w:lang w:val="fr-CA"/>
              </w:rPr>
              <w:t>Requêtes</w:t>
            </w:r>
          </w:p>
          <w:p w:rsidR="009831F8" w:rsidRPr="00B93578" w:rsidRDefault="009831F8" w:rsidP="0095096B">
            <w:pPr>
              <w:rPr>
                <w:rFonts w:cs="Times New Roman"/>
                <w:sz w:val="20"/>
                <w:szCs w:val="20"/>
                <w:lang w:val="fr-CA"/>
              </w:rPr>
            </w:pPr>
          </w:p>
          <w:p w:rsidR="0095096B" w:rsidRPr="00B93578" w:rsidRDefault="0095096B" w:rsidP="0095096B">
            <w:pPr>
              <w:rPr>
                <w:rFonts w:cs="Times New Roman"/>
                <w:sz w:val="20"/>
                <w:szCs w:val="20"/>
                <w:lang w:val="fr-CA"/>
              </w:rPr>
            </w:pPr>
            <w:r w:rsidRPr="00B93578">
              <w:rPr>
                <w:rFonts w:cs="Times New Roman"/>
                <w:sz w:val="20"/>
                <w:szCs w:val="20"/>
                <w:lang w:val="fr-CA"/>
              </w:rPr>
              <w:t>Calendrier</w:t>
            </w:r>
          </w:p>
          <w:p w:rsidR="0095096B" w:rsidRPr="00B93578" w:rsidRDefault="0095096B" w:rsidP="0095096B">
            <w:pPr>
              <w:rPr>
                <w:rFonts w:cs="Times New Roman"/>
                <w:sz w:val="20"/>
                <w:szCs w:val="20"/>
                <w:lang w:val="fr-CA"/>
              </w:rPr>
            </w:pPr>
          </w:p>
          <w:p w:rsidR="0095096B" w:rsidRPr="00B93578" w:rsidRDefault="0095096B" w:rsidP="0095096B">
            <w:pPr>
              <w:rPr>
                <w:rFonts w:cs="Times New Roman"/>
                <w:sz w:val="20"/>
                <w:szCs w:val="20"/>
                <w:lang w:val="fr-CA"/>
              </w:rPr>
            </w:pPr>
            <w:r w:rsidRPr="00B93578">
              <w:rPr>
                <w:rFonts w:cs="Times New Roman"/>
                <w:sz w:val="20"/>
                <w:szCs w:val="20"/>
                <w:lang w:val="fr-CA"/>
              </w:rPr>
              <w:t>Résumés des affaires</w:t>
            </w:r>
          </w:p>
          <w:p w:rsidR="00A87207" w:rsidRPr="00B93578" w:rsidRDefault="00A87207" w:rsidP="009831F8">
            <w:pPr>
              <w:tabs>
                <w:tab w:val="right" w:pos="9360"/>
              </w:tabs>
              <w:rPr>
                <w:rFonts w:cs="Times New Roman"/>
                <w:sz w:val="20"/>
                <w:szCs w:val="20"/>
                <w:lang w:val="fr-CA"/>
              </w:rPr>
            </w:pPr>
          </w:p>
        </w:tc>
      </w:tr>
    </w:tbl>
    <w:p w:rsidR="0095096B" w:rsidRPr="00B9357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B93578" w:rsidTr="0079724F">
        <w:tc>
          <w:tcPr>
            <w:tcW w:w="9576" w:type="dxa"/>
          </w:tcPr>
          <w:p w:rsidR="0079724F" w:rsidRPr="00B93578" w:rsidRDefault="0079724F" w:rsidP="00215F7C">
            <w:pPr>
              <w:keepNext/>
              <w:tabs>
                <w:tab w:val="right" w:pos="9360"/>
              </w:tabs>
              <w:jc w:val="center"/>
              <w:rPr>
                <w:szCs w:val="24"/>
              </w:rPr>
            </w:pPr>
            <w:r w:rsidRPr="00B93578">
              <w:rPr>
                <w:szCs w:val="24"/>
              </w:rPr>
              <w:t>NOTICE</w:t>
            </w:r>
          </w:p>
          <w:p w:rsidR="0079724F" w:rsidRPr="00B93578" w:rsidRDefault="0079724F" w:rsidP="00215F7C">
            <w:pPr>
              <w:keepNext/>
              <w:tabs>
                <w:tab w:val="right" w:pos="9360"/>
              </w:tabs>
              <w:rPr>
                <w:szCs w:val="24"/>
              </w:rPr>
            </w:pPr>
          </w:p>
          <w:p w:rsidR="0079724F" w:rsidRPr="00B93578" w:rsidRDefault="0079724F" w:rsidP="00215F7C">
            <w:pPr>
              <w:keepNext/>
              <w:tabs>
                <w:tab w:val="right" w:pos="9360"/>
              </w:tabs>
              <w:jc w:val="both"/>
              <w:rPr>
                <w:szCs w:val="24"/>
              </w:rPr>
            </w:pPr>
            <w:r w:rsidRPr="00B93578">
              <w:rPr>
                <w:szCs w:val="24"/>
              </w:rPr>
              <w:t>Case summaries included in the Bulletin are prepared by the Office of the Registrar of the Supreme Court of Canada (Law Branch) for information purposes only.</w:t>
            </w:r>
          </w:p>
          <w:p w:rsidR="0079724F" w:rsidRPr="00B93578" w:rsidRDefault="0079724F" w:rsidP="00215F7C">
            <w:pPr>
              <w:keepNext/>
              <w:tabs>
                <w:tab w:val="right" w:pos="9360"/>
              </w:tabs>
              <w:rPr>
                <w:szCs w:val="24"/>
              </w:rPr>
            </w:pPr>
          </w:p>
          <w:p w:rsidR="0079724F" w:rsidRPr="00B93578" w:rsidRDefault="0079724F" w:rsidP="00215F7C">
            <w:pPr>
              <w:keepNext/>
              <w:tabs>
                <w:tab w:val="right" w:pos="9360"/>
              </w:tabs>
              <w:rPr>
                <w:szCs w:val="24"/>
              </w:rPr>
            </w:pPr>
          </w:p>
          <w:p w:rsidR="0079724F" w:rsidRPr="00B93578" w:rsidRDefault="0079724F" w:rsidP="00215F7C">
            <w:pPr>
              <w:keepNext/>
              <w:tabs>
                <w:tab w:val="right" w:pos="9360"/>
              </w:tabs>
              <w:jc w:val="center"/>
              <w:rPr>
                <w:szCs w:val="24"/>
                <w:lang w:val="fr-CA"/>
              </w:rPr>
            </w:pPr>
            <w:r w:rsidRPr="00B93578">
              <w:rPr>
                <w:szCs w:val="24"/>
                <w:lang w:val="fr-CA"/>
              </w:rPr>
              <w:t>AVIS</w:t>
            </w:r>
          </w:p>
          <w:p w:rsidR="0079724F" w:rsidRPr="00B93578" w:rsidRDefault="0079724F" w:rsidP="00215F7C">
            <w:pPr>
              <w:keepNext/>
              <w:tabs>
                <w:tab w:val="right" w:pos="9360"/>
              </w:tabs>
              <w:rPr>
                <w:szCs w:val="24"/>
                <w:lang w:val="fr-CA"/>
              </w:rPr>
            </w:pPr>
          </w:p>
          <w:p w:rsidR="0079724F" w:rsidRPr="00B93578" w:rsidRDefault="0079724F" w:rsidP="00215F7C">
            <w:pPr>
              <w:keepNext/>
              <w:tabs>
                <w:tab w:val="right" w:pos="9360"/>
              </w:tabs>
              <w:jc w:val="both"/>
              <w:rPr>
                <w:sz w:val="20"/>
                <w:szCs w:val="20"/>
                <w:lang w:val="fr-CA"/>
              </w:rPr>
            </w:pPr>
            <w:r w:rsidRPr="00B93578">
              <w:rPr>
                <w:szCs w:val="24"/>
                <w:lang w:val="fr-CA"/>
              </w:rPr>
              <w:t>Les résumés de dossiers publiés dans le bulletin sont préparés par le Bureau du registraire (Direction générale du droit) uniquement à titre d’information.</w:t>
            </w:r>
          </w:p>
        </w:tc>
      </w:tr>
    </w:tbl>
    <w:p w:rsidR="0095096B" w:rsidRPr="00B93578" w:rsidRDefault="0095096B" w:rsidP="0095096B">
      <w:pPr>
        <w:tabs>
          <w:tab w:val="right" w:pos="9360"/>
        </w:tabs>
        <w:rPr>
          <w:lang w:val="fr-CA"/>
        </w:rPr>
      </w:pPr>
    </w:p>
    <w:p w:rsidR="00A87207" w:rsidRPr="00B93578" w:rsidRDefault="00A87207" w:rsidP="0095096B">
      <w:pPr>
        <w:tabs>
          <w:tab w:val="right" w:pos="9360"/>
        </w:tabs>
        <w:rPr>
          <w:lang w:val="fr-CA"/>
        </w:rPr>
        <w:sectPr w:rsidR="00A87207" w:rsidRPr="00B93578"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B93578" w:rsidTr="00245129">
        <w:tc>
          <w:tcPr>
            <w:tcW w:w="4200" w:type="dxa"/>
            <w:shd w:val="clear" w:color="auto" w:fill="auto"/>
            <w:tcMar>
              <w:left w:w="0" w:type="dxa"/>
              <w:right w:w="0" w:type="dxa"/>
            </w:tcMar>
          </w:tcPr>
          <w:p w:rsidR="00A87207" w:rsidRPr="00B93578" w:rsidRDefault="00A87207" w:rsidP="00BA6468">
            <w:pPr>
              <w:rPr>
                <w:rFonts w:eastAsia="Times New Roman" w:cs="Times New Roman"/>
                <w:b/>
                <w:sz w:val="20"/>
                <w:szCs w:val="20"/>
                <w:lang w:eastAsia="en-CA"/>
              </w:rPr>
            </w:pPr>
            <w:r w:rsidRPr="00B9357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B93578" w:rsidRDefault="00A87207" w:rsidP="002E2327">
            <w:pPr>
              <w:jc w:val="center"/>
              <w:rPr>
                <w:rFonts w:eastAsia="Times New Roman" w:cs="Times New Roman"/>
                <w:b/>
                <w:sz w:val="20"/>
                <w:szCs w:val="20"/>
                <w:lang w:eastAsia="en-CA"/>
              </w:rPr>
            </w:pPr>
          </w:p>
          <w:p w:rsidR="00A87207" w:rsidRPr="00B93578" w:rsidRDefault="00A87207" w:rsidP="002E2327">
            <w:pPr>
              <w:jc w:val="center"/>
              <w:rPr>
                <w:rFonts w:eastAsia="Times New Roman" w:cs="Times New Roman"/>
                <w:b/>
                <w:sz w:val="20"/>
                <w:szCs w:val="20"/>
                <w:lang w:eastAsia="en-CA"/>
              </w:rPr>
            </w:pPr>
          </w:p>
          <w:p w:rsidR="00A87207" w:rsidRPr="00B9357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B93578" w:rsidRDefault="00A87207" w:rsidP="00A87207">
            <w:pPr>
              <w:rPr>
                <w:rFonts w:eastAsia="Times New Roman" w:cs="Times New Roman"/>
                <w:b/>
                <w:sz w:val="20"/>
                <w:szCs w:val="20"/>
                <w:lang w:val="fr-CA" w:eastAsia="en-CA"/>
              </w:rPr>
            </w:pPr>
            <w:r w:rsidRPr="00B93578">
              <w:rPr>
                <w:rFonts w:eastAsia="Times New Roman" w:cs="Times New Roman"/>
                <w:b/>
                <w:szCs w:val="20"/>
                <w:lang w:val="fr-CA" w:eastAsia="en-CA"/>
              </w:rPr>
              <w:t>DEMANDES D’AUTORISATION D’APPEL DÉPOSÉES</w:t>
            </w:r>
          </w:p>
        </w:tc>
      </w:tr>
    </w:tbl>
    <w:p w:rsidR="00A87207" w:rsidRPr="00B9357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B93578" w:rsidTr="003B3977">
        <w:tc>
          <w:tcPr>
            <w:tcW w:w="4320" w:type="dxa"/>
            <w:shd w:val="clear" w:color="auto" w:fill="auto"/>
          </w:tcPr>
          <w:p w:rsidR="00C21644" w:rsidRPr="00B93578" w:rsidRDefault="00956471" w:rsidP="005F1ED8">
            <w:pPr>
              <w:rPr>
                <w:b/>
                <w:sz w:val="20"/>
                <w:szCs w:val="20"/>
              </w:rPr>
            </w:pPr>
            <w:r w:rsidRPr="00B93578">
              <w:rPr>
                <w:b/>
                <w:sz w:val="20"/>
                <w:szCs w:val="20"/>
              </w:rPr>
              <w:t xml:space="preserve">ExxonMobil Canada Ltd. </w:t>
            </w:r>
            <w:r w:rsidR="00C21644" w:rsidRPr="00B93578">
              <w:rPr>
                <w:b/>
                <w:sz w:val="20"/>
                <w:szCs w:val="20"/>
              </w:rPr>
              <w:t>et al.</w:t>
            </w:r>
          </w:p>
          <w:p w:rsidR="00C21644" w:rsidRPr="00B93578" w:rsidRDefault="00C21644" w:rsidP="005F1ED8">
            <w:pPr>
              <w:tabs>
                <w:tab w:val="left" w:pos="-1440"/>
                <w:tab w:val="left" w:pos="-720"/>
              </w:tabs>
              <w:rPr>
                <w:sz w:val="20"/>
                <w:szCs w:val="20"/>
              </w:rPr>
            </w:pPr>
            <w:r w:rsidRPr="00B93578">
              <w:rPr>
                <w:sz w:val="20"/>
                <w:szCs w:val="20"/>
              </w:rPr>
              <w:tab/>
            </w:r>
            <w:r w:rsidR="00956471" w:rsidRPr="00B93578">
              <w:rPr>
                <w:sz w:val="20"/>
                <w:szCs w:val="20"/>
              </w:rPr>
              <w:t>Richard F. Steele</w:t>
            </w:r>
          </w:p>
          <w:p w:rsidR="00C21644" w:rsidRPr="00B93578" w:rsidRDefault="00C21644" w:rsidP="005F1ED8">
            <w:pPr>
              <w:tabs>
                <w:tab w:val="left" w:pos="-1440"/>
                <w:tab w:val="left" w:pos="-720"/>
              </w:tabs>
              <w:rPr>
                <w:sz w:val="20"/>
                <w:szCs w:val="20"/>
                <w:lang w:val="fr-CA"/>
              </w:rPr>
            </w:pPr>
            <w:r w:rsidRPr="00B93578">
              <w:rPr>
                <w:sz w:val="20"/>
                <w:szCs w:val="20"/>
              </w:rPr>
              <w:tab/>
            </w:r>
            <w:r w:rsidR="00956471" w:rsidRPr="00B93578">
              <w:rPr>
                <w:sz w:val="20"/>
                <w:szCs w:val="20"/>
              </w:rPr>
              <w:t>Burnet, Duckworth &amp; Palmer</w:t>
            </w:r>
          </w:p>
          <w:p w:rsidR="00C21644" w:rsidRPr="00B93578" w:rsidRDefault="00C21644" w:rsidP="005F1ED8">
            <w:pPr>
              <w:tabs>
                <w:tab w:val="left" w:pos="-1440"/>
                <w:tab w:val="left" w:pos="-720"/>
              </w:tabs>
              <w:rPr>
                <w:sz w:val="20"/>
                <w:szCs w:val="20"/>
                <w:lang w:val="fr-CA"/>
              </w:rPr>
            </w:pPr>
          </w:p>
          <w:p w:rsidR="00C21644" w:rsidRPr="00B93578" w:rsidRDefault="00C21644" w:rsidP="005F1ED8">
            <w:pPr>
              <w:tabs>
                <w:tab w:val="left" w:pos="-1440"/>
                <w:tab w:val="left" w:pos="-720"/>
              </w:tabs>
              <w:rPr>
                <w:sz w:val="20"/>
                <w:szCs w:val="20"/>
                <w:lang w:val="fr-CA"/>
              </w:rPr>
            </w:pPr>
            <w:r w:rsidRPr="00B93578">
              <w:rPr>
                <w:sz w:val="20"/>
                <w:szCs w:val="20"/>
                <w:lang w:val="fr-CA"/>
              </w:rPr>
              <w:tab/>
              <w:t>v. (36</w:t>
            </w:r>
            <w:r w:rsidR="00956471" w:rsidRPr="00B93578">
              <w:rPr>
                <w:sz w:val="20"/>
                <w:szCs w:val="20"/>
                <w:lang w:val="fr-CA"/>
              </w:rPr>
              <w:t>810</w:t>
            </w:r>
            <w:r w:rsidRPr="00B93578">
              <w:rPr>
                <w:sz w:val="20"/>
                <w:szCs w:val="20"/>
                <w:lang w:val="fr-CA"/>
              </w:rPr>
              <w:t>)</w:t>
            </w:r>
          </w:p>
          <w:p w:rsidR="00C21644" w:rsidRPr="00B93578" w:rsidRDefault="00C21644" w:rsidP="005F1ED8">
            <w:pPr>
              <w:tabs>
                <w:tab w:val="left" w:pos="-1440"/>
                <w:tab w:val="left" w:pos="-720"/>
              </w:tabs>
              <w:rPr>
                <w:sz w:val="20"/>
                <w:szCs w:val="20"/>
                <w:lang w:val="fr-CA"/>
              </w:rPr>
            </w:pPr>
          </w:p>
          <w:p w:rsidR="00C21644" w:rsidRPr="00B93578" w:rsidRDefault="00956471" w:rsidP="005F1ED8">
            <w:pPr>
              <w:tabs>
                <w:tab w:val="left" w:pos="-1440"/>
                <w:tab w:val="left" w:pos="-720"/>
              </w:tabs>
              <w:rPr>
                <w:b/>
                <w:sz w:val="20"/>
                <w:szCs w:val="20"/>
              </w:rPr>
            </w:pPr>
            <w:r w:rsidRPr="00B93578">
              <w:rPr>
                <w:b/>
                <w:sz w:val="20"/>
                <w:szCs w:val="20"/>
                <w:lang w:val="fr-CA"/>
              </w:rPr>
              <w:t xml:space="preserve">Linda Calder in </w:t>
            </w:r>
            <w:proofErr w:type="spellStart"/>
            <w:r w:rsidRPr="00B93578">
              <w:rPr>
                <w:b/>
                <w:sz w:val="20"/>
                <w:szCs w:val="20"/>
                <w:lang w:val="fr-CA"/>
              </w:rPr>
              <w:t>her</w:t>
            </w:r>
            <w:proofErr w:type="spellEnd"/>
            <w:r w:rsidRPr="00B93578">
              <w:rPr>
                <w:b/>
                <w:sz w:val="20"/>
                <w:szCs w:val="20"/>
                <w:lang w:val="fr-CA"/>
              </w:rPr>
              <w:t xml:space="preserve"> </w:t>
            </w:r>
            <w:proofErr w:type="spellStart"/>
            <w:r w:rsidRPr="00B93578">
              <w:rPr>
                <w:b/>
                <w:sz w:val="20"/>
                <w:szCs w:val="20"/>
                <w:lang w:val="fr-CA"/>
              </w:rPr>
              <w:t>Capacity</w:t>
            </w:r>
            <w:proofErr w:type="spellEnd"/>
            <w:r w:rsidRPr="00B93578">
              <w:rPr>
                <w:b/>
                <w:sz w:val="20"/>
                <w:szCs w:val="20"/>
                <w:lang w:val="fr-CA"/>
              </w:rPr>
              <w:t xml:space="preserve"> as </w:t>
            </w:r>
            <w:proofErr w:type="spellStart"/>
            <w:r w:rsidRPr="00B93578">
              <w:rPr>
                <w:b/>
                <w:sz w:val="20"/>
                <w:szCs w:val="20"/>
                <w:lang w:val="fr-CA"/>
              </w:rPr>
              <w:t>Executrix</w:t>
            </w:r>
            <w:proofErr w:type="spellEnd"/>
            <w:r w:rsidRPr="00B93578">
              <w:rPr>
                <w:b/>
                <w:sz w:val="20"/>
                <w:szCs w:val="20"/>
                <w:lang w:val="fr-CA"/>
              </w:rPr>
              <w:t xml:space="preserve"> of the </w:t>
            </w:r>
            <w:proofErr w:type="spellStart"/>
            <w:r w:rsidRPr="00B93578">
              <w:rPr>
                <w:b/>
                <w:sz w:val="20"/>
                <w:szCs w:val="20"/>
                <w:lang w:val="fr-CA"/>
              </w:rPr>
              <w:t>Estate</w:t>
            </w:r>
            <w:proofErr w:type="spellEnd"/>
            <w:r w:rsidRPr="00B93578">
              <w:rPr>
                <w:b/>
                <w:sz w:val="20"/>
                <w:szCs w:val="20"/>
                <w:lang w:val="fr-CA"/>
              </w:rPr>
              <w:t xml:space="preserve"> of Merville V. Stewart (</w:t>
            </w:r>
            <w:proofErr w:type="spellStart"/>
            <w:r w:rsidRPr="00B93578">
              <w:rPr>
                <w:b/>
                <w:sz w:val="20"/>
                <w:szCs w:val="20"/>
                <w:lang w:val="fr-CA"/>
              </w:rPr>
              <w:t>Deceased</w:t>
            </w:r>
            <w:proofErr w:type="spellEnd"/>
            <w:r w:rsidRPr="00B93578">
              <w:rPr>
                <w:b/>
                <w:sz w:val="20"/>
                <w:szCs w:val="20"/>
                <w:lang w:val="fr-CA"/>
              </w:rPr>
              <w:t>)</w:t>
            </w:r>
            <w:r w:rsidR="00C21644" w:rsidRPr="00B93578">
              <w:rPr>
                <w:b/>
                <w:sz w:val="20"/>
                <w:szCs w:val="20"/>
                <w:lang w:val="fr-CA"/>
              </w:rPr>
              <w:t xml:space="preserve"> et al.</w:t>
            </w:r>
            <w:r w:rsidR="00C21644" w:rsidRPr="00B93578">
              <w:rPr>
                <w:sz w:val="20"/>
                <w:szCs w:val="20"/>
                <w:lang w:val="fr-CA"/>
              </w:rPr>
              <w:t xml:space="preserve"> </w:t>
            </w:r>
            <w:r w:rsidR="00C21644" w:rsidRPr="00B93578">
              <w:rPr>
                <w:b/>
                <w:sz w:val="20"/>
                <w:szCs w:val="20"/>
              </w:rPr>
              <w:t>(</w:t>
            </w:r>
            <w:r w:rsidRPr="00B93578">
              <w:rPr>
                <w:b/>
                <w:sz w:val="20"/>
                <w:szCs w:val="20"/>
              </w:rPr>
              <w:t>Alta</w:t>
            </w:r>
            <w:r w:rsidR="00C21644" w:rsidRPr="00B93578">
              <w:rPr>
                <w:b/>
                <w:sz w:val="20"/>
                <w:szCs w:val="20"/>
              </w:rPr>
              <w:t>.)</w:t>
            </w:r>
          </w:p>
          <w:p w:rsidR="00C21644" w:rsidRPr="00B93578" w:rsidRDefault="00C21644" w:rsidP="005F1ED8">
            <w:pPr>
              <w:tabs>
                <w:tab w:val="left" w:pos="-1440"/>
                <w:tab w:val="left" w:pos="-720"/>
              </w:tabs>
              <w:rPr>
                <w:sz w:val="20"/>
                <w:szCs w:val="20"/>
              </w:rPr>
            </w:pPr>
            <w:r w:rsidRPr="00B93578">
              <w:rPr>
                <w:sz w:val="20"/>
                <w:szCs w:val="20"/>
              </w:rPr>
              <w:tab/>
            </w:r>
            <w:r w:rsidR="00956471" w:rsidRPr="00B93578">
              <w:rPr>
                <w:sz w:val="20"/>
                <w:szCs w:val="20"/>
              </w:rPr>
              <w:t>Peter T. Linder, Q.C.</w:t>
            </w:r>
          </w:p>
          <w:p w:rsidR="00C21644" w:rsidRPr="00B93578" w:rsidRDefault="00C21644" w:rsidP="005F1ED8">
            <w:pPr>
              <w:tabs>
                <w:tab w:val="left" w:pos="-1440"/>
                <w:tab w:val="left" w:pos="-720"/>
              </w:tabs>
              <w:rPr>
                <w:sz w:val="20"/>
                <w:szCs w:val="20"/>
              </w:rPr>
            </w:pPr>
            <w:r w:rsidRPr="00B93578">
              <w:rPr>
                <w:sz w:val="20"/>
                <w:szCs w:val="20"/>
              </w:rPr>
              <w:tab/>
            </w:r>
            <w:r w:rsidR="00956471" w:rsidRPr="00B93578">
              <w:rPr>
                <w:sz w:val="20"/>
                <w:szCs w:val="20"/>
              </w:rPr>
              <w:t>Peacock Linder &amp; Halt</w:t>
            </w:r>
          </w:p>
          <w:p w:rsidR="00A717B0" w:rsidRPr="00B93578" w:rsidRDefault="00A717B0" w:rsidP="005F1ED8">
            <w:pPr>
              <w:tabs>
                <w:tab w:val="left" w:pos="-1440"/>
                <w:tab w:val="left" w:pos="-720"/>
              </w:tabs>
              <w:rPr>
                <w:sz w:val="20"/>
                <w:szCs w:val="20"/>
              </w:rPr>
            </w:pPr>
          </w:p>
          <w:p w:rsidR="00A717B0" w:rsidRPr="00B93578" w:rsidRDefault="00A717B0" w:rsidP="005F1ED8">
            <w:pPr>
              <w:tabs>
                <w:tab w:val="left" w:pos="-1440"/>
                <w:tab w:val="left" w:pos="-720"/>
              </w:tabs>
              <w:rPr>
                <w:sz w:val="20"/>
                <w:szCs w:val="20"/>
              </w:rPr>
            </w:pPr>
            <w:r w:rsidRPr="00B93578">
              <w:rPr>
                <w:sz w:val="20"/>
                <w:szCs w:val="20"/>
              </w:rPr>
              <w:t>FILING DATE: 01.15.2016</w:t>
            </w:r>
          </w:p>
          <w:p w:rsidR="00384AD4" w:rsidRPr="00B93578" w:rsidRDefault="00384AD4" w:rsidP="005F1ED8">
            <w:pPr>
              <w:rPr>
                <w:sz w:val="20"/>
                <w:szCs w:val="20"/>
                <w:lang w:val="fr-CA"/>
              </w:rPr>
            </w:pPr>
          </w:p>
          <w:p w:rsidR="00384AD4" w:rsidRPr="00B93578" w:rsidRDefault="00AC796C" w:rsidP="00AC796C">
            <w:pPr>
              <w:rPr>
                <w:sz w:val="20"/>
                <w:szCs w:val="20"/>
                <w:lang w:val="fr-CA"/>
              </w:rPr>
            </w:pPr>
            <w:r w:rsidRPr="00B93578">
              <w:rPr>
                <w:sz w:val="20"/>
                <w:szCs w:val="20"/>
                <w:lang w:val="fr-CA"/>
              </w:rPr>
              <w:t xml:space="preserve">- </w:t>
            </w:r>
            <w:r w:rsidR="006E22A3" w:rsidRPr="00B93578">
              <w:rPr>
                <w:sz w:val="20"/>
                <w:szCs w:val="20"/>
                <w:lang w:val="fr-CA"/>
              </w:rPr>
              <w:t>and</w:t>
            </w:r>
            <w:r w:rsidR="00384AD4" w:rsidRPr="00B93578">
              <w:rPr>
                <w:sz w:val="20"/>
                <w:szCs w:val="20"/>
                <w:lang w:val="fr-CA"/>
              </w:rPr>
              <w:t xml:space="preserve"> </w:t>
            </w:r>
            <w:proofErr w:type="spellStart"/>
            <w:r w:rsidR="006E22A3" w:rsidRPr="00B93578">
              <w:rPr>
                <w:sz w:val="20"/>
                <w:szCs w:val="20"/>
                <w:lang w:val="fr-CA"/>
              </w:rPr>
              <w:t>between</w:t>
            </w:r>
            <w:proofErr w:type="spellEnd"/>
            <w:r w:rsidRPr="00B93578">
              <w:rPr>
                <w:sz w:val="20"/>
                <w:szCs w:val="20"/>
                <w:lang w:val="fr-CA"/>
              </w:rPr>
              <w:t xml:space="preserve"> </w:t>
            </w:r>
            <w:r w:rsidR="00384AD4" w:rsidRPr="00B93578">
              <w:rPr>
                <w:sz w:val="20"/>
                <w:szCs w:val="20"/>
                <w:lang w:val="fr-CA"/>
              </w:rPr>
              <w:t>-</w:t>
            </w:r>
          </w:p>
          <w:p w:rsidR="00384AD4" w:rsidRPr="00B93578" w:rsidRDefault="00384AD4" w:rsidP="005F1ED8">
            <w:pPr>
              <w:rPr>
                <w:sz w:val="20"/>
                <w:szCs w:val="20"/>
                <w:lang w:val="fr-CA"/>
              </w:rPr>
            </w:pPr>
          </w:p>
          <w:p w:rsidR="00384AD4" w:rsidRPr="00B93578" w:rsidRDefault="00384AD4" w:rsidP="00384AD4">
            <w:pPr>
              <w:keepNext/>
              <w:keepLines/>
              <w:tabs>
                <w:tab w:val="left" w:pos="-1440"/>
                <w:tab w:val="left" w:pos="-720"/>
              </w:tabs>
              <w:rPr>
                <w:b/>
                <w:sz w:val="20"/>
                <w:szCs w:val="20"/>
                <w:lang w:val="fr-CA"/>
              </w:rPr>
            </w:pPr>
            <w:r w:rsidRPr="00B93578">
              <w:rPr>
                <w:b/>
                <w:sz w:val="20"/>
                <w:szCs w:val="20"/>
                <w:lang w:val="fr-CA"/>
              </w:rPr>
              <w:t>Esprit Exploration Ltd.</w:t>
            </w:r>
          </w:p>
          <w:p w:rsidR="00384AD4" w:rsidRPr="00B93578" w:rsidRDefault="00384AD4" w:rsidP="00384AD4">
            <w:pPr>
              <w:keepNext/>
              <w:keepLines/>
              <w:tabs>
                <w:tab w:val="left" w:pos="-1440"/>
                <w:tab w:val="left" w:pos="-720"/>
              </w:tabs>
              <w:rPr>
                <w:sz w:val="20"/>
                <w:szCs w:val="20"/>
                <w:lang w:val="fr-CA"/>
              </w:rPr>
            </w:pPr>
            <w:r w:rsidRPr="00B93578">
              <w:rPr>
                <w:sz w:val="20"/>
                <w:szCs w:val="20"/>
                <w:lang w:val="fr-CA"/>
              </w:rPr>
              <w:tab/>
              <w:t>April Grosse</w:t>
            </w:r>
          </w:p>
          <w:p w:rsidR="00384AD4" w:rsidRPr="00B93578" w:rsidRDefault="00384AD4" w:rsidP="00384AD4">
            <w:pPr>
              <w:keepNext/>
              <w:keepLines/>
              <w:tabs>
                <w:tab w:val="left" w:pos="-1440"/>
                <w:tab w:val="left" w:pos="-720"/>
              </w:tabs>
              <w:rPr>
                <w:sz w:val="20"/>
                <w:szCs w:val="20"/>
                <w:lang w:val="fr-CA"/>
              </w:rPr>
            </w:pPr>
            <w:r w:rsidRPr="00B93578">
              <w:rPr>
                <w:sz w:val="20"/>
                <w:szCs w:val="20"/>
                <w:lang w:val="fr-CA"/>
              </w:rPr>
              <w:tab/>
              <w:t>Bennett Jones LLP</w:t>
            </w:r>
          </w:p>
          <w:p w:rsidR="00384AD4" w:rsidRPr="00B93578" w:rsidRDefault="00384AD4" w:rsidP="00384AD4">
            <w:pPr>
              <w:keepNext/>
              <w:keepLines/>
              <w:tabs>
                <w:tab w:val="left" w:pos="-1440"/>
                <w:tab w:val="left" w:pos="-720"/>
              </w:tabs>
              <w:rPr>
                <w:sz w:val="20"/>
                <w:szCs w:val="20"/>
                <w:lang w:val="fr-CA"/>
              </w:rPr>
            </w:pPr>
          </w:p>
          <w:p w:rsidR="00384AD4" w:rsidRPr="00B93578" w:rsidRDefault="00384AD4" w:rsidP="00384AD4">
            <w:pPr>
              <w:keepNext/>
              <w:keepLines/>
              <w:tabs>
                <w:tab w:val="left" w:pos="-1440"/>
                <w:tab w:val="left" w:pos="-720"/>
              </w:tabs>
              <w:rPr>
                <w:sz w:val="20"/>
                <w:szCs w:val="20"/>
                <w:lang w:val="fr-CA"/>
              </w:rPr>
            </w:pPr>
            <w:r w:rsidRPr="00B93578">
              <w:rPr>
                <w:sz w:val="20"/>
                <w:szCs w:val="20"/>
                <w:lang w:val="fr-CA"/>
              </w:rPr>
              <w:tab/>
              <w:t>v. (36810)</w:t>
            </w:r>
          </w:p>
          <w:p w:rsidR="00384AD4" w:rsidRPr="00B93578" w:rsidRDefault="00384AD4" w:rsidP="00384AD4">
            <w:pPr>
              <w:keepNext/>
              <w:keepLines/>
              <w:tabs>
                <w:tab w:val="left" w:pos="-1440"/>
                <w:tab w:val="left" w:pos="-720"/>
              </w:tabs>
              <w:rPr>
                <w:sz w:val="20"/>
                <w:szCs w:val="20"/>
                <w:lang w:val="fr-CA"/>
              </w:rPr>
            </w:pPr>
          </w:p>
          <w:p w:rsidR="00384AD4" w:rsidRPr="00B93578" w:rsidRDefault="00384AD4" w:rsidP="00384AD4">
            <w:pPr>
              <w:tabs>
                <w:tab w:val="left" w:pos="-1440"/>
                <w:tab w:val="left" w:pos="-720"/>
              </w:tabs>
              <w:rPr>
                <w:b/>
                <w:sz w:val="20"/>
                <w:szCs w:val="20"/>
              </w:rPr>
            </w:pPr>
            <w:r w:rsidRPr="00B93578">
              <w:rPr>
                <w:b/>
                <w:sz w:val="20"/>
                <w:szCs w:val="20"/>
                <w:lang w:val="fr-CA"/>
              </w:rPr>
              <w:t xml:space="preserve">Linda Calder in </w:t>
            </w:r>
            <w:proofErr w:type="spellStart"/>
            <w:r w:rsidRPr="00B93578">
              <w:rPr>
                <w:b/>
                <w:sz w:val="20"/>
                <w:szCs w:val="20"/>
                <w:lang w:val="fr-CA"/>
              </w:rPr>
              <w:t>her</w:t>
            </w:r>
            <w:proofErr w:type="spellEnd"/>
            <w:r w:rsidRPr="00B93578">
              <w:rPr>
                <w:b/>
                <w:sz w:val="20"/>
                <w:szCs w:val="20"/>
                <w:lang w:val="fr-CA"/>
              </w:rPr>
              <w:t xml:space="preserve"> </w:t>
            </w:r>
            <w:proofErr w:type="spellStart"/>
            <w:r w:rsidRPr="00B93578">
              <w:rPr>
                <w:b/>
                <w:sz w:val="20"/>
                <w:szCs w:val="20"/>
                <w:lang w:val="fr-CA"/>
              </w:rPr>
              <w:t>Capacity</w:t>
            </w:r>
            <w:proofErr w:type="spellEnd"/>
            <w:r w:rsidRPr="00B93578">
              <w:rPr>
                <w:b/>
                <w:sz w:val="20"/>
                <w:szCs w:val="20"/>
                <w:lang w:val="fr-CA"/>
              </w:rPr>
              <w:t xml:space="preserve"> as </w:t>
            </w:r>
            <w:proofErr w:type="spellStart"/>
            <w:r w:rsidRPr="00B93578">
              <w:rPr>
                <w:b/>
                <w:sz w:val="20"/>
                <w:szCs w:val="20"/>
                <w:lang w:val="fr-CA"/>
              </w:rPr>
              <w:t>Executrix</w:t>
            </w:r>
            <w:proofErr w:type="spellEnd"/>
            <w:r w:rsidRPr="00B93578">
              <w:rPr>
                <w:b/>
                <w:sz w:val="20"/>
                <w:szCs w:val="20"/>
                <w:lang w:val="fr-CA"/>
              </w:rPr>
              <w:t xml:space="preserve"> of the </w:t>
            </w:r>
            <w:proofErr w:type="spellStart"/>
            <w:r w:rsidRPr="00B93578">
              <w:rPr>
                <w:b/>
                <w:sz w:val="20"/>
                <w:szCs w:val="20"/>
                <w:lang w:val="fr-CA"/>
              </w:rPr>
              <w:t>Estate</w:t>
            </w:r>
            <w:proofErr w:type="spellEnd"/>
            <w:r w:rsidRPr="00B93578">
              <w:rPr>
                <w:b/>
                <w:sz w:val="20"/>
                <w:szCs w:val="20"/>
                <w:lang w:val="fr-CA"/>
              </w:rPr>
              <w:t xml:space="preserve"> of Merville V. Stewart (</w:t>
            </w:r>
            <w:proofErr w:type="spellStart"/>
            <w:r w:rsidRPr="00B93578">
              <w:rPr>
                <w:b/>
                <w:sz w:val="20"/>
                <w:szCs w:val="20"/>
                <w:lang w:val="fr-CA"/>
              </w:rPr>
              <w:t>Deceased</w:t>
            </w:r>
            <w:proofErr w:type="spellEnd"/>
            <w:r w:rsidRPr="00B93578">
              <w:rPr>
                <w:b/>
                <w:sz w:val="20"/>
                <w:szCs w:val="20"/>
                <w:lang w:val="fr-CA"/>
              </w:rPr>
              <w:t>) et al.</w:t>
            </w:r>
            <w:r w:rsidRPr="00B93578">
              <w:rPr>
                <w:sz w:val="20"/>
                <w:szCs w:val="20"/>
                <w:lang w:val="fr-CA"/>
              </w:rPr>
              <w:t xml:space="preserve"> </w:t>
            </w:r>
            <w:r w:rsidRPr="00B93578">
              <w:rPr>
                <w:b/>
                <w:sz w:val="20"/>
                <w:szCs w:val="20"/>
              </w:rPr>
              <w:t>(Alta.)</w:t>
            </w:r>
          </w:p>
          <w:p w:rsidR="00384AD4" w:rsidRPr="00B93578" w:rsidRDefault="00384AD4" w:rsidP="00384AD4">
            <w:pPr>
              <w:keepNext/>
              <w:keepLines/>
              <w:tabs>
                <w:tab w:val="left" w:pos="-1440"/>
                <w:tab w:val="left" w:pos="-720"/>
              </w:tabs>
              <w:rPr>
                <w:sz w:val="20"/>
                <w:szCs w:val="20"/>
                <w:lang w:val="fr-CA"/>
              </w:rPr>
            </w:pPr>
            <w:r w:rsidRPr="00B93578">
              <w:rPr>
                <w:sz w:val="20"/>
                <w:szCs w:val="20"/>
                <w:lang w:val="fr-CA"/>
              </w:rPr>
              <w:tab/>
              <w:t>Peter T. Linder, Q.C.</w:t>
            </w:r>
          </w:p>
          <w:p w:rsidR="00384AD4" w:rsidRPr="00B93578" w:rsidRDefault="00384AD4" w:rsidP="00384AD4">
            <w:pPr>
              <w:keepNext/>
              <w:keepLines/>
              <w:tabs>
                <w:tab w:val="left" w:pos="-1440"/>
                <w:tab w:val="left" w:pos="-720"/>
              </w:tabs>
              <w:rPr>
                <w:sz w:val="20"/>
                <w:szCs w:val="20"/>
                <w:lang w:val="fr-CA"/>
              </w:rPr>
            </w:pPr>
            <w:r w:rsidRPr="00B93578">
              <w:rPr>
                <w:sz w:val="20"/>
                <w:szCs w:val="20"/>
                <w:lang w:val="fr-CA"/>
              </w:rPr>
              <w:tab/>
            </w:r>
            <w:proofErr w:type="spellStart"/>
            <w:r w:rsidRPr="00B93578">
              <w:rPr>
                <w:sz w:val="20"/>
                <w:szCs w:val="20"/>
                <w:lang w:val="fr-CA"/>
              </w:rPr>
              <w:t>Peacock</w:t>
            </w:r>
            <w:proofErr w:type="spellEnd"/>
            <w:r w:rsidRPr="00B93578">
              <w:rPr>
                <w:sz w:val="20"/>
                <w:szCs w:val="20"/>
                <w:lang w:val="fr-CA"/>
              </w:rPr>
              <w:t xml:space="preserve"> Linder &amp; </w:t>
            </w:r>
            <w:proofErr w:type="spellStart"/>
            <w:r w:rsidRPr="00B93578">
              <w:rPr>
                <w:sz w:val="20"/>
                <w:szCs w:val="20"/>
                <w:lang w:val="fr-CA"/>
              </w:rPr>
              <w:t>Halt</w:t>
            </w:r>
            <w:proofErr w:type="spellEnd"/>
          </w:p>
          <w:p w:rsidR="00384AD4" w:rsidRPr="00B93578" w:rsidRDefault="00384AD4" w:rsidP="00384AD4">
            <w:pPr>
              <w:keepNext/>
              <w:keepLines/>
              <w:tabs>
                <w:tab w:val="left" w:pos="-1440"/>
                <w:tab w:val="left" w:pos="-720"/>
              </w:tabs>
              <w:rPr>
                <w:sz w:val="20"/>
                <w:szCs w:val="20"/>
                <w:lang w:val="fr-CA"/>
              </w:rPr>
            </w:pPr>
          </w:p>
          <w:p w:rsidR="00384AD4" w:rsidRPr="00B93578" w:rsidRDefault="00384AD4" w:rsidP="00384AD4">
            <w:pPr>
              <w:rPr>
                <w:sz w:val="20"/>
                <w:szCs w:val="20"/>
                <w:lang w:val="fr-CA"/>
              </w:rPr>
            </w:pPr>
            <w:r w:rsidRPr="00B93578">
              <w:rPr>
                <w:sz w:val="20"/>
                <w:szCs w:val="20"/>
                <w:lang w:val="fr-CA"/>
              </w:rPr>
              <w:t>FILING DATE: 01.1</w:t>
            </w:r>
            <w:r w:rsidR="000100B7" w:rsidRPr="00B93578">
              <w:rPr>
                <w:sz w:val="20"/>
                <w:szCs w:val="20"/>
                <w:lang w:val="fr-CA"/>
              </w:rPr>
              <w:t>8</w:t>
            </w:r>
            <w:r w:rsidRPr="00B93578">
              <w:rPr>
                <w:sz w:val="20"/>
                <w:szCs w:val="20"/>
                <w:lang w:val="fr-CA"/>
              </w:rPr>
              <w:t>.2016</w:t>
            </w:r>
            <w:r w:rsidR="007C2526">
              <w:rPr>
                <w:sz w:val="20"/>
                <w:szCs w:val="20"/>
                <w:lang w:val="fr-CA"/>
              </w:rPr>
              <w:pict>
                <v:rect id="_x0000_i1025" style="width:108pt;height:1pt" o:hrpct="0" o:hralign="center" o:hrstd="t" o:hrnoshade="t" o:hr="t" fillcolor="black [3213]" stroked="f"/>
              </w:pict>
            </w:r>
          </w:p>
          <w:p w:rsidR="00C21644" w:rsidRPr="00B93578" w:rsidRDefault="00C21644" w:rsidP="005F1ED8">
            <w:pPr>
              <w:rPr>
                <w:sz w:val="20"/>
                <w:szCs w:val="20"/>
              </w:rPr>
            </w:pPr>
          </w:p>
        </w:tc>
        <w:tc>
          <w:tcPr>
            <w:tcW w:w="1181" w:type="dxa"/>
            <w:shd w:val="clear" w:color="auto" w:fill="auto"/>
          </w:tcPr>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76532F" w:rsidRPr="00B93578" w:rsidRDefault="0076532F" w:rsidP="00242AEE">
            <w:pPr>
              <w:jc w:val="center"/>
              <w:rPr>
                <w:sz w:val="20"/>
                <w:szCs w:val="20"/>
              </w:rPr>
            </w:pPr>
          </w:p>
          <w:p w:rsidR="00C21644" w:rsidRPr="00B93578" w:rsidRDefault="00C21644" w:rsidP="00242AEE">
            <w:pPr>
              <w:jc w:val="center"/>
              <w:rPr>
                <w:sz w:val="20"/>
                <w:szCs w:val="20"/>
              </w:rPr>
            </w:pPr>
          </w:p>
          <w:p w:rsidR="00AD0C2E" w:rsidRPr="00B93578" w:rsidRDefault="00AD0C2E" w:rsidP="00242AEE">
            <w:pPr>
              <w:jc w:val="center"/>
              <w:rPr>
                <w:sz w:val="20"/>
                <w:szCs w:val="20"/>
              </w:rPr>
            </w:pPr>
          </w:p>
          <w:p w:rsidR="00C21644" w:rsidRPr="00B93578" w:rsidRDefault="00C21644" w:rsidP="00242AEE">
            <w:pPr>
              <w:jc w:val="center"/>
              <w:rPr>
                <w:sz w:val="20"/>
                <w:szCs w:val="20"/>
              </w:rPr>
            </w:pPr>
          </w:p>
          <w:p w:rsidR="00C21644" w:rsidRPr="00B93578" w:rsidRDefault="00C2164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p w:rsidR="00384AD4" w:rsidRPr="00B93578" w:rsidRDefault="00384AD4" w:rsidP="00242AEE">
            <w:pPr>
              <w:jc w:val="center"/>
              <w:rPr>
                <w:sz w:val="20"/>
                <w:szCs w:val="20"/>
              </w:rPr>
            </w:pPr>
          </w:p>
        </w:tc>
        <w:tc>
          <w:tcPr>
            <w:tcW w:w="4320" w:type="dxa"/>
            <w:shd w:val="clear" w:color="auto" w:fill="auto"/>
          </w:tcPr>
          <w:p w:rsidR="00384AD4" w:rsidRPr="00B93578" w:rsidRDefault="00384AD4" w:rsidP="00384AD4">
            <w:pPr>
              <w:rPr>
                <w:b/>
                <w:sz w:val="20"/>
                <w:szCs w:val="20"/>
              </w:rPr>
            </w:pPr>
            <w:r w:rsidRPr="00B93578">
              <w:rPr>
                <w:b/>
                <w:sz w:val="20"/>
                <w:szCs w:val="20"/>
              </w:rPr>
              <w:t>Bruce Brine</w:t>
            </w:r>
          </w:p>
          <w:p w:rsidR="00384AD4" w:rsidRPr="00B93578" w:rsidRDefault="00384AD4" w:rsidP="00384AD4">
            <w:pPr>
              <w:tabs>
                <w:tab w:val="left" w:pos="-1440"/>
                <w:tab w:val="left" w:pos="-720"/>
              </w:tabs>
              <w:rPr>
                <w:sz w:val="20"/>
                <w:szCs w:val="20"/>
              </w:rPr>
            </w:pPr>
            <w:r w:rsidRPr="00B93578">
              <w:rPr>
                <w:sz w:val="20"/>
                <w:szCs w:val="20"/>
              </w:rPr>
              <w:tab/>
              <w:t>Barry J. Mason</w:t>
            </w:r>
          </w:p>
          <w:p w:rsidR="00384AD4" w:rsidRPr="00B93578" w:rsidRDefault="00384AD4" w:rsidP="00384AD4">
            <w:pPr>
              <w:tabs>
                <w:tab w:val="left" w:pos="-1440"/>
                <w:tab w:val="left" w:pos="-720"/>
              </w:tabs>
              <w:rPr>
                <w:sz w:val="20"/>
                <w:szCs w:val="20"/>
                <w:lang w:val="fr-CA"/>
              </w:rPr>
            </w:pPr>
            <w:r w:rsidRPr="00B93578">
              <w:rPr>
                <w:sz w:val="20"/>
                <w:szCs w:val="20"/>
              </w:rPr>
              <w:tab/>
            </w:r>
            <w:proofErr w:type="spellStart"/>
            <w:r w:rsidRPr="00B93578">
              <w:rPr>
                <w:sz w:val="20"/>
                <w:szCs w:val="20"/>
              </w:rPr>
              <w:t>Pressé</w:t>
            </w:r>
            <w:proofErr w:type="spellEnd"/>
            <w:r w:rsidRPr="00B93578">
              <w:rPr>
                <w:sz w:val="20"/>
                <w:szCs w:val="20"/>
              </w:rPr>
              <w:t xml:space="preserve"> &amp; Mason</w:t>
            </w:r>
          </w:p>
          <w:p w:rsidR="00384AD4" w:rsidRPr="00B93578" w:rsidRDefault="00384AD4" w:rsidP="00384AD4">
            <w:pPr>
              <w:tabs>
                <w:tab w:val="left" w:pos="-1440"/>
                <w:tab w:val="left" w:pos="-720"/>
              </w:tabs>
              <w:rPr>
                <w:sz w:val="20"/>
                <w:szCs w:val="20"/>
                <w:lang w:val="fr-CA"/>
              </w:rPr>
            </w:pPr>
          </w:p>
          <w:p w:rsidR="00384AD4" w:rsidRPr="00B93578" w:rsidRDefault="00384AD4" w:rsidP="00384AD4">
            <w:pPr>
              <w:tabs>
                <w:tab w:val="left" w:pos="-1440"/>
                <w:tab w:val="left" w:pos="-720"/>
              </w:tabs>
              <w:rPr>
                <w:sz w:val="20"/>
                <w:szCs w:val="20"/>
                <w:lang w:val="fr-CA"/>
              </w:rPr>
            </w:pPr>
            <w:r w:rsidRPr="00B93578">
              <w:rPr>
                <w:sz w:val="20"/>
                <w:szCs w:val="20"/>
                <w:lang w:val="fr-CA"/>
              </w:rPr>
              <w:tab/>
              <w:t>v. (36809)</w:t>
            </w:r>
          </w:p>
          <w:p w:rsidR="00384AD4" w:rsidRPr="00B93578" w:rsidRDefault="00384AD4" w:rsidP="00384AD4">
            <w:pPr>
              <w:tabs>
                <w:tab w:val="left" w:pos="-1440"/>
                <w:tab w:val="left" w:pos="-720"/>
              </w:tabs>
              <w:rPr>
                <w:sz w:val="20"/>
                <w:szCs w:val="20"/>
                <w:lang w:val="fr-CA"/>
              </w:rPr>
            </w:pPr>
          </w:p>
          <w:p w:rsidR="00384AD4" w:rsidRPr="00B93578" w:rsidRDefault="00384AD4" w:rsidP="00384AD4">
            <w:pPr>
              <w:tabs>
                <w:tab w:val="left" w:pos="-1440"/>
                <w:tab w:val="left" w:pos="-720"/>
              </w:tabs>
              <w:rPr>
                <w:b/>
                <w:sz w:val="20"/>
                <w:szCs w:val="20"/>
              </w:rPr>
            </w:pPr>
            <w:proofErr w:type="spellStart"/>
            <w:r w:rsidRPr="00B93578">
              <w:rPr>
                <w:b/>
                <w:sz w:val="20"/>
                <w:szCs w:val="20"/>
                <w:lang w:val="fr-CA"/>
              </w:rPr>
              <w:t>Industrial</w:t>
            </w:r>
            <w:proofErr w:type="spellEnd"/>
            <w:r w:rsidRPr="00B93578">
              <w:rPr>
                <w:b/>
                <w:sz w:val="20"/>
                <w:szCs w:val="20"/>
                <w:lang w:val="fr-CA"/>
              </w:rPr>
              <w:t xml:space="preserve"> Alliance </w:t>
            </w:r>
            <w:proofErr w:type="spellStart"/>
            <w:r w:rsidRPr="00B93578">
              <w:rPr>
                <w:b/>
                <w:sz w:val="20"/>
                <w:szCs w:val="20"/>
                <w:lang w:val="fr-CA"/>
              </w:rPr>
              <w:t>Insurance</w:t>
            </w:r>
            <w:proofErr w:type="spellEnd"/>
            <w:r w:rsidRPr="00B93578">
              <w:rPr>
                <w:b/>
                <w:sz w:val="20"/>
                <w:szCs w:val="20"/>
                <w:lang w:val="fr-CA"/>
              </w:rPr>
              <w:t xml:space="preserve"> and Financial Services Inc. </w:t>
            </w:r>
            <w:r w:rsidRPr="00B93578">
              <w:rPr>
                <w:b/>
                <w:sz w:val="20"/>
                <w:szCs w:val="20"/>
              </w:rPr>
              <w:t>(N.S.)</w:t>
            </w:r>
          </w:p>
          <w:p w:rsidR="00384AD4" w:rsidRPr="00B93578" w:rsidRDefault="00384AD4" w:rsidP="00384AD4">
            <w:pPr>
              <w:tabs>
                <w:tab w:val="left" w:pos="-1440"/>
                <w:tab w:val="left" w:pos="-720"/>
              </w:tabs>
              <w:rPr>
                <w:sz w:val="20"/>
                <w:szCs w:val="20"/>
              </w:rPr>
            </w:pPr>
            <w:r w:rsidRPr="00B93578">
              <w:rPr>
                <w:sz w:val="20"/>
                <w:szCs w:val="20"/>
              </w:rPr>
              <w:tab/>
              <w:t xml:space="preserve">Michelle </w:t>
            </w:r>
            <w:proofErr w:type="spellStart"/>
            <w:r w:rsidRPr="00B93578">
              <w:rPr>
                <w:sz w:val="20"/>
                <w:szCs w:val="20"/>
              </w:rPr>
              <w:t>Awad</w:t>
            </w:r>
            <w:proofErr w:type="spellEnd"/>
          </w:p>
          <w:p w:rsidR="00384AD4" w:rsidRPr="00B93578" w:rsidRDefault="00384AD4" w:rsidP="00384AD4">
            <w:pPr>
              <w:tabs>
                <w:tab w:val="left" w:pos="-1440"/>
                <w:tab w:val="left" w:pos="-720"/>
              </w:tabs>
              <w:rPr>
                <w:sz w:val="20"/>
                <w:szCs w:val="20"/>
              </w:rPr>
            </w:pPr>
            <w:r w:rsidRPr="00B93578">
              <w:rPr>
                <w:sz w:val="20"/>
                <w:szCs w:val="20"/>
              </w:rPr>
              <w:tab/>
            </w:r>
            <w:proofErr w:type="spellStart"/>
            <w:r w:rsidRPr="00B93578">
              <w:rPr>
                <w:sz w:val="20"/>
                <w:szCs w:val="20"/>
              </w:rPr>
              <w:t>McInnes</w:t>
            </w:r>
            <w:proofErr w:type="spellEnd"/>
            <w:r w:rsidRPr="00B93578">
              <w:rPr>
                <w:sz w:val="20"/>
                <w:szCs w:val="20"/>
              </w:rPr>
              <w:t xml:space="preserve"> Cooper</w:t>
            </w:r>
          </w:p>
          <w:p w:rsidR="00384AD4" w:rsidRPr="00B93578" w:rsidRDefault="00384AD4" w:rsidP="00384AD4">
            <w:pPr>
              <w:tabs>
                <w:tab w:val="left" w:pos="-1440"/>
                <w:tab w:val="left" w:pos="-720"/>
              </w:tabs>
              <w:rPr>
                <w:sz w:val="20"/>
                <w:szCs w:val="20"/>
              </w:rPr>
            </w:pPr>
          </w:p>
          <w:p w:rsidR="00384AD4" w:rsidRPr="00B93578" w:rsidRDefault="00384AD4" w:rsidP="00384AD4">
            <w:pPr>
              <w:rPr>
                <w:sz w:val="20"/>
                <w:szCs w:val="20"/>
              </w:rPr>
            </w:pPr>
            <w:r w:rsidRPr="00B93578">
              <w:rPr>
                <w:sz w:val="20"/>
                <w:szCs w:val="20"/>
              </w:rPr>
              <w:t>FILING DATE: 01.18.2016</w:t>
            </w:r>
          </w:p>
          <w:p w:rsidR="00C21644" w:rsidRPr="00B93578" w:rsidRDefault="007C2526" w:rsidP="00384AD4">
            <w:pPr>
              <w:rPr>
                <w:sz w:val="20"/>
                <w:szCs w:val="20"/>
                <w:lang w:val="fr-CA"/>
              </w:rPr>
            </w:pPr>
            <w:r>
              <w:rPr>
                <w:sz w:val="20"/>
                <w:szCs w:val="20"/>
                <w:lang w:val="fr-CA"/>
              </w:rPr>
              <w:pict>
                <v:rect id="_x0000_i1026" style="width:108pt;height:1pt" o:hrpct="0" o:hralign="center" o:hrstd="t" o:hrnoshade="t" o:hr="t" fillcolor="black [3213]" stroked="f"/>
              </w:pict>
            </w:r>
          </w:p>
        </w:tc>
      </w:tr>
    </w:tbl>
    <w:p w:rsidR="006C3F47" w:rsidRPr="00B93578" w:rsidRDefault="006C3F47" w:rsidP="0095096B">
      <w:pPr>
        <w:tabs>
          <w:tab w:val="right" w:pos="9360"/>
        </w:tabs>
        <w:rPr>
          <w:sz w:val="20"/>
          <w:szCs w:val="20"/>
        </w:rPr>
      </w:pPr>
    </w:p>
    <w:p w:rsidR="00D94028" w:rsidRPr="00B93578" w:rsidRDefault="00D94028" w:rsidP="0095096B">
      <w:pPr>
        <w:tabs>
          <w:tab w:val="right" w:pos="9360"/>
        </w:tabs>
        <w:rPr>
          <w:sz w:val="20"/>
          <w:szCs w:val="20"/>
        </w:rPr>
      </w:pPr>
    </w:p>
    <w:p w:rsidR="00242AEE" w:rsidRPr="00B93578" w:rsidRDefault="00242AEE" w:rsidP="0095096B">
      <w:pPr>
        <w:tabs>
          <w:tab w:val="right" w:pos="9360"/>
        </w:tabs>
        <w:rPr>
          <w:sz w:val="20"/>
          <w:szCs w:val="20"/>
        </w:rPr>
      </w:pPr>
    </w:p>
    <w:p w:rsidR="00242AEE" w:rsidRPr="00B93578" w:rsidRDefault="00242AEE" w:rsidP="0095096B">
      <w:pPr>
        <w:tabs>
          <w:tab w:val="right" w:pos="9360"/>
        </w:tabs>
        <w:rPr>
          <w:sz w:val="20"/>
          <w:szCs w:val="20"/>
        </w:rPr>
        <w:sectPr w:rsidR="00242AEE" w:rsidRPr="00B93578" w:rsidSect="00406995">
          <w:headerReference w:type="default" r:id="rId16"/>
          <w:footerReference w:type="default" r:id="rId17"/>
          <w:headerReference w:type="first" r:id="rId18"/>
          <w:footerReference w:type="first" r:id="rId19"/>
          <w:pgSz w:w="12240" w:h="15840"/>
          <w:pgMar w:top="720" w:right="965" w:bottom="1080" w:left="1656" w:header="706" w:footer="706" w:gutter="0"/>
          <w:pgNumType w:start="10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93578" w:rsidTr="00BA6468">
        <w:trPr>
          <w:trHeight w:val="900"/>
        </w:trPr>
        <w:tc>
          <w:tcPr>
            <w:tcW w:w="4200" w:type="dxa"/>
            <w:tcMar>
              <w:left w:w="0" w:type="dxa"/>
              <w:right w:w="0" w:type="dxa"/>
            </w:tcMar>
          </w:tcPr>
          <w:p w:rsidR="002E2327" w:rsidRPr="00B93578" w:rsidRDefault="002E2327" w:rsidP="002E2327">
            <w:pPr>
              <w:keepNext/>
              <w:keepLines/>
              <w:widowControl w:val="0"/>
              <w:rPr>
                <w:b/>
                <w:szCs w:val="24"/>
              </w:rPr>
            </w:pPr>
            <w:r w:rsidRPr="00B93578">
              <w:rPr>
                <w:b/>
                <w:szCs w:val="24"/>
              </w:rPr>
              <w:lastRenderedPageBreak/>
              <w:t>APPLICATIONS FOR LEAVE SUBMITTED TO COURT SINCE LAST ISSUE</w:t>
            </w:r>
          </w:p>
        </w:tc>
        <w:tc>
          <w:tcPr>
            <w:tcW w:w="1200" w:type="dxa"/>
            <w:tcMar>
              <w:left w:w="0" w:type="dxa"/>
              <w:right w:w="0" w:type="dxa"/>
            </w:tcMar>
          </w:tcPr>
          <w:p w:rsidR="002E2327" w:rsidRPr="00B93578" w:rsidRDefault="002E2327" w:rsidP="002E2327">
            <w:pPr>
              <w:keepNext/>
              <w:keepLines/>
              <w:widowControl w:val="0"/>
              <w:jc w:val="center"/>
              <w:rPr>
                <w:b/>
                <w:szCs w:val="24"/>
              </w:rPr>
            </w:pPr>
          </w:p>
          <w:p w:rsidR="001D0D5F" w:rsidRPr="00B93578" w:rsidRDefault="001D0D5F" w:rsidP="002E2327">
            <w:pPr>
              <w:keepNext/>
              <w:keepLines/>
              <w:widowControl w:val="0"/>
              <w:jc w:val="center"/>
              <w:rPr>
                <w:b/>
                <w:szCs w:val="24"/>
              </w:rPr>
            </w:pPr>
          </w:p>
          <w:p w:rsidR="001D0D5F" w:rsidRPr="00B93578" w:rsidRDefault="001D0D5F" w:rsidP="002E2327">
            <w:pPr>
              <w:keepNext/>
              <w:keepLines/>
              <w:widowControl w:val="0"/>
              <w:jc w:val="center"/>
              <w:rPr>
                <w:b/>
                <w:szCs w:val="24"/>
              </w:rPr>
            </w:pPr>
          </w:p>
          <w:p w:rsidR="001D0D5F" w:rsidRPr="00B93578" w:rsidRDefault="001D0D5F" w:rsidP="002E2327">
            <w:pPr>
              <w:keepNext/>
              <w:keepLines/>
              <w:widowControl w:val="0"/>
              <w:jc w:val="center"/>
              <w:rPr>
                <w:b/>
                <w:szCs w:val="24"/>
              </w:rPr>
            </w:pPr>
          </w:p>
        </w:tc>
        <w:tc>
          <w:tcPr>
            <w:tcW w:w="4080" w:type="dxa"/>
            <w:tcMar>
              <w:left w:w="0" w:type="dxa"/>
              <w:right w:w="0" w:type="dxa"/>
            </w:tcMar>
          </w:tcPr>
          <w:p w:rsidR="002E2327" w:rsidRPr="00B93578" w:rsidRDefault="002E2327" w:rsidP="002E2327">
            <w:pPr>
              <w:keepLines/>
              <w:widowControl w:val="0"/>
              <w:rPr>
                <w:szCs w:val="24"/>
                <w:lang w:val="fr-CA"/>
              </w:rPr>
            </w:pPr>
            <w:r w:rsidRPr="00B93578">
              <w:rPr>
                <w:b/>
                <w:szCs w:val="24"/>
                <w:lang w:val="fr-CA"/>
              </w:rPr>
              <w:t>DEMANDES SOUMISES À LA COUR DEPUIS LA DERNIÈRE PARUTION</w:t>
            </w:r>
          </w:p>
          <w:p w:rsidR="002E2327" w:rsidRPr="00B9357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B93578" w:rsidRDefault="002E2327" w:rsidP="002E2327">
      <w:pPr>
        <w:widowControl w:val="0"/>
        <w:rPr>
          <w:b/>
          <w:sz w:val="20"/>
          <w:szCs w:val="20"/>
          <w:lang w:val="fr-CA"/>
        </w:rPr>
      </w:pPr>
    </w:p>
    <w:p w:rsidR="00CB3520" w:rsidRPr="00B93578" w:rsidRDefault="00245B3A" w:rsidP="00CB3520">
      <w:pPr>
        <w:widowControl w:val="0"/>
        <w:rPr>
          <w:b/>
          <w:sz w:val="20"/>
          <w:szCs w:val="20"/>
        </w:rPr>
      </w:pPr>
      <w:r w:rsidRPr="00B93578">
        <w:rPr>
          <w:b/>
          <w:sz w:val="20"/>
          <w:szCs w:val="20"/>
        </w:rPr>
        <w:t>FEBRUARY</w:t>
      </w:r>
      <w:r w:rsidR="00CB3520" w:rsidRPr="00B93578">
        <w:rPr>
          <w:b/>
          <w:sz w:val="20"/>
          <w:szCs w:val="20"/>
        </w:rPr>
        <w:t xml:space="preserve"> </w:t>
      </w:r>
      <w:r w:rsidR="00020DC3" w:rsidRPr="00B93578">
        <w:rPr>
          <w:b/>
          <w:sz w:val="20"/>
          <w:szCs w:val="20"/>
        </w:rPr>
        <w:t>1</w:t>
      </w:r>
      <w:r w:rsidR="00CB3520" w:rsidRPr="00B93578">
        <w:rPr>
          <w:b/>
          <w:sz w:val="20"/>
          <w:szCs w:val="20"/>
        </w:rPr>
        <w:t>, 201</w:t>
      </w:r>
      <w:r w:rsidR="0030050B" w:rsidRPr="00B93578">
        <w:rPr>
          <w:b/>
          <w:sz w:val="20"/>
          <w:szCs w:val="20"/>
        </w:rPr>
        <w:t>6</w:t>
      </w:r>
      <w:r w:rsidR="00CB3520" w:rsidRPr="00B93578">
        <w:rPr>
          <w:b/>
          <w:sz w:val="20"/>
          <w:szCs w:val="20"/>
        </w:rPr>
        <w:t xml:space="preserve"> / LE </w:t>
      </w:r>
      <w:r w:rsidR="00020DC3" w:rsidRPr="00B93578">
        <w:rPr>
          <w:b/>
          <w:sz w:val="20"/>
          <w:szCs w:val="20"/>
        </w:rPr>
        <w:t>1</w:t>
      </w:r>
      <w:r w:rsidR="00CB3520" w:rsidRPr="00B93578">
        <w:rPr>
          <w:b/>
          <w:sz w:val="20"/>
          <w:szCs w:val="20"/>
        </w:rPr>
        <w:t xml:space="preserve"> </w:t>
      </w:r>
      <w:r w:rsidRPr="00B93578">
        <w:rPr>
          <w:b/>
          <w:sz w:val="20"/>
          <w:szCs w:val="20"/>
        </w:rPr>
        <w:t>FÉVRIER</w:t>
      </w:r>
      <w:r w:rsidR="00CB3520" w:rsidRPr="00B93578">
        <w:rPr>
          <w:b/>
          <w:sz w:val="20"/>
          <w:szCs w:val="20"/>
        </w:rPr>
        <w:t xml:space="preserve"> 201</w:t>
      </w:r>
      <w:r w:rsidR="0030050B" w:rsidRPr="00B93578">
        <w:rPr>
          <w:b/>
          <w:sz w:val="20"/>
          <w:szCs w:val="20"/>
        </w:rPr>
        <w:t>6</w:t>
      </w:r>
    </w:p>
    <w:p w:rsidR="00CB3520" w:rsidRPr="00B93578" w:rsidRDefault="00CB3520" w:rsidP="00CB3520">
      <w:pPr>
        <w:widowControl w:val="0"/>
        <w:rPr>
          <w:b/>
          <w:sz w:val="20"/>
          <w:szCs w:val="20"/>
        </w:rPr>
      </w:pPr>
    </w:p>
    <w:p w:rsidR="00CB3520" w:rsidRPr="00B93578" w:rsidRDefault="00CB3520" w:rsidP="00CB3520">
      <w:pPr>
        <w:widowControl w:val="0"/>
        <w:jc w:val="center"/>
        <w:rPr>
          <w:b/>
          <w:sz w:val="20"/>
          <w:szCs w:val="20"/>
        </w:rPr>
      </w:pPr>
      <w:r w:rsidRPr="00B93578">
        <w:rPr>
          <w:b/>
          <w:sz w:val="20"/>
          <w:szCs w:val="20"/>
        </w:rPr>
        <w:t xml:space="preserve">CORAM:  Chief Justice McLachlin and </w:t>
      </w:r>
      <w:r w:rsidR="002A530D" w:rsidRPr="00B93578">
        <w:rPr>
          <w:b/>
          <w:sz w:val="20"/>
          <w:szCs w:val="20"/>
        </w:rPr>
        <w:t>Moldaver</w:t>
      </w:r>
      <w:r w:rsidRPr="00B93578">
        <w:rPr>
          <w:b/>
          <w:sz w:val="20"/>
          <w:szCs w:val="20"/>
        </w:rPr>
        <w:t xml:space="preserve"> and </w:t>
      </w:r>
      <w:r w:rsidR="00FA3373" w:rsidRPr="00B93578">
        <w:rPr>
          <w:b/>
          <w:sz w:val="20"/>
          <w:szCs w:val="20"/>
        </w:rPr>
        <w:t xml:space="preserve">Gascon </w:t>
      </w:r>
      <w:r w:rsidRPr="00B93578">
        <w:rPr>
          <w:b/>
          <w:sz w:val="20"/>
          <w:szCs w:val="20"/>
        </w:rPr>
        <w:t>JJ.</w:t>
      </w:r>
    </w:p>
    <w:p w:rsidR="00CB3520" w:rsidRPr="00B93578" w:rsidRDefault="00CB3520" w:rsidP="00CB3520">
      <w:pPr>
        <w:widowControl w:val="0"/>
        <w:jc w:val="center"/>
        <w:rPr>
          <w:sz w:val="20"/>
          <w:szCs w:val="20"/>
          <w:lang w:val="fr-CA"/>
        </w:rPr>
      </w:pPr>
      <w:r w:rsidRPr="00B93578">
        <w:rPr>
          <w:b/>
          <w:sz w:val="20"/>
          <w:szCs w:val="20"/>
          <w:lang w:val="fr-CA"/>
        </w:rPr>
        <w:t xml:space="preserve">La juge en chef McLachlin et les juges </w:t>
      </w:r>
      <w:r w:rsidR="002A530D" w:rsidRPr="00B93578">
        <w:rPr>
          <w:b/>
          <w:sz w:val="20"/>
          <w:szCs w:val="20"/>
          <w:lang w:val="fr-CA"/>
        </w:rPr>
        <w:t>Moldaver</w:t>
      </w:r>
      <w:r w:rsidRPr="00B93578">
        <w:rPr>
          <w:b/>
          <w:sz w:val="20"/>
          <w:szCs w:val="20"/>
          <w:lang w:val="fr-CA"/>
        </w:rPr>
        <w:t xml:space="preserve"> et </w:t>
      </w:r>
      <w:r w:rsidR="00FA3373" w:rsidRPr="00B93578">
        <w:rPr>
          <w:b/>
          <w:sz w:val="20"/>
          <w:szCs w:val="20"/>
          <w:lang w:val="fr-CA"/>
        </w:rPr>
        <w:t>Gascon</w:t>
      </w:r>
    </w:p>
    <w:p w:rsidR="00CB3520" w:rsidRPr="00B93578" w:rsidRDefault="00CB3520" w:rsidP="00CB3520">
      <w:pPr>
        <w:widowControl w:val="0"/>
        <w:rPr>
          <w:sz w:val="20"/>
          <w:szCs w:val="20"/>
          <w:lang w:val="fr-CA"/>
        </w:rPr>
      </w:pPr>
    </w:p>
    <w:p w:rsidR="00CB3520" w:rsidRPr="00B93578" w:rsidRDefault="002A530D" w:rsidP="00CB3520">
      <w:pPr>
        <w:pStyle w:val="ListParagraph"/>
        <w:widowControl w:val="0"/>
        <w:numPr>
          <w:ilvl w:val="0"/>
          <w:numId w:val="1"/>
        </w:numPr>
        <w:ind w:hanging="720"/>
        <w:jc w:val="both"/>
        <w:rPr>
          <w:sz w:val="20"/>
          <w:szCs w:val="20"/>
        </w:rPr>
      </w:pPr>
      <w:r w:rsidRPr="00B93578">
        <w:rPr>
          <w:i/>
          <w:sz w:val="20"/>
          <w:szCs w:val="20"/>
        </w:rPr>
        <w:t>Frederick Junior Knife</w:t>
      </w:r>
      <w:r w:rsidR="00CB3520" w:rsidRPr="00B93578">
        <w:rPr>
          <w:i/>
          <w:sz w:val="20"/>
          <w:szCs w:val="20"/>
        </w:rPr>
        <w:t xml:space="preserve"> v.</w:t>
      </w:r>
      <w:r w:rsidRPr="00B93578">
        <w:rPr>
          <w:i/>
          <w:sz w:val="20"/>
          <w:szCs w:val="20"/>
        </w:rPr>
        <w:t xml:space="preserve"> Her Majesty the Queen</w:t>
      </w:r>
      <w:r w:rsidR="00CB3520" w:rsidRPr="00B93578">
        <w:rPr>
          <w:sz w:val="20"/>
          <w:szCs w:val="20"/>
        </w:rPr>
        <w:t xml:space="preserve"> (</w:t>
      </w:r>
      <w:r w:rsidRPr="00B93578">
        <w:rPr>
          <w:sz w:val="20"/>
          <w:szCs w:val="20"/>
        </w:rPr>
        <w:t>Sask</w:t>
      </w:r>
      <w:r w:rsidR="00CB3520" w:rsidRPr="00B93578">
        <w:rPr>
          <w:sz w:val="20"/>
          <w:szCs w:val="20"/>
        </w:rPr>
        <w:t>.) (Crim</w:t>
      </w:r>
      <w:r w:rsidR="00D339FC" w:rsidRPr="00B93578">
        <w:rPr>
          <w:sz w:val="20"/>
          <w:szCs w:val="20"/>
        </w:rPr>
        <w:t>.</w:t>
      </w:r>
      <w:r w:rsidR="00CB3520" w:rsidRPr="00B93578">
        <w:rPr>
          <w:sz w:val="20"/>
          <w:szCs w:val="20"/>
        </w:rPr>
        <w:t>) (By Leave) (366</w:t>
      </w:r>
      <w:r w:rsidRPr="00B93578">
        <w:rPr>
          <w:sz w:val="20"/>
          <w:szCs w:val="20"/>
        </w:rPr>
        <w:t>42</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90748C" w:rsidP="00CB3520">
      <w:pPr>
        <w:pStyle w:val="ListParagraph"/>
        <w:widowControl w:val="0"/>
        <w:numPr>
          <w:ilvl w:val="0"/>
          <w:numId w:val="1"/>
        </w:numPr>
        <w:ind w:hanging="720"/>
        <w:jc w:val="both"/>
        <w:rPr>
          <w:sz w:val="20"/>
          <w:szCs w:val="20"/>
        </w:rPr>
      </w:pPr>
      <w:r w:rsidRPr="00B93578">
        <w:rPr>
          <w:i/>
          <w:sz w:val="20"/>
          <w:szCs w:val="20"/>
        </w:rPr>
        <w:t>Kenji Trotter</w:t>
      </w:r>
      <w:r w:rsidR="00CB3520" w:rsidRPr="00B93578">
        <w:rPr>
          <w:i/>
          <w:sz w:val="20"/>
          <w:szCs w:val="20"/>
        </w:rPr>
        <w:t xml:space="preserve"> v. </w:t>
      </w:r>
      <w:r w:rsidRPr="00B93578">
        <w:rPr>
          <w:i/>
          <w:sz w:val="20"/>
          <w:szCs w:val="20"/>
        </w:rPr>
        <w:t>Attorney General of Canada on behalf of the United States of America</w:t>
      </w:r>
      <w:r w:rsidR="00CB3520" w:rsidRPr="00B93578">
        <w:rPr>
          <w:sz w:val="20"/>
          <w:szCs w:val="20"/>
        </w:rPr>
        <w:t xml:space="preserve"> (</w:t>
      </w:r>
      <w:r w:rsidRPr="00B93578">
        <w:rPr>
          <w:sz w:val="20"/>
          <w:szCs w:val="20"/>
        </w:rPr>
        <w:t>B.C</w:t>
      </w:r>
      <w:r w:rsidR="00CB3520" w:rsidRPr="00B93578">
        <w:rPr>
          <w:sz w:val="20"/>
          <w:szCs w:val="20"/>
        </w:rPr>
        <w:t>.) (C</w:t>
      </w:r>
      <w:r w:rsidR="00D339FC" w:rsidRPr="00B93578">
        <w:rPr>
          <w:sz w:val="20"/>
          <w:szCs w:val="20"/>
        </w:rPr>
        <w:t>r</w:t>
      </w:r>
      <w:r w:rsidR="00CB3520" w:rsidRPr="00B93578">
        <w:rPr>
          <w:sz w:val="20"/>
          <w:szCs w:val="20"/>
        </w:rPr>
        <w:t>i</w:t>
      </w:r>
      <w:r w:rsidR="00D339FC" w:rsidRPr="00B93578">
        <w:rPr>
          <w:sz w:val="20"/>
          <w:szCs w:val="20"/>
        </w:rPr>
        <w:t>m.</w:t>
      </w:r>
      <w:r w:rsidR="00CB3520" w:rsidRPr="00B93578">
        <w:rPr>
          <w:sz w:val="20"/>
          <w:szCs w:val="20"/>
        </w:rPr>
        <w:t>) (By Leave) (3</w:t>
      </w:r>
      <w:r w:rsidRPr="00B93578">
        <w:rPr>
          <w:sz w:val="20"/>
          <w:szCs w:val="20"/>
        </w:rPr>
        <w:t>6665</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7F7B58" w:rsidP="00CB3520">
      <w:pPr>
        <w:pStyle w:val="ListParagraph"/>
        <w:widowControl w:val="0"/>
        <w:numPr>
          <w:ilvl w:val="0"/>
          <w:numId w:val="1"/>
        </w:numPr>
        <w:ind w:hanging="720"/>
        <w:jc w:val="both"/>
        <w:rPr>
          <w:sz w:val="20"/>
          <w:szCs w:val="20"/>
        </w:rPr>
      </w:pPr>
      <w:r w:rsidRPr="00B93578">
        <w:rPr>
          <w:i/>
          <w:sz w:val="20"/>
          <w:szCs w:val="20"/>
        </w:rPr>
        <w:t>Michael Dwight Allen et al. v. Her Majesty the Queen</w:t>
      </w:r>
      <w:r w:rsidR="00CB3520" w:rsidRPr="00B93578">
        <w:rPr>
          <w:sz w:val="20"/>
          <w:szCs w:val="20"/>
        </w:rPr>
        <w:t xml:space="preserve"> (</w:t>
      </w:r>
      <w:r w:rsidRPr="00B93578">
        <w:rPr>
          <w:sz w:val="20"/>
          <w:szCs w:val="20"/>
        </w:rPr>
        <w:t>Ont</w:t>
      </w:r>
      <w:r w:rsidR="00CB3520" w:rsidRPr="00B93578">
        <w:rPr>
          <w:sz w:val="20"/>
          <w:szCs w:val="20"/>
        </w:rPr>
        <w:t>.) (C</w:t>
      </w:r>
      <w:r w:rsidR="00456DCE" w:rsidRPr="00B93578">
        <w:rPr>
          <w:sz w:val="20"/>
          <w:szCs w:val="20"/>
        </w:rPr>
        <w:t>r</w:t>
      </w:r>
      <w:r w:rsidR="00CB3520" w:rsidRPr="00B93578">
        <w:rPr>
          <w:sz w:val="20"/>
          <w:szCs w:val="20"/>
        </w:rPr>
        <w:t>i</w:t>
      </w:r>
      <w:r w:rsidR="00456DCE" w:rsidRPr="00B93578">
        <w:rPr>
          <w:sz w:val="20"/>
          <w:szCs w:val="20"/>
        </w:rPr>
        <w:t>m</w:t>
      </w:r>
      <w:r w:rsidR="00466ABC" w:rsidRPr="00B93578">
        <w:rPr>
          <w:sz w:val="20"/>
          <w:szCs w:val="20"/>
        </w:rPr>
        <w:t>.</w:t>
      </w:r>
      <w:r w:rsidR="00CB3520" w:rsidRPr="00B93578">
        <w:rPr>
          <w:sz w:val="20"/>
          <w:szCs w:val="20"/>
        </w:rPr>
        <w:t>) (By Leave) (3</w:t>
      </w:r>
      <w:r w:rsidRPr="00B93578">
        <w:rPr>
          <w:sz w:val="20"/>
          <w:szCs w:val="20"/>
        </w:rPr>
        <w:t>6552</w:t>
      </w:r>
      <w:r w:rsidR="00CB3520" w:rsidRPr="00B93578">
        <w:rPr>
          <w:sz w:val="20"/>
          <w:szCs w:val="20"/>
        </w:rPr>
        <w:t>)</w:t>
      </w:r>
    </w:p>
    <w:p w:rsidR="00CB3520" w:rsidRPr="00B93578" w:rsidRDefault="00CB3520" w:rsidP="00CB3520">
      <w:pPr>
        <w:widowControl w:val="0"/>
        <w:rPr>
          <w:sz w:val="20"/>
          <w:szCs w:val="20"/>
        </w:rPr>
      </w:pPr>
    </w:p>
    <w:p w:rsidR="00CB3520" w:rsidRPr="00B93578" w:rsidRDefault="006B59EC" w:rsidP="00CB3520">
      <w:pPr>
        <w:pStyle w:val="ListParagraph"/>
        <w:widowControl w:val="0"/>
        <w:numPr>
          <w:ilvl w:val="0"/>
          <w:numId w:val="1"/>
        </w:numPr>
        <w:ind w:hanging="720"/>
        <w:jc w:val="both"/>
        <w:rPr>
          <w:sz w:val="20"/>
          <w:szCs w:val="20"/>
        </w:rPr>
      </w:pPr>
      <w:r w:rsidRPr="00B93578">
        <w:rPr>
          <w:i/>
          <w:sz w:val="20"/>
          <w:szCs w:val="20"/>
        </w:rPr>
        <w:t>SG Air Leasing Limited</w:t>
      </w:r>
      <w:r w:rsidR="00CB3520" w:rsidRPr="00B93578">
        <w:rPr>
          <w:i/>
          <w:sz w:val="20"/>
          <w:szCs w:val="20"/>
        </w:rPr>
        <w:t xml:space="preserve"> v. </w:t>
      </w:r>
      <w:proofErr w:type="spellStart"/>
      <w:r w:rsidRPr="00B93578">
        <w:rPr>
          <w:i/>
          <w:sz w:val="20"/>
          <w:szCs w:val="20"/>
        </w:rPr>
        <w:t>Inchatsa</w:t>
      </w:r>
      <w:r w:rsidR="00732756" w:rsidRPr="00B93578">
        <w:rPr>
          <w:i/>
          <w:sz w:val="20"/>
          <w:szCs w:val="20"/>
        </w:rPr>
        <w:t>v</w:t>
      </w:r>
      <w:r w:rsidRPr="00B93578">
        <w:rPr>
          <w:i/>
          <w:sz w:val="20"/>
          <w:szCs w:val="20"/>
        </w:rPr>
        <w:t>ane</w:t>
      </w:r>
      <w:proofErr w:type="spellEnd"/>
      <w:r w:rsidRPr="00B93578">
        <w:rPr>
          <w:i/>
          <w:sz w:val="20"/>
          <w:szCs w:val="20"/>
        </w:rPr>
        <w:t xml:space="preserve"> Company (Proprietary) Limited also known as </w:t>
      </w:r>
      <w:proofErr w:type="spellStart"/>
      <w:r w:rsidRPr="00B93578">
        <w:rPr>
          <w:i/>
          <w:sz w:val="20"/>
          <w:szCs w:val="20"/>
        </w:rPr>
        <w:t>Inchatsa</w:t>
      </w:r>
      <w:r w:rsidR="00732756" w:rsidRPr="00B93578">
        <w:rPr>
          <w:i/>
          <w:sz w:val="20"/>
          <w:szCs w:val="20"/>
        </w:rPr>
        <w:t>va</w:t>
      </w:r>
      <w:r w:rsidRPr="00B93578">
        <w:rPr>
          <w:i/>
          <w:sz w:val="20"/>
          <w:szCs w:val="20"/>
        </w:rPr>
        <w:t>ne</w:t>
      </w:r>
      <w:proofErr w:type="spellEnd"/>
      <w:r w:rsidRPr="00B93578">
        <w:rPr>
          <w:i/>
          <w:sz w:val="20"/>
          <w:szCs w:val="20"/>
        </w:rPr>
        <w:t xml:space="preserve"> Company (PTY) Ltd. et al.</w:t>
      </w:r>
      <w:r w:rsidR="00CB3520" w:rsidRPr="00B93578">
        <w:rPr>
          <w:sz w:val="20"/>
          <w:szCs w:val="20"/>
        </w:rPr>
        <w:t xml:space="preserve"> (Ont.) (Civil) (By Leave) (36</w:t>
      </w:r>
      <w:r w:rsidRPr="00B93578">
        <w:rPr>
          <w:sz w:val="20"/>
          <w:szCs w:val="20"/>
        </w:rPr>
        <w:t>615</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4A2861" w:rsidP="00CB3520">
      <w:pPr>
        <w:pStyle w:val="ListParagraph"/>
        <w:widowControl w:val="0"/>
        <w:numPr>
          <w:ilvl w:val="0"/>
          <w:numId w:val="1"/>
        </w:numPr>
        <w:ind w:hanging="720"/>
        <w:jc w:val="both"/>
        <w:rPr>
          <w:sz w:val="20"/>
          <w:szCs w:val="20"/>
        </w:rPr>
      </w:pPr>
      <w:r w:rsidRPr="00B93578">
        <w:rPr>
          <w:i/>
          <w:sz w:val="20"/>
          <w:szCs w:val="20"/>
        </w:rPr>
        <w:t>Rennie Forsythe</w:t>
      </w:r>
      <w:r w:rsidR="00CB3520" w:rsidRPr="00B93578">
        <w:rPr>
          <w:i/>
          <w:sz w:val="20"/>
          <w:szCs w:val="20"/>
        </w:rPr>
        <w:t xml:space="preserve"> v. </w:t>
      </w:r>
      <w:r w:rsidRPr="00B93578">
        <w:rPr>
          <w:i/>
          <w:sz w:val="20"/>
          <w:szCs w:val="20"/>
        </w:rPr>
        <w:t>Michael Westfall et al.</w:t>
      </w:r>
      <w:r w:rsidR="00CB3520" w:rsidRPr="00B93578">
        <w:rPr>
          <w:sz w:val="20"/>
          <w:szCs w:val="20"/>
        </w:rPr>
        <w:t xml:space="preserve"> (</w:t>
      </w:r>
      <w:r w:rsidRPr="00B93578">
        <w:rPr>
          <w:sz w:val="20"/>
          <w:szCs w:val="20"/>
        </w:rPr>
        <w:t>Ont</w:t>
      </w:r>
      <w:r w:rsidR="00CB3520" w:rsidRPr="00B93578">
        <w:rPr>
          <w:sz w:val="20"/>
          <w:szCs w:val="20"/>
        </w:rPr>
        <w:t>.) (Civil) (By Leave) (36</w:t>
      </w:r>
      <w:r w:rsidRPr="00B93578">
        <w:rPr>
          <w:sz w:val="20"/>
          <w:szCs w:val="20"/>
        </w:rPr>
        <w:t>71</w:t>
      </w:r>
      <w:r w:rsidR="00C75612" w:rsidRPr="00B93578">
        <w:rPr>
          <w:sz w:val="20"/>
          <w:szCs w:val="20"/>
        </w:rPr>
        <w:t>6</w:t>
      </w:r>
      <w:r w:rsidR="00CB3520" w:rsidRPr="00B93578">
        <w:rPr>
          <w:sz w:val="20"/>
          <w:szCs w:val="20"/>
        </w:rPr>
        <w:t>)</w:t>
      </w:r>
    </w:p>
    <w:p w:rsidR="00CB3520" w:rsidRPr="00B93578" w:rsidRDefault="00CB3520" w:rsidP="00CB3520">
      <w:pPr>
        <w:widowControl w:val="0"/>
        <w:rPr>
          <w:sz w:val="20"/>
          <w:szCs w:val="20"/>
        </w:rPr>
      </w:pPr>
    </w:p>
    <w:p w:rsidR="00CB3520" w:rsidRPr="00B93578" w:rsidRDefault="00CB3520" w:rsidP="00CB3520">
      <w:pPr>
        <w:widowControl w:val="0"/>
        <w:rPr>
          <w:sz w:val="20"/>
          <w:szCs w:val="20"/>
        </w:rPr>
      </w:pPr>
    </w:p>
    <w:p w:rsidR="00CB3520" w:rsidRPr="00B93578" w:rsidRDefault="00CB3520" w:rsidP="00CB3520">
      <w:pPr>
        <w:widowControl w:val="0"/>
        <w:jc w:val="center"/>
        <w:rPr>
          <w:b/>
          <w:sz w:val="20"/>
          <w:szCs w:val="20"/>
          <w:lang w:val="fr-CA"/>
        </w:rPr>
      </w:pPr>
      <w:r w:rsidRPr="00B93578">
        <w:rPr>
          <w:b/>
          <w:sz w:val="20"/>
          <w:szCs w:val="20"/>
          <w:lang w:val="fr-CA"/>
        </w:rPr>
        <w:t xml:space="preserve">CORAM: </w:t>
      </w:r>
      <w:r w:rsidR="00FA3373" w:rsidRPr="00B93578">
        <w:rPr>
          <w:b/>
          <w:sz w:val="20"/>
          <w:szCs w:val="20"/>
          <w:lang w:val="fr-CA"/>
        </w:rPr>
        <w:t>Abella</w:t>
      </w:r>
      <w:r w:rsidRPr="00B93578">
        <w:rPr>
          <w:b/>
          <w:sz w:val="20"/>
          <w:szCs w:val="20"/>
          <w:lang w:val="fr-CA"/>
        </w:rPr>
        <w:t xml:space="preserve">, Karakatsanis and </w:t>
      </w:r>
      <w:r w:rsidR="0019036A" w:rsidRPr="00B93578">
        <w:rPr>
          <w:b/>
          <w:sz w:val="20"/>
          <w:szCs w:val="20"/>
          <w:lang w:val="fr-CA"/>
        </w:rPr>
        <w:t>Brown</w:t>
      </w:r>
      <w:r w:rsidRPr="00B93578">
        <w:rPr>
          <w:b/>
          <w:sz w:val="20"/>
          <w:szCs w:val="20"/>
          <w:lang w:val="fr-CA"/>
        </w:rPr>
        <w:t xml:space="preserve"> JJ.</w:t>
      </w:r>
    </w:p>
    <w:p w:rsidR="00CB3520" w:rsidRPr="00B93578" w:rsidRDefault="00CB3520" w:rsidP="00CB3520">
      <w:pPr>
        <w:widowControl w:val="0"/>
        <w:jc w:val="center"/>
        <w:rPr>
          <w:b/>
          <w:sz w:val="20"/>
          <w:szCs w:val="20"/>
          <w:lang w:val="fr-CA"/>
        </w:rPr>
      </w:pPr>
      <w:r w:rsidRPr="00B93578">
        <w:rPr>
          <w:b/>
          <w:sz w:val="20"/>
          <w:szCs w:val="20"/>
          <w:lang w:val="fr-CA"/>
        </w:rPr>
        <w:t xml:space="preserve">Les juges </w:t>
      </w:r>
      <w:r w:rsidR="00FA3373" w:rsidRPr="00B93578">
        <w:rPr>
          <w:b/>
          <w:sz w:val="20"/>
          <w:szCs w:val="20"/>
          <w:lang w:val="fr-CA"/>
        </w:rPr>
        <w:t>Abella</w:t>
      </w:r>
      <w:r w:rsidRPr="00B93578">
        <w:rPr>
          <w:b/>
          <w:sz w:val="20"/>
          <w:szCs w:val="20"/>
          <w:lang w:val="fr-CA"/>
        </w:rPr>
        <w:t xml:space="preserve">, Karakatsanis et </w:t>
      </w:r>
      <w:r w:rsidR="0019036A" w:rsidRPr="00B93578">
        <w:rPr>
          <w:b/>
          <w:sz w:val="20"/>
          <w:szCs w:val="20"/>
          <w:lang w:val="fr-CA"/>
        </w:rPr>
        <w:t>Brown</w:t>
      </w:r>
    </w:p>
    <w:p w:rsidR="00CB3520" w:rsidRPr="00B93578" w:rsidRDefault="00CB3520" w:rsidP="00CB3520">
      <w:pPr>
        <w:widowControl w:val="0"/>
        <w:jc w:val="both"/>
        <w:rPr>
          <w:sz w:val="20"/>
          <w:szCs w:val="20"/>
          <w:lang w:val="fr-CA"/>
        </w:rPr>
      </w:pPr>
    </w:p>
    <w:p w:rsidR="00CB3520" w:rsidRPr="00B93578" w:rsidRDefault="006B08A8" w:rsidP="00CB3520">
      <w:pPr>
        <w:pStyle w:val="ListParagraph"/>
        <w:widowControl w:val="0"/>
        <w:numPr>
          <w:ilvl w:val="0"/>
          <w:numId w:val="1"/>
        </w:numPr>
        <w:ind w:hanging="720"/>
        <w:jc w:val="both"/>
        <w:rPr>
          <w:sz w:val="20"/>
          <w:szCs w:val="20"/>
          <w:lang w:val="fr-CA"/>
        </w:rPr>
      </w:pPr>
      <w:r w:rsidRPr="00B93578">
        <w:rPr>
          <w:i/>
          <w:sz w:val="20"/>
          <w:szCs w:val="20"/>
        </w:rPr>
        <w:t xml:space="preserve">René Barkley c. Sa </w:t>
      </w:r>
      <w:proofErr w:type="spellStart"/>
      <w:r w:rsidRPr="00B93578">
        <w:rPr>
          <w:i/>
          <w:sz w:val="20"/>
          <w:szCs w:val="20"/>
        </w:rPr>
        <w:t>Majest</w:t>
      </w:r>
      <w:r w:rsidR="00A505D9" w:rsidRPr="00B93578">
        <w:rPr>
          <w:i/>
          <w:sz w:val="20"/>
          <w:szCs w:val="20"/>
        </w:rPr>
        <w:t>é</w:t>
      </w:r>
      <w:proofErr w:type="spellEnd"/>
      <w:r w:rsidR="00A505D9" w:rsidRPr="00B93578">
        <w:rPr>
          <w:i/>
          <w:sz w:val="20"/>
          <w:szCs w:val="20"/>
        </w:rPr>
        <w:t xml:space="preserve"> la </w:t>
      </w:r>
      <w:proofErr w:type="spellStart"/>
      <w:r w:rsidR="00A505D9" w:rsidRPr="00B93578">
        <w:rPr>
          <w:i/>
          <w:sz w:val="20"/>
          <w:szCs w:val="20"/>
        </w:rPr>
        <w:t>Reine</w:t>
      </w:r>
      <w:proofErr w:type="spellEnd"/>
      <w:r w:rsidR="00CB3520" w:rsidRPr="00B93578">
        <w:rPr>
          <w:sz w:val="20"/>
          <w:szCs w:val="20"/>
        </w:rPr>
        <w:t xml:space="preserve"> (</w:t>
      </w:r>
      <w:r w:rsidR="00A505D9" w:rsidRPr="00B93578">
        <w:rPr>
          <w:sz w:val="20"/>
          <w:szCs w:val="20"/>
        </w:rPr>
        <w:t>Qc</w:t>
      </w:r>
      <w:r w:rsidR="00CB3520" w:rsidRPr="00B93578">
        <w:rPr>
          <w:sz w:val="20"/>
          <w:szCs w:val="20"/>
        </w:rPr>
        <w:t>) (C</w:t>
      </w:r>
      <w:r w:rsidR="00A505D9" w:rsidRPr="00B93578">
        <w:rPr>
          <w:sz w:val="20"/>
          <w:szCs w:val="20"/>
        </w:rPr>
        <w:t>r</w:t>
      </w:r>
      <w:r w:rsidR="00CB3520" w:rsidRPr="00B93578">
        <w:rPr>
          <w:sz w:val="20"/>
          <w:szCs w:val="20"/>
        </w:rPr>
        <w:t>i</w:t>
      </w:r>
      <w:r w:rsidR="00A505D9" w:rsidRPr="00B93578">
        <w:rPr>
          <w:sz w:val="20"/>
          <w:szCs w:val="20"/>
        </w:rPr>
        <w:t>m</w:t>
      </w:r>
      <w:r w:rsidR="00932A2A" w:rsidRPr="00B93578">
        <w:rPr>
          <w:sz w:val="20"/>
          <w:szCs w:val="20"/>
        </w:rPr>
        <w:t>.</w:t>
      </w:r>
      <w:r w:rsidR="00CB3520" w:rsidRPr="00B93578">
        <w:rPr>
          <w:sz w:val="20"/>
          <w:szCs w:val="20"/>
        </w:rPr>
        <w:t>) (</w:t>
      </w:r>
      <w:proofErr w:type="spellStart"/>
      <w:r w:rsidR="00A505D9" w:rsidRPr="00B93578">
        <w:rPr>
          <w:sz w:val="20"/>
          <w:szCs w:val="20"/>
        </w:rPr>
        <w:t>Autorisation</w:t>
      </w:r>
      <w:proofErr w:type="spellEnd"/>
      <w:r w:rsidR="00CB3520" w:rsidRPr="00B93578">
        <w:rPr>
          <w:sz w:val="20"/>
          <w:szCs w:val="20"/>
        </w:rPr>
        <w:t>)</w:t>
      </w:r>
      <w:r w:rsidR="00CB3520" w:rsidRPr="00B93578">
        <w:rPr>
          <w:sz w:val="20"/>
          <w:szCs w:val="20"/>
          <w:lang w:val="fr-CA"/>
        </w:rPr>
        <w:t xml:space="preserve"> (36</w:t>
      </w:r>
      <w:r w:rsidR="00A505D9" w:rsidRPr="00B93578">
        <w:rPr>
          <w:sz w:val="20"/>
          <w:szCs w:val="20"/>
          <w:lang w:val="fr-CA"/>
        </w:rPr>
        <w:t>625</w:t>
      </w:r>
      <w:r w:rsidR="00CB3520" w:rsidRPr="00B93578">
        <w:rPr>
          <w:sz w:val="20"/>
          <w:szCs w:val="20"/>
          <w:lang w:val="fr-CA"/>
        </w:rPr>
        <w:t>)</w:t>
      </w:r>
    </w:p>
    <w:p w:rsidR="00CB3520" w:rsidRPr="00B93578" w:rsidRDefault="00CB3520" w:rsidP="00CB3520">
      <w:pPr>
        <w:widowControl w:val="0"/>
        <w:jc w:val="both"/>
        <w:rPr>
          <w:sz w:val="20"/>
          <w:szCs w:val="20"/>
          <w:lang w:val="fr-CA"/>
        </w:rPr>
      </w:pPr>
    </w:p>
    <w:p w:rsidR="00CB3520" w:rsidRPr="00B93578" w:rsidRDefault="00C232BE" w:rsidP="00CB3520">
      <w:pPr>
        <w:pStyle w:val="ListParagraph"/>
        <w:widowControl w:val="0"/>
        <w:numPr>
          <w:ilvl w:val="0"/>
          <w:numId w:val="1"/>
        </w:numPr>
        <w:ind w:hanging="720"/>
        <w:jc w:val="both"/>
        <w:rPr>
          <w:sz w:val="20"/>
          <w:szCs w:val="20"/>
        </w:rPr>
      </w:pPr>
      <w:r w:rsidRPr="00B93578">
        <w:rPr>
          <w:i/>
          <w:sz w:val="20"/>
          <w:szCs w:val="20"/>
        </w:rPr>
        <w:t xml:space="preserve">Danny Wayne </w:t>
      </w:r>
      <w:proofErr w:type="spellStart"/>
      <w:r w:rsidRPr="00B93578">
        <w:rPr>
          <w:i/>
          <w:sz w:val="20"/>
          <w:szCs w:val="20"/>
        </w:rPr>
        <w:t>Lalumiere</w:t>
      </w:r>
      <w:proofErr w:type="spellEnd"/>
      <w:r w:rsidR="00CB3520" w:rsidRPr="00B93578">
        <w:rPr>
          <w:i/>
          <w:sz w:val="20"/>
          <w:szCs w:val="20"/>
        </w:rPr>
        <w:t xml:space="preserve"> </w:t>
      </w:r>
      <w:r w:rsidRPr="00B93578">
        <w:rPr>
          <w:i/>
          <w:sz w:val="20"/>
          <w:szCs w:val="20"/>
        </w:rPr>
        <w:t>v</w:t>
      </w:r>
      <w:r w:rsidR="00CB3520" w:rsidRPr="00B93578">
        <w:rPr>
          <w:i/>
          <w:sz w:val="20"/>
          <w:szCs w:val="20"/>
        </w:rPr>
        <w:t>.</w:t>
      </w:r>
      <w:r w:rsidRPr="00B93578">
        <w:rPr>
          <w:i/>
          <w:sz w:val="20"/>
          <w:szCs w:val="20"/>
        </w:rPr>
        <w:t xml:space="preserve"> Her Majesty the Queen</w:t>
      </w:r>
      <w:r w:rsidR="00CB3520" w:rsidRPr="00B93578">
        <w:rPr>
          <w:sz w:val="20"/>
          <w:szCs w:val="20"/>
        </w:rPr>
        <w:t xml:space="preserve"> (Ont.) (C</w:t>
      </w:r>
      <w:r w:rsidRPr="00B93578">
        <w:rPr>
          <w:sz w:val="20"/>
          <w:szCs w:val="20"/>
        </w:rPr>
        <w:t>r</w:t>
      </w:r>
      <w:r w:rsidR="00CB3520" w:rsidRPr="00B93578">
        <w:rPr>
          <w:sz w:val="20"/>
          <w:szCs w:val="20"/>
        </w:rPr>
        <w:t>i</w:t>
      </w:r>
      <w:r w:rsidRPr="00B93578">
        <w:rPr>
          <w:sz w:val="20"/>
          <w:szCs w:val="20"/>
        </w:rPr>
        <w:t>m</w:t>
      </w:r>
      <w:r w:rsidR="00932A2A" w:rsidRPr="00B93578">
        <w:rPr>
          <w:sz w:val="20"/>
          <w:szCs w:val="20"/>
        </w:rPr>
        <w:t>.</w:t>
      </w:r>
      <w:r w:rsidR="00CB3520" w:rsidRPr="00B93578">
        <w:rPr>
          <w:sz w:val="20"/>
          <w:szCs w:val="20"/>
        </w:rPr>
        <w:t>) (By Leave) (</w:t>
      </w:r>
      <w:r w:rsidRPr="00B93578">
        <w:rPr>
          <w:sz w:val="20"/>
          <w:szCs w:val="20"/>
        </w:rPr>
        <w:t>3</w:t>
      </w:r>
      <w:r w:rsidR="00CB3520" w:rsidRPr="00B93578">
        <w:rPr>
          <w:sz w:val="20"/>
          <w:szCs w:val="20"/>
        </w:rPr>
        <w:t>6</w:t>
      </w:r>
      <w:r w:rsidRPr="00B93578">
        <w:rPr>
          <w:sz w:val="20"/>
          <w:szCs w:val="20"/>
        </w:rPr>
        <w:t>739</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C501FB" w:rsidP="00CB3520">
      <w:pPr>
        <w:pStyle w:val="ListParagraph"/>
        <w:widowControl w:val="0"/>
        <w:numPr>
          <w:ilvl w:val="0"/>
          <w:numId w:val="1"/>
        </w:numPr>
        <w:ind w:hanging="720"/>
        <w:jc w:val="both"/>
        <w:rPr>
          <w:sz w:val="20"/>
          <w:szCs w:val="20"/>
          <w:lang w:val="fr-CA"/>
        </w:rPr>
      </w:pPr>
      <w:r w:rsidRPr="00B93578">
        <w:rPr>
          <w:i/>
          <w:sz w:val="20"/>
          <w:szCs w:val="20"/>
          <w:lang w:val="fr-CA"/>
        </w:rPr>
        <w:t xml:space="preserve">René </w:t>
      </w:r>
      <w:proofErr w:type="spellStart"/>
      <w:r w:rsidRPr="00B93578">
        <w:rPr>
          <w:i/>
          <w:sz w:val="20"/>
          <w:szCs w:val="20"/>
          <w:lang w:val="fr-CA"/>
        </w:rPr>
        <w:t>Barkley</w:t>
      </w:r>
      <w:proofErr w:type="spellEnd"/>
      <w:r w:rsidRPr="00B93578">
        <w:rPr>
          <w:i/>
          <w:sz w:val="20"/>
          <w:szCs w:val="20"/>
          <w:lang w:val="fr-CA"/>
        </w:rPr>
        <w:t xml:space="preserve"> c. Don Head et autre</w:t>
      </w:r>
      <w:r w:rsidR="00CB3520" w:rsidRPr="00B93578">
        <w:rPr>
          <w:sz w:val="20"/>
          <w:szCs w:val="20"/>
          <w:lang w:val="fr-CA"/>
        </w:rPr>
        <w:t xml:space="preserve"> (</w:t>
      </w:r>
      <w:proofErr w:type="spellStart"/>
      <w:r w:rsidR="00CB3520" w:rsidRPr="00B93578">
        <w:rPr>
          <w:sz w:val="20"/>
          <w:szCs w:val="20"/>
          <w:lang w:val="fr-CA"/>
        </w:rPr>
        <w:t>Qc</w:t>
      </w:r>
      <w:proofErr w:type="spellEnd"/>
      <w:r w:rsidR="00CB3520" w:rsidRPr="00B93578">
        <w:rPr>
          <w:sz w:val="20"/>
          <w:szCs w:val="20"/>
          <w:lang w:val="fr-CA"/>
        </w:rPr>
        <w:t>) (Civile) (Autorisation) (36</w:t>
      </w:r>
      <w:r w:rsidRPr="00B93578">
        <w:rPr>
          <w:sz w:val="20"/>
          <w:szCs w:val="20"/>
          <w:lang w:val="fr-CA"/>
        </w:rPr>
        <w:t>516</w:t>
      </w:r>
      <w:r w:rsidR="00CB3520" w:rsidRPr="00B93578">
        <w:rPr>
          <w:sz w:val="20"/>
          <w:szCs w:val="20"/>
          <w:lang w:val="fr-CA"/>
        </w:rPr>
        <w:t>)</w:t>
      </w:r>
    </w:p>
    <w:p w:rsidR="00CB3520" w:rsidRPr="00B93578" w:rsidRDefault="00CB3520" w:rsidP="00CB3520">
      <w:pPr>
        <w:widowControl w:val="0"/>
        <w:rPr>
          <w:sz w:val="20"/>
          <w:szCs w:val="20"/>
          <w:lang w:val="fr-CA"/>
        </w:rPr>
      </w:pPr>
    </w:p>
    <w:p w:rsidR="00CB3520" w:rsidRPr="00B93578" w:rsidRDefault="00C501FB" w:rsidP="00CB3520">
      <w:pPr>
        <w:pStyle w:val="ListParagraph"/>
        <w:widowControl w:val="0"/>
        <w:numPr>
          <w:ilvl w:val="0"/>
          <w:numId w:val="1"/>
        </w:numPr>
        <w:ind w:hanging="720"/>
        <w:jc w:val="both"/>
        <w:rPr>
          <w:sz w:val="20"/>
          <w:szCs w:val="20"/>
          <w:lang w:val="fr-CA"/>
        </w:rPr>
      </w:pPr>
      <w:proofErr w:type="spellStart"/>
      <w:r w:rsidRPr="00B93578">
        <w:rPr>
          <w:i/>
          <w:sz w:val="20"/>
          <w:szCs w:val="20"/>
          <w:lang w:val="fr-CA"/>
        </w:rPr>
        <w:t>Dominic</w:t>
      </w:r>
      <w:proofErr w:type="spellEnd"/>
      <w:r w:rsidRPr="00B93578">
        <w:rPr>
          <w:i/>
          <w:sz w:val="20"/>
          <w:szCs w:val="20"/>
          <w:lang w:val="fr-CA"/>
        </w:rPr>
        <w:t xml:space="preserve"> </w:t>
      </w:r>
      <w:proofErr w:type="spellStart"/>
      <w:r w:rsidRPr="00B93578">
        <w:rPr>
          <w:i/>
          <w:sz w:val="20"/>
          <w:szCs w:val="20"/>
          <w:lang w:val="fr-CA"/>
        </w:rPr>
        <w:t>Furfaro</w:t>
      </w:r>
      <w:proofErr w:type="spellEnd"/>
      <w:r w:rsidR="00CB3520" w:rsidRPr="00B93578">
        <w:rPr>
          <w:i/>
          <w:sz w:val="20"/>
          <w:szCs w:val="20"/>
          <w:lang w:val="fr-CA"/>
        </w:rPr>
        <w:t xml:space="preserve"> c. </w:t>
      </w:r>
      <w:r w:rsidRPr="00B93578">
        <w:rPr>
          <w:i/>
          <w:sz w:val="20"/>
          <w:szCs w:val="20"/>
          <w:lang w:val="fr-CA"/>
        </w:rPr>
        <w:t xml:space="preserve">Agostino </w:t>
      </w:r>
      <w:proofErr w:type="spellStart"/>
      <w:r w:rsidRPr="00B93578">
        <w:rPr>
          <w:i/>
          <w:sz w:val="20"/>
          <w:szCs w:val="20"/>
          <w:lang w:val="fr-CA"/>
        </w:rPr>
        <w:t>Cannavino</w:t>
      </w:r>
      <w:proofErr w:type="spellEnd"/>
      <w:r w:rsidRPr="00B93578">
        <w:rPr>
          <w:i/>
          <w:sz w:val="20"/>
          <w:szCs w:val="20"/>
          <w:lang w:val="fr-CA"/>
        </w:rPr>
        <w:t xml:space="preserve"> et autre </w:t>
      </w:r>
      <w:r w:rsidR="00CB3520" w:rsidRPr="00B93578">
        <w:rPr>
          <w:sz w:val="20"/>
          <w:szCs w:val="20"/>
          <w:lang w:val="fr-CA"/>
        </w:rPr>
        <w:t>(</w:t>
      </w:r>
      <w:proofErr w:type="spellStart"/>
      <w:r w:rsidR="00CB3520" w:rsidRPr="00B93578">
        <w:rPr>
          <w:sz w:val="20"/>
          <w:szCs w:val="20"/>
          <w:lang w:val="fr-CA"/>
        </w:rPr>
        <w:t>Qc</w:t>
      </w:r>
      <w:proofErr w:type="spellEnd"/>
      <w:r w:rsidR="00CB3520" w:rsidRPr="00B93578">
        <w:rPr>
          <w:sz w:val="20"/>
          <w:szCs w:val="20"/>
          <w:lang w:val="fr-CA"/>
        </w:rPr>
        <w:t>) (Civile) (Autorisation) (36</w:t>
      </w:r>
      <w:r w:rsidRPr="00B93578">
        <w:rPr>
          <w:sz w:val="20"/>
          <w:szCs w:val="20"/>
          <w:lang w:val="fr-CA"/>
        </w:rPr>
        <w:t>6</w:t>
      </w:r>
      <w:r w:rsidR="00CB3520" w:rsidRPr="00B93578">
        <w:rPr>
          <w:sz w:val="20"/>
          <w:szCs w:val="20"/>
          <w:lang w:val="fr-CA"/>
        </w:rPr>
        <w:t>2</w:t>
      </w:r>
      <w:r w:rsidRPr="00B93578">
        <w:rPr>
          <w:sz w:val="20"/>
          <w:szCs w:val="20"/>
          <w:lang w:val="fr-CA"/>
        </w:rPr>
        <w:t>2</w:t>
      </w:r>
      <w:r w:rsidR="00CB3520" w:rsidRPr="00B93578">
        <w:rPr>
          <w:sz w:val="20"/>
          <w:szCs w:val="20"/>
          <w:lang w:val="fr-CA"/>
        </w:rPr>
        <w:t>)</w:t>
      </w:r>
    </w:p>
    <w:p w:rsidR="00CB3520" w:rsidRPr="00B93578" w:rsidRDefault="00CB3520" w:rsidP="00CB3520">
      <w:pPr>
        <w:widowControl w:val="0"/>
        <w:jc w:val="both"/>
        <w:rPr>
          <w:sz w:val="20"/>
          <w:szCs w:val="20"/>
          <w:lang w:val="fr-CA"/>
        </w:rPr>
      </w:pPr>
    </w:p>
    <w:p w:rsidR="00CB3520" w:rsidRPr="00B93578" w:rsidRDefault="00577B8A" w:rsidP="00CB3520">
      <w:pPr>
        <w:pStyle w:val="ListParagraph"/>
        <w:widowControl w:val="0"/>
        <w:numPr>
          <w:ilvl w:val="0"/>
          <w:numId w:val="1"/>
        </w:numPr>
        <w:ind w:hanging="720"/>
        <w:jc w:val="both"/>
        <w:rPr>
          <w:sz w:val="20"/>
          <w:szCs w:val="20"/>
        </w:rPr>
      </w:pPr>
      <w:r w:rsidRPr="00B93578">
        <w:rPr>
          <w:i/>
          <w:sz w:val="20"/>
          <w:szCs w:val="20"/>
          <w:lang w:val="fr-CA"/>
        </w:rPr>
        <w:t xml:space="preserve">Syndicat national des travailleurs et travailleuses des </w:t>
      </w:r>
      <w:proofErr w:type="spellStart"/>
      <w:r w:rsidRPr="00B93578">
        <w:rPr>
          <w:i/>
          <w:sz w:val="20"/>
          <w:szCs w:val="20"/>
          <w:lang w:val="fr-CA"/>
        </w:rPr>
        <w:t>påtes</w:t>
      </w:r>
      <w:proofErr w:type="spellEnd"/>
      <w:r w:rsidRPr="00B93578">
        <w:rPr>
          <w:i/>
          <w:sz w:val="20"/>
          <w:szCs w:val="20"/>
          <w:lang w:val="fr-CA"/>
        </w:rPr>
        <w:t xml:space="preserve"> et papiers d’Alma </w:t>
      </w:r>
      <w:proofErr w:type="spellStart"/>
      <w:r w:rsidRPr="00B93578">
        <w:rPr>
          <w:i/>
          <w:sz w:val="20"/>
          <w:szCs w:val="20"/>
          <w:lang w:val="fr-CA"/>
        </w:rPr>
        <w:t>inc.</w:t>
      </w:r>
      <w:proofErr w:type="spellEnd"/>
      <w:r w:rsidR="00CB3520" w:rsidRPr="00B93578">
        <w:rPr>
          <w:i/>
          <w:sz w:val="20"/>
          <w:szCs w:val="20"/>
          <w:lang w:val="fr-CA"/>
        </w:rPr>
        <w:t xml:space="preserve"> </w:t>
      </w:r>
      <w:r w:rsidRPr="00B93578">
        <w:rPr>
          <w:i/>
          <w:sz w:val="20"/>
          <w:szCs w:val="20"/>
          <w:lang w:val="fr-CA"/>
        </w:rPr>
        <w:t>c</w:t>
      </w:r>
      <w:r w:rsidR="00CB3520" w:rsidRPr="00B93578">
        <w:rPr>
          <w:i/>
          <w:sz w:val="20"/>
          <w:szCs w:val="20"/>
          <w:lang w:val="fr-CA"/>
        </w:rPr>
        <w:t xml:space="preserve">. </w:t>
      </w:r>
      <w:r w:rsidRPr="00B93578">
        <w:rPr>
          <w:i/>
          <w:sz w:val="20"/>
          <w:szCs w:val="20"/>
          <w:lang w:val="fr-CA"/>
        </w:rPr>
        <w:t>PF Résolu Canada Inc.</w:t>
      </w:r>
      <w:r w:rsidR="00CB3520" w:rsidRPr="00B93578">
        <w:rPr>
          <w:sz w:val="20"/>
          <w:szCs w:val="20"/>
          <w:lang w:val="fr-CA"/>
        </w:rPr>
        <w:t xml:space="preserve"> </w:t>
      </w:r>
      <w:r w:rsidR="00CB3520" w:rsidRPr="00B93578">
        <w:rPr>
          <w:sz w:val="20"/>
          <w:szCs w:val="20"/>
        </w:rPr>
        <w:t>(</w:t>
      </w:r>
      <w:r w:rsidRPr="00B93578">
        <w:rPr>
          <w:sz w:val="20"/>
          <w:szCs w:val="20"/>
        </w:rPr>
        <w:t>Qc</w:t>
      </w:r>
      <w:r w:rsidR="00CB3520" w:rsidRPr="00B93578">
        <w:rPr>
          <w:sz w:val="20"/>
          <w:szCs w:val="20"/>
        </w:rPr>
        <w:t>) (</w:t>
      </w:r>
      <w:proofErr w:type="spellStart"/>
      <w:r w:rsidR="00CB3520" w:rsidRPr="00B93578">
        <w:rPr>
          <w:sz w:val="20"/>
          <w:szCs w:val="20"/>
        </w:rPr>
        <w:t>Civil</w:t>
      </w:r>
      <w:r w:rsidRPr="00B93578">
        <w:rPr>
          <w:sz w:val="20"/>
          <w:szCs w:val="20"/>
        </w:rPr>
        <w:t>e</w:t>
      </w:r>
      <w:proofErr w:type="spellEnd"/>
      <w:r w:rsidR="00CB3520" w:rsidRPr="00B93578">
        <w:rPr>
          <w:sz w:val="20"/>
          <w:szCs w:val="20"/>
        </w:rPr>
        <w:t>) (</w:t>
      </w:r>
      <w:proofErr w:type="spellStart"/>
      <w:r w:rsidRPr="00B93578">
        <w:rPr>
          <w:sz w:val="20"/>
          <w:szCs w:val="20"/>
        </w:rPr>
        <w:t>Autorisation</w:t>
      </w:r>
      <w:proofErr w:type="spellEnd"/>
      <w:r w:rsidR="00CB3520" w:rsidRPr="00B93578">
        <w:rPr>
          <w:sz w:val="20"/>
          <w:szCs w:val="20"/>
        </w:rPr>
        <w:t>) (3</w:t>
      </w:r>
      <w:r w:rsidRPr="00B93578">
        <w:rPr>
          <w:sz w:val="20"/>
          <w:szCs w:val="20"/>
        </w:rPr>
        <w:t>6608</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CB3520" w:rsidP="00CB3520">
      <w:pPr>
        <w:widowControl w:val="0"/>
        <w:jc w:val="both"/>
        <w:rPr>
          <w:sz w:val="20"/>
          <w:szCs w:val="20"/>
        </w:rPr>
      </w:pPr>
    </w:p>
    <w:p w:rsidR="00CB3520" w:rsidRPr="00B93578" w:rsidRDefault="00CB3520" w:rsidP="00CB3520">
      <w:pPr>
        <w:widowControl w:val="0"/>
        <w:jc w:val="center"/>
        <w:rPr>
          <w:b/>
          <w:sz w:val="20"/>
          <w:szCs w:val="20"/>
        </w:rPr>
      </w:pPr>
      <w:r w:rsidRPr="00B93578">
        <w:rPr>
          <w:b/>
          <w:sz w:val="20"/>
          <w:szCs w:val="20"/>
        </w:rPr>
        <w:t xml:space="preserve">CORAM: </w:t>
      </w:r>
      <w:r w:rsidR="0019036A" w:rsidRPr="00B93578">
        <w:rPr>
          <w:b/>
          <w:sz w:val="20"/>
          <w:szCs w:val="20"/>
        </w:rPr>
        <w:t>Cromwell</w:t>
      </w:r>
      <w:r w:rsidRPr="00B93578">
        <w:rPr>
          <w:b/>
          <w:sz w:val="20"/>
          <w:szCs w:val="20"/>
        </w:rPr>
        <w:t xml:space="preserve">, </w:t>
      </w:r>
      <w:r w:rsidR="0019036A" w:rsidRPr="00B93578">
        <w:rPr>
          <w:b/>
          <w:sz w:val="20"/>
          <w:szCs w:val="20"/>
        </w:rPr>
        <w:t>Wagner</w:t>
      </w:r>
      <w:r w:rsidR="00FA3373" w:rsidRPr="00B93578">
        <w:rPr>
          <w:b/>
          <w:sz w:val="20"/>
          <w:szCs w:val="20"/>
        </w:rPr>
        <w:t xml:space="preserve"> </w:t>
      </w:r>
      <w:r w:rsidRPr="00B93578">
        <w:rPr>
          <w:b/>
          <w:sz w:val="20"/>
          <w:szCs w:val="20"/>
        </w:rPr>
        <w:t xml:space="preserve">and </w:t>
      </w:r>
      <w:r w:rsidR="0019036A" w:rsidRPr="00B93578">
        <w:rPr>
          <w:b/>
          <w:sz w:val="20"/>
          <w:szCs w:val="20"/>
          <w:lang w:val="fr-CA"/>
        </w:rPr>
        <w:t>Côté</w:t>
      </w:r>
      <w:r w:rsidRPr="00B93578">
        <w:rPr>
          <w:b/>
          <w:sz w:val="20"/>
          <w:szCs w:val="20"/>
        </w:rPr>
        <w:t xml:space="preserve"> JJ.</w:t>
      </w:r>
    </w:p>
    <w:p w:rsidR="00CB3520" w:rsidRPr="00B93578" w:rsidRDefault="00CB3520" w:rsidP="00CB3520">
      <w:pPr>
        <w:widowControl w:val="0"/>
        <w:jc w:val="center"/>
        <w:rPr>
          <w:b/>
          <w:sz w:val="20"/>
          <w:szCs w:val="20"/>
          <w:lang w:val="fr-CA"/>
        </w:rPr>
      </w:pPr>
      <w:r w:rsidRPr="00B93578">
        <w:rPr>
          <w:b/>
          <w:sz w:val="20"/>
          <w:szCs w:val="20"/>
          <w:lang w:val="fr-CA"/>
        </w:rPr>
        <w:t xml:space="preserve">Les juges </w:t>
      </w:r>
      <w:r w:rsidR="0019036A" w:rsidRPr="00B93578">
        <w:rPr>
          <w:b/>
          <w:sz w:val="20"/>
          <w:szCs w:val="20"/>
          <w:lang w:val="fr-CA"/>
        </w:rPr>
        <w:t>Cromwell</w:t>
      </w:r>
      <w:r w:rsidRPr="00B93578">
        <w:rPr>
          <w:b/>
          <w:sz w:val="20"/>
          <w:szCs w:val="20"/>
          <w:lang w:val="fr-CA"/>
        </w:rPr>
        <w:t xml:space="preserve">, </w:t>
      </w:r>
      <w:r w:rsidR="0019036A" w:rsidRPr="00B93578">
        <w:rPr>
          <w:b/>
          <w:sz w:val="20"/>
          <w:szCs w:val="20"/>
          <w:lang w:val="fr-CA"/>
        </w:rPr>
        <w:t>Wagner</w:t>
      </w:r>
      <w:r w:rsidR="00FA3373" w:rsidRPr="00B93578">
        <w:rPr>
          <w:b/>
          <w:sz w:val="20"/>
          <w:szCs w:val="20"/>
          <w:lang w:val="fr-CA"/>
        </w:rPr>
        <w:t xml:space="preserve"> </w:t>
      </w:r>
      <w:r w:rsidRPr="00B93578">
        <w:rPr>
          <w:b/>
          <w:sz w:val="20"/>
          <w:szCs w:val="20"/>
          <w:lang w:val="fr-CA"/>
        </w:rPr>
        <w:t xml:space="preserve">et </w:t>
      </w:r>
      <w:r w:rsidR="0019036A" w:rsidRPr="00B93578">
        <w:rPr>
          <w:b/>
          <w:sz w:val="20"/>
          <w:szCs w:val="20"/>
          <w:lang w:val="fr-CA"/>
        </w:rPr>
        <w:t>Côté</w:t>
      </w:r>
    </w:p>
    <w:p w:rsidR="00CB3520" w:rsidRPr="00B93578" w:rsidRDefault="00CB3520" w:rsidP="00CB3520">
      <w:pPr>
        <w:widowControl w:val="0"/>
        <w:jc w:val="both"/>
        <w:rPr>
          <w:sz w:val="20"/>
          <w:szCs w:val="20"/>
          <w:lang w:val="fr-CA"/>
        </w:rPr>
      </w:pPr>
    </w:p>
    <w:p w:rsidR="00CB3520" w:rsidRPr="00B93578" w:rsidRDefault="008558E2" w:rsidP="00CB3520">
      <w:pPr>
        <w:pStyle w:val="ListParagraph"/>
        <w:widowControl w:val="0"/>
        <w:numPr>
          <w:ilvl w:val="0"/>
          <w:numId w:val="1"/>
        </w:numPr>
        <w:ind w:hanging="720"/>
        <w:jc w:val="both"/>
        <w:rPr>
          <w:sz w:val="20"/>
          <w:szCs w:val="20"/>
        </w:rPr>
      </w:pPr>
      <w:r w:rsidRPr="00B93578">
        <w:rPr>
          <w:i/>
          <w:sz w:val="20"/>
          <w:szCs w:val="20"/>
        </w:rPr>
        <w:t xml:space="preserve">Shang </w:t>
      </w:r>
      <w:proofErr w:type="spellStart"/>
      <w:r w:rsidRPr="00B93578">
        <w:rPr>
          <w:i/>
          <w:sz w:val="20"/>
          <w:szCs w:val="20"/>
        </w:rPr>
        <w:t>En</w:t>
      </w:r>
      <w:proofErr w:type="spellEnd"/>
      <w:r w:rsidRPr="00B93578">
        <w:rPr>
          <w:i/>
          <w:sz w:val="20"/>
          <w:szCs w:val="20"/>
        </w:rPr>
        <w:t xml:space="preserve"> Wu</w:t>
      </w:r>
      <w:r w:rsidR="00CB3520" w:rsidRPr="00B93578">
        <w:rPr>
          <w:i/>
          <w:sz w:val="20"/>
          <w:szCs w:val="20"/>
        </w:rPr>
        <w:t xml:space="preserve"> v. </w:t>
      </w:r>
      <w:r w:rsidRPr="00B93578">
        <w:rPr>
          <w:i/>
          <w:sz w:val="20"/>
          <w:szCs w:val="20"/>
        </w:rPr>
        <w:t>Her Majesty the Queen</w:t>
      </w:r>
      <w:r w:rsidR="00CB3520" w:rsidRPr="00B93578">
        <w:rPr>
          <w:sz w:val="20"/>
          <w:szCs w:val="20"/>
        </w:rPr>
        <w:t xml:space="preserve"> (</w:t>
      </w:r>
      <w:r w:rsidRPr="00B93578">
        <w:rPr>
          <w:sz w:val="20"/>
          <w:szCs w:val="20"/>
        </w:rPr>
        <w:t>Ont</w:t>
      </w:r>
      <w:r w:rsidR="00CB3520" w:rsidRPr="00B93578">
        <w:rPr>
          <w:sz w:val="20"/>
          <w:szCs w:val="20"/>
        </w:rPr>
        <w:t>.) (C</w:t>
      </w:r>
      <w:r w:rsidRPr="00B93578">
        <w:rPr>
          <w:sz w:val="20"/>
          <w:szCs w:val="20"/>
        </w:rPr>
        <w:t>rim</w:t>
      </w:r>
      <w:r w:rsidR="00932A2A" w:rsidRPr="00B93578">
        <w:rPr>
          <w:sz w:val="20"/>
          <w:szCs w:val="20"/>
        </w:rPr>
        <w:t>.</w:t>
      </w:r>
      <w:r w:rsidR="00CB3520" w:rsidRPr="00B93578">
        <w:rPr>
          <w:sz w:val="20"/>
          <w:szCs w:val="20"/>
        </w:rPr>
        <w:t>) (By Leave) (36</w:t>
      </w:r>
      <w:r w:rsidRPr="00B93578">
        <w:rPr>
          <w:sz w:val="20"/>
          <w:szCs w:val="20"/>
        </w:rPr>
        <w:t>744</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CE09C6" w:rsidP="00CB3520">
      <w:pPr>
        <w:pStyle w:val="ListParagraph"/>
        <w:widowControl w:val="0"/>
        <w:numPr>
          <w:ilvl w:val="0"/>
          <w:numId w:val="1"/>
        </w:numPr>
        <w:ind w:hanging="720"/>
        <w:jc w:val="both"/>
        <w:rPr>
          <w:sz w:val="20"/>
          <w:szCs w:val="20"/>
        </w:rPr>
      </w:pPr>
      <w:r w:rsidRPr="00B93578">
        <w:rPr>
          <w:i/>
          <w:sz w:val="20"/>
          <w:szCs w:val="20"/>
        </w:rPr>
        <w:t>Louis Cartier c</w:t>
      </w:r>
      <w:r w:rsidR="00CB3520" w:rsidRPr="00B93578">
        <w:rPr>
          <w:i/>
          <w:sz w:val="20"/>
          <w:szCs w:val="20"/>
        </w:rPr>
        <w:t xml:space="preserve">. </w:t>
      </w:r>
      <w:r w:rsidRPr="00B93578">
        <w:rPr>
          <w:i/>
          <w:sz w:val="20"/>
          <w:szCs w:val="20"/>
        </w:rPr>
        <w:t xml:space="preserve">Sa </w:t>
      </w:r>
      <w:proofErr w:type="spellStart"/>
      <w:r w:rsidRPr="00B93578">
        <w:rPr>
          <w:i/>
          <w:sz w:val="20"/>
          <w:szCs w:val="20"/>
        </w:rPr>
        <w:t>Majesté</w:t>
      </w:r>
      <w:proofErr w:type="spellEnd"/>
      <w:r w:rsidRPr="00B93578">
        <w:rPr>
          <w:i/>
          <w:sz w:val="20"/>
          <w:szCs w:val="20"/>
        </w:rPr>
        <w:t xml:space="preserve"> la </w:t>
      </w:r>
      <w:proofErr w:type="spellStart"/>
      <w:r w:rsidRPr="00B93578">
        <w:rPr>
          <w:i/>
          <w:sz w:val="20"/>
          <w:szCs w:val="20"/>
        </w:rPr>
        <w:t>Reine</w:t>
      </w:r>
      <w:proofErr w:type="spellEnd"/>
      <w:r w:rsidR="00CB3520" w:rsidRPr="00B93578">
        <w:rPr>
          <w:sz w:val="20"/>
          <w:szCs w:val="20"/>
        </w:rPr>
        <w:t xml:space="preserve"> (</w:t>
      </w:r>
      <w:r w:rsidRPr="00B93578">
        <w:rPr>
          <w:sz w:val="20"/>
          <w:szCs w:val="20"/>
        </w:rPr>
        <w:t>Qc</w:t>
      </w:r>
      <w:r w:rsidR="00CB3520" w:rsidRPr="00B93578">
        <w:rPr>
          <w:sz w:val="20"/>
          <w:szCs w:val="20"/>
        </w:rPr>
        <w:t>) (C</w:t>
      </w:r>
      <w:r w:rsidRPr="00B93578">
        <w:rPr>
          <w:sz w:val="20"/>
          <w:szCs w:val="20"/>
        </w:rPr>
        <w:t>r</w:t>
      </w:r>
      <w:r w:rsidR="00CB3520" w:rsidRPr="00B93578">
        <w:rPr>
          <w:sz w:val="20"/>
          <w:szCs w:val="20"/>
        </w:rPr>
        <w:t>i</w:t>
      </w:r>
      <w:r w:rsidRPr="00B93578">
        <w:rPr>
          <w:sz w:val="20"/>
          <w:szCs w:val="20"/>
        </w:rPr>
        <w:t>m</w:t>
      </w:r>
      <w:r w:rsidR="00932A2A" w:rsidRPr="00B93578">
        <w:rPr>
          <w:sz w:val="20"/>
          <w:szCs w:val="20"/>
        </w:rPr>
        <w:t>.</w:t>
      </w:r>
      <w:r w:rsidR="00CB3520" w:rsidRPr="00B93578">
        <w:rPr>
          <w:sz w:val="20"/>
          <w:szCs w:val="20"/>
        </w:rPr>
        <w:t>) (</w:t>
      </w:r>
      <w:proofErr w:type="spellStart"/>
      <w:r w:rsidRPr="00B93578">
        <w:rPr>
          <w:sz w:val="20"/>
          <w:szCs w:val="20"/>
        </w:rPr>
        <w:t>Autorisation</w:t>
      </w:r>
      <w:proofErr w:type="spellEnd"/>
      <w:r w:rsidR="00CB3520" w:rsidRPr="00B93578">
        <w:rPr>
          <w:sz w:val="20"/>
          <w:szCs w:val="20"/>
        </w:rPr>
        <w:t>) (36</w:t>
      </w:r>
      <w:r w:rsidRPr="00B93578">
        <w:rPr>
          <w:sz w:val="20"/>
          <w:szCs w:val="20"/>
        </w:rPr>
        <w:t>725</w:t>
      </w:r>
      <w:r w:rsidR="00CB3520" w:rsidRPr="00B93578">
        <w:rPr>
          <w:sz w:val="20"/>
          <w:szCs w:val="20"/>
        </w:rPr>
        <w:t>)</w:t>
      </w:r>
    </w:p>
    <w:p w:rsidR="00CB3520" w:rsidRPr="00B93578" w:rsidRDefault="00CB3520" w:rsidP="00CB3520">
      <w:pPr>
        <w:widowControl w:val="0"/>
        <w:rPr>
          <w:i/>
          <w:sz w:val="20"/>
          <w:szCs w:val="20"/>
        </w:rPr>
      </w:pPr>
    </w:p>
    <w:p w:rsidR="00CB3520" w:rsidRPr="00B93578" w:rsidRDefault="00EC482F" w:rsidP="00CB3520">
      <w:pPr>
        <w:pStyle w:val="ListParagraph"/>
        <w:widowControl w:val="0"/>
        <w:numPr>
          <w:ilvl w:val="0"/>
          <w:numId w:val="1"/>
        </w:numPr>
        <w:ind w:hanging="720"/>
        <w:jc w:val="both"/>
        <w:rPr>
          <w:sz w:val="20"/>
          <w:szCs w:val="20"/>
        </w:rPr>
      </w:pPr>
      <w:r w:rsidRPr="00B93578">
        <w:rPr>
          <w:i/>
          <w:sz w:val="20"/>
          <w:szCs w:val="20"/>
        </w:rPr>
        <w:t xml:space="preserve">Fred </w:t>
      </w:r>
      <w:proofErr w:type="spellStart"/>
      <w:r w:rsidRPr="00B93578">
        <w:rPr>
          <w:i/>
          <w:sz w:val="20"/>
          <w:szCs w:val="20"/>
        </w:rPr>
        <w:t>Bellehumeur</w:t>
      </w:r>
      <w:proofErr w:type="spellEnd"/>
      <w:r w:rsidR="00CB3520" w:rsidRPr="00B93578">
        <w:rPr>
          <w:i/>
          <w:sz w:val="20"/>
          <w:szCs w:val="20"/>
        </w:rPr>
        <w:t xml:space="preserve"> v. </w:t>
      </w:r>
      <w:r w:rsidRPr="00B93578">
        <w:rPr>
          <w:i/>
          <w:sz w:val="20"/>
          <w:szCs w:val="20"/>
        </w:rPr>
        <w:t xml:space="preserve">Windsor Factory Supply Ltd. </w:t>
      </w:r>
      <w:r w:rsidR="00CB3520" w:rsidRPr="00B93578">
        <w:rPr>
          <w:sz w:val="20"/>
          <w:szCs w:val="20"/>
        </w:rPr>
        <w:t>(</w:t>
      </w:r>
      <w:r w:rsidRPr="00B93578">
        <w:rPr>
          <w:sz w:val="20"/>
          <w:szCs w:val="20"/>
        </w:rPr>
        <w:t>Ont</w:t>
      </w:r>
      <w:r w:rsidR="00CB3520" w:rsidRPr="00B93578">
        <w:rPr>
          <w:sz w:val="20"/>
          <w:szCs w:val="20"/>
        </w:rPr>
        <w:t>.) (Civil) (By Leave) (3</w:t>
      </w:r>
      <w:r w:rsidRPr="00B93578">
        <w:rPr>
          <w:sz w:val="20"/>
          <w:szCs w:val="20"/>
        </w:rPr>
        <w:t>6617</w:t>
      </w:r>
      <w:r w:rsidR="00CB3520" w:rsidRPr="00B93578">
        <w:rPr>
          <w:sz w:val="20"/>
          <w:szCs w:val="20"/>
        </w:rPr>
        <w:t>)</w:t>
      </w:r>
    </w:p>
    <w:p w:rsidR="00CB3520" w:rsidRPr="00B93578" w:rsidRDefault="00CB3520" w:rsidP="00CB3520">
      <w:pPr>
        <w:widowControl w:val="0"/>
        <w:jc w:val="both"/>
        <w:rPr>
          <w:sz w:val="20"/>
          <w:szCs w:val="20"/>
        </w:rPr>
      </w:pPr>
    </w:p>
    <w:p w:rsidR="00CB3520" w:rsidRPr="00B93578" w:rsidRDefault="00A46C31" w:rsidP="00CB3520">
      <w:pPr>
        <w:pStyle w:val="ListParagraph"/>
        <w:widowControl w:val="0"/>
        <w:numPr>
          <w:ilvl w:val="0"/>
          <w:numId w:val="1"/>
        </w:numPr>
        <w:ind w:hanging="720"/>
        <w:jc w:val="both"/>
        <w:rPr>
          <w:sz w:val="20"/>
          <w:szCs w:val="20"/>
          <w:lang w:val="fr-CA"/>
        </w:rPr>
      </w:pPr>
      <w:r w:rsidRPr="00B93578">
        <w:rPr>
          <w:i/>
          <w:sz w:val="20"/>
          <w:szCs w:val="20"/>
        </w:rPr>
        <w:t>City of Saint John</w:t>
      </w:r>
      <w:r w:rsidR="00CB3520" w:rsidRPr="00B93578">
        <w:rPr>
          <w:i/>
          <w:sz w:val="20"/>
          <w:szCs w:val="20"/>
        </w:rPr>
        <w:t xml:space="preserve"> v. </w:t>
      </w:r>
      <w:r w:rsidRPr="00B93578">
        <w:rPr>
          <w:i/>
          <w:sz w:val="20"/>
          <w:szCs w:val="20"/>
        </w:rPr>
        <w:t>Canadian Union of Public Employees, Local 18 et al.</w:t>
      </w:r>
      <w:r w:rsidR="00CB3520" w:rsidRPr="00B93578">
        <w:rPr>
          <w:sz w:val="20"/>
          <w:szCs w:val="20"/>
        </w:rPr>
        <w:t xml:space="preserve"> (</w:t>
      </w:r>
      <w:r w:rsidRPr="00B93578">
        <w:rPr>
          <w:sz w:val="20"/>
          <w:szCs w:val="20"/>
        </w:rPr>
        <w:t>N.B</w:t>
      </w:r>
      <w:r w:rsidR="00CB3520" w:rsidRPr="00B93578">
        <w:rPr>
          <w:sz w:val="20"/>
          <w:szCs w:val="20"/>
        </w:rPr>
        <w:t>.) (Civil) (By Leave)</w:t>
      </w:r>
      <w:r w:rsidR="00CB3520" w:rsidRPr="00B93578">
        <w:rPr>
          <w:sz w:val="20"/>
          <w:szCs w:val="20"/>
          <w:lang w:val="fr-CA"/>
        </w:rPr>
        <w:t xml:space="preserve"> (3</w:t>
      </w:r>
      <w:r w:rsidRPr="00B93578">
        <w:rPr>
          <w:sz w:val="20"/>
          <w:szCs w:val="20"/>
          <w:lang w:val="fr-CA"/>
        </w:rPr>
        <w:t>6611</w:t>
      </w:r>
      <w:r w:rsidR="00CB3520" w:rsidRPr="00B93578">
        <w:rPr>
          <w:sz w:val="20"/>
          <w:szCs w:val="20"/>
          <w:lang w:val="fr-CA"/>
        </w:rPr>
        <w:t>)</w:t>
      </w:r>
    </w:p>
    <w:p w:rsidR="00CB3520" w:rsidRPr="00B93578" w:rsidRDefault="00CB3520" w:rsidP="00CB3520">
      <w:pPr>
        <w:widowControl w:val="0"/>
        <w:jc w:val="both"/>
        <w:rPr>
          <w:sz w:val="20"/>
          <w:szCs w:val="20"/>
          <w:lang w:val="fr-CA"/>
        </w:rPr>
      </w:pPr>
    </w:p>
    <w:p w:rsidR="00CB3520" w:rsidRPr="00B93578" w:rsidRDefault="000526C5" w:rsidP="00CB3520">
      <w:pPr>
        <w:pStyle w:val="ListParagraph"/>
        <w:widowControl w:val="0"/>
        <w:numPr>
          <w:ilvl w:val="0"/>
          <w:numId w:val="1"/>
        </w:numPr>
        <w:ind w:hanging="720"/>
        <w:jc w:val="both"/>
        <w:rPr>
          <w:sz w:val="20"/>
          <w:szCs w:val="20"/>
        </w:rPr>
      </w:pPr>
      <w:proofErr w:type="spellStart"/>
      <w:r w:rsidRPr="00B93578">
        <w:rPr>
          <w:i/>
          <w:sz w:val="20"/>
          <w:szCs w:val="20"/>
          <w:lang w:val="fr-CA"/>
        </w:rPr>
        <w:t>Mirsada</w:t>
      </w:r>
      <w:proofErr w:type="spellEnd"/>
      <w:r w:rsidRPr="00B93578">
        <w:rPr>
          <w:i/>
          <w:sz w:val="20"/>
          <w:szCs w:val="20"/>
          <w:lang w:val="fr-CA"/>
        </w:rPr>
        <w:t xml:space="preserve"> </w:t>
      </w:r>
      <w:proofErr w:type="spellStart"/>
      <w:r w:rsidRPr="00B93578">
        <w:rPr>
          <w:i/>
          <w:sz w:val="20"/>
          <w:szCs w:val="20"/>
          <w:lang w:val="fr-CA"/>
        </w:rPr>
        <w:t>Mujagic</w:t>
      </w:r>
      <w:proofErr w:type="spellEnd"/>
      <w:r w:rsidRPr="00B93578">
        <w:rPr>
          <w:i/>
          <w:sz w:val="20"/>
          <w:szCs w:val="20"/>
          <w:lang w:val="fr-CA"/>
        </w:rPr>
        <w:t xml:space="preserve"> et al. </w:t>
      </w:r>
      <w:r w:rsidR="00CB3520" w:rsidRPr="00B93578">
        <w:rPr>
          <w:i/>
          <w:sz w:val="20"/>
          <w:szCs w:val="20"/>
          <w:lang w:val="fr-CA"/>
        </w:rPr>
        <w:t xml:space="preserve">v. </w:t>
      </w:r>
      <w:r w:rsidRPr="00B93578">
        <w:rPr>
          <w:i/>
          <w:sz w:val="20"/>
          <w:szCs w:val="20"/>
          <w:lang w:val="fr-CA"/>
        </w:rPr>
        <w:t xml:space="preserve">Annette </w:t>
      </w:r>
      <w:proofErr w:type="spellStart"/>
      <w:r w:rsidRPr="00B93578">
        <w:rPr>
          <w:i/>
          <w:sz w:val="20"/>
          <w:szCs w:val="20"/>
          <w:lang w:val="fr-CA"/>
        </w:rPr>
        <w:t>Kamps</w:t>
      </w:r>
      <w:proofErr w:type="spellEnd"/>
      <w:r w:rsidR="00CB3520" w:rsidRPr="00B93578">
        <w:rPr>
          <w:sz w:val="20"/>
          <w:szCs w:val="20"/>
          <w:lang w:val="fr-CA"/>
        </w:rPr>
        <w:t xml:space="preserve"> </w:t>
      </w:r>
      <w:r w:rsidR="00CB3520" w:rsidRPr="00B93578">
        <w:rPr>
          <w:sz w:val="20"/>
          <w:szCs w:val="20"/>
        </w:rPr>
        <w:t>(</w:t>
      </w:r>
      <w:r w:rsidRPr="00B93578">
        <w:rPr>
          <w:sz w:val="20"/>
          <w:szCs w:val="20"/>
        </w:rPr>
        <w:t>Ont</w:t>
      </w:r>
      <w:r w:rsidR="00CB3520" w:rsidRPr="00B93578">
        <w:rPr>
          <w:sz w:val="20"/>
          <w:szCs w:val="20"/>
        </w:rPr>
        <w:t>.) (Civil) (By Leave) (3</w:t>
      </w:r>
      <w:r w:rsidRPr="00B93578">
        <w:rPr>
          <w:sz w:val="20"/>
          <w:szCs w:val="20"/>
        </w:rPr>
        <w:t>6578</w:t>
      </w:r>
      <w:r w:rsidR="00CB3520" w:rsidRPr="00B93578">
        <w:rPr>
          <w:sz w:val="20"/>
          <w:szCs w:val="20"/>
        </w:rPr>
        <w:t>)</w:t>
      </w:r>
    </w:p>
    <w:p w:rsidR="002E2327" w:rsidRPr="00B93578" w:rsidRDefault="002E2327" w:rsidP="002E2327">
      <w:pPr>
        <w:widowControl w:val="0"/>
        <w:rPr>
          <w:sz w:val="20"/>
          <w:szCs w:val="20"/>
        </w:rPr>
      </w:pPr>
    </w:p>
    <w:p w:rsidR="002E2327" w:rsidRPr="00B93578" w:rsidRDefault="007C2526" w:rsidP="002E2327">
      <w:pPr>
        <w:widowControl w:val="0"/>
        <w:rPr>
          <w:sz w:val="20"/>
          <w:szCs w:val="20"/>
        </w:rPr>
      </w:pPr>
      <w:r>
        <w:rPr>
          <w:sz w:val="20"/>
          <w:szCs w:val="20"/>
        </w:rPr>
        <w:pict>
          <v:rect id="_x0000_i1029" style="width:2in;height:1pt" o:hrpct="0" o:hralign="center" o:hrstd="t" o:hrnoshade="t" o:hr="t" fillcolor="black [3213]" stroked="f"/>
        </w:pict>
      </w:r>
    </w:p>
    <w:p w:rsidR="00D94028" w:rsidRPr="00B93578" w:rsidRDefault="00D94028" w:rsidP="002E2327">
      <w:pPr>
        <w:widowControl w:val="0"/>
        <w:rPr>
          <w:sz w:val="20"/>
          <w:szCs w:val="20"/>
        </w:rPr>
      </w:pPr>
    </w:p>
    <w:p w:rsidR="00D94028" w:rsidRPr="00B93578" w:rsidRDefault="00D94028" w:rsidP="002E2327">
      <w:pPr>
        <w:widowControl w:val="0"/>
        <w:rPr>
          <w:sz w:val="20"/>
          <w:szCs w:val="20"/>
        </w:rPr>
      </w:pPr>
    </w:p>
    <w:p w:rsidR="00D94028" w:rsidRPr="00B93578" w:rsidRDefault="00D94028" w:rsidP="002E2327">
      <w:pPr>
        <w:widowControl w:val="0"/>
        <w:rPr>
          <w:sz w:val="20"/>
          <w:szCs w:val="20"/>
        </w:rPr>
      </w:pPr>
    </w:p>
    <w:p w:rsidR="0044776A" w:rsidRPr="00B93578" w:rsidRDefault="0044776A" w:rsidP="002E2327">
      <w:pPr>
        <w:widowControl w:val="0"/>
        <w:spacing w:line="0" w:lineRule="atLeast"/>
        <w:rPr>
          <w:sz w:val="20"/>
          <w:szCs w:val="20"/>
        </w:rPr>
        <w:sectPr w:rsidR="0044776A" w:rsidRPr="00B93578"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93578" w:rsidTr="00ED7E83">
        <w:tc>
          <w:tcPr>
            <w:tcW w:w="4200" w:type="dxa"/>
            <w:tcMar>
              <w:left w:w="0" w:type="dxa"/>
              <w:right w:w="0" w:type="dxa"/>
            </w:tcMar>
          </w:tcPr>
          <w:p w:rsidR="008D292F" w:rsidRPr="00B93578" w:rsidRDefault="008D292F" w:rsidP="00ED7E83">
            <w:pPr>
              <w:keepNext/>
              <w:keepLines/>
              <w:jc w:val="both"/>
              <w:rPr>
                <w:b/>
                <w:szCs w:val="24"/>
              </w:rPr>
            </w:pPr>
            <w:bookmarkStart w:id="1" w:name="QuickMark_1"/>
            <w:bookmarkEnd w:id="1"/>
            <w:r w:rsidRPr="00B93578">
              <w:rPr>
                <w:b/>
                <w:szCs w:val="24"/>
              </w:rPr>
              <w:lastRenderedPageBreak/>
              <w:t>JUDGMENTS ON APPLICATIONS</w:t>
            </w:r>
          </w:p>
          <w:p w:rsidR="008D292F" w:rsidRPr="00B93578" w:rsidRDefault="008D292F" w:rsidP="00ED7E83">
            <w:pPr>
              <w:keepNext/>
              <w:keepLines/>
              <w:jc w:val="both"/>
              <w:rPr>
                <w:b/>
                <w:szCs w:val="24"/>
              </w:rPr>
            </w:pPr>
            <w:r w:rsidRPr="00B93578">
              <w:rPr>
                <w:b/>
                <w:szCs w:val="24"/>
              </w:rPr>
              <w:t>FOR LEAVE</w:t>
            </w:r>
          </w:p>
        </w:tc>
        <w:tc>
          <w:tcPr>
            <w:tcW w:w="1200" w:type="dxa"/>
            <w:tcMar>
              <w:left w:w="0" w:type="dxa"/>
              <w:right w:w="0" w:type="dxa"/>
            </w:tcMar>
          </w:tcPr>
          <w:p w:rsidR="008D292F" w:rsidRPr="00B93578" w:rsidRDefault="008D292F" w:rsidP="008D292F">
            <w:pPr>
              <w:keepNext/>
              <w:keepLines/>
              <w:jc w:val="center"/>
              <w:rPr>
                <w:b/>
                <w:szCs w:val="24"/>
              </w:rPr>
            </w:pPr>
          </w:p>
          <w:p w:rsidR="008D292F" w:rsidRPr="00B93578" w:rsidRDefault="008D292F" w:rsidP="008D292F">
            <w:pPr>
              <w:keepNext/>
              <w:keepLines/>
              <w:jc w:val="center"/>
              <w:rPr>
                <w:b/>
                <w:szCs w:val="24"/>
              </w:rPr>
            </w:pPr>
          </w:p>
          <w:p w:rsidR="008D292F" w:rsidRPr="00B93578" w:rsidRDefault="008D292F" w:rsidP="008D292F">
            <w:pPr>
              <w:keepNext/>
              <w:keepLines/>
              <w:jc w:val="center"/>
              <w:rPr>
                <w:b/>
                <w:szCs w:val="24"/>
              </w:rPr>
            </w:pPr>
          </w:p>
        </w:tc>
        <w:tc>
          <w:tcPr>
            <w:tcW w:w="4080" w:type="dxa"/>
            <w:tcMar>
              <w:left w:w="0" w:type="dxa"/>
              <w:right w:w="0" w:type="dxa"/>
            </w:tcMar>
          </w:tcPr>
          <w:p w:rsidR="008D292F" w:rsidRPr="00B93578" w:rsidRDefault="008D292F" w:rsidP="00ED7E83">
            <w:pPr>
              <w:keepNext/>
              <w:keepLines/>
              <w:jc w:val="both"/>
              <w:rPr>
                <w:b/>
                <w:szCs w:val="24"/>
                <w:lang w:val="fr-CA"/>
              </w:rPr>
            </w:pPr>
            <w:r w:rsidRPr="00B93578">
              <w:rPr>
                <w:b/>
                <w:szCs w:val="24"/>
                <w:lang w:val="fr-CA"/>
              </w:rPr>
              <w:t>JUGEMENTS RENDUS SUR LES DEMANDES D’AUTORISATION</w:t>
            </w:r>
          </w:p>
        </w:tc>
      </w:tr>
    </w:tbl>
    <w:p w:rsidR="008D292F" w:rsidRPr="00B93578" w:rsidRDefault="008D292F" w:rsidP="008D292F">
      <w:pPr>
        <w:rPr>
          <w:sz w:val="20"/>
          <w:szCs w:val="20"/>
          <w:lang w:val="fr-CA"/>
        </w:rPr>
      </w:pPr>
    </w:p>
    <w:p w:rsidR="000E2959" w:rsidRPr="00B93578" w:rsidRDefault="00B81E28" w:rsidP="000E2959">
      <w:pPr>
        <w:rPr>
          <w:b/>
          <w:sz w:val="20"/>
          <w:szCs w:val="20"/>
        </w:rPr>
      </w:pPr>
      <w:r w:rsidRPr="00B93578">
        <w:rPr>
          <w:b/>
          <w:sz w:val="20"/>
          <w:szCs w:val="20"/>
        </w:rPr>
        <w:t>FEBRUARY</w:t>
      </w:r>
      <w:r w:rsidR="000E2959" w:rsidRPr="00B93578">
        <w:rPr>
          <w:b/>
          <w:sz w:val="20"/>
          <w:szCs w:val="20"/>
        </w:rPr>
        <w:t xml:space="preserve"> 2, </w:t>
      </w:r>
      <w:r w:rsidR="0030050B" w:rsidRPr="00B93578">
        <w:rPr>
          <w:b/>
          <w:sz w:val="20"/>
          <w:szCs w:val="20"/>
        </w:rPr>
        <w:t>2016</w:t>
      </w:r>
      <w:r w:rsidR="000E2959" w:rsidRPr="00B93578">
        <w:rPr>
          <w:b/>
          <w:sz w:val="20"/>
          <w:szCs w:val="20"/>
        </w:rPr>
        <w:t xml:space="preserve"> / LE </w:t>
      </w:r>
      <w:r w:rsidR="00681F61" w:rsidRPr="00B93578">
        <w:rPr>
          <w:b/>
          <w:sz w:val="20"/>
          <w:szCs w:val="20"/>
        </w:rPr>
        <w:t>2</w:t>
      </w:r>
      <w:r w:rsidR="000E2959" w:rsidRPr="00B93578">
        <w:rPr>
          <w:b/>
          <w:sz w:val="20"/>
          <w:szCs w:val="20"/>
        </w:rPr>
        <w:t xml:space="preserve"> </w:t>
      </w:r>
      <w:r w:rsidRPr="00B93578">
        <w:rPr>
          <w:b/>
          <w:sz w:val="20"/>
          <w:szCs w:val="20"/>
        </w:rPr>
        <w:t>FÉVRIER</w:t>
      </w:r>
      <w:r w:rsidR="000E2959" w:rsidRPr="00B93578">
        <w:rPr>
          <w:b/>
          <w:sz w:val="20"/>
          <w:szCs w:val="20"/>
        </w:rPr>
        <w:t xml:space="preserve"> </w:t>
      </w:r>
      <w:r w:rsidR="0030050B" w:rsidRPr="00B93578">
        <w:rPr>
          <w:b/>
          <w:sz w:val="20"/>
          <w:szCs w:val="20"/>
        </w:rPr>
        <w:t>2016</w:t>
      </w:r>
    </w:p>
    <w:p w:rsidR="00B81E28" w:rsidRPr="00B93578" w:rsidRDefault="00B81E28" w:rsidP="000E2959">
      <w:pPr>
        <w:rPr>
          <w:b/>
          <w:sz w:val="20"/>
          <w:szCs w:val="20"/>
        </w:rPr>
      </w:pPr>
    </w:p>
    <w:p w:rsidR="00B81E28" w:rsidRPr="00B93578" w:rsidRDefault="00B81E28" w:rsidP="00B81E28">
      <w:pPr>
        <w:rPr>
          <w:rFonts w:cs="Times New Roman"/>
          <w:i/>
          <w:sz w:val="20"/>
          <w:szCs w:val="20"/>
        </w:rPr>
      </w:pPr>
      <w:r w:rsidRPr="00B93578">
        <w:rPr>
          <w:rFonts w:cs="Times New Roman"/>
          <w:sz w:val="20"/>
          <w:szCs w:val="20"/>
        </w:rPr>
        <w:fldChar w:fldCharType="begin"/>
      </w:r>
      <w:r w:rsidRPr="00B93578">
        <w:rPr>
          <w:rFonts w:cs="Times New Roman"/>
          <w:sz w:val="20"/>
          <w:szCs w:val="20"/>
        </w:rPr>
        <w:instrText xml:space="preserve"> SEQ CHAPTER \h \r 1</w:instrText>
      </w:r>
      <w:r w:rsidRPr="00B93578">
        <w:rPr>
          <w:rFonts w:cs="Times New Roman"/>
          <w:sz w:val="20"/>
          <w:szCs w:val="20"/>
        </w:rPr>
        <w:fldChar w:fldCharType="end"/>
      </w:r>
      <w:r w:rsidRPr="00B93578">
        <w:rPr>
          <w:rFonts w:cs="Times New Roman"/>
          <w:sz w:val="20"/>
          <w:szCs w:val="20"/>
        </w:rPr>
        <w:t>The schedule for serving and filing the material and any application for leave to intervene in the appeal of</w:t>
      </w:r>
      <w:r w:rsidRPr="00B93578">
        <w:rPr>
          <w:rFonts w:cs="Times New Roman"/>
          <w:i/>
          <w:sz w:val="20"/>
          <w:szCs w:val="20"/>
        </w:rPr>
        <w:t xml:space="preserve"> Her Majesty the Queen - v. - Ordinary Seaman </w:t>
      </w:r>
      <w:proofErr w:type="spellStart"/>
      <w:r w:rsidRPr="00B93578">
        <w:rPr>
          <w:rFonts w:cs="Times New Roman"/>
          <w:i/>
          <w:sz w:val="20"/>
          <w:szCs w:val="20"/>
        </w:rPr>
        <w:t>Cawthorne</w:t>
      </w:r>
      <w:proofErr w:type="spellEnd"/>
      <w:r w:rsidRPr="00B93578">
        <w:rPr>
          <w:rFonts w:cs="Times New Roman"/>
          <w:i/>
          <w:sz w:val="20"/>
          <w:szCs w:val="20"/>
        </w:rPr>
        <w:t xml:space="preserve"> </w:t>
      </w:r>
      <w:r w:rsidRPr="00B93578">
        <w:rPr>
          <w:rFonts w:cs="Times New Roman"/>
          <w:sz w:val="20"/>
          <w:szCs w:val="20"/>
        </w:rPr>
        <w:t>(36466) to be heard on April 25, 2016 was set as follows by the Registrar:</w:t>
      </w:r>
    </w:p>
    <w:p w:rsidR="00B81E28" w:rsidRPr="00B93578" w:rsidRDefault="00B81E28" w:rsidP="00B81E28">
      <w:pPr>
        <w:rPr>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The appellant’s record, factum, and book of authorities shall be served and filed on or before March 8, 2016.</w:t>
      </w:r>
    </w:p>
    <w:p w:rsidR="00B81E28" w:rsidRPr="00B93578" w:rsidRDefault="00B81E28" w:rsidP="00B81E28">
      <w:pPr>
        <w:tabs>
          <w:tab w:val="left" w:pos="851"/>
        </w:tabs>
        <w:rPr>
          <w:rFonts w:cs="Times New Roman"/>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Any person wishing to intervene in this appeal under Rule 55 of the Rules of the Supreme Court of Canada shall serve and file a motion for leave to intervene on or before March 22, 2016.</w:t>
      </w:r>
    </w:p>
    <w:p w:rsidR="00B81E28" w:rsidRPr="00B93578" w:rsidRDefault="00B81E28" w:rsidP="00B81E28">
      <w:pPr>
        <w:tabs>
          <w:tab w:val="left" w:pos="851"/>
        </w:tabs>
        <w:rPr>
          <w:rFonts w:cs="Times New Roman"/>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The appellant and respondent shall serve and file their responses, if any, to the motions for leave to intervene on or before March 31, 2016.</w:t>
      </w:r>
    </w:p>
    <w:p w:rsidR="00B81E28" w:rsidRPr="00B93578" w:rsidRDefault="00B81E28" w:rsidP="00B81E28">
      <w:pPr>
        <w:tabs>
          <w:tab w:val="left" w:pos="851"/>
        </w:tabs>
        <w:rPr>
          <w:rFonts w:cs="Times New Roman"/>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Replies to any responses to the motions for leave to intervene shall be served and filed on or before April 4, 2016.</w:t>
      </w:r>
    </w:p>
    <w:p w:rsidR="00B81E28" w:rsidRPr="00B93578" w:rsidRDefault="00B81E28" w:rsidP="00B81E28">
      <w:pPr>
        <w:tabs>
          <w:tab w:val="left" w:pos="851"/>
        </w:tabs>
        <w:rPr>
          <w:rFonts w:cs="Times New Roman"/>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The respondent’s record, factum and book of authorities shall be served and filed on or before April 15, 2016.</w:t>
      </w:r>
    </w:p>
    <w:p w:rsidR="00B81E28" w:rsidRPr="00B93578" w:rsidRDefault="00B81E28" w:rsidP="00B81E28">
      <w:pPr>
        <w:tabs>
          <w:tab w:val="left" w:pos="851"/>
        </w:tabs>
        <w:rPr>
          <w:rFonts w:cs="Times New Roman"/>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Any interveners granted leave to intervene under Rule 59 of the Rules of the Supreme Court of Canada shall serve and file their factum and book of authorities on or before April 15, 2016.</w:t>
      </w:r>
    </w:p>
    <w:p w:rsidR="00B81E28" w:rsidRPr="00B93578" w:rsidRDefault="00B81E28" w:rsidP="00B81E28">
      <w:pPr>
        <w:tabs>
          <w:tab w:val="left" w:pos="851"/>
        </w:tabs>
        <w:rPr>
          <w:rFonts w:cs="Times New Roman"/>
          <w:sz w:val="20"/>
          <w:szCs w:val="20"/>
        </w:rPr>
      </w:pPr>
    </w:p>
    <w:p w:rsidR="00B81E28" w:rsidRPr="00B93578" w:rsidRDefault="00B81E28" w:rsidP="00B81E28">
      <w:pPr>
        <w:numPr>
          <w:ilvl w:val="0"/>
          <w:numId w:val="8"/>
        </w:numPr>
        <w:tabs>
          <w:tab w:val="left" w:pos="851"/>
        </w:tabs>
        <w:autoSpaceDE w:val="0"/>
        <w:autoSpaceDN w:val="0"/>
        <w:adjustRightInd w:val="0"/>
        <w:spacing w:after="200" w:line="276" w:lineRule="auto"/>
        <w:contextualSpacing/>
        <w:rPr>
          <w:rFonts w:cs="Times New Roman"/>
          <w:sz w:val="20"/>
          <w:szCs w:val="20"/>
          <w:lang w:val="en-US"/>
        </w:rPr>
      </w:pPr>
      <w:r w:rsidRPr="00B93578">
        <w:rPr>
          <w:rFonts w:cs="Times New Roman"/>
          <w:sz w:val="20"/>
          <w:szCs w:val="20"/>
          <w:lang w:val="en-US"/>
        </w:rPr>
        <w:t>Any attorney general wishing to intervene pursuant to par. 61(4) of the Rules of the Supreme Court of Canada shall serve and file their factum and book of authorities on or before April 15, 2016.</w:t>
      </w:r>
    </w:p>
    <w:p w:rsidR="00B81E28" w:rsidRPr="00B93578" w:rsidRDefault="00B81E28" w:rsidP="00B81E28">
      <w:pPr>
        <w:tabs>
          <w:tab w:val="left" w:pos="851"/>
        </w:tabs>
        <w:rPr>
          <w:sz w:val="20"/>
          <w:szCs w:val="20"/>
        </w:rPr>
      </w:pPr>
    </w:p>
    <w:p w:rsidR="005C05F4" w:rsidRPr="00B93578" w:rsidRDefault="005C05F4" w:rsidP="00B81E28">
      <w:pPr>
        <w:tabs>
          <w:tab w:val="left" w:pos="851"/>
        </w:tabs>
        <w:rPr>
          <w:sz w:val="20"/>
          <w:szCs w:val="20"/>
        </w:rPr>
      </w:pPr>
    </w:p>
    <w:p w:rsidR="005C05F4" w:rsidRPr="00B93578" w:rsidRDefault="005C05F4" w:rsidP="00B81E28">
      <w:pPr>
        <w:tabs>
          <w:tab w:val="left" w:pos="851"/>
        </w:tabs>
        <w:rPr>
          <w:sz w:val="20"/>
          <w:szCs w:val="20"/>
        </w:rPr>
      </w:pPr>
    </w:p>
    <w:p w:rsidR="00B81E28" w:rsidRPr="00B93578" w:rsidRDefault="00B81E28" w:rsidP="00B81E28">
      <w:pPr>
        <w:rPr>
          <w:rFonts w:cs="Times New Roman"/>
          <w:sz w:val="20"/>
          <w:szCs w:val="20"/>
          <w:lang w:val="fr-CA"/>
        </w:rPr>
      </w:pPr>
      <w:r w:rsidRPr="00B93578">
        <w:rPr>
          <w:rFonts w:cs="Times New Roman"/>
          <w:sz w:val="20"/>
          <w:szCs w:val="20"/>
          <w:lang w:val="fr-CA"/>
        </w:rPr>
        <w:t xml:space="preserve">Le registraire a établi l’échéancier suivant pour la signification et le dépôt des documents et pour toute requête en intervention dans l’appel </w:t>
      </w:r>
      <w:r w:rsidRPr="00B93578">
        <w:rPr>
          <w:rFonts w:cs="Times New Roman"/>
          <w:i/>
          <w:sz w:val="20"/>
          <w:szCs w:val="20"/>
          <w:lang w:val="fr-CA"/>
        </w:rPr>
        <w:t xml:space="preserve">Sa Majesté la Reine - c. - </w:t>
      </w:r>
      <w:proofErr w:type="spellStart"/>
      <w:r w:rsidRPr="00B93578">
        <w:rPr>
          <w:rFonts w:cs="Times New Roman"/>
          <w:i/>
          <w:sz w:val="20"/>
          <w:szCs w:val="20"/>
          <w:lang w:val="fr-CA"/>
        </w:rPr>
        <w:t>Ordinary</w:t>
      </w:r>
      <w:proofErr w:type="spellEnd"/>
      <w:r w:rsidRPr="00B93578">
        <w:rPr>
          <w:rFonts w:cs="Times New Roman"/>
          <w:i/>
          <w:sz w:val="20"/>
          <w:szCs w:val="20"/>
          <w:lang w:val="fr-CA"/>
        </w:rPr>
        <w:t xml:space="preserve"> </w:t>
      </w:r>
      <w:proofErr w:type="spellStart"/>
      <w:r w:rsidRPr="00B93578">
        <w:rPr>
          <w:rFonts w:cs="Times New Roman"/>
          <w:i/>
          <w:sz w:val="20"/>
          <w:szCs w:val="20"/>
          <w:lang w:val="fr-CA"/>
        </w:rPr>
        <w:t>Seaman</w:t>
      </w:r>
      <w:proofErr w:type="spellEnd"/>
      <w:r w:rsidRPr="00B93578">
        <w:rPr>
          <w:rFonts w:cs="Times New Roman"/>
          <w:i/>
          <w:sz w:val="20"/>
          <w:szCs w:val="20"/>
          <w:lang w:val="fr-CA"/>
        </w:rPr>
        <w:t xml:space="preserve"> </w:t>
      </w:r>
      <w:proofErr w:type="spellStart"/>
      <w:r w:rsidRPr="00B93578">
        <w:rPr>
          <w:rFonts w:cs="Times New Roman"/>
          <w:i/>
          <w:sz w:val="20"/>
          <w:szCs w:val="20"/>
          <w:lang w:val="fr-CA"/>
        </w:rPr>
        <w:t>Cawthorne</w:t>
      </w:r>
      <w:proofErr w:type="spellEnd"/>
      <w:r w:rsidRPr="00B93578">
        <w:rPr>
          <w:rFonts w:cs="Times New Roman"/>
          <w:sz w:val="20"/>
          <w:szCs w:val="20"/>
          <w:lang w:val="fr-CA"/>
        </w:rPr>
        <w:t xml:space="preserve"> (36466) qui sera entendu le 25 avril 2016 :</w:t>
      </w:r>
    </w:p>
    <w:p w:rsidR="00B81E28" w:rsidRPr="00B93578" w:rsidRDefault="00B81E28" w:rsidP="00B81E28">
      <w:pPr>
        <w:rPr>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proofErr w:type="gramStart"/>
      <w:r w:rsidRPr="00B93578">
        <w:rPr>
          <w:rFonts w:cs="Times New Roman"/>
          <w:sz w:val="20"/>
          <w:szCs w:val="20"/>
          <w:lang w:val="fr-CA"/>
        </w:rPr>
        <w:t>Les dossier</w:t>
      </w:r>
      <w:proofErr w:type="gramEnd"/>
      <w:r w:rsidRPr="00B93578">
        <w:rPr>
          <w:rFonts w:cs="Times New Roman"/>
          <w:sz w:val="20"/>
          <w:szCs w:val="20"/>
          <w:lang w:val="fr-CA"/>
        </w:rPr>
        <w:t>, mémoire et recueil de sources de l’appelante seront signifiés et déposés au plus tard le 8 mars 2016.</w:t>
      </w:r>
    </w:p>
    <w:p w:rsidR="00B81E28" w:rsidRPr="00B93578" w:rsidRDefault="00B81E28" w:rsidP="00B81E28">
      <w:pPr>
        <w:autoSpaceDE w:val="0"/>
        <w:autoSpaceDN w:val="0"/>
        <w:adjustRightInd w:val="0"/>
        <w:ind w:left="720"/>
        <w:contextualSpacing/>
        <w:rPr>
          <w:rFonts w:cs="Times New Roman"/>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r w:rsidRPr="00B93578">
        <w:rPr>
          <w:rFonts w:cs="Times New Roman"/>
          <w:sz w:val="20"/>
          <w:szCs w:val="20"/>
          <w:lang w:val="fr-CA"/>
        </w:rPr>
        <w:t>Toute personne qui souhaite intervenir dans le présent appel en vertu de la règle 55 des Règles de la Cour suprême du Canada signifiera et déposera une requête en autorisation d’intervenir au plus tard le 22 mars 2016.</w:t>
      </w:r>
    </w:p>
    <w:p w:rsidR="00B81E28" w:rsidRPr="00B93578" w:rsidRDefault="00B81E28" w:rsidP="00B81E28">
      <w:pPr>
        <w:autoSpaceDE w:val="0"/>
        <w:autoSpaceDN w:val="0"/>
        <w:adjustRightInd w:val="0"/>
        <w:ind w:left="720"/>
        <w:contextualSpacing/>
        <w:rPr>
          <w:rFonts w:cs="Times New Roman"/>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r w:rsidRPr="00B93578">
        <w:rPr>
          <w:rFonts w:cs="Times New Roman"/>
          <w:sz w:val="20"/>
          <w:szCs w:val="20"/>
          <w:lang w:val="fr-CA"/>
        </w:rPr>
        <w:t>L’appelante et l’intimé signifieront et déposeront leurs réponses aux demandes d’autorisation d’intervenir, le cas échéant, au plus tard le 31 mars 2016.</w:t>
      </w:r>
    </w:p>
    <w:p w:rsidR="00B81E28" w:rsidRPr="00B93578" w:rsidRDefault="00B81E28" w:rsidP="00B81E28">
      <w:pPr>
        <w:autoSpaceDE w:val="0"/>
        <w:autoSpaceDN w:val="0"/>
        <w:adjustRightInd w:val="0"/>
        <w:ind w:left="720"/>
        <w:contextualSpacing/>
        <w:rPr>
          <w:rFonts w:cs="Times New Roman"/>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r w:rsidRPr="00B93578">
        <w:rPr>
          <w:rFonts w:cs="Times New Roman"/>
          <w:sz w:val="20"/>
          <w:szCs w:val="20"/>
          <w:lang w:val="fr-CA"/>
        </w:rPr>
        <w:t>Les répliques à toute réponse aux demandes d’autorisation d’intervenir seront signifiées et déposées au plus tard le 4 avril 2016.</w:t>
      </w:r>
    </w:p>
    <w:p w:rsidR="00B81E28" w:rsidRPr="00B93578" w:rsidRDefault="00B81E28" w:rsidP="00B81E28">
      <w:pPr>
        <w:autoSpaceDE w:val="0"/>
        <w:autoSpaceDN w:val="0"/>
        <w:adjustRightInd w:val="0"/>
        <w:ind w:left="720"/>
        <w:contextualSpacing/>
        <w:rPr>
          <w:rFonts w:cs="Times New Roman"/>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proofErr w:type="gramStart"/>
      <w:r w:rsidRPr="00B93578">
        <w:rPr>
          <w:rFonts w:cs="Times New Roman"/>
          <w:sz w:val="20"/>
          <w:szCs w:val="20"/>
          <w:lang w:val="fr-CA"/>
        </w:rPr>
        <w:t>Les dossier</w:t>
      </w:r>
      <w:proofErr w:type="gramEnd"/>
      <w:r w:rsidRPr="00B93578">
        <w:rPr>
          <w:rFonts w:cs="Times New Roman"/>
          <w:sz w:val="20"/>
          <w:szCs w:val="20"/>
          <w:lang w:val="fr-CA"/>
        </w:rPr>
        <w:t>, mémoire et recueil de sources de l’intimé seront signifiés et déposés au plus tard le 15 avril 2016.</w:t>
      </w:r>
    </w:p>
    <w:p w:rsidR="00B81E28" w:rsidRPr="00B93578" w:rsidRDefault="00B81E28" w:rsidP="00B81E28">
      <w:pPr>
        <w:autoSpaceDE w:val="0"/>
        <w:autoSpaceDN w:val="0"/>
        <w:adjustRightInd w:val="0"/>
        <w:ind w:left="720"/>
        <w:contextualSpacing/>
        <w:rPr>
          <w:rFonts w:cs="Times New Roman"/>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r w:rsidRPr="00B93578">
        <w:rPr>
          <w:rFonts w:cs="Times New Roman"/>
          <w:sz w:val="20"/>
          <w:szCs w:val="20"/>
          <w:lang w:val="fr-CA"/>
        </w:rPr>
        <w:t>Les intervenants autorisés à intervenir dans l’appel en application de l’article 59 des Règles de la Cour suprême du Canada signifieront et déposeront leur mémoire et leur recueil de sources au plus tard le 15 avril 2016.</w:t>
      </w:r>
    </w:p>
    <w:p w:rsidR="00B81E28" w:rsidRPr="00B93578" w:rsidRDefault="00B81E28" w:rsidP="00B81E28">
      <w:pPr>
        <w:autoSpaceDE w:val="0"/>
        <w:autoSpaceDN w:val="0"/>
        <w:adjustRightInd w:val="0"/>
        <w:ind w:left="720"/>
        <w:contextualSpacing/>
        <w:rPr>
          <w:rFonts w:cs="Times New Roman"/>
          <w:sz w:val="20"/>
          <w:szCs w:val="20"/>
          <w:lang w:val="fr-CA"/>
        </w:rPr>
      </w:pPr>
    </w:p>
    <w:p w:rsidR="00B81E28" w:rsidRPr="00B93578" w:rsidRDefault="00B81E28" w:rsidP="00B81E28">
      <w:pPr>
        <w:numPr>
          <w:ilvl w:val="0"/>
          <w:numId w:val="7"/>
        </w:numPr>
        <w:autoSpaceDE w:val="0"/>
        <w:autoSpaceDN w:val="0"/>
        <w:adjustRightInd w:val="0"/>
        <w:spacing w:after="200" w:line="276" w:lineRule="auto"/>
        <w:contextualSpacing/>
        <w:rPr>
          <w:rFonts w:cs="Times New Roman"/>
          <w:sz w:val="20"/>
          <w:szCs w:val="20"/>
          <w:lang w:val="fr-CA"/>
        </w:rPr>
      </w:pPr>
      <w:r w:rsidRPr="00B93578">
        <w:rPr>
          <w:rFonts w:cs="Times New Roman"/>
          <w:sz w:val="20"/>
          <w:szCs w:val="20"/>
          <w:lang w:val="fr-CA"/>
        </w:rPr>
        <w:t>Tout procureur général qui interviendra en vertu du par. 61(4) des Règles de la Cour suprême du Canada signifiera et déposera son mémoire et son recueil de sources au plus tard le 15 avril 2016.</w:t>
      </w:r>
    </w:p>
    <w:p w:rsidR="000E2959" w:rsidRPr="00B93578" w:rsidRDefault="000E2959" w:rsidP="000E2959">
      <w:pPr>
        <w:rPr>
          <w:sz w:val="20"/>
          <w:szCs w:val="20"/>
        </w:rPr>
      </w:pPr>
    </w:p>
    <w:p w:rsidR="000E2959" w:rsidRPr="00B93578" w:rsidRDefault="007C2526" w:rsidP="000E2959">
      <w:pPr>
        <w:rPr>
          <w:sz w:val="20"/>
          <w:szCs w:val="20"/>
        </w:rPr>
      </w:pPr>
      <w:r>
        <w:rPr>
          <w:sz w:val="20"/>
          <w:szCs w:val="20"/>
          <w:lang w:val="fr-CA"/>
        </w:rPr>
        <w:pict>
          <v:rect id="_x0000_i1032" style="width:2in;height:1pt" o:hrpct="0" o:hralign="center" o:hrstd="t" o:hrnoshade="t" o:hr="t" fillcolor="black [3213]" stroked="f"/>
        </w:pict>
      </w:r>
    </w:p>
    <w:p w:rsidR="000E2959" w:rsidRPr="00B93578" w:rsidRDefault="000E2959" w:rsidP="000E2959">
      <w:pPr>
        <w:rPr>
          <w:sz w:val="20"/>
          <w:szCs w:val="20"/>
        </w:rPr>
      </w:pPr>
    </w:p>
    <w:p w:rsidR="000E2959" w:rsidRPr="00B93578" w:rsidRDefault="000E2959" w:rsidP="000E2959">
      <w:pPr>
        <w:rPr>
          <w:sz w:val="20"/>
          <w:szCs w:val="20"/>
        </w:rPr>
      </w:pPr>
    </w:p>
    <w:p w:rsidR="008D292F" w:rsidRPr="00B93578" w:rsidRDefault="008D292F" w:rsidP="008D292F">
      <w:pPr>
        <w:rPr>
          <w:sz w:val="20"/>
          <w:szCs w:val="20"/>
          <w:lang w:val="fr-CA"/>
        </w:rPr>
      </w:pPr>
    </w:p>
    <w:p w:rsidR="00890FEB" w:rsidRPr="00B93578" w:rsidRDefault="00890FEB" w:rsidP="008D292F">
      <w:pPr>
        <w:rPr>
          <w:sz w:val="20"/>
          <w:szCs w:val="20"/>
          <w:lang w:val="fr-CA"/>
        </w:rPr>
      </w:pPr>
    </w:p>
    <w:p w:rsidR="00890FEB" w:rsidRPr="00B93578" w:rsidRDefault="00890FEB" w:rsidP="008D292F">
      <w:pPr>
        <w:rPr>
          <w:b/>
          <w:sz w:val="20"/>
          <w:szCs w:val="20"/>
          <w:lang w:val="fr-CA"/>
        </w:rPr>
        <w:sectPr w:rsidR="00890FEB" w:rsidRPr="00B93578"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B93578" w:rsidTr="00BA6468">
        <w:tc>
          <w:tcPr>
            <w:tcW w:w="4230" w:type="dxa"/>
            <w:shd w:val="clear" w:color="auto" w:fill="auto"/>
            <w:tcMar>
              <w:left w:w="0" w:type="dxa"/>
              <w:right w:w="0" w:type="dxa"/>
            </w:tcMar>
          </w:tcPr>
          <w:p w:rsidR="00890FEB" w:rsidRPr="00B93578" w:rsidRDefault="00890FEB" w:rsidP="00EB2B90">
            <w:pPr>
              <w:keepNext/>
              <w:keepLines/>
              <w:tabs>
                <w:tab w:val="left" w:pos="-1440"/>
                <w:tab w:val="left" w:pos="-720"/>
              </w:tabs>
              <w:jc w:val="both"/>
              <w:rPr>
                <w:szCs w:val="24"/>
              </w:rPr>
            </w:pPr>
            <w:r w:rsidRPr="00B93578">
              <w:rPr>
                <w:b/>
                <w:szCs w:val="24"/>
              </w:rPr>
              <w:lastRenderedPageBreak/>
              <w:t>MOTIONS</w:t>
            </w:r>
          </w:p>
        </w:tc>
        <w:tc>
          <w:tcPr>
            <w:tcW w:w="1170" w:type="dxa"/>
            <w:shd w:val="clear" w:color="auto" w:fill="auto"/>
            <w:tcMar>
              <w:left w:w="0" w:type="dxa"/>
              <w:right w:w="0" w:type="dxa"/>
            </w:tcMar>
          </w:tcPr>
          <w:p w:rsidR="00890FEB" w:rsidRPr="00B93578" w:rsidRDefault="00890FEB" w:rsidP="00890FEB">
            <w:pPr>
              <w:keepNext/>
              <w:keepLines/>
              <w:tabs>
                <w:tab w:val="left" w:pos="-1440"/>
                <w:tab w:val="left" w:pos="-720"/>
              </w:tabs>
              <w:jc w:val="center"/>
              <w:rPr>
                <w:szCs w:val="24"/>
              </w:rPr>
            </w:pPr>
          </w:p>
          <w:p w:rsidR="00890FEB" w:rsidRPr="00B9357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93578" w:rsidRDefault="00890FEB" w:rsidP="00831CA9">
            <w:pPr>
              <w:keepNext/>
              <w:keepLines/>
              <w:tabs>
                <w:tab w:val="left" w:pos="-1440"/>
                <w:tab w:val="left" w:pos="-720"/>
              </w:tabs>
              <w:rPr>
                <w:szCs w:val="24"/>
                <w:lang w:val="fr-CA"/>
              </w:rPr>
            </w:pPr>
            <w:r w:rsidRPr="00B93578">
              <w:rPr>
                <w:b/>
                <w:szCs w:val="24"/>
                <w:lang w:val="fr-CA"/>
              </w:rPr>
              <w:t>REQUÊTES</w:t>
            </w:r>
          </w:p>
        </w:tc>
      </w:tr>
    </w:tbl>
    <w:p w:rsidR="00064E6F" w:rsidRPr="00B93578" w:rsidRDefault="00064E6F" w:rsidP="00CA2DEA">
      <w:pPr>
        <w:widowControl w:val="0"/>
        <w:rPr>
          <w:rFonts w:eastAsia="Times New Roman" w:cs="Times New Roman"/>
          <w:sz w:val="20"/>
          <w:szCs w:val="20"/>
          <w:lang w:val="fr-CA" w:eastAsia="en-CA"/>
        </w:rPr>
      </w:pPr>
    </w:p>
    <w:p w:rsidR="00B033D3" w:rsidRPr="00B93578" w:rsidRDefault="00B033D3" w:rsidP="00B033D3">
      <w:pPr>
        <w:tabs>
          <w:tab w:val="left" w:pos="-1440"/>
          <w:tab w:val="left" w:pos="-720"/>
        </w:tabs>
        <w:jc w:val="both"/>
        <w:rPr>
          <w:rFonts w:eastAsia="Times New Roman" w:cs="Times New Roman"/>
          <w:sz w:val="20"/>
          <w:szCs w:val="20"/>
          <w:lang w:val="fr-CA" w:eastAsia="en-CA"/>
        </w:rPr>
      </w:pPr>
      <w:r w:rsidRPr="00B93578">
        <w:rPr>
          <w:rFonts w:eastAsia="Times New Roman" w:cs="Times New Roman"/>
          <w:sz w:val="20"/>
          <w:szCs w:val="20"/>
          <w:lang w:val="fr-CA" w:eastAsia="en-CA"/>
        </w:rPr>
        <w:t>27.01.2016</w:t>
      </w:r>
    </w:p>
    <w:p w:rsidR="00B033D3" w:rsidRPr="00B93578" w:rsidRDefault="00B033D3" w:rsidP="00B033D3">
      <w:pPr>
        <w:tabs>
          <w:tab w:val="left" w:pos="-1440"/>
          <w:tab w:val="left" w:pos="-720"/>
        </w:tabs>
        <w:jc w:val="both"/>
        <w:rPr>
          <w:rFonts w:eastAsia="Times New Roman" w:cs="Times New Roman"/>
          <w:sz w:val="20"/>
          <w:szCs w:val="20"/>
          <w:lang w:val="fr-CA" w:eastAsia="en-CA"/>
        </w:rPr>
      </w:pPr>
    </w:p>
    <w:p w:rsidR="00B033D3" w:rsidRPr="00B93578" w:rsidRDefault="00B033D3" w:rsidP="00B033D3">
      <w:pPr>
        <w:tabs>
          <w:tab w:val="left" w:pos="-1440"/>
          <w:tab w:val="left" w:pos="-720"/>
        </w:tabs>
        <w:jc w:val="both"/>
        <w:rPr>
          <w:rFonts w:eastAsia="Times New Roman" w:cs="Times New Roman"/>
          <w:sz w:val="20"/>
          <w:szCs w:val="20"/>
          <w:lang w:eastAsia="en-CA"/>
        </w:rPr>
      </w:pPr>
      <w:proofErr w:type="spellStart"/>
      <w:r w:rsidRPr="00B93578">
        <w:rPr>
          <w:rFonts w:eastAsia="Times New Roman" w:cs="Times New Roman"/>
          <w:sz w:val="20"/>
          <w:szCs w:val="20"/>
          <w:lang w:val="fr-CA" w:eastAsia="en-CA"/>
        </w:rPr>
        <w:t>Before</w:t>
      </w:r>
      <w:proofErr w:type="spellEnd"/>
      <w:r w:rsidRPr="00B93578">
        <w:rPr>
          <w:rFonts w:eastAsia="Times New Roman" w:cs="Times New Roman"/>
          <w:sz w:val="20"/>
          <w:szCs w:val="20"/>
          <w:lang w:val="fr-CA" w:eastAsia="en-CA"/>
        </w:rPr>
        <w:t xml:space="preserve"> / Devant:   CROMWELL, MOLDAVER, GASCON, CÔTÉ AND BROWN JJ. / LES JUGES CROMWELL, MOLDAVER, GASCON, CÔTÉ ET BROWN</w:t>
      </w:r>
    </w:p>
    <w:p w:rsidR="00B033D3" w:rsidRPr="00B93578" w:rsidRDefault="00B033D3" w:rsidP="00B033D3">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39"/>
        <w:gridCol w:w="4239"/>
      </w:tblGrid>
      <w:tr w:rsidR="00B033D3" w:rsidRPr="00B93578" w:rsidTr="00B53688">
        <w:trPr>
          <w:trHeight w:val="151"/>
        </w:trPr>
        <w:tc>
          <w:tcPr>
            <w:tcW w:w="4338" w:type="dxa"/>
          </w:tcPr>
          <w:p w:rsidR="00B033D3" w:rsidRPr="00B93578" w:rsidRDefault="00B033D3" w:rsidP="00B033D3">
            <w:pPr>
              <w:tabs>
                <w:tab w:val="left" w:pos="-1440"/>
                <w:tab w:val="left" w:pos="-720"/>
              </w:tabs>
              <w:jc w:val="both"/>
              <w:rPr>
                <w:lang w:val="fr-CA"/>
              </w:rPr>
            </w:pPr>
            <w:r w:rsidRPr="00B93578">
              <w:rPr>
                <w:lang w:val="en-US"/>
              </w:rPr>
              <w:fldChar w:fldCharType="begin"/>
            </w:r>
            <w:r w:rsidRPr="00B93578">
              <w:rPr>
                <w:lang w:val="fr-CA"/>
              </w:rPr>
              <w:instrText xml:space="preserve"> SEQ CHAPTER \h \r 1</w:instrText>
            </w:r>
            <w:r w:rsidRPr="00B93578">
              <w:rPr>
                <w:lang w:val="en-US"/>
              </w:rPr>
              <w:fldChar w:fldCharType="end"/>
            </w:r>
            <w:r w:rsidRPr="00B93578">
              <w:rPr>
                <w:b/>
                <w:bCs/>
                <w:lang w:val="fr-CA"/>
              </w:rPr>
              <w:t xml:space="preserve">Motion to </w:t>
            </w:r>
            <w:proofErr w:type="spellStart"/>
            <w:r w:rsidR="006D3F4D">
              <w:rPr>
                <w:b/>
                <w:bCs/>
                <w:lang w:val="fr-CA"/>
              </w:rPr>
              <w:t>quash</w:t>
            </w:r>
            <w:proofErr w:type="spellEnd"/>
            <w:r w:rsidR="006D3F4D">
              <w:rPr>
                <w:b/>
                <w:bCs/>
                <w:lang w:val="fr-CA"/>
              </w:rPr>
              <w:t xml:space="preserve"> the </w:t>
            </w:r>
            <w:proofErr w:type="spellStart"/>
            <w:r w:rsidR="006D3F4D">
              <w:rPr>
                <w:b/>
                <w:bCs/>
                <w:lang w:val="fr-CA"/>
              </w:rPr>
              <w:t>appeal</w:t>
            </w:r>
            <w:proofErr w:type="spellEnd"/>
            <w:r w:rsidR="006D3F4D">
              <w:rPr>
                <w:b/>
                <w:bCs/>
                <w:lang w:val="fr-CA"/>
              </w:rPr>
              <w:t xml:space="preserve"> and </w:t>
            </w:r>
            <w:r w:rsidRPr="00B93578">
              <w:rPr>
                <w:b/>
                <w:bCs/>
                <w:lang w:val="fr-CA"/>
              </w:rPr>
              <w:t xml:space="preserve">state a </w:t>
            </w:r>
            <w:proofErr w:type="spellStart"/>
            <w:r w:rsidRPr="00B93578">
              <w:rPr>
                <w:b/>
                <w:bCs/>
                <w:lang w:val="fr-CA"/>
              </w:rPr>
              <w:t>constitutional</w:t>
            </w:r>
            <w:proofErr w:type="spellEnd"/>
            <w:r w:rsidRPr="00B93578">
              <w:rPr>
                <w:b/>
                <w:bCs/>
                <w:lang w:val="fr-CA"/>
              </w:rPr>
              <w:t xml:space="preserve"> question</w:t>
            </w:r>
            <w:r w:rsidRPr="00B93578">
              <w:rPr>
                <w:lang w:val="en-US"/>
              </w:rPr>
              <w:fldChar w:fldCharType="begin"/>
            </w:r>
            <w:r w:rsidRPr="00B93578">
              <w:rPr>
                <w:lang w:val="fr-CA"/>
              </w:rPr>
              <w:instrText xml:space="preserve"> SEQ CHAPTER \h \r 1</w:instrText>
            </w:r>
            <w:r w:rsidRPr="00B93578">
              <w:rPr>
                <w:lang w:val="en-US"/>
              </w:rPr>
              <w:fldChar w:fldCharType="end"/>
            </w:r>
          </w:p>
        </w:tc>
        <w:tc>
          <w:tcPr>
            <w:tcW w:w="1170" w:type="dxa"/>
          </w:tcPr>
          <w:p w:rsidR="00B033D3" w:rsidRPr="00B93578" w:rsidRDefault="00B033D3" w:rsidP="00B033D3">
            <w:pPr>
              <w:jc w:val="both"/>
              <w:rPr>
                <w:lang w:val="fr-CA"/>
              </w:rPr>
            </w:pPr>
          </w:p>
          <w:p w:rsidR="00B033D3" w:rsidRPr="00B93578" w:rsidRDefault="00B033D3" w:rsidP="00B033D3">
            <w:pPr>
              <w:jc w:val="both"/>
              <w:rPr>
                <w:lang w:val="fr-CA"/>
              </w:rPr>
            </w:pPr>
          </w:p>
          <w:p w:rsidR="00B033D3" w:rsidRPr="00B93578" w:rsidRDefault="00B033D3" w:rsidP="00B033D3">
            <w:pPr>
              <w:jc w:val="both"/>
              <w:rPr>
                <w:lang w:val="fr-CA"/>
              </w:rPr>
            </w:pPr>
          </w:p>
        </w:tc>
        <w:tc>
          <w:tcPr>
            <w:tcW w:w="4327" w:type="dxa"/>
          </w:tcPr>
          <w:p w:rsidR="00B033D3" w:rsidRPr="00B93578" w:rsidRDefault="00B033D3" w:rsidP="00B033D3">
            <w:pPr>
              <w:jc w:val="both"/>
              <w:rPr>
                <w:b/>
                <w:lang w:val="fr-CA"/>
              </w:rPr>
            </w:pPr>
            <w:r w:rsidRPr="00B93578">
              <w:rPr>
                <w:lang w:val="en-US"/>
              </w:rPr>
              <w:fldChar w:fldCharType="begin"/>
            </w:r>
            <w:r w:rsidRPr="00B93578">
              <w:rPr>
                <w:lang w:val="fr-CA"/>
              </w:rPr>
              <w:instrText xml:space="preserve"> SEQ CHAPTER \h \r 1</w:instrText>
            </w:r>
            <w:r w:rsidRPr="00B93578">
              <w:rPr>
                <w:lang w:val="en-US"/>
              </w:rPr>
              <w:fldChar w:fldCharType="end"/>
            </w:r>
            <w:r w:rsidRPr="00B93578">
              <w:rPr>
                <w:b/>
                <w:bCs/>
                <w:lang w:val="fr-CA"/>
              </w:rPr>
              <w:t xml:space="preserve">Requête en </w:t>
            </w:r>
            <w:r w:rsidR="006D3F4D">
              <w:rPr>
                <w:b/>
                <w:bCs/>
                <w:lang w:val="fr-CA"/>
              </w:rPr>
              <w:t xml:space="preserve">cassation de l’appel et </w:t>
            </w:r>
            <w:r w:rsidRPr="00B93578">
              <w:rPr>
                <w:b/>
                <w:bCs/>
                <w:lang w:val="fr-CA"/>
              </w:rPr>
              <w:t>formulation d’une question constitutionnelle</w:t>
            </w:r>
            <w:r w:rsidRPr="00B93578">
              <w:rPr>
                <w:b/>
                <w:lang w:val="en-US"/>
              </w:rPr>
              <w:fldChar w:fldCharType="begin"/>
            </w:r>
            <w:r w:rsidRPr="00B93578">
              <w:rPr>
                <w:b/>
                <w:lang w:val="fr-CA"/>
              </w:rPr>
              <w:instrText xml:space="preserve"> SEQ CHAPTER \h \r 1</w:instrText>
            </w:r>
            <w:r w:rsidRPr="00B93578">
              <w:rPr>
                <w:b/>
                <w:lang w:val="en-US"/>
              </w:rPr>
              <w:fldChar w:fldCharType="end"/>
            </w:r>
            <w:r w:rsidRPr="00B93578">
              <w:rPr>
                <w:b/>
                <w:lang w:val="en-US"/>
              </w:rPr>
              <w:fldChar w:fldCharType="begin"/>
            </w:r>
            <w:r w:rsidRPr="00B93578">
              <w:rPr>
                <w:b/>
                <w:lang w:val="fr-CA"/>
              </w:rPr>
              <w:instrText xml:space="preserve"> SEQ CHAPTER \h \r 1</w:instrText>
            </w:r>
            <w:r w:rsidRPr="00B93578">
              <w:rPr>
                <w:b/>
                <w:lang w:val="en-US"/>
              </w:rPr>
              <w:fldChar w:fldCharType="end"/>
            </w:r>
          </w:p>
        </w:tc>
      </w:tr>
      <w:tr w:rsidR="00B033D3" w:rsidRPr="00B93578" w:rsidTr="00B53688">
        <w:trPr>
          <w:trHeight w:val="150"/>
        </w:trPr>
        <w:tc>
          <w:tcPr>
            <w:tcW w:w="4338" w:type="dxa"/>
          </w:tcPr>
          <w:p w:rsidR="00B033D3" w:rsidRPr="00B93578" w:rsidRDefault="00B033D3" w:rsidP="00B033D3">
            <w:pPr>
              <w:tabs>
                <w:tab w:val="left" w:pos="-1440"/>
                <w:tab w:val="left" w:pos="-720"/>
              </w:tabs>
              <w:jc w:val="both"/>
              <w:rPr>
                <w:lang w:val="fr-CA"/>
              </w:rPr>
            </w:pPr>
            <w:proofErr w:type="spellStart"/>
            <w:r w:rsidRPr="00B93578">
              <w:rPr>
                <w:lang w:val="fr-CA"/>
              </w:rPr>
              <w:t>Her</w:t>
            </w:r>
            <w:proofErr w:type="spellEnd"/>
            <w:r w:rsidRPr="00B93578">
              <w:rPr>
                <w:lang w:val="fr-CA"/>
              </w:rPr>
              <w:t xml:space="preserve"> </w:t>
            </w:r>
            <w:proofErr w:type="spellStart"/>
            <w:r w:rsidRPr="00B93578">
              <w:rPr>
                <w:lang w:val="fr-CA"/>
              </w:rPr>
              <w:t>Majesty</w:t>
            </w:r>
            <w:proofErr w:type="spellEnd"/>
            <w:r w:rsidRPr="00B93578">
              <w:rPr>
                <w:lang w:val="fr-CA"/>
              </w:rPr>
              <w:t xml:space="preserve"> the </w:t>
            </w:r>
            <w:proofErr w:type="spellStart"/>
            <w:r w:rsidRPr="00B93578">
              <w:rPr>
                <w:lang w:val="fr-CA"/>
              </w:rPr>
              <w:t>Queen</w:t>
            </w:r>
            <w:proofErr w:type="spellEnd"/>
          </w:p>
          <w:p w:rsidR="00B033D3" w:rsidRPr="00B93578" w:rsidRDefault="00B033D3" w:rsidP="00B033D3">
            <w:pPr>
              <w:tabs>
                <w:tab w:val="left" w:pos="-1440"/>
                <w:tab w:val="left" w:pos="-720"/>
              </w:tabs>
              <w:jc w:val="both"/>
              <w:rPr>
                <w:lang w:val="fr-CA"/>
              </w:rPr>
            </w:pPr>
          </w:p>
          <w:p w:rsidR="00B033D3" w:rsidRPr="00B93578" w:rsidRDefault="00B033D3" w:rsidP="00B033D3">
            <w:pPr>
              <w:tabs>
                <w:tab w:val="left" w:pos="-1440"/>
                <w:tab w:val="left" w:pos="-720"/>
              </w:tabs>
              <w:jc w:val="both"/>
              <w:rPr>
                <w:lang w:val="fr-CA"/>
              </w:rPr>
            </w:pPr>
            <w:r w:rsidRPr="00B93578">
              <w:rPr>
                <w:lang w:val="fr-CA"/>
              </w:rPr>
              <w:tab/>
              <w:t>c. (36466)</w:t>
            </w:r>
          </w:p>
          <w:p w:rsidR="00B033D3" w:rsidRPr="00B93578" w:rsidRDefault="00B033D3" w:rsidP="00B033D3">
            <w:pPr>
              <w:tabs>
                <w:tab w:val="left" w:pos="-1440"/>
                <w:tab w:val="left" w:pos="-720"/>
              </w:tabs>
              <w:jc w:val="both"/>
              <w:rPr>
                <w:lang w:val="fr-CA"/>
              </w:rPr>
            </w:pPr>
          </w:p>
          <w:p w:rsidR="00B033D3" w:rsidRPr="00B93578" w:rsidRDefault="00B033D3" w:rsidP="00B033D3">
            <w:pPr>
              <w:tabs>
                <w:tab w:val="left" w:pos="-1440"/>
                <w:tab w:val="left" w:pos="-720"/>
              </w:tabs>
              <w:jc w:val="both"/>
              <w:rPr>
                <w:lang w:val="fr-CA"/>
              </w:rPr>
            </w:pPr>
            <w:proofErr w:type="spellStart"/>
            <w:r w:rsidRPr="00B93578">
              <w:rPr>
                <w:lang w:val="fr-CA"/>
              </w:rPr>
              <w:t>Ordinary</w:t>
            </w:r>
            <w:proofErr w:type="spellEnd"/>
            <w:r w:rsidRPr="00B93578">
              <w:rPr>
                <w:lang w:val="fr-CA"/>
              </w:rPr>
              <w:t xml:space="preserve"> </w:t>
            </w:r>
            <w:proofErr w:type="spellStart"/>
            <w:r w:rsidRPr="00B93578">
              <w:rPr>
                <w:lang w:val="fr-CA"/>
              </w:rPr>
              <w:t>Seaman</w:t>
            </w:r>
            <w:proofErr w:type="spellEnd"/>
            <w:r w:rsidRPr="00B93578">
              <w:rPr>
                <w:lang w:val="fr-CA"/>
              </w:rPr>
              <w:t xml:space="preserve"> </w:t>
            </w:r>
            <w:proofErr w:type="spellStart"/>
            <w:r w:rsidRPr="00B93578">
              <w:rPr>
                <w:lang w:val="fr-CA"/>
              </w:rPr>
              <w:t>Cawthorne</w:t>
            </w:r>
            <w:proofErr w:type="spellEnd"/>
            <w:r w:rsidRPr="00B93578">
              <w:rPr>
                <w:lang w:val="fr-CA"/>
              </w:rPr>
              <w:t xml:space="preserve"> (F.C.)</w:t>
            </w:r>
          </w:p>
        </w:tc>
        <w:tc>
          <w:tcPr>
            <w:tcW w:w="1170" w:type="dxa"/>
          </w:tcPr>
          <w:p w:rsidR="00B033D3" w:rsidRPr="00B93578" w:rsidRDefault="00B033D3" w:rsidP="00B033D3">
            <w:pPr>
              <w:jc w:val="both"/>
              <w:rPr>
                <w:lang w:val="fr-CA"/>
              </w:rPr>
            </w:pPr>
          </w:p>
        </w:tc>
        <w:tc>
          <w:tcPr>
            <w:tcW w:w="4327" w:type="dxa"/>
          </w:tcPr>
          <w:p w:rsidR="00B033D3" w:rsidRPr="00B93578" w:rsidRDefault="00B033D3" w:rsidP="00B033D3">
            <w:pPr>
              <w:jc w:val="both"/>
              <w:rPr>
                <w:lang w:val="fr-CA"/>
              </w:rPr>
            </w:pPr>
          </w:p>
        </w:tc>
      </w:tr>
    </w:tbl>
    <w:p w:rsidR="00B033D3" w:rsidRPr="00B93578" w:rsidRDefault="00B033D3" w:rsidP="00B033D3">
      <w:pPr>
        <w:tabs>
          <w:tab w:val="left" w:pos="-1440"/>
          <w:tab w:val="left" w:pos="-720"/>
        </w:tabs>
        <w:jc w:val="both"/>
        <w:rPr>
          <w:rFonts w:eastAsia="Times New Roman" w:cs="Times New Roman"/>
          <w:sz w:val="20"/>
          <w:szCs w:val="20"/>
          <w:lang w:val="fr-CA" w:eastAsia="en-CA"/>
        </w:rPr>
      </w:pPr>
    </w:p>
    <w:p w:rsidR="00B033D3" w:rsidRPr="00B93578" w:rsidRDefault="00B033D3" w:rsidP="00B033D3">
      <w:pPr>
        <w:tabs>
          <w:tab w:val="left" w:pos="-1440"/>
          <w:tab w:val="left" w:pos="-720"/>
        </w:tabs>
        <w:jc w:val="both"/>
        <w:rPr>
          <w:rFonts w:eastAsia="Times New Roman" w:cs="Times New Roman"/>
          <w:sz w:val="20"/>
          <w:szCs w:val="20"/>
          <w:lang w:val="fr-CA" w:eastAsia="en-CA"/>
        </w:rPr>
      </w:pPr>
      <w:r w:rsidRPr="00B93578">
        <w:rPr>
          <w:rFonts w:eastAsia="Times New Roman" w:cs="Times New Roman"/>
          <w:b/>
          <w:sz w:val="20"/>
          <w:szCs w:val="20"/>
          <w:lang w:val="fr-CA" w:eastAsia="en-CA"/>
        </w:rPr>
        <w:t>ALLOWED IN PART / ACCORDÉE EN PARTIE</w:t>
      </w:r>
    </w:p>
    <w:p w:rsidR="00B033D3" w:rsidRPr="00B93578" w:rsidRDefault="00B033D3" w:rsidP="00B033D3">
      <w:pPr>
        <w:tabs>
          <w:tab w:val="left" w:pos="-1440"/>
          <w:tab w:val="left" w:pos="-720"/>
        </w:tabs>
        <w:jc w:val="both"/>
        <w:rPr>
          <w:rFonts w:eastAsia="Times New Roman" w:cs="Times New Roman"/>
          <w:sz w:val="20"/>
          <w:szCs w:val="20"/>
          <w:lang w:val="fr-CA" w:eastAsia="en-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93578">
        <w:rPr>
          <w:rFonts w:eastAsiaTheme="minorEastAsia" w:cs="Times New Roman"/>
          <w:b/>
          <w:sz w:val="20"/>
          <w:szCs w:val="20"/>
          <w:lang w:val="en-US"/>
        </w:rPr>
        <w:t xml:space="preserve">UPON APPLICATION </w:t>
      </w:r>
      <w:r w:rsidRPr="00B93578">
        <w:rPr>
          <w:rFonts w:eastAsiaTheme="minorEastAsia" w:cs="Times New Roman"/>
          <w:sz w:val="20"/>
          <w:szCs w:val="20"/>
          <w:lang w:val="en-US"/>
        </w:rPr>
        <w:t xml:space="preserve">by the respondent to quash the Notice of Appeal filed by the appellant on June 4, 2015; </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93578">
        <w:rPr>
          <w:rFonts w:eastAsiaTheme="minorEastAsia" w:cs="Times New Roman"/>
          <w:b/>
          <w:sz w:val="20"/>
          <w:szCs w:val="20"/>
          <w:lang w:val="en-US"/>
        </w:rPr>
        <w:t>AND UPON APPLICATION</w:t>
      </w:r>
      <w:r w:rsidRPr="00B93578">
        <w:rPr>
          <w:rFonts w:eastAsiaTheme="minorEastAsia" w:cs="Times New Roman"/>
          <w:sz w:val="20"/>
          <w:szCs w:val="20"/>
          <w:lang w:val="en-US"/>
        </w:rPr>
        <w:t xml:space="preserve"> by the respondent for an order stating constitutional questions in this appeal;</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en-US"/>
        </w:rPr>
      </w:pPr>
      <w:r w:rsidRPr="00B93578">
        <w:rPr>
          <w:rFonts w:eastAsiaTheme="minorEastAsia" w:cs="Times New Roman"/>
          <w:b/>
          <w:sz w:val="20"/>
          <w:szCs w:val="20"/>
          <w:lang w:val="en-US"/>
        </w:rPr>
        <w:t xml:space="preserve">AND THE MATERIAL FILED </w:t>
      </w:r>
      <w:r w:rsidRPr="00B93578">
        <w:rPr>
          <w:rFonts w:eastAsiaTheme="minorEastAsia" w:cs="Times New Roman"/>
          <w:sz w:val="20"/>
          <w:szCs w:val="20"/>
          <w:lang w:val="en-US"/>
        </w:rPr>
        <w:t>having been read;</w:t>
      </w:r>
      <w:r w:rsidRPr="00B93578">
        <w:rPr>
          <w:rFonts w:eastAsiaTheme="minorEastAsia" w:cs="Times New Roman"/>
          <w:b/>
          <w:sz w:val="20"/>
          <w:szCs w:val="20"/>
          <w:lang w:val="en-US"/>
        </w:rPr>
        <w:t xml:space="preserve"> </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93578">
        <w:rPr>
          <w:rFonts w:eastAsiaTheme="minorEastAsia" w:cs="Times New Roman"/>
          <w:b/>
          <w:sz w:val="20"/>
          <w:szCs w:val="20"/>
          <w:lang w:val="en-US"/>
        </w:rPr>
        <w:t>IT IS HEREBY ORDERED THAT:</w:t>
      </w:r>
    </w:p>
    <w:p w:rsidR="00B033D3" w:rsidRPr="00B93578" w:rsidRDefault="00B033D3" w:rsidP="00B033D3">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bCs/>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rPr>
      </w:pPr>
      <w:r w:rsidRPr="00B93578">
        <w:rPr>
          <w:rFonts w:eastAsiaTheme="minorEastAsia" w:cs="Times New Roman"/>
          <w:bCs/>
          <w:sz w:val="20"/>
          <w:szCs w:val="20"/>
          <w:lang w:val="en-US"/>
        </w:rPr>
        <w:t xml:space="preserve">The motion to quash is referred to the panel of the Court that will deal with the appeal on its merits.  The </w:t>
      </w:r>
      <w:r w:rsidRPr="00B93578">
        <w:rPr>
          <w:rFonts w:eastAsiaTheme="minorEastAsia" w:cs="Times New Roman"/>
          <w:sz w:val="20"/>
          <w:szCs w:val="20"/>
        </w:rPr>
        <w:t>hearing of the appeal shall be scheduled for April 25, 2016, with filing deadlines to be fixed by the Registrar.</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rPr>
      </w:pPr>
      <w:r w:rsidRPr="00B93578">
        <w:rPr>
          <w:rFonts w:eastAsiaTheme="minorEastAsia" w:cs="Times New Roman"/>
          <w:sz w:val="20"/>
          <w:szCs w:val="20"/>
        </w:rPr>
        <w:t>The motion to state constitutional questions is granted in part. The constitutional questions are stated as follows: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rPr>
      </w:pPr>
    </w:p>
    <w:p w:rsidR="00B033D3" w:rsidRPr="00B93578" w:rsidRDefault="00B033D3" w:rsidP="00B033D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93578">
        <w:rPr>
          <w:rFonts w:eastAsiaTheme="minorEastAsia" w:cs="Times New Roman"/>
          <w:sz w:val="20"/>
          <w:szCs w:val="20"/>
          <w:lang w:val="en-US"/>
        </w:rPr>
        <w:t xml:space="preserve">Does paragraph 245(2) of the National </w:t>
      </w:r>
      <w:proofErr w:type="spellStart"/>
      <w:r w:rsidRPr="00B93578">
        <w:rPr>
          <w:rFonts w:eastAsiaTheme="minorEastAsia" w:cs="Times New Roman"/>
          <w:sz w:val="20"/>
          <w:szCs w:val="20"/>
          <w:lang w:val="en-US"/>
        </w:rPr>
        <w:t>Defence</w:t>
      </w:r>
      <w:proofErr w:type="spellEnd"/>
      <w:r w:rsidRPr="00B93578">
        <w:rPr>
          <w:rFonts w:eastAsiaTheme="minorEastAsia" w:cs="Times New Roman"/>
          <w:sz w:val="20"/>
          <w:szCs w:val="20"/>
          <w:lang w:val="en-US"/>
        </w:rPr>
        <w:t xml:space="preserve"> Act, R.S.C., 1985, c N-5 violate s. 7 of the Canadian Charter of Rights and Freedoms?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93578">
        <w:rPr>
          <w:rFonts w:eastAsiaTheme="minorEastAsia" w:cs="Times New Roman"/>
          <w:sz w:val="20"/>
          <w:szCs w:val="20"/>
          <w:lang w:val="en-US"/>
        </w:rPr>
        <w:t>If so, is the infringement a reasonable limit prescribed by law as can be demonstrably justified in a free and democratic society under s. 1 of the Canadian Charter of Rights and Freedoms?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93578">
        <w:rPr>
          <w:rFonts w:eastAsiaTheme="minorEastAsia" w:cs="Times New Roman"/>
          <w:sz w:val="20"/>
          <w:szCs w:val="20"/>
          <w:lang w:val="en-US"/>
        </w:rPr>
        <w:t xml:space="preserve">Does paragraph 245(2) of the National </w:t>
      </w:r>
      <w:proofErr w:type="spellStart"/>
      <w:r w:rsidRPr="00B93578">
        <w:rPr>
          <w:rFonts w:eastAsiaTheme="minorEastAsia" w:cs="Times New Roman"/>
          <w:sz w:val="20"/>
          <w:szCs w:val="20"/>
          <w:lang w:val="en-US"/>
        </w:rPr>
        <w:t>Defence</w:t>
      </w:r>
      <w:proofErr w:type="spellEnd"/>
      <w:r w:rsidRPr="00B93578">
        <w:rPr>
          <w:rFonts w:eastAsiaTheme="minorEastAsia" w:cs="Times New Roman"/>
          <w:sz w:val="20"/>
          <w:szCs w:val="20"/>
          <w:lang w:val="en-US"/>
        </w:rPr>
        <w:t xml:space="preserve"> Act, R.S.C., 1985, c N-5 violate s. 11(d) of the Canadian Charter of Rights and Freedoms?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B93578">
        <w:rPr>
          <w:rFonts w:eastAsiaTheme="minorEastAsia" w:cs="Times New Roman"/>
          <w:sz w:val="20"/>
          <w:szCs w:val="20"/>
          <w:lang w:val="en-US"/>
        </w:rPr>
        <w:t>If so, is the infringement a reasonable limit prescribed by law as can be demonstrably justified in a free and democratic society under s. 1 of the Canadian Charter of Rights and Freedoms?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93578">
        <w:rPr>
          <w:rFonts w:eastAsiaTheme="minorEastAsia" w:cs="Times New Roman"/>
          <w:sz w:val="20"/>
          <w:szCs w:val="20"/>
          <w:lang w:val="en-US"/>
        </w:rPr>
        <w:t xml:space="preserve">Any attorney general who intervenes pursuant to par. 61(4) of the </w:t>
      </w:r>
      <w:r w:rsidRPr="00B93578">
        <w:rPr>
          <w:rFonts w:eastAsiaTheme="minorEastAsia" w:cs="Times New Roman"/>
          <w:i/>
          <w:sz w:val="20"/>
          <w:szCs w:val="20"/>
          <w:lang w:val="en-US"/>
        </w:rPr>
        <w:t>Rules of the Supreme Court of Canada</w:t>
      </w:r>
      <w:r w:rsidRPr="00B93578">
        <w:rPr>
          <w:rFonts w:eastAsiaTheme="minorEastAsia" w:cs="Times New Roman"/>
          <w:sz w:val="20"/>
          <w:szCs w:val="20"/>
          <w:lang w:val="en-US"/>
        </w:rPr>
        <w:t xml:space="preserve"> shall pay the appellant and respondent the costs of any additional disbursements they incur as a result of the intervention.</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93578">
        <w:rPr>
          <w:rFonts w:eastAsiaTheme="minorEastAsia" w:cs="Times New Roman"/>
          <w:sz w:val="20"/>
          <w:szCs w:val="20"/>
          <w:lang w:val="en-US"/>
        </w:rPr>
        <w:t>The parties are advised that an order stating constitutional questions is not a decision concerning the propriety of the Court considering the constitutional issues raised in the questions and the Court is not obliged to answer stated questions. The parties should address in their factums the appropriateness of the Court deciding the constitutional issues which have been stated.</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B033D3" w:rsidRPr="00B93578" w:rsidRDefault="00B033D3" w:rsidP="00B033D3">
      <w:pPr>
        <w:rPr>
          <w:rFonts w:eastAsiaTheme="minorEastAsia" w:cs="Times New Roman"/>
          <w:b/>
          <w:bCs/>
          <w:sz w:val="20"/>
          <w:szCs w:val="20"/>
          <w:lang w:val="fr-CA"/>
        </w:rPr>
      </w:pPr>
      <w:r w:rsidRPr="00B93578">
        <w:rPr>
          <w:rFonts w:eastAsiaTheme="minorEastAsia" w:cs="Times New Roman"/>
          <w:b/>
          <w:bCs/>
          <w:sz w:val="20"/>
          <w:szCs w:val="20"/>
          <w:lang w:val="fr-CA"/>
        </w:rPr>
        <w:br w:type="page"/>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93578">
        <w:rPr>
          <w:rFonts w:eastAsiaTheme="minorEastAsia" w:cs="Times New Roman"/>
          <w:b/>
          <w:bCs/>
          <w:sz w:val="20"/>
          <w:szCs w:val="20"/>
          <w:lang w:val="fr-CA"/>
        </w:rPr>
        <w:lastRenderedPageBreak/>
        <w:t>À LA SUITE DE LA DEMANDE</w:t>
      </w:r>
      <w:r w:rsidRPr="00B93578">
        <w:rPr>
          <w:rFonts w:eastAsiaTheme="minorEastAsia" w:cs="Times New Roman"/>
          <w:bCs/>
          <w:sz w:val="20"/>
          <w:szCs w:val="20"/>
          <w:lang w:val="fr-CA"/>
        </w:rPr>
        <w:t xml:space="preserve"> de l’intimé visant l’annulation de l’avis d’appel déposé par l’appelante le 4 juin 2015;</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033D3" w:rsidRPr="00B93578" w:rsidRDefault="00B033D3" w:rsidP="00B033D3">
      <w:pPr>
        <w:autoSpaceDE w:val="0"/>
        <w:autoSpaceDN w:val="0"/>
        <w:adjustRightInd w:val="0"/>
        <w:jc w:val="both"/>
        <w:rPr>
          <w:rFonts w:eastAsiaTheme="minorEastAsia" w:cs="Times New Roman"/>
          <w:sz w:val="20"/>
          <w:szCs w:val="20"/>
          <w:lang w:val="fr-CA"/>
        </w:rPr>
      </w:pPr>
      <w:r w:rsidRPr="00B93578">
        <w:rPr>
          <w:rFonts w:eastAsiaTheme="minorEastAsia" w:cs="Times New Roman"/>
          <w:b/>
          <w:bCs/>
          <w:sz w:val="20"/>
          <w:szCs w:val="20"/>
          <w:lang w:val="fr-CA"/>
        </w:rPr>
        <w:t>ET À LA SUITE DE LA DEMANDE</w:t>
      </w:r>
      <w:r w:rsidRPr="00B93578">
        <w:rPr>
          <w:rFonts w:eastAsiaTheme="minorEastAsia" w:cs="Times New Roman"/>
          <w:sz w:val="20"/>
          <w:szCs w:val="20"/>
          <w:lang w:val="fr-CA"/>
        </w:rPr>
        <w:t xml:space="preserve"> de l’intimé visant la formulation de questions constitutionnelles dans l’appel susmentionné;</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B93578">
        <w:rPr>
          <w:rFonts w:eastAsiaTheme="minorEastAsia" w:cs="Times New Roman"/>
          <w:b/>
          <w:bCs/>
          <w:sz w:val="20"/>
          <w:szCs w:val="20"/>
          <w:lang w:val="fr-CA"/>
        </w:rPr>
        <w:t xml:space="preserve">ET </w:t>
      </w:r>
      <w:r w:rsidRPr="00B93578">
        <w:rPr>
          <w:rFonts w:eastAsiaTheme="minorEastAsia" w:cs="Times New Roman"/>
          <w:b/>
          <w:sz w:val="20"/>
          <w:szCs w:val="20"/>
          <w:lang w:val="fr-CA"/>
        </w:rPr>
        <w:t>APRÈS EXAMEN</w:t>
      </w:r>
      <w:r w:rsidRPr="00B93578">
        <w:rPr>
          <w:rFonts w:eastAsiaTheme="minorEastAsia" w:cs="Times New Roman"/>
          <w:sz w:val="20"/>
          <w:szCs w:val="20"/>
          <w:lang w:val="fr-CA"/>
        </w:rPr>
        <w:t xml:space="preserve"> des documents déposés; </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bCs/>
          <w:sz w:val="20"/>
          <w:szCs w:val="20"/>
          <w:lang w:val="fr-CA"/>
        </w:rPr>
      </w:pPr>
      <w:r w:rsidRPr="00B93578">
        <w:rPr>
          <w:rFonts w:eastAsiaTheme="minorEastAsia" w:cs="Times New Roman"/>
          <w:b/>
          <w:bCs/>
          <w:sz w:val="20"/>
          <w:szCs w:val="20"/>
          <w:lang w:val="fr-CA"/>
        </w:rPr>
        <w:t>IL EST ORDONNÉ CE QUI SUIT :</w:t>
      </w:r>
    </w:p>
    <w:p w:rsidR="00B033D3" w:rsidRPr="00B93578" w:rsidRDefault="00B033D3" w:rsidP="00B033D3">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bCs/>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93578">
        <w:rPr>
          <w:rFonts w:eastAsiaTheme="minorEastAsia" w:cs="Times New Roman"/>
          <w:bCs/>
          <w:sz w:val="20"/>
          <w:szCs w:val="20"/>
          <w:lang w:val="fr-CA"/>
        </w:rPr>
        <w:t>La requête en annulation est renvoyée à la formation de juges de la Cour qui sera chargée de statuer sur le fond du pourvoi. L’audition de l’appel sera fixée au 25 avril 2016 et les échéances pour le dépôt des documents seront fixées par le Registraire.</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r w:rsidRPr="00B93578">
        <w:rPr>
          <w:rFonts w:eastAsiaTheme="minorEastAsia" w:cs="Times New Roman"/>
          <w:bCs/>
          <w:sz w:val="20"/>
          <w:szCs w:val="20"/>
          <w:lang w:val="fr-CA"/>
        </w:rPr>
        <w:t xml:space="preserve">La requête visant la formulation de questions constitutionnelles est accueillie en partie et les questions constitutionnelles suivantes sont formulées :  </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Cs/>
          <w:sz w:val="20"/>
          <w:szCs w:val="20"/>
          <w:lang w:val="fr-CA"/>
        </w:rPr>
      </w:pPr>
    </w:p>
    <w:p w:rsidR="00B033D3" w:rsidRPr="00B93578" w:rsidRDefault="00B033D3" w:rsidP="00B033D3">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93578">
        <w:rPr>
          <w:rFonts w:eastAsiaTheme="minorEastAsia" w:cs="Times New Roman"/>
          <w:sz w:val="20"/>
          <w:szCs w:val="20"/>
          <w:lang w:val="fr-CA"/>
        </w:rPr>
        <w:t xml:space="preserve">Le par. 245(2) de la </w:t>
      </w:r>
      <w:r w:rsidRPr="00B93578">
        <w:rPr>
          <w:rFonts w:eastAsiaTheme="minorEastAsia" w:cs="Times New Roman"/>
          <w:i/>
          <w:sz w:val="20"/>
          <w:szCs w:val="20"/>
          <w:lang w:val="fr-CA"/>
        </w:rPr>
        <w:t>Loi sur la défense nationale</w:t>
      </w:r>
      <w:r w:rsidRPr="00B93578">
        <w:rPr>
          <w:rFonts w:eastAsiaTheme="minorEastAsia" w:cs="Times New Roman"/>
          <w:sz w:val="20"/>
          <w:szCs w:val="20"/>
          <w:lang w:val="fr-CA"/>
        </w:rPr>
        <w:t xml:space="preserve">, L.R.C., 1985, c. N-5, viole-t-il l’art. 7 de la </w:t>
      </w:r>
      <w:r w:rsidRPr="00B93578">
        <w:rPr>
          <w:rFonts w:eastAsiaTheme="minorEastAsia" w:cs="Times New Roman"/>
          <w:i/>
          <w:sz w:val="20"/>
          <w:szCs w:val="20"/>
          <w:lang w:val="fr-CA"/>
        </w:rPr>
        <w:t>Charte canadienne des droits et libertés</w:t>
      </w:r>
      <w:r w:rsidRPr="00B93578">
        <w:rPr>
          <w:rFonts w:eastAsiaTheme="minorEastAsia" w:cs="Times New Roman"/>
          <w:sz w:val="20"/>
          <w:szCs w:val="20"/>
          <w:lang w:val="fr-CA"/>
        </w:rPr>
        <w:t>?</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033D3" w:rsidRPr="00B93578" w:rsidRDefault="00B033D3" w:rsidP="00B033D3">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93578">
        <w:rPr>
          <w:rFonts w:eastAsiaTheme="minorEastAsia" w:cs="Times New Roman"/>
          <w:sz w:val="20"/>
          <w:szCs w:val="20"/>
          <w:lang w:val="fr-CA"/>
        </w:rPr>
        <w:t xml:space="preserve">Dans l’affirmative, cette atteinte constitue-t-elle une limite raisonnable prescrite par une règle de droit dont la justification peut se démontrer dans le cadre d’une société libre et démocratique suivant l’article premier de la </w:t>
      </w:r>
      <w:r w:rsidRPr="00B93578">
        <w:rPr>
          <w:rFonts w:eastAsiaTheme="minorEastAsia" w:cs="Times New Roman"/>
          <w:i/>
          <w:sz w:val="20"/>
          <w:szCs w:val="20"/>
          <w:lang w:val="fr-CA"/>
        </w:rPr>
        <w:t>Charte canadienne des droits et libertés</w:t>
      </w:r>
      <w:r w:rsidRPr="00B93578">
        <w:rPr>
          <w:rFonts w:eastAsiaTheme="minorEastAsia" w:cs="Times New Roman"/>
          <w:sz w:val="20"/>
          <w:szCs w:val="20"/>
          <w:lang w:val="fr-CA"/>
        </w:rPr>
        <w:t>?</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033D3" w:rsidRPr="00B93578" w:rsidRDefault="00B033D3" w:rsidP="00B033D3">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93578">
        <w:rPr>
          <w:rFonts w:eastAsiaTheme="minorEastAsia" w:cs="Times New Roman"/>
          <w:sz w:val="20"/>
          <w:szCs w:val="20"/>
          <w:lang w:val="fr-CA"/>
        </w:rPr>
        <w:t xml:space="preserve">Le par. 245(2) de la </w:t>
      </w:r>
      <w:r w:rsidRPr="00B93578">
        <w:rPr>
          <w:rFonts w:eastAsiaTheme="minorEastAsia" w:cs="Times New Roman"/>
          <w:i/>
          <w:sz w:val="20"/>
          <w:szCs w:val="20"/>
          <w:lang w:val="fr-CA"/>
        </w:rPr>
        <w:t>Loi sur la défense nationale</w:t>
      </w:r>
      <w:r w:rsidRPr="00B93578">
        <w:rPr>
          <w:rFonts w:eastAsiaTheme="minorEastAsia" w:cs="Times New Roman"/>
          <w:sz w:val="20"/>
          <w:szCs w:val="20"/>
          <w:lang w:val="fr-CA"/>
        </w:rPr>
        <w:t>, L.R.C., 1985, c. N-5, viole-t-il l’al. 11</w:t>
      </w:r>
      <w:r w:rsidRPr="00B93578">
        <w:rPr>
          <w:rFonts w:eastAsiaTheme="minorEastAsia" w:cs="Times New Roman"/>
          <w:i/>
          <w:sz w:val="20"/>
          <w:szCs w:val="20"/>
          <w:lang w:val="fr-CA"/>
        </w:rPr>
        <w:t>d</w:t>
      </w:r>
      <w:r w:rsidRPr="00B93578">
        <w:rPr>
          <w:rFonts w:eastAsiaTheme="minorEastAsia" w:cs="Times New Roman"/>
          <w:sz w:val="20"/>
          <w:szCs w:val="20"/>
          <w:lang w:val="fr-CA"/>
        </w:rPr>
        <w:t xml:space="preserve">) de la </w:t>
      </w:r>
      <w:r w:rsidRPr="00B93578">
        <w:rPr>
          <w:rFonts w:eastAsiaTheme="minorEastAsia" w:cs="Times New Roman"/>
          <w:i/>
          <w:sz w:val="20"/>
          <w:szCs w:val="20"/>
          <w:lang w:val="fr-CA"/>
        </w:rPr>
        <w:t>Charte canadienne des droits et libertés</w:t>
      </w:r>
      <w:r w:rsidRPr="00B93578">
        <w:rPr>
          <w:rFonts w:eastAsiaTheme="minorEastAsia" w:cs="Times New Roman"/>
          <w:sz w:val="20"/>
          <w:szCs w:val="20"/>
          <w:lang w:val="fr-CA"/>
        </w:rPr>
        <w:t>?</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033D3" w:rsidRPr="00B93578" w:rsidRDefault="00B033D3" w:rsidP="00B033D3">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B93578">
        <w:rPr>
          <w:rFonts w:eastAsiaTheme="minorEastAsia" w:cs="Times New Roman"/>
          <w:sz w:val="20"/>
          <w:szCs w:val="20"/>
          <w:lang w:val="fr-CA"/>
        </w:rPr>
        <w:t xml:space="preserve">Dans l’affirmative, cette atteinte constitue-t-elle une limite raisonnable prescrite par une règle de droit dont la justification peut se démontrer dans le cadre d’une société libre et démocratique suivant l’article premier de la </w:t>
      </w:r>
      <w:r w:rsidRPr="00B93578">
        <w:rPr>
          <w:rFonts w:eastAsiaTheme="minorEastAsia" w:cs="Times New Roman"/>
          <w:i/>
          <w:sz w:val="20"/>
          <w:szCs w:val="20"/>
          <w:lang w:val="fr-CA"/>
        </w:rPr>
        <w:t>Charte canadienne des droits et libertés</w:t>
      </w:r>
      <w:r w:rsidRPr="00B93578">
        <w:rPr>
          <w:rFonts w:eastAsiaTheme="minorEastAsia" w:cs="Times New Roman"/>
          <w:sz w:val="20"/>
          <w:szCs w:val="20"/>
          <w:lang w:val="fr-CA"/>
        </w:rPr>
        <w:t>?</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B93578">
        <w:rPr>
          <w:rFonts w:eastAsiaTheme="minorEastAsia" w:cs="Times New Roman"/>
          <w:sz w:val="20"/>
          <w:szCs w:val="20"/>
          <w:lang w:val="fr-CA"/>
        </w:rPr>
        <w:t>T</w:t>
      </w:r>
      <w:r w:rsidRPr="00B93578">
        <w:rPr>
          <w:rFonts w:eastAsiaTheme="minorEastAsia" w:cs="Times New Roman"/>
          <w:sz w:val="20"/>
          <w:szCs w:val="20"/>
          <w:lang w:val="fr-FR"/>
        </w:rPr>
        <w:t xml:space="preserve">out procureur général qui interviendra en vertu du par. 61(4) des </w:t>
      </w:r>
      <w:r w:rsidRPr="00B93578">
        <w:rPr>
          <w:rFonts w:eastAsiaTheme="minorEastAsia" w:cs="Times New Roman"/>
          <w:i/>
          <w:iCs/>
          <w:sz w:val="20"/>
          <w:szCs w:val="20"/>
          <w:lang w:val="fr-FR"/>
        </w:rPr>
        <w:t>Règles de la Cour suprême du Canada</w:t>
      </w:r>
      <w:r w:rsidRPr="00B93578">
        <w:rPr>
          <w:rFonts w:eastAsiaTheme="minorEastAsia" w:cs="Times New Roman"/>
          <w:sz w:val="20"/>
          <w:szCs w:val="20"/>
          <w:lang w:val="fr-FR"/>
        </w:rPr>
        <w:t xml:space="preserve"> sera tenu de payer l’appelante et l’intimé les dépens supplémentaires résultant de son intervention.</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B93578">
        <w:rPr>
          <w:rFonts w:eastAsiaTheme="minorEastAsia" w:cs="Times New Roman"/>
          <w:sz w:val="20"/>
          <w:szCs w:val="20"/>
          <w:lang w:val="fr-CA"/>
        </w:rPr>
        <w:t>Les parties sont informées du fait qu’une ordonnance formulant des questions constitutionnelles ne constitue par une décision sur l’opportunité pour la Cour d’examiner les questions constitutionnelles soulevées et n’oblige en rien cette dernière à y répondre. Il revient donc aux parties, dans leur mémoire, de traiter de la question de l’opportunité pour la Cour de trancher les questions constitutionnelles formulées dans la présente.</w:t>
      </w:r>
    </w:p>
    <w:p w:rsidR="00B033D3" w:rsidRPr="00B93578" w:rsidRDefault="00B033D3" w:rsidP="00B033D3">
      <w:pPr>
        <w:tabs>
          <w:tab w:val="left" w:pos="-1440"/>
          <w:tab w:val="left" w:pos="-720"/>
        </w:tabs>
        <w:jc w:val="both"/>
        <w:rPr>
          <w:rFonts w:eastAsia="Times New Roman" w:cs="Times New Roman"/>
          <w:sz w:val="20"/>
          <w:szCs w:val="20"/>
          <w:lang w:eastAsia="en-CA"/>
        </w:rPr>
      </w:pPr>
    </w:p>
    <w:p w:rsidR="00B033D3" w:rsidRPr="00B93578" w:rsidRDefault="007C2526" w:rsidP="00B033D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5" style="width:2in;height:1pt" o:hrpct="0" o:hralign="center" o:hrstd="t" o:hrnoshade="t" o:hr="t" fillcolor="black [3213]" stroked="f"/>
        </w:pict>
      </w:r>
    </w:p>
    <w:p w:rsidR="00B033D3" w:rsidRPr="00B93578" w:rsidRDefault="00B033D3" w:rsidP="00B033D3">
      <w:pPr>
        <w:tabs>
          <w:tab w:val="left" w:pos="-1440"/>
          <w:tab w:val="left" w:pos="-720"/>
        </w:tabs>
        <w:jc w:val="both"/>
        <w:rPr>
          <w:rFonts w:eastAsia="Times New Roman" w:cs="Times New Roman"/>
          <w:sz w:val="20"/>
          <w:szCs w:val="20"/>
          <w:lang w:eastAsia="en-CA"/>
        </w:rPr>
      </w:pPr>
    </w:p>
    <w:p w:rsidR="00B033D3" w:rsidRPr="00B93578" w:rsidRDefault="00B033D3" w:rsidP="00B033D3">
      <w:pPr>
        <w:tabs>
          <w:tab w:val="left" w:pos="-1440"/>
          <w:tab w:val="left" w:pos="-720"/>
        </w:tabs>
        <w:jc w:val="both"/>
        <w:rPr>
          <w:rFonts w:eastAsia="Times New Roman" w:cs="Times New Roman"/>
          <w:sz w:val="20"/>
          <w:szCs w:val="20"/>
          <w:lang w:val="fr-CA" w:eastAsia="en-CA"/>
        </w:rPr>
      </w:pPr>
      <w:r w:rsidRPr="00B93578">
        <w:rPr>
          <w:rFonts w:eastAsia="Times New Roman" w:cs="Times New Roman"/>
          <w:sz w:val="20"/>
          <w:szCs w:val="20"/>
          <w:lang w:val="fr-CA" w:eastAsia="en-CA"/>
        </w:rPr>
        <w:t>29.01.2016</w:t>
      </w:r>
    </w:p>
    <w:p w:rsidR="00B033D3" w:rsidRPr="00B93578" w:rsidRDefault="00B033D3" w:rsidP="00B033D3">
      <w:pPr>
        <w:tabs>
          <w:tab w:val="left" w:pos="-1440"/>
          <w:tab w:val="left" w:pos="-720"/>
        </w:tabs>
        <w:jc w:val="both"/>
        <w:rPr>
          <w:rFonts w:eastAsia="Times New Roman" w:cs="Times New Roman"/>
          <w:sz w:val="20"/>
          <w:szCs w:val="20"/>
          <w:lang w:val="fr-CA" w:eastAsia="en-CA"/>
        </w:rPr>
      </w:pPr>
    </w:p>
    <w:p w:rsidR="00B033D3" w:rsidRPr="00B93578" w:rsidRDefault="00B033D3" w:rsidP="00B033D3">
      <w:pPr>
        <w:tabs>
          <w:tab w:val="left" w:pos="-1440"/>
          <w:tab w:val="left" w:pos="-720"/>
        </w:tabs>
        <w:jc w:val="both"/>
        <w:rPr>
          <w:rFonts w:eastAsia="Times New Roman" w:cs="Times New Roman"/>
          <w:sz w:val="20"/>
          <w:szCs w:val="20"/>
          <w:lang w:val="fr-CA" w:eastAsia="en-CA"/>
        </w:rPr>
      </w:pPr>
      <w:proofErr w:type="spellStart"/>
      <w:r w:rsidRPr="00B93578">
        <w:rPr>
          <w:rFonts w:eastAsia="Times New Roman" w:cs="Times New Roman"/>
          <w:sz w:val="20"/>
          <w:szCs w:val="20"/>
          <w:lang w:val="fr-CA" w:eastAsia="en-CA"/>
        </w:rPr>
        <w:t>Before</w:t>
      </w:r>
      <w:proofErr w:type="spellEnd"/>
      <w:r w:rsidRPr="00B93578">
        <w:rPr>
          <w:rFonts w:eastAsia="Times New Roman" w:cs="Times New Roman"/>
          <w:sz w:val="20"/>
          <w:szCs w:val="20"/>
          <w:lang w:val="fr-CA" w:eastAsia="en-CA"/>
        </w:rPr>
        <w:t xml:space="preserve"> / Devant :   CROMWELL J. / LE JUGE CROMWELL</w:t>
      </w:r>
    </w:p>
    <w:p w:rsidR="00B033D3" w:rsidRPr="00B93578" w:rsidRDefault="00B033D3" w:rsidP="00B033D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1"/>
        <w:gridCol w:w="1138"/>
        <w:gridCol w:w="4223"/>
      </w:tblGrid>
      <w:tr w:rsidR="00B033D3" w:rsidRPr="00B93578" w:rsidTr="00B53688">
        <w:tc>
          <w:tcPr>
            <w:tcW w:w="4338" w:type="dxa"/>
            <w:gridSpan w:val="2"/>
          </w:tcPr>
          <w:p w:rsidR="00B033D3" w:rsidRPr="00B93578" w:rsidRDefault="00B033D3" w:rsidP="00B033D3">
            <w:pPr>
              <w:rPr>
                <w:b/>
              </w:rPr>
            </w:pPr>
            <w:r w:rsidRPr="00B93578">
              <w:rPr>
                <w:b/>
              </w:rPr>
              <w:t>Motions for leave to intervene</w:t>
            </w:r>
            <w:r w:rsidRPr="00B93578">
              <w:rPr>
                <w:lang w:val="en-US"/>
              </w:rPr>
              <w:t xml:space="preserve"> </w:t>
            </w:r>
            <w:r w:rsidRPr="00B93578">
              <w:rPr>
                <w:lang w:val="en-US"/>
              </w:rPr>
              <w:fldChar w:fldCharType="begin"/>
            </w:r>
            <w:r w:rsidRPr="00B93578">
              <w:instrText xml:space="preserve"> SEQ CHAPTER \h \r 1</w:instrText>
            </w:r>
            <w:r w:rsidRPr="00B93578">
              <w:rPr>
                <w:lang w:val="en-US"/>
              </w:rPr>
              <w:fldChar w:fldCharType="end"/>
            </w:r>
          </w:p>
        </w:tc>
        <w:tc>
          <w:tcPr>
            <w:tcW w:w="1170" w:type="dxa"/>
          </w:tcPr>
          <w:p w:rsidR="00B033D3" w:rsidRPr="00B93578" w:rsidRDefault="00B033D3" w:rsidP="00B033D3"/>
          <w:p w:rsidR="00B033D3" w:rsidRPr="00B93578" w:rsidRDefault="00B033D3" w:rsidP="00B033D3"/>
        </w:tc>
        <w:tc>
          <w:tcPr>
            <w:tcW w:w="4327" w:type="dxa"/>
          </w:tcPr>
          <w:p w:rsidR="00B033D3" w:rsidRPr="00B93578" w:rsidRDefault="00B033D3" w:rsidP="00B033D3">
            <w:pPr>
              <w:rPr>
                <w:b/>
              </w:rPr>
            </w:pPr>
            <w:r w:rsidRPr="00B93578">
              <w:rPr>
                <w:b/>
                <w:bCs/>
                <w:lang w:val="fr-CA"/>
              </w:rPr>
              <w:t>Requêtes en autorisation d’intervenir</w:t>
            </w:r>
            <w:r w:rsidRPr="00B93578">
              <w:rPr>
                <w:lang w:val="en-US"/>
              </w:rPr>
              <w:t xml:space="preserve"> </w:t>
            </w:r>
            <w:r w:rsidRPr="00B93578">
              <w:rPr>
                <w:lang w:val="en-US"/>
              </w:rPr>
              <w:fldChar w:fldCharType="begin"/>
            </w:r>
            <w:r w:rsidRPr="00B93578">
              <w:instrText xml:space="preserve"> SEQ CHAPTER \h \r 1</w:instrText>
            </w:r>
            <w:r w:rsidRPr="00B93578">
              <w:rPr>
                <w:lang w:val="en-US"/>
              </w:rPr>
              <w:fldChar w:fldCharType="end"/>
            </w:r>
          </w:p>
        </w:tc>
      </w:tr>
      <w:tr w:rsidR="00B033D3" w:rsidRPr="00B93578" w:rsidTr="00B53688">
        <w:trPr>
          <w:trHeight w:hRule="exact" w:val="360"/>
        </w:trPr>
        <w:tc>
          <w:tcPr>
            <w:tcW w:w="1368" w:type="dxa"/>
          </w:tcPr>
          <w:p w:rsidR="00B033D3" w:rsidRPr="00B93578" w:rsidRDefault="00B033D3" w:rsidP="00B033D3">
            <w:r w:rsidRPr="00B93578">
              <w:t>BY / PAR</w:t>
            </w:r>
          </w:p>
        </w:tc>
        <w:tc>
          <w:tcPr>
            <w:tcW w:w="2970" w:type="dxa"/>
          </w:tcPr>
          <w:p w:rsidR="00B033D3" w:rsidRPr="00B93578" w:rsidRDefault="00B033D3" w:rsidP="00B033D3">
            <w:r w:rsidRPr="00B93578">
              <w:rPr>
                <w:lang w:val="en-US"/>
              </w:rPr>
              <w:t>Attorney General of Ontario;</w:t>
            </w:r>
          </w:p>
        </w:tc>
        <w:tc>
          <w:tcPr>
            <w:tcW w:w="1170" w:type="dxa"/>
          </w:tcPr>
          <w:p w:rsidR="00B033D3" w:rsidRPr="00B93578" w:rsidRDefault="00B033D3" w:rsidP="00B033D3"/>
        </w:tc>
        <w:tc>
          <w:tcPr>
            <w:tcW w:w="4327" w:type="dxa"/>
          </w:tcPr>
          <w:p w:rsidR="00B033D3" w:rsidRPr="00B93578" w:rsidRDefault="00B033D3" w:rsidP="00B033D3"/>
        </w:tc>
      </w:tr>
      <w:tr w:rsidR="00B033D3" w:rsidRPr="00B93578" w:rsidTr="00B53688">
        <w:trPr>
          <w:trHeight w:hRule="exact" w:val="576"/>
        </w:trPr>
        <w:tc>
          <w:tcPr>
            <w:tcW w:w="1368" w:type="dxa"/>
          </w:tcPr>
          <w:p w:rsidR="00B033D3" w:rsidRPr="00B93578" w:rsidRDefault="00B033D3" w:rsidP="00B033D3"/>
        </w:tc>
        <w:tc>
          <w:tcPr>
            <w:tcW w:w="2970" w:type="dxa"/>
          </w:tcPr>
          <w:p w:rsidR="00B033D3" w:rsidRPr="00B93578" w:rsidRDefault="00B033D3" w:rsidP="00B033D3">
            <w:pPr>
              <w:rPr>
                <w:lang w:val="en-US"/>
              </w:rPr>
            </w:pPr>
            <w:r w:rsidRPr="00B93578">
              <w:rPr>
                <w:lang w:val="en-US"/>
              </w:rPr>
              <w:t>Criminal Lawyers’ Association (Ontario);</w:t>
            </w:r>
          </w:p>
        </w:tc>
        <w:tc>
          <w:tcPr>
            <w:tcW w:w="1170" w:type="dxa"/>
          </w:tcPr>
          <w:p w:rsidR="00B033D3" w:rsidRPr="00B93578" w:rsidRDefault="00B033D3" w:rsidP="00B033D3"/>
        </w:tc>
        <w:tc>
          <w:tcPr>
            <w:tcW w:w="4327" w:type="dxa"/>
          </w:tcPr>
          <w:p w:rsidR="00B033D3" w:rsidRPr="00B93578" w:rsidRDefault="00B033D3" w:rsidP="00B033D3"/>
        </w:tc>
      </w:tr>
      <w:tr w:rsidR="00B033D3" w:rsidRPr="00B93578" w:rsidTr="00B53688">
        <w:trPr>
          <w:trHeight w:hRule="exact" w:val="576"/>
        </w:trPr>
        <w:tc>
          <w:tcPr>
            <w:tcW w:w="1368" w:type="dxa"/>
          </w:tcPr>
          <w:p w:rsidR="00B033D3" w:rsidRPr="00B93578" w:rsidRDefault="00B033D3" w:rsidP="00B033D3"/>
        </w:tc>
        <w:tc>
          <w:tcPr>
            <w:tcW w:w="2970" w:type="dxa"/>
          </w:tcPr>
          <w:p w:rsidR="00B033D3" w:rsidRPr="00B93578" w:rsidRDefault="00B033D3" w:rsidP="00B033D3">
            <w:pPr>
              <w:rPr>
                <w:lang w:val="en-US"/>
              </w:rPr>
            </w:pPr>
            <w:r w:rsidRPr="00B93578">
              <w:rPr>
                <w:lang w:val="en-US"/>
              </w:rPr>
              <w:t>Director of Public Prosecutions of Canada;</w:t>
            </w:r>
          </w:p>
        </w:tc>
        <w:tc>
          <w:tcPr>
            <w:tcW w:w="1170" w:type="dxa"/>
          </w:tcPr>
          <w:p w:rsidR="00B033D3" w:rsidRPr="00B93578" w:rsidRDefault="00B033D3" w:rsidP="00B033D3"/>
        </w:tc>
        <w:tc>
          <w:tcPr>
            <w:tcW w:w="4327" w:type="dxa"/>
          </w:tcPr>
          <w:p w:rsidR="00B033D3" w:rsidRPr="00B93578" w:rsidRDefault="00B033D3" w:rsidP="00B033D3"/>
        </w:tc>
      </w:tr>
      <w:tr w:rsidR="00B033D3" w:rsidRPr="00B93578" w:rsidTr="00B53688">
        <w:trPr>
          <w:trHeight w:val="630"/>
        </w:trPr>
        <w:tc>
          <w:tcPr>
            <w:tcW w:w="1368" w:type="dxa"/>
          </w:tcPr>
          <w:p w:rsidR="00B033D3" w:rsidRPr="00B93578" w:rsidRDefault="00B033D3" w:rsidP="00B033D3"/>
        </w:tc>
        <w:tc>
          <w:tcPr>
            <w:tcW w:w="2970" w:type="dxa"/>
          </w:tcPr>
          <w:p w:rsidR="00B033D3" w:rsidRPr="00B93578" w:rsidRDefault="00B033D3" w:rsidP="00B033D3">
            <w:pPr>
              <w:rPr>
                <w:lang w:val="en-US"/>
              </w:rPr>
            </w:pPr>
            <w:r w:rsidRPr="00B93578">
              <w:rPr>
                <w:lang w:val="en-US"/>
              </w:rPr>
              <w:t xml:space="preserve">Association des </w:t>
            </w:r>
            <w:proofErr w:type="spellStart"/>
            <w:r w:rsidRPr="00B93578">
              <w:rPr>
                <w:lang w:val="en-US"/>
              </w:rPr>
              <w:t>avocats</w:t>
            </w:r>
            <w:proofErr w:type="spellEnd"/>
            <w:r w:rsidRPr="00B93578">
              <w:rPr>
                <w:lang w:val="en-US"/>
              </w:rPr>
              <w:t xml:space="preserve"> de la defense de Montréal;</w:t>
            </w:r>
          </w:p>
        </w:tc>
        <w:tc>
          <w:tcPr>
            <w:tcW w:w="1170" w:type="dxa"/>
          </w:tcPr>
          <w:p w:rsidR="00B033D3" w:rsidRPr="00B93578" w:rsidRDefault="00B033D3" w:rsidP="00B033D3"/>
        </w:tc>
        <w:tc>
          <w:tcPr>
            <w:tcW w:w="4327" w:type="dxa"/>
          </w:tcPr>
          <w:p w:rsidR="00B033D3" w:rsidRPr="00B93578" w:rsidRDefault="00B033D3" w:rsidP="00B033D3"/>
        </w:tc>
      </w:tr>
      <w:tr w:rsidR="00B033D3" w:rsidRPr="00B93578" w:rsidTr="00B53688">
        <w:trPr>
          <w:trHeight w:val="540"/>
        </w:trPr>
        <w:tc>
          <w:tcPr>
            <w:tcW w:w="1368" w:type="dxa"/>
          </w:tcPr>
          <w:p w:rsidR="00B033D3" w:rsidRPr="00B93578" w:rsidRDefault="00B033D3" w:rsidP="00B033D3"/>
        </w:tc>
        <w:tc>
          <w:tcPr>
            <w:tcW w:w="2970" w:type="dxa"/>
          </w:tcPr>
          <w:p w:rsidR="00B033D3" w:rsidRPr="00B93578" w:rsidRDefault="00B033D3" w:rsidP="00B033D3">
            <w:pPr>
              <w:rPr>
                <w:lang w:val="en-US"/>
              </w:rPr>
            </w:pPr>
            <w:r w:rsidRPr="00B93578">
              <w:rPr>
                <w:lang w:val="en-US"/>
              </w:rPr>
              <w:t>British Columbia Civil Liberties Association</w:t>
            </w:r>
          </w:p>
        </w:tc>
        <w:tc>
          <w:tcPr>
            <w:tcW w:w="1170" w:type="dxa"/>
          </w:tcPr>
          <w:p w:rsidR="00B033D3" w:rsidRPr="00B93578" w:rsidRDefault="00B033D3" w:rsidP="00B033D3"/>
        </w:tc>
        <w:tc>
          <w:tcPr>
            <w:tcW w:w="4327" w:type="dxa"/>
          </w:tcPr>
          <w:p w:rsidR="00B033D3" w:rsidRPr="00B93578" w:rsidRDefault="00B033D3" w:rsidP="00B033D3"/>
        </w:tc>
      </w:tr>
      <w:tr w:rsidR="00B033D3" w:rsidRPr="00B93578" w:rsidTr="00B53688">
        <w:tc>
          <w:tcPr>
            <w:tcW w:w="1368" w:type="dxa"/>
          </w:tcPr>
          <w:p w:rsidR="00B033D3" w:rsidRPr="00B93578" w:rsidRDefault="00B033D3" w:rsidP="00B033D3"/>
        </w:tc>
        <w:tc>
          <w:tcPr>
            <w:tcW w:w="2970" w:type="dxa"/>
          </w:tcPr>
          <w:p w:rsidR="00B033D3" w:rsidRPr="00B93578" w:rsidRDefault="00B033D3" w:rsidP="00B033D3">
            <w:pPr>
              <w:rPr>
                <w:lang w:val="en-US"/>
              </w:rPr>
            </w:pPr>
          </w:p>
        </w:tc>
        <w:tc>
          <w:tcPr>
            <w:tcW w:w="1170" w:type="dxa"/>
          </w:tcPr>
          <w:p w:rsidR="00B033D3" w:rsidRPr="00B93578" w:rsidRDefault="00B033D3" w:rsidP="00B033D3"/>
        </w:tc>
        <w:tc>
          <w:tcPr>
            <w:tcW w:w="4327" w:type="dxa"/>
          </w:tcPr>
          <w:p w:rsidR="00B033D3" w:rsidRPr="00B93578" w:rsidRDefault="00B033D3" w:rsidP="00B033D3"/>
        </w:tc>
      </w:tr>
      <w:tr w:rsidR="00B033D3" w:rsidRPr="00B93578" w:rsidTr="00B53688">
        <w:tc>
          <w:tcPr>
            <w:tcW w:w="1368" w:type="dxa"/>
          </w:tcPr>
          <w:p w:rsidR="00B033D3" w:rsidRPr="00B93578" w:rsidRDefault="00B033D3" w:rsidP="00B033D3">
            <w:r w:rsidRPr="00B93578">
              <w:t>IN / DANS :</w:t>
            </w:r>
          </w:p>
        </w:tc>
        <w:tc>
          <w:tcPr>
            <w:tcW w:w="2970" w:type="dxa"/>
          </w:tcPr>
          <w:p w:rsidR="00B033D3" w:rsidRPr="00B93578" w:rsidRDefault="00B033D3" w:rsidP="00B033D3">
            <w:r w:rsidRPr="00B93578">
              <w:t>Matthew John Anthony-Cook</w:t>
            </w:r>
          </w:p>
          <w:p w:rsidR="00B033D3" w:rsidRPr="00B93578" w:rsidRDefault="00B033D3" w:rsidP="00B033D3"/>
          <w:p w:rsidR="00B033D3" w:rsidRPr="00B93578" w:rsidRDefault="00B033D3" w:rsidP="00B033D3">
            <w:r w:rsidRPr="00B93578">
              <w:tab/>
              <w:t>v. (36410)</w:t>
            </w:r>
          </w:p>
          <w:p w:rsidR="00B033D3" w:rsidRPr="00B93578" w:rsidRDefault="00B033D3" w:rsidP="00B033D3"/>
          <w:p w:rsidR="00B033D3" w:rsidRPr="00B93578" w:rsidRDefault="00B033D3" w:rsidP="00B033D3">
            <w:r w:rsidRPr="00B93578">
              <w:t>Her Majesty the Queen (B.C.)</w:t>
            </w:r>
          </w:p>
        </w:tc>
        <w:tc>
          <w:tcPr>
            <w:tcW w:w="1170" w:type="dxa"/>
          </w:tcPr>
          <w:p w:rsidR="00B033D3" w:rsidRPr="00B93578" w:rsidRDefault="00B033D3" w:rsidP="00B033D3"/>
        </w:tc>
        <w:tc>
          <w:tcPr>
            <w:tcW w:w="4327" w:type="dxa"/>
          </w:tcPr>
          <w:p w:rsidR="00B033D3" w:rsidRPr="00B93578" w:rsidRDefault="00B033D3" w:rsidP="00B033D3"/>
        </w:tc>
      </w:tr>
    </w:tbl>
    <w:p w:rsidR="00B033D3" w:rsidRPr="00B93578" w:rsidRDefault="00B033D3" w:rsidP="00B033D3">
      <w:pPr>
        <w:tabs>
          <w:tab w:val="left" w:pos="-1440"/>
          <w:tab w:val="left" w:pos="-720"/>
        </w:tabs>
        <w:jc w:val="both"/>
        <w:rPr>
          <w:rFonts w:eastAsia="Times New Roman" w:cs="Times New Roman"/>
          <w:sz w:val="20"/>
          <w:szCs w:val="20"/>
          <w:lang w:eastAsia="en-CA"/>
        </w:rPr>
      </w:pPr>
    </w:p>
    <w:p w:rsidR="00B033D3" w:rsidRPr="00B93578" w:rsidRDefault="00B033D3" w:rsidP="00B033D3">
      <w:pPr>
        <w:tabs>
          <w:tab w:val="left" w:pos="-1440"/>
          <w:tab w:val="left" w:pos="-720"/>
        </w:tabs>
        <w:jc w:val="both"/>
        <w:rPr>
          <w:rFonts w:eastAsia="Times New Roman" w:cs="Times New Roman"/>
          <w:sz w:val="20"/>
          <w:szCs w:val="20"/>
          <w:lang w:eastAsia="en-CA"/>
        </w:rPr>
      </w:pPr>
      <w:r w:rsidRPr="00B93578">
        <w:rPr>
          <w:rFonts w:eastAsia="Times New Roman" w:cs="Times New Roman"/>
          <w:b/>
          <w:sz w:val="20"/>
          <w:szCs w:val="20"/>
          <w:lang w:eastAsia="en-CA"/>
        </w:rPr>
        <w:t>GRANTED / ACCORDÉES</w:t>
      </w:r>
    </w:p>
    <w:p w:rsidR="00B033D3" w:rsidRPr="00B93578" w:rsidRDefault="00B033D3" w:rsidP="00B033D3">
      <w:pPr>
        <w:tabs>
          <w:tab w:val="left" w:pos="-1440"/>
          <w:tab w:val="left" w:pos="-720"/>
        </w:tabs>
        <w:jc w:val="both"/>
        <w:rPr>
          <w:rFonts w:eastAsia="Times New Roman" w:cs="Times New Roman"/>
          <w:sz w:val="20"/>
          <w:szCs w:val="20"/>
          <w:lang w:eastAsia="en-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93578">
        <w:rPr>
          <w:rFonts w:eastAsiaTheme="minorEastAsia" w:cs="Times New Roman"/>
          <w:b/>
          <w:bCs/>
          <w:sz w:val="20"/>
          <w:szCs w:val="20"/>
          <w:lang w:val="en-US"/>
        </w:rPr>
        <w:t xml:space="preserve">UPON APPLICATIONS </w:t>
      </w:r>
      <w:r w:rsidRPr="00B93578">
        <w:rPr>
          <w:rFonts w:eastAsiaTheme="minorEastAsia" w:cs="Times New Roman"/>
          <w:sz w:val="20"/>
          <w:szCs w:val="20"/>
          <w:lang w:val="en-US"/>
        </w:rPr>
        <w:t xml:space="preserve">by the Attorney General of </w:t>
      </w:r>
      <w:r w:rsidRPr="00B93578">
        <w:rPr>
          <w:rFonts w:eastAsiaTheme="minorEastAsia" w:cs="Times New Roman"/>
          <w:sz w:val="20"/>
          <w:szCs w:val="20"/>
          <w:lang w:eastAsia="fr-FR"/>
        </w:rPr>
        <w:t>Ontario</w:t>
      </w:r>
      <w:r w:rsidRPr="00B93578">
        <w:rPr>
          <w:rFonts w:eastAsiaTheme="minorEastAsia" w:cs="Times New Roman"/>
          <w:sz w:val="20"/>
          <w:szCs w:val="20"/>
          <w:lang w:val="en-US"/>
        </w:rPr>
        <w:t xml:space="preserve">, the Criminal Lawyers’ Association (Ontario), the </w:t>
      </w:r>
      <w:r w:rsidRPr="00B93578">
        <w:rPr>
          <w:rFonts w:eastAsiaTheme="minorEastAsia" w:cs="Times New Roman"/>
          <w:sz w:val="20"/>
          <w:szCs w:val="20"/>
          <w:lang w:eastAsia="fr-FR"/>
        </w:rPr>
        <w:t>Director of Public Prosecutions of Canada</w:t>
      </w:r>
      <w:r w:rsidRPr="00B93578">
        <w:rPr>
          <w:rFonts w:eastAsiaTheme="minorEastAsia" w:cs="Times New Roman"/>
          <w:sz w:val="20"/>
          <w:szCs w:val="20"/>
          <w:lang w:val="en-US"/>
        </w:rPr>
        <w:t xml:space="preserve">, </w:t>
      </w:r>
      <w:proofErr w:type="spellStart"/>
      <w:r w:rsidRPr="00B93578">
        <w:rPr>
          <w:rFonts w:eastAsiaTheme="minorEastAsia" w:cs="Times New Roman"/>
          <w:sz w:val="20"/>
          <w:szCs w:val="20"/>
          <w:lang w:val="en-US"/>
        </w:rPr>
        <w:t>l’Association</w:t>
      </w:r>
      <w:proofErr w:type="spellEnd"/>
      <w:r w:rsidRPr="00B93578">
        <w:rPr>
          <w:rFonts w:eastAsiaTheme="minorEastAsia" w:cs="Times New Roman"/>
          <w:sz w:val="20"/>
          <w:szCs w:val="20"/>
          <w:lang w:val="en-US"/>
        </w:rPr>
        <w:t xml:space="preserve"> des </w:t>
      </w:r>
      <w:proofErr w:type="spellStart"/>
      <w:r w:rsidRPr="00B93578">
        <w:rPr>
          <w:rFonts w:eastAsiaTheme="minorEastAsia" w:cs="Times New Roman"/>
          <w:sz w:val="20"/>
          <w:szCs w:val="20"/>
          <w:lang w:val="en-US"/>
        </w:rPr>
        <w:t>avocats</w:t>
      </w:r>
      <w:proofErr w:type="spellEnd"/>
      <w:r w:rsidRPr="00B93578">
        <w:rPr>
          <w:rFonts w:eastAsiaTheme="minorEastAsia" w:cs="Times New Roman"/>
          <w:sz w:val="20"/>
          <w:szCs w:val="20"/>
          <w:lang w:val="en-US"/>
        </w:rPr>
        <w:t xml:space="preserve"> de la </w:t>
      </w:r>
      <w:proofErr w:type="spellStart"/>
      <w:r w:rsidRPr="00B93578">
        <w:rPr>
          <w:rFonts w:eastAsiaTheme="minorEastAsia" w:cs="Times New Roman"/>
          <w:sz w:val="20"/>
          <w:szCs w:val="20"/>
          <w:lang w:val="en-US"/>
        </w:rPr>
        <w:t>défense</w:t>
      </w:r>
      <w:proofErr w:type="spellEnd"/>
      <w:r w:rsidRPr="00B93578">
        <w:rPr>
          <w:rFonts w:eastAsiaTheme="minorEastAsia" w:cs="Times New Roman"/>
          <w:sz w:val="20"/>
          <w:szCs w:val="20"/>
          <w:lang w:val="en-US"/>
        </w:rPr>
        <w:t xml:space="preserve"> de Montréal and the </w:t>
      </w:r>
      <w:r w:rsidRPr="00B93578">
        <w:rPr>
          <w:rFonts w:eastAsiaTheme="minorEastAsia" w:cs="Times New Roman"/>
          <w:sz w:val="20"/>
          <w:szCs w:val="20"/>
          <w:lang w:eastAsia="fr-FR"/>
        </w:rPr>
        <w:t>British Columbia Civil Liberties Association</w:t>
      </w:r>
      <w:r w:rsidRPr="00B93578">
        <w:rPr>
          <w:rFonts w:eastAsiaTheme="minorEastAsia" w:cs="Times New Roman"/>
          <w:sz w:val="20"/>
          <w:szCs w:val="20"/>
          <w:lang w:val="en-US"/>
        </w:rPr>
        <w:t xml:space="preserve"> for leave to intervene in the above appeal;</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93578">
        <w:rPr>
          <w:rFonts w:eastAsiaTheme="minorEastAsia" w:cs="Times New Roman"/>
          <w:b/>
          <w:bCs/>
          <w:sz w:val="20"/>
          <w:szCs w:val="20"/>
          <w:lang w:val="en-US"/>
        </w:rPr>
        <w:t>AND THE MATERIAL FILED</w:t>
      </w:r>
      <w:r w:rsidRPr="00B93578">
        <w:rPr>
          <w:rFonts w:eastAsiaTheme="minorEastAsia" w:cs="Times New Roman"/>
          <w:sz w:val="20"/>
          <w:szCs w:val="20"/>
          <w:lang w:val="en-US"/>
        </w:rPr>
        <w:t xml:space="preserve"> having been read;</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B93578">
        <w:rPr>
          <w:rFonts w:eastAsiaTheme="minorEastAsia" w:cs="Times New Roman"/>
          <w:b/>
          <w:bCs/>
          <w:sz w:val="20"/>
          <w:szCs w:val="20"/>
          <w:lang w:val="en-US"/>
        </w:rPr>
        <w:t>IT IS HEREBY ORDERED THAT:</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93578">
        <w:rPr>
          <w:rFonts w:eastAsiaTheme="minorEastAsia" w:cs="Times New Roman"/>
          <w:sz w:val="20"/>
          <w:szCs w:val="20"/>
          <w:lang w:val="en-US"/>
        </w:rPr>
        <w:t xml:space="preserve">The motions for leave to intervene </w:t>
      </w:r>
      <w:r w:rsidRPr="00B93578">
        <w:rPr>
          <w:rFonts w:eastAsiaTheme="minorEastAsia" w:cs="Times New Roman"/>
          <w:sz w:val="20"/>
          <w:szCs w:val="20"/>
        </w:rPr>
        <w:t xml:space="preserve">are </w:t>
      </w:r>
      <w:r w:rsidRPr="00B93578">
        <w:rPr>
          <w:rFonts w:eastAsiaTheme="minorEastAsia" w:cs="Times New Roman"/>
          <w:sz w:val="20"/>
          <w:szCs w:val="20"/>
          <w:lang w:val="en-US"/>
        </w:rPr>
        <w:t>granted and each of the said interveners shall be entitled to serve and file a factum not to exceed ten (10) pages in length in this appeal on or before March 16, 2016.</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93578">
        <w:rPr>
          <w:rFonts w:eastAsiaTheme="minorEastAsia" w:cs="Times New Roman"/>
          <w:sz w:val="20"/>
          <w:szCs w:val="20"/>
          <w:lang w:val="en-US"/>
        </w:rPr>
        <w:t>The requests to present oral argument is deferred to a date following receipt and consideration of the written arguments of the parties and the interveners.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en-US"/>
        </w:rPr>
      </w:pPr>
      <w:r w:rsidRPr="00B93578">
        <w:rPr>
          <w:rFonts w:eastAsiaTheme="minorEastAsia" w:cs="Times New Roman"/>
          <w:sz w:val="20"/>
          <w:szCs w:val="20"/>
        </w:rPr>
        <w:fldChar w:fldCharType="begin"/>
      </w:r>
      <w:r w:rsidRPr="00B93578">
        <w:rPr>
          <w:rFonts w:eastAsiaTheme="minorEastAsia" w:cs="Times New Roman"/>
          <w:sz w:val="20"/>
          <w:szCs w:val="20"/>
        </w:rPr>
        <w:instrText xml:space="preserve"> SEQ CHAPTER \h \r 1</w:instrText>
      </w:r>
      <w:r w:rsidRPr="00B93578">
        <w:rPr>
          <w:rFonts w:eastAsiaTheme="minorEastAsia" w:cs="Times New Roman"/>
          <w:sz w:val="20"/>
          <w:szCs w:val="20"/>
        </w:rPr>
        <w:fldChar w:fldCharType="end"/>
      </w:r>
      <w:r w:rsidRPr="00B93578">
        <w:rPr>
          <w:rFonts w:eastAsiaTheme="minorEastAsia" w:cs="Times New Roman"/>
          <w:bCs/>
          <w:sz w:val="20"/>
          <w:szCs w:val="20"/>
          <w:lang w:val="en-US"/>
        </w:rPr>
        <w:t>The interveners are not entitled to raise new issues or to adduce further evidence or otherwise to supplement the record of the parties.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r w:rsidRPr="00B93578">
        <w:rPr>
          <w:rFonts w:eastAsiaTheme="minorEastAsia" w:cs="Times New Roman"/>
          <w:sz w:val="20"/>
          <w:szCs w:val="20"/>
          <w:lang w:val="en-US"/>
        </w:rPr>
        <w:t>The intervention is restricted to the issue of the standard that a sentencing judge should apply when deciding whether to accept or reject a joint sentencing submission. The intervention must not address the appropriateness of the sentence imposed in this case.</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en-US"/>
        </w:rPr>
      </w:pPr>
      <w:r w:rsidRPr="00B93578">
        <w:rPr>
          <w:rFonts w:eastAsiaTheme="minorEastAsia" w:cs="Times New Roman"/>
          <w:sz w:val="20"/>
          <w:szCs w:val="20"/>
          <w:lang w:val="en-US"/>
        </w:rPr>
        <w:t>Pursuant to Rule 59(1</w:t>
      </w:r>
      <w:proofErr w:type="gramStart"/>
      <w:r w:rsidRPr="00B93578">
        <w:rPr>
          <w:rFonts w:eastAsiaTheme="minorEastAsia" w:cs="Times New Roman"/>
          <w:sz w:val="20"/>
          <w:szCs w:val="20"/>
          <w:lang w:val="en-US"/>
        </w:rPr>
        <w:t>)(</w:t>
      </w:r>
      <w:proofErr w:type="gramEnd"/>
      <w:r w:rsidRPr="00B93578">
        <w:rPr>
          <w:rFonts w:eastAsiaTheme="minorEastAsia" w:cs="Times New Roman"/>
          <w:i/>
          <w:iCs/>
          <w:sz w:val="20"/>
          <w:szCs w:val="20"/>
          <w:lang w:val="en-US"/>
        </w:rPr>
        <w:t>a</w:t>
      </w:r>
      <w:r w:rsidRPr="00B93578">
        <w:rPr>
          <w:rFonts w:eastAsiaTheme="minorEastAsia" w:cs="Times New Roman"/>
          <w:sz w:val="20"/>
          <w:szCs w:val="20"/>
          <w:lang w:val="en-US"/>
        </w:rPr>
        <w:t xml:space="preserve">) of the </w:t>
      </w:r>
      <w:r w:rsidRPr="00B93578">
        <w:rPr>
          <w:rFonts w:eastAsiaTheme="minorEastAsia" w:cs="Times New Roman"/>
          <w:i/>
          <w:iCs/>
          <w:sz w:val="20"/>
          <w:szCs w:val="20"/>
          <w:lang w:val="en-US"/>
        </w:rPr>
        <w:t>Rules of the Supreme Court of Canada</w:t>
      </w:r>
      <w:r w:rsidRPr="00B93578">
        <w:rPr>
          <w:rFonts w:eastAsiaTheme="minorEastAsia" w:cs="Times New Roman"/>
          <w:sz w:val="20"/>
          <w:szCs w:val="20"/>
          <w:lang w:val="en-US"/>
        </w:rPr>
        <w:t>, the interveners shall pay to the appellant and respondent any additional disbursements occasioned to the appellant and respondent by their interventions.</w:t>
      </w:r>
    </w:p>
    <w:p w:rsidR="00B033D3" w:rsidRPr="00B93578" w:rsidRDefault="00B033D3" w:rsidP="00B033D3">
      <w:pPr>
        <w:autoSpaceDE w:val="0"/>
        <w:autoSpaceDN w:val="0"/>
        <w:adjustRightInd w:val="0"/>
        <w:jc w:val="both"/>
        <w:rPr>
          <w:rFonts w:eastAsiaTheme="minorEastAsia" w:cs="Times New Roman"/>
          <w:b/>
          <w:bCs/>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lang w:val="en-US"/>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r w:rsidRPr="00B93578">
        <w:rPr>
          <w:rFonts w:eastAsiaTheme="minorEastAsia" w:cs="Times New Roman"/>
          <w:b/>
          <w:bCs/>
          <w:sz w:val="20"/>
          <w:szCs w:val="20"/>
          <w:lang w:val="fr-CA"/>
        </w:rPr>
        <w:t xml:space="preserve">À LA SUITE DES DEMANDES </w:t>
      </w:r>
      <w:r w:rsidRPr="00B93578">
        <w:rPr>
          <w:rFonts w:eastAsiaTheme="minorEastAsia" w:cs="Times New Roman"/>
          <w:bCs/>
          <w:sz w:val="20"/>
          <w:szCs w:val="20"/>
          <w:lang w:val="fr-CA"/>
        </w:rPr>
        <w:t xml:space="preserve">présentées par le </w:t>
      </w:r>
      <w:r w:rsidRPr="00B93578">
        <w:rPr>
          <w:rFonts w:eastAsiaTheme="minorEastAsia" w:cs="Times New Roman"/>
          <w:sz w:val="20"/>
          <w:szCs w:val="20"/>
          <w:lang w:val="fr-CA" w:eastAsia="fr-FR"/>
        </w:rPr>
        <w:t xml:space="preserve">Procureur général de l’Ontario, la </w:t>
      </w:r>
      <w:proofErr w:type="spellStart"/>
      <w:r w:rsidRPr="00B93578">
        <w:rPr>
          <w:rFonts w:eastAsiaTheme="minorEastAsia" w:cs="Times New Roman"/>
          <w:sz w:val="20"/>
          <w:szCs w:val="20"/>
          <w:lang w:val="fr-CA" w:eastAsia="fr-FR"/>
        </w:rPr>
        <w:t>Criminal</w:t>
      </w:r>
      <w:proofErr w:type="spellEnd"/>
      <w:r w:rsidRPr="00B93578">
        <w:rPr>
          <w:rFonts w:eastAsiaTheme="minorEastAsia" w:cs="Times New Roman"/>
          <w:sz w:val="20"/>
          <w:szCs w:val="20"/>
          <w:lang w:val="fr-CA" w:eastAsia="fr-FR"/>
        </w:rPr>
        <w:t xml:space="preserve"> </w:t>
      </w:r>
      <w:proofErr w:type="spellStart"/>
      <w:r w:rsidRPr="00B93578">
        <w:rPr>
          <w:rFonts w:eastAsiaTheme="minorEastAsia" w:cs="Times New Roman"/>
          <w:sz w:val="20"/>
          <w:szCs w:val="20"/>
          <w:lang w:val="fr-CA" w:eastAsia="fr-FR"/>
        </w:rPr>
        <w:t>Lawyers</w:t>
      </w:r>
      <w:proofErr w:type="spellEnd"/>
      <w:r w:rsidRPr="00B93578">
        <w:rPr>
          <w:rFonts w:eastAsiaTheme="minorEastAsia" w:cs="Times New Roman"/>
          <w:sz w:val="20"/>
          <w:szCs w:val="20"/>
          <w:lang w:val="fr-CA" w:eastAsia="fr-FR"/>
        </w:rPr>
        <w:t>’ Association (Ontario),</w:t>
      </w:r>
      <w:r w:rsidRPr="00B93578">
        <w:rPr>
          <w:rFonts w:eastAsiaTheme="minorEastAsia" w:cs="Times New Roman"/>
          <w:bCs/>
          <w:sz w:val="20"/>
          <w:szCs w:val="20"/>
          <w:lang w:val="fr-CA"/>
        </w:rPr>
        <w:t xml:space="preserve"> le Directeur des poursuites pénales du Canada, </w:t>
      </w:r>
      <w:r w:rsidRPr="00B93578">
        <w:rPr>
          <w:rFonts w:eastAsiaTheme="minorEastAsia" w:cs="Times New Roman"/>
          <w:sz w:val="20"/>
          <w:szCs w:val="20"/>
          <w:lang w:val="fr-CA"/>
        </w:rPr>
        <w:t>l’Association des avocats de la défense de Montréal</w:t>
      </w:r>
      <w:r w:rsidRPr="00B93578">
        <w:rPr>
          <w:rFonts w:eastAsiaTheme="minorEastAsia" w:cs="Times New Roman"/>
          <w:bCs/>
          <w:sz w:val="20"/>
          <w:szCs w:val="20"/>
          <w:lang w:val="fr-CA"/>
        </w:rPr>
        <w:t xml:space="preserve"> et </w:t>
      </w:r>
      <w:r w:rsidRPr="00B93578">
        <w:rPr>
          <w:rFonts w:eastAsiaTheme="minorEastAsia" w:cs="Times New Roman"/>
          <w:sz w:val="20"/>
          <w:szCs w:val="20"/>
          <w:lang w:val="fr-CA"/>
        </w:rPr>
        <w:t xml:space="preserve">l’Association des libertés civiles de la Colombie-Britannique </w:t>
      </w:r>
      <w:r w:rsidRPr="00B93578">
        <w:rPr>
          <w:rFonts w:eastAsiaTheme="minorEastAsia" w:cs="Times New Roman"/>
          <w:bCs/>
          <w:sz w:val="20"/>
          <w:szCs w:val="20"/>
          <w:lang w:val="fr-CA"/>
        </w:rPr>
        <w:t>en vue d’intervenir dans l’appel;</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93578">
        <w:rPr>
          <w:rFonts w:eastAsiaTheme="minorEastAsia" w:cs="Times New Roman"/>
          <w:b/>
          <w:bCs/>
          <w:sz w:val="20"/>
          <w:szCs w:val="20"/>
          <w:lang w:val="fr-CA"/>
        </w:rPr>
        <w:t xml:space="preserve">ET APRÈS EXAMEN </w:t>
      </w:r>
      <w:r w:rsidRPr="00B93578">
        <w:rPr>
          <w:rFonts w:eastAsiaTheme="minorEastAsia" w:cs="Times New Roman"/>
          <w:bCs/>
          <w:sz w:val="20"/>
          <w:szCs w:val="20"/>
          <w:lang w:val="fr-CA"/>
        </w:rPr>
        <w:t>des documents déposés</w:t>
      </w:r>
      <w:r w:rsidRPr="00B93578">
        <w:rPr>
          <w:rFonts w:eastAsiaTheme="minorEastAsia" w:cs="Times New Roman"/>
          <w:sz w:val="20"/>
          <w:szCs w:val="20"/>
          <w:lang w:val="fr-CA"/>
        </w:rPr>
        <w:t>;</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B93578">
        <w:rPr>
          <w:rFonts w:eastAsiaTheme="minorEastAsia" w:cs="Times New Roman"/>
          <w:b/>
          <w:bCs/>
          <w:sz w:val="20"/>
          <w:szCs w:val="20"/>
          <w:lang w:val="fr-CA"/>
        </w:rPr>
        <w:t>IL EST ORDONNÉ CE QUI SUIT :</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93578">
        <w:rPr>
          <w:rFonts w:eastAsiaTheme="minorEastAsia" w:cs="Times New Roman"/>
          <w:sz w:val="20"/>
          <w:szCs w:val="20"/>
          <w:lang w:val="fr-CA"/>
        </w:rPr>
        <w:t>Les requêtes en autorisation d’intervenir sont accueillies et ces intervenants peuvent signifier et déposer un mémoire d’au plus dix (10) pages au plus tard le 16 mars 2016.</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93578">
        <w:rPr>
          <w:rFonts w:eastAsiaTheme="minorEastAsia" w:cs="Times New Roman"/>
          <w:sz w:val="20"/>
          <w:szCs w:val="20"/>
          <w:lang w:val="fr-CA"/>
        </w:rPr>
        <w:t>La décision sur les demandes en vue de présenter une plaidoirie orale sera rendue après réception et examen des arguments écrits des parties et des intervenants.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r w:rsidRPr="00B93578">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w:t>
      </w:r>
      <w:r w:rsidRPr="00B93578">
        <w:rPr>
          <w:rFonts w:eastAsiaTheme="minorEastAsia" w:cs="Times New Roman"/>
          <w:sz w:val="20"/>
          <w:szCs w:val="20"/>
        </w:rPr>
        <w:fldChar w:fldCharType="begin"/>
      </w:r>
      <w:r w:rsidRPr="00B93578">
        <w:rPr>
          <w:rFonts w:eastAsiaTheme="minorEastAsia" w:cs="Times New Roman"/>
          <w:sz w:val="20"/>
          <w:szCs w:val="20"/>
          <w:lang w:val="fr-CA"/>
        </w:rPr>
        <w:instrText xml:space="preserve"> SEQ CHAPTER \h \r 1</w:instrText>
      </w:r>
      <w:r w:rsidRPr="00B93578">
        <w:rPr>
          <w:rFonts w:eastAsiaTheme="minorEastAsia" w:cs="Times New Roman"/>
          <w:sz w:val="20"/>
          <w:szCs w:val="20"/>
        </w:rPr>
        <w:fldChar w:fldCharType="end"/>
      </w:r>
      <w:r w:rsidRPr="00B93578">
        <w:rPr>
          <w:rFonts w:eastAsiaTheme="minorEastAsia" w:cs="Times New Roman"/>
          <w:bCs/>
          <w:sz w:val="20"/>
          <w:szCs w:val="20"/>
          <w:lang w:val="fr-CA"/>
        </w:rPr>
        <w:t>parties.</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20242D" w:rsidRPr="00B93578" w:rsidRDefault="0020242D">
      <w:pPr>
        <w:rPr>
          <w:rFonts w:eastAsiaTheme="minorEastAsia" w:cs="Times New Roman"/>
          <w:sz w:val="20"/>
          <w:szCs w:val="20"/>
          <w:lang w:val="fr-CA"/>
        </w:rPr>
      </w:pPr>
      <w:r w:rsidRPr="00B93578">
        <w:rPr>
          <w:rFonts w:eastAsiaTheme="minorEastAsia" w:cs="Times New Roman"/>
          <w:sz w:val="20"/>
          <w:szCs w:val="20"/>
          <w:lang w:val="fr-CA"/>
        </w:rPr>
        <w:br w:type="page"/>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B93578">
        <w:rPr>
          <w:rFonts w:eastAsiaTheme="minorEastAsia" w:cs="Times New Roman"/>
          <w:sz w:val="20"/>
          <w:szCs w:val="20"/>
          <w:lang w:val="fr-CA"/>
        </w:rPr>
        <w:lastRenderedPageBreak/>
        <w:t>L’intervention doit se limiter à la question de la norme que doit appliquer le juge chargé de déterminer la peine lorsqu’il décide s’il y a lieu d’accepter ou de rejeter une recommandation conjointe relative à la peine.  L’intervention ne doit pas porter sur le caractère approprié de la peine infligée en l’espèce.</w:t>
      </w:r>
    </w:p>
    <w:p w:rsidR="00B033D3" w:rsidRPr="00B93578" w:rsidRDefault="00B033D3" w:rsidP="00B033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B033D3" w:rsidRPr="00B93578" w:rsidRDefault="00B033D3" w:rsidP="00B033D3">
      <w:pPr>
        <w:autoSpaceDE w:val="0"/>
        <w:autoSpaceDN w:val="0"/>
        <w:adjustRightInd w:val="0"/>
        <w:rPr>
          <w:rFonts w:eastAsiaTheme="minorEastAsia" w:cs="Times New Roman"/>
          <w:sz w:val="20"/>
          <w:szCs w:val="20"/>
          <w:lang w:val="fr-CA" w:eastAsia="fr-FR"/>
        </w:rPr>
      </w:pPr>
      <w:r w:rsidRPr="00B93578">
        <w:rPr>
          <w:rFonts w:eastAsiaTheme="minorEastAsia" w:cs="Times New Roman"/>
          <w:sz w:val="20"/>
          <w:szCs w:val="20"/>
          <w:lang w:val="fr-CA"/>
        </w:rPr>
        <w:t>Conformément à l’alinéa 59(1)</w:t>
      </w:r>
      <w:r w:rsidRPr="00B93578">
        <w:rPr>
          <w:rFonts w:eastAsiaTheme="minorEastAsia" w:cs="Times New Roman"/>
          <w:i/>
          <w:iCs/>
          <w:sz w:val="20"/>
          <w:szCs w:val="20"/>
          <w:lang w:val="fr-CA"/>
        </w:rPr>
        <w:t>a</w:t>
      </w:r>
      <w:r w:rsidRPr="00B93578">
        <w:rPr>
          <w:rFonts w:eastAsiaTheme="minorEastAsia" w:cs="Times New Roman"/>
          <w:sz w:val="20"/>
          <w:szCs w:val="20"/>
          <w:lang w:val="fr-CA"/>
        </w:rPr>
        <w:t xml:space="preserve">) des </w:t>
      </w:r>
      <w:r w:rsidRPr="00B93578">
        <w:rPr>
          <w:rFonts w:eastAsiaTheme="minorEastAsia" w:cs="Times New Roman"/>
          <w:i/>
          <w:iCs/>
          <w:sz w:val="20"/>
          <w:szCs w:val="20"/>
          <w:lang w:val="fr-CA"/>
        </w:rPr>
        <w:t>Règles de la Cour suprême du Canada</w:t>
      </w:r>
      <w:r w:rsidRPr="00B93578">
        <w:rPr>
          <w:rFonts w:eastAsiaTheme="minorEastAsia" w:cs="Times New Roman"/>
          <w:sz w:val="20"/>
          <w:szCs w:val="20"/>
          <w:lang w:val="fr-CA"/>
        </w:rPr>
        <w:t>, les intervenants paieront à l’appelant et l’intimée tous débours supplémentaires résultant de leurs interventions.</w:t>
      </w:r>
    </w:p>
    <w:p w:rsidR="00B033D3" w:rsidRPr="00B93578" w:rsidRDefault="00B033D3" w:rsidP="00B033D3">
      <w:pPr>
        <w:tabs>
          <w:tab w:val="left" w:pos="-1440"/>
          <w:tab w:val="left" w:pos="-720"/>
        </w:tabs>
        <w:jc w:val="both"/>
        <w:rPr>
          <w:rFonts w:eastAsia="Times New Roman" w:cs="Times New Roman"/>
          <w:sz w:val="20"/>
          <w:szCs w:val="20"/>
          <w:lang w:val="fr-FR" w:eastAsia="en-CA"/>
        </w:rPr>
      </w:pPr>
    </w:p>
    <w:p w:rsidR="00064E6F" w:rsidRPr="00B93578" w:rsidRDefault="007C2526" w:rsidP="00CA2DEA">
      <w:pPr>
        <w:widowControl w:val="0"/>
        <w:rPr>
          <w:rFonts w:eastAsia="Times New Roman" w:cs="Times New Roman"/>
          <w:sz w:val="20"/>
          <w:szCs w:val="20"/>
          <w:lang w:val="fr-CA" w:eastAsia="en-CA"/>
        </w:rPr>
      </w:pPr>
      <w:r>
        <w:rPr>
          <w:sz w:val="20"/>
          <w:szCs w:val="20"/>
          <w:lang w:val="fr-CA"/>
        </w:rPr>
        <w:pict>
          <v:rect id="_x0000_i1036" style="width:2in;height:1pt" o:hrpct="0" o:hralign="center" o:hrstd="t" o:hrnoshade="t" o:hr="t" fillcolor="black [3213]" stroked="f"/>
        </w:pict>
      </w:r>
    </w:p>
    <w:p w:rsidR="00064E6F" w:rsidRPr="00B93578" w:rsidRDefault="00064E6F" w:rsidP="00CA2DEA">
      <w:pPr>
        <w:widowControl w:val="0"/>
        <w:rPr>
          <w:rFonts w:eastAsia="Times New Roman" w:cs="Times New Roman"/>
          <w:sz w:val="20"/>
          <w:szCs w:val="20"/>
          <w:lang w:val="fr-CA" w:eastAsia="en-CA"/>
        </w:rPr>
      </w:pPr>
    </w:p>
    <w:p w:rsidR="00CA2DEA" w:rsidRPr="00B93578" w:rsidRDefault="00CA2DEA" w:rsidP="00CA2DEA">
      <w:pPr>
        <w:widowControl w:val="0"/>
        <w:rPr>
          <w:rFonts w:eastAsia="Times New Roman" w:cs="Times New Roman"/>
          <w:sz w:val="20"/>
          <w:szCs w:val="20"/>
          <w:lang w:val="en-US" w:eastAsia="en-CA"/>
        </w:rPr>
      </w:pPr>
    </w:p>
    <w:p w:rsidR="00CA2DEA" w:rsidRPr="00B93578" w:rsidRDefault="00CA2DEA" w:rsidP="0010587F">
      <w:pPr>
        <w:tabs>
          <w:tab w:val="left" w:pos="-1440"/>
          <w:tab w:val="left" w:pos="-720"/>
        </w:tabs>
        <w:jc w:val="both"/>
        <w:rPr>
          <w:sz w:val="20"/>
          <w:szCs w:val="20"/>
          <w:lang w:val="fr-CA"/>
        </w:rPr>
      </w:pPr>
    </w:p>
    <w:p w:rsidR="00890FEB" w:rsidRPr="00B93578" w:rsidRDefault="00890FEB" w:rsidP="00831CA9">
      <w:pPr>
        <w:jc w:val="both"/>
        <w:rPr>
          <w:sz w:val="20"/>
          <w:szCs w:val="20"/>
          <w:lang w:val="fr-CA"/>
        </w:rPr>
      </w:pPr>
    </w:p>
    <w:p w:rsidR="00831CA9" w:rsidRPr="00B93578" w:rsidRDefault="00831CA9" w:rsidP="00831CA9">
      <w:pPr>
        <w:jc w:val="both"/>
        <w:rPr>
          <w:sz w:val="20"/>
          <w:szCs w:val="20"/>
          <w:lang w:val="fr-CA"/>
        </w:rPr>
        <w:sectPr w:rsidR="00831CA9" w:rsidRPr="00B93578"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B93578" w:rsidTr="0085476B">
        <w:tc>
          <w:tcPr>
            <w:tcW w:w="4320" w:type="dxa"/>
            <w:shd w:val="clear" w:color="auto" w:fill="auto"/>
            <w:tcMar>
              <w:left w:w="0" w:type="dxa"/>
              <w:right w:w="0" w:type="dxa"/>
            </w:tcMar>
          </w:tcPr>
          <w:p w:rsidR="0022323B" w:rsidRPr="00B93578" w:rsidRDefault="0022323B" w:rsidP="00796C27">
            <w:pPr>
              <w:keepNext/>
              <w:keepLines/>
              <w:rPr>
                <w:b/>
                <w:szCs w:val="24"/>
              </w:rPr>
            </w:pPr>
            <w:r w:rsidRPr="00B93578">
              <w:rPr>
                <w:b/>
                <w:szCs w:val="24"/>
              </w:rPr>
              <w:lastRenderedPageBreak/>
              <w:t xml:space="preserve">AGENDA FOR </w:t>
            </w:r>
            <w:r w:rsidR="00796C27" w:rsidRPr="00B93578">
              <w:rPr>
                <w:b/>
                <w:szCs w:val="24"/>
              </w:rPr>
              <w:t>FEBRUARY</w:t>
            </w:r>
            <w:r w:rsidR="005F1ED8" w:rsidRPr="00B93578">
              <w:rPr>
                <w:b/>
                <w:szCs w:val="24"/>
              </w:rPr>
              <w:t xml:space="preserve"> 201</w:t>
            </w:r>
            <w:r w:rsidR="00796C27" w:rsidRPr="00B93578">
              <w:rPr>
                <w:b/>
                <w:szCs w:val="24"/>
              </w:rPr>
              <w:t>6</w:t>
            </w:r>
          </w:p>
        </w:tc>
        <w:tc>
          <w:tcPr>
            <w:tcW w:w="840" w:type="dxa"/>
            <w:shd w:val="clear" w:color="auto" w:fill="auto"/>
            <w:tcMar>
              <w:left w:w="0" w:type="dxa"/>
              <w:right w:w="0" w:type="dxa"/>
            </w:tcMar>
          </w:tcPr>
          <w:p w:rsidR="0022323B" w:rsidRPr="00B93578" w:rsidRDefault="0022323B" w:rsidP="0022323B">
            <w:pPr>
              <w:keepNext/>
              <w:keepLines/>
              <w:jc w:val="center"/>
              <w:rPr>
                <w:b/>
                <w:szCs w:val="24"/>
              </w:rPr>
            </w:pPr>
          </w:p>
          <w:p w:rsidR="0022323B" w:rsidRPr="00B93578" w:rsidRDefault="0022323B" w:rsidP="0022323B">
            <w:pPr>
              <w:keepNext/>
              <w:keepLines/>
              <w:jc w:val="center"/>
              <w:rPr>
                <w:b/>
                <w:szCs w:val="24"/>
              </w:rPr>
            </w:pPr>
          </w:p>
        </w:tc>
        <w:tc>
          <w:tcPr>
            <w:tcW w:w="4320" w:type="dxa"/>
            <w:shd w:val="clear" w:color="auto" w:fill="auto"/>
            <w:tcMar>
              <w:left w:w="0" w:type="dxa"/>
              <w:right w:w="0" w:type="dxa"/>
            </w:tcMar>
          </w:tcPr>
          <w:p w:rsidR="0022323B" w:rsidRPr="00B93578" w:rsidRDefault="0022323B" w:rsidP="00796C27">
            <w:pPr>
              <w:keepNext/>
              <w:keepLines/>
              <w:rPr>
                <w:b/>
                <w:szCs w:val="24"/>
                <w:lang w:val="fr-CA"/>
              </w:rPr>
            </w:pPr>
            <w:r w:rsidRPr="00B93578">
              <w:rPr>
                <w:b/>
                <w:szCs w:val="24"/>
                <w:lang w:val="fr-CA"/>
              </w:rPr>
              <w:t>CALENDRIER D</w:t>
            </w:r>
            <w:r w:rsidR="00796C27" w:rsidRPr="00B93578">
              <w:rPr>
                <w:b/>
                <w:szCs w:val="24"/>
                <w:lang w:val="fr-CA"/>
              </w:rPr>
              <w:t>E FÉVRIER</w:t>
            </w:r>
            <w:r w:rsidRPr="00B93578">
              <w:rPr>
                <w:b/>
                <w:szCs w:val="24"/>
                <w:lang w:val="fr-CA"/>
              </w:rPr>
              <w:t xml:space="preserve"> </w:t>
            </w:r>
            <w:r w:rsidR="005F1ED8" w:rsidRPr="00B93578">
              <w:rPr>
                <w:b/>
                <w:szCs w:val="24"/>
                <w:lang w:val="fr-CA"/>
              </w:rPr>
              <w:t>201</w:t>
            </w:r>
            <w:r w:rsidR="00796C27" w:rsidRPr="00B93578">
              <w:rPr>
                <w:b/>
                <w:szCs w:val="24"/>
                <w:lang w:val="fr-CA"/>
              </w:rPr>
              <w:t>6</w:t>
            </w:r>
          </w:p>
        </w:tc>
      </w:tr>
    </w:tbl>
    <w:p w:rsidR="004B66B4" w:rsidRPr="00B93578" w:rsidRDefault="004B66B4" w:rsidP="004B66B4">
      <w:pPr>
        <w:rPr>
          <w:b/>
          <w:sz w:val="20"/>
          <w:szCs w:val="20"/>
        </w:rPr>
      </w:pPr>
    </w:p>
    <w:p w:rsidR="005F1ED8" w:rsidRPr="00B93578" w:rsidRDefault="005F1ED8" w:rsidP="005F1ED8">
      <w:pPr>
        <w:rPr>
          <w:b/>
          <w:sz w:val="20"/>
          <w:szCs w:val="20"/>
        </w:rPr>
      </w:pPr>
      <w:r w:rsidRPr="00B93578">
        <w:rPr>
          <w:b/>
          <w:sz w:val="20"/>
          <w:szCs w:val="20"/>
        </w:rPr>
        <w:t xml:space="preserve">AGENDA for the weeks of </w:t>
      </w:r>
      <w:r w:rsidR="00796C27" w:rsidRPr="00B93578">
        <w:rPr>
          <w:b/>
          <w:sz w:val="20"/>
          <w:szCs w:val="20"/>
        </w:rPr>
        <w:t>February</w:t>
      </w:r>
      <w:r w:rsidRPr="00B93578">
        <w:rPr>
          <w:b/>
          <w:sz w:val="20"/>
          <w:szCs w:val="20"/>
        </w:rPr>
        <w:t xml:space="preserve"> 1</w:t>
      </w:r>
      <w:r w:rsidR="00796C27" w:rsidRPr="00B93578">
        <w:rPr>
          <w:b/>
          <w:sz w:val="20"/>
          <w:szCs w:val="20"/>
        </w:rPr>
        <w:t>5</w:t>
      </w:r>
      <w:r w:rsidRPr="00B93578">
        <w:rPr>
          <w:b/>
          <w:sz w:val="20"/>
          <w:szCs w:val="20"/>
        </w:rPr>
        <w:t xml:space="preserve"> and 2</w:t>
      </w:r>
      <w:r w:rsidR="00796C27" w:rsidRPr="00B93578">
        <w:rPr>
          <w:b/>
          <w:sz w:val="20"/>
          <w:szCs w:val="20"/>
        </w:rPr>
        <w:t>2</w:t>
      </w:r>
      <w:r w:rsidRPr="00B93578">
        <w:rPr>
          <w:b/>
          <w:sz w:val="20"/>
          <w:szCs w:val="20"/>
        </w:rPr>
        <w:t>, 201</w:t>
      </w:r>
      <w:r w:rsidR="00796C27" w:rsidRPr="00B93578">
        <w:rPr>
          <w:b/>
          <w:sz w:val="20"/>
          <w:szCs w:val="20"/>
        </w:rPr>
        <w:t>6</w:t>
      </w:r>
      <w:r w:rsidRPr="00B93578">
        <w:rPr>
          <w:b/>
          <w:sz w:val="20"/>
          <w:szCs w:val="20"/>
        </w:rPr>
        <w:t>.</w:t>
      </w:r>
    </w:p>
    <w:p w:rsidR="005F1ED8" w:rsidRPr="00B93578" w:rsidRDefault="005F1ED8" w:rsidP="005F1ED8">
      <w:pPr>
        <w:rPr>
          <w:sz w:val="20"/>
          <w:szCs w:val="20"/>
          <w:lang w:val="fr-CA"/>
        </w:rPr>
      </w:pPr>
      <w:r w:rsidRPr="00B93578">
        <w:rPr>
          <w:b/>
          <w:sz w:val="20"/>
          <w:szCs w:val="20"/>
          <w:lang w:val="fr-CA"/>
        </w:rPr>
        <w:t>CALENDRIER de la semaine du 1</w:t>
      </w:r>
      <w:r w:rsidR="00796C27" w:rsidRPr="00B93578">
        <w:rPr>
          <w:b/>
          <w:sz w:val="20"/>
          <w:szCs w:val="20"/>
          <w:lang w:val="fr-CA"/>
        </w:rPr>
        <w:t>5</w:t>
      </w:r>
      <w:r w:rsidRPr="00B93578">
        <w:rPr>
          <w:b/>
          <w:sz w:val="20"/>
          <w:szCs w:val="20"/>
          <w:lang w:val="fr-CA"/>
        </w:rPr>
        <w:t xml:space="preserve"> </w:t>
      </w:r>
      <w:r w:rsidR="00796C27" w:rsidRPr="00B93578">
        <w:rPr>
          <w:b/>
          <w:sz w:val="20"/>
          <w:szCs w:val="20"/>
          <w:lang w:val="fr-CA"/>
        </w:rPr>
        <w:t>février</w:t>
      </w:r>
      <w:r w:rsidRPr="00B93578">
        <w:rPr>
          <w:b/>
          <w:sz w:val="20"/>
          <w:szCs w:val="20"/>
          <w:lang w:val="fr-CA"/>
        </w:rPr>
        <w:t xml:space="preserve"> et celle du 2</w:t>
      </w:r>
      <w:r w:rsidR="00796C27" w:rsidRPr="00B93578">
        <w:rPr>
          <w:b/>
          <w:sz w:val="20"/>
          <w:szCs w:val="20"/>
          <w:lang w:val="fr-CA"/>
        </w:rPr>
        <w:t>2</w:t>
      </w:r>
      <w:r w:rsidRPr="00B93578">
        <w:rPr>
          <w:b/>
          <w:sz w:val="20"/>
          <w:szCs w:val="20"/>
          <w:lang w:val="fr-CA"/>
        </w:rPr>
        <w:t xml:space="preserve"> </w:t>
      </w:r>
      <w:r w:rsidR="00796C27" w:rsidRPr="00B93578">
        <w:rPr>
          <w:b/>
          <w:sz w:val="20"/>
          <w:szCs w:val="20"/>
          <w:lang w:val="fr-CA"/>
        </w:rPr>
        <w:t>février</w:t>
      </w:r>
      <w:r w:rsidRPr="00B93578">
        <w:rPr>
          <w:b/>
          <w:sz w:val="20"/>
          <w:szCs w:val="20"/>
          <w:lang w:val="fr-CA"/>
        </w:rPr>
        <w:t xml:space="preserve"> 201</w:t>
      </w:r>
      <w:r w:rsidR="00796C27" w:rsidRPr="00B93578">
        <w:rPr>
          <w:b/>
          <w:sz w:val="20"/>
          <w:szCs w:val="20"/>
          <w:lang w:val="fr-CA"/>
        </w:rPr>
        <w:t>6</w:t>
      </w:r>
      <w:r w:rsidRPr="00B93578">
        <w:rPr>
          <w:b/>
          <w:sz w:val="20"/>
          <w:szCs w:val="20"/>
          <w:lang w:val="fr-CA"/>
        </w:rPr>
        <w:t>.</w:t>
      </w:r>
    </w:p>
    <w:p w:rsidR="005F1ED8" w:rsidRPr="00B93578" w:rsidRDefault="005F1ED8" w:rsidP="005F1ED8">
      <w:pPr>
        <w:rPr>
          <w:sz w:val="20"/>
          <w:szCs w:val="20"/>
          <w:lang w:val="fr-CA"/>
        </w:rPr>
      </w:pPr>
    </w:p>
    <w:p w:rsidR="005F1ED8" w:rsidRPr="00B93578" w:rsidRDefault="005F1ED8" w:rsidP="005F1ED8">
      <w:pPr>
        <w:rPr>
          <w:sz w:val="20"/>
          <w:szCs w:val="20"/>
        </w:rPr>
      </w:pPr>
      <w:r w:rsidRPr="00B93578">
        <w:rPr>
          <w:sz w:val="20"/>
          <w:szCs w:val="20"/>
        </w:rPr>
        <w:t xml:space="preserve">The Court will not be sitting during the weeks of </w:t>
      </w:r>
      <w:r w:rsidR="00796C27" w:rsidRPr="00B93578">
        <w:rPr>
          <w:sz w:val="20"/>
          <w:szCs w:val="20"/>
        </w:rPr>
        <w:t>February 1</w:t>
      </w:r>
      <w:r w:rsidRPr="00B93578">
        <w:rPr>
          <w:sz w:val="20"/>
          <w:szCs w:val="20"/>
        </w:rPr>
        <w:t xml:space="preserve"> and 8, 201</w:t>
      </w:r>
      <w:r w:rsidR="00796C27" w:rsidRPr="00B93578">
        <w:rPr>
          <w:sz w:val="20"/>
          <w:szCs w:val="20"/>
        </w:rPr>
        <w:t>6</w:t>
      </w:r>
      <w:r w:rsidRPr="00B93578">
        <w:rPr>
          <w:sz w:val="20"/>
          <w:szCs w:val="20"/>
        </w:rPr>
        <w:t>.</w:t>
      </w:r>
    </w:p>
    <w:p w:rsidR="005F1ED8" w:rsidRPr="00B93578" w:rsidRDefault="005F1ED8" w:rsidP="005F1ED8">
      <w:pPr>
        <w:rPr>
          <w:sz w:val="20"/>
          <w:szCs w:val="20"/>
          <w:lang w:val="fr-CA"/>
        </w:rPr>
      </w:pPr>
      <w:r w:rsidRPr="00B93578">
        <w:rPr>
          <w:sz w:val="20"/>
          <w:szCs w:val="20"/>
          <w:lang w:val="fr-CA"/>
        </w:rPr>
        <w:t xml:space="preserve">La Cour ne siègera pas pendant les semaines du </w:t>
      </w:r>
      <w:r w:rsidR="00796C27" w:rsidRPr="00B93578">
        <w:rPr>
          <w:sz w:val="20"/>
          <w:szCs w:val="20"/>
          <w:lang w:val="fr-CA"/>
        </w:rPr>
        <w:t>1</w:t>
      </w:r>
      <w:r w:rsidRPr="00B93578">
        <w:rPr>
          <w:sz w:val="20"/>
          <w:szCs w:val="20"/>
          <w:lang w:val="fr-CA"/>
        </w:rPr>
        <w:t xml:space="preserve"> et du 8 </w:t>
      </w:r>
      <w:r w:rsidR="00796C27" w:rsidRPr="00B93578">
        <w:rPr>
          <w:sz w:val="20"/>
          <w:szCs w:val="20"/>
          <w:lang w:val="fr-CA"/>
        </w:rPr>
        <w:t>février</w:t>
      </w:r>
      <w:r w:rsidRPr="00B93578">
        <w:rPr>
          <w:sz w:val="20"/>
          <w:szCs w:val="20"/>
          <w:lang w:val="fr-CA"/>
        </w:rPr>
        <w:t xml:space="preserve"> 201</w:t>
      </w:r>
      <w:r w:rsidR="00796C27" w:rsidRPr="00B93578">
        <w:rPr>
          <w:sz w:val="20"/>
          <w:szCs w:val="20"/>
          <w:lang w:val="fr-CA"/>
        </w:rPr>
        <w:t>6</w:t>
      </w:r>
      <w:r w:rsidRPr="00B93578">
        <w:rPr>
          <w:sz w:val="20"/>
          <w:szCs w:val="20"/>
          <w:lang w:val="fr-CA"/>
        </w:rPr>
        <w:t>.</w:t>
      </w:r>
    </w:p>
    <w:p w:rsidR="004B66B4" w:rsidRPr="00B93578" w:rsidRDefault="007C2526" w:rsidP="004B66B4">
      <w:pPr>
        <w:rPr>
          <w:sz w:val="20"/>
          <w:szCs w:val="20"/>
        </w:rPr>
      </w:pPr>
      <w:r>
        <w:rPr>
          <w:sz w:val="20"/>
          <w:szCs w:val="20"/>
        </w:rPr>
        <w:pict>
          <v:rect id="_x0000_i1039" style="width:480.95pt;height:1pt" o:hralign="center" o:hrstd="t" o:hrnoshade="t" o:hr="t" fillcolor="black [3213]" stroked="f"/>
        </w:pict>
      </w:r>
    </w:p>
    <w:p w:rsidR="004B66B4" w:rsidRPr="00B93578"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B93578" w:rsidTr="005F1ED8">
        <w:trPr>
          <w:cantSplit/>
        </w:trPr>
        <w:tc>
          <w:tcPr>
            <w:tcW w:w="2398" w:type="dxa"/>
          </w:tcPr>
          <w:p w:rsidR="005F1ED8" w:rsidRPr="00B93578" w:rsidRDefault="005F1ED8" w:rsidP="005F1ED8">
            <w:pPr>
              <w:rPr>
                <w:rFonts w:eastAsia="Calibri" w:cs="Times New Roman"/>
                <w:sz w:val="20"/>
                <w:szCs w:val="20"/>
              </w:rPr>
            </w:pPr>
            <w:r w:rsidRPr="00B93578">
              <w:rPr>
                <w:rFonts w:eastAsia="Calibri" w:cs="Times New Roman"/>
                <w:sz w:val="20"/>
                <w:szCs w:val="20"/>
              </w:rPr>
              <w:t>DATE OF HEARING /</w:t>
            </w:r>
          </w:p>
          <w:p w:rsidR="005F1ED8" w:rsidRPr="00B93578" w:rsidRDefault="005F1ED8" w:rsidP="005F1ED8">
            <w:pPr>
              <w:rPr>
                <w:rFonts w:eastAsia="Calibri" w:cs="Times New Roman"/>
                <w:sz w:val="20"/>
                <w:szCs w:val="20"/>
              </w:rPr>
            </w:pPr>
            <w:r w:rsidRPr="00B93578">
              <w:rPr>
                <w:rFonts w:eastAsia="Calibri" w:cs="Times New Roman"/>
                <w:sz w:val="20"/>
                <w:szCs w:val="20"/>
              </w:rPr>
              <w:t>DATE D’AUDITION</w:t>
            </w:r>
          </w:p>
        </w:tc>
        <w:tc>
          <w:tcPr>
            <w:tcW w:w="7178" w:type="dxa"/>
          </w:tcPr>
          <w:p w:rsidR="005F1ED8" w:rsidRPr="00B93578" w:rsidRDefault="005F1ED8" w:rsidP="005F1ED8">
            <w:pPr>
              <w:rPr>
                <w:rFonts w:eastAsia="Calibri" w:cs="Times New Roman"/>
                <w:sz w:val="20"/>
                <w:szCs w:val="20"/>
                <w:lang w:val="fr-CA"/>
              </w:rPr>
            </w:pPr>
            <w:r w:rsidRPr="00B93578">
              <w:rPr>
                <w:rFonts w:eastAsia="Calibri" w:cs="Times New Roman"/>
                <w:sz w:val="20"/>
                <w:szCs w:val="20"/>
                <w:lang w:val="fr-CA"/>
              </w:rPr>
              <w:t>NAME AND CASE NUMBER /</w:t>
            </w:r>
          </w:p>
          <w:p w:rsidR="005F1ED8" w:rsidRPr="00B93578" w:rsidRDefault="005F1ED8" w:rsidP="005F1ED8">
            <w:pPr>
              <w:rPr>
                <w:sz w:val="20"/>
                <w:szCs w:val="20"/>
                <w:lang w:val="fr-CA"/>
              </w:rPr>
            </w:pPr>
            <w:r w:rsidRPr="00B93578">
              <w:rPr>
                <w:rFonts w:eastAsia="Calibri" w:cs="Times New Roman"/>
                <w:sz w:val="20"/>
                <w:szCs w:val="20"/>
                <w:lang w:val="fr-CA"/>
              </w:rPr>
              <w:t>NOM DE LA CAUSE ET NUMÉRO</w:t>
            </w:r>
          </w:p>
          <w:p w:rsidR="005F1ED8" w:rsidRPr="00B93578" w:rsidRDefault="005F1ED8" w:rsidP="005F1ED8">
            <w:pPr>
              <w:rPr>
                <w:rFonts w:eastAsia="Calibri" w:cs="Times New Roman"/>
                <w:sz w:val="20"/>
                <w:szCs w:val="20"/>
                <w:lang w:val="fr-CA"/>
              </w:rPr>
            </w:pPr>
          </w:p>
        </w:tc>
      </w:tr>
      <w:tr w:rsidR="005F1ED8" w:rsidRPr="00B93578" w:rsidTr="00BC2E5C">
        <w:trPr>
          <w:cantSplit/>
          <w:trHeight w:hRule="exact" w:val="346"/>
        </w:trPr>
        <w:tc>
          <w:tcPr>
            <w:tcW w:w="2398" w:type="dxa"/>
          </w:tcPr>
          <w:p w:rsidR="005F1ED8" w:rsidRPr="00B93578" w:rsidRDefault="005F1ED8" w:rsidP="00903B78">
            <w:pPr>
              <w:rPr>
                <w:rFonts w:eastAsia="Calibri" w:cs="Times New Roman"/>
                <w:sz w:val="20"/>
                <w:szCs w:val="20"/>
              </w:rPr>
            </w:pPr>
            <w:r w:rsidRPr="00B93578">
              <w:rPr>
                <w:rFonts w:eastAsia="Calibri" w:cs="Times New Roman"/>
                <w:sz w:val="20"/>
                <w:szCs w:val="20"/>
              </w:rPr>
              <w:t>201</w:t>
            </w:r>
            <w:r w:rsidR="00903B78" w:rsidRPr="00B93578">
              <w:rPr>
                <w:rFonts w:eastAsia="Calibri" w:cs="Times New Roman"/>
                <w:sz w:val="20"/>
                <w:szCs w:val="20"/>
              </w:rPr>
              <w:t>6</w:t>
            </w:r>
            <w:r w:rsidRPr="00B93578">
              <w:rPr>
                <w:rFonts w:eastAsia="Calibri" w:cs="Times New Roman"/>
                <w:sz w:val="20"/>
                <w:szCs w:val="20"/>
              </w:rPr>
              <w:t>-0</w:t>
            </w:r>
            <w:r w:rsidR="00903B78" w:rsidRPr="00B93578">
              <w:rPr>
                <w:rFonts w:eastAsia="Calibri" w:cs="Times New Roman"/>
                <w:sz w:val="20"/>
                <w:szCs w:val="20"/>
              </w:rPr>
              <w:t>2</w:t>
            </w:r>
            <w:r w:rsidRPr="00B93578">
              <w:rPr>
                <w:rFonts w:eastAsia="Calibri" w:cs="Times New Roman"/>
                <w:sz w:val="20"/>
                <w:szCs w:val="20"/>
              </w:rPr>
              <w:t>-</w:t>
            </w:r>
            <w:r w:rsidR="00903B78" w:rsidRPr="00B93578">
              <w:rPr>
                <w:rFonts w:eastAsia="Calibri" w:cs="Times New Roman"/>
                <w:sz w:val="20"/>
                <w:szCs w:val="20"/>
              </w:rPr>
              <w:t>23</w:t>
            </w:r>
          </w:p>
        </w:tc>
        <w:tc>
          <w:tcPr>
            <w:tcW w:w="7178" w:type="dxa"/>
          </w:tcPr>
          <w:p w:rsidR="005F1ED8" w:rsidRPr="00B93578" w:rsidRDefault="008C70FD" w:rsidP="008C70FD">
            <w:pPr>
              <w:jc w:val="both"/>
              <w:rPr>
                <w:rFonts w:eastAsia="Calibri" w:cs="Times New Roman"/>
                <w:sz w:val="20"/>
                <w:szCs w:val="20"/>
              </w:rPr>
            </w:pPr>
            <w:proofErr w:type="spellStart"/>
            <w:r w:rsidRPr="00B93578">
              <w:rPr>
                <w:rFonts w:eastAsia="Calibri" w:cs="Times New Roman"/>
                <w:i/>
                <w:sz w:val="20"/>
                <w:szCs w:val="20"/>
              </w:rPr>
              <w:t>Frédéric</w:t>
            </w:r>
            <w:proofErr w:type="spellEnd"/>
            <w:r w:rsidRPr="00B93578">
              <w:rPr>
                <w:rFonts w:eastAsia="Calibri" w:cs="Times New Roman"/>
                <w:i/>
                <w:sz w:val="20"/>
                <w:szCs w:val="20"/>
              </w:rPr>
              <w:t xml:space="preserve"> Gagnon</w:t>
            </w:r>
            <w:r w:rsidR="005F1ED8" w:rsidRPr="00B93578">
              <w:rPr>
                <w:rFonts w:eastAsia="Calibri" w:cs="Times New Roman"/>
                <w:i/>
                <w:sz w:val="20"/>
                <w:szCs w:val="20"/>
              </w:rPr>
              <w:t xml:space="preserve"> </w:t>
            </w:r>
            <w:r w:rsidRPr="00B93578">
              <w:rPr>
                <w:rFonts w:eastAsia="Calibri" w:cs="Times New Roman"/>
                <w:i/>
                <w:sz w:val="20"/>
                <w:szCs w:val="20"/>
              </w:rPr>
              <w:t>c</w:t>
            </w:r>
            <w:r w:rsidR="005F1ED8" w:rsidRPr="00B93578">
              <w:rPr>
                <w:rFonts w:eastAsia="Calibri" w:cs="Times New Roman"/>
                <w:i/>
                <w:sz w:val="20"/>
                <w:szCs w:val="20"/>
              </w:rPr>
              <w:t xml:space="preserve">. </w:t>
            </w:r>
            <w:r w:rsidRPr="00B93578">
              <w:rPr>
                <w:rFonts w:eastAsia="Calibri" w:cs="Times New Roman"/>
                <w:i/>
                <w:sz w:val="20"/>
                <w:szCs w:val="20"/>
              </w:rPr>
              <w:t xml:space="preserve">Sa </w:t>
            </w:r>
            <w:proofErr w:type="spellStart"/>
            <w:r w:rsidRPr="00B93578">
              <w:rPr>
                <w:rFonts w:eastAsia="Calibri" w:cs="Times New Roman"/>
                <w:i/>
                <w:sz w:val="20"/>
                <w:szCs w:val="20"/>
              </w:rPr>
              <w:t>Majesté</w:t>
            </w:r>
            <w:proofErr w:type="spellEnd"/>
            <w:r w:rsidRPr="00B93578">
              <w:rPr>
                <w:rFonts w:eastAsia="Calibri" w:cs="Times New Roman"/>
                <w:i/>
                <w:sz w:val="20"/>
                <w:szCs w:val="20"/>
              </w:rPr>
              <w:t xml:space="preserve"> la </w:t>
            </w:r>
            <w:proofErr w:type="spellStart"/>
            <w:r w:rsidRPr="00B93578">
              <w:rPr>
                <w:rFonts w:eastAsia="Calibri" w:cs="Times New Roman"/>
                <w:i/>
                <w:sz w:val="20"/>
                <w:szCs w:val="20"/>
              </w:rPr>
              <w:t>Reine</w:t>
            </w:r>
            <w:proofErr w:type="spellEnd"/>
            <w:r w:rsidRPr="00B93578">
              <w:rPr>
                <w:rFonts w:eastAsia="Calibri" w:cs="Times New Roman"/>
                <w:i/>
                <w:sz w:val="20"/>
                <w:szCs w:val="20"/>
              </w:rPr>
              <w:t xml:space="preserve"> </w:t>
            </w:r>
            <w:r w:rsidR="005F1ED8" w:rsidRPr="00B93578">
              <w:rPr>
                <w:rFonts w:eastAsia="Calibri" w:cs="Times New Roman"/>
                <w:sz w:val="20"/>
                <w:szCs w:val="20"/>
              </w:rPr>
              <w:t>(</w:t>
            </w:r>
            <w:r w:rsidRPr="00B93578">
              <w:rPr>
                <w:rFonts w:eastAsia="Calibri" w:cs="Times New Roman"/>
                <w:sz w:val="20"/>
                <w:szCs w:val="20"/>
              </w:rPr>
              <w:t>Qc</w:t>
            </w:r>
            <w:r w:rsidR="005F1ED8" w:rsidRPr="00B93578">
              <w:rPr>
                <w:rFonts w:eastAsia="Calibri" w:cs="Times New Roman"/>
                <w:sz w:val="20"/>
                <w:szCs w:val="20"/>
              </w:rPr>
              <w:t>) (</w:t>
            </w:r>
            <w:proofErr w:type="spellStart"/>
            <w:r w:rsidR="005F1ED8" w:rsidRPr="00B93578">
              <w:rPr>
                <w:rFonts w:eastAsia="Calibri" w:cs="Times New Roman"/>
                <w:sz w:val="20"/>
                <w:szCs w:val="20"/>
              </w:rPr>
              <w:t>C</w:t>
            </w:r>
            <w:r w:rsidRPr="00B93578">
              <w:rPr>
                <w:rFonts w:eastAsia="Calibri" w:cs="Times New Roman"/>
                <w:sz w:val="20"/>
                <w:szCs w:val="20"/>
              </w:rPr>
              <w:t>r</w:t>
            </w:r>
            <w:r w:rsidR="005F1ED8" w:rsidRPr="00B93578">
              <w:rPr>
                <w:rFonts w:eastAsia="Calibri" w:cs="Times New Roman"/>
                <w:sz w:val="20"/>
                <w:szCs w:val="20"/>
              </w:rPr>
              <w:t>i</w:t>
            </w:r>
            <w:r w:rsidRPr="00B93578">
              <w:rPr>
                <w:rFonts w:eastAsia="Calibri" w:cs="Times New Roman"/>
                <w:sz w:val="20"/>
                <w:szCs w:val="20"/>
              </w:rPr>
              <w:t>m</w:t>
            </w:r>
            <w:r w:rsidR="005F1ED8" w:rsidRPr="00B93578">
              <w:rPr>
                <w:rFonts w:eastAsia="Calibri" w:cs="Times New Roman"/>
                <w:sz w:val="20"/>
                <w:szCs w:val="20"/>
              </w:rPr>
              <w:t>i</w:t>
            </w:r>
            <w:r w:rsidRPr="00B93578">
              <w:rPr>
                <w:rFonts w:eastAsia="Calibri" w:cs="Times New Roman"/>
                <w:sz w:val="20"/>
                <w:szCs w:val="20"/>
              </w:rPr>
              <w:t>nel</w:t>
            </w:r>
            <w:r w:rsidR="005F1ED8" w:rsidRPr="00B93578">
              <w:rPr>
                <w:rFonts w:eastAsia="Calibri" w:cs="Times New Roman"/>
                <w:sz w:val="20"/>
                <w:szCs w:val="20"/>
              </w:rPr>
              <w:t>l</w:t>
            </w:r>
            <w:r w:rsidRPr="00B93578">
              <w:rPr>
                <w:rFonts w:eastAsia="Calibri" w:cs="Times New Roman"/>
                <w:sz w:val="20"/>
                <w:szCs w:val="20"/>
              </w:rPr>
              <w:t>e</w:t>
            </w:r>
            <w:proofErr w:type="spellEnd"/>
            <w:r w:rsidR="005F1ED8" w:rsidRPr="00B93578">
              <w:rPr>
                <w:rFonts w:eastAsia="Calibri" w:cs="Times New Roman"/>
                <w:sz w:val="20"/>
                <w:szCs w:val="20"/>
              </w:rPr>
              <w:t>) (</w:t>
            </w:r>
            <w:r w:rsidRPr="00B93578">
              <w:rPr>
                <w:rFonts w:eastAsia="Calibri" w:cs="Times New Roman"/>
                <w:sz w:val="20"/>
                <w:szCs w:val="20"/>
              </w:rPr>
              <w:t xml:space="preserve">De </w:t>
            </w:r>
            <w:proofErr w:type="spellStart"/>
            <w:r w:rsidRPr="00B93578">
              <w:rPr>
                <w:rFonts w:eastAsia="Calibri" w:cs="Times New Roman"/>
                <w:sz w:val="20"/>
                <w:szCs w:val="20"/>
              </w:rPr>
              <w:t>plein</w:t>
            </w:r>
            <w:proofErr w:type="spellEnd"/>
            <w:r w:rsidRPr="00B93578">
              <w:rPr>
                <w:rFonts w:eastAsia="Calibri" w:cs="Times New Roman"/>
                <w:sz w:val="20"/>
                <w:szCs w:val="20"/>
              </w:rPr>
              <w:t xml:space="preserve"> droit</w:t>
            </w:r>
            <w:r w:rsidR="005F1ED8" w:rsidRPr="00B93578">
              <w:rPr>
                <w:rFonts w:eastAsia="Calibri" w:cs="Times New Roman"/>
                <w:sz w:val="20"/>
                <w:szCs w:val="20"/>
              </w:rPr>
              <w:t>) (3</w:t>
            </w:r>
            <w:r w:rsidRPr="00B93578">
              <w:rPr>
                <w:rFonts w:eastAsia="Calibri" w:cs="Times New Roman"/>
                <w:sz w:val="20"/>
                <w:szCs w:val="20"/>
              </w:rPr>
              <w:t>6</w:t>
            </w:r>
            <w:r w:rsidR="005F1ED8" w:rsidRPr="00B93578">
              <w:rPr>
                <w:rFonts w:eastAsia="Calibri" w:cs="Times New Roman"/>
                <w:sz w:val="20"/>
                <w:szCs w:val="20"/>
              </w:rPr>
              <w:t>5</w:t>
            </w:r>
            <w:r w:rsidRPr="00B93578">
              <w:rPr>
                <w:rFonts w:eastAsia="Calibri" w:cs="Times New Roman"/>
                <w:sz w:val="20"/>
                <w:szCs w:val="20"/>
              </w:rPr>
              <w:t>81</w:t>
            </w:r>
            <w:r w:rsidR="005F1ED8" w:rsidRPr="00B93578">
              <w:rPr>
                <w:rFonts w:eastAsia="Calibri" w:cs="Times New Roman"/>
                <w:sz w:val="20"/>
                <w:szCs w:val="20"/>
              </w:rPr>
              <w:t>)</w:t>
            </w:r>
          </w:p>
        </w:tc>
      </w:tr>
      <w:tr w:rsidR="005F1ED8" w:rsidRPr="00B93578" w:rsidTr="00BF0779">
        <w:trPr>
          <w:cantSplit/>
          <w:trHeight w:hRule="exact" w:val="571"/>
        </w:trPr>
        <w:tc>
          <w:tcPr>
            <w:tcW w:w="2398" w:type="dxa"/>
          </w:tcPr>
          <w:p w:rsidR="005F1ED8" w:rsidRPr="00B93578" w:rsidRDefault="005F1ED8" w:rsidP="00903B78">
            <w:pPr>
              <w:rPr>
                <w:rFonts w:eastAsia="Calibri" w:cs="Times New Roman"/>
                <w:sz w:val="20"/>
                <w:szCs w:val="20"/>
              </w:rPr>
            </w:pPr>
            <w:r w:rsidRPr="00B93578">
              <w:rPr>
                <w:rFonts w:eastAsia="Calibri" w:cs="Times New Roman"/>
                <w:sz w:val="20"/>
                <w:szCs w:val="20"/>
              </w:rPr>
              <w:t>201</w:t>
            </w:r>
            <w:r w:rsidR="00903B78" w:rsidRPr="00B93578">
              <w:rPr>
                <w:rFonts w:eastAsia="Calibri" w:cs="Times New Roman"/>
                <w:sz w:val="20"/>
                <w:szCs w:val="20"/>
              </w:rPr>
              <w:t>6</w:t>
            </w:r>
            <w:r w:rsidRPr="00B93578">
              <w:rPr>
                <w:rFonts w:eastAsia="Calibri" w:cs="Times New Roman"/>
                <w:sz w:val="20"/>
                <w:szCs w:val="20"/>
              </w:rPr>
              <w:t>-0</w:t>
            </w:r>
            <w:r w:rsidR="00903B78" w:rsidRPr="00B93578">
              <w:rPr>
                <w:rFonts w:eastAsia="Calibri" w:cs="Times New Roman"/>
                <w:sz w:val="20"/>
                <w:szCs w:val="20"/>
              </w:rPr>
              <w:t>2</w:t>
            </w:r>
            <w:r w:rsidRPr="00B93578">
              <w:rPr>
                <w:rFonts w:eastAsia="Calibri" w:cs="Times New Roman"/>
                <w:sz w:val="20"/>
                <w:szCs w:val="20"/>
              </w:rPr>
              <w:t>-</w:t>
            </w:r>
            <w:r w:rsidR="00903B78" w:rsidRPr="00B93578">
              <w:rPr>
                <w:rFonts w:eastAsia="Calibri" w:cs="Times New Roman"/>
                <w:sz w:val="20"/>
                <w:szCs w:val="20"/>
              </w:rPr>
              <w:t>2</w:t>
            </w:r>
            <w:r w:rsidRPr="00B93578">
              <w:rPr>
                <w:rFonts w:eastAsia="Calibri" w:cs="Times New Roman"/>
                <w:sz w:val="20"/>
                <w:szCs w:val="20"/>
              </w:rPr>
              <w:t>5</w:t>
            </w:r>
          </w:p>
        </w:tc>
        <w:tc>
          <w:tcPr>
            <w:tcW w:w="7178" w:type="dxa"/>
          </w:tcPr>
          <w:p w:rsidR="005F1ED8" w:rsidRPr="00B93578" w:rsidRDefault="00BF0779" w:rsidP="00BF0779">
            <w:pPr>
              <w:jc w:val="both"/>
              <w:rPr>
                <w:rFonts w:eastAsia="Calibri" w:cs="Times New Roman"/>
                <w:sz w:val="20"/>
                <w:szCs w:val="20"/>
                <w:lang w:val="fr-CA"/>
              </w:rPr>
            </w:pPr>
            <w:r w:rsidRPr="00B93578">
              <w:rPr>
                <w:rFonts w:eastAsia="Calibri" w:cs="Times New Roman"/>
                <w:i/>
                <w:sz w:val="20"/>
                <w:szCs w:val="20"/>
              </w:rPr>
              <w:t xml:space="preserve">Her Majesty the Queen </w:t>
            </w:r>
            <w:r w:rsidR="005F1ED8" w:rsidRPr="00B93578">
              <w:rPr>
                <w:rFonts w:eastAsia="Calibri" w:cs="Times New Roman"/>
                <w:i/>
                <w:sz w:val="20"/>
                <w:szCs w:val="20"/>
              </w:rPr>
              <w:t xml:space="preserve">v. </w:t>
            </w:r>
            <w:r w:rsidRPr="00B93578">
              <w:rPr>
                <w:rFonts w:eastAsia="Calibri" w:cs="Times New Roman"/>
                <w:i/>
                <w:sz w:val="20"/>
                <w:szCs w:val="20"/>
              </w:rPr>
              <w:t xml:space="preserve">Michael Bruce Newman </w:t>
            </w:r>
            <w:r w:rsidR="005F1ED8" w:rsidRPr="00B93578">
              <w:rPr>
                <w:rFonts w:eastAsia="Calibri" w:cs="Times New Roman"/>
                <w:sz w:val="20"/>
                <w:szCs w:val="20"/>
              </w:rPr>
              <w:t>(</w:t>
            </w:r>
            <w:r w:rsidRPr="00B93578">
              <w:rPr>
                <w:rFonts w:eastAsia="Calibri" w:cs="Times New Roman"/>
                <w:sz w:val="20"/>
                <w:szCs w:val="20"/>
              </w:rPr>
              <w:t>B.C</w:t>
            </w:r>
            <w:r w:rsidR="005F1ED8" w:rsidRPr="00B93578">
              <w:rPr>
                <w:rFonts w:eastAsia="Calibri" w:cs="Times New Roman"/>
                <w:sz w:val="20"/>
                <w:szCs w:val="20"/>
              </w:rPr>
              <w:t xml:space="preserve">.) </w:t>
            </w:r>
            <w:r w:rsidR="005F1ED8" w:rsidRPr="00B93578">
              <w:rPr>
                <w:rFonts w:eastAsia="Calibri" w:cs="Times New Roman"/>
                <w:sz w:val="20"/>
                <w:szCs w:val="20"/>
                <w:lang w:val="fr-CA"/>
              </w:rPr>
              <w:t>(</w:t>
            </w:r>
            <w:proofErr w:type="spellStart"/>
            <w:r w:rsidR="005F1ED8" w:rsidRPr="00B93578">
              <w:rPr>
                <w:rFonts w:eastAsia="Calibri" w:cs="Times New Roman"/>
                <w:sz w:val="20"/>
                <w:szCs w:val="20"/>
                <w:lang w:val="fr-CA"/>
              </w:rPr>
              <w:t>Criminal</w:t>
            </w:r>
            <w:proofErr w:type="spellEnd"/>
            <w:r w:rsidR="005F1ED8" w:rsidRPr="00B93578">
              <w:rPr>
                <w:rFonts w:eastAsia="Calibri" w:cs="Times New Roman"/>
                <w:sz w:val="20"/>
                <w:szCs w:val="20"/>
                <w:lang w:val="fr-CA"/>
              </w:rPr>
              <w:t>) (</w:t>
            </w:r>
            <w:r w:rsidRPr="00B93578">
              <w:rPr>
                <w:rFonts w:eastAsia="Calibri" w:cs="Times New Roman"/>
                <w:sz w:val="20"/>
                <w:szCs w:val="20"/>
                <w:lang w:val="fr-CA"/>
              </w:rPr>
              <w:t>As of Right</w:t>
            </w:r>
            <w:r w:rsidR="00713676" w:rsidRPr="00B93578">
              <w:rPr>
                <w:rFonts w:eastAsia="Calibri" w:cs="Times New Roman"/>
                <w:sz w:val="20"/>
                <w:szCs w:val="20"/>
                <w:lang w:val="fr-CA"/>
              </w:rPr>
              <w:t xml:space="preserve"> / By Leave</w:t>
            </w:r>
            <w:r w:rsidR="005F1ED8" w:rsidRPr="00B93578">
              <w:rPr>
                <w:rFonts w:eastAsia="Calibri" w:cs="Times New Roman"/>
                <w:sz w:val="20"/>
                <w:szCs w:val="20"/>
                <w:lang w:val="fr-CA"/>
              </w:rPr>
              <w:t>) (3</w:t>
            </w:r>
            <w:r w:rsidR="007C224F" w:rsidRPr="00B93578">
              <w:rPr>
                <w:rFonts w:eastAsia="Calibri" w:cs="Times New Roman"/>
                <w:sz w:val="20"/>
                <w:szCs w:val="20"/>
                <w:lang w:val="fr-CA"/>
              </w:rPr>
              <w:t>6524</w:t>
            </w:r>
            <w:r w:rsidR="005F1ED8" w:rsidRPr="00B93578">
              <w:rPr>
                <w:rFonts w:eastAsia="Calibri" w:cs="Times New Roman"/>
                <w:sz w:val="20"/>
                <w:szCs w:val="20"/>
                <w:lang w:val="fr-CA"/>
              </w:rPr>
              <w:t>)</w:t>
            </w:r>
          </w:p>
        </w:tc>
      </w:tr>
    </w:tbl>
    <w:p w:rsidR="005F1ED8" w:rsidRPr="00B93578" w:rsidRDefault="005F1ED8" w:rsidP="004B66B4">
      <w:pPr>
        <w:rPr>
          <w:sz w:val="20"/>
          <w:szCs w:val="20"/>
          <w:lang w:val="fr-CA"/>
        </w:rPr>
      </w:pPr>
    </w:p>
    <w:p w:rsidR="004B66B4" w:rsidRPr="00B93578" w:rsidRDefault="007C2526" w:rsidP="002868D0">
      <w:pPr>
        <w:jc w:val="both"/>
        <w:rPr>
          <w:sz w:val="20"/>
          <w:szCs w:val="20"/>
        </w:rPr>
      </w:pPr>
      <w:r>
        <w:rPr>
          <w:sz w:val="20"/>
          <w:szCs w:val="20"/>
          <w:lang w:val="fr-CA"/>
        </w:rPr>
        <w:pict>
          <v:rect id="_x0000_i1040" style="width:2in;height:1pt" o:hrpct="0" o:hralign="center" o:hrstd="t" o:hrnoshade="t" o:hr="t" fillcolor="black [3213]" stroked="f"/>
        </w:pict>
      </w:r>
    </w:p>
    <w:p w:rsidR="004B66B4" w:rsidRPr="00B93578" w:rsidRDefault="004B66B4" w:rsidP="004B66B4">
      <w:pPr>
        <w:tabs>
          <w:tab w:val="left" w:pos="1980"/>
        </w:tabs>
        <w:jc w:val="both"/>
        <w:rPr>
          <w:sz w:val="20"/>
          <w:szCs w:val="20"/>
        </w:rPr>
      </w:pPr>
    </w:p>
    <w:p w:rsidR="004B66B4" w:rsidRPr="00B93578" w:rsidRDefault="004B66B4" w:rsidP="004B66B4">
      <w:pPr>
        <w:jc w:val="both"/>
        <w:rPr>
          <w:sz w:val="20"/>
          <w:szCs w:val="20"/>
        </w:rPr>
      </w:pPr>
      <w:r w:rsidRPr="00B93578">
        <w:rPr>
          <w:b/>
          <w:sz w:val="20"/>
          <w:szCs w:val="20"/>
        </w:rPr>
        <w:t>NOTE:</w:t>
      </w:r>
      <w:r w:rsidRPr="00B93578">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B93578" w:rsidRDefault="004B66B4" w:rsidP="004B66B4">
      <w:pPr>
        <w:jc w:val="both"/>
        <w:rPr>
          <w:sz w:val="20"/>
          <w:szCs w:val="20"/>
        </w:rPr>
      </w:pPr>
    </w:p>
    <w:p w:rsidR="004B66B4" w:rsidRPr="00B93578" w:rsidRDefault="004B66B4" w:rsidP="004B66B4">
      <w:pPr>
        <w:jc w:val="both"/>
        <w:rPr>
          <w:sz w:val="20"/>
          <w:szCs w:val="20"/>
          <w:lang w:val="fr-CA"/>
        </w:rPr>
      </w:pPr>
      <w:r w:rsidRPr="00B93578">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B93578" w:rsidRDefault="00C50A5C" w:rsidP="0022323B">
      <w:pPr>
        <w:rPr>
          <w:sz w:val="20"/>
          <w:szCs w:val="20"/>
          <w:lang w:val="fr-CA"/>
        </w:rPr>
      </w:pPr>
    </w:p>
    <w:p w:rsidR="00102926" w:rsidRPr="00B93578" w:rsidRDefault="00102926" w:rsidP="00782AE4">
      <w:pPr>
        <w:jc w:val="both"/>
        <w:rPr>
          <w:sz w:val="20"/>
          <w:szCs w:val="20"/>
          <w:lang w:val="fr-CA"/>
        </w:rPr>
      </w:pPr>
    </w:p>
    <w:p w:rsidR="0022323B" w:rsidRPr="00B93578" w:rsidRDefault="0022323B" w:rsidP="00782AE4">
      <w:pPr>
        <w:jc w:val="both"/>
        <w:rPr>
          <w:sz w:val="20"/>
          <w:szCs w:val="20"/>
          <w:lang w:val="fr-CA"/>
        </w:rPr>
        <w:sectPr w:rsidR="0022323B" w:rsidRPr="00B93578" w:rsidSect="0022323B">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B93578" w:rsidTr="0085476B">
        <w:tc>
          <w:tcPr>
            <w:tcW w:w="4200" w:type="dxa"/>
            <w:shd w:val="clear" w:color="auto" w:fill="auto"/>
            <w:tcMar>
              <w:left w:w="0" w:type="dxa"/>
              <w:right w:w="0" w:type="dxa"/>
            </w:tcMar>
          </w:tcPr>
          <w:p w:rsidR="005F263E" w:rsidRPr="00B93578" w:rsidRDefault="005F263E" w:rsidP="006B6926">
            <w:pPr>
              <w:keepNext/>
              <w:keepLines/>
              <w:rPr>
                <w:b/>
                <w:szCs w:val="24"/>
              </w:rPr>
            </w:pPr>
            <w:r w:rsidRPr="00B93578">
              <w:rPr>
                <w:b/>
                <w:szCs w:val="24"/>
              </w:rPr>
              <w:lastRenderedPageBreak/>
              <w:t>SUMMARIES OF THE CASES</w:t>
            </w:r>
          </w:p>
        </w:tc>
        <w:tc>
          <w:tcPr>
            <w:tcW w:w="1200" w:type="dxa"/>
            <w:shd w:val="clear" w:color="auto" w:fill="auto"/>
            <w:tcMar>
              <w:left w:w="0" w:type="dxa"/>
              <w:right w:w="0" w:type="dxa"/>
            </w:tcMar>
          </w:tcPr>
          <w:p w:rsidR="005F263E" w:rsidRPr="00B93578"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B93578"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B93578"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B93578">
              <w:rPr>
                <w:b/>
                <w:szCs w:val="24"/>
                <w:lang w:val="fr-CA"/>
              </w:rPr>
              <w:t>RÉSUMÉS DES AFFAIRES</w:t>
            </w:r>
          </w:p>
        </w:tc>
      </w:tr>
    </w:tbl>
    <w:p w:rsidR="005F263E" w:rsidRPr="00B93578" w:rsidRDefault="005F263E" w:rsidP="005F263E">
      <w:pPr>
        <w:tabs>
          <w:tab w:val="left" w:pos="-1440"/>
          <w:tab w:val="left" w:pos="-720"/>
        </w:tabs>
        <w:ind w:left="720" w:hanging="720"/>
        <w:jc w:val="both"/>
        <w:rPr>
          <w:b/>
          <w:sz w:val="20"/>
          <w:szCs w:val="20"/>
        </w:rPr>
      </w:pPr>
    </w:p>
    <w:p w:rsidR="005F1ED8" w:rsidRPr="00B93578" w:rsidRDefault="000E27A5" w:rsidP="005F1ED8">
      <w:pPr>
        <w:widowControl w:val="0"/>
        <w:ind w:left="720" w:hanging="720"/>
        <w:jc w:val="both"/>
        <w:rPr>
          <w:sz w:val="20"/>
          <w:szCs w:val="20"/>
        </w:rPr>
      </w:pPr>
      <w:r w:rsidRPr="00B93578">
        <w:rPr>
          <w:b/>
          <w:sz w:val="20"/>
          <w:szCs w:val="20"/>
        </w:rPr>
        <w:fldChar w:fldCharType="begin"/>
      </w:r>
      <w:r w:rsidR="005F1ED8" w:rsidRPr="00B93578">
        <w:rPr>
          <w:b/>
          <w:sz w:val="20"/>
          <w:szCs w:val="20"/>
        </w:rPr>
        <w:instrText xml:space="preserve"> SEQ CHAPTER \h \r 1</w:instrText>
      </w:r>
      <w:r w:rsidRPr="00B93578">
        <w:rPr>
          <w:b/>
          <w:sz w:val="20"/>
          <w:szCs w:val="20"/>
        </w:rPr>
        <w:fldChar w:fldCharType="end"/>
      </w:r>
      <w:r w:rsidR="005F1ED8" w:rsidRPr="00B93578">
        <w:rPr>
          <w:b/>
          <w:sz w:val="20"/>
          <w:szCs w:val="20"/>
        </w:rPr>
        <w:t>3</w:t>
      </w:r>
      <w:r w:rsidR="00685E82" w:rsidRPr="00B93578">
        <w:rPr>
          <w:b/>
          <w:sz w:val="20"/>
          <w:szCs w:val="20"/>
        </w:rPr>
        <w:t>6</w:t>
      </w:r>
      <w:r w:rsidR="005F1ED8" w:rsidRPr="00B93578">
        <w:rPr>
          <w:b/>
          <w:sz w:val="20"/>
          <w:szCs w:val="20"/>
        </w:rPr>
        <w:t>5</w:t>
      </w:r>
      <w:r w:rsidR="00685E82" w:rsidRPr="00B93578">
        <w:rPr>
          <w:b/>
          <w:sz w:val="20"/>
          <w:szCs w:val="20"/>
        </w:rPr>
        <w:t>8</w:t>
      </w:r>
      <w:r w:rsidR="005F1ED8" w:rsidRPr="00B93578">
        <w:rPr>
          <w:b/>
          <w:sz w:val="20"/>
          <w:szCs w:val="20"/>
        </w:rPr>
        <w:t>1</w:t>
      </w:r>
      <w:r w:rsidR="005F1ED8" w:rsidRPr="00B93578">
        <w:rPr>
          <w:sz w:val="20"/>
          <w:szCs w:val="20"/>
        </w:rPr>
        <w:tab/>
      </w:r>
      <w:proofErr w:type="spellStart"/>
      <w:r w:rsidR="00685E82" w:rsidRPr="00B93578">
        <w:rPr>
          <w:b/>
          <w:i/>
          <w:sz w:val="20"/>
          <w:szCs w:val="20"/>
        </w:rPr>
        <w:t>Frédéric</w:t>
      </w:r>
      <w:proofErr w:type="spellEnd"/>
      <w:r w:rsidR="00685E82" w:rsidRPr="00B93578">
        <w:rPr>
          <w:b/>
          <w:i/>
          <w:sz w:val="20"/>
          <w:szCs w:val="20"/>
        </w:rPr>
        <w:t xml:space="preserve"> Gagnon</w:t>
      </w:r>
      <w:r w:rsidR="005F1ED8" w:rsidRPr="00B93578">
        <w:rPr>
          <w:b/>
          <w:i/>
          <w:sz w:val="20"/>
          <w:szCs w:val="20"/>
        </w:rPr>
        <w:t xml:space="preserve"> v. Her Majesty the Queen</w:t>
      </w:r>
    </w:p>
    <w:p w:rsidR="005F1ED8" w:rsidRPr="00B93578" w:rsidRDefault="005F1ED8" w:rsidP="005F1ED8">
      <w:pPr>
        <w:widowControl w:val="0"/>
        <w:ind w:left="1440" w:hanging="1440"/>
        <w:jc w:val="both"/>
        <w:rPr>
          <w:sz w:val="20"/>
          <w:szCs w:val="20"/>
        </w:rPr>
      </w:pPr>
    </w:p>
    <w:p w:rsidR="00685E82" w:rsidRPr="00B93578" w:rsidRDefault="00685E82" w:rsidP="00685E82">
      <w:pPr>
        <w:widowControl w:val="0"/>
        <w:jc w:val="both"/>
        <w:rPr>
          <w:rFonts w:eastAsia="Times New Roman" w:cs="Times New Roman"/>
          <w:sz w:val="20"/>
          <w:szCs w:val="20"/>
          <w:lang w:eastAsia="en-CA"/>
        </w:rPr>
      </w:pPr>
      <w:r w:rsidRPr="00B93578">
        <w:rPr>
          <w:rFonts w:eastAsia="Times New Roman" w:cs="Times New Roman"/>
          <w:sz w:val="20"/>
          <w:szCs w:val="20"/>
          <w:lang w:eastAsia="en-CA"/>
        </w:rPr>
        <w:t xml:space="preserve">Charter of rights </w:t>
      </w:r>
      <w:r w:rsidRPr="00B93578">
        <w:rPr>
          <w:rFonts w:eastAsia="Times New Roman" w:cs="Times New Roman"/>
          <w:sz w:val="20"/>
          <w:szCs w:val="20"/>
          <w:lang w:val="en-US" w:eastAsia="en-CA"/>
        </w:rPr>
        <w:t>-</w:t>
      </w:r>
      <w:r w:rsidRPr="00B93578">
        <w:rPr>
          <w:rFonts w:eastAsia="Times New Roman" w:cs="Times New Roman"/>
          <w:sz w:val="20"/>
          <w:szCs w:val="20"/>
          <w:lang w:eastAsia="en-CA"/>
        </w:rPr>
        <w:t xml:space="preserve"> Arbitrary detention </w:t>
      </w:r>
      <w:r w:rsidRPr="00B93578">
        <w:rPr>
          <w:rFonts w:eastAsia="Times New Roman" w:cs="Times New Roman"/>
          <w:sz w:val="20"/>
          <w:szCs w:val="20"/>
          <w:lang w:val="en-US" w:eastAsia="en-CA"/>
        </w:rPr>
        <w:t xml:space="preserve">- </w:t>
      </w:r>
      <w:r w:rsidRPr="00B93578">
        <w:rPr>
          <w:rFonts w:eastAsia="Times New Roman" w:cs="Times New Roman"/>
          <w:sz w:val="20"/>
          <w:szCs w:val="20"/>
          <w:lang w:eastAsia="en-CA"/>
        </w:rPr>
        <w:t xml:space="preserve">Remedy </w:t>
      </w:r>
      <w:r w:rsidRPr="00B93578">
        <w:rPr>
          <w:rFonts w:eastAsia="Times New Roman" w:cs="Times New Roman"/>
          <w:sz w:val="20"/>
          <w:szCs w:val="20"/>
          <w:lang w:val="en-US" w:eastAsia="en-CA"/>
        </w:rPr>
        <w:t xml:space="preserve">- </w:t>
      </w:r>
      <w:r w:rsidRPr="00B93578">
        <w:rPr>
          <w:rFonts w:eastAsia="Times New Roman" w:cs="Times New Roman"/>
          <w:sz w:val="20"/>
          <w:szCs w:val="20"/>
          <w:lang w:eastAsia="en-CA"/>
        </w:rPr>
        <w:t xml:space="preserve">Exclusion of evidence </w:t>
      </w:r>
      <w:r w:rsidRPr="00B93578">
        <w:rPr>
          <w:rFonts w:eastAsia="Times New Roman" w:cs="Times New Roman"/>
          <w:sz w:val="20"/>
          <w:szCs w:val="20"/>
          <w:lang w:val="en-US" w:eastAsia="en-CA"/>
        </w:rPr>
        <w:t xml:space="preserve">- </w:t>
      </w:r>
      <w:r w:rsidRPr="00B93578">
        <w:rPr>
          <w:rFonts w:eastAsia="Times New Roman" w:cs="Times New Roman"/>
          <w:sz w:val="20"/>
          <w:szCs w:val="20"/>
          <w:lang w:eastAsia="en-CA"/>
        </w:rPr>
        <w:t xml:space="preserve">Criminal law - Whether, given unlawful nature of detention and violation of s. 9 of </w:t>
      </w:r>
      <w:r w:rsidRPr="00B93578">
        <w:rPr>
          <w:rFonts w:eastAsia="Times New Roman" w:cs="Times New Roman"/>
          <w:i/>
          <w:sz w:val="20"/>
          <w:szCs w:val="20"/>
          <w:lang w:eastAsia="en-CA"/>
        </w:rPr>
        <w:t>Canadian Charter of Rights and Freedoms</w:t>
      </w:r>
      <w:r w:rsidRPr="00B93578">
        <w:rPr>
          <w:rFonts w:eastAsia="Times New Roman" w:cs="Times New Roman"/>
          <w:sz w:val="20"/>
          <w:szCs w:val="20"/>
          <w:lang w:eastAsia="en-CA"/>
        </w:rPr>
        <w:t xml:space="preserve">, evidence should be excluded under s. 24(2) of the </w:t>
      </w:r>
      <w:r w:rsidRPr="00B93578">
        <w:rPr>
          <w:rFonts w:eastAsia="Times New Roman" w:cs="Times New Roman"/>
          <w:i/>
          <w:sz w:val="20"/>
          <w:szCs w:val="20"/>
          <w:lang w:eastAsia="en-CA"/>
        </w:rPr>
        <w:t>Charter</w:t>
      </w:r>
      <w:r w:rsidRPr="00B93578">
        <w:rPr>
          <w:rFonts w:eastAsia="Times New Roman" w:cs="Times New Roman"/>
          <w:sz w:val="20"/>
          <w:szCs w:val="20"/>
          <w:lang w:eastAsia="en-CA"/>
        </w:rPr>
        <w:t>.</w:t>
      </w:r>
    </w:p>
    <w:p w:rsidR="00685E82" w:rsidRPr="00B93578" w:rsidRDefault="00685E82" w:rsidP="00685E82">
      <w:pPr>
        <w:widowControl w:val="0"/>
        <w:jc w:val="both"/>
        <w:rPr>
          <w:rFonts w:eastAsia="Times New Roman" w:cs="Times New Roman"/>
          <w:sz w:val="20"/>
          <w:szCs w:val="20"/>
          <w:lang w:eastAsia="en-CA"/>
        </w:rPr>
      </w:pPr>
    </w:p>
    <w:p w:rsidR="00685E82" w:rsidRPr="00B93578" w:rsidRDefault="00685E82" w:rsidP="00685E82">
      <w:pPr>
        <w:widowControl w:val="0"/>
        <w:jc w:val="both"/>
        <w:rPr>
          <w:rFonts w:eastAsia="Times New Roman" w:cs="Times New Roman"/>
          <w:sz w:val="20"/>
          <w:szCs w:val="20"/>
          <w:lang w:eastAsia="en-CA"/>
        </w:rPr>
      </w:pPr>
      <w:r w:rsidRPr="00B93578">
        <w:rPr>
          <w:rFonts w:eastAsia="Times New Roman" w:cs="Times New Roman"/>
          <w:sz w:val="20"/>
          <w:szCs w:val="20"/>
          <w:lang w:eastAsia="en-CA"/>
        </w:rPr>
        <w:t xml:space="preserve">Mr. Gagnon was convicted of operating a vehicle contrary to a prohibition order and failing to comply with a condition of a probation order. Police officers responding to a call to check out a suspicious vehicle saw the vehicle being driven by Mr. Gagnon in the area and followed it to verify the licence plate number. When Mr. Gagnon suddenly parked the vehicle in a private driveway and quickly got out of the vehicle with the passenger, the officers asked him if he lived there and, when he said no, what he was doing there. He gave no explanation, and the officers then asked him for his driver’s licence and arrested him because he did not have one. At trial, Mr. Gagnon presented a motion in which he challenged the constitutionality of the police action and asked that the evidence resulting from it be excluded. The trial judge dismissed the motion, finding that the detention in the private driveway had not been arbitrary and that the police had had a reasonable suspicion of criminal activity. The majority of the Court of Appeal found that the evidence should not be excluded and dismissed the appeal. </w:t>
      </w:r>
      <w:proofErr w:type="spellStart"/>
      <w:r w:rsidRPr="00B93578">
        <w:rPr>
          <w:rFonts w:eastAsia="Times New Roman" w:cs="Times New Roman"/>
          <w:sz w:val="20"/>
          <w:szCs w:val="20"/>
          <w:lang w:eastAsia="en-CA"/>
        </w:rPr>
        <w:t>Vauclair</w:t>
      </w:r>
      <w:proofErr w:type="spellEnd"/>
      <w:r w:rsidRPr="00B93578">
        <w:rPr>
          <w:rFonts w:eastAsia="Times New Roman" w:cs="Times New Roman"/>
          <w:sz w:val="20"/>
          <w:szCs w:val="20"/>
          <w:lang w:eastAsia="en-CA"/>
        </w:rPr>
        <w:t xml:space="preserve"> J.A., dissenting, would have allowed the appeal, found that Mr. Gagnon had been arbitrarily detained contrary to s. 9 of the </w:t>
      </w:r>
      <w:r w:rsidRPr="00B93578">
        <w:rPr>
          <w:rFonts w:eastAsia="Times New Roman" w:cs="Times New Roman"/>
          <w:i/>
          <w:sz w:val="20"/>
          <w:szCs w:val="20"/>
          <w:lang w:eastAsia="en-CA"/>
        </w:rPr>
        <w:t>Charter</w:t>
      </w:r>
      <w:r w:rsidRPr="00B93578">
        <w:rPr>
          <w:rFonts w:eastAsia="Times New Roman" w:cs="Times New Roman"/>
          <w:sz w:val="20"/>
          <w:szCs w:val="20"/>
          <w:lang w:eastAsia="en-CA"/>
        </w:rPr>
        <w:t>, excluded the evidence in question and, since it was the only evidence against Mr. Gagnon, entered an acquittal.</w:t>
      </w:r>
    </w:p>
    <w:p w:rsidR="000B3C9A" w:rsidRPr="00B93578" w:rsidRDefault="000B3C9A" w:rsidP="000B3C9A">
      <w:pPr>
        <w:tabs>
          <w:tab w:val="left" w:pos="-1440"/>
          <w:tab w:val="left" w:pos="-720"/>
        </w:tabs>
        <w:ind w:left="720" w:hanging="720"/>
        <w:jc w:val="both"/>
        <w:rPr>
          <w:sz w:val="20"/>
          <w:szCs w:val="20"/>
        </w:rPr>
      </w:pPr>
    </w:p>
    <w:p w:rsidR="000B3C9A" w:rsidRPr="00B93578" w:rsidRDefault="007C2526" w:rsidP="000B3C9A">
      <w:pPr>
        <w:tabs>
          <w:tab w:val="left" w:pos="-1440"/>
          <w:tab w:val="left" w:pos="-720"/>
        </w:tabs>
        <w:ind w:left="720" w:hanging="720"/>
        <w:jc w:val="both"/>
        <w:rPr>
          <w:sz w:val="20"/>
          <w:szCs w:val="20"/>
          <w:lang w:val="fr-CA"/>
        </w:rPr>
      </w:pPr>
      <w:r>
        <w:rPr>
          <w:sz w:val="20"/>
          <w:szCs w:val="20"/>
          <w:lang w:val="fr-CA"/>
        </w:rPr>
        <w:pict>
          <v:rect id="_x0000_i1043" style="width:2in;height:1pt" o:hrpct="0" o:hralign="center" o:hrstd="t" o:hrnoshade="t" o:hr="t" fillcolor="black [3213]" stroked="f"/>
        </w:pict>
      </w:r>
    </w:p>
    <w:p w:rsidR="00685E82" w:rsidRPr="00B93578" w:rsidRDefault="00685E82" w:rsidP="000B3C9A">
      <w:pPr>
        <w:tabs>
          <w:tab w:val="left" w:pos="-1440"/>
          <w:tab w:val="left" w:pos="-720"/>
        </w:tabs>
        <w:ind w:left="720" w:hanging="720"/>
        <w:jc w:val="both"/>
        <w:rPr>
          <w:sz w:val="20"/>
          <w:szCs w:val="20"/>
          <w:lang w:val="fr-CA"/>
        </w:rPr>
      </w:pPr>
    </w:p>
    <w:p w:rsidR="005F1ED8" w:rsidRPr="00B93578" w:rsidRDefault="005F1ED8" w:rsidP="0035688A">
      <w:pPr>
        <w:jc w:val="both"/>
        <w:rPr>
          <w:sz w:val="20"/>
          <w:szCs w:val="20"/>
          <w:lang w:val="fr-CA"/>
        </w:rPr>
      </w:pPr>
      <w:r w:rsidRPr="00B93578">
        <w:rPr>
          <w:b/>
          <w:sz w:val="20"/>
          <w:szCs w:val="20"/>
          <w:lang w:val="fr-CA"/>
        </w:rPr>
        <w:t>3</w:t>
      </w:r>
      <w:r w:rsidR="00685E82" w:rsidRPr="00B93578">
        <w:rPr>
          <w:b/>
          <w:sz w:val="20"/>
          <w:szCs w:val="20"/>
          <w:lang w:val="fr-CA"/>
        </w:rPr>
        <w:t>6</w:t>
      </w:r>
      <w:r w:rsidRPr="00B93578">
        <w:rPr>
          <w:b/>
          <w:sz w:val="20"/>
          <w:szCs w:val="20"/>
          <w:lang w:val="fr-CA"/>
        </w:rPr>
        <w:t>5</w:t>
      </w:r>
      <w:r w:rsidR="00685E82" w:rsidRPr="00B93578">
        <w:rPr>
          <w:b/>
          <w:sz w:val="20"/>
          <w:szCs w:val="20"/>
          <w:lang w:val="fr-CA"/>
        </w:rPr>
        <w:t>8</w:t>
      </w:r>
      <w:r w:rsidRPr="00B93578">
        <w:rPr>
          <w:b/>
          <w:sz w:val="20"/>
          <w:szCs w:val="20"/>
          <w:lang w:val="fr-CA"/>
        </w:rPr>
        <w:t>1</w:t>
      </w:r>
      <w:r w:rsidRPr="00B93578">
        <w:rPr>
          <w:sz w:val="20"/>
          <w:szCs w:val="20"/>
          <w:lang w:val="fr-CA"/>
        </w:rPr>
        <w:tab/>
      </w:r>
      <w:r w:rsidR="00685E82" w:rsidRPr="00B93578">
        <w:rPr>
          <w:b/>
          <w:i/>
          <w:sz w:val="20"/>
          <w:szCs w:val="20"/>
          <w:lang w:val="fr-CA"/>
        </w:rPr>
        <w:t>Frédéric Gagnon c. Sa Majesté la Reine</w:t>
      </w:r>
    </w:p>
    <w:p w:rsidR="005F1ED8" w:rsidRPr="00B93578" w:rsidRDefault="005F1ED8" w:rsidP="0035688A">
      <w:pPr>
        <w:jc w:val="both"/>
        <w:rPr>
          <w:sz w:val="20"/>
          <w:szCs w:val="20"/>
          <w:lang w:val="fr-CA"/>
        </w:rPr>
      </w:pPr>
    </w:p>
    <w:p w:rsidR="0089099D" w:rsidRPr="00B93578" w:rsidRDefault="0089099D" w:rsidP="0089099D">
      <w:pPr>
        <w:widowControl w:val="0"/>
        <w:jc w:val="both"/>
        <w:rPr>
          <w:rFonts w:eastAsia="Times New Roman" w:cs="Times New Roman"/>
          <w:sz w:val="20"/>
          <w:szCs w:val="20"/>
          <w:lang w:val="fr-CA" w:eastAsia="en-CA"/>
        </w:rPr>
      </w:pPr>
      <w:r w:rsidRPr="00B93578">
        <w:rPr>
          <w:rFonts w:eastAsia="Times New Roman" w:cs="Times New Roman"/>
          <w:sz w:val="20"/>
          <w:szCs w:val="20"/>
          <w:lang w:val="fr-CA" w:eastAsia="en-CA"/>
        </w:rPr>
        <w:t xml:space="preserve">Charte des droits – Détention arbitraire – Réparation – Exclusion de la preuve – Droit criminel – Considérant le caractère illégal de la détention et de la violation à l’art. 9 de la </w:t>
      </w:r>
      <w:r w:rsidRPr="00B93578">
        <w:rPr>
          <w:rFonts w:eastAsia="Times New Roman" w:cs="Times New Roman"/>
          <w:i/>
          <w:sz w:val="20"/>
          <w:szCs w:val="20"/>
          <w:lang w:val="fr-CA" w:eastAsia="en-CA"/>
        </w:rPr>
        <w:t>Charte canadienne des droits et libertés</w:t>
      </w:r>
      <w:r w:rsidRPr="00B93578">
        <w:rPr>
          <w:rFonts w:eastAsia="Times New Roman" w:cs="Times New Roman"/>
          <w:sz w:val="20"/>
          <w:szCs w:val="20"/>
          <w:lang w:val="fr-CA" w:eastAsia="en-CA"/>
        </w:rPr>
        <w:t xml:space="preserve">, la preuve obtenue devrait-elle être exclue en vertu de l’art. 24(2) de la </w:t>
      </w:r>
      <w:r w:rsidRPr="00B93578">
        <w:rPr>
          <w:rFonts w:eastAsia="Times New Roman" w:cs="Times New Roman"/>
          <w:i/>
          <w:sz w:val="20"/>
          <w:szCs w:val="20"/>
          <w:lang w:val="fr-CA" w:eastAsia="en-CA"/>
        </w:rPr>
        <w:t>Charte</w:t>
      </w:r>
      <w:r w:rsidRPr="00B93578">
        <w:rPr>
          <w:rFonts w:eastAsia="Times New Roman" w:cs="Times New Roman"/>
          <w:sz w:val="20"/>
          <w:szCs w:val="20"/>
          <w:lang w:val="fr-CA" w:eastAsia="en-CA"/>
        </w:rPr>
        <w:t xml:space="preserve">? </w:t>
      </w:r>
    </w:p>
    <w:p w:rsidR="0089099D" w:rsidRPr="00B93578" w:rsidRDefault="0089099D" w:rsidP="0089099D">
      <w:pPr>
        <w:widowControl w:val="0"/>
        <w:jc w:val="both"/>
        <w:rPr>
          <w:rFonts w:eastAsia="Times New Roman" w:cs="Times New Roman"/>
          <w:sz w:val="20"/>
          <w:szCs w:val="20"/>
          <w:lang w:val="fr-CA" w:eastAsia="en-CA"/>
        </w:rPr>
      </w:pPr>
    </w:p>
    <w:p w:rsidR="0089099D" w:rsidRPr="00B93578" w:rsidRDefault="0089099D" w:rsidP="0089099D">
      <w:pPr>
        <w:widowControl w:val="0"/>
        <w:jc w:val="both"/>
        <w:rPr>
          <w:rFonts w:eastAsia="Times New Roman" w:cs="Times New Roman"/>
          <w:sz w:val="20"/>
          <w:szCs w:val="20"/>
          <w:lang w:val="fr-CA" w:eastAsia="en-CA"/>
        </w:rPr>
      </w:pPr>
      <w:r w:rsidRPr="00B93578">
        <w:rPr>
          <w:rFonts w:eastAsia="Times New Roman" w:cs="Times New Roman"/>
          <w:sz w:val="20"/>
          <w:szCs w:val="20"/>
          <w:lang w:val="fr-CA" w:eastAsia="en-CA"/>
        </w:rPr>
        <w:t xml:space="preserve">Monsieur Gagnon a été déclaré coupable d’avoir conduit un véhicule contrairement à une ordonnance d’interdiction et de ne pas avoir respecté une condition d’une ordonnance de probation. Les policiers, répondant à un appel pour la vérification d’un véhicule suspect, ont aperçu le véhicule conduit par M. Gagnon qui circulait dans le secteur et l’ont suivi afin de vérifier le numéro de la plaque d’immatriculation. Lorsque M. Gagnon a soudainement stationné le véhicule dans une entrée privée et en est sorti rapidement avec le passager, les policiers lui ont demandé s’il habitait là et, en raison de la réponse négative, ce qu’il faisait là. En l’absence d’explication, les policiers lui ont demandé son permis de conduire, et il a été arrêté puisqu’il n’en possédait pas. Lors du procès, M. Gagnon a présenté une requête mettant en cause la constitutionnalité de l’intervention policière et demandant l’exclusion de la preuve en résultant. Le juge du procès a rejeté la requête, estimant que la détention dans l’entrée privée n’était pas arbitraire et que les policiers avaient des soupçons raisonnables pointant vers une activité criminelle. Les juges majoritaires de la Cour d’appel ont conclu que la preuve ne devrait pas être exclue. Ils ont rejeté l’appel. Le juge </w:t>
      </w:r>
      <w:proofErr w:type="spellStart"/>
      <w:r w:rsidRPr="00B93578">
        <w:rPr>
          <w:rFonts w:eastAsia="Times New Roman" w:cs="Times New Roman"/>
          <w:sz w:val="20"/>
          <w:szCs w:val="20"/>
          <w:lang w:val="fr-CA" w:eastAsia="en-CA"/>
        </w:rPr>
        <w:t>Vauclair</w:t>
      </w:r>
      <w:proofErr w:type="spellEnd"/>
      <w:r w:rsidRPr="00B93578">
        <w:rPr>
          <w:rFonts w:eastAsia="Times New Roman" w:cs="Times New Roman"/>
          <w:sz w:val="20"/>
          <w:szCs w:val="20"/>
          <w:lang w:val="fr-CA" w:eastAsia="en-CA"/>
        </w:rPr>
        <w:t xml:space="preserve">, dissident, était d’avis d’accueillir l’appel, de conclure à une détention arbitraire contraire à l’art. 9 de la </w:t>
      </w:r>
      <w:r w:rsidRPr="00B93578">
        <w:rPr>
          <w:rFonts w:eastAsia="Times New Roman" w:cs="Times New Roman"/>
          <w:i/>
          <w:sz w:val="20"/>
          <w:szCs w:val="20"/>
          <w:lang w:val="fr-CA" w:eastAsia="en-CA"/>
        </w:rPr>
        <w:t>Charte</w:t>
      </w:r>
      <w:r w:rsidRPr="00B93578">
        <w:rPr>
          <w:rFonts w:eastAsia="Times New Roman" w:cs="Times New Roman"/>
          <w:sz w:val="20"/>
          <w:szCs w:val="20"/>
          <w:lang w:val="fr-CA" w:eastAsia="en-CA"/>
        </w:rPr>
        <w:t>, d’exclure la preuve obtenue et, s’agissant de l’unique preuve contre M. Gagnon, d’inscrire un acquittement.</w:t>
      </w:r>
    </w:p>
    <w:p w:rsidR="000B3C9A" w:rsidRPr="00B93578" w:rsidRDefault="000B3C9A" w:rsidP="000B3C9A">
      <w:pPr>
        <w:tabs>
          <w:tab w:val="left" w:pos="-1440"/>
          <w:tab w:val="left" w:pos="-720"/>
        </w:tabs>
        <w:jc w:val="both"/>
        <w:rPr>
          <w:sz w:val="20"/>
          <w:szCs w:val="20"/>
          <w:lang w:val="fr-CA"/>
        </w:rPr>
      </w:pPr>
    </w:p>
    <w:p w:rsidR="000B3C9A" w:rsidRPr="00B93578" w:rsidRDefault="007C2526" w:rsidP="000B3C9A">
      <w:pPr>
        <w:tabs>
          <w:tab w:val="left" w:pos="-1440"/>
          <w:tab w:val="left" w:pos="-720"/>
        </w:tabs>
        <w:jc w:val="both"/>
        <w:rPr>
          <w:sz w:val="20"/>
          <w:szCs w:val="20"/>
          <w:lang w:val="fr-CA"/>
        </w:rPr>
      </w:pPr>
      <w:r>
        <w:rPr>
          <w:sz w:val="20"/>
          <w:szCs w:val="20"/>
          <w:lang w:val="fr-CA"/>
        </w:rPr>
        <w:pict>
          <v:rect id="_x0000_i1044" style="width:2in;height:1pt" o:hrpct="0" o:hralign="center" o:hrstd="t" o:hrnoshade="t" o:hr="t" fillcolor="black [3213]" stroked="f"/>
        </w:pict>
      </w:r>
    </w:p>
    <w:p w:rsidR="005F263E" w:rsidRPr="00B93578" w:rsidRDefault="005F263E" w:rsidP="00782AE4">
      <w:pPr>
        <w:jc w:val="both"/>
        <w:rPr>
          <w:sz w:val="20"/>
          <w:szCs w:val="20"/>
          <w:lang w:val="fr-CA"/>
        </w:rPr>
      </w:pPr>
    </w:p>
    <w:p w:rsidR="009D15D1" w:rsidRPr="00B93578" w:rsidRDefault="009D15D1">
      <w:pPr>
        <w:rPr>
          <w:sz w:val="20"/>
          <w:szCs w:val="20"/>
          <w:lang w:val="fr-CA"/>
        </w:rPr>
      </w:pPr>
      <w:r w:rsidRPr="00B93578">
        <w:rPr>
          <w:sz w:val="20"/>
          <w:szCs w:val="20"/>
          <w:lang w:val="fr-CA"/>
        </w:rPr>
        <w:br w:type="page"/>
      </w:r>
    </w:p>
    <w:p w:rsidR="000A36AC" w:rsidRPr="00B93578" w:rsidRDefault="000A36AC" w:rsidP="000A36AC">
      <w:pPr>
        <w:widowControl w:val="0"/>
        <w:ind w:left="720" w:hanging="720"/>
        <w:jc w:val="both"/>
        <w:rPr>
          <w:sz w:val="20"/>
          <w:szCs w:val="20"/>
        </w:rPr>
      </w:pPr>
      <w:r w:rsidRPr="00B93578">
        <w:rPr>
          <w:b/>
          <w:sz w:val="20"/>
          <w:szCs w:val="20"/>
        </w:rPr>
        <w:lastRenderedPageBreak/>
        <w:fldChar w:fldCharType="begin"/>
      </w:r>
      <w:r w:rsidRPr="00B93578">
        <w:rPr>
          <w:b/>
          <w:sz w:val="20"/>
          <w:szCs w:val="20"/>
        </w:rPr>
        <w:instrText xml:space="preserve"> SEQ CHAPTER \h \r 1</w:instrText>
      </w:r>
      <w:r w:rsidRPr="00B93578">
        <w:rPr>
          <w:b/>
          <w:sz w:val="20"/>
          <w:szCs w:val="20"/>
        </w:rPr>
        <w:fldChar w:fldCharType="end"/>
      </w:r>
      <w:r w:rsidRPr="00B93578">
        <w:rPr>
          <w:b/>
          <w:sz w:val="20"/>
          <w:szCs w:val="20"/>
        </w:rPr>
        <w:t>36524</w:t>
      </w:r>
      <w:r w:rsidRPr="00B93578">
        <w:rPr>
          <w:sz w:val="20"/>
          <w:szCs w:val="20"/>
        </w:rPr>
        <w:tab/>
      </w:r>
      <w:r w:rsidRPr="00B93578">
        <w:rPr>
          <w:b/>
          <w:i/>
          <w:sz w:val="20"/>
          <w:szCs w:val="20"/>
        </w:rPr>
        <w:t>Her Majesty the Queen v. Michael Bruce Newman</w:t>
      </w:r>
    </w:p>
    <w:p w:rsidR="000A36AC" w:rsidRPr="00B93578" w:rsidRDefault="000A36AC" w:rsidP="000A36AC">
      <w:pPr>
        <w:widowControl w:val="0"/>
        <w:ind w:left="1440" w:hanging="1440"/>
        <w:jc w:val="both"/>
        <w:rPr>
          <w:sz w:val="20"/>
          <w:szCs w:val="20"/>
        </w:rPr>
      </w:pPr>
    </w:p>
    <w:p w:rsidR="000A36AC" w:rsidRPr="00B93578" w:rsidRDefault="000A36AC" w:rsidP="000A36AC">
      <w:pPr>
        <w:widowControl w:val="0"/>
        <w:jc w:val="both"/>
        <w:rPr>
          <w:rFonts w:eastAsia="Times New Roman" w:cs="Times New Roman"/>
          <w:sz w:val="20"/>
          <w:szCs w:val="20"/>
          <w:lang w:eastAsia="en-CA"/>
        </w:rPr>
      </w:pPr>
      <w:r w:rsidRPr="00B93578">
        <w:rPr>
          <w:rFonts w:eastAsia="Times New Roman" w:cs="Times New Roman"/>
          <w:sz w:val="20"/>
          <w:szCs w:val="20"/>
          <w:lang w:eastAsia="en-CA"/>
        </w:rPr>
        <w:t xml:space="preserve">Criminal law - Offences - Elements of offence - First degree murder - Kidnapping and forcible confinement - </w:t>
      </w:r>
      <w:r w:rsidRPr="00B93578">
        <w:rPr>
          <w:rFonts w:eastAsia="Times New Roman" w:cs="Times New Roman"/>
          <w:sz w:val="20"/>
          <w:szCs w:val="20"/>
          <w:lang w:val="en-US" w:eastAsia="en-CA"/>
        </w:rPr>
        <w:t>Whether, by holding that the trial judge erred in finding the respondent guilty of first degree murder on the basis of s. 231(5</w:t>
      </w:r>
      <w:proofErr w:type="gramStart"/>
      <w:r w:rsidRPr="00B93578">
        <w:rPr>
          <w:rFonts w:eastAsia="Times New Roman" w:cs="Times New Roman"/>
          <w:sz w:val="20"/>
          <w:szCs w:val="20"/>
          <w:lang w:val="en-US" w:eastAsia="en-CA"/>
        </w:rPr>
        <w:t>)(</w:t>
      </w:r>
      <w:proofErr w:type="gramEnd"/>
      <w:r w:rsidRPr="00B93578">
        <w:rPr>
          <w:rFonts w:eastAsia="Times New Roman" w:cs="Times New Roman"/>
          <w:i/>
          <w:sz w:val="20"/>
          <w:szCs w:val="20"/>
          <w:lang w:val="en-US" w:eastAsia="en-CA"/>
        </w:rPr>
        <w:t>e</w:t>
      </w:r>
      <w:r w:rsidRPr="00B93578">
        <w:rPr>
          <w:rFonts w:eastAsia="Times New Roman" w:cs="Times New Roman"/>
          <w:sz w:val="20"/>
          <w:szCs w:val="20"/>
          <w:lang w:val="en-US" w:eastAsia="en-CA"/>
        </w:rPr>
        <w:t xml:space="preserve">) of the </w:t>
      </w:r>
      <w:r w:rsidRPr="00B93578">
        <w:rPr>
          <w:rFonts w:eastAsia="Times New Roman" w:cs="Times New Roman"/>
          <w:i/>
          <w:sz w:val="20"/>
          <w:szCs w:val="20"/>
          <w:lang w:val="en-US" w:eastAsia="en-CA"/>
        </w:rPr>
        <w:t>Criminal Code</w:t>
      </w:r>
      <w:r w:rsidRPr="00B93578">
        <w:rPr>
          <w:rFonts w:eastAsia="Times New Roman" w:cs="Times New Roman"/>
          <w:sz w:val="20"/>
          <w:szCs w:val="20"/>
          <w:lang w:val="en-US" w:eastAsia="en-CA"/>
        </w:rPr>
        <w:t>, R.S.C. 1985, c. C-46, the majority of the Court of Appeal failed to give the correct legal effect to the facts as found by the trial judge and as confirmed in the appellate court.</w:t>
      </w:r>
    </w:p>
    <w:p w:rsidR="000A36AC" w:rsidRPr="00B93578" w:rsidRDefault="000A36AC" w:rsidP="000A36AC">
      <w:pPr>
        <w:widowControl w:val="0"/>
        <w:jc w:val="both"/>
        <w:rPr>
          <w:rFonts w:eastAsia="Times New Roman" w:cs="Times New Roman"/>
          <w:sz w:val="20"/>
          <w:szCs w:val="20"/>
          <w:lang w:eastAsia="en-CA"/>
        </w:rPr>
      </w:pPr>
    </w:p>
    <w:p w:rsidR="000A36AC" w:rsidRPr="00B93578" w:rsidRDefault="000A36AC" w:rsidP="000A36AC">
      <w:pPr>
        <w:widowControl w:val="0"/>
        <w:jc w:val="both"/>
        <w:rPr>
          <w:rFonts w:eastAsia="Times New Roman" w:cs="Times New Roman"/>
          <w:sz w:val="20"/>
          <w:szCs w:val="20"/>
          <w:lang w:eastAsia="en-CA"/>
        </w:rPr>
      </w:pPr>
      <w:r w:rsidRPr="00B93578">
        <w:rPr>
          <w:rFonts w:eastAsia="Times New Roman" w:cs="Times New Roman"/>
          <w:sz w:val="20"/>
          <w:szCs w:val="20"/>
          <w:lang w:eastAsia="en-CA"/>
        </w:rPr>
        <w:t>Mr. Newman was convicted of first degree murder. The victim was killed in his apartment after a prolonged struggle during which he was stabbed and shot multiple times. The trial judge concluded that Mr. Newman inflicted most, if not all, of the stab wounds, and fired the fatal shot into the back of the victim’s head. He further found that Mr. Newman fired that shot intending to cause the victim’s death. The trial judge convicted Mr. Newman of first degree murder on the basis that he caused the victim’s death while committing or attempting to commit the offence of forcible confinement, pursuant to s. 231(5)(</w:t>
      </w:r>
      <w:r w:rsidRPr="00B93578">
        <w:rPr>
          <w:rFonts w:eastAsia="Times New Roman" w:cs="Times New Roman"/>
          <w:i/>
          <w:sz w:val="20"/>
          <w:szCs w:val="20"/>
          <w:lang w:eastAsia="en-CA"/>
        </w:rPr>
        <w:t>e</w:t>
      </w:r>
      <w:r w:rsidRPr="00B93578">
        <w:rPr>
          <w:rFonts w:eastAsia="Times New Roman" w:cs="Times New Roman"/>
          <w:sz w:val="20"/>
          <w:szCs w:val="20"/>
          <w:lang w:eastAsia="en-CA"/>
        </w:rPr>
        <w:t xml:space="preserve">) of the </w:t>
      </w:r>
      <w:r w:rsidRPr="00B93578">
        <w:rPr>
          <w:rFonts w:eastAsia="Times New Roman" w:cs="Times New Roman"/>
          <w:i/>
          <w:sz w:val="20"/>
          <w:szCs w:val="20"/>
          <w:lang w:eastAsia="en-CA"/>
        </w:rPr>
        <w:t>Criminal Code</w:t>
      </w:r>
      <w:r w:rsidRPr="00B93578">
        <w:rPr>
          <w:rFonts w:eastAsia="Times New Roman" w:cs="Times New Roman"/>
          <w:sz w:val="20"/>
          <w:szCs w:val="20"/>
          <w:lang w:eastAsia="en-CA"/>
        </w:rPr>
        <w:t>. Mr. Newman appealed his conviction, arguing that the trial judge misapprehended certain evidence and that there was insufficient evidence to establish forcible confinement. The majority of the Court of Appeal agreed with Mr. Newman’s second ground and substituted a conviction for second degree murder. It was of the view that the confinement portion of the attack on the victim was coextensive with the acts that caused his death, rather than a separate act as required for a first degree murder conviction under s. 231(5)(</w:t>
      </w:r>
      <w:r w:rsidRPr="00B93578">
        <w:rPr>
          <w:rFonts w:eastAsia="Times New Roman" w:cs="Times New Roman"/>
          <w:i/>
          <w:sz w:val="20"/>
          <w:szCs w:val="20"/>
          <w:lang w:eastAsia="en-CA"/>
        </w:rPr>
        <w:t>e</w:t>
      </w:r>
      <w:r w:rsidRPr="00B93578">
        <w:rPr>
          <w:rFonts w:eastAsia="Times New Roman" w:cs="Times New Roman"/>
          <w:sz w:val="20"/>
          <w:szCs w:val="20"/>
          <w:lang w:eastAsia="en-CA"/>
        </w:rPr>
        <w:t>). Smith J.A., dissenting, would have dismissed the appeal.</w:t>
      </w:r>
    </w:p>
    <w:p w:rsidR="000A36AC" w:rsidRPr="00B93578" w:rsidRDefault="000A36AC" w:rsidP="000A36AC">
      <w:pPr>
        <w:tabs>
          <w:tab w:val="left" w:pos="-1440"/>
          <w:tab w:val="left" w:pos="-720"/>
        </w:tabs>
        <w:ind w:left="720" w:hanging="720"/>
        <w:jc w:val="both"/>
        <w:rPr>
          <w:sz w:val="20"/>
          <w:szCs w:val="20"/>
        </w:rPr>
      </w:pPr>
    </w:p>
    <w:p w:rsidR="000A36AC" w:rsidRPr="00B93578" w:rsidRDefault="007C2526" w:rsidP="000A36AC">
      <w:pPr>
        <w:tabs>
          <w:tab w:val="left" w:pos="-1440"/>
          <w:tab w:val="left" w:pos="-720"/>
        </w:tabs>
        <w:ind w:left="720" w:hanging="720"/>
        <w:jc w:val="both"/>
        <w:rPr>
          <w:sz w:val="20"/>
          <w:szCs w:val="20"/>
          <w:lang w:val="fr-CA"/>
        </w:rPr>
      </w:pPr>
      <w:r>
        <w:rPr>
          <w:sz w:val="20"/>
          <w:szCs w:val="20"/>
          <w:lang w:val="fr-CA"/>
        </w:rPr>
        <w:pict>
          <v:rect id="_x0000_i1047" style="width:2in;height:1pt" o:hrpct="0" o:hralign="center" o:hrstd="t" o:hrnoshade="t" o:hr="t" fillcolor="black [3213]" stroked="f"/>
        </w:pict>
      </w:r>
    </w:p>
    <w:p w:rsidR="000A36AC" w:rsidRPr="00B93578" w:rsidRDefault="000A36AC" w:rsidP="000A36AC">
      <w:pPr>
        <w:tabs>
          <w:tab w:val="left" w:pos="-1440"/>
          <w:tab w:val="left" w:pos="-720"/>
        </w:tabs>
        <w:ind w:left="720" w:hanging="720"/>
        <w:jc w:val="both"/>
        <w:rPr>
          <w:sz w:val="20"/>
          <w:szCs w:val="20"/>
          <w:lang w:val="fr-CA"/>
        </w:rPr>
      </w:pPr>
    </w:p>
    <w:p w:rsidR="002B4E8C" w:rsidRPr="00B93578" w:rsidRDefault="002B4E8C" w:rsidP="0035688A">
      <w:pPr>
        <w:jc w:val="both"/>
        <w:rPr>
          <w:sz w:val="20"/>
          <w:szCs w:val="20"/>
          <w:lang w:val="fr-CA"/>
        </w:rPr>
      </w:pPr>
      <w:r w:rsidRPr="00B93578">
        <w:rPr>
          <w:b/>
          <w:sz w:val="20"/>
          <w:szCs w:val="20"/>
          <w:lang w:val="fr-CA"/>
        </w:rPr>
        <w:t>36524</w:t>
      </w:r>
      <w:r w:rsidRPr="00B93578">
        <w:rPr>
          <w:sz w:val="20"/>
          <w:szCs w:val="20"/>
          <w:lang w:val="fr-CA"/>
        </w:rPr>
        <w:tab/>
      </w:r>
      <w:r w:rsidRPr="00B93578">
        <w:rPr>
          <w:b/>
          <w:i/>
          <w:sz w:val="20"/>
          <w:szCs w:val="20"/>
          <w:lang w:val="fr-CA"/>
        </w:rPr>
        <w:t>Sa Majesté la Reine c. Michael Bruce Newman</w:t>
      </w:r>
    </w:p>
    <w:p w:rsidR="002B4E8C" w:rsidRPr="00B93578" w:rsidRDefault="002B4E8C" w:rsidP="002B4E8C">
      <w:pPr>
        <w:rPr>
          <w:sz w:val="20"/>
          <w:szCs w:val="20"/>
          <w:lang w:val="fr-CA"/>
        </w:rPr>
      </w:pPr>
    </w:p>
    <w:p w:rsidR="002B4E8C" w:rsidRPr="00B93578" w:rsidRDefault="002B4E8C" w:rsidP="002B4E8C">
      <w:pPr>
        <w:widowControl w:val="0"/>
        <w:jc w:val="both"/>
        <w:rPr>
          <w:rFonts w:eastAsia="Times New Roman" w:cs="Times New Roman"/>
          <w:sz w:val="20"/>
          <w:szCs w:val="20"/>
          <w:lang w:val="fr-CA" w:eastAsia="en-CA"/>
        </w:rPr>
      </w:pPr>
      <w:r w:rsidRPr="00B93578">
        <w:rPr>
          <w:rFonts w:eastAsia="Times New Roman" w:cs="Times New Roman"/>
          <w:sz w:val="20"/>
          <w:szCs w:val="20"/>
          <w:lang w:val="fr-CA" w:eastAsia="en-CA"/>
        </w:rPr>
        <w:t>Droit criminel - Infractions - Éléments de l’infraction - Meurtre au premier degré - Enlèvement et séquestration - En décidant que le juge du procès avait eu tort de reconnaître l’intimé coupable de meurtre au premier degré sur le fondement de l’al. 231(5)</w:t>
      </w:r>
      <w:r w:rsidRPr="00B93578">
        <w:rPr>
          <w:rFonts w:eastAsia="Times New Roman" w:cs="Times New Roman"/>
          <w:i/>
          <w:sz w:val="20"/>
          <w:szCs w:val="20"/>
          <w:lang w:val="fr-CA" w:eastAsia="en-CA"/>
        </w:rPr>
        <w:t>e</w:t>
      </w:r>
      <w:r w:rsidRPr="00B93578">
        <w:rPr>
          <w:rFonts w:eastAsia="Times New Roman" w:cs="Times New Roman"/>
          <w:sz w:val="20"/>
          <w:szCs w:val="20"/>
          <w:lang w:val="fr-CA" w:eastAsia="en-CA"/>
        </w:rPr>
        <w:t xml:space="preserve">) du </w:t>
      </w:r>
      <w:r w:rsidRPr="00B93578">
        <w:rPr>
          <w:rFonts w:eastAsia="Times New Roman" w:cs="Times New Roman"/>
          <w:i/>
          <w:sz w:val="20"/>
          <w:szCs w:val="20"/>
          <w:lang w:val="fr-CA" w:eastAsia="en-CA"/>
        </w:rPr>
        <w:t>Code criminel</w:t>
      </w:r>
      <w:r w:rsidRPr="00B93578">
        <w:rPr>
          <w:rFonts w:eastAsia="Times New Roman" w:cs="Times New Roman"/>
          <w:sz w:val="20"/>
          <w:szCs w:val="20"/>
          <w:lang w:val="fr-CA" w:eastAsia="en-CA"/>
        </w:rPr>
        <w:t>, L.R.C. 1985, c. C-46, la majorité de la Cour d’appel n’a-t-elle pas donné le bon effet juridique aux faits établis par le juge du procès et confirmés par la Cour d’appel?</w:t>
      </w:r>
    </w:p>
    <w:p w:rsidR="002B4E8C" w:rsidRPr="00B93578" w:rsidRDefault="002B4E8C" w:rsidP="002B4E8C">
      <w:pPr>
        <w:widowControl w:val="0"/>
        <w:jc w:val="both"/>
        <w:rPr>
          <w:rFonts w:eastAsia="Times New Roman" w:cs="Times New Roman"/>
          <w:sz w:val="20"/>
          <w:szCs w:val="20"/>
          <w:lang w:val="fr-CA" w:eastAsia="en-CA"/>
        </w:rPr>
      </w:pPr>
    </w:p>
    <w:p w:rsidR="002B4E8C" w:rsidRPr="00B93578" w:rsidRDefault="002B4E8C" w:rsidP="002B4E8C">
      <w:pPr>
        <w:widowControl w:val="0"/>
        <w:jc w:val="both"/>
        <w:rPr>
          <w:rFonts w:eastAsia="Times New Roman" w:cs="Times New Roman"/>
          <w:sz w:val="20"/>
          <w:szCs w:val="20"/>
          <w:lang w:val="fr-CA" w:eastAsia="en-CA"/>
        </w:rPr>
      </w:pPr>
      <w:r w:rsidRPr="00B93578">
        <w:rPr>
          <w:rFonts w:eastAsia="Times New Roman" w:cs="Times New Roman"/>
          <w:sz w:val="20"/>
          <w:szCs w:val="20"/>
          <w:lang w:val="fr-CA" w:eastAsia="en-CA"/>
        </w:rPr>
        <w:t>Monsieur Newman a été déclaré coupable de meurtre au premier degré. La victime a été tuée dans son appartement après une lutte prolongée au cours de laquelle elle a été poignardée et atteinte par balles à de nombreuses reprises. Le juge du procès a conclu que M. Newman avait infligé la plupart des coups de couteau, voire tous, et qu’il avait tiré le coup fatal qui avait atteint la victime à l’arrière de la tête. Il a également conclu que M. Newman avait tiré ce coup de feu avec l’intention de causer la mort de la victime. Le juge du procès a déclaré M. Newman coupable de meurtre au premier degré, vu qu’il avait causé la mort de la victime en commettant ou en tentant de commettre l’infraction de séquestration, en application de l’al. 231(5)</w:t>
      </w:r>
      <w:r w:rsidRPr="00B93578">
        <w:rPr>
          <w:rFonts w:eastAsia="Times New Roman" w:cs="Times New Roman"/>
          <w:i/>
          <w:sz w:val="20"/>
          <w:szCs w:val="20"/>
          <w:lang w:val="fr-CA" w:eastAsia="en-CA"/>
        </w:rPr>
        <w:t>e</w:t>
      </w:r>
      <w:r w:rsidRPr="00B93578">
        <w:rPr>
          <w:rFonts w:eastAsia="Times New Roman" w:cs="Times New Roman"/>
          <w:sz w:val="20"/>
          <w:szCs w:val="20"/>
          <w:lang w:val="fr-CA" w:eastAsia="en-CA"/>
        </w:rPr>
        <w:t xml:space="preserve">) du </w:t>
      </w:r>
      <w:r w:rsidRPr="00B93578">
        <w:rPr>
          <w:rFonts w:eastAsia="Times New Roman" w:cs="Times New Roman"/>
          <w:i/>
          <w:sz w:val="20"/>
          <w:szCs w:val="20"/>
          <w:lang w:val="fr-CA" w:eastAsia="en-CA"/>
        </w:rPr>
        <w:t>Code criminel</w:t>
      </w:r>
      <w:r w:rsidRPr="00B93578">
        <w:rPr>
          <w:rFonts w:eastAsia="Times New Roman" w:cs="Times New Roman"/>
          <w:sz w:val="20"/>
          <w:szCs w:val="20"/>
          <w:lang w:val="fr-CA" w:eastAsia="en-CA"/>
        </w:rPr>
        <w:t>. Monsieur Newman a interjeté appel de la déclaration de culpabilité, plaidant que le juge du procès avait mal interprété certains éléments de preuve et que la preuve était insuffisante pour établir la séquestration. Les juges majoritaires de la Cour d’appel se sont dits d’accord avec le second moyen invoqué par M. Newman et ont substitué une déclaration de culpabilité de meurtre au deuxième degré. Les juges étaient d’avis que la partie de l’agression qui correspondait à la séquestration coïncidait avec les actes qui avaient causé le décès de la victime, plutôt que d’être un acte distinct, tel qu’il est exigé dans le cadre d’une déclaration de culpabilité de meurtre au premier degré en application de l’al. 231(5)</w:t>
      </w:r>
      <w:r w:rsidRPr="00B93578">
        <w:rPr>
          <w:rFonts w:eastAsia="Times New Roman" w:cs="Times New Roman"/>
          <w:i/>
          <w:sz w:val="20"/>
          <w:szCs w:val="20"/>
          <w:lang w:val="fr-CA" w:eastAsia="en-CA"/>
        </w:rPr>
        <w:t>e</w:t>
      </w:r>
      <w:r w:rsidRPr="00B93578">
        <w:rPr>
          <w:rFonts w:eastAsia="Times New Roman" w:cs="Times New Roman"/>
          <w:sz w:val="20"/>
          <w:szCs w:val="20"/>
          <w:lang w:val="fr-CA" w:eastAsia="en-CA"/>
        </w:rPr>
        <w:t>). La juge Smith, dissidente, était d’avis de rejeter l’appel.</w:t>
      </w:r>
    </w:p>
    <w:p w:rsidR="002B4E8C" w:rsidRPr="00B93578" w:rsidRDefault="002B4E8C" w:rsidP="002B4E8C">
      <w:pPr>
        <w:tabs>
          <w:tab w:val="left" w:pos="-1440"/>
          <w:tab w:val="left" w:pos="-720"/>
        </w:tabs>
        <w:jc w:val="both"/>
        <w:rPr>
          <w:sz w:val="20"/>
          <w:szCs w:val="20"/>
          <w:lang w:val="fr-CA"/>
        </w:rPr>
      </w:pPr>
    </w:p>
    <w:p w:rsidR="004E7E72" w:rsidRPr="00B93578" w:rsidRDefault="007C2526" w:rsidP="002B4E8C">
      <w:pPr>
        <w:tabs>
          <w:tab w:val="left" w:pos="-1440"/>
          <w:tab w:val="left" w:pos="-720"/>
        </w:tabs>
        <w:ind w:left="720" w:hanging="720"/>
        <w:jc w:val="both"/>
        <w:rPr>
          <w:sz w:val="20"/>
          <w:szCs w:val="20"/>
          <w:lang w:val="fr-CA"/>
        </w:rPr>
      </w:pPr>
      <w:r>
        <w:rPr>
          <w:sz w:val="20"/>
          <w:szCs w:val="20"/>
          <w:lang w:val="fr-CA"/>
        </w:rPr>
        <w:pict>
          <v:rect id="_x0000_i1048" style="width:2in;height:1pt" o:hrpct="0" o:hralign="center" o:hrstd="t" o:hrnoshade="t" o:hr="t" fillcolor="black [3213]" stroked="f"/>
        </w:pict>
      </w:r>
    </w:p>
    <w:p w:rsidR="004E7E72" w:rsidRPr="00B93578" w:rsidRDefault="004E7E72" w:rsidP="009D15D1">
      <w:pPr>
        <w:tabs>
          <w:tab w:val="left" w:pos="-1440"/>
          <w:tab w:val="left" w:pos="-720"/>
        </w:tabs>
        <w:ind w:left="720" w:hanging="720"/>
        <w:jc w:val="both"/>
        <w:rPr>
          <w:sz w:val="20"/>
          <w:szCs w:val="20"/>
          <w:lang w:val="fr-CA"/>
        </w:rPr>
      </w:pPr>
    </w:p>
    <w:p w:rsidR="004E7E72" w:rsidRPr="00B93578" w:rsidRDefault="004E7E72" w:rsidP="009D15D1">
      <w:pPr>
        <w:tabs>
          <w:tab w:val="left" w:pos="-1440"/>
          <w:tab w:val="left" w:pos="-720"/>
        </w:tabs>
        <w:ind w:left="720" w:hanging="720"/>
        <w:jc w:val="both"/>
        <w:rPr>
          <w:sz w:val="20"/>
          <w:szCs w:val="20"/>
          <w:lang w:val="fr-CA"/>
        </w:rPr>
      </w:pPr>
    </w:p>
    <w:p w:rsidR="009D15D1" w:rsidRPr="00B93578" w:rsidRDefault="009D15D1" w:rsidP="00782AE4">
      <w:pPr>
        <w:jc w:val="both"/>
        <w:rPr>
          <w:sz w:val="20"/>
          <w:szCs w:val="20"/>
          <w:lang w:val="fr-CA"/>
        </w:rPr>
      </w:pPr>
    </w:p>
    <w:p w:rsidR="00685E82" w:rsidRPr="00B93578" w:rsidRDefault="00685E82" w:rsidP="00782AE4">
      <w:pPr>
        <w:jc w:val="both"/>
        <w:rPr>
          <w:sz w:val="20"/>
          <w:szCs w:val="20"/>
          <w:lang w:val="fr-CA"/>
        </w:rPr>
      </w:pPr>
    </w:p>
    <w:p w:rsidR="005F263E" w:rsidRPr="00B93578" w:rsidRDefault="005F263E" w:rsidP="00782AE4">
      <w:pPr>
        <w:jc w:val="both"/>
        <w:rPr>
          <w:sz w:val="20"/>
          <w:szCs w:val="20"/>
          <w:lang w:val="fr-CA"/>
        </w:rPr>
        <w:sectPr w:rsidR="005F263E" w:rsidRPr="00B93578" w:rsidSect="005F263E">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bookmarkStart w:id="2" w:name="QuickMark"/>
    <w:bookmarkEnd w:id="2"/>
    <w:p w:rsidR="008902B1" w:rsidRPr="00B93578" w:rsidRDefault="008902B1" w:rsidP="008902B1">
      <w:pPr>
        <w:widowControl w:val="0"/>
        <w:spacing w:line="180" w:lineRule="auto"/>
        <w:jc w:val="center"/>
        <w:rPr>
          <w:rFonts w:asciiTheme="minorHAnsi" w:hAnsiTheme="minorHAnsi" w:cstheme="minorHAnsi"/>
          <w:b/>
          <w:szCs w:val="24"/>
        </w:rPr>
      </w:pPr>
      <w:r w:rsidRPr="00B93578">
        <w:rPr>
          <w:rFonts w:asciiTheme="minorHAnsi" w:hAnsiTheme="minorHAnsi" w:cstheme="minorHAnsi"/>
          <w:b/>
          <w:szCs w:val="24"/>
        </w:rPr>
        <w:lastRenderedPageBreak/>
        <w:fldChar w:fldCharType="begin"/>
      </w:r>
      <w:r w:rsidRPr="00B93578">
        <w:rPr>
          <w:rFonts w:asciiTheme="minorHAnsi" w:hAnsiTheme="minorHAnsi" w:cstheme="minorHAnsi"/>
          <w:b/>
          <w:szCs w:val="24"/>
        </w:rPr>
        <w:instrText xml:space="preserve"> SEQ CHAPTER \h \r 1</w:instrText>
      </w:r>
      <w:r w:rsidRPr="00B93578">
        <w:rPr>
          <w:rFonts w:asciiTheme="minorHAnsi" w:hAnsiTheme="minorHAnsi" w:cstheme="minorHAnsi"/>
          <w:b/>
          <w:szCs w:val="24"/>
        </w:rPr>
        <w:fldChar w:fldCharType="end"/>
      </w:r>
      <w:r w:rsidRPr="00B93578">
        <w:rPr>
          <w:rFonts w:asciiTheme="minorHAnsi" w:hAnsiTheme="minorHAnsi" w:cstheme="minorHAnsi"/>
          <w:b/>
          <w:szCs w:val="24"/>
        </w:rPr>
        <w:t>SUPREME COURT OF CANADA SCHEDULE / CALENDRIER DE LA COUR SUPREME</w:t>
      </w:r>
    </w:p>
    <w:p w:rsidR="008902B1" w:rsidRPr="00B93578" w:rsidRDefault="008902B1" w:rsidP="008902B1">
      <w:pPr>
        <w:widowControl w:val="0"/>
        <w:spacing w:line="180" w:lineRule="auto"/>
        <w:rPr>
          <w:rFonts w:asciiTheme="minorHAnsi" w:hAnsiTheme="minorHAnsi" w:cstheme="minorHAnsi"/>
          <w:szCs w:val="24"/>
        </w:rPr>
      </w:pPr>
    </w:p>
    <w:p w:rsidR="008902B1" w:rsidRPr="00B93578" w:rsidRDefault="008902B1" w:rsidP="008902B1">
      <w:pPr>
        <w:widowControl w:val="0"/>
        <w:tabs>
          <w:tab w:val="center" w:pos="5400"/>
          <w:tab w:val="right" w:pos="10440"/>
        </w:tabs>
        <w:rPr>
          <w:rFonts w:ascii="Arial" w:hAnsi="Arial"/>
          <w:sz w:val="18"/>
        </w:rPr>
      </w:pPr>
      <w:r w:rsidRPr="00B93578">
        <w:rPr>
          <w:rFonts w:ascii="Arial" w:hAnsi="Arial"/>
          <w:sz w:val="18"/>
        </w:rPr>
        <w:tab/>
      </w:r>
      <w:r w:rsidRPr="00B93578">
        <w:rPr>
          <w:rFonts w:ascii="Arial" w:hAnsi="Arial"/>
          <w:i/>
          <w:sz w:val="36"/>
        </w:rPr>
        <w:t xml:space="preserve">- </w:t>
      </w:r>
      <w:r w:rsidRPr="00B93578">
        <w:rPr>
          <w:rFonts w:ascii="Arial" w:hAnsi="Arial"/>
          <w:b/>
          <w:i/>
          <w:sz w:val="36"/>
        </w:rPr>
        <w:t>2015</w:t>
      </w:r>
      <w:r w:rsidRPr="00B93578">
        <w:rPr>
          <w:rFonts w:ascii="Arial" w:hAnsi="Arial"/>
          <w:i/>
          <w:sz w:val="36"/>
        </w:rPr>
        <w:t xml:space="preserve"> -</w:t>
      </w:r>
      <w:r w:rsidRPr="00B93578">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B93578" w:rsidTr="001C003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93578" w:rsidRDefault="008902B1" w:rsidP="001C003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93578" w:rsidRDefault="008902B1" w:rsidP="001C003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DECEMBER - DÉCEMBRE</w:t>
            </w:r>
          </w:p>
        </w:tc>
      </w:tr>
      <w:tr w:rsidR="008902B1" w:rsidRPr="00B93578" w:rsidTr="001C00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r>
      <w:tr w:rsidR="008902B1" w:rsidRPr="00B93578" w:rsidTr="001C00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r>
      <w:tr w:rsidR="008902B1" w:rsidRPr="00B93578" w:rsidTr="001C003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r>
      <w:tr w:rsidR="008902B1" w:rsidRPr="00B93578" w:rsidTr="001C003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r>
      <w:tr w:rsidR="008902B1" w:rsidRPr="00B93578" w:rsidTr="001C00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r>
      <w:tr w:rsidR="008902B1" w:rsidRPr="00B93578" w:rsidTr="001C003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r>
    </w:tbl>
    <w:p w:rsidR="008902B1" w:rsidRPr="00B93578" w:rsidRDefault="008902B1" w:rsidP="008902B1">
      <w:pPr>
        <w:widowControl w:val="0"/>
        <w:tabs>
          <w:tab w:val="center" w:pos="5400"/>
        </w:tabs>
        <w:rPr>
          <w:rFonts w:ascii="Arial" w:hAnsi="Arial"/>
          <w:sz w:val="16"/>
        </w:rPr>
      </w:pPr>
      <w:r w:rsidRPr="00B93578">
        <w:rPr>
          <w:rFonts w:ascii="Arial" w:hAnsi="Arial"/>
          <w:sz w:val="18"/>
        </w:rPr>
        <w:tab/>
      </w:r>
      <w:r w:rsidRPr="00B93578">
        <w:rPr>
          <w:rFonts w:ascii="Arial" w:hAnsi="Arial"/>
          <w:i/>
          <w:sz w:val="36"/>
        </w:rPr>
        <w:t xml:space="preserve">- </w:t>
      </w:r>
      <w:r w:rsidRPr="00B93578">
        <w:rPr>
          <w:rFonts w:ascii="Arial" w:hAnsi="Arial"/>
          <w:b/>
          <w:i/>
          <w:sz w:val="36"/>
        </w:rPr>
        <w:t>2016</w:t>
      </w:r>
      <w:r w:rsidRPr="00B93578">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B93578" w:rsidTr="001C003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93578" w:rsidRDefault="008902B1" w:rsidP="001C003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B93578" w:rsidRDefault="008902B1" w:rsidP="001C003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MARCH - MARS</w:t>
            </w:r>
          </w:p>
        </w:tc>
      </w:tr>
      <w:tr w:rsidR="008902B1" w:rsidRPr="00B93578" w:rsidTr="001C003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r>
      <w:tr w:rsidR="008902B1" w:rsidRPr="00B93578" w:rsidTr="001C003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rPr>
                <w:rFonts w:ascii="Arial" w:hAnsi="Arial"/>
                <w:sz w:val="14"/>
              </w:rPr>
            </w:pPr>
            <w:r w:rsidRPr="00B93578">
              <w:rPr>
                <w:rFonts w:ascii="Arial" w:hAnsi="Arial"/>
                <w:sz w:val="14"/>
              </w:rPr>
              <w:t xml:space="preserve"> 24</w:t>
            </w:r>
          </w:p>
          <w:p w:rsidR="008902B1" w:rsidRPr="00B93578" w:rsidRDefault="008902B1" w:rsidP="001C0035">
            <w:pPr>
              <w:widowControl w:val="0"/>
              <w:jc w:val="center"/>
              <w:rPr>
                <w:rFonts w:ascii="Arial" w:hAnsi="Arial"/>
                <w:sz w:val="14"/>
              </w:rPr>
            </w:pPr>
            <w:r w:rsidRPr="00B93578">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r>
    </w:tbl>
    <w:p w:rsidR="008902B1" w:rsidRPr="00B93578"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B93578" w:rsidTr="001C003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B93578" w:rsidRDefault="008902B1" w:rsidP="001C003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B93578" w:rsidRDefault="008902B1" w:rsidP="001C003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B93578" w:rsidRDefault="008902B1" w:rsidP="001C0035">
            <w:pPr>
              <w:widowControl w:val="0"/>
              <w:jc w:val="center"/>
              <w:rPr>
                <w:rFonts w:ascii="Arial" w:hAnsi="Arial"/>
                <w:sz w:val="14"/>
              </w:rPr>
            </w:pPr>
            <w:r w:rsidRPr="00B93578">
              <w:rPr>
                <w:rFonts w:ascii="Arial" w:hAnsi="Arial"/>
                <w:b/>
                <w:sz w:val="14"/>
              </w:rPr>
              <w:t>JUNE - JUIN</w:t>
            </w:r>
          </w:p>
        </w:tc>
      </w:tr>
      <w:tr w:rsidR="008902B1" w:rsidRPr="00B93578" w:rsidTr="001C003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M</w:t>
            </w:r>
          </w:p>
          <w:p w:rsidR="008902B1" w:rsidRPr="00B93578" w:rsidRDefault="008902B1" w:rsidP="001C0035">
            <w:pPr>
              <w:widowControl w:val="0"/>
              <w:jc w:val="center"/>
              <w:rPr>
                <w:rFonts w:ascii="Arial" w:hAnsi="Arial"/>
                <w:sz w:val="14"/>
              </w:rPr>
            </w:pPr>
            <w:r w:rsidRPr="00B93578">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W</w:t>
            </w:r>
          </w:p>
          <w:p w:rsidR="008902B1" w:rsidRPr="00B93578" w:rsidRDefault="008902B1" w:rsidP="001C0035">
            <w:pPr>
              <w:widowControl w:val="0"/>
              <w:jc w:val="center"/>
              <w:rPr>
                <w:rFonts w:ascii="Arial" w:hAnsi="Arial"/>
                <w:sz w:val="14"/>
              </w:rPr>
            </w:pPr>
            <w:r w:rsidRPr="00B93578">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T</w:t>
            </w:r>
          </w:p>
          <w:p w:rsidR="008902B1" w:rsidRPr="00B93578" w:rsidRDefault="008902B1" w:rsidP="001C0035">
            <w:pPr>
              <w:widowControl w:val="0"/>
              <w:jc w:val="center"/>
              <w:rPr>
                <w:rFonts w:ascii="Arial" w:hAnsi="Arial"/>
                <w:sz w:val="14"/>
              </w:rPr>
            </w:pPr>
            <w:r w:rsidRPr="00B93578">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F</w:t>
            </w:r>
          </w:p>
          <w:p w:rsidR="008902B1" w:rsidRPr="00B93578" w:rsidRDefault="008902B1" w:rsidP="001C0035">
            <w:pPr>
              <w:widowControl w:val="0"/>
              <w:jc w:val="center"/>
              <w:rPr>
                <w:rFonts w:ascii="Arial" w:hAnsi="Arial"/>
                <w:sz w:val="14"/>
              </w:rPr>
            </w:pPr>
            <w:r w:rsidRPr="00B93578">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r w:rsidRPr="00B93578">
              <w:rPr>
                <w:rFonts w:ascii="Arial" w:hAnsi="Arial"/>
                <w:sz w:val="14"/>
              </w:rPr>
              <w:t>S</w:t>
            </w:r>
          </w:p>
          <w:p w:rsidR="008902B1" w:rsidRPr="00B93578" w:rsidRDefault="008902B1" w:rsidP="001C0035">
            <w:pPr>
              <w:widowControl w:val="0"/>
              <w:jc w:val="center"/>
              <w:rPr>
                <w:rFonts w:ascii="Arial" w:hAnsi="Arial"/>
                <w:sz w:val="14"/>
              </w:rPr>
            </w:pPr>
            <w:r w:rsidRPr="00B93578">
              <w:rPr>
                <w:rFonts w:ascii="Arial" w:hAnsi="Arial"/>
                <w:sz w:val="14"/>
              </w:rPr>
              <w:t>S</w:t>
            </w:r>
          </w:p>
        </w:tc>
      </w:tr>
      <w:tr w:rsidR="008902B1" w:rsidRPr="00B93578" w:rsidTr="001C00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18</w:t>
            </w:r>
          </w:p>
        </w:tc>
      </w:tr>
      <w:tr w:rsidR="008902B1" w:rsidRPr="00B93578" w:rsidTr="001C00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B93578" w:rsidRDefault="008902B1" w:rsidP="001C0035">
            <w:pPr>
              <w:widowControl w:val="0"/>
              <w:jc w:val="center"/>
              <w:rPr>
                <w:rFonts w:ascii="Arial" w:hAnsi="Arial"/>
                <w:b/>
                <w:sz w:val="14"/>
              </w:rPr>
            </w:pPr>
            <w:r w:rsidRPr="00B93578">
              <w:rPr>
                <w:rFonts w:ascii="Arial" w:hAnsi="Arial"/>
                <w:b/>
                <w:sz w:val="14"/>
              </w:rPr>
              <w:t>M</w:t>
            </w:r>
          </w:p>
          <w:p w:rsidR="008902B1" w:rsidRPr="00B93578" w:rsidRDefault="008902B1" w:rsidP="001C0035">
            <w:pPr>
              <w:widowControl w:val="0"/>
              <w:jc w:val="center"/>
              <w:rPr>
                <w:rFonts w:ascii="Arial" w:hAnsi="Arial"/>
                <w:sz w:val="14"/>
              </w:rPr>
            </w:pPr>
            <w:r w:rsidRPr="00B93578">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B93578" w:rsidRDefault="008902B1" w:rsidP="001C0035">
            <w:pPr>
              <w:widowControl w:val="0"/>
              <w:jc w:val="center"/>
              <w:rPr>
                <w:rFonts w:ascii="Arial" w:hAnsi="Arial"/>
                <w:b/>
                <w:sz w:val="14"/>
              </w:rPr>
            </w:pPr>
            <w:r w:rsidRPr="00B93578">
              <w:rPr>
                <w:rFonts w:ascii="Arial" w:hAnsi="Arial"/>
                <w:b/>
                <w:sz w:val="14"/>
              </w:rPr>
              <w:t>H</w:t>
            </w: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r>
      <w:tr w:rsidR="008902B1" w:rsidRPr="00B93578" w:rsidTr="001C003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r w:rsidRPr="00B93578">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B93578" w:rsidRDefault="008902B1" w:rsidP="001C0035">
            <w:pPr>
              <w:widowControl w:val="0"/>
              <w:jc w:val="center"/>
              <w:rPr>
                <w:rFonts w:ascii="Arial" w:hAnsi="Arial"/>
                <w:sz w:val="14"/>
              </w:rPr>
            </w:pPr>
          </w:p>
          <w:p w:rsidR="008902B1" w:rsidRPr="00B93578" w:rsidRDefault="008902B1" w:rsidP="001C0035">
            <w:pPr>
              <w:widowControl w:val="0"/>
              <w:jc w:val="center"/>
              <w:rPr>
                <w:rFonts w:ascii="Arial" w:hAnsi="Arial"/>
                <w:sz w:val="14"/>
              </w:rPr>
            </w:pPr>
          </w:p>
        </w:tc>
      </w:tr>
    </w:tbl>
    <w:p w:rsidR="008902B1" w:rsidRPr="00B93578"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B93578" w:rsidTr="001C0035">
        <w:trPr>
          <w:cantSplit/>
        </w:trPr>
        <w:tc>
          <w:tcPr>
            <w:tcW w:w="1710" w:type="dxa"/>
            <w:tcBorders>
              <w:top w:val="nil"/>
              <w:left w:val="nil"/>
              <w:bottom w:val="nil"/>
              <w:right w:val="nil"/>
            </w:tcBorders>
            <w:tcMar>
              <w:top w:w="43" w:type="dxa"/>
              <w:left w:w="120" w:type="dxa"/>
              <w:bottom w:w="29" w:type="dxa"/>
              <w:right w:w="120" w:type="dxa"/>
            </w:tcMar>
          </w:tcPr>
          <w:p w:rsidR="008902B1" w:rsidRPr="00B93578" w:rsidRDefault="008902B1" w:rsidP="001C0035">
            <w:pPr>
              <w:widowControl w:val="0"/>
              <w:rPr>
                <w:rFonts w:ascii="Arial" w:hAnsi="Arial"/>
                <w:sz w:val="16"/>
              </w:rPr>
            </w:pPr>
            <w:r w:rsidRPr="00B93578">
              <w:rPr>
                <w:rFonts w:ascii="Arial" w:hAnsi="Arial"/>
                <w:sz w:val="16"/>
              </w:rPr>
              <w:t>Sittings of the court:</w:t>
            </w:r>
          </w:p>
          <w:p w:rsidR="008902B1" w:rsidRPr="00B93578" w:rsidRDefault="008902B1" w:rsidP="001C0035">
            <w:pPr>
              <w:widowControl w:val="0"/>
              <w:rPr>
                <w:rFonts w:ascii="Arial" w:hAnsi="Arial"/>
                <w:sz w:val="16"/>
              </w:rPr>
            </w:pPr>
            <w:r w:rsidRPr="00B93578">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B93578" w:rsidRDefault="008902B1" w:rsidP="001C0035">
            <w:pPr>
              <w:widowControl w:val="0"/>
              <w:rPr>
                <w:rFonts w:ascii="Arial" w:hAnsi="Arial"/>
                <w:sz w:val="16"/>
              </w:rPr>
            </w:pPr>
          </w:p>
          <w:p w:rsidR="008902B1" w:rsidRPr="00B93578" w:rsidRDefault="008902B1" w:rsidP="001C003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93578">
              <w:rPr>
                <w:rFonts w:ascii="Arial" w:hAnsi="Arial"/>
                <w:b/>
                <w:sz w:val="16"/>
              </w:rPr>
              <w:tab/>
            </w:r>
            <w:r w:rsidRPr="00B93578">
              <w:rPr>
                <w:rFonts w:ascii="Arial" w:hAnsi="Arial"/>
                <w:b/>
                <w:sz w:val="16"/>
                <w:lang w:val="fr-CA"/>
              </w:rPr>
              <w:t>18  sitting weeks / semaines séances de la cour</w:t>
            </w:r>
          </w:p>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93578">
              <w:rPr>
                <w:rFonts w:ascii="Arial" w:hAnsi="Arial"/>
                <w:b/>
                <w:sz w:val="16"/>
                <w:lang w:val="fr-CA"/>
              </w:rPr>
              <w:tab/>
              <w:t>85  sitting days / journées séances de la cour</w:t>
            </w:r>
          </w:p>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93578">
              <w:rPr>
                <w:rFonts w:ascii="Arial" w:hAnsi="Arial"/>
                <w:b/>
                <w:sz w:val="16"/>
                <w:lang w:val="fr-CA"/>
              </w:rPr>
              <w:tab/>
              <w:t>9    motion and conference days / journées des requêtes et des conférences</w:t>
            </w:r>
          </w:p>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93578">
              <w:rPr>
                <w:rFonts w:ascii="Arial" w:hAnsi="Arial"/>
                <w:b/>
                <w:sz w:val="16"/>
                <w:lang w:val="fr-CA"/>
              </w:rPr>
              <w:tab/>
              <w:t>5</w:t>
            </w:r>
            <w:r w:rsidRPr="00B93578">
              <w:rPr>
                <w:rFonts w:ascii="Arial" w:hAnsi="Arial"/>
                <w:b/>
                <w:sz w:val="16"/>
              </w:rPr>
              <w:t xml:space="preserve">    holidays during sitting days / jours fériés durant les sessions</w:t>
            </w:r>
          </w:p>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B93578" w:rsidTr="001C00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93578">
              <w:rPr>
                <w:rFonts w:ascii="Arial" w:hAnsi="Arial"/>
                <w:sz w:val="16"/>
              </w:rPr>
              <w:t>Motions:</w:t>
            </w:r>
          </w:p>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93578">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93578">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1C00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B93578">
              <w:rPr>
                <w:rFonts w:ascii="Arial" w:hAnsi="Arial"/>
                <w:sz w:val="16"/>
              </w:rPr>
              <w:t>Holidays:</w:t>
            </w:r>
          </w:p>
          <w:p w:rsidR="008902B1" w:rsidRPr="00B93578"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B93578">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1C0035">
            <w:pPr>
              <w:widowControl w:val="0"/>
              <w:tabs>
                <w:tab w:val="center" w:pos="150"/>
              </w:tabs>
              <w:rPr>
                <w:rFonts w:ascii="Arial" w:hAnsi="Arial"/>
                <w:sz w:val="16"/>
              </w:rPr>
            </w:pPr>
            <w:r w:rsidRPr="00B9357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1C0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35" w:rsidRDefault="001C0035" w:rsidP="00A87207">
      <w:r>
        <w:separator/>
      </w:r>
    </w:p>
  </w:endnote>
  <w:endnote w:type="continuationSeparator" w:id="0">
    <w:p w:rsidR="001C0035" w:rsidRDefault="001C003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pPr>
      <w:pStyle w:val="Footer"/>
      <w:rPr>
        <w:lang w:val="fr-CA"/>
      </w:rPr>
    </w:pPr>
    <w:r>
      <w:rPr>
        <w:lang w:val="fr-CA"/>
      </w:rPr>
      <w:pict>
        <v:rect id="_x0000_i1034" style="width:480.95pt;height:1pt" o:hralign="center" o:hrstd="t" o:hrnoshade="t" o:hr="t" fillcolor="black [3213]" stroked="f"/>
      </w:pict>
    </w:r>
  </w:p>
  <w:p w:rsidR="001C0035" w:rsidRDefault="001C0035" w:rsidP="00245129">
    <w:pPr>
      <w:tabs>
        <w:tab w:val="center" w:pos="4680"/>
      </w:tabs>
    </w:pPr>
    <w:r>
      <w:tab/>
    </w:r>
    <w:r w:rsidRPr="0009648D">
      <w:t xml:space="preserve">- </w:t>
    </w:r>
    <w:r>
      <w:fldChar w:fldCharType="begin"/>
    </w:r>
    <w:r>
      <w:instrText xml:space="preserve"> PAGE   \* MERGEFORMAT </w:instrText>
    </w:r>
    <w:r>
      <w:fldChar w:fldCharType="separate"/>
    </w:r>
    <w:r w:rsidR="007C2526">
      <w:rPr>
        <w:noProof/>
      </w:rPr>
      <w:t>106</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C003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C0035" w:rsidRDefault="001C003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755F22">
    <w:pPr>
      <w:tabs>
        <w:tab w:val="left" w:pos="-1440"/>
        <w:tab w:val="left" w:pos="-720"/>
      </w:tabs>
    </w:pPr>
    <w:r>
      <w:pict>
        <v:rect id="_x0000_i1037" style="width:480.95pt;height:1pt" o:hralign="center" o:hrstd="t" o:hrnoshade="t" o:hr="t" fillcolor="black [3213]" stroked="f"/>
      </w:pict>
    </w:r>
  </w:p>
  <w:p w:rsidR="001C0035" w:rsidRDefault="001C0035" w:rsidP="00EB2B90">
    <w:pPr>
      <w:tabs>
        <w:tab w:val="center" w:pos="4680"/>
      </w:tabs>
    </w:pPr>
    <w:r>
      <w:tab/>
      <w:t xml:space="preserve">- </w:t>
    </w:r>
    <w:r>
      <w:fldChar w:fldCharType="begin"/>
    </w:r>
    <w:r>
      <w:instrText xml:space="preserve"> PAGE   \* MERGEFORMAT </w:instrText>
    </w:r>
    <w:r>
      <w:fldChar w:fldCharType="separate"/>
    </w:r>
    <w:r w:rsidR="007C2526">
      <w:rPr>
        <w:noProof/>
      </w:rPr>
      <w:t>111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EB2B90">
    <w:pPr>
      <w:tabs>
        <w:tab w:val="center" w:pos="4680"/>
      </w:tabs>
    </w:pPr>
    <w:r>
      <w:pict>
        <v:rect id="_x0000_i1038" style="width:480.95pt;height:1pt" o:hralign="center" o:hrstd="t" o:hrnoshade="t" o:hr="t" fillcolor="black [3213]" stroked="f"/>
      </w:pict>
    </w:r>
  </w:p>
  <w:p w:rsidR="001C0035" w:rsidRPr="0031432F" w:rsidRDefault="001C0035" w:rsidP="00EB2B90">
    <w:pPr>
      <w:tabs>
        <w:tab w:val="center" w:pos="4680"/>
      </w:tabs>
    </w:pPr>
    <w:r>
      <w:tab/>
      <w:t xml:space="preserve">- </w:t>
    </w:r>
    <w:r>
      <w:fldChar w:fldCharType="begin"/>
    </w:r>
    <w:r>
      <w:instrText xml:space="preserve"> PAGE   \* MERGEFORMAT </w:instrText>
    </w:r>
    <w:r>
      <w:fldChar w:fldCharType="separate"/>
    </w:r>
    <w:r w:rsidR="007C2526">
      <w:rPr>
        <w:noProof/>
      </w:rPr>
      <w:t>108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C0035" w:rsidRDefault="001C00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C0035" w:rsidRDefault="001C003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22323B">
    <w:r>
      <w:pict>
        <v:rect id="_x0000_i1041" style="width:480.95pt;height:1pt" o:hralign="center" o:hrstd="t" o:hrnoshade="t" o:hr="t" fillcolor="black [3213]" stroked="f"/>
      </w:pict>
    </w:r>
  </w:p>
  <w:p w:rsidR="001C0035" w:rsidRDefault="001C0035">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22323B">
    <w:r>
      <w:pict>
        <v:rect id="_x0000_i1042" style="width:480.95pt;height:1pt" o:hralign="center" o:hrstd="t" o:hrnoshade="t" o:hr="t" fillcolor="black [3213]" stroked="f"/>
      </w:pict>
    </w:r>
  </w:p>
  <w:p w:rsidR="001C0035" w:rsidRDefault="001C0035" w:rsidP="0022323B">
    <w:pPr>
      <w:tabs>
        <w:tab w:val="center" w:pos="4740"/>
      </w:tabs>
      <w:spacing w:line="0" w:lineRule="atLeast"/>
    </w:pPr>
    <w:r>
      <w:tab/>
      <w:t xml:space="preserve">- </w:t>
    </w:r>
    <w:r>
      <w:fldChar w:fldCharType="begin"/>
    </w:r>
    <w:r>
      <w:instrText xml:space="preserve"> PAGE   \* MERGEFORMAT </w:instrText>
    </w:r>
    <w:r>
      <w:fldChar w:fldCharType="separate"/>
    </w:r>
    <w:r w:rsidR="007E7DF9">
      <w:rPr>
        <w:noProof/>
      </w:rPr>
      <w:t>112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22323B">
    <w:r>
      <w:pict>
        <v:rect id="_x0000_i1049" style="width:480.95pt;height:1pt" o:hralign="center" o:hrstd="t" o:hrnoshade="t" o:hr="t" fillcolor="black [3213]" stroked="f"/>
      </w:pict>
    </w:r>
  </w:p>
  <w:p w:rsidR="001C0035" w:rsidRDefault="001C0035">
    <w:pPr>
      <w:tabs>
        <w:tab w:val="center" w:pos="4740"/>
      </w:tabs>
      <w:spacing w:line="0" w:lineRule="atLeast"/>
    </w:pPr>
    <w:r>
      <w:tab/>
      <w:t xml:space="preserve">- </w:t>
    </w:r>
    <w:r>
      <w:fldChar w:fldCharType="begin"/>
    </w:r>
    <w:r>
      <w:instrText xml:space="preserve"> PAGE   \* MERGEFORMAT </w:instrText>
    </w:r>
    <w:r>
      <w:fldChar w:fldCharType="separate"/>
    </w:r>
    <w:r w:rsidR="007E7DF9">
      <w:rPr>
        <w:noProof/>
      </w:rPr>
      <w:t>114</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22323B">
    <w:r>
      <w:pict>
        <v:rect id="_x0000_i1050" style="width:480.95pt;height:1pt" o:hralign="center" o:hrstd="t" o:hrnoshade="t" o:hr="t" fillcolor="black [3213]" stroked="f"/>
      </w:pict>
    </w:r>
  </w:p>
  <w:p w:rsidR="001C0035" w:rsidRDefault="001C0035" w:rsidP="0022323B">
    <w:pPr>
      <w:tabs>
        <w:tab w:val="center" w:pos="4740"/>
      </w:tabs>
      <w:spacing w:line="0" w:lineRule="atLeast"/>
    </w:pPr>
    <w:r>
      <w:tab/>
      <w:t xml:space="preserve">- </w:t>
    </w:r>
    <w:r>
      <w:fldChar w:fldCharType="begin"/>
    </w:r>
    <w:r>
      <w:instrText xml:space="preserve"> PAGE   \* MERGEFORMAT </w:instrText>
    </w:r>
    <w:r>
      <w:fldChar w:fldCharType="separate"/>
    </w:r>
    <w:r w:rsidR="007E7DF9">
      <w:rPr>
        <w:noProof/>
      </w:rPr>
      <w:t>113</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Pr="00924065" w:rsidRDefault="001C003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A87207">
    <w:pPr>
      <w:pStyle w:val="Footer"/>
    </w:pPr>
    <w:r>
      <w:pict>
        <v:rect id="_x0000_i1027" style="width:480.95pt;height:1pt" o:hralign="center" o:hrstd="t" o:hrnoshade="t" o:hr="t" fillcolor="black [3213]" stroked="f"/>
      </w:pict>
    </w:r>
  </w:p>
  <w:p w:rsidR="001C0035" w:rsidRPr="00B7374B" w:rsidRDefault="001C00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D0C2E">
      <w:rPr>
        <w:noProof/>
        <w:szCs w:val="24"/>
      </w:rPr>
      <w:t>105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755F22">
    <w:pPr>
      <w:tabs>
        <w:tab w:val="left" w:pos="-1440"/>
        <w:tab w:val="left" w:pos="-720"/>
      </w:tabs>
    </w:pPr>
    <w:r>
      <w:pict>
        <v:rect id="_x0000_i1028" style="width:480.95pt;height:1pt" o:hralign="center" o:hrstd="t" o:hrnoshade="t" o:hr="t" fillcolor="black [3213]" stroked="f"/>
      </w:pict>
    </w:r>
  </w:p>
  <w:p w:rsidR="001C0035" w:rsidRPr="00954D22" w:rsidRDefault="001C003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C2526">
      <w:rPr>
        <w:noProof/>
        <w:szCs w:val="24"/>
      </w:rPr>
      <w:t>104</w:t>
    </w:r>
    <w:r>
      <w:rPr>
        <w:szCs w:val="24"/>
      </w:rPr>
      <w:fldChar w:fldCharType="end"/>
    </w:r>
    <w:r w:rsidRPr="00954D22">
      <w:rPr>
        <w:szCs w:val="24"/>
      </w:rPr>
      <w:t xml:space="preserve"> -</w:t>
    </w:r>
  </w:p>
  <w:p w:rsidR="001C0035" w:rsidRDefault="001C00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A87207">
    <w:pPr>
      <w:pStyle w:val="Footer"/>
    </w:pPr>
    <w:r>
      <w:pict>
        <v:rect id="_x0000_i1030" style="width:480.95pt;height:1pt" o:hralign="center" o:hrstd="t" o:hrnoshade="t" o:hr="t" fillcolor="black [3213]" stroked="f"/>
      </w:pict>
    </w:r>
  </w:p>
  <w:p w:rsidR="001C0035" w:rsidRPr="00B7374B" w:rsidRDefault="001C00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1C0035" w:rsidRPr="00954D22" w:rsidRDefault="001C00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C2526">
      <w:rPr>
        <w:noProof/>
        <w:szCs w:val="24"/>
      </w:rPr>
      <w:t>105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C003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C0035" w:rsidRDefault="001C003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7C25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3" style="width:480.95pt;height:1pt" o:hralign="center" o:hrstd="t" o:hrnoshade="t" o:hr="t" fillcolor="black [3213]" stroked="f"/>
      </w:pict>
    </w:r>
  </w:p>
  <w:p w:rsidR="001C0035" w:rsidRPr="0009648D" w:rsidRDefault="001C0035" w:rsidP="00ED7E83">
    <w:pPr>
      <w:tabs>
        <w:tab w:val="center" w:pos="4680"/>
      </w:tabs>
    </w:pPr>
    <w:r>
      <w:tab/>
    </w:r>
    <w:r w:rsidRPr="0009648D">
      <w:t xml:space="preserve">- </w:t>
    </w:r>
    <w:r>
      <w:fldChar w:fldCharType="begin"/>
    </w:r>
    <w:r>
      <w:instrText xml:space="preserve"> PAGE   \* MERGEFORMAT </w:instrText>
    </w:r>
    <w:r>
      <w:fldChar w:fldCharType="separate"/>
    </w:r>
    <w:r w:rsidR="007C2526">
      <w:rPr>
        <w:noProof/>
      </w:rPr>
      <w:t>107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35" w:rsidRDefault="001C0035" w:rsidP="00A87207">
      <w:r>
        <w:separator/>
      </w:r>
    </w:p>
  </w:footnote>
  <w:footnote w:type="continuationSeparator" w:id="0">
    <w:p w:rsidR="001C0035" w:rsidRDefault="001C003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C0035">
      <w:tc>
        <w:tcPr>
          <w:tcW w:w="4230" w:type="dxa"/>
          <w:tcMar>
            <w:left w:w="0" w:type="dxa"/>
            <w:right w:w="0" w:type="dxa"/>
          </w:tcMar>
        </w:tcPr>
        <w:p w:rsidR="001C0035" w:rsidRDefault="001C00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C0035" w:rsidRDefault="001C00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C0035" w:rsidRDefault="001C00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C0035">
      <w:trPr>
        <w:gridAfter w:val="2"/>
        <w:wAfter w:w="5250" w:type="dxa"/>
      </w:trPr>
      <w:tc>
        <w:tcPr>
          <w:tcW w:w="4230" w:type="dxa"/>
          <w:tcMar>
            <w:left w:w="0" w:type="dxa"/>
            <w:right w:w="0" w:type="dxa"/>
          </w:tcMar>
        </w:tcPr>
        <w:p w:rsidR="001C003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C003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C0035" w:rsidRPr="00755F22" w:rsidTr="00245129">
      <w:tc>
        <w:tcPr>
          <w:tcW w:w="4230" w:type="dxa"/>
          <w:tcMar>
            <w:left w:w="0" w:type="dxa"/>
            <w:right w:w="0" w:type="dxa"/>
          </w:tcMar>
        </w:tcPr>
        <w:p w:rsidR="001C0035" w:rsidRPr="00755F22" w:rsidRDefault="001C0035" w:rsidP="00831CA9">
          <w:pPr>
            <w:keepNext/>
            <w:keepLines/>
            <w:rPr>
              <w:sz w:val="20"/>
              <w:szCs w:val="20"/>
            </w:rPr>
          </w:pPr>
          <w:r w:rsidRPr="00755F22">
            <w:rPr>
              <w:sz w:val="20"/>
              <w:szCs w:val="20"/>
            </w:rPr>
            <w:t>MOTIONS</w:t>
          </w:r>
        </w:p>
      </w:tc>
      <w:tc>
        <w:tcPr>
          <w:tcW w:w="1170" w:type="dxa"/>
          <w:tcMar>
            <w:left w:w="0" w:type="dxa"/>
            <w:right w:w="0" w:type="dxa"/>
          </w:tcMar>
        </w:tcPr>
        <w:p w:rsidR="001C0035" w:rsidRPr="00755F22" w:rsidRDefault="001C0035" w:rsidP="00831CA9">
          <w:pPr>
            <w:keepLines/>
            <w:jc w:val="center"/>
            <w:rPr>
              <w:sz w:val="20"/>
              <w:szCs w:val="20"/>
            </w:rPr>
          </w:pPr>
        </w:p>
        <w:p w:rsidR="001C0035" w:rsidRPr="00755F22" w:rsidRDefault="001C0035" w:rsidP="00831CA9">
          <w:pPr>
            <w:keepLines/>
            <w:tabs>
              <w:tab w:val="left" w:pos="-1440"/>
              <w:tab w:val="left" w:pos="-720"/>
            </w:tabs>
            <w:jc w:val="center"/>
            <w:rPr>
              <w:sz w:val="20"/>
              <w:szCs w:val="20"/>
            </w:rPr>
          </w:pPr>
        </w:p>
      </w:tc>
      <w:tc>
        <w:tcPr>
          <w:tcW w:w="4080" w:type="dxa"/>
          <w:tcMar>
            <w:left w:w="0" w:type="dxa"/>
            <w:right w:w="0" w:type="dxa"/>
          </w:tcMar>
        </w:tcPr>
        <w:p w:rsidR="001C0035" w:rsidRPr="00BA6468" w:rsidRDefault="001C0035" w:rsidP="00BA6468">
          <w:pPr>
            <w:keepLines/>
            <w:rPr>
              <w:sz w:val="20"/>
              <w:szCs w:val="20"/>
              <w:lang w:val="fr-CA"/>
            </w:rPr>
          </w:pPr>
          <w:r w:rsidRPr="00BA6468">
            <w:rPr>
              <w:sz w:val="20"/>
              <w:szCs w:val="20"/>
              <w:lang w:val="fr-CA"/>
            </w:rPr>
            <w:t>REQUÊTES</w:t>
          </w:r>
        </w:p>
      </w:tc>
    </w:tr>
  </w:tbl>
  <w:p w:rsidR="001C0035" w:rsidRDefault="001C003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C0035">
      <w:tc>
        <w:tcPr>
          <w:tcW w:w="4200" w:type="dxa"/>
          <w:tcMar>
            <w:left w:w="0" w:type="dxa"/>
            <w:right w:w="0" w:type="dxa"/>
          </w:tcMar>
        </w:tcPr>
        <w:p w:rsidR="001C0035" w:rsidRDefault="001C00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C0035" w:rsidRDefault="001C00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C0035" w:rsidRDefault="001C00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C0035" w:rsidRDefault="001C003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C0035" w:rsidRDefault="001C00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C0035" w:rsidRDefault="001C00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C0035" w:rsidRPr="00C50A5C" w:rsidTr="00245129">
      <w:tc>
        <w:tcPr>
          <w:tcW w:w="4200" w:type="dxa"/>
          <w:tcMar>
            <w:left w:w="0" w:type="dxa"/>
            <w:right w:w="0" w:type="dxa"/>
          </w:tcMar>
        </w:tcPr>
        <w:p w:rsidR="001C0035" w:rsidRPr="00C50A5C" w:rsidRDefault="001C003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1C0035" w:rsidRPr="00C50A5C" w:rsidRDefault="001C003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1C0035" w:rsidRPr="00C50A5C" w:rsidRDefault="001C003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1C0035" w:rsidRPr="00C50A5C" w:rsidRDefault="001C0035"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1C0035" w:rsidRDefault="001C003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C0035" w:rsidRPr="005F263E" w:rsidTr="00245129">
      <w:tc>
        <w:tcPr>
          <w:tcW w:w="4200" w:type="dxa"/>
          <w:tcMar>
            <w:left w:w="0" w:type="dxa"/>
            <w:right w:w="0" w:type="dxa"/>
          </w:tcMar>
        </w:tcPr>
        <w:p w:rsidR="001C0035" w:rsidRPr="005F263E" w:rsidRDefault="001C0035"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1C0035" w:rsidRPr="005F263E" w:rsidRDefault="001C0035" w:rsidP="00245129">
          <w:pPr>
            <w:keepNext/>
            <w:keepLines/>
            <w:tabs>
              <w:tab w:val="left" w:pos="-1440"/>
              <w:tab w:val="left" w:pos="-720"/>
            </w:tabs>
            <w:jc w:val="center"/>
            <w:rPr>
              <w:sz w:val="20"/>
              <w:szCs w:val="20"/>
            </w:rPr>
          </w:pPr>
        </w:p>
        <w:p w:rsidR="001C0035" w:rsidRPr="005F263E" w:rsidRDefault="001C0035" w:rsidP="00245129">
          <w:pPr>
            <w:keepNext/>
            <w:keepLines/>
            <w:tabs>
              <w:tab w:val="left" w:pos="-1440"/>
              <w:tab w:val="left" w:pos="-720"/>
            </w:tabs>
            <w:jc w:val="center"/>
            <w:rPr>
              <w:sz w:val="20"/>
              <w:szCs w:val="20"/>
            </w:rPr>
          </w:pPr>
        </w:p>
      </w:tc>
      <w:tc>
        <w:tcPr>
          <w:tcW w:w="4080" w:type="dxa"/>
          <w:tcMar>
            <w:left w:w="0" w:type="dxa"/>
            <w:right w:w="0" w:type="dxa"/>
          </w:tcMar>
        </w:tcPr>
        <w:p w:rsidR="001C0035" w:rsidRPr="005F263E" w:rsidRDefault="001C0035" w:rsidP="00245129">
          <w:pPr>
            <w:keepLines/>
            <w:tabs>
              <w:tab w:val="left" w:pos="-1440"/>
              <w:tab w:val="left" w:pos="-720"/>
            </w:tabs>
            <w:rPr>
              <w:sz w:val="20"/>
              <w:szCs w:val="20"/>
            </w:rPr>
          </w:pPr>
          <w:r w:rsidRPr="005F263E">
            <w:rPr>
              <w:sz w:val="20"/>
              <w:szCs w:val="20"/>
            </w:rPr>
            <w:t>RÉSUMÉS DES AFFAIRES</w:t>
          </w:r>
        </w:p>
      </w:tc>
    </w:tr>
  </w:tbl>
  <w:p w:rsidR="001C0035" w:rsidRDefault="001C0035"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C0035" w:rsidRPr="0044776A" w:rsidTr="00245129">
      <w:tc>
        <w:tcPr>
          <w:tcW w:w="4290" w:type="dxa"/>
          <w:tcMar>
            <w:left w:w="0" w:type="dxa"/>
            <w:right w:w="0" w:type="dxa"/>
          </w:tcMar>
        </w:tcPr>
        <w:p w:rsidR="001C0035" w:rsidRPr="0044776A" w:rsidRDefault="001C003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C0035" w:rsidRPr="0044776A" w:rsidRDefault="001C0035" w:rsidP="002E2327">
          <w:pPr>
            <w:keepNext/>
            <w:keepLines/>
            <w:tabs>
              <w:tab w:val="left" w:pos="-1440"/>
              <w:tab w:val="left" w:pos="-720"/>
            </w:tabs>
            <w:jc w:val="center"/>
            <w:rPr>
              <w:sz w:val="20"/>
              <w:szCs w:val="20"/>
            </w:rPr>
          </w:pPr>
        </w:p>
        <w:p w:rsidR="001C0035" w:rsidRPr="0044776A" w:rsidRDefault="001C0035" w:rsidP="002E2327">
          <w:pPr>
            <w:keepNext/>
            <w:keepLines/>
            <w:tabs>
              <w:tab w:val="left" w:pos="-1440"/>
              <w:tab w:val="left" w:pos="-720"/>
            </w:tabs>
            <w:jc w:val="center"/>
            <w:rPr>
              <w:sz w:val="20"/>
              <w:szCs w:val="20"/>
            </w:rPr>
          </w:pPr>
        </w:p>
        <w:p w:rsidR="001C0035" w:rsidRPr="0044776A" w:rsidRDefault="001C0035" w:rsidP="002E2327">
          <w:pPr>
            <w:keepNext/>
            <w:keepLines/>
            <w:tabs>
              <w:tab w:val="left" w:pos="-1440"/>
              <w:tab w:val="left" w:pos="-720"/>
            </w:tabs>
            <w:jc w:val="center"/>
            <w:rPr>
              <w:sz w:val="20"/>
              <w:szCs w:val="20"/>
            </w:rPr>
          </w:pPr>
        </w:p>
      </w:tc>
      <w:tc>
        <w:tcPr>
          <w:tcW w:w="4320" w:type="dxa"/>
          <w:tcMar>
            <w:left w:w="0" w:type="dxa"/>
            <w:right w:w="0" w:type="dxa"/>
          </w:tcMar>
        </w:tcPr>
        <w:p w:rsidR="001C0035" w:rsidRPr="0044776A" w:rsidRDefault="001C0035" w:rsidP="002E2327">
          <w:pPr>
            <w:keepLines/>
            <w:rPr>
              <w:sz w:val="20"/>
              <w:szCs w:val="20"/>
              <w:lang w:val="fr-CA"/>
            </w:rPr>
          </w:pPr>
          <w:r w:rsidRPr="0044776A">
            <w:rPr>
              <w:sz w:val="20"/>
              <w:szCs w:val="20"/>
              <w:lang w:val="fr-CA"/>
            </w:rPr>
            <w:t>DEMANDES D'AUTORISATION D'APPEL DÉPOSÉES</w:t>
          </w:r>
        </w:p>
      </w:tc>
    </w:tr>
  </w:tbl>
  <w:p w:rsidR="001C0035" w:rsidRDefault="001C00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C0035" w:rsidRPr="0030050B" w:rsidTr="00245129">
      <w:tc>
        <w:tcPr>
          <w:tcW w:w="4200" w:type="dxa"/>
          <w:tcMar>
            <w:left w:w="0" w:type="dxa"/>
            <w:right w:w="0" w:type="dxa"/>
          </w:tcMar>
        </w:tcPr>
        <w:p w:rsidR="001C0035" w:rsidRPr="0044776A" w:rsidRDefault="001C0035" w:rsidP="0044776A">
          <w:pPr>
            <w:keepNext/>
            <w:keepLines/>
            <w:widowControl w:val="0"/>
            <w:rPr>
              <w:sz w:val="20"/>
              <w:szCs w:val="20"/>
            </w:rPr>
          </w:pPr>
          <w:r>
            <w:rPr>
              <w:sz w:val="20"/>
              <w:szCs w:val="20"/>
            </w:rPr>
            <w:t>APPLICATIONS FOR LEAVE</w:t>
          </w:r>
        </w:p>
        <w:p w:rsidR="001C0035" w:rsidRPr="0044776A" w:rsidRDefault="001C003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C0035" w:rsidRPr="0044776A" w:rsidRDefault="001C0035" w:rsidP="0044776A">
          <w:pPr>
            <w:keepNext/>
            <w:keepLines/>
            <w:widowControl w:val="0"/>
            <w:jc w:val="center"/>
            <w:rPr>
              <w:sz w:val="20"/>
              <w:szCs w:val="20"/>
            </w:rPr>
          </w:pPr>
        </w:p>
        <w:p w:rsidR="001C0035" w:rsidRPr="0044776A" w:rsidRDefault="001C0035" w:rsidP="0044776A">
          <w:pPr>
            <w:keepNext/>
            <w:keepLines/>
            <w:widowControl w:val="0"/>
            <w:jc w:val="center"/>
            <w:rPr>
              <w:sz w:val="20"/>
              <w:szCs w:val="20"/>
            </w:rPr>
          </w:pPr>
        </w:p>
        <w:p w:rsidR="001C0035" w:rsidRPr="0044776A" w:rsidRDefault="001C0035" w:rsidP="0044776A">
          <w:pPr>
            <w:keepNext/>
            <w:keepLines/>
            <w:widowControl w:val="0"/>
            <w:jc w:val="center"/>
            <w:rPr>
              <w:sz w:val="20"/>
              <w:szCs w:val="20"/>
            </w:rPr>
          </w:pPr>
        </w:p>
      </w:tc>
      <w:tc>
        <w:tcPr>
          <w:tcW w:w="4080" w:type="dxa"/>
          <w:tcMar>
            <w:left w:w="0" w:type="dxa"/>
            <w:right w:w="0" w:type="dxa"/>
          </w:tcMar>
        </w:tcPr>
        <w:p w:rsidR="001C0035" w:rsidRPr="0044776A" w:rsidRDefault="001C0035" w:rsidP="0044776A">
          <w:pPr>
            <w:keepLines/>
            <w:widowControl w:val="0"/>
            <w:rPr>
              <w:sz w:val="20"/>
              <w:szCs w:val="20"/>
              <w:lang w:val="fr-CA"/>
            </w:rPr>
          </w:pPr>
          <w:r w:rsidRPr="0044776A">
            <w:rPr>
              <w:sz w:val="20"/>
              <w:szCs w:val="20"/>
              <w:lang w:val="fr-CA"/>
            </w:rPr>
            <w:t>DEMANDES SOUMISES À LA COUR DEPUIS LA DERNIÈRE PARUTION</w:t>
          </w:r>
        </w:p>
        <w:p w:rsidR="001C0035" w:rsidRPr="0044776A" w:rsidRDefault="001C0035" w:rsidP="0044776A">
          <w:pPr>
            <w:widowControl w:val="0"/>
            <w:rPr>
              <w:sz w:val="20"/>
              <w:szCs w:val="20"/>
              <w:lang w:val="fr-CA"/>
            </w:rPr>
          </w:pPr>
        </w:p>
      </w:tc>
    </w:tr>
  </w:tbl>
  <w:p w:rsidR="001C0035" w:rsidRPr="002E2327" w:rsidRDefault="001C003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35" w:rsidRDefault="001C00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C0035" w:rsidRPr="0030050B">
      <w:tc>
        <w:tcPr>
          <w:tcW w:w="4200" w:type="dxa"/>
          <w:tcMar>
            <w:left w:w="0" w:type="dxa"/>
            <w:right w:w="0" w:type="dxa"/>
          </w:tcMar>
        </w:tcPr>
        <w:p w:rsidR="001C0035" w:rsidRDefault="001C00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C0035" w:rsidRDefault="001C00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C0035" w:rsidRDefault="001C00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C0035" w:rsidRPr="00FF6BA5" w:rsidRDefault="001C00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C0035" w:rsidRPr="00FF6BA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C0035" w:rsidRPr="00FF6BA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C0035" w:rsidRPr="00FF6BA5" w:rsidRDefault="001C0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C0035" w:rsidRPr="0030050B" w:rsidTr="00245129">
      <w:tc>
        <w:tcPr>
          <w:tcW w:w="4200" w:type="dxa"/>
          <w:tcMar>
            <w:left w:w="0" w:type="dxa"/>
            <w:right w:w="0" w:type="dxa"/>
          </w:tcMar>
        </w:tcPr>
        <w:p w:rsidR="001C0035" w:rsidRPr="00755F22" w:rsidRDefault="001C00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C0035" w:rsidRPr="00755F22" w:rsidRDefault="001C00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C0035" w:rsidRPr="00755F22" w:rsidRDefault="001C00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C0035" w:rsidRPr="00755F22" w:rsidRDefault="001C00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C0035" w:rsidRPr="00755F22" w:rsidRDefault="001C00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C0035" w:rsidRPr="00755F22" w:rsidRDefault="001C00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C0035" w:rsidRPr="00FF6BA5" w:rsidRDefault="001C003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7D7"/>
    <w:multiLevelType w:val="hybridMultilevel"/>
    <w:tmpl w:val="D8EC8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8F3301"/>
    <w:multiLevelType w:val="hybridMultilevel"/>
    <w:tmpl w:val="D8EC8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590FAD"/>
    <w:multiLevelType w:val="hybridMultilevel"/>
    <w:tmpl w:val="2F4CE1A0"/>
    <w:lvl w:ilvl="0" w:tplc="00DEA6A2">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B8"/>
    <w:rsid w:val="00002704"/>
    <w:rsid w:val="00003D87"/>
    <w:rsid w:val="000100B7"/>
    <w:rsid w:val="00020DC3"/>
    <w:rsid w:val="000236F0"/>
    <w:rsid w:val="00025FB4"/>
    <w:rsid w:val="0003223B"/>
    <w:rsid w:val="000327B2"/>
    <w:rsid w:val="0004528B"/>
    <w:rsid w:val="000526C5"/>
    <w:rsid w:val="00064E6F"/>
    <w:rsid w:val="00064FBA"/>
    <w:rsid w:val="00074C8E"/>
    <w:rsid w:val="0008745A"/>
    <w:rsid w:val="00091FA6"/>
    <w:rsid w:val="00096BD9"/>
    <w:rsid w:val="000A355A"/>
    <w:rsid w:val="000A36AC"/>
    <w:rsid w:val="000B3C9A"/>
    <w:rsid w:val="000B40A2"/>
    <w:rsid w:val="000B4624"/>
    <w:rsid w:val="000C0ACD"/>
    <w:rsid w:val="000C0D2A"/>
    <w:rsid w:val="000C5CE8"/>
    <w:rsid w:val="000E27A5"/>
    <w:rsid w:val="000E2959"/>
    <w:rsid w:val="000F0B60"/>
    <w:rsid w:val="00102926"/>
    <w:rsid w:val="00103C8C"/>
    <w:rsid w:val="0010587F"/>
    <w:rsid w:val="001107F5"/>
    <w:rsid w:val="00111C6B"/>
    <w:rsid w:val="0012102B"/>
    <w:rsid w:val="0013369E"/>
    <w:rsid w:val="00141C66"/>
    <w:rsid w:val="00164E6D"/>
    <w:rsid w:val="00183454"/>
    <w:rsid w:val="0019036A"/>
    <w:rsid w:val="001B157C"/>
    <w:rsid w:val="001B4006"/>
    <w:rsid w:val="001B5834"/>
    <w:rsid w:val="001B5C23"/>
    <w:rsid w:val="001C0035"/>
    <w:rsid w:val="001C2E41"/>
    <w:rsid w:val="001C5E2B"/>
    <w:rsid w:val="001C6372"/>
    <w:rsid w:val="001D0D5F"/>
    <w:rsid w:val="001D6B8C"/>
    <w:rsid w:val="001D6DA7"/>
    <w:rsid w:val="001F0442"/>
    <w:rsid w:val="001F1F83"/>
    <w:rsid w:val="001F40DF"/>
    <w:rsid w:val="001F6B2D"/>
    <w:rsid w:val="002021A9"/>
    <w:rsid w:val="0020242D"/>
    <w:rsid w:val="002034BB"/>
    <w:rsid w:val="002139A7"/>
    <w:rsid w:val="00215F7C"/>
    <w:rsid w:val="0022323B"/>
    <w:rsid w:val="002244E2"/>
    <w:rsid w:val="00234487"/>
    <w:rsid w:val="002410B8"/>
    <w:rsid w:val="00242AEE"/>
    <w:rsid w:val="00245129"/>
    <w:rsid w:val="00245879"/>
    <w:rsid w:val="00245B3A"/>
    <w:rsid w:val="00267FD5"/>
    <w:rsid w:val="00274D34"/>
    <w:rsid w:val="00283ED8"/>
    <w:rsid w:val="002868D0"/>
    <w:rsid w:val="002A008C"/>
    <w:rsid w:val="002A27D1"/>
    <w:rsid w:val="002A4AFA"/>
    <w:rsid w:val="002A530D"/>
    <w:rsid w:val="002B4E8C"/>
    <w:rsid w:val="002B516C"/>
    <w:rsid w:val="002C2625"/>
    <w:rsid w:val="002D01B7"/>
    <w:rsid w:val="002D72EB"/>
    <w:rsid w:val="002E2327"/>
    <w:rsid w:val="002E3583"/>
    <w:rsid w:val="002E5576"/>
    <w:rsid w:val="0030050B"/>
    <w:rsid w:val="00331B52"/>
    <w:rsid w:val="003359D3"/>
    <w:rsid w:val="00341C9C"/>
    <w:rsid w:val="00355967"/>
    <w:rsid w:val="0035688A"/>
    <w:rsid w:val="00382C47"/>
    <w:rsid w:val="00384384"/>
    <w:rsid w:val="00384AD4"/>
    <w:rsid w:val="003866AE"/>
    <w:rsid w:val="003872A5"/>
    <w:rsid w:val="00391D29"/>
    <w:rsid w:val="003B3977"/>
    <w:rsid w:val="003E1D4C"/>
    <w:rsid w:val="003F2582"/>
    <w:rsid w:val="00406995"/>
    <w:rsid w:val="004137A0"/>
    <w:rsid w:val="00422D9A"/>
    <w:rsid w:val="00432989"/>
    <w:rsid w:val="00440E24"/>
    <w:rsid w:val="0044776A"/>
    <w:rsid w:val="004549C8"/>
    <w:rsid w:val="00456DCE"/>
    <w:rsid w:val="00460AFC"/>
    <w:rsid w:val="00462138"/>
    <w:rsid w:val="00466ABC"/>
    <w:rsid w:val="0047471F"/>
    <w:rsid w:val="00494C24"/>
    <w:rsid w:val="004A2861"/>
    <w:rsid w:val="004B195E"/>
    <w:rsid w:val="004B66B4"/>
    <w:rsid w:val="004B7F60"/>
    <w:rsid w:val="004C1AAC"/>
    <w:rsid w:val="004E1E0A"/>
    <w:rsid w:val="004E7E72"/>
    <w:rsid w:val="004F090E"/>
    <w:rsid w:val="00501F3C"/>
    <w:rsid w:val="0052229C"/>
    <w:rsid w:val="00527CC7"/>
    <w:rsid w:val="00562B31"/>
    <w:rsid w:val="00571CA4"/>
    <w:rsid w:val="00577B8A"/>
    <w:rsid w:val="00582136"/>
    <w:rsid w:val="005C05F4"/>
    <w:rsid w:val="005C6840"/>
    <w:rsid w:val="005F1ED8"/>
    <w:rsid w:val="005F263E"/>
    <w:rsid w:val="00600252"/>
    <w:rsid w:val="00612A40"/>
    <w:rsid w:val="0062714A"/>
    <w:rsid w:val="00675479"/>
    <w:rsid w:val="00680709"/>
    <w:rsid w:val="00681F61"/>
    <w:rsid w:val="00685E82"/>
    <w:rsid w:val="00696BF9"/>
    <w:rsid w:val="00697C62"/>
    <w:rsid w:val="006A329B"/>
    <w:rsid w:val="006A7EB8"/>
    <w:rsid w:val="006B08A8"/>
    <w:rsid w:val="006B2378"/>
    <w:rsid w:val="006B59EC"/>
    <w:rsid w:val="006B6926"/>
    <w:rsid w:val="006C3F47"/>
    <w:rsid w:val="006C5F7A"/>
    <w:rsid w:val="006D3F4D"/>
    <w:rsid w:val="006E06AF"/>
    <w:rsid w:val="006E22A3"/>
    <w:rsid w:val="006E6580"/>
    <w:rsid w:val="006F350F"/>
    <w:rsid w:val="00713676"/>
    <w:rsid w:val="00717F3E"/>
    <w:rsid w:val="00732756"/>
    <w:rsid w:val="00732DB7"/>
    <w:rsid w:val="00741CC8"/>
    <w:rsid w:val="0074238B"/>
    <w:rsid w:val="0074352B"/>
    <w:rsid w:val="00745EF7"/>
    <w:rsid w:val="00751CB8"/>
    <w:rsid w:val="00755F22"/>
    <w:rsid w:val="0076532F"/>
    <w:rsid w:val="00766E4A"/>
    <w:rsid w:val="007820CE"/>
    <w:rsid w:val="00782AE4"/>
    <w:rsid w:val="00796C27"/>
    <w:rsid w:val="0079724F"/>
    <w:rsid w:val="007A3EAE"/>
    <w:rsid w:val="007C04FC"/>
    <w:rsid w:val="007C224F"/>
    <w:rsid w:val="007C2526"/>
    <w:rsid w:val="007C3DB0"/>
    <w:rsid w:val="007C47C2"/>
    <w:rsid w:val="007D3E0F"/>
    <w:rsid w:val="007E4282"/>
    <w:rsid w:val="007E7DF9"/>
    <w:rsid w:val="007F387B"/>
    <w:rsid w:val="007F7B58"/>
    <w:rsid w:val="00802863"/>
    <w:rsid w:val="0080663C"/>
    <w:rsid w:val="008112A9"/>
    <w:rsid w:val="0081473A"/>
    <w:rsid w:val="00815B3C"/>
    <w:rsid w:val="0081610A"/>
    <w:rsid w:val="0082783A"/>
    <w:rsid w:val="00831CA9"/>
    <w:rsid w:val="00850E1F"/>
    <w:rsid w:val="0085476B"/>
    <w:rsid w:val="008558E2"/>
    <w:rsid w:val="0085706F"/>
    <w:rsid w:val="0086340B"/>
    <w:rsid w:val="008801B1"/>
    <w:rsid w:val="008902B1"/>
    <w:rsid w:val="0089099D"/>
    <w:rsid w:val="00890FEB"/>
    <w:rsid w:val="00895E7E"/>
    <w:rsid w:val="008A5C1A"/>
    <w:rsid w:val="008B1417"/>
    <w:rsid w:val="008C70FD"/>
    <w:rsid w:val="008D292F"/>
    <w:rsid w:val="008D6A3C"/>
    <w:rsid w:val="008E03DC"/>
    <w:rsid w:val="00902E51"/>
    <w:rsid w:val="00903B78"/>
    <w:rsid w:val="0090748C"/>
    <w:rsid w:val="00924065"/>
    <w:rsid w:val="00930D68"/>
    <w:rsid w:val="00932A2A"/>
    <w:rsid w:val="00932DB4"/>
    <w:rsid w:val="00941A4B"/>
    <w:rsid w:val="00943BFA"/>
    <w:rsid w:val="00946242"/>
    <w:rsid w:val="0095096B"/>
    <w:rsid w:val="00956471"/>
    <w:rsid w:val="00970CD3"/>
    <w:rsid w:val="009723FA"/>
    <w:rsid w:val="009831F8"/>
    <w:rsid w:val="0098330F"/>
    <w:rsid w:val="00984546"/>
    <w:rsid w:val="00996510"/>
    <w:rsid w:val="009B6975"/>
    <w:rsid w:val="009D15D1"/>
    <w:rsid w:val="009D1F15"/>
    <w:rsid w:val="009D2BE5"/>
    <w:rsid w:val="009D555E"/>
    <w:rsid w:val="009F3024"/>
    <w:rsid w:val="009F39BA"/>
    <w:rsid w:val="00A0355E"/>
    <w:rsid w:val="00A164CC"/>
    <w:rsid w:val="00A366B8"/>
    <w:rsid w:val="00A375D1"/>
    <w:rsid w:val="00A4569C"/>
    <w:rsid w:val="00A46C31"/>
    <w:rsid w:val="00A505D9"/>
    <w:rsid w:val="00A51D10"/>
    <w:rsid w:val="00A52A83"/>
    <w:rsid w:val="00A55AA3"/>
    <w:rsid w:val="00A56443"/>
    <w:rsid w:val="00A6552C"/>
    <w:rsid w:val="00A717B0"/>
    <w:rsid w:val="00A834F7"/>
    <w:rsid w:val="00A87207"/>
    <w:rsid w:val="00A935AA"/>
    <w:rsid w:val="00A956D3"/>
    <w:rsid w:val="00AB2201"/>
    <w:rsid w:val="00AB24D4"/>
    <w:rsid w:val="00AC796C"/>
    <w:rsid w:val="00AD0C2E"/>
    <w:rsid w:val="00AD1D34"/>
    <w:rsid w:val="00AD3259"/>
    <w:rsid w:val="00AF1715"/>
    <w:rsid w:val="00AF3904"/>
    <w:rsid w:val="00B010C0"/>
    <w:rsid w:val="00B033D3"/>
    <w:rsid w:val="00B32EC1"/>
    <w:rsid w:val="00B43598"/>
    <w:rsid w:val="00B4740D"/>
    <w:rsid w:val="00B500C8"/>
    <w:rsid w:val="00B51FBA"/>
    <w:rsid w:val="00B61629"/>
    <w:rsid w:val="00B7374B"/>
    <w:rsid w:val="00B81E28"/>
    <w:rsid w:val="00B820E7"/>
    <w:rsid w:val="00B90DC0"/>
    <w:rsid w:val="00B93578"/>
    <w:rsid w:val="00BA116A"/>
    <w:rsid w:val="00BA5582"/>
    <w:rsid w:val="00BA6468"/>
    <w:rsid w:val="00BB1D44"/>
    <w:rsid w:val="00BB62E2"/>
    <w:rsid w:val="00BB643E"/>
    <w:rsid w:val="00BC2E5C"/>
    <w:rsid w:val="00BC659C"/>
    <w:rsid w:val="00BD06DA"/>
    <w:rsid w:val="00BD4217"/>
    <w:rsid w:val="00BE4DD6"/>
    <w:rsid w:val="00BF0779"/>
    <w:rsid w:val="00BF25F3"/>
    <w:rsid w:val="00BF5343"/>
    <w:rsid w:val="00C1697B"/>
    <w:rsid w:val="00C20B7B"/>
    <w:rsid w:val="00C21644"/>
    <w:rsid w:val="00C21CB5"/>
    <w:rsid w:val="00C232BE"/>
    <w:rsid w:val="00C46376"/>
    <w:rsid w:val="00C47C2D"/>
    <w:rsid w:val="00C501FB"/>
    <w:rsid w:val="00C50A5C"/>
    <w:rsid w:val="00C50FDF"/>
    <w:rsid w:val="00C625AE"/>
    <w:rsid w:val="00C63381"/>
    <w:rsid w:val="00C73D06"/>
    <w:rsid w:val="00C73E1B"/>
    <w:rsid w:val="00C75612"/>
    <w:rsid w:val="00C759B4"/>
    <w:rsid w:val="00C77713"/>
    <w:rsid w:val="00C85BB7"/>
    <w:rsid w:val="00C951BF"/>
    <w:rsid w:val="00CA2DEA"/>
    <w:rsid w:val="00CB3520"/>
    <w:rsid w:val="00CB43D5"/>
    <w:rsid w:val="00CC4D84"/>
    <w:rsid w:val="00CE09C6"/>
    <w:rsid w:val="00CE198A"/>
    <w:rsid w:val="00CF08C8"/>
    <w:rsid w:val="00D004FC"/>
    <w:rsid w:val="00D17DE6"/>
    <w:rsid w:val="00D30641"/>
    <w:rsid w:val="00D339FC"/>
    <w:rsid w:val="00D64901"/>
    <w:rsid w:val="00D73DCC"/>
    <w:rsid w:val="00D76BDF"/>
    <w:rsid w:val="00D818B6"/>
    <w:rsid w:val="00D862C1"/>
    <w:rsid w:val="00D93B50"/>
    <w:rsid w:val="00D94028"/>
    <w:rsid w:val="00D94670"/>
    <w:rsid w:val="00D96D13"/>
    <w:rsid w:val="00DA46F6"/>
    <w:rsid w:val="00DB395C"/>
    <w:rsid w:val="00DC1442"/>
    <w:rsid w:val="00DD0B49"/>
    <w:rsid w:val="00DE0502"/>
    <w:rsid w:val="00DE349D"/>
    <w:rsid w:val="00DF6CA7"/>
    <w:rsid w:val="00E06DFA"/>
    <w:rsid w:val="00E133CF"/>
    <w:rsid w:val="00E20A0A"/>
    <w:rsid w:val="00E214F2"/>
    <w:rsid w:val="00E240C2"/>
    <w:rsid w:val="00E356C7"/>
    <w:rsid w:val="00E414CA"/>
    <w:rsid w:val="00E41A5A"/>
    <w:rsid w:val="00E45FE4"/>
    <w:rsid w:val="00E50EC0"/>
    <w:rsid w:val="00E64FA7"/>
    <w:rsid w:val="00E770CB"/>
    <w:rsid w:val="00E903A1"/>
    <w:rsid w:val="00E940EB"/>
    <w:rsid w:val="00E9703F"/>
    <w:rsid w:val="00EB051A"/>
    <w:rsid w:val="00EB2B90"/>
    <w:rsid w:val="00EC482F"/>
    <w:rsid w:val="00ED7E83"/>
    <w:rsid w:val="00EE091F"/>
    <w:rsid w:val="00EF4B63"/>
    <w:rsid w:val="00F0068D"/>
    <w:rsid w:val="00F0576D"/>
    <w:rsid w:val="00F14E6D"/>
    <w:rsid w:val="00F15EA8"/>
    <w:rsid w:val="00F16C8D"/>
    <w:rsid w:val="00F17E4C"/>
    <w:rsid w:val="00F26C61"/>
    <w:rsid w:val="00F33CCE"/>
    <w:rsid w:val="00F362D1"/>
    <w:rsid w:val="00F40249"/>
    <w:rsid w:val="00F526C8"/>
    <w:rsid w:val="00F57E3C"/>
    <w:rsid w:val="00F7436F"/>
    <w:rsid w:val="00F761A3"/>
    <w:rsid w:val="00F9272D"/>
    <w:rsid w:val="00F9518C"/>
    <w:rsid w:val="00FA316E"/>
    <w:rsid w:val="00FA3373"/>
    <w:rsid w:val="00FA59EF"/>
    <w:rsid w:val="00FB19A2"/>
    <w:rsid w:val="00FB4A2E"/>
    <w:rsid w:val="00FB4F03"/>
    <w:rsid w:val="00FC6DCA"/>
    <w:rsid w:val="00FD5BB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B033D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4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8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2016-01-29T13:59:00Z</dcterms:created>
  <dcterms:modified xsi:type="dcterms:W3CDTF">2016-02-16T14:45:00Z</dcterms:modified>
</cp:coreProperties>
</file>