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376CC6"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76CC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76CC6" w:rsidTr="002E5576">
        <w:tc>
          <w:tcPr>
            <w:tcW w:w="4518" w:type="dxa"/>
          </w:tcPr>
          <w:p w:rsidR="00BF25F3" w:rsidRPr="002E2327" w:rsidRDefault="00BF25F3" w:rsidP="001E4823">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1E4823">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376CC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76CC6" w:rsidTr="002E5576">
        <w:tc>
          <w:tcPr>
            <w:tcW w:w="4518" w:type="dxa"/>
          </w:tcPr>
          <w:p w:rsidR="00BF25F3" w:rsidRPr="002E2327" w:rsidRDefault="001B2DBF"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1B2DBF"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1E4823" w:rsidRPr="00376CC6" w:rsidTr="002E5576">
        <w:tc>
          <w:tcPr>
            <w:tcW w:w="4518" w:type="dxa"/>
          </w:tcPr>
          <w:p w:rsidR="001E4823" w:rsidRPr="00813956" w:rsidRDefault="001E4823" w:rsidP="00BF25F3">
            <w:pPr>
              <w:tabs>
                <w:tab w:val="left" w:pos="6075"/>
              </w:tabs>
              <w:jc w:val="both"/>
              <w:rPr>
                <w:rFonts w:cs="Times New Roman"/>
                <w:i/>
                <w:szCs w:val="24"/>
                <w:lang w:val="fr-CA"/>
              </w:rPr>
            </w:pPr>
          </w:p>
          <w:p w:rsidR="001E4823" w:rsidRPr="00813956" w:rsidRDefault="001E4823" w:rsidP="00BF25F3">
            <w:pPr>
              <w:tabs>
                <w:tab w:val="left" w:pos="6075"/>
              </w:tabs>
              <w:jc w:val="both"/>
              <w:rPr>
                <w:rFonts w:cs="Times New Roman"/>
                <w:i/>
                <w:szCs w:val="24"/>
                <w:lang w:val="fr-CA"/>
              </w:rPr>
            </w:pPr>
          </w:p>
        </w:tc>
        <w:tc>
          <w:tcPr>
            <w:tcW w:w="630" w:type="dxa"/>
          </w:tcPr>
          <w:p w:rsidR="001E4823" w:rsidRPr="00813956" w:rsidRDefault="001E4823" w:rsidP="00BF25F3">
            <w:pPr>
              <w:tabs>
                <w:tab w:val="left" w:pos="6075"/>
              </w:tabs>
              <w:jc w:val="both"/>
              <w:rPr>
                <w:rFonts w:cs="Times New Roman"/>
                <w:i/>
                <w:szCs w:val="24"/>
                <w:lang w:val="fr-CA"/>
              </w:rPr>
            </w:pPr>
          </w:p>
        </w:tc>
        <w:tc>
          <w:tcPr>
            <w:tcW w:w="4428" w:type="dxa"/>
          </w:tcPr>
          <w:p w:rsidR="001E4823" w:rsidRPr="001E4823" w:rsidRDefault="001E4823" w:rsidP="00BF25F3">
            <w:pPr>
              <w:tabs>
                <w:tab w:val="left" w:pos="6075"/>
              </w:tabs>
              <w:jc w:val="both"/>
              <w:rPr>
                <w:rFonts w:cs="Times New Roman"/>
                <w:i/>
                <w:szCs w:val="24"/>
                <w:lang w:val="fr-CA"/>
              </w:rPr>
            </w:pPr>
          </w:p>
        </w:tc>
      </w:tr>
      <w:tr w:rsidR="001E4823" w:rsidRPr="00376CC6" w:rsidTr="002E5576">
        <w:tc>
          <w:tcPr>
            <w:tcW w:w="4518" w:type="dxa"/>
          </w:tcPr>
          <w:p w:rsidR="001E4823" w:rsidRPr="002E2327" w:rsidRDefault="001E4823"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B92D59">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1E4823" w:rsidRPr="002E2327" w:rsidRDefault="001E4823" w:rsidP="00BF25F3">
            <w:pPr>
              <w:tabs>
                <w:tab w:val="left" w:pos="6075"/>
              </w:tabs>
              <w:jc w:val="both"/>
              <w:rPr>
                <w:rFonts w:ascii="Arial" w:hAnsi="Arial" w:cs="Arial"/>
                <w:i/>
                <w:sz w:val="20"/>
                <w:szCs w:val="20"/>
              </w:rPr>
            </w:pPr>
          </w:p>
        </w:tc>
        <w:tc>
          <w:tcPr>
            <w:tcW w:w="4428" w:type="dxa"/>
          </w:tcPr>
          <w:p w:rsidR="001E4823" w:rsidRPr="00000D04" w:rsidRDefault="00000D04" w:rsidP="00BF25F3">
            <w:pPr>
              <w:tabs>
                <w:tab w:val="left" w:pos="6075"/>
              </w:tabs>
              <w:jc w:val="both"/>
              <w:rPr>
                <w:rFonts w:ascii="Arial" w:hAnsi="Arial" w:cs="Arial"/>
                <w:i/>
                <w:sz w:val="20"/>
                <w:szCs w:val="20"/>
                <w:lang w:val="fr-CA"/>
              </w:rPr>
            </w:pPr>
            <w:r w:rsidRPr="00E24AAE">
              <w:rPr>
                <w:rFonts w:ascii="Arial" w:hAnsi="Arial" w:cs="Arial"/>
                <w:i/>
                <w:sz w:val="20"/>
                <w:szCs w:val="20"/>
                <w:lang w:val="fr-CA"/>
              </w:rPr>
              <w:t>Pour de plus amples informations, consulter le site Web de la Cour supr</w:t>
            </w:r>
            <w:r>
              <w:rPr>
                <w:rFonts w:ascii="Arial" w:hAnsi="Arial" w:cs="Arial"/>
                <w:i/>
                <w:sz w:val="20"/>
                <w:szCs w:val="20"/>
                <w:lang w:val="fr-CA"/>
              </w:rPr>
              <w:t xml:space="preserve">ême du Canada à l’adresse suivante : </w:t>
            </w:r>
            <w:hyperlink r:id="rId9" w:history="1">
              <w:r w:rsidRPr="00B92D59">
                <w:rPr>
                  <w:rStyle w:val="Hyperlink"/>
                  <w:rFonts w:ascii="Arial" w:hAnsi="Arial" w:cs="Arial"/>
                  <w:i/>
                  <w:sz w:val="20"/>
                  <w:szCs w:val="20"/>
                  <w:lang w:val="fr-CA"/>
                </w:rPr>
                <w:t>www.scc-csc.gc.ca</w:t>
              </w:r>
            </w:hyperlink>
          </w:p>
        </w:tc>
      </w:tr>
    </w:tbl>
    <w:p w:rsidR="00600252" w:rsidRPr="00000D04" w:rsidRDefault="00600252" w:rsidP="00BF25F3">
      <w:pPr>
        <w:pBdr>
          <w:bottom w:val="single" w:sz="6" w:space="1" w:color="auto"/>
        </w:pBdr>
        <w:tabs>
          <w:tab w:val="left" w:pos="6075"/>
        </w:tabs>
        <w:rPr>
          <w:lang w:val="fr-CA"/>
        </w:rPr>
      </w:pPr>
    </w:p>
    <w:p w:rsidR="00440E24" w:rsidRPr="00000D04" w:rsidRDefault="00440E24" w:rsidP="00440E24">
      <w:pPr>
        <w:pBdr>
          <w:bottom w:val="single" w:sz="6" w:space="1" w:color="auto"/>
        </w:pBdr>
        <w:tabs>
          <w:tab w:val="left" w:pos="6075"/>
        </w:tabs>
        <w:rPr>
          <w:lang w:val="fr-CA"/>
        </w:rPr>
      </w:pPr>
    </w:p>
    <w:p w:rsidR="00440E24" w:rsidRPr="00000D0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proofErr w:type="spellStart"/>
      <w:r>
        <w:rPr>
          <w:lang w:val="fr-CA"/>
        </w:rPr>
        <w:t>January</w:t>
      </w:r>
      <w:proofErr w:type="spellEnd"/>
      <w:r w:rsidR="00440E24" w:rsidRPr="00675479">
        <w:rPr>
          <w:lang w:val="fr-CA"/>
        </w:rPr>
        <w:t xml:space="preserve"> </w:t>
      </w:r>
      <w:r w:rsidR="00000D04">
        <w:rPr>
          <w:lang w:val="fr-CA"/>
        </w:rPr>
        <w:t>27</w:t>
      </w:r>
      <w:r w:rsidR="00440E24" w:rsidRPr="00675479">
        <w:rPr>
          <w:lang w:val="fr-CA"/>
        </w:rPr>
        <w:t>, 201</w:t>
      </w:r>
      <w:r>
        <w:rPr>
          <w:lang w:val="fr-CA"/>
        </w:rPr>
        <w:t>2</w:t>
      </w:r>
      <w:r w:rsidR="00F0068D" w:rsidRPr="00675479">
        <w:rPr>
          <w:lang w:val="fr-CA"/>
        </w:rPr>
        <w:tab/>
      </w:r>
      <w:r w:rsidR="00000D04">
        <w:rPr>
          <w:lang w:val="fr-CA"/>
        </w:rPr>
        <w:t>86</w:t>
      </w:r>
      <w:r w:rsidR="00F0068D" w:rsidRPr="00675479">
        <w:rPr>
          <w:lang w:val="fr-CA"/>
        </w:rPr>
        <w:t xml:space="preserve"> - </w:t>
      </w:r>
      <w:r w:rsidR="005712D4">
        <w:rPr>
          <w:lang w:val="fr-CA"/>
        </w:rPr>
        <w:t>110</w:t>
      </w:r>
      <w:r w:rsidR="00440E24" w:rsidRPr="00675479">
        <w:rPr>
          <w:lang w:val="fr-CA"/>
        </w:rPr>
        <w:tab/>
      </w:r>
      <w:r w:rsidR="00440E24" w:rsidRPr="002E2327">
        <w:rPr>
          <w:lang w:val="fr-CA"/>
        </w:rPr>
        <w:t>Le</w:t>
      </w:r>
      <w:r>
        <w:rPr>
          <w:lang w:val="fr-CA"/>
        </w:rPr>
        <w:t xml:space="preserve"> </w:t>
      </w:r>
      <w:r w:rsidR="00000D04">
        <w:rPr>
          <w:lang w:val="fr-CA"/>
        </w:rPr>
        <w:t>27</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790649">
            <w:pPr>
              <w:tabs>
                <w:tab w:val="right" w:pos="9360"/>
              </w:tabs>
              <w:rPr>
                <w:rFonts w:cs="Times New Roman"/>
                <w:sz w:val="20"/>
                <w:szCs w:val="20"/>
              </w:rPr>
            </w:pPr>
          </w:p>
        </w:tc>
        <w:tc>
          <w:tcPr>
            <w:tcW w:w="1980" w:type="dxa"/>
          </w:tcPr>
          <w:p w:rsidR="0095096B" w:rsidRPr="002E2327" w:rsidRDefault="00296B93" w:rsidP="0095096B">
            <w:pPr>
              <w:jc w:val="center"/>
              <w:rPr>
                <w:rFonts w:cs="Times New Roman"/>
                <w:sz w:val="20"/>
                <w:szCs w:val="20"/>
              </w:rPr>
            </w:pPr>
            <w:r>
              <w:rPr>
                <w:rFonts w:cs="Times New Roman"/>
                <w:sz w:val="20"/>
                <w:szCs w:val="20"/>
              </w:rPr>
              <w:t xml:space="preserve">86 </w:t>
            </w:r>
            <w:r w:rsidR="001B2DBF" w:rsidRPr="002E2327">
              <w:rPr>
                <w:rFonts w:cs="Times New Roman"/>
                <w:sz w:val="20"/>
                <w:szCs w:val="20"/>
              </w:rPr>
              <w:fldChar w:fldCharType="begin"/>
            </w:r>
            <w:r w:rsidR="0095096B" w:rsidRPr="002E2327">
              <w:rPr>
                <w:rFonts w:cs="Times New Roman"/>
                <w:sz w:val="20"/>
                <w:szCs w:val="20"/>
              </w:rPr>
              <w:instrText xml:space="preserve"> SEQ CHAPTER \h \r 1</w:instrText>
            </w:r>
            <w:r w:rsidR="001B2DBF"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88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96B93" w:rsidP="0095096B">
            <w:pPr>
              <w:jc w:val="center"/>
              <w:rPr>
                <w:rFonts w:cs="Times New Roman"/>
                <w:sz w:val="20"/>
                <w:szCs w:val="20"/>
              </w:rPr>
            </w:pPr>
            <w:r>
              <w:rPr>
                <w:rFonts w:cs="Times New Roman"/>
                <w:sz w:val="20"/>
                <w:szCs w:val="20"/>
              </w:rPr>
              <w:t>89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96B93" w:rsidP="0095096B">
            <w:pPr>
              <w:jc w:val="center"/>
              <w:rPr>
                <w:rFonts w:cs="Times New Roman"/>
                <w:sz w:val="20"/>
                <w:szCs w:val="20"/>
              </w:rPr>
            </w:pPr>
            <w:r>
              <w:rPr>
                <w:rFonts w:cs="Times New Roman"/>
                <w:sz w:val="20"/>
                <w:szCs w:val="20"/>
              </w:rPr>
              <w:t>90</w:t>
            </w:r>
          </w:p>
          <w:p w:rsidR="0095096B" w:rsidRPr="002E2327" w:rsidRDefault="0095096B" w:rsidP="0095096B">
            <w:pPr>
              <w:jc w:val="center"/>
              <w:rPr>
                <w:rFonts w:cs="Times New Roman"/>
                <w:sz w:val="20"/>
                <w:szCs w:val="20"/>
              </w:rPr>
            </w:pPr>
          </w:p>
          <w:p w:rsidR="0095096B" w:rsidRPr="002E2327" w:rsidRDefault="00296B93" w:rsidP="0095096B">
            <w:pPr>
              <w:jc w:val="center"/>
              <w:rPr>
                <w:rFonts w:cs="Times New Roman"/>
                <w:sz w:val="20"/>
                <w:szCs w:val="20"/>
              </w:rPr>
            </w:pPr>
            <w:r>
              <w:rPr>
                <w:rFonts w:cs="Times New Roman"/>
                <w:sz w:val="20"/>
                <w:szCs w:val="20"/>
              </w:rPr>
              <w:t>91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96B93" w:rsidP="0095096B">
            <w:pPr>
              <w:jc w:val="center"/>
              <w:rPr>
                <w:rFonts w:cs="Times New Roman"/>
                <w:sz w:val="20"/>
                <w:szCs w:val="20"/>
              </w:rPr>
            </w:pPr>
            <w:r>
              <w:rPr>
                <w:rFonts w:cs="Times New Roman"/>
                <w:sz w:val="20"/>
                <w:szCs w:val="20"/>
              </w:rPr>
              <w:t>92</w:t>
            </w:r>
          </w:p>
          <w:p w:rsidR="0095096B" w:rsidRPr="002E2327" w:rsidRDefault="0095096B" w:rsidP="0095096B">
            <w:pPr>
              <w:jc w:val="center"/>
              <w:rPr>
                <w:rFonts w:cs="Times New Roman"/>
                <w:sz w:val="20"/>
                <w:szCs w:val="20"/>
              </w:rPr>
            </w:pPr>
          </w:p>
          <w:p w:rsidR="0095096B" w:rsidRPr="002E2327" w:rsidRDefault="00296B93" w:rsidP="0095096B">
            <w:pPr>
              <w:jc w:val="center"/>
              <w:rPr>
                <w:rFonts w:cs="Times New Roman"/>
                <w:sz w:val="20"/>
                <w:szCs w:val="20"/>
              </w:rPr>
            </w:pPr>
            <w:r>
              <w:rPr>
                <w:rFonts w:cs="Times New Roman"/>
                <w:sz w:val="20"/>
                <w:szCs w:val="20"/>
              </w:rPr>
              <w:t xml:space="preserve">93 - </w:t>
            </w:r>
            <w:r w:rsidR="005712D4">
              <w:rPr>
                <w:rFonts w:cs="Times New Roman"/>
                <w:sz w:val="20"/>
                <w:szCs w:val="20"/>
              </w:rPr>
              <w:t>110</w:t>
            </w:r>
          </w:p>
          <w:p w:rsidR="00A87207" w:rsidRPr="002E2327" w:rsidRDefault="00A87207" w:rsidP="00F15EA8">
            <w:pPr>
              <w:tabs>
                <w:tab w:val="right" w:pos="9360"/>
              </w:tabs>
              <w:jc w:val="center"/>
              <w:rPr>
                <w:rFonts w:cs="Times New Roman"/>
                <w:sz w:val="20"/>
                <w:szCs w:val="20"/>
              </w:rPr>
            </w:pPr>
          </w:p>
        </w:tc>
        <w:tc>
          <w:tcPr>
            <w:tcW w:w="3888" w:type="dxa"/>
          </w:tcPr>
          <w:p w:rsidR="0095096B" w:rsidRPr="002E2327" w:rsidRDefault="001B2DBF"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790649">
            <w:pPr>
              <w:tabs>
                <w:tab w:val="right" w:pos="9360"/>
              </w:tabs>
              <w:rPr>
                <w:rFonts w:cs="Times New Roman"/>
                <w:sz w:val="20"/>
                <w:szCs w:val="20"/>
                <w:lang w:val="fr-CA"/>
              </w:rPr>
            </w:pPr>
          </w:p>
        </w:tc>
      </w:tr>
    </w:tbl>
    <w:p w:rsidR="0095096B" w:rsidRDefault="0095096B" w:rsidP="0095096B">
      <w:pPr>
        <w:tabs>
          <w:tab w:val="right" w:pos="9360"/>
        </w:tabs>
      </w:pPr>
    </w:p>
    <w:p w:rsidR="00790649" w:rsidRDefault="00790649" w:rsidP="0095096B">
      <w:pPr>
        <w:tabs>
          <w:tab w:val="right" w:pos="9360"/>
        </w:tabs>
      </w:pPr>
    </w:p>
    <w:p w:rsidR="00790649" w:rsidRDefault="00790649" w:rsidP="0095096B">
      <w:pPr>
        <w:tabs>
          <w:tab w:val="right" w:pos="9360"/>
        </w:tabs>
      </w:pPr>
    </w:p>
    <w:p w:rsidR="00790649" w:rsidRDefault="00790649" w:rsidP="0095096B">
      <w:pPr>
        <w:tabs>
          <w:tab w:val="right" w:pos="9360"/>
        </w:tabs>
      </w:pPr>
    </w:p>
    <w:p w:rsidR="00790649" w:rsidRDefault="00790649" w:rsidP="0095096B">
      <w:pPr>
        <w:tabs>
          <w:tab w:val="right" w:pos="9360"/>
        </w:tabs>
      </w:pPr>
    </w:p>
    <w:p w:rsidR="00790649" w:rsidRPr="002E2327" w:rsidRDefault="00790649" w:rsidP="0095096B">
      <w:pPr>
        <w:tabs>
          <w:tab w:val="right" w:pos="9360"/>
        </w:tabs>
      </w:pPr>
    </w:p>
    <w:tbl>
      <w:tblPr>
        <w:tblStyle w:val="TableGrid"/>
        <w:tblW w:w="0" w:type="auto"/>
        <w:tblLook w:val="04A0"/>
      </w:tblPr>
      <w:tblGrid>
        <w:gridCol w:w="9576"/>
      </w:tblGrid>
      <w:tr w:rsidR="0079724F" w:rsidRPr="00376CC6"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96B93" w:rsidRPr="001D5326" w:rsidTr="00643178">
        <w:tc>
          <w:tcPr>
            <w:tcW w:w="4320" w:type="dxa"/>
            <w:shd w:val="clear" w:color="auto" w:fill="auto"/>
          </w:tcPr>
          <w:p w:rsidR="00296B93" w:rsidRPr="00A935AA" w:rsidRDefault="00296B93" w:rsidP="00643178">
            <w:pPr>
              <w:rPr>
                <w:b/>
                <w:sz w:val="20"/>
                <w:szCs w:val="20"/>
              </w:rPr>
            </w:pPr>
            <w:r>
              <w:rPr>
                <w:b/>
                <w:sz w:val="20"/>
                <w:szCs w:val="20"/>
              </w:rPr>
              <w:t xml:space="preserve">Mark </w:t>
            </w:r>
            <w:proofErr w:type="spellStart"/>
            <w:r>
              <w:rPr>
                <w:b/>
                <w:sz w:val="20"/>
                <w:szCs w:val="20"/>
              </w:rPr>
              <w:t>Bodenstein</w:t>
            </w:r>
            <w:proofErr w:type="spellEnd"/>
          </w:p>
          <w:p w:rsidR="00296B93" w:rsidRPr="00A935AA" w:rsidRDefault="00296B93" w:rsidP="00643178">
            <w:pPr>
              <w:tabs>
                <w:tab w:val="left" w:pos="-1440"/>
                <w:tab w:val="left" w:pos="-720"/>
              </w:tabs>
              <w:rPr>
                <w:sz w:val="20"/>
                <w:szCs w:val="20"/>
              </w:rPr>
            </w:pPr>
            <w:r w:rsidRPr="00A935AA">
              <w:rPr>
                <w:sz w:val="20"/>
                <w:szCs w:val="20"/>
              </w:rPr>
              <w:tab/>
            </w:r>
            <w:r>
              <w:rPr>
                <w:sz w:val="20"/>
                <w:szCs w:val="20"/>
              </w:rPr>
              <w:t xml:space="preserve">Mark </w:t>
            </w:r>
            <w:proofErr w:type="spellStart"/>
            <w:r>
              <w:rPr>
                <w:sz w:val="20"/>
                <w:szCs w:val="20"/>
              </w:rPr>
              <w:t>Bodenstein</w:t>
            </w:r>
            <w:proofErr w:type="spellEnd"/>
          </w:p>
          <w:p w:rsidR="00296B93" w:rsidRPr="00A935AA" w:rsidRDefault="00296B93" w:rsidP="00643178">
            <w:pPr>
              <w:tabs>
                <w:tab w:val="left" w:pos="-1440"/>
                <w:tab w:val="left" w:pos="-720"/>
              </w:tabs>
              <w:rPr>
                <w:sz w:val="20"/>
                <w:szCs w:val="20"/>
              </w:rPr>
            </w:pPr>
          </w:p>
          <w:p w:rsidR="00296B93" w:rsidRPr="00A935AA" w:rsidRDefault="00296B93" w:rsidP="00643178">
            <w:pPr>
              <w:tabs>
                <w:tab w:val="left" w:pos="-1440"/>
                <w:tab w:val="left" w:pos="-720"/>
              </w:tabs>
              <w:rPr>
                <w:sz w:val="20"/>
                <w:szCs w:val="20"/>
              </w:rPr>
            </w:pPr>
            <w:r w:rsidRPr="00A935AA">
              <w:rPr>
                <w:sz w:val="20"/>
                <w:szCs w:val="20"/>
              </w:rPr>
              <w:tab/>
              <w:t>v. (3</w:t>
            </w:r>
            <w:r>
              <w:rPr>
                <w:sz w:val="20"/>
                <w:szCs w:val="20"/>
              </w:rPr>
              <w:t>4580</w:t>
            </w:r>
            <w:r w:rsidRPr="00A935AA">
              <w:rPr>
                <w:sz w:val="20"/>
                <w:szCs w:val="20"/>
              </w:rPr>
              <w:t>)</w:t>
            </w:r>
          </w:p>
          <w:p w:rsidR="00296B93" w:rsidRPr="00A935AA" w:rsidRDefault="00296B93" w:rsidP="00643178">
            <w:pPr>
              <w:tabs>
                <w:tab w:val="left" w:pos="-1440"/>
                <w:tab w:val="left" w:pos="-720"/>
              </w:tabs>
              <w:rPr>
                <w:sz w:val="20"/>
                <w:szCs w:val="20"/>
              </w:rPr>
            </w:pPr>
          </w:p>
          <w:p w:rsidR="00296B93" w:rsidRPr="00A935AA" w:rsidRDefault="00296B93" w:rsidP="00643178">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296B93" w:rsidRPr="00A935AA" w:rsidRDefault="00296B93" w:rsidP="00643178">
            <w:pPr>
              <w:tabs>
                <w:tab w:val="left" w:pos="-1440"/>
                <w:tab w:val="left" w:pos="-720"/>
              </w:tabs>
              <w:rPr>
                <w:sz w:val="20"/>
                <w:szCs w:val="20"/>
              </w:rPr>
            </w:pPr>
            <w:r w:rsidRPr="00A935AA">
              <w:rPr>
                <w:sz w:val="20"/>
                <w:szCs w:val="20"/>
              </w:rPr>
              <w:tab/>
            </w:r>
            <w:r>
              <w:rPr>
                <w:sz w:val="20"/>
                <w:szCs w:val="20"/>
              </w:rPr>
              <w:t xml:space="preserve">Croft </w:t>
            </w:r>
            <w:proofErr w:type="spellStart"/>
            <w:r>
              <w:rPr>
                <w:sz w:val="20"/>
                <w:szCs w:val="20"/>
              </w:rPr>
              <w:t>Michaelson</w:t>
            </w:r>
            <w:proofErr w:type="spellEnd"/>
          </w:p>
          <w:p w:rsidR="00296B93" w:rsidRPr="00A935AA" w:rsidRDefault="00296B93" w:rsidP="00643178">
            <w:pPr>
              <w:tabs>
                <w:tab w:val="left" w:pos="-1440"/>
                <w:tab w:val="left" w:pos="-720"/>
              </w:tabs>
              <w:rPr>
                <w:sz w:val="20"/>
                <w:szCs w:val="20"/>
              </w:rPr>
            </w:pPr>
            <w:r w:rsidRPr="00A935AA">
              <w:rPr>
                <w:sz w:val="20"/>
                <w:szCs w:val="20"/>
              </w:rPr>
              <w:tab/>
            </w:r>
            <w:r>
              <w:rPr>
                <w:sz w:val="20"/>
                <w:szCs w:val="20"/>
              </w:rPr>
              <w:t>Public Prosecution Service of Canada</w:t>
            </w:r>
          </w:p>
          <w:p w:rsidR="00296B93" w:rsidRPr="00A935AA" w:rsidRDefault="00296B93" w:rsidP="00643178">
            <w:pPr>
              <w:tabs>
                <w:tab w:val="left" w:pos="-1440"/>
                <w:tab w:val="left" w:pos="-720"/>
              </w:tabs>
              <w:rPr>
                <w:sz w:val="20"/>
                <w:szCs w:val="20"/>
              </w:rPr>
            </w:pPr>
          </w:p>
          <w:p w:rsidR="00296B93" w:rsidRPr="00A935AA" w:rsidRDefault="00296B93" w:rsidP="00643178">
            <w:pPr>
              <w:rPr>
                <w:sz w:val="20"/>
                <w:szCs w:val="20"/>
              </w:rPr>
            </w:pPr>
            <w:r w:rsidRPr="00A935AA">
              <w:rPr>
                <w:sz w:val="20"/>
                <w:szCs w:val="20"/>
              </w:rPr>
              <w:t xml:space="preserve">FILING DATE: </w:t>
            </w:r>
            <w:r>
              <w:rPr>
                <w:sz w:val="20"/>
                <w:szCs w:val="20"/>
              </w:rPr>
              <w:t>30</w:t>
            </w:r>
            <w:r w:rsidRPr="00A935AA">
              <w:rPr>
                <w:sz w:val="20"/>
                <w:szCs w:val="20"/>
              </w:rPr>
              <w:t>.0</w:t>
            </w:r>
            <w:r>
              <w:rPr>
                <w:sz w:val="20"/>
                <w:szCs w:val="20"/>
              </w:rPr>
              <w:t>8</w:t>
            </w:r>
            <w:r w:rsidRPr="00A935AA">
              <w:rPr>
                <w:sz w:val="20"/>
                <w:szCs w:val="20"/>
              </w:rPr>
              <w:t>.201</w:t>
            </w:r>
            <w:r>
              <w:rPr>
                <w:sz w:val="20"/>
                <w:szCs w:val="20"/>
              </w:rPr>
              <w:t>1</w:t>
            </w:r>
          </w:p>
          <w:p w:rsidR="00296B93" w:rsidRPr="00A935AA" w:rsidRDefault="001B2DBF" w:rsidP="00643178">
            <w:pPr>
              <w:rPr>
                <w:sz w:val="20"/>
                <w:szCs w:val="20"/>
              </w:rPr>
            </w:pPr>
            <w:r w:rsidRPr="001B2DBF">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tc>
        <w:tc>
          <w:tcPr>
            <w:tcW w:w="4320" w:type="dxa"/>
            <w:shd w:val="clear" w:color="auto" w:fill="auto"/>
          </w:tcPr>
          <w:p w:rsidR="00296B93" w:rsidRPr="00A935AA" w:rsidRDefault="00296B93" w:rsidP="00643178">
            <w:pPr>
              <w:rPr>
                <w:sz w:val="20"/>
                <w:szCs w:val="20"/>
              </w:rPr>
            </w:pPr>
          </w:p>
        </w:tc>
      </w:tr>
      <w:tr w:rsidR="00296B93" w:rsidRPr="00376CC6" w:rsidTr="00643178">
        <w:tc>
          <w:tcPr>
            <w:tcW w:w="4320" w:type="dxa"/>
            <w:shd w:val="clear" w:color="auto" w:fill="auto"/>
          </w:tcPr>
          <w:p w:rsidR="00296B93" w:rsidRPr="00A5543B" w:rsidRDefault="00296B93" w:rsidP="00643178">
            <w:pPr>
              <w:rPr>
                <w:b/>
                <w:sz w:val="20"/>
                <w:szCs w:val="20"/>
                <w:lang w:val="fr-CA"/>
              </w:rPr>
            </w:pPr>
            <w:r>
              <w:rPr>
                <w:b/>
                <w:sz w:val="20"/>
                <w:szCs w:val="20"/>
                <w:lang w:val="fr-CA"/>
              </w:rPr>
              <w:t>Travis Marc Martel</w:t>
            </w:r>
          </w:p>
          <w:p w:rsidR="00296B93" w:rsidRPr="00A5543B" w:rsidRDefault="00296B93" w:rsidP="00643178">
            <w:pPr>
              <w:tabs>
                <w:tab w:val="left" w:pos="-1440"/>
                <w:tab w:val="left" w:pos="-720"/>
              </w:tabs>
              <w:rPr>
                <w:sz w:val="20"/>
                <w:szCs w:val="20"/>
                <w:lang w:val="fr-CA"/>
              </w:rPr>
            </w:pPr>
            <w:r w:rsidRPr="00A5543B">
              <w:rPr>
                <w:sz w:val="20"/>
                <w:szCs w:val="20"/>
                <w:lang w:val="fr-CA"/>
              </w:rPr>
              <w:tab/>
            </w:r>
            <w:r>
              <w:rPr>
                <w:sz w:val="20"/>
                <w:szCs w:val="20"/>
                <w:lang w:val="fr-CA"/>
              </w:rPr>
              <w:t>Travis Marc Martel</w:t>
            </w:r>
          </w:p>
          <w:p w:rsidR="00296B93" w:rsidRPr="00A5543B" w:rsidRDefault="00296B93" w:rsidP="00643178">
            <w:pPr>
              <w:tabs>
                <w:tab w:val="left" w:pos="-1440"/>
                <w:tab w:val="left" w:pos="-720"/>
              </w:tabs>
              <w:rPr>
                <w:sz w:val="20"/>
                <w:szCs w:val="20"/>
                <w:lang w:val="fr-CA"/>
              </w:rPr>
            </w:pPr>
          </w:p>
          <w:p w:rsidR="00296B93" w:rsidRPr="00A935AA" w:rsidRDefault="00296B93" w:rsidP="00643178">
            <w:pPr>
              <w:tabs>
                <w:tab w:val="left" w:pos="-1440"/>
                <w:tab w:val="left" w:pos="-720"/>
              </w:tabs>
              <w:rPr>
                <w:sz w:val="20"/>
                <w:szCs w:val="20"/>
              </w:rPr>
            </w:pPr>
            <w:r w:rsidRPr="00A5543B">
              <w:rPr>
                <w:sz w:val="20"/>
                <w:szCs w:val="20"/>
                <w:lang w:val="fr-CA"/>
              </w:rPr>
              <w:tab/>
            </w:r>
            <w:r w:rsidRPr="00A935AA">
              <w:rPr>
                <w:sz w:val="20"/>
                <w:szCs w:val="20"/>
              </w:rPr>
              <w:t>v. (3</w:t>
            </w:r>
            <w:r>
              <w:rPr>
                <w:sz w:val="20"/>
                <w:szCs w:val="20"/>
              </w:rPr>
              <w:t>4543</w:t>
            </w:r>
            <w:r w:rsidRPr="00A935AA">
              <w:rPr>
                <w:sz w:val="20"/>
                <w:szCs w:val="20"/>
              </w:rPr>
              <w:t>)</w:t>
            </w:r>
          </w:p>
          <w:p w:rsidR="00296B93" w:rsidRPr="00A935AA" w:rsidRDefault="00296B93" w:rsidP="00643178">
            <w:pPr>
              <w:tabs>
                <w:tab w:val="left" w:pos="-1440"/>
                <w:tab w:val="left" w:pos="-720"/>
              </w:tabs>
              <w:rPr>
                <w:sz w:val="20"/>
                <w:szCs w:val="20"/>
              </w:rPr>
            </w:pPr>
          </w:p>
          <w:p w:rsidR="00296B93" w:rsidRPr="00A935AA" w:rsidRDefault="00296B93" w:rsidP="00643178">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296B93" w:rsidRPr="00A935AA" w:rsidRDefault="00296B93" w:rsidP="00643178">
            <w:pPr>
              <w:tabs>
                <w:tab w:val="left" w:pos="-1440"/>
                <w:tab w:val="left" w:pos="-720"/>
              </w:tabs>
              <w:rPr>
                <w:sz w:val="20"/>
                <w:szCs w:val="20"/>
              </w:rPr>
            </w:pPr>
            <w:r w:rsidRPr="00A935AA">
              <w:rPr>
                <w:sz w:val="20"/>
                <w:szCs w:val="20"/>
              </w:rPr>
              <w:tab/>
            </w:r>
            <w:r>
              <w:rPr>
                <w:sz w:val="20"/>
                <w:szCs w:val="20"/>
              </w:rPr>
              <w:t>Jolaine Antonio</w:t>
            </w:r>
          </w:p>
          <w:p w:rsidR="00296B93" w:rsidRPr="00A935AA" w:rsidRDefault="00296B93" w:rsidP="00643178">
            <w:pPr>
              <w:tabs>
                <w:tab w:val="left" w:pos="-1440"/>
                <w:tab w:val="left" w:pos="-720"/>
              </w:tabs>
              <w:rPr>
                <w:sz w:val="20"/>
                <w:szCs w:val="20"/>
              </w:rPr>
            </w:pPr>
            <w:r w:rsidRPr="00A935AA">
              <w:rPr>
                <w:sz w:val="20"/>
                <w:szCs w:val="20"/>
              </w:rPr>
              <w:tab/>
            </w:r>
            <w:r>
              <w:rPr>
                <w:sz w:val="20"/>
                <w:szCs w:val="20"/>
              </w:rPr>
              <w:t>A.G. of Alberta</w:t>
            </w:r>
          </w:p>
          <w:p w:rsidR="00296B93" w:rsidRPr="00A935AA" w:rsidRDefault="00296B93" w:rsidP="00643178">
            <w:pPr>
              <w:tabs>
                <w:tab w:val="left" w:pos="-1440"/>
                <w:tab w:val="left" w:pos="-720"/>
              </w:tabs>
              <w:rPr>
                <w:sz w:val="20"/>
                <w:szCs w:val="20"/>
              </w:rPr>
            </w:pPr>
          </w:p>
          <w:p w:rsidR="00296B93" w:rsidRPr="00A935AA" w:rsidRDefault="00296B93" w:rsidP="00643178">
            <w:pPr>
              <w:rPr>
                <w:sz w:val="20"/>
                <w:szCs w:val="20"/>
              </w:rPr>
            </w:pPr>
            <w:r w:rsidRPr="00A935AA">
              <w:rPr>
                <w:sz w:val="20"/>
                <w:szCs w:val="20"/>
              </w:rPr>
              <w:t xml:space="preserve">FILING DATE: </w:t>
            </w:r>
            <w:r>
              <w:rPr>
                <w:sz w:val="20"/>
                <w:szCs w:val="20"/>
              </w:rPr>
              <w:t>18</w:t>
            </w:r>
            <w:r w:rsidRPr="00A935AA">
              <w:rPr>
                <w:sz w:val="20"/>
                <w:szCs w:val="20"/>
              </w:rPr>
              <w:t>.</w:t>
            </w:r>
            <w:r>
              <w:rPr>
                <w:sz w:val="20"/>
                <w:szCs w:val="20"/>
              </w:rPr>
              <w:t>10</w:t>
            </w:r>
            <w:r w:rsidRPr="00A935AA">
              <w:rPr>
                <w:sz w:val="20"/>
                <w:szCs w:val="20"/>
              </w:rPr>
              <w:t>.201</w:t>
            </w:r>
            <w:r>
              <w:rPr>
                <w:sz w:val="20"/>
                <w:szCs w:val="20"/>
              </w:rPr>
              <w:t>1</w:t>
            </w:r>
          </w:p>
          <w:p w:rsidR="00296B93" w:rsidRDefault="001B2DBF" w:rsidP="00643178">
            <w:pPr>
              <w:rPr>
                <w:sz w:val="20"/>
                <w:szCs w:val="20"/>
                <w:lang w:val="fr-CA"/>
              </w:rPr>
            </w:pPr>
            <w:r w:rsidRPr="001B2DBF">
              <w:rPr>
                <w:sz w:val="20"/>
                <w:szCs w:val="20"/>
                <w:lang w:val="fr-CA"/>
              </w:rPr>
              <w:pict>
                <v:rect id="_x0000_i1027" style="width:108pt;height:1pt" o:hrpct="0" o:hralign="center" o:hrstd="t" o:hrnoshade="t" o:hr="t" fillcolor="black [3213]" stroked="f"/>
              </w:pict>
            </w:r>
          </w:p>
          <w:p w:rsidR="00296B93" w:rsidRDefault="00296B93" w:rsidP="00643178">
            <w:pPr>
              <w:rPr>
                <w:sz w:val="20"/>
                <w:szCs w:val="20"/>
                <w:lang w:val="fr-CA"/>
              </w:rPr>
            </w:pPr>
          </w:p>
          <w:p w:rsidR="00296B93" w:rsidRPr="000C447F" w:rsidRDefault="00296B93" w:rsidP="00643178">
            <w:pPr>
              <w:rPr>
                <w:b/>
                <w:sz w:val="20"/>
                <w:szCs w:val="20"/>
              </w:rPr>
            </w:pPr>
            <w:r>
              <w:rPr>
                <w:b/>
                <w:sz w:val="20"/>
                <w:szCs w:val="20"/>
                <w:lang w:val="fr-CA"/>
              </w:rPr>
              <w:t>Debby Karen Green</w:t>
            </w:r>
          </w:p>
        </w:tc>
        <w:tc>
          <w:tcPr>
            <w:tcW w:w="1181" w:type="dxa"/>
            <w:shd w:val="clear" w:color="auto" w:fill="auto"/>
          </w:tcPr>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tc>
        <w:tc>
          <w:tcPr>
            <w:tcW w:w="4320" w:type="dxa"/>
            <w:shd w:val="clear" w:color="auto" w:fill="auto"/>
          </w:tcPr>
          <w:p w:rsidR="00296B93" w:rsidRPr="00420719" w:rsidRDefault="00296B93" w:rsidP="00643178">
            <w:pPr>
              <w:rPr>
                <w:sz w:val="20"/>
                <w:szCs w:val="20"/>
                <w:lang w:val="fr-CA"/>
              </w:rPr>
            </w:pPr>
          </w:p>
        </w:tc>
      </w:tr>
      <w:tr w:rsidR="00296B93" w:rsidRPr="00A935AA" w:rsidTr="00643178">
        <w:tc>
          <w:tcPr>
            <w:tcW w:w="4320" w:type="dxa"/>
            <w:shd w:val="clear" w:color="auto" w:fill="auto"/>
          </w:tcPr>
          <w:p w:rsidR="00296B93" w:rsidRPr="00A935AA" w:rsidRDefault="00296B93" w:rsidP="00643178">
            <w:pPr>
              <w:tabs>
                <w:tab w:val="left" w:pos="-1440"/>
                <w:tab w:val="left" w:pos="-720"/>
              </w:tabs>
              <w:rPr>
                <w:sz w:val="20"/>
                <w:szCs w:val="20"/>
              </w:rPr>
            </w:pPr>
            <w:r w:rsidRPr="00420719">
              <w:rPr>
                <w:sz w:val="20"/>
                <w:szCs w:val="20"/>
                <w:lang w:val="fr-CA"/>
              </w:rPr>
              <w:tab/>
            </w:r>
            <w:r>
              <w:rPr>
                <w:sz w:val="20"/>
                <w:szCs w:val="20"/>
              </w:rPr>
              <w:t>Debby Karen Green</w:t>
            </w:r>
          </w:p>
          <w:p w:rsidR="00296B93" w:rsidRPr="00A935AA" w:rsidRDefault="00296B93" w:rsidP="00643178">
            <w:pPr>
              <w:tabs>
                <w:tab w:val="left" w:pos="-1440"/>
                <w:tab w:val="left" w:pos="-720"/>
              </w:tabs>
              <w:rPr>
                <w:sz w:val="20"/>
                <w:szCs w:val="20"/>
              </w:rPr>
            </w:pPr>
          </w:p>
          <w:p w:rsidR="00296B93" w:rsidRPr="00A935AA" w:rsidRDefault="00296B93" w:rsidP="00643178">
            <w:pPr>
              <w:tabs>
                <w:tab w:val="left" w:pos="-1440"/>
                <w:tab w:val="left" w:pos="-720"/>
              </w:tabs>
              <w:rPr>
                <w:sz w:val="20"/>
                <w:szCs w:val="20"/>
              </w:rPr>
            </w:pPr>
            <w:r w:rsidRPr="00A935AA">
              <w:rPr>
                <w:sz w:val="20"/>
                <w:szCs w:val="20"/>
              </w:rPr>
              <w:tab/>
              <w:t>v. (3</w:t>
            </w:r>
            <w:r>
              <w:rPr>
                <w:sz w:val="20"/>
                <w:szCs w:val="20"/>
              </w:rPr>
              <w:t>4576</w:t>
            </w:r>
            <w:r w:rsidRPr="00A935AA">
              <w:rPr>
                <w:sz w:val="20"/>
                <w:szCs w:val="20"/>
              </w:rPr>
              <w:t>)</w:t>
            </w:r>
          </w:p>
          <w:p w:rsidR="00296B93" w:rsidRPr="00A935AA" w:rsidRDefault="00296B93" w:rsidP="00643178">
            <w:pPr>
              <w:tabs>
                <w:tab w:val="left" w:pos="-1440"/>
                <w:tab w:val="left" w:pos="-720"/>
              </w:tabs>
              <w:rPr>
                <w:sz w:val="20"/>
                <w:szCs w:val="20"/>
              </w:rPr>
            </w:pPr>
          </w:p>
          <w:p w:rsidR="00296B93" w:rsidRPr="00A935AA" w:rsidRDefault="00296B93" w:rsidP="00643178">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Sask</w:t>
            </w:r>
            <w:r w:rsidRPr="00A935AA">
              <w:rPr>
                <w:b/>
                <w:sz w:val="20"/>
                <w:szCs w:val="20"/>
              </w:rPr>
              <w:t>.)</w:t>
            </w:r>
          </w:p>
          <w:p w:rsidR="00296B93" w:rsidRPr="00A935AA" w:rsidRDefault="00296B93" w:rsidP="00643178">
            <w:pPr>
              <w:tabs>
                <w:tab w:val="left" w:pos="-1440"/>
                <w:tab w:val="left" w:pos="-720"/>
              </w:tabs>
              <w:rPr>
                <w:sz w:val="20"/>
                <w:szCs w:val="20"/>
              </w:rPr>
            </w:pPr>
            <w:r w:rsidRPr="00A935AA">
              <w:rPr>
                <w:sz w:val="20"/>
                <w:szCs w:val="20"/>
              </w:rPr>
              <w:tab/>
            </w:r>
            <w:r>
              <w:rPr>
                <w:sz w:val="20"/>
                <w:szCs w:val="20"/>
              </w:rPr>
              <w:t>Dean</w:t>
            </w:r>
            <w:r w:rsidR="00C223FB">
              <w:rPr>
                <w:sz w:val="20"/>
                <w:szCs w:val="20"/>
              </w:rPr>
              <w:t xml:space="preserve"> W.</w:t>
            </w:r>
            <w:r>
              <w:rPr>
                <w:sz w:val="20"/>
                <w:szCs w:val="20"/>
              </w:rPr>
              <w:t xml:space="preserve"> Sinclair</w:t>
            </w:r>
          </w:p>
          <w:p w:rsidR="00296B93" w:rsidRPr="00A935AA" w:rsidRDefault="00296B93" w:rsidP="00643178">
            <w:pPr>
              <w:tabs>
                <w:tab w:val="left" w:pos="-1440"/>
                <w:tab w:val="left" w:pos="-720"/>
              </w:tabs>
              <w:rPr>
                <w:sz w:val="20"/>
                <w:szCs w:val="20"/>
              </w:rPr>
            </w:pPr>
            <w:r w:rsidRPr="00A935AA">
              <w:rPr>
                <w:sz w:val="20"/>
                <w:szCs w:val="20"/>
              </w:rPr>
              <w:tab/>
            </w:r>
            <w:r>
              <w:rPr>
                <w:sz w:val="20"/>
                <w:szCs w:val="20"/>
              </w:rPr>
              <w:t>A.G. of Saskatchewan</w:t>
            </w:r>
          </w:p>
          <w:p w:rsidR="00296B93" w:rsidRPr="00A935AA" w:rsidRDefault="00296B93" w:rsidP="00643178">
            <w:pPr>
              <w:tabs>
                <w:tab w:val="left" w:pos="-1440"/>
                <w:tab w:val="left" w:pos="-720"/>
              </w:tabs>
              <w:rPr>
                <w:sz w:val="20"/>
                <w:szCs w:val="20"/>
              </w:rPr>
            </w:pPr>
          </w:p>
          <w:p w:rsidR="00296B93" w:rsidRPr="00A935AA" w:rsidRDefault="00296B93" w:rsidP="00643178">
            <w:pPr>
              <w:rPr>
                <w:sz w:val="20"/>
                <w:szCs w:val="20"/>
              </w:rPr>
            </w:pPr>
            <w:r w:rsidRPr="00A935AA">
              <w:rPr>
                <w:sz w:val="20"/>
                <w:szCs w:val="20"/>
              </w:rPr>
              <w:t>FILING DATE: 2</w:t>
            </w:r>
            <w:r>
              <w:rPr>
                <w:sz w:val="20"/>
                <w:szCs w:val="20"/>
              </w:rPr>
              <w:t>3</w:t>
            </w:r>
            <w:r w:rsidRPr="00A935AA">
              <w:rPr>
                <w:sz w:val="20"/>
                <w:szCs w:val="20"/>
              </w:rPr>
              <w:t>.</w:t>
            </w:r>
            <w:r>
              <w:rPr>
                <w:sz w:val="20"/>
                <w:szCs w:val="20"/>
              </w:rPr>
              <w:t>11</w:t>
            </w:r>
            <w:r w:rsidRPr="00A935AA">
              <w:rPr>
                <w:sz w:val="20"/>
                <w:szCs w:val="20"/>
              </w:rPr>
              <w:t>.201</w:t>
            </w:r>
            <w:r>
              <w:rPr>
                <w:sz w:val="20"/>
                <w:szCs w:val="20"/>
              </w:rPr>
              <w:t>1</w:t>
            </w:r>
          </w:p>
          <w:p w:rsidR="00296B93" w:rsidRDefault="001B2DBF" w:rsidP="00643178">
            <w:pPr>
              <w:rPr>
                <w:sz w:val="20"/>
                <w:szCs w:val="20"/>
                <w:lang w:val="fr-CA"/>
              </w:rPr>
            </w:pPr>
            <w:r w:rsidRPr="001B2DBF">
              <w:rPr>
                <w:sz w:val="20"/>
                <w:szCs w:val="20"/>
                <w:lang w:val="fr-CA"/>
              </w:rPr>
              <w:pict>
                <v:rect id="_x0000_i1029" style="width:108pt;height:1pt" o:hrpct="0" o:hralign="center" o:hrstd="t" o:hrnoshade="t" o:hr="t" fillcolor="black [3213]" stroked="f"/>
              </w:pict>
            </w:r>
          </w:p>
          <w:p w:rsidR="00296B93" w:rsidRDefault="00296B93" w:rsidP="00643178">
            <w:pPr>
              <w:rPr>
                <w:sz w:val="20"/>
                <w:szCs w:val="20"/>
                <w:lang w:val="fr-CA"/>
              </w:rPr>
            </w:pPr>
          </w:p>
          <w:p w:rsidR="00296B93" w:rsidRPr="000C447F" w:rsidRDefault="00296B93" w:rsidP="00643178">
            <w:pPr>
              <w:rPr>
                <w:b/>
                <w:sz w:val="20"/>
                <w:szCs w:val="20"/>
              </w:rPr>
            </w:pPr>
            <w:r>
              <w:rPr>
                <w:b/>
                <w:sz w:val="20"/>
                <w:szCs w:val="20"/>
              </w:rPr>
              <w:t>Mark Bodenstein</w:t>
            </w:r>
          </w:p>
        </w:tc>
        <w:tc>
          <w:tcPr>
            <w:tcW w:w="1181" w:type="dxa"/>
            <w:shd w:val="clear" w:color="auto" w:fill="auto"/>
          </w:tcPr>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Default="00296B93" w:rsidP="00643178">
            <w:pPr>
              <w:jc w:val="center"/>
              <w:rPr>
                <w:sz w:val="20"/>
                <w:szCs w:val="20"/>
              </w:rPr>
            </w:pPr>
          </w:p>
          <w:p w:rsidR="00296B93" w:rsidRPr="00A935AA" w:rsidRDefault="00296B93" w:rsidP="00643178">
            <w:pPr>
              <w:jc w:val="center"/>
              <w:rPr>
                <w:sz w:val="20"/>
                <w:szCs w:val="20"/>
              </w:rPr>
            </w:pPr>
          </w:p>
        </w:tc>
        <w:tc>
          <w:tcPr>
            <w:tcW w:w="4320" w:type="dxa"/>
            <w:shd w:val="clear" w:color="auto" w:fill="auto"/>
          </w:tcPr>
          <w:p w:rsidR="00296B93" w:rsidRPr="00420719" w:rsidRDefault="00296B93" w:rsidP="00643178">
            <w:pPr>
              <w:keepNext/>
              <w:keepLines/>
              <w:tabs>
                <w:tab w:val="left" w:pos="-1440"/>
                <w:tab w:val="left" w:pos="-720"/>
              </w:tabs>
              <w:rPr>
                <w:b/>
                <w:sz w:val="20"/>
                <w:szCs w:val="20"/>
                <w:lang w:val="fr-CA"/>
              </w:rPr>
            </w:pPr>
          </w:p>
          <w:p w:rsidR="00296B93" w:rsidRPr="00420719" w:rsidRDefault="00296B93" w:rsidP="00643178">
            <w:pPr>
              <w:keepNext/>
              <w:keepLines/>
              <w:tabs>
                <w:tab w:val="left" w:pos="-1440"/>
                <w:tab w:val="left" w:pos="-720"/>
              </w:tabs>
              <w:rPr>
                <w:b/>
                <w:sz w:val="20"/>
                <w:szCs w:val="20"/>
                <w:lang w:val="fr-CA"/>
              </w:rPr>
            </w:pPr>
            <w:r w:rsidRPr="00420719">
              <w:rPr>
                <w:b/>
                <w:sz w:val="20"/>
                <w:szCs w:val="20"/>
                <w:lang w:val="fr-CA"/>
              </w:rPr>
              <w:t>Lisa Koerner</w:t>
            </w:r>
          </w:p>
          <w:p w:rsidR="00296B93" w:rsidRPr="00420719" w:rsidRDefault="00296B93" w:rsidP="00643178">
            <w:pPr>
              <w:keepNext/>
              <w:keepLines/>
              <w:tabs>
                <w:tab w:val="left" w:pos="-1440"/>
                <w:tab w:val="left" w:pos="-720"/>
              </w:tabs>
              <w:rPr>
                <w:sz w:val="20"/>
                <w:szCs w:val="20"/>
                <w:lang w:val="fr-CA"/>
              </w:rPr>
            </w:pPr>
            <w:r w:rsidRPr="00420719">
              <w:rPr>
                <w:sz w:val="20"/>
                <w:szCs w:val="20"/>
                <w:lang w:val="fr-CA"/>
              </w:rPr>
              <w:tab/>
              <w:t>Lisa Koerner</w:t>
            </w:r>
          </w:p>
          <w:p w:rsidR="00296B93" w:rsidRPr="00420719" w:rsidRDefault="00296B93" w:rsidP="00643178">
            <w:pPr>
              <w:keepNext/>
              <w:keepLines/>
              <w:tabs>
                <w:tab w:val="left" w:pos="-1440"/>
                <w:tab w:val="left" w:pos="-720"/>
              </w:tabs>
              <w:rPr>
                <w:sz w:val="20"/>
                <w:szCs w:val="20"/>
                <w:lang w:val="fr-CA"/>
              </w:rPr>
            </w:pPr>
          </w:p>
          <w:p w:rsidR="00296B93" w:rsidRPr="00420719" w:rsidRDefault="00296B93" w:rsidP="00643178">
            <w:pPr>
              <w:keepNext/>
              <w:keepLines/>
              <w:tabs>
                <w:tab w:val="left" w:pos="-1440"/>
                <w:tab w:val="left" w:pos="-720"/>
              </w:tabs>
              <w:rPr>
                <w:sz w:val="20"/>
                <w:szCs w:val="20"/>
                <w:lang w:val="fr-CA"/>
              </w:rPr>
            </w:pPr>
            <w:r w:rsidRPr="00420719">
              <w:rPr>
                <w:sz w:val="20"/>
                <w:szCs w:val="20"/>
                <w:lang w:val="fr-CA"/>
              </w:rPr>
              <w:tab/>
              <w:t>v. (34573)</w:t>
            </w:r>
          </w:p>
          <w:p w:rsidR="00296B93" w:rsidRPr="00420719" w:rsidRDefault="00296B93" w:rsidP="00643178">
            <w:pPr>
              <w:keepNext/>
              <w:keepLines/>
              <w:tabs>
                <w:tab w:val="left" w:pos="-1440"/>
                <w:tab w:val="left" w:pos="-720"/>
              </w:tabs>
              <w:rPr>
                <w:sz w:val="20"/>
                <w:szCs w:val="20"/>
                <w:lang w:val="fr-CA"/>
              </w:rPr>
            </w:pPr>
          </w:p>
          <w:p w:rsidR="00296B93" w:rsidRPr="00A5543B" w:rsidRDefault="00296B93" w:rsidP="00643178">
            <w:pPr>
              <w:keepNext/>
              <w:keepLines/>
              <w:tabs>
                <w:tab w:val="left" w:pos="-1440"/>
                <w:tab w:val="left" w:pos="-720"/>
              </w:tabs>
              <w:rPr>
                <w:b/>
                <w:sz w:val="20"/>
                <w:szCs w:val="20"/>
              </w:rPr>
            </w:pPr>
            <w:r>
              <w:rPr>
                <w:b/>
                <w:sz w:val="20"/>
                <w:szCs w:val="20"/>
              </w:rPr>
              <w:t xml:space="preserve">Capital Health Authority et al. </w:t>
            </w:r>
            <w:r w:rsidRPr="00A5543B">
              <w:rPr>
                <w:b/>
                <w:sz w:val="20"/>
                <w:szCs w:val="20"/>
              </w:rPr>
              <w:t>(</w:t>
            </w:r>
            <w:r>
              <w:rPr>
                <w:b/>
                <w:sz w:val="20"/>
                <w:szCs w:val="20"/>
              </w:rPr>
              <w:t>Alta</w:t>
            </w:r>
            <w:r w:rsidRPr="00A5543B">
              <w:rPr>
                <w:b/>
                <w:sz w:val="20"/>
                <w:szCs w:val="20"/>
              </w:rPr>
              <w:t>.)</w:t>
            </w:r>
          </w:p>
          <w:p w:rsidR="00296B93" w:rsidRPr="00A5543B" w:rsidRDefault="00296B93" w:rsidP="00643178">
            <w:pPr>
              <w:keepNext/>
              <w:keepLines/>
              <w:tabs>
                <w:tab w:val="left" w:pos="-1440"/>
                <w:tab w:val="left" w:pos="-720"/>
              </w:tabs>
              <w:rPr>
                <w:sz w:val="20"/>
                <w:szCs w:val="20"/>
              </w:rPr>
            </w:pPr>
            <w:r w:rsidRPr="00A5543B">
              <w:rPr>
                <w:sz w:val="20"/>
                <w:szCs w:val="20"/>
              </w:rPr>
              <w:tab/>
            </w:r>
            <w:r>
              <w:rPr>
                <w:sz w:val="20"/>
                <w:szCs w:val="20"/>
              </w:rPr>
              <w:t>Jennifer H. Janz</w:t>
            </w:r>
          </w:p>
          <w:p w:rsidR="00296B93" w:rsidRPr="00A5543B" w:rsidRDefault="00296B93" w:rsidP="00643178">
            <w:pPr>
              <w:keepNext/>
              <w:keepLines/>
              <w:tabs>
                <w:tab w:val="left" w:pos="-1440"/>
                <w:tab w:val="left" w:pos="-720"/>
              </w:tabs>
              <w:rPr>
                <w:sz w:val="20"/>
                <w:szCs w:val="20"/>
              </w:rPr>
            </w:pPr>
            <w:r w:rsidRPr="00A5543B">
              <w:rPr>
                <w:sz w:val="20"/>
                <w:szCs w:val="20"/>
              </w:rPr>
              <w:tab/>
            </w:r>
            <w:r>
              <w:rPr>
                <w:sz w:val="20"/>
                <w:szCs w:val="20"/>
              </w:rPr>
              <w:t>Field LLP</w:t>
            </w:r>
          </w:p>
          <w:p w:rsidR="00296B93" w:rsidRPr="00A5543B" w:rsidRDefault="00296B93" w:rsidP="00643178">
            <w:pPr>
              <w:keepNext/>
              <w:keepLines/>
              <w:tabs>
                <w:tab w:val="left" w:pos="-1440"/>
                <w:tab w:val="left" w:pos="-720"/>
              </w:tabs>
              <w:rPr>
                <w:sz w:val="20"/>
                <w:szCs w:val="20"/>
              </w:rPr>
            </w:pPr>
          </w:p>
          <w:p w:rsidR="00296B93" w:rsidRPr="00A935AA" w:rsidRDefault="00296B93" w:rsidP="00643178">
            <w:pPr>
              <w:rPr>
                <w:sz w:val="20"/>
                <w:szCs w:val="20"/>
              </w:rPr>
            </w:pPr>
            <w:r w:rsidRPr="00A935AA">
              <w:rPr>
                <w:sz w:val="20"/>
                <w:szCs w:val="20"/>
              </w:rPr>
              <w:t xml:space="preserve">FILING DATE: </w:t>
            </w:r>
            <w:r>
              <w:rPr>
                <w:sz w:val="20"/>
                <w:szCs w:val="20"/>
              </w:rPr>
              <w:t>07</w:t>
            </w:r>
            <w:r w:rsidRPr="00A935AA">
              <w:rPr>
                <w:sz w:val="20"/>
                <w:szCs w:val="20"/>
              </w:rPr>
              <w:t>.</w:t>
            </w:r>
            <w:r>
              <w:rPr>
                <w:sz w:val="20"/>
                <w:szCs w:val="20"/>
              </w:rPr>
              <w:t>12</w:t>
            </w:r>
            <w:r w:rsidRPr="00A935AA">
              <w:rPr>
                <w:sz w:val="20"/>
                <w:szCs w:val="20"/>
              </w:rPr>
              <w:t>.201</w:t>
            </w:r>
            <w:r>
              <w:rPr>
                <w:sz w:val="20"/>
                <w:szCs w:val="20"/>
              </w:rPr>
              <w:t>1</w:t>
            </w:r>
            <w:r w:rsidR="001B2DBF" w:rsidRPr="001B2DBF">
              <w:rPr>
                <w:sz w:val="20"/>
                <w:szCs w:val="20"/>
                <w:lang w:val="fr-CA"/>
              </w:rPr>
              <w:pict>
                <v:rect id="_x0000_i1030" style="width:108pt;height:1pt" o:hrpct="0" o:hralign="center" o:hrstd="t" o:hrnoshade="t" o:hr="t" fillcolor="black [3213]" stroked="f"/>
              </w:pict>
            </w:r>
          </w:p>
        </w:tc>
      </w:tr>
      <w:tr w:rsidR="00296B93" w:rsidRPr="00420719" w:rsidTr="00643178">
        <w:trPr>
          <w:cantSplit/>
        </w:trPr>
        <w:tc>
          <w:tcPr>
            <w:tcW w:w="4320" w:type="dxa"/>
            <w:shd w:val="clear" w:color="auto" w:fill="auto"/>
          </w:tcPr>
          <w:p w:rsidR="00296B93" w:rsidRPr="00C20B7B" w:rsidRDefault="00296B93" w:rsidP="00643178">
            <w:pPr>
              <w:tabs>
                <w:tab w:val="left" w:pos="-1440"/>
                <w:tab w:val="left" w:pos="-720"/>
              </w:tabs>
              <w:rPr>
                <w:sz w:val="20"/>
                <w:szCs w:val="20"/>
              </w:rPr>
            </w:pPr>
            <w:r w:rsidRPr="00C20B7B">
              <w:rPr>
                <w:sz w:val="20"/>
                <w:szCs w:val="20"/>
              </w:rPr>
              <w:tab/>
              <w:t>Mark Bodenstein</w:t>
            </w:r>
          </w:p>
          <w:p w:rsidR="00296B93" w:rsidRPr="00A935AA" w:rsidRDefault="00296B93" w:rsidP="00643178">
            <w:pPr>
              <w:keepNext/>
              <w:keepLines/>
              <w:tabs>
                <w:tab w:val="left" w:pos="-1440"/>
                <w:tab w:val="left" w:pos="-720"/>
              </w:tabs>
              <w:rPr>
                <w:sz w:val="20"/>
                <w:szCs w:val="20"/>
              </w:rPr>
            </w:pPr>
          </w:p>
          <w:p w:rsidR="00296B93" w:rsidRPr="00A935AA" w:rsidRDefault="00296B93" w:rsidP="00643178">
            <w:pPr>
              <w:keepNext/>
              <w:keepLines/>
              <w:tabs>
                <w:tab w:val="left" w:pos="-1440"/>
                <w:tab w:val="left" w:pos="-720"/>
              </w:tabs>
              <w:rPr>
                <w:sz w:val="20"/>
                <w:szCs w:val="20"/>
              </w:rPr>
            </w:pPr>
            <w:r>
              <w:rPr>
                <w:sz w:val="20"/>
                <w:szCs w:val="20"/>
              </w:rPr>
              <w:tab/>
              <w:t>v. (34574)</w:t>
            </w:r>
          </w:p>
          <w:p w:rsidR="00296B93" w:rsidRPr="003B0CFE" w:rsidRDefault="00296B93" w:rsidP="00643178">
            <w:pPr>
              <w:keepNext/>
              <w:keepLines/>
              <w:tabs>
                <w:tab w:val="left" w:pos="-1440"/>
                <w:tab w:val="left" w:pos="-720"/>
              </w:tabs>
              <w:rPr>
                <w:sz w:val="20"/>
                <w:szCs w:val="20"/>
              </w:rPr>
            </w:pPr>
          </w:p>
          <w:p w:rsidR="00296B93" w:rsidRPr="003B0CFE" w:rsidRDefault="00296B93" w:rsidP="00643178">
            <w:pPr>
              <w:keepNext/>
              <w:keepLines/>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296B93" w:rsidRPr="00A935AA" w:rsidRDefault="00296B93" w:rsidP="00643178">
            <w:pPr>
              <w:tabs>
                <w:tab w:val="left" w:pos="-1440"/>
                <w:tab w:val="left" w:pos="-720"/>
              </w:tabs>
              <w:rPr>
                <w:sz w:val="20"/>
                <w:szCs w:val="20"/>
              </w:rPr>
            </w:pPr>
            <w:r w:rsidRPr="003B0CFE">
              <w:rPr>
                <w:sz w:val="20"/>
                <w:szCs w:val="20"/>
              </w:rPr>
              <w:tab/>
            </w:r>
            <w:r>
              <w:rPr>
                <w:sz w:val="20"/>
                <w:szCs w:val="20"/>
              </w:rPr>
              <w:t>Croft Michaelson</w:t>
            </w:r>
          </w:p>
          <w:p w:rsidR="00296B93" w:rsidRPr="001D5326" w:rsidRDefault="00296B93" w:rsidP="00643178">
            <w:pPr>
              <w:keepNext/>
              <w:keepLines/>
              <w:tabs>
                <w:tab w:val="left" w:pos="-1440"/>
                <w:tab w:val="left" w:pos="-720"/>
              </w:tabs>
              <w:rPr>
                <w:sz w:val="20"/>
                <w:szCs w:val="20"/>
              </w:rPr>
            </w:pPr>
            <w:r w:rsidRPr="00A935AA">
              <w:rPr>
                <w:sz w:val="20"/>
                <w:szCs w:val="20"/>
              </w:rPr>
              <w:tab/>
            </w:r>
            <w:r>
              <w:rPr>
                <w:sz w:val="20"/>
                <w:szCs w:val="20"/>
              </w:rPr>
              <w:t>Public Prosecution Service of Canada</w:t>
            </w:r>
          </w:p>
          <w:p w:rsidR="00296B93" w:rsidRPr="001D5326" w:rsidRDefault="00296B93" w:rsidP="00643178">
            <w:pPr>
              <w:keepNext/>
              <w:keepLines/>
              <w:tabs>
                <w:tab w:val="left" w:pos="-1440"/>
                <w:tab w:val="left" w:pos="-720"/>
              </w:tabs>
              <w:rPr>
                <w:sz w:val="20"/>
                <w:szCs w:val="20"/>
              </w:rPr>
            </w:pPr>
          </w:p>
          <w:p w:rsidR="00296B93" w:rsidRPr="001D5326" w:rsidRDefault="00296B93" w:rsidP="00643178">
            <w:pPr>
              <w:tabs>
                <w:tab w:val="left" w:pos="-1440"/>
                <w:tab w:val="left" w:pos="-720"/>
              </w:tabs>
              <w:rPr>
                <w:sz w:val="20"/>
                <w:szCs w:val="20"/>
                <w:lang w:val="fr-CA"/>
              </w:rPr>
            </w:pPr>
            <w:r w:rsidRPr="001D5326">
              <w:rPr>
                <w:sz w:val="20"/>
                <w:szCs w:val="20"/>
              </w:rPr>
              <w:t xml:space="preserve">FILING DATE: </w:t>
            </w:r>
            <w:r>
              <w:rPr>
                <w:sz w:val="20"/>
                <w:szCs w:val="20"/>
              </w:rPr>
              <w:t>09.</w:t>
            </w:r>
            <w:r w:rsidRPr="001D5326">
              <w:rPr>
                <w:sz w:val="20"/>
                <w:szCs w:val="20"/>
              </w:rPr>
              <w:t>12.2011</w:t>
            </w:r>
            <w:r w:rsidR="001B2DBF" w:rsidRPr="001B2DBF">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Pr="00A935AA" w:rsidRDefault="00296B93" w:rsidP="00643178">
            <w:pPr>
              <w:jc w:val="center"/>
              <w:rPr>
                <w:sz w:val="20"/>
                <w:szCs w:val="20"/>
              </w:rPr>
            </w:pPr>
          </w:p>
        </w:tc>
        <w:tc>
          <w:tcPr>
            <w:tcW w:w="4320" w:type="dxa"/>
            <w:shd w:val="clear" w:color="auto" w:fill="auto"/>
          </w:tcPr>
          <w:p w:rsidR="00296B93" w:rsidRDefault="00296B93" w:rsidP="00643178">
            <w:pPr>
              <w:rPr>
                <w:b/>
                <w:sz w:val="20"/>
                <w:szCs w:val="20"/>
                <w:lang w:val="fr-CA"/>
              </w:rPr>
            </w:pPr>
          </w:p>
          <w:p w:rsidR="00296B93" w:rsidRDefault="00296B93" w:rsidP="00643178">
            <w:pPr>
              <w:rPr>
                <w:sz w:val="20"/>
                <w:szCs w:val="20"/>
                <w:lang w:val="fr-CA"/>
              </w:rPr>
            </w:pPr>
            <w:r>
              <w:rPr>
                <w:b/>
                <w:sz w:val="20"/>
                <w:szCs w:val="20"/>
                <w:lang w:val="fr-CA"/>
              </w:rPr>
              <w:t>Sa Majesté la Reine</w:t>
            </w:r>
          </w:p>
          <w:p w:rsidR="00296B93" w:rsidRPr="00420719" w:rsidRDefault="00296B93" w:rsidP="00643178">
            <w:pPr>
              <w:tabs>
                <w:tab w:val="left" w:pos="-1440"/>
                <w:tab w:val="left" w:pos="-720"/>
              </w:tabs>
              <w:rPr>
                <w:sz w:val="20"/>
                <w:szCs w:val="20"/>
                <w:lang w:val="fr-CA"/>
              </w:rPr>
            </w:pPr>
            <w:r>
              <w:rPr>
                <w:sz w:val="20"/>
                <w:szCs w:val="20"/>
                <w:lang w:val="fr-CA"/>
              </w:rPr>
              <w:tab/>
            </w:r>
            <w:r w:rsidRPr="00420719">
              <w:rPr>
                <w:sz w:val="20"/>
                <w:szCs w:val="20"/>
                <w:lang w:val="fr-CA"/>
              </w:rPr>
              <w:t>Jean Campeau</w:t>
            </w:r>
          </w:p>
          <w:p w:rsidR="00296B93" w:rsidRPr="000C447F" w:rsidRDefault="00296B93" w:rsidP="00643178">
            <w:pPr>
              <w:tabs>
                <w:tab w:val="left" w:pos="-1440"/>
                <w:tab w:val="left" w:pos="-720"/>
              </w:tabs>
              <w:rPr>
                <w:sz w:val="20"/>
                <w:szCs w:val="20"/>
                <w:lang w:val="fr-CA"/>
              </w:rPr>
            </w:pPr>
            <w:r w:rsidRPr="00420719">
              <w:rPr>
                <w:sz w:val="20"/>
                <w:szCs w:val="20"/>
                <w:lang w:val="fr-CA"/>
              </w:rPr>
              <w:tab/>
            </w:r>
            <w:r w:rsidRPr="000C447F">
              <w:rPr>
                <w:sz w:val="20"/>
                <w:szCs w:val="20"/>
                <w:lang w:val="fr-CA"/>
              </w:rPr>
              <w:t xml:space="preserve">Directeur des poursuites criminelles et </w:t>
            </w:r>
            <w:r w:rsidRPr="000C447F">
              <w:rPr>
                <w:sz w:val="20"/>
                <w:szCs w:val="20"/>
                <w:lang w:val="fr-CA"/>
              </w:rPr>
              <w:tab/>
              <w:t>pénales du Québec</w:t>
            </w:r>
          </w:p>
          <w:p w:rsidR="00296B93" w:rsidRPr="000C447F" w:rsidRDefault="00296B93" w:rsidP="00643178">
            <w:pPr>
              <w:tabs>
                <w:tab w:val="left" w:pos="-1440"/>
                <w:tab w:val="left" w:pos="-720"/>
              </w:tabs>
              <w:rPr>
                <w:sz w:val="20"/>
                <w:szCs w:val="20"/>
                <w:lang w:val="fr-CA"/>
              </w:rPr>
            </w:pPr>
          </w:p>
          <w:p w:rsidR="00296B93" w:rsidRPr="000C447F" w:rsidRDefault="00296B93" w:rsidP="00643178">
            <w:pPr>
              <w:tabs>
                <w:tab w:val="left" w:pos="-1440"/>
                <w:tab w:val="left" w:pos="-720"/>
              </w:tabs>
              <w:rPr>
                <w:sz w:val="20"/>
                <w:szCs w:val="20"/>
                <w:lang w:val="fr-CA"/>
              </w:rPr>
            </w:pPr>
            <w:r w:rsidRPr="000C447F">
              <w:rPr>
                <w:sz w:val="20"/>
                <w:szCs w:val="20"/>
                <w:lang w:val="fr-CA"/>
              </w:rPr>
              <w:tab/>
            </w:r>
            <w:r>
              <w:rPr>
                <w:sz w:val="20"/>
                <w:szCs w:val="20"/>
                <w:lang w:val="fr-CA"/>
              </w:rPr>
              <w:t>c</w:t>
            </w:r>
            <w:r w:rsidRPr="000C447F">
              <w:rPr>
                <w:sz w:val="20"/>
                <w:szCs w:val="20"/>
                <w:lang w:val="fr-CA"/>
              </w:rPr>
              <w:t>. (34557)</w:t>
            </w:r>
          </w:p>
          <w:p w:rsidR="00296B93" w:rsidRPr="000C447F" w:rsidRDefault="00296B93" w:rsidP="00643178">
            <w:pPr>
              <w:tabs>
                <w:tab w:val="left" w:pos="-1440"/>
                <w:tab w:val="left" w:pos="-720"/>
              </w:tabs>
              <w:rPr>
                <w:sz w:val="20"/>
                <w:szCs w:val="20"/>
                <w:lang w:val="fr-CA"/>
              </w:rPr>
            </w:pPr>
          </w:p>
          <w:p w:rsidR="00296B93" w:rsidRPr="000C447F" w:rsidRDefault="00296B93" w:rsidP="00643178">
            <w:pPr>
              <w:tabs>
                <w:tab w:val="left" w:pos="-1440"/>
                <w:tab w:val="left" w:pos="-720"/>
              </w:tabs>
              <w:rPr>
                <w:b/>
                <w:sz w:val="20"/>
                <w:szCs w:val="20"/>
                <w:lang w:val="fr-CA"/>
              </w:rPr>
            </w:pPr>
            <w:r w:rsidRPr="000C447F">
              <w:rPr>
                <w:b/>
                <w:sz w:val="20"/>
                <w:szCs w:val="20"/>
                <w:lang w:val="fr-CA"/>
              </w:rPr>
              <w:t>Nicole Rochon (Qc)</w:t>
            </w:r>
          </w:p>
          <w:p w:rsidR="00296B93" w:rsidRPr="000C447F" w:rsidRDefault="00296B93" w:rsidP="00643178">
            <w:pPr>
              <w:tabs>
                <w:tab w:val="left" w:pos="-1440"/>
                <w:tab w:val="left" w:pos="-720"/>
              </w:tabs>
              <w:rPr>
                <w:sz w:val="20"/>
                <w:szCs w:val="20"/>
                <w:lang w:val="fr-CA"/>
              </w:rPr>
            </w:pPr>
            <w:r w:rsidRPr="000C447F">
              <w:rPr>
                <w:sz w:val="20"/>
                <w:szCs w:val="20"/>
                <w:lang w:val="fr-CA"/>
              </w:rPr>
              <w:tab/>
              <w:t>Julie Giroux</w:t>
            </w:r>
          </w:p>
          <w:p w:rsidR="00296B93" w:rsidRPr="000C447F" w:rsidRDefault="00296B93" w:rsidP="00643178">
            <w:pPr>
              <w:tabs>
                <w:tab w:val="left" w:pos="-1440"/>
                <w:tab w:val="left" w:pos="-720"/>
              </w:tabs>
              <w:rPr>
                <w:sz w:val="20"/>
                <w:szCs w:val="20"/>
                <w:lang w:val="fr-CA"/>
              </w:rPr>
            </w:pPr>
          </w:p>
          <w:p w:rsidR="00296B93" w:rsidRPr="00A935AA" w:rsidRDefault="00296B93" w:rsidP="00643178">
            <w:pPr>
              <w:rPr>
                <w:sz w:val="20"/>
                <w:szCs w:val="20"/>
              </w:rPr>
            </w:pPr>
            <w:r w:rsidRPr="00A935AA">
              <w:rPr>
                <w:sz w:val="20"/>
                <w:szCs w:val="20"/>
              </w:rPr>
              <w:t>DATE</w:t>
            </w:r>
            <w:r>
              <w:rPr>
                <w:sz w:val="20"/>
                <w:szCs w:val="20"/>
              </w:rPr>
              <w:t xml:space="preserve"> DE PRODUCTION </w:t>
            </w:r>
            <w:r w:rsidRPr="00A935AA">
              <w:rPr>
                <w:sz w:val="20"/>
                <w:szCs w:val="20"/>
              </w:rPr>
              <w:t>: 2</w:t>
            </w:r>
            <w:r>
              <w:rPr>
                <w:sz w:val="20"/>
                <w:szCs w:val="20"/>
              </w:rPr>
              <w:t>2</w:t>
            </w:r>
            <w:r w:rsidRPr="00A935AA">
              <w:rPr>
                <w:sz w:val="20"/>
                <w:szCs w:val="20"/>
              </w:rPr>
              <w:t>.</w:t>
            </w:r>
            <w:r>
              <w:rPr>
                <w:sz w:val="20"/>
                <w:szCs w:val="20"/>
              </w:rPr>
              <w:t>12</w:t>
            </w:r>
            <w:r w:rsidRPr="00A935AA">
              <w:rPr>
                <w:sz w:val="20"/>
                <w:szCs w:val="20"/>
              </w:rPr>
              <w:t>.201</w:t>
            </w:r>
            <w:r>
              <w:rPr>
                <w:sz w:val="20"/>
                <w:szCs w:val="20"/>
              </w:rPr>
              <w:t>1</w:t>
            </w:r>
          </w:p>
          <w:p w:rsidR="00296B93" w:rsidRPr="001D5326" w:rsidRDefault="001B2DBF" w:rsidP="00643178">
            <w:pPr>
              <w:rPr>
                <w:sz w:val="20"/>
                <w:szCs w:val="20"/>
              </w:rPr>
            </w:pPr>
            <w:r w:rsidRPr="001B2DBF">
              <w:rPr>
                <w:sz w:val="20"/>
                <w:szCs w:val="20"/>
                <w:lang w:val="fr-CA"/>
              </w:rPr>
              <w:pict>
                <v:rect id="_x0000_i1032" style="width:108pt;height:1pt" o:hrpct="0" o:hralign="center" o:hrstd="t" o:hrnoshade="t" o:hr="t" fillcolor="black [3213]" stroked="f"/>
              </w:pict>
            </w:r>
          </w:p>
        </w:tc>
      </w:tr>
      <w:tr w:rsidR="00296B93" w:rsidRPr="00376CC6" w:rsidTr="00643178">
        <w:trPr>
          <w:cantSplit/>
        </w:trPr>
        <w:tc>
          <w:tcPr>
            <w:tcW w:w="4320" w:type="dxa"/>
            <w:shd w:val="clear" w:color="auto" w:fill="auto"/>
          </w:tcPr>
          <w:p w:rsidR="00296B93" w:rsidRPr="00420719" w:rsidRDefault="00296B93" w:rsidP="00643178">
            <w:pPr>
              <w:rPr>
                <w:b/>
                <w:sz w:val="20"/>
                <w:szCs w:val="20"/>
              </w:rPr>
            </w:pPr>
            <w:r w:rsidRPr="00420719">
              <w:rPr>
                <w:b/>
                <w:sz w:val="20"/>
                <w:szCs w:val="20"/>
              </w:rPr>
              <w:lastRenderedPageBreak/>
              <w:t xml:space="preserve">James Jeffery et al. </w:t>
            </w:r>
          </w:p>
          <w:p w:rsidR="00296B93" w:rsidRPr="0099541A" w:rsidRDefault="00296B93" w:rsidP="00643178">
            <w:pPr>
              <w:tabs>
                <w:tab w:val="left" w:pos="-1440"/>
                <w:tab w:val="left" w:pos="-720"/>
              </w:tabs>
              <w:rPr>
                <w:sz w:val="20"/>
                <w:szCs w:val="20"/>
              </w:rPr>
            </w:pPr>
            <w:r w:rsidRPr="00420719">
              <w:rPr>
                <w:sz w:val="20"/>
                <w:szCs w:val="20"/>
              </w:rPr>
              <w:tab/>
            </w:r>
            <w:r w:rsidRPr="0099541A">
              <w:rPr>
                <w:sz w:val="20"/>
                <w:szCs w:val="20"/>
              </w:rPr>
              <w:t>David B. Williams</w:t>
            </w:r>
          </w:p>
          <w:p w:rsidR="00296B93" w:rsidRPr="0099541A" w:rsidRDefault="00296B93" w:rsidP="00643178">
            <w:pPr>
              <w:tabs>
                <w:tab w:val="left" w:pos="-1440"/>
                <w:tab w:val="left" w:pos="-720"/>
              </w:tabs>
              <w:rPr>
                <w:sz w:val="20"/>
                <w:szCs w:val="20"/>
              </w:rPr>
            </w:pPr>
            <w:r w:rsidRPr="0099541A">
              <w:rPr>
                <w:sz w:val="20"/>
                <w:szCs w:val="20"/>
              </w:rPr>
              <w:tab/>
              <w:t>Harrison Pensa</w:t>
            </w:r>
          </w:p>
          <w:p w:rsidR="00296B93" w:rsidRPr="0099541A" w:rsidRDefault="00296B93" w:rsidP="00643178">
            <w:pPr>
              <w:tabs>
                <w:tab w:val="left" w:pos="-1440"/>
                <w:tab w:val="left" w:pos="-720"/>
              </w:tabs>
              <w:rPr>
                <w:sz w:val="20"/>
                <w:szCs w:val="20"/>
              </w:rPr>
            </w:pPr>
          </w:p>
          <w:p w:rsidR="00296B93" w:rsidRPr="00A935AA" w:rsidRDefault="00296B93" w:rsidP="00643178">
            <w:pPr>
              <w:tabs>
                <w:tab w:val="left" w:pos="-1440"/>
                <w:tab w:val="left" w:pos="-720"/>
              </w:tabs>
              <w:rPr>
                <w:sz w:val="20"/>
                <w:szCs w:val="20"/>
              </w:rPr>
            </w:pPr>
            <w:r w:rsidRPr="0099541A">
              <w:rPr>
                <w:sz w:val="20"/>
                <w:szCs w:val="20"/>
              </w:rPr>
              <w:tab/>
            </w:r>
            <w:r w:rsidRPr="00A935AA">
              <w:rPr>
                <w:sz w:val="20"/>
                <w:szCs w:val="20"/>
              </w:rPr>
              <w:t>v. (3</w:t>
            </w:r>
            <w:r>
              <w:rPr>
                <w:sz w:val="20"/>
                <w:szCs w:val="20"/>
              </w:rPr>
              <w:t>4599</w:t>
            </w:r>
            <w:r w:rsidRPr="00A935AA">
              <w:rPr>
                <w:sz w:val="20"/>
                <w:szCs w:val="20"/>
              </w:rPr>
              <w:t>)</w:t>
            </w:r>
          </w:p>
          <w:p w:rsidR="00296B93" w:rsidRPr="00A935AA" w:rsidRDefault="00296B93" w:rsidP="00643178">
            <w:pPr>
              <w:tabs>
                <w:tab w:val="left" w:pos="-1440"/>
                <w:tab w:val="left" w:pos="-720"/>
              </w:tabs>
              <w:rPr>
                <w:sz w:val="20"/>
                <w:szCs w:val="20"/>
              </w:rPr>
            </w:pPr>
          </w:p>
          <w:p w:rsidR="00296B93" w:rsidRPr="00A935AA" w:rsidRDefault="00296B93" w:rsidP="00643178">
            <w:pPr>
              <w:tabs>
                <w:tab w:val="left" w:pos="-1440"/>
                <w:tab w:val="left" w:pos="-720"/>
              </w:tabs>
              <w:rPr>
                <w:b/>
                <w:sz w:val="20"/>
                <w:szCs w:val="20"/>
              </w:rPr>
            </w:pPr>
            <w:r>
              <w:rPr>
                <w:b/>
                <w:sz w:val="20"/>
                <w:szCs w:val="20"/>
              </w:rPr>
              <w:t xml:space="preserve">London Life Insurance Company et al. </w:t>
            </w:r>
            <w:r w:rsidRPr="00A935AA">
              <w:rPr>
                <w:b/>
                <w:sz w:val="20"/>
                <w:szCs w:val="20"/>
              </w:rPr>
              <w:t>(</w:t>
            </w:r>
            <w:r>
              <w:rPr>
                <w:b/>
                <w:sz w:val="20"/>
                <w:szCs w:val="20"/>
              </w:rPr>
              <w:t>Ont</w:t>
            </w:r>
            <w:r w:rsidRPr="00A935AA">
              <w:rPr>
                <w:b/>
                <w:sz w:val="20"/>
                <w:szCs w:val="20"/>
              </w:rPr>
              <w:t>.)</w:t>
            </w:r>
          </w:p>
          <w:p w:rsidR="00296B93" w:rsidRPr="00A935AA" w:rsidRDefault="00296B93" w:rsidP="00643178">
            <w:pPr>
              <w:tabs>
                <w:tab w:val="left" w:pos="-1440"/>
                <w:tab w:val="left" w:pos="-720"/>
              </w:tabs>
              <w:rPr>
                <w:sz w:val="20"/>
                <w:szCs w:val="20"/>
              </w:rPr>
            </w:pPr>
            <w:r w:rsidRPr="00A935AA">
              <w:rPr>
                <w:sz w:val="20"/>
                <w:szCs w:val="20"/>
              </w:rPr>
              <w:tab/>
            </w:r>
            <w:r>
              <w:rPr>
                <w:sz w:val="20"/>
                <w:szCs w:val="20"/>
              </w:rPr>
              <w:t>Sheila R. Block</w:t>
            </w:r>
          </w:p>
          <w:p w:rsidR="00296B93" w:rsidRPr="00A935AA" w:rsidRDefault="00296B93" w:rsidP="00643178">
            <w:pPr>
              <w:tabs>
                <w:tab w:val="left" w:pos="-1440"/>
                <w:tab w:val="left" w:pos="-720"/>
              </w:tabs>
              <w:rPr>
                <w:sz w:val="20"/>
                <w:szCs w:val="20"/>
              </w:rPr>
            </w:pPr>
            <w:r w:rsidRPr="00A935AA">
              <w:rPr>
                <w:sz w:val="20"/>
                <w:szCs w:val="20"/>
              </w:rPr>
              <w:tab/>
            </w:r>
            <w:r>
              <w:rPr>
                <w:sz w:val="20"/>
                <w:szCs w:val="20"/>
              </w:rPr>
              <w:t>Torys LLP</w:t>
            </w:r>
          </w:p>
          <w:p w:rsidR="00296B93" w:rsidRPr="00A935AA" w:rsidRDefault="00296B93" w:rsidP="00643178">
            <w:pPr>
              <w:tabs>
                <w:tab w:val="left" w:pos="-1440"/>
                <w:tab w:val="left" w:pos="-720"/>
              </w:tabs>
              <w:rPr>
                <w:sz w:val="20"/>
                <w:szCs w:val="20"/>
              </w:rPr>
            </w:pPr>
          </w:p>
          <w:p w:rsidR="00296B93" w:rsidRPr="00A935AA" w:rsidRDefault="00296B93" w:rsidP="00643178">
            <w:pPr>
              <w:rPr>
                <w:sz w:val="20"/>
                <w:szCs w:val="20"/>
              </w:rPr>
            </w:pPr>
            <w:r w:rsidRPr="00A935AA">
              <w:rPr>
                <w:sz w:val="20"/>
                <w:szCs w:val="20"/>
              </w:rPr>
              <w:t xml:space="preserve">FILING DATE: </w:t>
            </w:r>
            <w:r>
              <w:rPr>
                <w:sz w:val="20"/>
                <w:szCs w:val="20"/>
              </w:rPr>
              <w:t>03</w:t>
            </w:r>
            <w:r w:rsidRPr="00A935AA">
              <w:rPr>
                <w:sz w:val="20"/>
                <w:szCs w:val="20"/>
              </w:rPr>
              <w:t>.0</w:t>
            </w:r>
            <w:r>
              <w:rPr>
                <w:sz w:val="20"/>
                <w:szCs w:val="20"/>
              </w:rPr>
              <w:t>1</w:t>
            </w:r>
            <w:r w:rsidRPr="00A935AA">
              <w:rPr>
                <w:sz w:val="20"/>
                <w:szCs w:val="20"/>
              </w:rPr>
              <w:t>.201</w:t>
            </w:r>
            <w:r>
              <w:rPr>
                <w:sz w:val="20"/>
                <w:szCs w:val="20"/>
              </w:rPr>
              <w:t>2</w:t>
            </w:r>
          </w:p>
          <w:p w:rsidR="00296B93" w:rsidRPr="00A935AA" w:rsidRDefault="001B2DBF" w:rsidP="00643178">
            <w:pPr>
              <w:rPr>
                <w:sz w:val="20"/>
                <w:szCs w:val="20"/>
              </w:rPr>
            </w:pPr>
            <w:r w:rsidRPr="001B2DBF">
              <w:rPr>
                <w:sz w:val="20"/>
                <w:szCs w:val="20"/>
                <w:lang w:val="fr-CA"/>
              </w:rPr>
              <w:pict>
                <v:rect id="_x0000_i1033" style="width:108pt;height:1pt" o:hrpct="0" o:hralign="center" o:hrstd="t" o:hrnoshade="t" o:hr="t" fillcolor="black [3213]" stroked="f"/>
              </w:pict>
            </w:r>
          </w:p>
        </w:tc>
        <w:tc>
          <w:tcPr>
            <w:tcW w:w="1181" w:type="dxa"/>
            <w:shd w:val="clear" w:color="auto" w:fill="auto"/>
          </w:tcPr>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Pr="00A935AA" w:rsidRDefault="00296B93" w:rsidP="00643178">
            <w:pPr>
              <w:jc w:val="center"/>
              <w:rPr>
                <w:sz w:val="20"/>
                <w:szCs w:val="20"/>
              </w:rPr>
            </w:pPr>
          </w:p>
        </w:tc>
        <w:tc>
          <w:tcPr>
            <w:tcW w:w="4320" w:type="dxa"/>
            <w:shd w:val="clear" w:color="auto" w:fill="auto"/>
          </w:tcPr>
          <w:p w:rsidR="00296B93" w:rsidRPr="00285D10" w:rsidRDefault="00296B93" w:rsidP="00643178">
            <w:pPr>
              <w:keepNext/>
              <w:keepLines/>
              <w:tabs>
                <w:tab w:val="left" w:pos="-1440"/>
                <w:tab w:val="left" w:pos="-720"/>
              </w:tabs>
              <w:rPr>
                <w:b/>
                <w:sz w:val="20"/>
                <w:szCs w:val="20"/>
                <w:lang w:val="fr-CA"/>
              </w:rPr>
            </w:pPr>
            <w:r w:rsidRPr="00285D10">
              <w:rPr>
                <w:b/>
                <w:sz w:val="20"/>
                <w:szCs w:val="20"/>
                <w:lang w:val="fr-CA"/>
              </w:rPr>
              <w:t xml:space="preserve">Association des locataires du Village olympique inc. </w:t>
            </w:r>
            <w:r>
              <w:rPr>
                <w:b/>
                <w:sz w:val="20"/>
                <w:szCs w:val="20"/>
                <w:lang w:val="fr-CA"/>
              </w:rPr>
              <w:t>(ALVO) et autre</w:t>
            </w:r>
          </w:p>
          <w:p w:rsidR="00296B93" w:rsidRPr="00285D10" w:rsidRDefault="00296B93" w:rsidP="00643178">
            <w:pPr>
              <w:keepNext/>
              <w:keepLines/>
              <w:tabs>
                <w:tab w:val="left" w:pos="-1440"/>
                <w:tab w:val="left" w:pos="-720"/>
              </w:tabs>
              <w:rPr>
                <w:sz w:val="20"/>
                <w:szCs w:val="20"/>
                <w:lang w:val="fr-CA"/>
              </w:rPr>
            </w:pPr>
            <w:r w:rsidRPr="00285D10">
              <w:rPr>
                <w:sz w:val="20"/>
                <w:szCs w:val="20"/>
                <w:lang w:val="fr-CA"/>
              </w:rPr>
              <w:tab/>
            </w:r>
            <w:r>
              <w:rPr>
                <w:sz w:val="20"/>
                <w:szCs w:val="20"/>
                <w:lang w:val="fr-CA"/>
              </w:rPr>
              <w:t>Ricardo Hrtschan</w:t>
            </w:r>
          </w:p>
          <w:p w:rsidR="00296B93" w:rsidRPr="00285D10" w:rsidRDefault="00296B93" w:rsidP="00643178">
            <w:pPr>
              <w:keepNext/>
              <w:keepLines/>
              <w:tabs>
                <w:tab w:val="left" w:pos="-1440"/>
                <w:tab w:val="left" w:pos="-720"/>
              </w:tabs>
              <w:rPr>
                <w:sz w:val="20"/>
                <w:szCs w:val="20"/>
                <w:lang w:val="fr-CA"/>
              </w:rPr>
            </w:pPr>
          </w:p>
          <w:p w:rsidR="00296B93" w:rsidRPr="00285D10" w:rsidRDefault="00296B93" w:rsidP="00643178">
            <w:pPr>
              <w:keepNext/>
              <w:keepLines/>
              <w:tabs>
                <w:tab w:val="left" w:pos="-1440"/>
                <w:tab w:val="left" w:pos="-720"/>
              </w:tabs>
              <w:rPr>
                <w:sz w:val="20"/>
                <w:szCs w:val="20"/>
                <w:lang w:val="fr-CA"/>
              </w:rPr>
            </w:pPr>
            <w:r w:rsidRPr="00285D10">
              <w:rPr>
                <w:sz w:val="20"/>
                <w:szCs w:val="20"/>
                <w:lang w:val="fr-CA"/>
              </w:rPr>
              <w:tab/>
            </w:r>
            <w:r>
              <w:rPr>
                <w:sz w:val="20"/>
                <w:szCs w:val="20"/>
                <w:lang w:val="fr-CA"/>
              </w:rPr>
              <w:t>c</w:t>
            </w:r>
            <w:r w:rsidRPr="00285D10">
              <w:rPr>
                <w:sz w:val="20"/>
                <w:szCs w:val="20"/>
                <w:lang w:val="fr-CA"/>
              </w:rPr>
              <w:t>. (34598)</w:t>
            </w:r>
          </w:p>
          <w:p w:rsidR="00296B93" w:rsidRPr="00285D10" w:rsidRDefault="00296B93" w:rsidP="00643178">
            <w:pPr>
              <w:keepNext/>
              <w:keepLines/>
              <w:tabs>
                <w:tab w:val="left" w:pos="-1440"/>
                <w:tab w:val="left" w:pos="-720"/>
              </w:tabs>
              <w:rPr>
                <w:sz w:val="20"/>
                <w:szCs w:val="20"/>
                <w:lang w:val="fr-CA"/>
              </w:rPr>
            </w:pPr>
          </w:p>
          <w:p w:rsidR="00296B93" w:rsidRPr="00285D10" w:rsidRDefault="00296B93" w:rsidP="00643178">
            <w:pPr>
              <w:keepNext/>
              <w:keepLines/>
              <w:tabs>
                <w:tab w:val="left" w:pos="-1440"/>
                <w:tab w:val="left" w:pos="-720"/>
              </w:tabs>
              <w:rPr>
                <w:b/>
                <w:sz w:val="20"/>
                <w:szCs w:val="20"/>
                <w:lang w:val="fr-CA"/>
              </w:rPr>
            </w:pPr>
            <w:r w:rsidRPr="00285D10">
              <w:rPr>
                <w:b/>
                <w:sz w:val="20"/>
                <w:szCs w:val="20"/>
                <w:lang w:val="fr-CA"/>
              </w:rPr>
              <w:t>Ville de Montréal et autres (Qc)</w:t>
            </w:r>
          </w:p>
          <w:p w:rsidR="00296B93" w:rsidRPr="00285D10" w:rsidRDefault="00296B93" w:rsidP="00643178">
            <w:pPr>
              <w:keepNext/>
              <w:keepLines/>
              <w:tabs>
                <w:tab w:val="left" w:pos="-1440"/>
                <w:tab w:val="left" w:pos="-720"/>
              </w:tabs>
              <w:rPr>
                <w:sz w:val="20"/>
                <w:szCs w:val="20"/>
                <w:lang w:val="fr-CA"/>
              </w:rPr>
            </w:pPr>
            <w:r w:rsidRPr="00285D10">
              <w:rPr>
                <w:sz w:val="20"/>
                <w:szCs w:val="20"/>
                <w:lang w:val="fr-CA"/>
              </w:rPr>
              <w:tab/>
            </w:r>
            <w:r>
              <w:rPr>
                <w:sz w:val="20"/>
                <w:szCs w:val="20"/>
                <w:lang w:val="fr-CA"/>
              </w:rPr>
              <w:t>Éric Couture</w:t>
            </w:r>
          </w:p>
          <w:p w:rsidR="00296B93" w:rsidRPr="00285D10" w:rsidRDefault="00296B93" w:rsidP="00643178">
            <w:pPr>
              <w:keepNext/>
              <w:keepLines/>
              <w:tabs>
                <w:tab w:val="left" w:pos="-1440"/>
                <w:tab w:val="left" w:pos="-720"/>
              </w:tabs>
              <w:rPr>
                <w:sz w:val="20"/>
                <w:szCs w:val="20"/>
                <w:lang w:val="fr-CA"/>
              </w:rPr>
            </w:pPr>
            <w:r w:rsidRPr="00285D10">
              <w:rPr>
                <w:sz w:val="20"/>
                <w:szCs w:val="20"/>
                <w:lang w:val="fr-CA"/>
              </w:rPr>
              <w:tab/>
            </w:r>
            <w:r>
              <w:rPr>
                <w:sz w:val="20"/>
                <w:szCs w:val="20"/>
                <w:lang w:val="fr-CA"/>
              </w:rPr>
              <w:t>Charest Séguin Caron</w:t>
            </w:r>
          </w:p>
          <w:p w:rsidR="00296B93" w:rsidRPr="00285D10" w:rsidRDefault="00296B93" w:rsidP="00643178">
            <w:pPr>
              <w:keepNext/>
              <w:keepLines/>
              <w:tabs>
                <w:tab w:val="left" w:pos="-1440"/>
                <w:tab w:val="left" w:pos="-720"/>
              </w:tabs>
              <w:rPr>
                <w:sz w:val="20"/>
                <w:szCs w:val="20"/>
                <w:lang w:val="fr-CA"/>
              </w:rPr>
            </w:pPr>
          </w:p>
          <w:p w:rsidR="00296B93" w:rsidRPr="00DD7584" w:rsidRDefault="00296B93" w:rsidP="00643178">
            <w:pPr>
              <w:rPr>
                <w:sz w:val="20"/>
                <w:szCs w:val="20"/>
                <w:lang w:val="fr-CA"/>
              </w:rPr>
            </w:pPr>
            <w:r w:rsidRPr="00DD7584">
              <w:rPr>
                <w:sz w:val="20"/>
                <w:szCs w:val="20"/>
                <w:lang w:val="fr-CA"/>
              </w:rPr>
              <w:t>DATE DE PRODUCTION : 03.01.2012</w:t>
            </w:r>
            <w:r w:rsidR="001B2DBF" w:rsidRPr="001B2DBF">
              <w:rPr>
                <w:sz w:val="20"/>
                <w:szCs w:val="20"/>
                <w:lang w:val="fr-CA"/>
              </w:rPr>
              <w:pict>
                <v:rect id="_x0000_i1034" style="width:108pt;height:1pt" o:hrpct="0" o:hralign="center" o:hrstd="t" o:hrnoshade="t" o:hr="t" fillcolor="black [3213]" stroked="f"/>
              </w:pict>
            </w:r>
          </w:p>
        </w:tc>
      </w:tr>
      <w:tr w:rsidR="00296B93" w:rsidRPr="00331574" w:rsidTr="00643178">
        <w:trPr>
          <w:cantSplit/>
        </w:trPr>
        <w:tc>
          <w:tcPr>
            <w:tcW w:w="4320" w:type="dxa"/>
            <w:shd w:val="clear" w:color="auto" w:fill="auto"/>
          </w:tcPr>
          <w:p w:rsidR="00296B93" w:rsidRPr="00C20B7B" w:rsidRDefault="00296B93" w:rsidP="00643178">
            <w:pPr>
              <w:rPr>
                <w:sz w:val="20"/>
                <w:szCs w:val="20"/>
                <w:lang w:val="fr-CA"/>
              </w:rPr>
            </w:pPr>
            <w:r w:rsidRPr="00C20B7B">
              <w:rPr>
                <w:b/>
                <w:sz w:val="20"/>
                <w:szCs w:val="20"/>
                <w:lang w:val="fr-CA"/>
              </w:rPr>
              <w:t>Charles D. Lienaux</w:t>
            </w:r>
          </w:p>
          <w:p w:rsidR="00296B93" w:rsidRPr="00C20B7B" w:rsidRDefault="00296B93" w:rsidP="00643178">
            <w:pPr>
              <w:rPr>
                <w:sz w:val="20"/>
                <w:szCs w:val="20"/>
                <w:lang w:val="fr-CA"/>
              </w:rPr>
            </w:pPr>
            <w:r w:rsidRPr="00C20B7B">
              <w:rPr>
                <w:sz w:val="20"/>
                <w:szCs w:val="20"/>
                <w:lang w:val="fr-CA"/>
              </w:rPr>
              <w:tab/>
              <w:t>Charles D. Lienaux</w:t>
            </w:r>
          </w:p>
          <w:p w:rsidR="00296B93" w:rsidRPr="00C20B7B" w:rsidRDefault="00296B93" w:rsidP="00643178">
            <w:pPr>
              <w:rPr>
                <w:sz w:val="20"/>
                <w:szCs w:val="20"/>
                <w:lang w:val="fr-CA"/>
              </w:rPr>
            </w:pPr>
          </w:p>
          <w:p w:rsidR="00296B93" w:rsidRDefault="00296B93" w:rsidP="00643178">
            <w:pPr>
              <w:rPr>
                <w:sz w:val="20"/>
                <w:szCs w:val="20"/>
              </w:rPr>
            </w:pPr>
            <w:r w:rsidRPr="00C20B7B">
              <w:rPr>
                <w:sz w:val="20"/>
                <w:szCs w:val="20"/>
                <w:lang w:val="fr-CA"/>
              </w:rPr>
              <w:tab/>
            </w:r>
            <w:r>
              <w:rPr>
                <w:sz w:val="20"/>
                <w:szCs w:val="20"/>
              </w:rPr>
              <w:t>v. (34612)</w:t>
            </w:r>
          </w:p>
          <w:p w:rsidR="00296B93" w:rsidRDefault="00296B93" w:rsidP="00643178">
            <w:pPr>
              <w:rPr>
                <w:sz w:val="20"/>
                <w:szCs w:val="20"/>
              </w:rPr>
            </w:pPr>
          </w:p>
          <w:p w:rsidR="00296B93" w:rsidRPr="0099541A" w:rsidRDefault="00296B93" w:rsidP="00643178">
            <w:pPr>
              <w:keepNext/>
              <w:keepLines/>
              <w:tabs>
                <w:tab w:val="left" w:pos="-1440"/>
                <w:tab w:val="left" w:pos="-720"/>
              </w:tabs>
              <w:rPr>
                <w:b/>
                <w:sz w:val="20"/>
                <w:szCs w:val="20"/>
              </w:rPr>
            </w:pPr>
            <w:r>
              <w:rPr>
                <w:b/>
                <w:sz w:val="20"/>
                <w:szCs w:val="20"/>
              </w:rPr>
              <w:t xml:space="preserve">Wesley G. Campbell et al. </w:t>
            </w:r>
            <w:r w:rsidRPr="0099541A">
              <w:rPr>
                <w:b/>
                <w:sz w:val="20"/>
                <w:szCs w:val="20"/>
              </w:rPr>
              <w:t>(</w:t>
            </w:r>
            <w:r>
              <w:rPr>
                <w:b/>
                <w:sz w:val="20"/>
                <w:szCs w:val="20"/>
              </w:rPr>
              <w:t>N.S</w:t>
            </w:r>
            <w:r w:rsidRPr="0099541A">
              <w:rPr>
                <w:b/>
                <w:sz w:val="20"/>
                <w:szCs w:val="20"/>
              </w:rPr>
              <w:t>.)</w:t>
            </w:r>
          </w:p>
          <w:p w:rsidR="00296B93" w:rsidRPr="0099541A" w:rsidRDefault="00296B93" w:rsidP="00643178">
            <w:pPr>
              <w:keepNext/>
              <w:keepLines/>
              <w:tabs>
                <w:tab w:val="left" w:pos="-1440"/>
                <w:tab w:val="left" w:pos="-720"/>
              </w:tabs>
              <w:rPr>
                <w:sz w:val="20"/>
                <w:szCs w:val="20"/>
              </w:rPr>
            </w:pPr>
            <w:r w:rsidRPr="0099541A">
              <w:rPr>
                <w:sz w:val="20"/>
                <w:szCs w:val="20"/>
              </w:rPr>
              <w:tab/>
            </w:r>
            <w:r>
              <w:rPr>
                <w:sz w:val="20"/>
                <w:szCs w:val="20"/>
              </w:rPr>
              <w:t>Alan V. Parish, Q.C.</w:t>
            </w:r>
          </w:p>
          <w:p w:rsidR="00296B93" w:rsidRPr="0099541A" w:rsidRDefault="00296B93" w:rsidP="00643178">
            <w:pPr>
              <w:keepNext/>
              <w:keepLines/>
              <w:tabs>
                <w:tab w:val="left" w:pos="-1440"/>
                <w:tab w:val="left" w:pos="-720"/>
              </w:tabs>
              <w:rPr>
                <w:sz w:val="20"/>
                <w:szCs w:val="20"/>
              </w:rPr>
            </w:pPr>
            <w:r w:rsidRPr="0099541A">
              <w:rPr>
                <w:sz w:val="20"/>
                <w:szCs w:val="20"/>
              </w:rPr>
              <w:tab/>
            </w:r>
            <w:r>
              <w:rPr>
                <w:sz w:val="20"/>
                <w:szCs w:val="20"/>
              </w:rPr>
              <w:t>Burchell Hayman Parish</w:t>
            </w:r>
          </w:p>
          <w:p w:rsidR="00296B93" w:rsidRPr="0099541A" w:rsidRDefault="00296B93" w:rsidP="00643178">
            <w:pPr>
              <w:keepNext/>
              <w:keepLines/>
              <w:tabs>
                <w:tab w:val="left" w:pos="-1440"/>
                <w:tab w:val="left" w:pos="-720"/>
              </w:tabs>
              <w:rPr>
                <w:sz w:val="20"/>
                <w:szCs w:val="20"/>
              </w:rPr>
            </w:pPr>
          </w:p>
          <w:p w:rsidR="00296B93" w:rsidRDefault="00296B93" w:rsidP="00643178">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1</w:t>
            </w:r>
            <w:r w:rsidRPr="00A935AA">
              <w:rPr>
                <w:sz w:val="20"/>
                <w:szCs w:val="20"/>
              </w:rPr>
              <w:t>.201</w:t>
            </w:r>
            <w:r>
              <w:rPr>
                <w:sz w:val="20"/>
                <w:szCs w:val="20"/>
              </w:rPr>
              <w:t>2</w:t>
            </w:r>
          </w:p>
          <w:p w:rsidR="00296B93" w:rsidRPr="00331574" w:rsidRDefault="001B2DBF" w:rsidP="00643178">
            <w:pPr>
              <w:rPr>
                <w:sz w:val="20"/>
                <w:szCs w:val="20"/>
              </w:rPr>
            </w:pPr>
            <w:r w:rsidRPr="001B2DBF">
              <w:rPr>
                <w:sz w:val="20"/>
                <w:szCs w:val="20"/>
                <w:lang w:val="fr-CA"/>
              </w:rPr>
              <w:pict>
                <v:rect id="_x0000_i1035" style="width:108pt;height:1pt" o:hrpct="0" o:hralign="center" o:hrstd="t" o:hrnoshade="t" o:hr="t" fillcolor="black [3213]" stroked="f"/>
              </w:pict>
            </w:r>
          </w:p>
        </w:tc>
        <w:tc>
          <w:tcPr>
            <w:tcW w:w="1181" w:type="dxa"/>
            <w:shd w:val="clear" w:color="auto" w:fill="auto"/>
          </w:tcPr>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p w:rsidR="00296B93" w:rsidRPr="00A935AA" w:rsidRDefault="00296B93" w:rsidP="00643178">
            <w:pPr>
              <w:jc w:val="center"/>
              <w:rPr>
                <w:sz w:val="20"/>
                <w:szCs w:val="20"/>
              </w:rPr>
            </w:pPr>
          </w:p>
        </w:tc>
        <w:tc>
          <w:tcPr>
            <w:tcW w:w="4320" w:type="dxa"/>
            <w:shd w:val="clear" w:color="auto" w:fill="auto"/>
          </w:tcPr>
          <w:p w:rsidR="00296B93" w:rsidRDefault="00296B93" w:rsidP="00643178">
            <w:pPr>
              <w:rPr>
                <w:sz w:val="20"/>
                <w:szCs w:val="20"/>
                <w:lang w:val="fr-CA"/>
              </w:rPr>
            </w:pPr>
            <w:r w:rsidRPr="00331574">
              <w:rPr>
                <w:b/>
                <w:sz w:val="20"/>
                <w:szCs w:val="20"/>
                <w:lang w:val="fr-CA"/>
              </w:rPr>
              <w:t>Louis Peter Tekavec et al.</w:t>
            </w:r>
          </w:p>
          <w:p w:rsidR="00296B93" w:rsidRPr="00C20B7B" w:rsidRDefault="00296B93" w:rsidP="00643178">
            <w:pPr>
              <w:rPr>
                <w:sz w:val="20"/>
                <w:szCs w:val="20"/>
              </w:rPr>
            </w:pPr>
            <w:r>
              <w:rPr>
                <w:sz w:val="20"/>
                <w:szCs w:val="20"/>
                <w:lang w:val="fr-CA"/>
              </w:rPr>
              <w:tab/>
            </w:r>
            <w:r w:rsidRPr="00C20B7B">
              <w:rPr>
                <w:sz w:val="20"/>
                <w:szCs w:val="20"/>
              </w:rPr>
              <w:t>Douglas H. Christie</w:t>
            </w:r>
          </w:p>
          <w:p w:rsidR="00296B93" w:rsidRPr="00C20B7B" w:rsidRDefault="00296B93" w:rsidP="00643178">
            <w:pPr>
              <w:rPr>
                <w:sz w:val="20"/>
                <w:szCs w:val="20"/>
              </w:rPr>
            </w:pPr>
          </w:p>
          <w:p w:rsidR="00296B93" w:rsidRPr="00C20B7B" w:rsidRDefault="00296B93" w:rsidP="00643178">
            <w:pPr>
              <w:rPr>
                <w:sz w:val="20"/>
                <w:szCs w:val="20"/>
              </w:rPr>
            </w:pPr>
            <w:r w:rsidRPr="00C20B7B">
              <w:rPr>
                <w:sz w:val="20"/>
                <w:szCs w:val="20"/>
              </w:rPr>
              <w:tab/>
              <w:t>v. (34604)</w:t>
            </w:r>
          </w:p>
          <w:p w:rsidR="00296B93" w:rsidRPr="00C20B7B" w:rsidRDefault="00296B93" w:rsidP="00643178">
            <w:pPr>
              <w:rPr>
                <w:sz w:val="20"/>
                <w:szCs w:val="20"/>
              </w:rPr>
            </w:pPr>
          </w:p>
          <w:p w:rsidR="00296B93" w:rsidRPr="0099541A" w:rsidRDefault="00296B93" w:rsidP="00643178">
            <w:pPr>
              <w:keepNext/>
              <w:keepLines/>
              <w:tabs>
                <w:tab w:val="left" w:pos="-1440"/>
                <w:tab w:val="left" w:pos="-720"/>
              </w:tabs>
              <w:rPr>
                <w:b/>
                <w:sz w:val="20"/>
                <w:szCs w:val="20"/>
              </w:rPr>
            </w:pPr>
            <w:r>
              <w:rPr>
                <w:b/>
                <w:sz w:val="20"/>
                <w:szCs w:val="20"/>
              </w:rPr>
              <w:t xml:space="preserve">Edward Alexander Jack </w:t>
            </w:r>
            <w:r w:rsidRPr="0099541A">
              <w:rPr>
                <w:b/>
                <w:sz w:val="20"/>
                <w:szCs w:val="20"/>
              </w:rPr>
              <w:t>(</w:t>
            </w:r>
            <w:r>
              <w:rPr>
                <w:b/>
                <w:sz w:val="20"/>
                <w:szCs w:val="20"/>
              </w:rPr>
              <w:t>B.C</w:t>
            </w:r>
            <w:r w:rsidRPr="0099541A">
              <w:rPr>
                <w:b/>
                <w:sz w:val="20"/>
                <w:szCs w:val="20"/>
              </w:rPr>
              <w:t>.)</w:t>
            </w:r>
          </w:p>
          <w:p w:rsidR="00296B93" w:rsidRPr="0099541A" w:rsidRDefault="00296B93" w:rsidP="00643178">
            <w:pPr>
              <w:keepNext/>
              <w:keepLines/>
              <w:tabs>
                <w:tab w:val="left" w:pos="-1440"/>
                <w:tab w:val="left" w:pos="-720"/>
              </w:tabs>
              <w:rPr>
                <w:sz w:val="20"/>
                <w:szCs w:val="20"/>
              </w:rPr>
            </w:pPr>
            <w:r w:rsidRPr="0099541A">
              <w:rPr>
                <w:sz w:val="20"/>
                <w:szCs w:val="20"/>
              </w:rPr>
              <w:tab/>
            </w:r>
            <w:r>
              <w:rPr>
                <w:sz w:val="20"/>
                <w:szCs w:val="20"/>
              </w:rPr>
              <w:t>Sandra Gordon</w:t>
            </w:r>
          </w:p>
          <w:p w:rsidR="00296B93" w:rsidRPr="0099541A" w:rsidRDefault="00296B93" w:rsidP="00643178">
            <w:pPr>
              <w:keepNext/>
              <w:keepLines/>
              <w:tabs>
                <w:tab w:val="left" w:pos="-1440"/>
                <w:tab w:val="left" w:pos="-720"/>
              </w:tabs>
              <w:rPr>
                <w:sz w:val="20"/>
                <w:szCs w:val="20"/>
              </w:rPr>
            </w:pPr>
            <w:r w:rsidRPr="0099541A">
              <w:rPr>
                <w:sz w:val="20"/>
                <w:szCs w:val="20"/>
              </w:rPr>
              <w:tab/>
            </w:r>
            <w:r>
              <w:rPr>
                <w:sz w:val="20"/>
                <w:szCs w:val="20"/>
              </w:rPr>
              <w:t>Shook Wicklam Bishop &amp; Field</w:t>
            </w:r>
          </w:p>
          <w:p w:rsidR="00296B93" w:rsidRPr="0099541A" w:rsidRDefault="00296B93" w:rsidP="00643178">
            <w:pPr>
              <w:keepNext/>
              <w:keepLines/>
              <w:tabs>
                <w:tab w:val="left" w:pos="-1440"/>
                <w:tab w:val="left" w:pos="-720"/>
              </w:tabs>
              <w:rPr>
                <w:sz w:val="20"/>
                <w:szCs w:val="20"/>
              </w:rPr>
            </w:pPr>
          </w:p>
          <w:p w:rsidR="00296B93" w:rsidRDefault="00296B93" w:rsidP="00643178">
            <w:pPr>
              <w:rPr>
                <w:sz w:val="20"/>
                <w:szCs w:val="20"/>
              </w:rPr>
            </w:pPr>
            <w:r w:rsidRPr="00A935AA">
              <w:rPr>
                <w:sz w:val="20"/>
                <w:szCs w:val="20"/>
              </w:rPr>
              <w:t xml:space="preserve">FILING DATE: </w:t>
            </w:r>
            <w:r>
              <w:rPr>
                <w:sz w:val="20"/>
                <w:szCs w:val="20"/>
              </w:rPr>
              <w:t>05</w:t>
            </w:r>
            <w:r w:rsidRPr="00A935AA">
              <w:rPr>
                <w:sz w:val="20"/>
                <w:szCs w:val="20"/>
              </w:rPr>
              <w:t>.0</w:t>
            </w:r>
            <w:r>
              <w:rPr>
                <w:sz w:val="20"/>
                <w:szCs w:val="20"/>
              </w:rPr>
              <w:t>1</w:t>
            </w:r>
            <w:r w:rsidRPr="00A935AA">
              <w:rPr>
                <w:sz w:val="20"/>
                <w:szCs w:val="20"/>
              </w:rPr>
              <w:t>.201</w:t>
            </w:r>
            <w:r>
              <w:rPr>
                <w:sz w:val="20"/>
                <w:szCs w:val="20"/>
              </w:rPr>
              <w:t>2</w:t>
            </w:r>
          </w:p>
          <w:p w:rsidR="00296B93" w:rsidRPr="00331574" w:rsidRDefault="001B2DBF" w:rsidP="00643178">
            <w:pPr>
              <w:rPr>
                <w:sz w:val="20"/>
                <w:szCs w:val="20"/>
                <w:lang w:val="fr-CA"/>
              </w:rPr>
            </w:pPr>
            <w:r w:rsidRPr="001B2DBF">
              <w:rPr>
                <w:sz w:val="20"/>
                <w:szCs w:val="20"/>
                <w:lang w:val="fr-CA"/>
              </w:rPr>
              <w:pict>
                <v:rect id="_x0000_i1036" style="width:108pt;height:1pt" o:hrpct="0" o:hralign="center" o:hrstd="t" o:hrnoshade="t" o:hr="t" fillcolor="black [3213]" stroked="f"/>
              </w:pict>
            </w:r>
          </w:p>
        </w:tc>
      </w:tr>
      <w:tr w:rsidR="00296B93" w:rsidRPr="00CD0214" w:rsidTr="00643178">
        <w:trPr>
          <w:cantSplit/>
        </w:trPr>
        <w:tc>
          <w:tcPr>
            <w:tcW w:w="4320" w:type="dxa"/>
            <w:shd w:val="clear" w:color="auto" w:fill="auto"/>
          </w:tcPr>
          <w:p w:rsidR="00296B93" w:rsidRDefault="00296B93" w:rsidP="00643178">
            <w:pPr>
              <w:rPr>
                <w:sz w:val="20"/>
                <w:szCs w:val="20"/>
                <w:lang w:val="fr-CA"/>
              </w:rPr>
            </w:pPr>
            <w:r>
              <w:rPr>
                <w:b/>
                <w:sz w:val="20"/>
                <w:szCs w:val="20"/>
                <w:lang w:val="fr-CA"/>
              </w:rPr>
              <w:t>Sa Majesté la Reine</w:t>
            </w:r>
          </w:p>
          <w:p w:rsidR="00296B93" w:rsidRDefault="00296B93" w:rsidP="00643178">
            <w:pPr>
              <w:rPr>
                <w:sz w:val="20"/>
                <w:szCs w:val="20"/>
                <w:lang w:val="fr-CA"/>
              </w:rPr>
            </w:pPr>
            <w:r>
              <w:rPr>
                <w:sz w:val="20"/>
                <w:szCs w:val="20"/>
                <w:lang w:val="fr-CA"/>
              </w:rPr>
              <w:tab/>
              <w:t>Christine Gosselin</w:t>
            </w:r>
          </w:p>
          <w:p w:rsidR="00296B93" w:rsidRDefault="00296B93" w:rsidP="00643178">
            <w:pPr>
              <w:rPr>
                <w:sz w:val="20"/>
                <w:szCs w:val="20"/>
                <w:lang w:val="fr-CA"/>
              </w:rPr>
            </w:pPr>
            <w:r>
              <w:rPr>
                <w:sz w:val="20"/>
                <w:szCs w:val="20"/>
                <w:lang w:val="fr-CA"/>
              </w:rPr>
              <w:tab/>
              <w:t xml:space="preserve">Poursuite criminelles et pénales du </w:t>
            </w:r>
            <w:r>
              <w:rPr>
                <w:sz w:val="20"/>
                <w:szCs w:val="20"/>
                <w:lang w:val="fr-CA"/>
              </w:rPr>
              <w:tab/>
              <w:t>Québec</w:t>
            </w:r>
          </w:p>
          <w:p w:rsidR="00296B93" w:rsidRDefault="00296B93" w:rsidP="00643178">
            <w:pPr>
              <w:rPr>
                <w:sz w:val="20"/>
                <w:szCs w:val="20"/>
                <w:lang w:val="fr-CA"/>
              </w:rPr>
            </w:pPr>
          </w:p>
          <w:p w:rsidR="00296B93" w:rsidRDefault="00296B93" w:rsidP="00643178">
            <w:pPr>
              <w:rPr>
                <w:sz w:val="20"/>
                <w:szCs w:val="20"/>
                <w:lang w:val="fr-CA"/>
              </w:rPr>
            </w:pPr>
            <w:r>
              <w:rPr>
                <w:sz w:val="20"/>
                <w:szCs w:val="20"/>
                <w:lang w:val="fr-CA"/>
              </w:rPr>
              <w:tab/>
              <w:t>c. (34566)</w:t>
            </w:r>
          </w:p>
          <w:p w:rsidR="00296B93" w:rsidRDefault="00296B93" w:rsidP="00643178">
            <w:pPr>
              <w:rPr>
                <w:sz w:val="20"/>
                <w:szCs w:val="20"/>
                <w:lang w:val="fr-CA"/>
              </w:rPr>
            </w:pPr>
          </w:p>
          <w:p w:rsidR="00296B93" w:rsidRPr="0099541A" w:rsidRDefault="00296B93" w:rsidP="00643178">
            <w:pPr>
              <w:tabs>
                <w:tab w:val="left" w:pos="-1440"/>
                <w:tab w:val="left" w:pos="-720"/>
              </w:tabs>
              <w:rPr>
                <w:b/>
                <w:sz w:val="20"/>
                <w:szCs w:val="20"/>
                <w:lang w:val="fr-CA"/>
              </w:rPr>
            </w:pPr>
            <w:r w:rsidRPr="0099541A">
              <w:rPr>
                <w:b/>
                <w:sz w:val="20"/>
                <w:szCs w:val="20"/>
                <w:lang w:val="fr-CA"/>
              </w:rPr>
              <w:t>Yvan Paré (Qc)</w:t>
            </w:r>
          </w:p>
          <w:p w:rsidR="00296B93" w:rsidRPr="0099541A" w:rsidRDefault="00296B93" w:rsidP="00643178">
            <w:pPr>
              <w:tabs>
                <w:tab w:val="left" w:pos="-1440"/>
                <w:tab w:val="left" w:pos="-720"/>
              </w:tabs>
              <w:rPr>
                <w:sz w:val="20"/>
                <w:szCs w:val="20"/>
                <w:lang w:val="fr-CA"/>
              </w:rPr>
            </w:pPr>
            <w:r w:rsidRPr="0099541A">
              <w:rPr>
                <w:sz w:val="20"/>
                <w:szCs w:val="20"/>
                <w:lang w:val="fr-CA"/>
              </w:rPr>
              <w:tab/>
              <w:t>Denis Bernier</w:t>
            </w:r>
          </w:p>
          <w:p w:rsidR="00296B93" w:rsidRPr="0099541A" w:rsidRDefault="00296B93" w:rsidP="00643178">
            <w:pPr>
              <w:tabs>
                <w:tab w:val="left" w:pos="-1440"/>
                <w:tab w:val="left" w:pos="-720"/>
              </w:tabs>
              <w:rPr>
                <w:sz w:val="20"/>
                <w:szCs w:val="20"/>
                <w:lang w:val="fr-CA"/>
              </w:rPr>
            </w:pPr>
            <w:r w:rsidRPr="0099541A">
              <w:rPr>
                <w:sz w:val="20"/>
                <w:szCs w:val="20"/>
                <w:lang w:val="fr-CA"/>
              </w:rPr>
              <w:tab/>
            </w:r>
            <w:r>
              <w:rPr>
                <w:sz w:val="20"/>
                <w:szCs w:val="20"/>
                <w:lang w:val="fr-CA"/>
              </w:rPr>
              <w:t>Bernier Vézina</w:t>
            </w:r>
          </w:p>
          <w:p w:rsidR="00296B93" w:rsidRPr="0099541A" w:rsidRDefault="00296B93" w:rsidP="00643178">
            <w:pPr>
              <w:tabs>
                <w:tab w:val="left" w:pos="-1440"/>
                <w:tab w:val="left" w:pos="-720"/>
              </w:tabs>
              <w:rPr>
                <w:sz w:val="20"/>
                <w:szCs w:val="20"/>
                <w:lang w:val="fr-CA"/>
              </w:rPr>
            </w:pPr>
          </w:p>
          <w:p w:rsidR="00296B93" w:rsidRPr="0099541A" w:rsidRDefault="00296B93" w:rsidP="00643178">
            <w:pPr>
              <w:rPr>
                <w:sz w:val="20"/>
                <w:szCs w:val="20"/>
                <w:lang w:val="fr-CA"/>
              </w:rPr>
            </w:pPr>
            <w:r w:rsidRPr="0099541A">
              <w:rPr>
                <w:sz w:val="20"/>
                <w:szCs w:val="20"/>
                <w:lang w:val="fr-CA"/>
              </w:rPr>
              <w:t>DATE DE PRODUCTION : 05.01.2012</w:t>
            </w:r>
          </w:p>
          <w:p w:rsidR="00296B93" w:rsidRPr="00331574" w:rsidRDefault="001B2DBF" w:rsidP="00643178">
            <w:pPr>
              <w:rPr>
                <w:sz w:val="20"/>
                <w:szCs w:val="20"/>
                <w:lang w:val="fr-CA"/>
              </w:rPr>
            </w:pPr>
            <w:r w:rsidRPr="001B2DBF">
              <w:rPr>
                <w:sz w:val="20"/>
                <w:szCs w:val="20"/>
                <w:lang w:val="fr-CA"/>
              </w:rPr>
              <w:pict>
                <v:rect id="_x0000_i1037" style="width:108pt;height:1pt" o:hrpct="0" o:hralign="center" o:hrstd="t" o:hrnoshade="t" o:hr="t" fillcolor="black [3213]" stroked="f"/>
              </w:pict>
            </w:r>
          </w:p>
        </w:tc>
        <w:tc>
          <w:tcPr>
            <w:tcW w:w="1181" w:type="dxa"/>
            <w:shd w:val="clear" w:color="auto" w:fill="auto"/>
          </w:tcPr>
          <w:p w:rsidR="00296B93" w:rsidRDefault="00296B93" w:rsidP="00643178">
            <w:pPr>
              <w:jc w:val="center"/>
              <w:rPr>
                <w:sz w:val="20"/>
                <w:szCs w:val="20"/>
                <w:lang w:val="fr-CA"/>
              </w:rPr>
            </w:pPr>
          </w:p>
          <w:p w:rsidR="00296B93" w:rsidRDefault="00296B93" w:rsidP="00643178">
            <w:pPr>
              <w:jc w:val="center"/>
              <w:rPr>
                <w:sz w:val="20"/>
                <w:szCs w:val="20"/>
                <w:lang w:val="fr-CA"/>
              </w:rPr>
            </w:pPr>
          </w:p>
          <w:p w:rsidR="00296B93" w:rsidRDefault="00296B93" w:rsidP="00643178">
            <w:pPr>
              <w:jc w:val="center"/>
              <w:rPr>
                <w:sz w:val="20"/>
                <w:szCs w:val="20"/>
                <w:lang w:val="fr-CA"/>
              </w:rPr>
            </w:pPr>
          </w:p>
          <w:p w:rsidR="00296B93" w:rsidRDefault="00296B93" w:rsidP="00643178">
            <w:pPr>
              <w:jc w:val="center"/>
              <w:rPr>
                <w:sz w:val="20"/>
                <w:szCs w:val="20"/>
                <w:lang w:val="fr-CA"/>
              </w:rPr>
            </w:pPr>
          </w:p>
          <w:p w:rsidR="00296B93" w:rsidRDefault="00296B93" w:rsidP="00643178">
            <w:pPr>
              <w:jc w:val="center"/>
              <w:rPr>
                <w:sz w:val="20"/>
                <w:szCs w:val="20"/>
                <w:lang w:val="fr-CA"/>
              </w:rPr>
            </w:pPr>
          </w:p>
          <w:p w:rsidR="00296B93" w:rsidRDefault="00296B93" w:rsidP="00643178">
            <w:pPr>
              <w:jc w:val="center"/>
              <w:rPr>
                <w:sz w:val="20"/>
                <w:szCs w:val="20"/>
                <w:lang w:val="fr-CA"/>
              </w:rPr>
            </w:pPr>
          </w:p>
          <w:p w:rsidR="00296B93" w:rsidRDefault="00296B93" w:rsidP="00643178">
            <w:pPr>
              <w:jc w:val="center"/>
              <w:rPr>
                <w:sz w:val="20"/>
                <w:szCs w:val="20"/>
                <w:lang w:val="fr-CA"/>
              </w:rPr>
            </w:pPr>
          </w:p>
          <w:p w:rsidR="00296B93" w:rsidRDefault="00296B93" w:rsidP="00643178">
            <w:pPr>
              <w:jc w:val="center"/>
              <w:rPr>
                <w:sz w:val="20"/>
                <w:szCs w:val="20"/>
                <w:lang w:val="fr-CA"/>
              </w:rPr>
            </w:pPr>
          </w:p>
          <w:p w:rsidR="00296B93" w:rsidRDefault="00296B93" w:rsidP="00643178">
            <w:pPr>
              <w:jc w:val="center"/>
              <w:rPr>
                <w:sz w:val="20"/>
                <w:szCs w:val="20"/>
                <w:lang w:val="fr-CA"/>
              </w:rPr>
            </w:pPr>
          </w:p>
          <w:p w:rsidR="00296B93" w:rsidRDefault="00296B93" w:rsidP="00643178">
            <w:pPr>
              <w:jc w:val="center"/>
              <w:rPr>
                <w:sz w:val="20"/>
                <w:szCs w:val="20"/>
                <w:lang w:val="fr-CA"/>
              </w:rPr>
            </w:pPr>
          </w:p>
          <w:p w:rsidR="00296B93" w:rsidRDefault="00296B93" w:rsidP="00643178">
            <w:pPr>
              <w:jc w:val="center"/>
              <w:rPr>
                <w:sz w:val="20"/>
                <w:szCs w:val="20"/>
                <w:lang w:val="fr-CA"/>
              </w:rPr>
            </w:pPr>
          </w:p>
          <w:p w:rsidR="00296B93" w:rsidRDefault="00296B93" w:rsidP="00643178">
            <w:pPr>
              <w:jc w:val="center"/>
              <w:rPr>
                <w:sz w:val="20"/>
                <w:szCs w:val="20"/>
                <w:lang w:val="fr-CA"/>
              </w:rPr>
            </w:pPr>
          </w:p>
          <w:p w:rsidR="00296B93" w:rsidRPr="00CD0214" w:rsidRDefault="00296B93" w:rsidP="00643178">
            <w:pPr>
              <w:jc w:val="center"/>
              <w:rPr>
                <w:sz w:val="20"/>
                <w:szCs w:val="20"/>
                <w:lang w:val="fr-CA"/>
              </w:rPr>
            </w:pPr>
          </w:p>
        </w:tc>
        <w:tc>
          <w:tcPr>
            <w:tcW w:w="4320" w:type="dxa"/>
            <w:shd w:val="clear" w:color="auto" w:fill="auto"/>
          </w:tcPr>
          <w:p w:rsidR="00296B93" w:rsidRPr="00B02756" w:rsidRDefault="00296B93" w:rsidP="00643178">
            <w:pPr>
              <w:keepNext/>
              <w:keepLines/>
              <w:tabs>
                <w:tab w:val="left" w:pos="-1440"/>
                <w:tab w:val="left" w:pos="-720"/>
              </w:tabs>
              <w:rPr>
                <w:b/>
                <w:sz w:val="20"/>
                <w:szCs w:val="20"/>
              </w:rPr>
            </w:pPr>
            <w:r w:rsidRPr="00B02756">
              <w:rPr>
                <w:b/>
                <w:sz w:val="20"/>
                <w:szCs w:val="20"/>
              </w:rPr>
              <w:t>Police Constable Kris Wood et al.</w:t>
            </w:r>
          </w:p>
          <w:p w:rsidR="00296B93" w:rsidRPr="00B02756" w:rsidRDefault="00296B93" w:rsidP="00643178">
            <w:pPr>
              <w:keepNext/>
              <w:keepLines/>
              <w:tabs>
                <w:tab w:val="left" w:pos="-1440"/>
                <w:tab w:val="left" w:pos="-720"/>
              </w:tabs>
              <w:rPr>
                <w:sz w:val="20"/>
                <w:szCs w:val="20"/>
              </w:rPr>
            </w:pPr>
            <w:r w:rsidRPr="00B02756">
              <w:rPr>
                <w:sz w:val="20"/>
                <w:szCs w:val="20"/>
              </w:rPr>
              <w:tab/>
              <w:t xml:space="preserve">Brian H. </w:t>
            </w:r>
            <w:r>
              <w:rPr>
                <w:sz w:val="20"/>
                <w:szCs w:val="20"/>
              </w:rPr>
              <w:t>Greenspan</w:t>
            </w:r>
          </w:p>
          <w:p w:rsidR="00296B93" w:rsidRPr="00B02756" w:rsidRDefault="00296B93" w:rsidP="00643178">
            <w:pPr>
              <w:keepNext/>
              <w:keepLines/>
              <w:tabs>
                <w:tab w:val="left" w:pos="-1440"/>
                <w:tab w:val="left" w:pos="-720"/>
              </w:tabs>
              <w:rPr>
                <w:sz w:val="20"/>
                <w:szCs w:val="20"/>
              </w:rPr>
            </w:pPr>
            <w:r w:rsidRPr="00B02756">
              <w:rPr>
                <w:sz w:val="20"/>
                <w:szCs w:val="20"/>
              </w:rPr>
              <w:tab/>
            </w:r>
            <w:r>
              <w:rPr>
                <w:sz w:val="20"/>
                <w:szCs w:val="20"/>
              </w:rPr>
              <w:t>Greenspan Humphrey Lavine</w:t>
            </w:r>
          </w:p>
          <w:p w:rsidR="00296B93" w:rsidRPr="00B02756" w:rsidRDefault="00296B93" w:rsidP="00643178">
            <w:pPr>
              <w:keepNext/>
              <w:keepLines/>
              <w:tabs>
                <w:tab w:val="left" w:pos="-1440"/>
                <w:tab w:val="left" w:pos="-720"/>
              </w:tabs>
              <w:rPr>
                <w:sz w:val="20"/>
                <w:szCs w:val="20"/>
              </w:rPr>
            </w:pPr>
          </w:p>
          <w:p w:rsidR="00296B93" w:rsidRPr="00B02756" w:rsidRDefault="00296B93" w:rsidP="00643178">
            <w:pPr>
              <w:keepNext/>
              <w:keepLines/>
              <w:tabs>
                <w:tab w:val="left" w:pos="-1440"/>
                <w:tab w:val="left" w:pos="-720"/>
              </w:tabs>
              <w:rPr>
                <w:sz w:val="20"/>
                <w:szCs w:val="20"/>
              </w:rPr>
            </w:pPr>
            <w:r w:rsidRPr="00B02756">
              <w:rPr>
                <w:sz w:val="20"/>
                <w:szCs w:val="20"/>
              </w:rPr>
              <w:tab/>
              <w:t>v. (34</w:t>
            </w:r>
            <w:r>
              <w:rPr>
                <w:sz w:val="20"/>
                <w:szCs w:val="20"/>
              </w:rPr>
              <w:t>621</w:t>
            </w:r>
            <w:r w:rsidRPr="00B02756">
              <w:rPr>
                <w:sz w:val="20"/>
                <w:szCs w:val="20"/>
              </w:rPr>
              <w:t>)</w:t>
            </w:r>
          </w:p>
          <w:p w:rsidR="00296B93" w:rsidRPr="00B02756" w:rsidRDefault="00296B93" w:rsidP="00643178">
            <w:pPr>
              <w:keepNext/>
              <w:keepLines/>
              <w:tabs>
                <w:tab w:val="left" w:pos="-1440"/>
                <w:tab w:val="left" w:pos="-720"/>
              </w:tabs>
              <w:rPr>
                <w:sz w:val="20"/>
                <w:szCs w:val="20"/>
              </w:rPr>
            </w:pPr>
          </w:p>
          <w:p w:rsidR="00296B93" w:rsidRPr="00331574" w:rsidRDefault="00296B93" w:rsidP="00643178">
            <w:pPr>
              <w:keepNext/>
              <w:keepLines/>
              <w:tabs>
                <w:tab w:val="left" w:pos="-1440"/>
                <w:tab w:val="left" w:pos="-720"/>
              </w:tabs>
              <w:rPr>
                <w:b/>
                <w:sz w:val="20"/>
                <w:szCs w:val="20"/>
              </w:rPr>
            </w:pPr>
            <w:r w:rsidRPr="00331574">
              <w:rPr>
                <w:b/>
                <w:sz w:val="20"/>
                <w:szCs w:val="20"/>
              </w:rPr>
              <w:t>Ruth Schaeffer et al. (Ont.)</w:t>
            </w:r>
          </w:p>
          <w:p w:rsidR="00296B93" w:rsidRPr="00B02756" w:rsidRDefault="00296B93" w:rsidP="00643178">
            <w:pPr>
              <w:keepNext/>
              <w:keepLines/>
              <w:tabs>
                <w:tab w:val="left" w:pos="-1440"/>
                <w:tab w:val="left" w:pos="-720"/>
              </w:tabs>
              <w:rPr>
                <w:sz w:val="20"/>
                <w:szCs w:val="20"/>
              </w:rPr>
            </w:pPr>
            <w:r w:rsidRPr="00331574">
              <w:rPr>
                <w:sz w:val="20"/>
                <w:szCs w:val="20"/>
              </w:rPr>
              <w:tab/>
            </w:r>
            <w:r w:rsidRPr="00B02756">
              <w:rPr>
                <w:sz w:val="20"/>
                <w:szCs w:val="20"/>
              </w:rPr>
              <w:t xml:space="preserve">Julian </w:t>
            </w:r>
            <w:r w:rsidR="003622E6">
              <w:rPr>
                <w:sz w:val="20"/>
                <w:szCs w:val="20"/>
              </w:rPr>
              <w:t xml:space="preserve">N. </w:t>
            </w:r>
            <w:r w:rsidRPr="00B02756">
              <w:rPr>
                <w:sz w:val="20"/>
                <w:szCs w:val="20"/>
              </w:rPr>
              <w:t>Falconer</w:t>
            </w:r>
          </w:p>
          <w:p w:rsidR="00296B93" w:rsidRPr="00B02756" w:rsidRDefault="00296B93" w:rsidP="00643178">
            <w:pPr>
              <w:keepNext/>
              <w:keepLines/>
              <w:tabs>
                <w:tab w:val="left" w:pos="-1440"/>
                <w:tab w:val="left" w:pos="-720"/>
              </w:tabs>
              <w:rPr>
                <w:sz w:val="20"/>
                <w:szCs w:val="20"/>
              </w:rPr>
            </w:pPr>
            <w:r w:rsidRPr="00B02756">
              <w:rPr>
                <w:sz w:val="20"/>
                <w:szCs w:val="20"/>
              </w:rPr>
              <w:tab/>
              <w:t>Falconer Charney LLP</w:t>
            </w:r>
          </w:p>
          <w:p w:rsidR="00296B93" w:rsidRPr="00B02756" w:rsidRDefault="00296B93" w:rsidP="00643178">
            <w:pPr>
              <w:keepNext/>
              <w:keepLines/>
              <w:tabs>
                <w:tab w:val="left" w:pos="-1440"/>
                <w:tab w:val="left" w:pos="-720"/>
              </w:tabs>
              <w:rPr>
                <w:sz w:val="20"/>
                <w:szCs w:val="20"/>
              </w:rPr>
            </w:pPr>
          </w:p>
          <w:p w:rsidR="00296B93" w:rsidRPr="00A935AA" w:rsidRDefault="00296B93" w:rsidP="00643178">
            <w:pPr>
              <w:rPr>
                <w:sz w:val="20"/>
                <w:szCs w:val="20"/>
              </w:rPr>
            </w:pPr>
            <w:r w:rsidRPr="00B02756">
              <w:rPr>
                <w:sz w:val="20"/>
                <w:szCs w:val="20"/>
              </w:rPr>
              <w:t>F</w:t>
            </w:r>
            <w:r w:rsidRPr="00A935AA">
              <w:rPr>
                <w:sz w:val="20"/>
                <w:szCs w:val="20"/>
              </w:rPr>
              <w:t xml:space="preserve">ILING DATE: </w:t>
            </w:r>
            <w:r>
              <w:rPr>
                <w:sz w:val="20"/>
                <w:szCs w:val="20"/>
              </w:rPr>
              <w:t>06</w:t>
            </w:r>
            <w:r w:rsidRPr="00A935AA">
              <w:rPr>
                <w:sz w:val="20"/>
                <w:szCs w:val="20"/>
              </w:rPr>
              <w:t>.0</w:t>
            </w:r>
            <w:r>
              <w:rPr>
                <w:sz w:val="20"/>
                <w:szCs w:val="20"/>
              </w:rPr>
              <w:t>1</w:t>
            </w:r>
            <w:r w:rsidRPr="00A935AA">
              <w:rPr>
                <w:sz w:val="20"/>
                <w:szCs w:val="20"/>
              </w:rPr>
              <w:t>.201</w:t>
            </w:r>
            <w:r>
              <w:rPr>
                <w:sz w:val="20"/>
                <w:szCs w:val="20"/>
              </w:rPr>
              <w:t>2</w:t>
            </w:r>
            <w:r w:rsidR="001B2DBF" w:rsidRPr="001B2DBF">
              <w:rPr>
                <w:sz w:val="20"/>
                <w:szCs w:val="20"/>
                <w:lang w:val="fr-CA"/>
              </w:rPr>
              <w:pict>
                <v:rect id="_x0000_i1038" style="width:108pt;height:1pt" o:hrpct="0" o:hralign="center" o:hrstd="t" o:hrnoshade="t" o:hr="t" fillcolor="black [3213]" stroked="f"/>
              </w:pict>
            </w:r>
          </w:p>
        </w:tc>
      </w:tr>
      <w:tr w:rsidR="00296B93" w:rsidRPr="00A935AA" w:rsidTr="00643178">
        <w:trPr>
          <w:cantSplit/>
        </w:trPr>
        <w:tc>
          <w:tcPr>
            <w:tcW w:w="4320" w:type="dxa"/>
            <w:shd w:val="clear" w:color="auto" w:fill="auto"/>
          </w:tcPr>
          <w:p w:rsidR="00296B93" w:rsidRDefault="00296B93" w:rsidP="00643178">
            <w:pPr>
              <w:rPr>
                <w:b/>
                <w:sz w:val="20"/>
                <w:szCs w:val="20"/>
                <w:lang w:val="fr-CA"/>
              </w:rPr>
            </w:pPr>
          </w:p>
          <w:p w:rsidR="00296B93" w:rsidRPr="00CD0214" w:rsidRDefault="00296B93" w:rsidP="00643178">
            <w:pPr>
              <w:rPr>
                <w:b/>
                <w:sz w:val="20"/>
                <w:szCs w:val="20"/>
                <w:lang w:val="fr-CA"/>
              </w:rPr>
            </w:pPr>
            <w:r>
              <w:rPr>
                <w:b/>
                <w:sz w:val="20"/>
                <w:szCs w:val="20"/>
                <w:lang w:val="fr-CA"/>
              </w:rPr>
              <w:t>Peter Michalakopoulos</w:t>
            </w:r>
          </w:p>
          <w:p w:rsidR="00296B93" w:rsidRPr="00CD0214" w:rsidRDefault="00296B93" w:rsidP="00643178">
            <w:pPr>
              <w:tabs>
                <w:tab w:val="left" w:pos="-1440"/>
                <w:tab w:val="left" w:pos="-720"/>
              </w:tabs>
              <w:rPr>
                <w:sz w:val="20"/>
                <w:szCs w:val="20"/>
                <w:lang w:val="fr-CA"/>
              </w:rPr>
            </w:pPr>
            <w:r w:rsidRPr="00CD0214">
              <w:rPr>
                <w:sz w:val="20"/>
                <w:szCs w:val="20"/>
                <w:lang w:val="fr-CA"/>
              </w:rPr>
              <w:tab/>
            </w:r>
            <w:r>
              <w:rPr>
                <w:sz w:val="20"/>
                <w:szCs w:val="20"/>
                <w:lang w:val="fr-CA"/>
              </w:rPr>
              <w:t>Peter Michalakopoulos</w:t>
            </w:r>
          </w:p>
          <w:p w:rsidR="00296B93" w:rsidRPr="00CD0214" w:rsidRDefault="00296B93" w:rsidP="00643178">
            <w:pPr>
              <w:tabs>
                <w:tab w:val="left" w:pos="-1440"/>
                <w:tab w:val="left" w:pos="-720"/>
              </w:tabs>
              <w:rPr>
                <w:sz w:val="20"/>
                <w:szCs w:val="20"/>
                <w:lang w:val="fr-CA"/>
              </w:rPr>
            </w:pPr>
          </w:p>
          <w:p w:rsidR="00296B93" w:rsidRPr="007350E4" w:rsidRDefault="00296B93" w:rsidP="00643178">
            <w:pPr>
              <w:tabs>
                <w:tab w:val="left" w:pos="-1440"/>
                <w:tab w:val="left" w:pos="-720"/>
              </w:tabs>
              <w:rPr>
                <w:sz w:val="20"/>
                <w:szCs w:val="20"/>
                <w:lang w:val="fr-CA"/>
              </w:rPr>
            </w:pPr>
            <w:r w:rsidRPr="00CD0214">
              <w:rPr>
                <w:sz w:val="20"/>
                <w:szCs w:val="20"/>
                <w:lang w:val="fr-CA"/>
              </w:rPr>
              <w:tab/>
            </w:r>
            <w:r w:rsidRPr="007350E4">
              <w:rPr>
                <w:sz w:val="20"/>
                <w:szCs w:val="20"/>
                <w:lang w:val="fr-CA"/>
              </w:rPr>
              <w:t>v. (34601)</w:t>
            </w:r>
          </w:p>
          <w:p w:rsidR="00296B93" w:rsidRPr="007350E4" w:rsidRDefault="00296B93" w:rsidP="00643178">
            <w:pPr>
              <w:tabs>
                <w:tab w:val="left" w:pos="-1440"/>
                <w:tab w:val="left" w:pos="-720"/>
              </w:tabs>
              <w:rPr>
                <w:sz w:val="20"/>
                <w:szCs w:val="20"/>
                <w:lang w:val="fr-CA"/>
              </w:rPr>
            </w:pPr>
          </w:p>
          <w:p w:rsidR="00296B93" w:rsidRPr="007350E4" w:rsidRDefault="00296B93" w:rsidP="00643178">
            <w:pPr>
              <w:tabs>
                <w:tab w:val="left" w:pos="-1440"/>
                <w:tab w:val="left" w:pos="-720"/>
              </w:tabs>
              <w:rPr>
                <w:b/>
                <w:sz w:val="20"/>
                <w:szCs w:val="20"/>
                <w:lang w:val="fr-CA"/>
              </w:rPr>
            </w:pPr>
            <w:r w:rsidRPr="007350E4">
              <w:rPr>
                <w:b/>
                <w:sz w:val="20"/>
                <w:szCs w:val="20"/>
                <w:lang w:val="fr-CA"/>
              </w:rPr>
              <w:t>Fonds d’assurance responsabilité professionnelle du Barreau du Québec (</w:t>
            </w:r>
            <w:r>
              <w:rPr>
                <w:b/>
                <w:sz w:val="20"/>
                <w:szCs w:val="20"/>
                <w:lang w:val="fr-CA"/>
              </w:rPr>
              <w:t>Que.</w:t>
            </w:r>
            <w:r w:rsidRPr="007350E4">
              <w:rPr>
                <w:b/>
                <w:sz w:val="20"/>
                <w:szCs w:val="20"/>
                <w:lang w:val="fr-CA"/>
              </w:rPr>
              <w:t>)</w:t>
            </w:r>
          </w:p>
          <w:p w:rsidR="00296B93" w:rsidRPr="007350E4" w:rsidRDefault="00296B93" w:rsidP="00643178">
            <w:pPr>
              <w:tabs>
                <w:tab w:val="left" w:pos="-1440"/>
                <w:tab w:val="left" w:pos="-720"/>
              </w:tabs>
              <w:rPr>
                <w:sz w:val="20"/>
                <w:szCs w:val="20"/>
                <w:lang w:val="fr-CA"/>
              </w:rPr>
            </w:pPr>
            <w:r w:rsidRPr="007350E4">
              <w:rPr>
                <w:sz w:val="20"/>
                <w:szCs w:val="20"/>
                <w:lang w:val="fr-CA"/>
              </w:rPr>
              <w:tab/>
            </w:r>
            <w:r>
              <w:rPr>
                <w:sz w:val="20"/>
                <w:szCs w:val="20"/>
                <w:lang w:val="fr-CA"/>
              </w:rPr>
              <w:t>Maria De Michele</w:t>
            </w:r>
          </w:p>
          <w:p w:rsidR="00296B93" w:rsidRPr="007350E4" w:rsidRDefault="00296B93" w:rsidP="00643178">
            <w:pPr>
              <w:tabs>
                <w:tab w:val="left" w:pos="-1440"/>
                <w:tab w:val="left" w:pos="-720"/>
              </w:tabs>
              <w:rPr>
                <w:sz w:val="20"/>
                <w:szCs w:val="20"/>
                <w:lang w:val="fr-CA"/>
              </w:rPr>
            </w:pPr>
            <w:r w:rsidRPr="007350E4">
              <w:rPr>
                <w:sz w:val="20"/>
                <w:szCs w:val="20"/>
                <w:lang w:val="fr-CA"/>
              </w:rPr>
              <w:tab/>
            </w:r>
            <w:r>
              <w:rPr>
                <w:sz w:val="20"/>
                <w:szCs w:val="20"/>
                <w:lang w:val="fr-CA"/>
              </w:rPr>
              <w:t>De Michele Dupuis Timmons</w:t>
            </w:r>
          </w:p>
          <w:p w:rsidR="00296B93" w:rsidRPr="007350E4" w:rsidRDefault="00296B93" w:rsidP="00643178">
            <w:pPr>
              <w:tabs>
                <w:tab w:val="left" w:pos="-1440"/>
                <w:tab w:val="left" w:pos="-720"/>
              </w:tabs>
              <w:rPr>
                <w:sz w:val="20"/>
                <w:szCs w:val="20"/>
                <w:lang w:val="fr-CA"/>
              </w:rPr>
            </w:pPr>
          </w:p>
          <w:p w:rsidR="00296B93" w:rsidRPr="00420719" w:rsidRDefault="00296B93" w:rsidP="00643178">
            <w:pPr>
              <w:rPr>
                <w:sz w:val="20"/>
                <w:szCs w:val="20"/>
              </w:rPr>
            </w:pPr>
            <w:r w:rsidRPr="00420719">
              <w:rPr>
                <w:sz w:val="20"/>
                <w:szCs w:val="20"/>
              </w:rPr>
              <w:t xml:space="preserve">FILING DATE: </w:t>
            </w:r>
            <w:r>
              <w:rPr>
                <w:sz w:val="20"/>
                <w:szCs w:val="20"/>
              </w:rPr>
              <w:t>06</w:t>
            </w:r>
            <w:r w:rsidRPr="00420719">
              <w:rPr>
                <w:sz w:val="20"/>
                <w:szCs w:val="20"/>
              </w:rPr>
              <w:t>.01.2012</w:t>
            </w:r>
          </w:p>
          <w:p w:rsidR="00296B93" w:rsidRPr="00CD0214" w:rsidRDefault="001B2DBF" w:rsidP="00643178">
            <w:pPr>
              <w:rPr>
                <w:sz w:val="20"/>
                <w:szCs w:val="20"/>
                <w:lang w:val="fr-CA"/>
              </w:rPr>
            </w:pPr>
            <w:r w:rsidRPr="001B2DBF">
              <w:rPr>
                <w:sz w:val="20"/>
                <w:szCs w:val="20"/>
                <w:lang w:val="fr-CA"/>
              </w:rPr>
              <w:pict>
                <v:rect id="_x0000_i1039" style="width:108pt;height:1pt" o:hrpct="0" o:hralign="center" o:hrstd="t" o:hrnoshade="t" o:hr="t" fillcolor="black [3213]" stroked="f"/>
              </w:pict>
            </w:r>
          </w:p>
        </w:tc>
        <w:tc>
          <w:tcPr>
            <w:tcW w:w="1181" w:type="dxa"/>
            <w:shd w:val="clear" w:color="auto" w:fill="auto"/>
          </w:tcPr>
          <w:p w:rsidR="00296B93" w:rsidRPr="00CD0214" w:rsidRDefault="00296B93" w:rsidP="00643178">
            <w:pPr>
              <w:jc w:val="center"/>
              <w:rPr>
                <w:sz w:val="20"/>
                <w:szCs w:val="20"/>
                <w:lang w:val="fr-CA"/>
              </w:rPr>
            </w:pPr>
          </w:p>
          <w:p w:rsidR="00296B93" w:rsidRPr="00CD0214" w:rsidRDefault="00296B93" w:rsidP="00643178">
            <w:pPr>
              <w:jc w:val="center"/>
              <w:rPr>
                <w:sz w:val="20"/>
                <w:szCs w:val="20"/>
                <w:lang w:val="fr-CA"/>
              </w:rPr>
            </w:pPr>
          </w:p>
          <w:p w:rsidR="00296B93" w:rsidRPr="00CD0214" w:rsidRDefault="00296B93" w:rsidP="00643178">
            <w:pPr>
              <w:jc w:val="center"/>
              <w:rPr>
                <w:sz w:val="20"/>
                <w:szCs w:val="20"/>
                <w:lang w:val="fr-CA"/>
              </w:rPr>
            </w:pPr>
          </w:p>
          <w:p w:rsidR="00296B93" w:rsidRPr="00CD0214" w:rsidRDefault="00296B93" w:rsidP="00643178">
            <w:pPr>
              <w:jc w:val="center"/>
              <w:rPr>
                <w:sz w:val="20"/>
                <w:szCs w:val="20"/>
                <w:lang w:val="fr-CA"/>
              </w:rPr>
            </w:pPr>
          </w:p>
          <w:p w:rsidR="00296B93" w:rsidRPr="00CD0214" w:rsidRDefault="00296B93" w:rsidP="00643178">
            <w:pPr>
              <w:jc w:val="center"/>
              <w:rPr>
                <w:sz w:val="20"/>
                <w:szCs w:val="20"/>
                <w:lang w:val="fr-CA"/>
              </w:rPr>
            </w:pPr>
          </w:p>
          <w:p w:rsidR="00296B93" w:rsidRPr="00CD0214" w:rsidRDefault="00296B93" w:rsidP="00643178">
            <w:pPr>
              <w:jc w:val="center"/>
              <w:rPr>
                <w:sz w:val="20"/>
                <w:szCs w:val="20"/>
                <w:lang w:val="fr-CA"/>
              </w:rPr>
            </w:pPr>
          </w:p>
          <w:p w:rsidR="00296B93" w:rsidRPr="00CD0214" w:rsidRDefault="00296B93" w:rsidP="00643178">
            <w:pPr>
              <w:jc w:val="center"/>
              <w:rPr>
                <w:sz w:val="20"/>
                <w:szCs w:val="20"/>
                <w:lang w:val="fr-CA"/>
              </w:rPr>
            </w:pPr>
          </w:p>
          <w:p w:rsidR="00296B93" w:rsidRPr="00CD0214" w:rsidRDefault="00296B93" w:rsidP="00643178">
            <w:pPr>
              <w:jc w:val="center"/>
              <w:rPr>
                <w:sz w:val="20"/>
                <w:szCs w:val="20"/>
                <w:lang w:val="fr-CA"/>
              </w:rPr>
            </w:pPr>
          </w:p>
          <w:p w:rsidR="00296B93" w:rsidRPr="00CD0214" w:rsidRDefault="00296B93" w:rsidP="00643178">
            <w:pPr>
              <w:jc w:val="center"/>
              <w:rPr>
                <w:sz w:val="20"/>
                <w:szCs w:val="20"/>
                <w:lang w:val="fr-CA"/>
              </w:rPr>
            </w:pPr>
          </w:p>
          <w:p w:rsidR="00296B93" w:rsidRPr="00CD0214" w:rsidRDefault="00296B93" w:rsidP="00643178">
            <w:pPr>
              <w:jc w:val="center"/>
              <w:rPr>
                <w:sz w:val="20"/>
                <w:szCs w:val="20"/>
                <w:lang w:val="fr-CA"/>
              </w:rPr>
            </w:pPr>
          </w:p>
          <w:p w:rsidR="00296B93" w:rsidRPr="00CD0214" w:rsidRDefault="00296B93" w:rsidP="00643178">
            <w:pPr>
              <w:jc w:val="center"/>
              <w:rPr>
                <w:sz w:val="20"/>
                <w:szCs w:val="20"/>
                <w:lang w:val="fr-CA"/>
              </w:rPr>
            </w:pPr>
          </w:p>
          <w:p w:rsidR="00296B93" w:rsidRPr="00CD0214" w:rsidRDefault="00296B93" w:rsidP="00643178">
            <w:pPr>
              <w:jc w:val="center"/>
              <w:rPr>
                <w:sz w:val="20"/>
                <w:szCs w:val="20"/>
                <w:lang w:val="fr-CA"/>
              </w:rPr>
            </w:pPr>
          </w:p>
          <w:p w:rsidR="00296B93" w:rsidRPr="00CD0214" w:rsidRDefault="00296B93" w:rsidP="00643178">
            <w:pPr>
              <w:jc w:val="center"/>
              <w:rPr>
                <w:sz w:val="20"/>
                <w:szCs w:val="20"/>
                <w:lang w:val="fr-CA"/>
              </w:rPr>
            </w:pPr>
          </w:p>
        </w:tc>
        <w:tc>
          <w:tcPr>
            <w:tcW w:w="4320" w:type="dxa"/>
            <w:shd w:val="clear" w:color="auto" w:fill="auto"/>
          </w:tcPr>
          <w:p w:rsidR="00296B93" w:rsidRPr="00331574" w:rsidRDefault="00296B93" w:rsidP="00643178">
            <w:pPr>
              <w:keepNext/>
              <w:keepLines/>
              <w:tabs>
                <w:tab w:val="left" w:pos="-1440"/>
                <w:tab w:val="left" w:pos="-720"/>
              </w:tabs>
              <w:rPr>
                <w:b/>
                <w:sz w:val="20"/>
                <w:szCs w:val="20"/>
                <w:lang w:val="fr-CA"/>
              </w:rPr>
            </w:pPr>
            <w:r w:rsidRPr="00331574">
              <w:rPr>
                <w:b/>
                <w:sz w:val="20"/>
                <w:szCs w:val="20"/>
                <w:lang w:val="fr-CA"/>
              </w:rPr>
              <w:t>Erhun Candir</w:t>
            </w:r>
          </w:p>
          <w:p w:rsidR="00296B93" w:rsidRPr="00331574" w:rsidRDefault="00296B93" w:rsidP="00643178">
            <w:pPr>
              <w:keepNext/>
              <w:keepLines/>
              <w:tabs>
                <w:tab w:val="left" w:pos="-1440"/>
                <w:tab w:val="left" w:pos="-720"/>
              </w:tabs>
              <w:rPr>
                <w:sz w:val="20"/>
                <w:szCs w:val="20"/>
                <w:lang w:val="fr-CA"/>
              </w:rPr>
            </w:pPr>
            <w:r w:rsidRPr="00331574">
              <w:rPr>
                <w:sz w:val="20"/>
                <w:szCs w:val="20"/>
                <w:lang w:val="fr-CA"/>
              </w:rPr>
              <w:tab/>
              <w:t>Erhun Candir</w:t>
            </w:r>
          </w:p>
          <w:p w:rsidR="00296B93" w:rsidRPr="00331574" w:rsidRDefault="00296B93" w:rsidP="00643178">
            <w:pPr>
              <w:keepNext/>
              <w:keepLines/>
              <w:tabs>
                <w:tab w:val="left" w:pos="-1440"/>
                <w:tab w:val="left" w:pos="-720"/>
              </w:tabs>
              <w:rPr>
                <w:sz w:val="20"/>
                <w:szCs w:val="20"/>
                <w:lang w:val="fr-CA"/>
              </w:rPr>
            </w:pPr>
          </w:p>
          <w:p w:rsidR="00296B93" w:rsidRPr="00331574" w:rsidRDefault="00296B93" w:rsidP="00643178">
            <w:pPr>
              <w:keepNext/>
              <w:keepLines/>
              <w:tabs>
                <w:tab w:val="left" w:pos="-1440"/>
                <w:tab w:val="left" w:pos="-720"/>
              </w:tabs>
              <w:rPr>
                <w:sz w:val="20"/>
                <w:szCs w:val="20"/>
                <w:lang w:val="fr-CA"/>
              </w:rPr>
            </w:pPr>
            <w:r w:rsidRPr="00331574">
              <w:rPr>
                <w:sz w:val="20"/>
                <w:szCs w:val="20"/>
                <w:lang w:val="fr-CA"/>
              </w:rPr>
              <w:tab/>
              <w:t>v. (34622)</w:t>
            </w:r>
          </w:p>
          <w:p w:rsidR="00296B93" w:rsidRPr="00331574" w:rsidRDefault="00296B93" w:rsidP="00643178">
            <w:pPr>
              <w:keepNext/>
              <w:keepLines/>
              <w:tabs>
                <w:tab w:val="left" w:pos="-1440"/>
                <w:tab w:val="left" w:pos="-720"/>
              </w:tabs>
              <w:rPr>
                <w:sz w:val="20"/>
                <w:szCs w:val="20"/>
                <w:lang w:val="fr-CA"/>
              </w:rPr>
            </w:pPr>
          </w:p>
          <w:p w:rsidR="00296B93" w:rsidRPr="00B02756" w:rsidRDefault="00296B93" w:rsidP="00643178">
            <w:pPr>
              <w:keepNext/>
              <w:keepLines/>
              <w:tabs>
                <w:tab w:val="left" w:pos="-1440"/>
                <w:tab w:val="left" w:pos="-720"/>
              </w:tabs>
              <w:rPr>
                <w:b/>
                <w:sz w:val="20"/>
                <w:szCs w:val="20"/>
              </w:rPr>
            </w:pPr>
            <w:r>
              <w:rPr>
                <w:b/>
                <w:sz w:val="20"/>
                <w:szCs w:val="20"/>
              </w:rPr>
              <w:t xml:space="preserve">Her Majesty the Queen </w:t>
            </w:r>
            <w:r w:rsidRPr="00B02756">
              <w:rPr>
                <w:b/>
                <w:sz w:val="20"/>
                <w:szCs w:val="20"/>
              </w:rPr>
              <w:t>(Ont.)</w:t>
            </w:r>
          </w:p>
          <w:p w:rsidR="00296B93" w:rsidRPr="00B02756" w:rsidRDefault="00296B93" w:rsidP="00643178">
            <w:pPr>
              <w:keepNext/>
              <w:keepLines/>
              <w:tabs>
                <w:tab w:val="left" w:pos="-1440"/>
                <w:tab w:val="left" w:pos="-720"/>
              </w:tabs>
              <w:rPr>
                <w:sz w:val="20"/>
                <w:szCs w:val="20"/>
              </w:rPr>
            </w:pPr>
            <w:r w:rsidRPr="00B02756">
              <w:rPr>
                <w:sz w:val="20"/>
                <w:szCs w:val="20"/>
              </w:rPr>
              <w:tab/>
            </w:r>
            <w:r>
              <w:rPr>
                <w:sz w:val="20"/>
                <w:szCs w:val="20"/>
              </w:rPr>
              <w:t>Susan G. Ficek</w:t>
            </w:r>
          </w:p>
          <w:p w:rsidR="00296B93" w:rsidRPr="00B02756" w:rsidRDefault="00296B93" w:rsidP="00643178">
            <w:pPr>
              <w:keepNext/>
              <w:keepLines/>
              <w:tabs>
                <w:tab w:val="left" w:pos="-1440"/>
                <w:tab w:val="left" w:pos="-720"/>
              </w:tabs>
              <w:rPr>
                <w:sz w:val="20"/>
                <w:szCs w:val="20"/>
              </w:rPr>
            </w:pPr>
            <w:r w:rsidRPr="00B02756">
              <w:rPr>
                <w:sz w:val="20"/>
                <w:szCs w:val="20"/>
              </w:rPr>
              <w:tab/>
            </w:r>
            <w:r>
              <w:rPr>
                <w:sz w:val="20"/>
                <w:szCs w:val="20"/>
              </w:rPr>
              <w:t>A.G. of Ontario</w:t>
            </w:r>
          </w:p>
          <w:p w:rsidR="00296B93" w:rsidRPr="00B02756" w:rsidRDefault="00296B93" w:rsidP="00643178">
            <w:pPr>
              <w:keepNext/>
              <w:keepLines/>
              <w:tabs>
                <w:tab w:val="left" w:pos="-1440"/>
                <w:tab w:val="left" w:pos="-720"/>
              </w:tabs>
              <w:rPr>
                <w:sz w:val="20"/>
                <w:szCs w:val="20"/>
              </w:rPr>
            </w:pPr>
          </w:p>
          <w:p w:rsidR="00296B93" w:rsidRPr="00A935AA" w:rsidRDefault="00296B93" w:rsidP="00643178">
            <w:pPr>
              <w:rPr>
                <w:sz w:val="20"/>
                <w:szCs w:val="20"/>
              </w:rPr>
            </w:pPr>
            <w:r w:rsidRPr="00A935AA">
              <w:rPr>
                <w:sz w:val="20"/>
                <w:szCs w:val="20"/>
              </w:rPr>
              <w:t xml:space="preserve">FILING DATE: </w:t>
            </w:r>
            <w:r>
              <w:rPr>
                <w:sz w:val="20"/>
                <w:szCs w:val="20"/>
              </w:rPr>
              <w:t>06</w:t>
            </w:r>
            <w:r w:rsidRPr="00A935AA">
              <w:rPr>
                <w:sz w:val="20"/>
                <w:szCs w:val="20"/>
              </w:rPr>
              <w:t>.0</w:t>
            </w:r>
            <w:r>
              <w:rPr>
                <w:sz w:val="20"/>
                <w:szCs w:val="20"/>
              </w:rPr>
              <w:t>1</w:t>
            </w:r>
            <w:r w:rsidRPr="00A935AA">
              <w:rPr>
                <w:sz w:val="20"/>
                <w:szCs w:val="20"/>
              </w:rPr>
              <w:t>.201</w:t>
            </w:r>
            <w:r>
              <w:rPr>
                <w:sz w:val="20"/>
                <w:szCs w:val="20"/>
              </w:rPr>
              <w:t>2</w:t>
            </w:r>
            <w:r w:rsidR="001B2DBF" w:rsidRPr="001B2DBF">
              <w:rPr>
                <w:sz w:val="20"/>
                <w:szCs w:val="20"/>
                <w:lang w:val="fr-CA"/>
              </w:rPr>
              <w:pict>
                <v:rect id="_x0000_i1040" style="width:108pt;height:1pt" o:hrpct="0" o:hralign="center" o:hrstd="t" o:hrnoshade="t" o:hr="t" fillcolor="black [3213]" stroked="f"/>
              </w:pict>
            </w:r>
          </w:p>
        </w:tc>
      </w:tr>
      <w:tr w:rsidR="00296B93" w:rsidRPr="00A935AA" w:rsidTr="00643178">
        <w:trPr>
          <w:cantSplit/>
        </w:trPr>
        <w:tc>
          <w:tcPr>
            <w:tcW w:w="4320" w:type="dxa"/>
            <w:shd w:val="clear" w:color="auto" w:fill="auto"/>
          </w:tcPr>
          <w:p w:rsidR="00296B93" w:rsidRPr="00A935AA" w:rsidRDefault="00296B93" w:rsidP="00643178">
            <w:pPr>
              <w:rPr>
                <w:b/>
                <w:sz w:val="20"/>
                <w:szCs w:val="20"/>
              </w:rPr>
            </w:pPr>
            <w:r>
              <w:rPr>
                <w:b/>
                <w:sz w:val="20"/>
                <w:szCs w:val="20"/>
              </w:rPr>
              <w:lastRenderedPageBreak/>
              <w:t>Patricia McLean</w:t>
            </w:r>
          </w:p>
          <w:p w:rsidR="00296B93" w:rsidRDefault="00296B93" w:rsidP="00643178">
            <w:pPr>
              <w:tabs>
                <w:tab w:val="left" w:pos="-1440"/>
                <w:tab w:val="left" w:pos="-720"/>
              </w:tabs>
              <w:rPr>
                <w:sz w:val="20"/>
                <w:szCs w:val="20"/>
              </w:rPr>
            </w:pPr>
            <w:r w:rsidRPr="00A935AA">
              <w:rPr>
                <w:sz w:val="20"/>
                <w:szCs w:val="20"/>
              </w:rPr>
              <w:tab/>
            </w:r>
            <w:r>
              <w:rPr>
                <w:sz w:val="20"/>
                <w:szCs w:val="20"/>
              </w:rPr>
              <w:t>Christopher H. Wirth</w:t>
            </w:r>
          </w:p>
          <w:p w:rsidR="00296B93" w:rsidRPr="00A935AA" w:rsidRDefault="00296B93" w:rsidP="00643178">
            <w:pPr>
              <w:tabs>
                <w:tab w:val="left" w:pos="-1440"/>
                <w:tab w:val="left" w:pos="-720"/>
              </w:tabs>
              <w:rPr>
                <w:sz w:val="20"/>
                <w:szCs w:val="20"/>
              </w:rPr>
            </w:pPr>
            <w:r>
              <w:rPr>
                <w:sz w:val="20"/>
                <w:szCs w:val="20"/>
              </w:rPr>
              <w:tab/>
              <w:t>Stockwoods LLP</w:t>
            </w:r>
          </w:p>
          <w:p w:rsidR="00296B93" w:rsidRPr="00A935AA" w:rsidRDefault="00296B93" w:rsidP="00643178">
            <w:pPr>
              <w:tabs>
                <w:tab w:val="left" w:pos="-1440"/>
                <w:tab w:val="left" w:pos="-720"/>
              </w:tabs>
              <w:rPr>
                <w:sz w:val="20"/>
                <w:szCs w:val="20"/>
              </w:rPr>
            </w:pPr>
          </w:p>
          <w:p w:rsidR="00296B93" w:rsidRPr="00A935AA" w:rsidRDefault="00296B93" w:rsidP="00643178">
            <w:pPr>
              <w:tabs>
                <w:tab w:val="left" w:pos="-1440"/>
                <w:tab w:val="left" w:pos="-720"/>
              </w:tabs>
              <w:rPr>
                <w:sz w:val="20"/>
                <w:szCs w:val="20"/>
              </w:rPr>
            </w:pPr>
            <w:r w:rsidRPr="00A935AA">
              <w:rPr>
                <w:sz w:val="20"/>
                <w:szCs w:val="20"/>
              </w:rPr>
              <w:tab/>
              <w:t>v. (3</w:t>
            </w:r>
            <w:r>
              <w:rPr>
                <w:sz w:val="20"/>
                <w:szCs w:val="20"/>
              </w:rPr>
              <w:t>4593</w:t>
            </w:r>
            <w:r w:rsidRPr="00A935AA">
              <w:rPr>
                <w:sz w:val="20"/>
                <w:szCs w:val="20"/>
              </w:rPr>
              <w:t>)</w:t>
            </w:r>
          </w:p>
          <w:p w:rsidR="00296B93" w:rsidRPr="00A935AA" w:rsidRDefault="00296B93" w:rsidP="00643178">
            <w:pPr>
              <w:tabs>
                <w:tab w:val="left" w:pos="-1440"/>
                <w:tab w:val="left" w:pos="-720"/>
              </w:tabs>
              <w:rPr>
                <w:sz w:val="20"/>
                <w:szCs w:val="20"/>
              </w:rPr>
            </w:pPr>
          </w:p>
          <w:p w:rsidR="00296B93" w:rsidRPr="00A935AA" w:rsidRDefault="00296B93" w:rsidP="00643178">
            <w:pPr>
              <w:tabs>
                <w:tab w:val="left" w:pos="-1440"/>
                <w:tab w:val="left" w:pos="-720"/>
              </w:tabs>
              <w:rPr>
                <w:b/>
                <w:sz w:val="20"/>
                <w:szCs w:val="20"/>
              </w:rPr>
            </w:pPr>
            <w:r>
              <w:rPr>
                <w:b/>
                <w:sz w:val="20"/>
                <w:szCs w:val="20"/>
              </w:rPr>
              <w:t xml:space="preserve">Executive Director of the British Columbia Securities Commission </w:t>
            </w:r>
            <w:r w:rsidRPr="00A935AA">
              <w:rPr>
                <w:b/>
                <w:sz w:val="20"/>
                <w:szCs w:val="20"/>
              </w:rPr>
              <w:t>(B.C.)</w:t>
            </w:r>
          </w:p>
          <w:p w:rsidR="00296B93" w:rsidRPr="00A935AA" w:rsidRDefault="00296B93" w:rsidP="00643178">
            <w:pPr>
              <w:tabs>
                <w:tab w:val="left" w:pos="-1440"/>
                <w:tab w:val="left" w:pos="-720"/>
              </w:tabs>
              <w:rPr>
                <w:sz w:val="20"/>
                <w:szCs w:val="20"/>
              </w:rPr>
            </w:pPr>
            <w:r w:rsidRPr="00A935AA">
              <w:rPr>
                <w:sz w:val="20"/>
                <w:szCs w:val="20"/>
              </w:rPr>
              <w:tab/>
            </w:r>
            <w:r>
              <w:rPr>
                <w:sz w:val="20"/>
                <w:szCs w:val="20"/>
              </w:rPr>
              <w:t>Stephen M. Zolnay</w:t>
            </w:r>
          </w:p>
          <w:p w:rsidR="00296B93" w:rsidRPr="00A935AA" w:rsidRDefault="00296B93" w:rsidP="00643178">
            <w:pPr>
              <w:tabs>
                <w:tab w:val="left" w:pos="-1440"/>
                <w:tab w:val="left" w:pos="-720"/>
              </w:tabs>
              <w:rPr>
                <w:sz w:val="20"/>
                <w:szCs w:val="20"/>
              </w:rPr>
            </w:pPr>
            <w:r w:rsidRPr="00A935AA">
              <w:rPr>
                <w:sz w:val="20"/>
                <w:szCs w:val="20"/>
              </w:rPr>
              <w:tab/>
            </w:r>
            <w:r>
              <w:rPr>
                <w:sz w:val="20"/>
                <w:szCs w:val="20"/>
              </w:rPr>
              <w:t>British Columbia Securities Commission</w:t>
            </w:r>
          </w:p>
          <w:p w:rsidR="00296B93" w:rsidRPr="00A935AA" w:rsidRDefault="00296B93" w:rsidP="00643178">
            <w:pPr>
              <w:tabs>
                <w:tab w:val="left" w:pos="-1440"/>
                <w:tab w:val="left" w:pos="-720"/>
              </w:tabs>
              <w:rPr>
                <w:sz w:val="20"/>
                <w:szCs w:val="20"/>
              </w:rPr>
            </w:pPr>
          </w:p>
          <w:p w:rsidR="00296B93" w:rsidRPr="00A935AA" w:rsidRDefault="00296B93" w:rsidP="00643178">
            <w:pPr>
              <w:rPr>
                <w:sz w:val="20"/>
                <w:szCs w:val="20"/>
              </w:rPr>
            </w:pPr>
            <w:r w:rsidRPr="00A935AA">
              <w:rPr>
                <w:sz w:val="20"/>
                <w:szCs w:val="20"/>
              </w:rPr>
              <w:t xml:space="preserve">FILING DATE: </w:t>
            </w:r>
            <w:r>
              <w:rPr>
                <w:sz w:val="20"/>
                <w:szCs w:val="20"/>
              </w:rPr>
              <w:t>09</w:t>
            </w:r>
            <w:r w:rsidRPr="00A935AA">
              <w:rPr>
                <w:sz w:val="20"/>
                <w:szCs w:val="20"/>
              </w:rPr>
              <w:t>.0</w:t>
            </w:r>
            <w:r>
              <w:rPr>
                <w:sz w:val="20"/>
                <w:szCs w:val="20"/>
              </w:rPr>
              <w:t>1</w:t>
            </w:r>
            <w:r w:rsidRPr="00A935AA">
              <w:rPr>
                <w:sz w:val="20"/>
                <w:szCs w:val="20"/>
              </w:rPr>
              <w:t>.201</w:t>
            </w:r>
            <w:r>
              <w:rPr>
                <w:sz w:val="20"/>
                <w:szCs w:val="20"/>
              </w:rPr>
              <w:t>2</w:t>
            </w:r>
          </w:p>
          <w:p w:rsidR="00296B93" w:rsidRPr="00A935AA" w:rsidRDefault="001B2DBF" w:rsidP="00643178">
            <w:pPr>
              <w:rPr>
                <w:sz w:val="20"/>
                <w:szCs w:val="20"/>
              </w:rPr>
            </w:pPr>
            <w:r w:rsidRPr="001B2DBF">
              <w:rPr>
                <w:sz w:val="20"/>
                <w:szCs w:val="20"/>
                <w:lang w:val="fr-CA"/>
              </w:rPr>
              <w:pict>
                <v:rect id="_x0000_i1041" style="width:108pt;height:1pt" o:hrpct="0" o:hralign="center" o:hrstd="t" o:hrnoshade="t" o:hr="t" fillcolor="black [3213]" stroked="f"/>
              </w:pict>
            </w:r>
          </w:p>
        </w:tc>
        <w:tc>
          <w:tcPr>
            <w:tcW w:w="1181" w:type="dxa"/>
            <w:shd w:val="clear" w:color="auto" w:fill="auto"/>
          </w:tcPr>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Pr="00A935AA" w:rsidRDefault="00296B93" w:rsidP="00643178">
            <w:pPr>
              <w:jc w:val="center"/>
              <w:rPr>
                <w:sz w:val="20"/>
                <w:szCs w:val="20"/>
              </w:rPr>
            </w:pPr>
          </w:p>
        </w:tc>
        <w:tc>
          <w:tcPr>
            <w:tcW w:w="4320" w:type="dxa"/>
            <w:shd w:val="clear" w:color="auto" w:fill="auto"/>
          </w:tcPr>
          <w:p w:rsidR="00296B93" w:rsidRDefault="00296B93" w:rsidP="00643178">
            <w:pPr>
              <w:rPr>
                <w:sz w:val="20"/>
                <w:szCs w:val="20"/>
              </w:rPr>
            </w:pPr>
            <w:r>
              <w:rPr>
                <w:b/>
                <w:sz w:val="20"/>
                <w:szCs w:val="20"/>
              </w:rPr>
              <w:t>Tri-Caddi International Inc.</w:t>
            </w:r>
          </w:p>
          <w:p w:rsidR="00296B93" w:rsidRDefault="00296B93" w:rsidP="00643178">
            <w:pPr>
              <w:rPr>
                <w:sz w:val="20"/>
                <w:szCs w:val="20"/>
              </w:rPr>
            </w:pPr>
            <w:r>
              <w:rPr>
                <w:sz w:val="20"/>
                <w:szCs w:val="20"/>
              </w:rPr>
              <w:tab/>
              <w:t>Allan J. Gold</w:t>
            </w:r>
          </w:p>
          <w:p w:rsidR="00296B93" w:rsidRDefault="00296B93" w:rsidP="00643178">
            <w:pPr>
              <w:rPr>
                <w:sz w:val="20"/>
                <w:szCs w:val="20"/>
              </w:rPr>
            </w:pPr>
          </w:p>
          <w:p w:rsidR="00296B93" w:rsidRDefault="00296B93" w:rsidP="00643178">
            <w:pPr>
              <w:rPr>
                <w:sz w:val="20"/>
                <w:szCs w:val="20"/>
              </w:rPr>
            </w:pPr>
            <w:r>
              <w:rPr>
                <w:sz w:val="20"/>
                <w:szCs w:val="20"/>
              </w:rPr>
              <w:tab/>
              <w:t>v. (34605)</w:t>
            </w:r>
          </w:p>
          <w:p w:rsidR="00296B93" w:rsidRDefault="00296B93" w:rsidP="00643178">
            <w:pPr>
              <w:rPr>
                <w:sz w:val="20"/>
                <w:szCs w:val="20"/>
              </w:rPr>
            </w:pPr>
          </w:p>
          <w:p w:rsidR="00296B93" w:rsidRPr="00B02756" w:rsidRDefault="00296B93" w:rsidP="00643178">
            <w:pPr>
              <w:tabs>
                <w:tab w:val="left" w:pos="-1440"/>
                <w:tab w:val="left" w:pos="-720"/>
              </w:tabs>
              <w:rPr>
                <w:b/>
                <w:sz w:val="20"/>
                <w:szCs w:val="20"/>
                <w:lang w:val="fr-CA"/>
              </w:rPr>
            </w:pPr>
            <w:r w:rsidRPr="00B02756">
              <w:rPr>
                <w:b/>
                <w:sz w:val="20"/>
                <w:szCs w:val="20"/>
                <w:lang w:val="fr-CA"/>
              </w:rPr>
              <w:t>Sunrise Tradex Corporation (Que.)</w:t>
            </w:r>
          </w:p>
          <w:p w:rsidR="00296B93" w:rsidRPr="00B02756" w:rsidRDefault="00296B93" w:rsidP="00643178">
            <w:pPr>
              <w:tabs>
                <w:tab w:val="left" w:pos="-1440"/>
                <w:tab w:val="left" w:pos="-720"/>
              </w:tabs>
              <w:rPr>
                <w:sz w:val="20"/>
                <w:szCs w:val="20"/>
                <w:lang w:val="fr-CA"/>
              </w:rPr>
            </w:pPr>
            <w:r w:rsidRPr="00B02756">
              <w:rPr>
                <w:sz w:val="20"/>
                <w:szCs w:val="20"/>
                <w:lang w:val="fr-CA"/>
              </w:rPr>
              <w:tab/>
              <w:t>Richard Larkin</w:t>
            </w:r>
          </w:p>
          <w:p w:rsidR="00296B93" w:rsidRPr="00B02756" w:rsidRDefault="00296B93" w:rsidP="00643178">
            <w:pPr>
              <w:tabs>
                <w:tab w:val="left" w:pos="-1440"/>
                <w:tab w:val="left" w:pos="-720"/>
              </w:tabs>
              <w:rPr>
                <w:sz w:val="20"/>
                <w:szCs w:val="20"/>
                <w:lang w:val="fr-CA"/>
              </w:rPr>
            </w:pPr>
            <w:r w:rsidRPr="00B02756">
              <w:rPr>
                <w:sz w:val="20"/>
                <w:szCs w:val="20"/>
                <w:lang w:val="fr-CA"/>
              </w:rPr>
              <w:tab/>
            </w:r>
            <w:r>
              <w:rPr>
                <w:sz w:val="20"/>
                <w:szCs w:val="20"/>
                <w:lang w:val="fr-CA"/>
              </w:rPr>
              <w:t>Cloutier Larkin</w:t>
            </w:r>
          </w:p>
          <w:p w:rsidR="00296B93" w:rsidRPr="00B02756" w:rsidRDefault="00296B93" w:rsidP="00643178">
            <w:pPr>
              <w:tabs>
                <w:tab w:val="left" w:pos="-1440"/>
                <w:tab w:val="left" w:pos="-720"/>
              </w:tabs>
              <w:rPr>
                <w:sz w:val="20"/>
                <w:szCs w:val="20"/>
                <w:lang w:val="fr-CA"/>
              </w:rPr>
            </w:pPr>
          </w:p>
          <w:p w:rsidR="00296B93" w:rsidRPr="00A935AA" w:rsidRDefault="00296B93" w:rsidP="00643178">
            <w:pPr>
              <w:rPr>
                <w:sz w:val="20"/>
                <w:szCs w:val="20"/>
              </w:rPr>
            </w:pPr>
            <w:r w:rsidRPr="00A935AA">
              <w:rPr>
                <w:sz w:val="20"/>
                <w:szCs w:val="20"/>
              </w:rPr>
              <w:t xml:space="preserve">FILING DATE: </w:t>
            </w:r>
            <w:r>
              <w:rPr>
                <w:sz w:val="20"/>
                <w:szCs w:val="20"/>
              </w:rPr>
              <w:t>09</w:t>
            </w:r>
            <w:r w:rsidRPr="00A935AA">
              <w:rPr>
                <w:sz w:val="20"/>
                <w:szCs w:val="20"/>
              </w:rPr>
              <w:t>.0</w:t>
            </w:r>
            <w:r>
              <w:rPr>
                <w:sz w:val="20"/>
                <w:szCs w:val="20"/>
              </w:rPr>
              <w:t>1</w:t>
            </w:r>
            <w:r w:rsidRPr="00A935AA">
              <w:rPr>
                <w:sz w:val="20"/>
                <w:szCs w:val="20"/>
              </w:rPr>
              <w:t>.201</w:t>
            </w:r>
            <w:r>
              <w:rPr>
                <w:sz w:val="20"/>
                <w:szCs w:val="20"/>
              </w:rPr>
              <w:t>2</w:t>
            </w:r>
          </w:p>
          <w:p w:rsidR="00296B93" w:rsidRDefault="001B2DBF" w:rsidP="00643178">
            <w:pPr>
              <w:rPr>
                <w:sz w:val="20"/>
                <w:szCs w:val="20"/>
                <w:lang w:val="fr-CA"/>
              </w:rPr>
            </w:pPr>
            <w:r w:rsidRPr="001B2DBF">
              <w:rPr>
                <w:sz w:val="20"/>
                <w:szCs w:val="20"/>
                <w:lang w:val="fr-CA"/>
              </w:rPr>
              <w:pict>
                <v:rect id="_x0000_i1042" style="width:108pt;height:1pt" o:hrpct="0" o:hralign="center" o:hrstd="t" o:hrnoshade="t" o:hr="t" fillcolor="black [3213]" stroked="f"/>
              </w:pict>
            </w:r>
          </w:p>
          <w:p w:rsidR="00296B93" w:rsidRDefault="00296B93" w:rsidP="00643178">
            <w:pPr>
              <w:rPr>
                <w:sz w:val="20"/>
                <w:szCs w:val="20"/>
                <w:lang w:val="fr-CA"/>
              </w:rPr>
            </w:pPr>
          </w:p>
          <w:p w:rsidR="00296B93" w:rsidRPr="00331574" w:rsidRDefault="00296B93" w:rsidP="00643178">
            <w:pPr>
              <w:rPr>
                <w:sz w:val="20"/>
                <w:szCs w:val="20"/>
              </w:rPr>
            </w:pPr>
            <w:r w:rsidRPr="005005E9">
              <w:rPr>
                <w:b/>
                <w:sz w:val="20"/>
                <w:szCs w:val="20"/>
              </w:rPr>
              <w:t>Diane Knopf, Warden of Mission Institution et al.</w:t>
            </w:r>
          </w:p>
        </w:tc>
      </w:tr>
      <w:tr w:rsidR="00296B93" w:rsidRPr="00A935AA" w:rsidTr="00643178">
        <w:trPr>
          <w:cantSplit/>
        </w:trPr>
        <w:tc>
          <w:tcPr>
            <w:tcW w:w="4320" w:type="dxa"/>
            <w:shd w:val="clear" w:color="auto" w:fill="auto"/>
          </w:tcPr>
          <w:p w:rsidR="00296B93" w:rsidRDefault="00296B93" w:rsidP="00643178">
            <w:pPr>
              <w:rPr>
                <w:sz w:val="20"/>
                <w:szCs w:val="20"/>
              </w:rPr>
            </w:pPr>
            <w:r>
              <w:rPr>
                <w:b/>
                <w:sz w:val="20"/>
                <w:szCs w:val="20"/>
              </w:rPr>
              <w:t>Imperial Tobacco Canada Limited (Successor by Amalgamation to Imasco Limited)</w:t>
            </w:r>
          </w:p>
          <w:p w:rsidR="00296B93" w:rsidRDefault="00296B93" w:rsidP="00643178">
            <w:pPr>
              <w:rPr>
                <w:sz w:val="20"/>
                <w:szCs w:val="20"/>
              </w:rPr>
            </w:pPr>
            <w:r>
              <w:rPr>
                <w:sz w:val="20"/>
                <w:szCs w:val="20"/>
              </w:rPr>
              <w:tab/>
              <w:t>Al Meghji</w:t>
            </w:r>
          </w:p>
          <w:p w:rsidR="00296B93" w:rsidRDefault="00296B93" w:rsidP="00643178">
            <w:pPr>
              <w:rPr>
                <w:sz w:val="20"/>
                <w:szCs w:val="20"/>
              </w:rPr>
            </w:pPr>
            <w:r>
              <w:rPr>
                <w:sz w:val="20"/>
                <w:szCs w:val="20"/>
              </w:rPr>
              <w:tab/>
              <w:t>Osler, Hoskin &amp; Harcourt LLP</w:t>
            </w:r>
          </w:p>
          <w:p w:rsidR="00296B93" w:rsidRDefault="00296B93" w:rsidP="00643178">
            <w:pPr>
              <w:rPr>
                <w:sz w:val="20"/>
                <w:szCs w:val="20"/>
              </w:rPr>
            </w:pPr>
          </w:p>
          <w:p w:rsidR="00296B93" w:rsidRDefault="00296B93" w:rsidP="00643178">
            <w:pPr>
              <w:rPr>
                <w:sz w:val="20"/>
                <w:szCs w:val="20"/>
              </w:rPr>
            </w:pPr>
            <w:r>
              <w:rPr>
                <w:sz w:val="20"/>
                <w:szCs w:val="20"/>
              </w:rPr>
              <w:tab/>
              <w:t>v. (34606)</w:t>
            </w:r>
          </w:p>
          <w:p w:rsidR="00296B93" w:rsidRDefault="00296B93" w:rsidP="00643178">
            <w:pPr>
              <w:rPr>
                <w:sz w:val="20"/>
                <w:szCs w:val="20"/>
              </w:rPr>
            </w:pPr>
          </w:p>
          <w:p w:rsidR="00296B93" w:rsidRPr="00B02756" w:rsidRDefault="00296B93" w:rsidP="00643178">
            <w:pPr>
              <w:keepNext/>
              <w:keepLines/>
              <w:tabs>
                <w:tab w:val="left" w:pos="-1440"/>
                <w:tab w:val="left" w:pos="-720"/>
              </w:tabs>
              <w:rPr>
                <w:b/>
                <w:sz w:val="20"/>
                <w:szCs w:val="20"/>
              </w:rPr>
            </w:pPr>
            <w:r w:rsidRPr="00B02756">
              <w:rPr>
                <w:b/>
                <w:sz w:val="20"/>
                <w:szCs w:val="20"/>
              </w:rPr>
              <w:t>Her Majesty the Queen (F.C.)</w:t>
            </w:r>
          </w:p>
          <w:p w:rsidR="00296B93" w:rsidRPr="00B02756" w:rsidRDefault="00296B93" w:rsidP="00643178">
            <w:pPr>
              <w:keepNext/>
              <w:keepLines/>
              <w:tabs>
                <w:tab w:val="left" w:pos="-1440"/>
                <w:tab w:val="left" w:pos="-720"/>
              </w:tabs>
              <w:rPr>
                <w:sz w:val="20"/>
                <w:szCs w:val="20"/>
              </w:rPr>
            </w:pPr>
            <w:r w:rsidRPr="00B02756">
              <w:rPr>
                <w:sz w:val="20"/>
                <w:szCs w:val="20"/>
              </w:rPr>
              <w:tab/>
            </w:r>
            <w:r>
              <w:rPr>
                <w:sz w:val="20"/>
                <w:szCs w:val="20"/>
              </w:rPr>
              <w:t>Myles J. Kirvan</w:t>
            </w:r>
          </w:p>
          <w:p w:rsidR="00296B93" w:rsidRPr="00B02756" w:rsidRDefault="00296B93" w:rsidP="00643178">
            <w:pPr>
              <w:keepNext/>
              <w:keepLines/>
              <w:tabs>
                <w:tab w:val="left" w:pos="-1440"/>
                <w:tab w:val="left" w:pos="-720"/>
              </w:tabs>
              <w:rPr>
                <w:sz w:val="20"/>
                <w:szCs w:val="20"/>
              </w:rPr>
            </w:pPr>
            <w:r w:rsidRPr="00B02756">
              <w:rPr>
                <w:sz w:val="20"/>
                <w:szCs w:val="20"/>
              </w:rPr>
              <w:tab/>
            </w:r>
            <w:r>
              <w:rPr>
                <w:sz w:val="20"/>
                <w:szCs w:val="20"/>
              </w:rPr>
              <w:t>A.G. of Canada</w:t>
            </w:r>
          </w:p>
          <w:p w:rsidR="00296B93" w:rsidRPr="00B02756" w:rsidRDefault="00296B93" w:rsidP="00643178">
            <w:pPr>
              <w:keepNext/>
              <w:keepLines/>
              <w:tabs>
                <w:tab w:val="left" w:pos="-1440"/>
                <w:tab w:val="left" w:pos="-720"/>
              </w:tabs>
              <w:rPr>
                <w:sz w:val="20"/>
                <w:szCs w:val="20"/>
              </w:rPr>
            </w:pPr>
          </w:p>
          <w:p w:rsidR="00296B93" w:rsidRDefault="00296B93" w:rsidP="00643178">
            <w:pPr>
              <w:rPr>
                <w:sz w:val="20"/>
                <w:szCs w:val="20"/>
              </w:rPr>
            </w:pPr>
            <w:r w:rsidRPr="00A935AA">
              <w:rPr>
                <w:sz w:val="20"/>
                <w:szCs w:val="20"/>
              </w:rPr>
              <w:t xml:space="preserve">FILING DATE: </w:t>
            </w:r>
            <w:r>
              <w:rPr>
                <w:sz w:val="20"/>
                <w:szCs w:val="20"/>
              </w:rPr>
              <w:t>09</w:t>
            </w:r>
            <w:r w:rsidRPr="00A935AA">
              <w:rPr>
                <w:sz w:val="20"/>
                <w:szCs w:val="20"/>
              </w:rPr>
              <w:t>.0</w:t>
            </w:r>
            <w:r>
              <w:rPr>
                <w:sz w:val="20"/>
                <w:szCs w:val="20"/>
              </w:rPr>
              <w:t>1</w:t>
            </w:r>
            <w:r w:rsidRPr="00A935AA">
              <w:rPr>
                <w:sz w:val="20"/>
                <w:szCs w:val="20"/>
              </w:rPr>
              <w:t>.201</w:t>
            </w:r>
            <w:r>
              <w:rPr>
                <w:sz w:val="20"/>
                <w:szCs w:val="20"/>
              </w:rPr>
              <w:t>2</w:t>
            </w:r>
          </w:p>
          <w:p w:rsidR="00296B93" w:rsidRPr="00A02594" w:rsidRDefault="001B2DBF" w:rsidP="00643178">
            <w:pPr>
              <w:rPr>
                <w:sz w:val="20"/>
                <w:szCs w:val="20"/>
              </w:rPr>
            </w:pPr>
            <w:r w:rsidRPr="001B2DBF">
              <w:rPr>
                <w:sz w:val="20"/>
                <w:szCs w:val="20"/>
                <w:lang w:val="fr-CA"/>
              </w:rPr>
              <w:pict>
                <v:rect id="_x0000_i1043" style="width:108pt;height:1pt" o:hrpct="0" o:hralign="center" o:hrstd="t" o:hrnoshade="t" o:hr="t" fillcolor="black [3213]" stroked="f"/>
              </w:pict>
            </w:r>
          </w:p>
        </w:tc>
        <w:tc>
          <w:tcPr>
            <w:tcW w:w="1181" w:type="dxa"/>
            <w:shd w:val="clear" w:color="auto" w:fill="auto"/>
          </w:tcPr>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tc>
        <w:tc>
          <w:tcPr>
            <w:tcW w:w="4320" w:type="dxa"/>
            <w:shd w:val="clear" w:color="auto" w:fill="auto"/>
          </w:tcPr>
          <w:p w:rsidR="00296B93" w:rsidRPr="00A935AA" w:rsidRDefault="00296B93" w:rsidP="00643178">
            <w:pPr>
              <w:tabs>
                <w:tab w:val="left" w:pos="-1440"/>
                <w:tab w:val="left" w:pos="-720"/>
              </w:tabs>
              <w:rPr>
                <w:sz w:val="20"/>
                <w:szCs w:val="20"/>
              </w:rPr>
            </w:pPr>
            <w:r w:rsidRPr="00A935AA">
              <w:rPr>
                <w:sz w:val="20"/>
                <w:szCs w:val="20"/>
              </w:rPr>
              <w:tab/>
            </w:r>
            <w:r>
              <w:rPr>
                <w:sz w:val="20"/>
                <w:szCs w:val="20"/>
              </w:rPr>
              <w:t>Banafsheh Sokhansanj</w:t>
            </w:r>
          </w:p>
          <w:p w:rsidR="00296B93" w:rsidRPr="00A935AA" w:rsidRDefault="00296B93" w:rsidP="00643178">
            <w:pPr>
              <w:keepNext/>
              <w:keepLines/>
              <w:tabs>
                <w:tab w:val="left" w:pos="-1440"/>
                <w:tab w:val="left" w:pos="-720"/>
              </w:tabs>
              <w:rPr>
                <w:sz w:val="20"/>
                <w:szCs w:val="20"/>
              </w:rPr>
            </w:pPr>
            <w:r w:rsidRPr="00A935AA">
              <w:rPr>
                <w:sz w:val="20"/>
                <w:szCs w:val="20"/>
              </w:rPr>
              <w:tab/>
            </w:r>
            <w:r>
              <w:rPr>
                <w:sz w:val="20"/>
                <w:szCs w:val="20"/>
              </w:rPr>
              <w:t>A.G. of Canada</w:t>
            </w:r>
          </w:p>
          <w:p w:rsidR="00296B93" w:rsidRPr="00A935AA" w:rsidRDefault="00296B93" w:rsidP="00643178">
            <w:pPr>
              <w:keepNext/>
              <w:keepLines/>
              <w:tabs>
                <w:tab w:val="left" w:pos="-1440"/>
                <w:tab w:val="left" w:pos="-720"/>
              </w:tabs>
              <w:rPr>
                <w:sz w:val="20"/>
                <w:szCs w:val="20"/>
              </w:rPr>
            </w:pPr>
          </w:p>
          <w:p w:rsidR="00296B93" w:rsidRPr="005005E9" w:rsidRDefault="00296B93" w:rsidP="00643178">
            <w:pPr>
              <w:keepNext/>
              <w:keepLines/>
              <w:tabs>
                <w:tab w:val="left" w:pos="-1440"/>
                <w:tab w:val="left" w:pos="-720"/>
              </w:tabs>
              <w:rPr>
                <w:sz w:val="20"/>
                <w:szCs w:val="20"/>
              </w:rPr>
            </w:pPr>
            <w:r w:rsidRPr="00A935AA">
              <w:rPr>
                <w:sz w:val="20"/>
                <w:szCs w:val="20"/>
              </w:rPr>
              <w:tab/>
            </w:r>
            <w:r w:rsidRPr="005005E9">
              <w:rPr>
                <w:sz w:val="20"/>
                <w:szCs w:val="20"/>
              </w:rPr>
              <w:t>v. (3460</w:t>
            </w:r>
            <w:r>
              <w:rPr>
                <w:sz w:val="20"/>
                <w:szCs w:val="20"/>
              </w:rPr>
              <w:t>7</w:t>
            </w:r>
            <w:r w:rsidRPr="005005E9">
              <w:rPr>
                <w:sz w:val="20"/>
                <w:szCs w:val="20"/>
              </w:rPr>
              <w:t>)</w:t>
            </w:r>
          </w:p>
          <w:p w:rsidR="00296B93" w:rsidRPr="005005E9" w:rsidRDefault="00296B93" w:rsidP="00643178">
            <w:pPr>
              <w:keepNext/>
              <w:keepLines/>
              <w:tabs>
                <w:tab w:val="left" w:pos="-1440"/>
                <w:tab w:val="left" w:pos="-720"/>
              </w:tabs>
              <w:rPr>
                <w:sz w:val="20"/>
                <w:szCs w:val="20"/>
              </w:rPr>
            </w:pPr>
          </w:p>
          <w:p w:rsidR="00296B93" w:rsidRPr="005005E9" w:rsidRDefault="00296B93" w:rsidP="00643178">
            <w:pPr>
              <w:keepNext/>
              <w:keepLines/>
              <w:tabs>
                <w:tab w:val="left" w:pos="-1440"/>
                <w:tab w:val="left" w:pos="-720"/>
              </w:tabs>
              <w:rPr>
                <w:b/>
                <w:sz w:val="20"/>
                <w:szCs w:val="20"/>
              </w:rPr>
            </w:pPr>
            <w:r>
              <w:rPr>
                <w:b/>
                <w:sz w:val="20"/>
                <w:szCs w:val="20"/>
              </w:rPr>
              <w:t xml:space="preserve">Jonathan Zuria </w:t>
            </w:r>
            <w:r w:rsidRPr="005005E9">
              <w:rPr>
                <w:b/>
                <w:sz w:val="20"/>
                <w:szCs w:val="20"/>
              </w:rPr>
              <w:t>(</w:t>
            </w:r>
            <w:r>
              <w:rPr>
                <w:b/>
                <w:sz w:val="20"/>
                <w:szCs w:val="20"/>
              </w:rPr>
              <w:t>B.C</w:t>
            </w:r>
            <w:r w:rsidRPr="005005E9">
              <w:rPr>
                <w:b/>
                <w:sz w:val="20"/>
                <w:szCs w:val="20"/>
              </w:rPr>
              <w:t>.)</w:t>
            </w:r>
          </w:p>
          <w:p w:rsidR="00296B93" w:rsidRPr="00A935AA" w:rsidRDefault="00296B93" w:rsidP="00643178">
            <w:pPr>
              <w:tabs>
                <w:tab w:val="left" w:pos="-1440"/>
                <w:tab w:val="left" w:pos="-720"/>
              </w:tabs>
              <w:rPr>
                <w:sz w:val="20"/>
                <w:szCs w:val="20"/>
              </w:rPr>
            </w:pPr>
            <w:r w:rsidRPr="005005E9">
              <w:rPr>
                <w:sz w:val="20"/>
                <w:szCs w:val="20"/>
              </w:rPr>
              <w:tab/>
            </w:r>
            <w:r>
              <w:rPr>
                <w:sz w:val="20"/>
                <w:szCs w:val="20"/>
              </w:rPr>
              <w:t>Bibhas D. Vaze</w:t>
            </w:r>
          </w:p>
          <w:p w:rsidR="00296B93" w:rsidRPr="005005E9" w:rsidRDefault="00296B93" w:rsidP="00643178">
            <w:pPr>
              <w:keepNext/>
              <w:keepLines/>
              <w:tabs>
                <w:tab w:val="left" w:pos="-1440"/>
                <w:tab w:val="left" w:pos="-720"/>
              </w:tabs>
              <w:rPr>
                <w:sz w:val="20"/>
                <w:szCs w:val="20"/>
              </w:rPr>
            </w:pPr>
            <w:r w:rsidRPr="00A935AA">
              <w:rPr>
                <w:sz w:val="20"/>
                <w:szCs w:val="20"/>
              </w:rPr>
              <w:tab/>
            </w:r>
            <w:r>
              <w:rPr>
                <w:sz w:val="20"/>
                <w:szCs w:val="20"/>
              </w:rPr>
              <w:t>Conroy &amp; Company</w:t>
            </w:r>
          </w:p>
          <w:p w:rsidR="00296B93" w:rsidRPr="005005E9" w:rsidRDefault="00296B93" w:rsidP="00643178">
            <w:pPr>
              <w:keepNext/>
              <w:keepLines/>
              <w:tabs>
                <w:tab w:val="left" w:pos="-1440"/>
                <w:tab w:val="left" w:pos="-720"/>
              </w:tabs>
              <w:rPr>
                <w:sz w:val="20"/>
                <w:szCs w:val="20"/>
              </w:rPr>
            </w:pPr>
          </w:p>
          <w:p w:rsidR="00296B93" w:rsidRPr="00C20B7B" w:rsidRDefault="00296B93" w:rsidP="00643178">
            <w:pPr>
              <w:rPr>
                <w:sz w:val="20"/>
                <w:szCs w:val="20"/>
              </w:rPr>
            </w:pPr>
            <w:r w:rsidRPr="00A935AA">
              <w:rPr>
                <w:sz w:val="20"/>
                <w:szCs w:val="20"/>
              </w:rPr>
              <w:t xml:space="preserve">FILING DATE: </w:t>
            </w:r>
            <w:r>
              <w:rPr>
                <w:sz w:val="20"/>
                <w:szCs w:val="20"/>
              </w:rPr>
              <w:t>09</w:t>
            </w:r>
            <w:r w:rsidRPr="00A935AA">
              <w:rPr>
                <w:sz w:val="20"/>
                <w:szCs w:val="20"/>
              </w:rPr>
              <w:t>.0</w:t>
            </w:r>
            <w:r>
              <w:rPr>
                <w:sz w:val="20"/>
                <w:szCs w:val="20"/>
              </w:rPr>
              <w:t>1</w:t>
            </w:r>
            <w:r w:rsidRPr="00A935AA">
              <w:rPr>
                <w:sz w:val="20"/>
                <w:szCs w:val="20"/>
              </w:rPr>
              <w:t>.201</w:t>
            </w:r>
            <w:r>
              <w:rPr>
                <w:sz w:val="20"/>
                <w:szCs w:val="20"/>
              </w:rPr>
              <w:t>2</w:t>
            </w:r>
            <w:r w:rsidR="001B2DBF" w:rsidRPr="001B2DBF">
              <w:rPr>
                <w:sz w:val="20"/>
                <w:szCs w:val="20"/>
                <w:lang w:val="fr-CA"/>
              </w:rPr>
              <w:pict>
                <v:rect id="_x0000_i1044" style="width:108pt;height:1pt" o:hrpct="0" o:hralign="center" o:hrstd="t" o:hrnoshade="t" o:hr="t" fillcolor="black [3213]" stroked="f"/>
              </w:pict>
            </w:r>
          </w:p>
          <w:p w:rsidR="00296B93" w:rsidRPr="00C20B7B" w:rsidRDefault="00296B93" w:rsidP="00643178">
            <w:pPr>
              <w:rPr>
                <w:sz w:val="20"/>
                <w:szCs w:val="20"/>
              </w:rPr>
            </w:pPr>
          </w:p>
          <w:p w:rsidR="00296B93" w:rsidRPr="00A935AA" w:rsidRDefault="00296B93" w:rsidP="00643178">
            <w:pPr>
              <w:rPr>
                <w:sz w:val="20"/>
                <w:szCs w:val="20"/>
              </w:rPr>
            </w:pPr>
            <w:r w:rsidRPr="005005E9">
              <w:rPr>
                <w:b/>
                <w:sz w:val="20"/>
                <w:szCs w:val="20"/>
              </w:rPr>
              <w:t>Diane Knopf, Warden of Mission Institution et al.</w:t>
            </w:r>
          </w:p>
        </w:tc>
      </w:tr>
      <w:tr w:rsidR="00296B93" w:rsidRPr="00A935AA" w:rsidTr="00643178">
        <w:trPr>
          <w:cantSplit/>
        </w:trPr>
        <w:tc>
          <w:tcPr>
            <w:tcW w:w="4320" w:type="dxa"/>
            <w:shd w:val="clear" w:color="auto" w:fill="auto"/>
          </w:tcPr>
          <w:p w:rsidR="00296B93" w:rsidRDefault="00296B93" w:rsidP="00643178">
            <w:pPr>
              <w:rPr>
                <w:b/>
                <w:sz w:val="20"/>
                <w:szCs w:val="20"/>
              </w:rPr>
            </w:pPr>
            <w:r w:rsidRPr="005005E9">
              <w:rPr>
                <w:b/>
                <w:sz w:val="20"/>
                <w:szCs w:val="20"/>
              </w:rPr>
              <w:t>Diane Knopf, Warden of Mission Institution et al.</w:t>
            </w:r>
          </w:p>
          <w:p w:rsidR="00296B93" w:rsidRPr="00A935AA" w:rsidRDefault="00296B93" w:rsidP="00643178">
            <w:pPr>
              <w:tabs>
                <w:tab w:val="left" w:pos="-1440"/>
                <w:tab w:val="left" w:pos="-720"/>
              </w:tabs>
              <w:rPr>
                <w:sz w:val="20"/>
                <w:szCs w:val="20"/>
              </w:rPr>
            </w:pPr>
            <w:r w:rsidRPr="00A935AA">
              <w:rPr>
                <w:sz w:val="20"/>
                <w:szCs w:val="20"/>
              </w:rPr>
              <w:tab/>
            </w:r>
            <w:r>
              <w:rPr>
                <w:sz w:val="20"/>
                <w:szCs w:val="20"/>
              </w:rPr>
              <w:t>Banafsheh Sokhansanj</w:t>
            </w:r>
          </w:p>
          <w:p w:rsidR="00296B93" w:rsidRPr="00A935AA" w:rsidRDefault="00296B93" w:rsidP="00643178">
            <w:pPr>
              <w:tabs>
                <w:tab w:val="left" w:pos="-1440"/>
                <w:tab w:val="left" w:pos="-720"/>
              </w:tabs>
              <w:rPr>
                <w:sz w:val="20"/>
                <w:szCs w:val="20"/>
              </w:rPr>
            </w:pPr>
            <w:r w:rsidRPr="00A935AA">
              <w:rPr>
                <w:sz w:val="20"/>
                <w:szCs w:val="20"/>
              </w:rPr>
              <w:tab/>
            </w:r>
            <w:r>
              <w:rPr>
                <w:sz w:val="20"/>
                <w:szCs w:val="20"/>
              </w:rPr>
              <w:t>A.G. of Canada</w:t>
            </w:r>
          </w:p>
          <w:p w:rsidR="00296B93" w:rsidRPr="00A935AA" w:rsidRDefault="00296B93" w:rsidP="00643178">
            <w:pPr>
              <w:tabs>
                <w:tab w:val="left" w:pos="-1440"/>
                <w:tab w:val="left" w:pos="-720"/>
              </w:tabs>
              <w:rPr>
                <w:sz w:val="20"/>
                <w:szCs w:val="20"/>
              </w:rPr>
            </w:pPr>
          </w:p>
          <w:p w:rsidR="00296B93" w:rsidRPr="00A935AA" w:rsidRDefault="00296B93" w:rsidP="00643178">
            <w:pPr>
              <w:tabs>
                <w:tab w:val="left" w:pos="-1440"/>
                <w:tab w:val="left" w:pos="-720"/>
              </w:tabs>
              <w:rPr>
                <w:sz w:val="20"/>
                <w:szCs w:val="20"/>
              </w:rPr>
            </w:pPr>
            <w:r w:rsidRPr="00A935AA">
              <w:rPr>
                <w:sz w:val="20"/>
                <w:szCs w:val="20"/>
              </w:rPr>
              <w:tab/>
              <w:t>v. (3</w:t>
            </w:r>
            <w:r>
              <w:rPr>
                <w:sz w:val="20"/>
                <w:szCs w:val="20"/>
              </w:rPr>
              <w:t>4608</w:t>
            </w:r>
            <w:r w:rsidRPr="00A935AA">
              <w:rPr>
                <w:sz w:val="20"/>
                <w:szCs w:val="20"/>
              </w:rPr>
              <w:t>)</w:t>
            </w:r>
          </w:p>
          <w:p w:rsidR="00296B93" w:rsidRPr="00A935AA" w:rsidRDefault="00296B93" w:rsidP="00643178">
            <w:pPr>
              <w:tabs>
                <w:tab w:val="left" w:pos="-1440"/>
                <w:tab w:val="left" w:pos="-720"/>
              </w:tabs>
              <w:rPr>
                <w:sz w:val="20"/>
                <w:szCs w:val="20"/>
              </w:rPr>
            </w:pPr>
          </w:p>
          <w:p w:rsidR="00296B93" w:rsidRPr="00A935AA" w:rsidRDefault="00296B93" w:rsidP="00643178">
            <w:pPr>
              <w:tabs>
                <w:tab w:val="left" w:pos="-1440"/>
                <w:tab w:val="left" w:pos="-720"/>
              </w:tabs>
              <w:rPr>
                <w:b/>
                <w:sz w:val="20"/>
                <w:szCs w:val="20"/>
              </w:rPr>
            </w:pPr>
            <w:r>
              <w:rPr>
                <w:b/>
                <w:sz w:val="20"/>
                <w:szCs w:val="20"/>
              </w:rPr>
              <w:t xml:space="preserve">Glen Phillip Foster </w:t>
            </w:r>
            <w:r w:rsidRPr="00A935AA">
              <w:rPr>
                <w:b/>
                <w:sz w:val="20"/>
                <w:szCs w:val="20"/>
              </w:rPr>
              <w:t>(B.C.)</w:t>
            </w:r>
          </w:p>
          <w:p w:rsidR="00296B93" w:rsidRPr="00A935AA" w:rsidRDefault="00296B93" w:rsidP="00643178">
            <w:pPr>
              <w:tabs>
                <w:tab w:val="left" w:pos="-1440"/>
                <w:tab w:val="left" w:pos="-720"/>
              </w:tabs>
              <w:rPr>
                <w:sz w:val="20"/>
                <w:szCs w:val="20"/>
              </w:rPr>
            </w:pPr>
            <w:r w:rsidRPr="00A935AA">
              <w:rPr>
                <w:sz w:val="20"/>
                <w:szCs w:val="20"/>
              </w:rPr>
              <w:tab/>
            </w:r>
            <w:r>
              <w:rPr>
                <w:sz w:val="20"/>
                <w:szCs w:val="20"/>
              </w:rPr>
              <w:t>Bibhas D. Vaze</w:t>
            </w:r>
          </w:p>
          <w:p w:rsidR="00296B93" w:rsidRPr="00A935AA" w:rsidRDefault="00296B93" w:rsidP="00643178">
            <w:pPr>
              <w:tabs>
                <w:tab w:val="left" w:pos="-1440"/>
                <w:tab w:val="left" w:pos="-720"/>
              </w:tabs>
              <w:rPr>
                <w:sz w:val="20"/>
                <w:szCs w:val="20"/>
              </w:rPr>
            </w:pPr>
            <w:r w:rsidRPr="00A935AA">
              <w:rPr>
                <w:sz w:val="20"/>
                <w:szCs w:val="20"/>
              </w:rPr>
              <w:tab/>
            </w:r>
            <w:r>
              <w:rPr>
                <w:sz w:val="20"/>
                <w:szCs w:val="20"/>
              </w:rPr>
              <w:t>Conroy &amp; Company</w:t>
            </w:r>
          </w:p>
          <w:p w:rsidR="00296B93" w:rsidRPr="00A935AA" w:rsidRDefault="00296B93" w:rsidP="00643178">
            <w:pPr>
              <w:tabs>
                <w:tab w:val="left" w:pos="-1440"/>
                <w:tab w:val="left" w:pos="-720"/>
              </w:tabs>
              <w:rPr>
                <w:sz w:val="20"/>
                <w:szCs w:val="20"/>
              </w:rPr>
            </w:pPr>
          </w:p>
          <w:p w:rsidR="00296B93" w:rsidRPr="00A935AA" w:rsidRDefault="00296B93" w:rsidP="00643178">
            <w:pPr>
              <w:rPr>
                <w:sz w:val="20"/>
                <w:szCs w:val="20"/>
              </w:rPr>
            </w:pPr>
            <w:r w:rsidRPr="00A935AA">
              <w:rPr>
                <w:sz w:val="20"/>
                <w:szCs w:val="20"/>
              </w:rPr>
              <w:t xml:space="preserve">FILING DATE: </w:t>
            </w:r>
            <w:r>
              <w:rPr>
                <w:sz w:val="20"/>
                <w:szCs w:val="20"/>
              </w:rPr>
              <w:t>09</w:t>
            </w:r>
            <w:r w:rsidRPr="00A935AA">
              <w:rPr>
                <w:sz w:val="20"/>
                <w:szCs w:val="20"/>
              </w:rPr>
              <w:t>.0</w:t>
            </w:r>
            <w:r>
              <w:rPr>
                <w:sz w:val="20"/>
                <w:szCs w:val="20"/>
              </w:rPr>
              <w:t>1</w:t>
            </w:r>
            <w:r w:rsidRPr="00A935AA">
              <w:rPr>
                <w:sz w:val="20"/>
                <w:szCs w:val="20"/>
              </w:rPr>
              <w:t>.201</w:t>
            </w:r>
            <w:r>
              <w:rPr>
                <w:sz w:val="20"/>
                <w:szCs w:val="20"/>
              </w:rPr>
              <w:t>2</w:t>
            </w:r>
          </w:p>
          <w:p w:rsidR="00296B93" w:rsidRDefault="001B2DBF" w:rsidP="00643178">
            <w:pPr>
              <w:rPr>
                <w:b/>
                <w:sz w:val="20"/>
                <w:szCs w:val="20"/>
              </w:rPr>
            </w:pPr>
            <w:r w:rsidRPr="001B2DBF">
              <w:rPr>
                <w:sz w:val="20"/>
                <w:szCs w:val="20"/>
                <w:lang w:val="fr-CA"/>
              </w:rPr>
              <w:pict>
                <v:rect id="_x0000_i1045" style="width:108pt;height:1pt" o:hrpct="0" o:hralign="center" o:hrstd="t" o:hrnoshade="t" o:hr="t" fillcolor="black [3213]" stroked="f"/>
              </w:pict>
            </w:r>
          </w:p>
        </w:tc>
        <w:tc>
          <w:tcPr>
            <w:tcW w:w="1181" w:type="dxa"/>
            <w:shd w:val="clear" w:color="auto" w:fill="auto"/>
          </w:tcPr>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p w:rsidR="00296B93" w:rsidRDefault="00296B93" w:rsidP="00643178">
            <w:pPr>
              <w:jc w:val="center"/>
              <w:rPr>
                <w:sz w:val="20"/>
                <w:szCs w:val="20"/>
              </w:rPr>
            </w:pPr>
          </w:p>
        </w:tc>
        <w:tc>
          <w:tcPr>
            <w:tcW w:w="4320" w:type="dxa"/>
            <w:shd w:val="clear" w:color="auto" w:fill="auto"/>
          </w:tcPr>
          <w:p w:rsidR="00296B93" w:rsidRPr="00A935AA" w:rsidRDefault="00296B93" w:rsidP="00643178">
            <w:pPr>
              <w:tabs>
                <w:tab w:val="left" w:pos="-1440"/>
                <w:tab w:val="left" w:pos="-720"/>
              </w:tabs>
              <w:rPr>
                <w:sz w:val="20"/>
                <w:szCs w:val="20"/>
              </w:rPr>
            </w:pPr>
            <w:r w:rsidRPr="00A935AA">
              <w:rPr>
                <w:sz w:val="20"/>
                <w:szCs w:val="20"/>
              </w:rPr>
              <w:tab/>
            </w:r>
            <w:r>
              <w:rPr>
                <w:sz w:val="20"/>
                <w:szCs w:val="20"/>
              </w:rPr>
              <w:t>Banafsheh Sokhansanj</w:t>
            </w:r>
          </w:p>
          <w:p w:rsidR="00296B93" w:rsidRPr="00A935AA" w:rsidRDefault="00296B93" w:rsidP="00643178">
            <w:pPr>
              <w:keepNext/>
              <w:keepLines/>
              <w:tabs>
                <w:tab w:val="left" w:pos="-1440"/>
                <w:tab w:val="left" w:pos="-720"/>
              </w:tabs>
              <w:rPr>
                <w:sz w:val="20"/>
                <w:szCs w:val="20"/>
              </w:rPr>
            </w:pPr>
            <w:r w:rsidRPr="00A935AA">
              <w:rPr>
                <w:sz w:val="20"/>
                <w:szCs w:val="20"/>
              </w:rPr>
              <w:tab/>
            </w:r>
            <w:r>
              <w:rPr>
                <w:sz w:val="20"/>
                <w:szCs w:val="20"/>
              </w:rPr>
              <w:t>A.G. of Canada</w:t>
            </w:r>
          </w:p>
          <w:p w:rsidR="00296B93" w:rsidRPr="00A935AA" w:rsidRDefault="00296B93" w:rsidP="00643178">
            <w:pPr>
              <w:keepNext/>
              <w:keepLines/>
              <w:tabs>
                <w:tab w:val="left" w:pos="-1440"/>
                <w:tab w:val="left" w:pos="-720"/>
              </w:tabs>
              <w:rPr>
                <w:sz w:val="20"/>
                <w:szCs w:val="20"/>
              </w:rPr>
            </w:pPr>
          </w:p>
          <w:p w:rsidR="00296B93" w:rsidRPr="005005E9" w:rsidRDefault="00296B93" w:rsidP="00643178">
            <w:pPr>
              <w:keepNext/>
              <w:keepLines/>
              <w:tabs>
                <w:tab w:val="left" w:pos="-1440"/>
                <w:tab w:val="left" w:pos="-720"/>
              </w:tabs>
              <w:rPr>
                <w:sz w:val="20"/>
                <w:szCs w:val="20"/>
              </w:rPr>
            </w:pPr>
            <w:r w:rsidRPr="00A935AA">
              <w:rPr>
                <w:sz w:val="20"/>
                <w:szCs w:val="20"/>
              </w:rPr>
              <w:tab/>
            </w:r>
            <w:r w:rsidRPr="005005E9">
              <w:rPr>
                <w:sz w:val="20"/>
                <w:szCs w:val="20"/>
              </w:rPr>
              <w:t>v. (3460</w:t>
            </w:r>
            <w:r>
              <w:rPr>
                <w:sz w:val="20"/>
                <w:szCs w:val="20"/>
              </w:rPr>
              <w:t>9</w:t>
            </w:r>
            <w:r w:rsidRPr="005005E9">
              <w:rPr>
                <w:sz w:val="20"/>
                <w:szCs w:val="20"/>
              </w:rPr>
              <w:t>)</w:t>
            </w:r>
          </w:p>
          <w:p w:rsidR="00296B93" w:rsidRPr="005005E9" w:rsidRDefault="00296B93" w:rsidP="00643178">
            <w:pPr>
              <w:keepNext/>
              <w:keepLines/>
              <w:tabs>
                <w:tab w:val="left" w:pos="-1440"/>
                <w:tab w:val="left" w:pos="-720"/>
              </w:tabs>
              <w:rPr>
                <w:sz w:val="20"/>
                <w:szCs w:val="20"/>
              </w:rPr>
            </w:pPr>
          </w:p>
          <w:p w:rsidR="00296B93" w:rsidRPr="005005E9" w:rsidRDefault="00296B93" w:rsidP="00643178">
            <w:pPr>
              <w:keepNext/>
              <w:keepLines/>
              <w:tabs>
                <w:tab w:val="left" w:pos="-1440"/>
                <w:tab w:val="left" w:pos="-720"/>
              </w:tabs>
              <w:rPr>
                <w:b/>
                <w:sz w:val="20"/>
                <w:szCs w:val="20"/>
              </w:rPr>
            </w:pPr>
            <w:r>
              <w:rPr>
                <w:b/>
                <w:sz w:val="20"/>
                <w:szCs w:val="20"/>
              </w:rPr>
              <w:t xml:space="preserve">Gurkirpal Singh Khela </w:t>
            </w:r>
            <w:r w:rsidRPr="005005E9">
              <w:rPr>
                <w:b/>
                <w:sz w:val="20"/>
                <w:szCs w:val="20"/>
              </w:rPr>
              <w:t>(</w:t>
            </w:r>
            <w:r>
              <w:rPr>
                <w:b/>
                <w:sz w:val="20"/>
                <w:szCs w:val="20"/>
              </w:rPr>
              <w:t>B.C</w:t>
            </w:r>
            <w:r w:rsidRPr="005005E9">
              <w:rPr>
                <w:b/>
                <w:sz w:val="20"/>
                <w:szCs w:val="20"/>
              </w:rPr>
              <w:t>.)</w:t>
            </w:r>
          </w:p>
          <w:p w:rsidR="00296B93" w:rsidRPr="00A935AA" w:rsidRDefault="00296B93" w:rsidP="00643178">
            <w:pPr>
              <w:tabs>
                <w:tab w:val="left" w:pos="-1440"/>
                <w:tab w:val="left" w:pos="-720"/>
              </w:tabs>
              <w:rPr>
                <w:sz w:val="20"/>
                <w:szCs w:val="20"/>
              </w:rPr>
            </w:pPr>
            <w:r w:rsidRPr="005005E9">
              <w:rPr>
                <w:sz w:val="20"/>
                <w:szCs w:val="20"/>
              </w:rPr>
              <w:tab/>
            </w:r>
            <w:r>
              <w:rPr>
                <w:sz w:val="20"/>
                <w:szCs w:val="20"/>
              </w:rPr>
              <w:t>Bibhas D. Vaze</w:t>
            </w:r>
          </w:p>
          <w:p w:rsidR="00296B93" w:rsidRPr="005005E9" w:rsidRDefault="00296B93" w:rsidP="00643178">
            <w:pPr>
              <w:keepNext/>
              <w:keepLines/>
              <w:tabs>
                <w:tab w:val="left" w:pos="-1440"/>
                <w:tab w:val="left" w:pos="-720"/>
              </w:tabs>
              <w:rPr>
                <w:sz w:val="20"/>
                <w:szCs w:val="20"/>
              </w:rPr>
            </w:pPr>
            <w:r w:rsidRPr="00A935AA">
              <w:rPr>
                <w:sz w:val="20"/>
                <w:szCs w:val="20"/>
              </w:rPr>
              <w:tab/>
            </w:r>
            <w:r>
              <w:rPr>
                <w:sz w:val="20"/>
                <w:szCs w:val="20"/>
              </w:rPr>
              <w:t>Conroy &amp; Company</w:t>
            </w:r>
          </w:p>
          <w:p w:rsidR="00296B93" w:rsidRPr="005005E9" w:rsidRDefault="00296B93" w:rsidP="00643178">
            <w:pPr>
              <w:keepNext/>
              <w:keepLines/>
              <w:tabs>
                <w:tab w:val="left" w:pos="-1440"/>
                <w:tab w:val="left" w:pos="-720"/>
              </w:tabs>
              <w:rPr>
                <w:sz w:val="20"/>
                <w:szCs w:val="20"/>
              </w:rPr>
            </w:pPr>
          </w:p>
          <w:p w:rsidR="00296B93" w:rsidRPr="00A935AA" w:rsidRDefault="00296B93" w:rsidP="00643178">
            <w:pPr>
              <w:rPr>
                <w:sz w:val="20"/>
                <w:szCs w:val="20"/>
              </w:rPr>
            </w:pPr>
            <w:r w:rsidRPr="00A935AA">
              <w:rPr>
                <w:sz w:val="20"/>
                <w:szCs w:val="20"/>
              </w:rPr>
              <w:t xml:space="preserve">FILING DATE: </w:t>
            </w:r>
            <w:r>
              <w:rPr>
                <w:sz w:val="20"/>
                <w:szCs w:val="20"/>
              </w:rPr>
              <w:t>09</w:t>
            </w:r>
            <w:r w:rsidRPr="00A935AA">
              <w:rPr>
                <w:sz w:val="20"/>
                <w:szCs w:val="20"/>
              </w:rPr>
              <w:t>.0</w:t>
            </w:r>
            <w:r>
              <w:rPr>
                <w:sz w:val="20"/>
                <w:szCs w:val="20"/>
              </w:rPr>
              <w:t>1</w:t>
            </w:r>
            <w:r w:rsidRPr="00A935AA">
              <w:rPr>
                <w:sz w:val="20"/>
                <w:szCs w:val="20"/>
              </w:rPr>
              <w:t>.201</w:t>
            </w:r>
            <w:r>
              <w:rPr>
                <w:sz w:val="20"/>
                <w:szCs w:val="20"/>
              </w:rPr>
              <w:t>2</w:t>
            </w:r>
            <w:r w:rsidR="001B2DBF" w:rsidRPr="001B2DBF">
              <w:rPr>
                <w:sz w:val="20"/>
                <w:szCs w:val="20"/>
                <w:lang w:val="fr-CA"/>
              </w:rPr>
              <w:pict>
                <v:rect id="_x0000_i1046" style="width:108pt;height:1pt" o:hrpct="0" o:hralign="center" o:hrstd="t" o:hrnoshade="t" o:hr="t" fillcolor="black [3213]" stroked="f"/>
              </w:pict>
            </w:r>
          </w:p>
        </w:tc>
      </w:tr>
    </w:tbl>
    <w:p w:rsidR="00296B93" w:rsidRDefault="00296B93"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296B93">
          <w:headerReference w:type="default" r:id="rId16"/>
          <w:footerReference w:type="default" r:id="rId17"/>
          <w:headerReference w:type="first" r:id="rId18"/>
          <w:footerReference w:type="first" r:id="rId19"/>
          <w:pgSz w:w="12240" w:h="15840"/>
          <w:pgMar w:top="720" w:right="965" w:bottom="1080" w:left="1656" w:header="706" w:footer="706" w:gutter="0"/>
          <w:pgNumType w:start="8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376CC6"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Default="002E2327" w:rsidP="002E2327">
      <w:pPr>
        <w:widowControl w:val="0"/>
        <w:rPr>
          <w:b/>
          <w:sz w:val="20"/>
          <w:szCs w:val="20"/>
          <w:lang w:val="fr-CA"/>
        </w:rPr>
      </w:pPr>
    </w:p>
    <w:p w:rsidR="003C664D" w:rsidRPr="00C50A5C" w:rsidRDefault="003C664D" w:rsidP="003C664D">
      <w:pPr>
        <w:widowControl w:val="0"/>
        <w:rPr>
          <w:b/>
          <w:sz w:val="20"/>
          <w:szCs w:val="20"/>
        </w:rPr>
      </w:pPr>
      <w:r>
        <w:rPr>
          <w:b/>
          <w:sz w:val="20"/>
          <w:szCs w:val="20"/>
        </w:rPr>
        <w:t>JANUARY</w:t>
      </w:r>
      <w:r w:rsidRPr="00C50A5C">
        <w:rPr>
          <w:b/>
          <w:sz w:val="20"/>
          <w:szCs w:val="20"/>
        </w:rPr>
        <w:t xml:space="preserve"> </w:t>
      </w:r>
      <w:r>
        <w:rPr>
          <w:b/>
          <w:sz w:val="20"/>
          <w:szCs w:val="20"/>
        </w:rPr>
        <w:t>23</w:t>
      </w:r>
      <w:r w:rsidRPr="00C50A5C">
        <w:rPr>
          <w:b/>
          <w:sz w:val="20"/>
          <w:szCs w:val="20"/>
        </w:rPr>
        <w:t>, 201</w:t>
      </w:r>
      <w:r>
        <w:rPr>
          <w:b/>
          <w:sz w:val="20"/>
          <w:szCs w:val="20"/>
        </w:rPr>
        <w:t>2</w:t>
      </w:r>
      <w:r w:rsidRPr="00C50A5C">
        <w:rPr>
          <w:b/>
          <w:sz w:val="20"/>
          <w:szCs w:val="20"/>
        </w:rPr>
        <w:t xml:space="preserve"> / LE </w:t>
      </w:r>
      <w:r>
        <w:rPr>
          <w:b/>
          <w:sz w:val="20"/>
          <w:szCs w:val="20"/>
        </w:rPr>
        <w:t>23 JANVIER</w:t>
      </w:r>
      <w:r w:rsidRPr="00C50A5C">
        <w:rPr>
          <w:b/>
          <w:sz w:val="20"/>
          <w:szCs w:val="20"/>
        </w:rPr>
        <w:t xml:space="preserve"> 201</w:t>
      </w:r>
      <w:r>
        <w:rPr>
          <w:b/>
          <w:sz w:val="20"/>
          <w:szCs w:val="20"/>
        </w:rPr>
        <w:t>2</w:t>
      </w:r>
    </w:p>
    <w:p w:rsidR="003C664D" w:rsidRPr="00C50A5C" w:rsidRDefault="003C664D" w:rsidP="003C664D">
      <w:pPr>
        <w:widowControl w:val="0"/>
        <w:rPr>
          <w:b/>
          <w:sz w:val="20"/>
          <w:szCs w:val="20"/>
        </w:rPr>
      </w:pPr>
    </w:p>
    <w:p w:rsidR="003C664D" w:rsidRPr="00C50A5C" w:rsidRDefault="003C664D" w:rsidP="003C664D">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3C664D" w:rsidRPr="00C50A5C" w:rsidRDefault="003C664D" w:rsidP="003C664D">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3C664D" w:rsidRPr="00C50A5C" w:rsidRDefault="003C664D" w:rsidP="003C664D">
      <w:pPr>
        <w:widowControl w:val="0"/>
        <w:rPr>
          <w:sz w:val="20"/>
          <w:szCs w:val="20"/>
          <w:lang w:val="fr-CA"/>
        </w:rPr>
      </w:pPr>
    </w:p>
    <w:p w:rsidR="003C664D" w:rsidRPr="00C50A5C" w:rsidRDefault="003C664D" w:rsidP="003C664D">
      <w:pPr>
        <w:pStyle w:val="ListParagraph"/>
        <w:widowControl w:val="0"/>
        <w:numPr>
          <w:ilvl w:val="0"/>
          <w:numId w:val="1"/>
        </w:numPr>
        <w:ind w:hanging="720"/>
        <w:jc w:val="both"/>
        <w:rPr>
          <w:sz w:val="20"/>
          <w:szCs w:val="20"/>
        </w:rPr>
      </w:pPr>
      <w:r w:rsidRPr="009D48B1">
        <w:rPr>
          <w:i/>
          <w:sz w:val="20"/>
          <w:szCs w:val="20"/>
        </w:rPr>
        <w:t>Nancy-Gay Rotstein et al. v. Lawrence Jerome Berk Smith, Executor and Trustee of the Estate of Ruth Dorothea Smith</w:t>
      </w:r>
      <w:r w:rsidRPr="009D48B1">
        <w:rPr>
          <w:sz w:val="20"/>
          <w:szCs w:val="20"/>
        </w:rPr>
        <w:t xml:space="preserve"> (Ont.) (Civil) (By Leave)</w:t>
      </w:r>
      <w:r w:rsidRPr="00C50A5C">
        <w:rPr>
          <w:sz w:val="20"/>
          <w:szCs w:val="20"/>
        </w:rPr>
        <w:t xml:space="preserve"> (3</w:t>
      </w:r>
      <w:r>
        <w:rPr>
          <w:sz w:val="20"/>
          <w:szCs w:val="20"/>
        </w:rPr>
        <w:t>4476</w:t>
      </w:r>
      <w:r w:rsidRPr="00C50A5C">
        <w:rPr>
          <w:sz w:val="20"/>
          <w:szCs w:val="20"/>
        </w:rPr>
        <w:t>)</w:t>
      </w:r>
    </w:p>
    <w:p w:rsidR="003C664D" w:rsidRPr="00C50A5C" w:rsidRDefault="003C664D" w:rsidP="003C664D">
      <w:pPr>
        <w:widowControl w:val="0"/>
        <w:jc w:val="both"/>
        <w:rPr>
          <w:sz w:val="20"/>
          <w:szCs w:val="20"/>
        </w:rPr>
      </w:pPr>
    </w:p>
    <w:p w:rsidR="003C664D" w:rsidRPr="00C612D0" w:rsidRDefault="003C664D" w:rsidP="003C664D">
      <w:pPr>
        <w:pStyle w:val="ListParagraph"/>
        <w:widowControl w:val="0"/>
        <w:numPr>
          <w:ilvl w:val="0"/>
          <w:numId w:val="1"/>
        </w:numPr>
        <w:ind w:hanging="720"/>
        <w:jc w:val="both"/>
        <w:rPr>
          <w:sz w:val="20"/>
          <w:szCs w:val="20"/>
        </w:rPr>
      </w:pPr>
      <w:r w:rsidRPr="00EE0F24">
        <w:rPr>
          <w:i/>
          <w:sz w:val="20"/>
          <w:szCs w:val="20"/>
        </w:rPr>
        <w:t>Pavitar Singh Bajwa v. British Columbia Veterinary Medical Association</w:t>
      </w:r>
      <w:r w:rsidRPr="009D48B1">
        <w:rPr>
          <w:sz w:val="20"/>
          <w:szCs w:val="20"/>
        </w:rPr>
        <w:t xml:space="preserve"> (B.C.) (Civil) (By Leave)</w:t>
      </w:r>
      <w:r w:rsidRPr="00C612D0">
        <w:rPr>
          <w:sz w:val="20"/>
          <w:szCs w:val="20"/>
        </w:rPr>
        <w:t xml:space="preserve"> (3443</w:t>
      </w:r>
      <w:r>
        <w:rPr>
          <w:sz w:val="20"/>
          <w:szCs w:val="20"/>
        </w:rPr>
        <w:t>4</w:t>
      </w:r>
      <w:r w:rsidRPr="00C612D0">
        <w:rPr>
          <w:sz w:val="20"/>
          <w:szCs w:val="20"/>
        </w:rPr>
        <w:t>)</w:t>
      </w:r>
    </w:p>
    <w:p w:rsidR="003C664D" w:rsidRPr="00C612D0" w:rsidRDefault="003C664D" w:rsidP="003C664D">
      <w:pPr>
        <w:widowControl w:val="0"/>
        <w:jc w:val="both"/>
        <w:rPr>
          <w:sz w:val="20"/>
          <w:szCs w:val="20"/>
        </w:rPr>
      </w:pPr>
    </w:p>
    <w:p w:rsidR="003C664D" w:rsidRPr="00C50A5C" w:rsidRDefault="003C664D" w:rsidP="003C664D">
      <w:pPr>
        <w:pStyle w:val="ListParagraph"/>
        <w:widowControl w:val="0"/>
        <w:numPr>
          <w:ilvl w:val="0"/>
          <w:numId w:val="1"/>
        </w:numPr>
        <w:ind w:hanging="720"/>
        <w:jc w:val="both"/>
        <w:rPr>
          <w:sz w:val="20"/>
          <w:szCs w:val="20"/>
        </w:rPr>
      </w:pPr>
      <w:r w:rsidRPr="00EE0F24">
        <w:rPr>
          <w:i/>
          <w:sz w:val="20"/>
          <w:szCs w:val="20"/>
        </w:rPr>
        <w:t xml:space="preserve">Cassidy Alexis Ediger, an infant by her guardian Ad Litem, Carolyn Grace Ediger v. William G. Johnston </w:t>
      </w:r>
      <w:r w:rsidRPr="009D48B1">
        <w:rPr>
          <w:sz w:val="20"/>
          <w:szCs w:val="20"/>
        </w:rPr>
        <w:t>(B.C.) (Civil) (By Leave)</w:t>
      </w:r>
      <w:r w:rsidRPr="00940CAD">
        <w:rPr>
          <w:sz w:val="20"/>
          <w:szCs w:val="20"/>
        </w:rPr>
        <w:t xml:space="preserve"> (34</w:t>
      </w:r>
      <w:r>
        <w:rPr>
          <w:sz w:val="20"/>
          <w:szCs w:val="20"/>
        </w:rPr>
        <w:t>408</w:t>
      </w:r>
      <w:r w:rsidRPr="00940CAD">
        <w:rPr>
          <w:sz w:val="20"/>
          <w:szCs w:val="20"/>
        </w:rPr>
        <w:t>)</w:t>
      </w:r>
    </w:p>
    <w:p w:rsidR="003C664D" w:rsidRDefault="003C664D" w:rsidP="003C664D">
      <w:pPr>
        <w:widowControl w:val="0"/>
        <w:rPr>
          <w:sz w:val="20"/>
          <w:szCs w:val="20"/>
        </w:rPr>
      </w:pPr>
    </w:p>
    <w:p w:rsidR="003C664D" w:rsidRDefault="003C664D" w:rsidP="003C664D">
      <w:pPr>
        <w:widowControl w:val="0"/>
        <w:rPr>
          <w:sz w:val="20"/>
          <w:szCs w:val="20"/>
        </w:rPr>
      </w:pPr>
    </w:p>
    <w:p w:rsidR="003C664D" w:rsidRPr="00C50A5C" w:rsidRDefault="003C664D" w:rsidP="003C664D">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3C664D" w:rsidRPr="00C50A5C" w:rsidRDefault="003C664D" w:rsidP="003C664D">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3C664D" w:rsidRPr="00BD66D7" w:rsidRDefault="003C664D" w:rsidP="003C664D">
      <w:pPr>
        <w:widowControl w:val="0"/>
        <w:rPr>
          <w:sz w:val="20"/>
          <w:szCs w:val="20"/>
          <w:lang w:val="fr-CA"/>
        </w:rPr>
      </w:pPr>
    </w:p>
    <w:p w:rsidR="003C664D" w:rsidRPr="00C50A5C" w:rsidRDefault="003C664D" w:rsidP="003C664D">
      <w:pPr>
        <w:pStyle w:val="ListParagraph"/>
        <w:widowControl w:val="0"/>
        <w:numPr>
          <w:ilvl w:val="0"/>
          <w:numId w:val="1"/>
        </w:numPr>
        <w:ind w:hanging="720"/>
        <w:jc w:val="both"/>
        <w:rPr>
          <w:sz w:val="20"/>
          <w:szCs w:val="20"/>
        </w:rPr>
      </w:pPr>
      <w:r w:rsidRPr="00EE0F24">
        <w:rPr>
          <w:i/>
          <w:sz w:val="20"/>
          <w:szCs w:val="20"/>
        </w:rPr>
        <w:t>Pal Vasarhelyi v. Her Majesty the Queen</w:t>
      </w:r>
      <w:r w:rsidRPr="009D48B1">
        <w:rPr>
          <w:sz w:val="20"/>
          <w:szCs w:val="20"/>
        </w:rPr>
        <w:t xml:space="preserve"> (Ont.) (Crim</w:t>
      </w:r>
      <w:r>
        <w:rPr>
          <w:sz w:val="20"/>
          <w:szCs w:val="20"/>
        </w:rPr>
        <w:t>.</w:t>
      </w:r>
      <w:r w:rsidRPr="009D48B1">
        <w:rPr>
          <w:sz w:val="20"/>
          <w:szCs w:val="20"/>
        </w:rPr>
        <w:t>) (By Leave)</w:t>
      </w:r>
      <w:r>
        <w:rPr>
          <w:sz w:val="20"/>
          <w:szCs w:val="20"/>
        </w:rPr>
        <w:t xml:space="preserve"> </w:t>
      </w:r>
      <w:r w:rsidRPr="00C50A5C">
        <w:rPr>
          <w:sz w:val="20"/>
          <w:szCs w:val="20"/>
        </w:rPr>
        <w:t>(3</w:t>
      </w:r>
      <w:r>
        <w:rPr>
          <w:sz w:val="20"/>
          <w:szCs w:val="20"/>
        </w:rPr>
        <w:t>4513</w:t>
      </w:r>
      <w:r w:rsidRPr="00C50A5C">
        <w:rPr>
          <w:sz w:val="20"/>
          <w:szCs w:val="20"/>
        </w:rPr>
        <w:t>)</w:t>
      </w:r>
    </w:p>
    <w:p w:rsidR="003C664D" w:rsidRPr="00EE0F24" w:rsidRDefault="003C664D" w:rsidP="003C664D">
      <w:pPr>
        <w:widowControl w:val="0"/>
        <w:jc w:val="both"/>
        <w:rPr>
          <w:sz w:val="20"/>
          <w:szCs w:val="20"/>
        </w:rPr>
      </w:pPr>
    </w:p>
    <w:p w:rsidR="003C664D" w:rsidRPr="00C612D0" w:rsidRDefault="003C664D" w:rsidP="003C664D">
      <w:pPr>
        <w:pStyle w:val="ListParagraph"/>
        <w:widowControl w:val="0"/>
        <w:numPr>
          <w:ilvl w:val="0"/>
          <w:numId w:val="1"/>
        </w:numPr>
        <w:ind w:hanging="720"/>
        <w:jc w:val="both"/>
        <w:rPr>
          <w:sz w:val="20"/>
          <w:szCs w:val="20"/>
          <w:lang w:val="fr-CA"/>
        </w:rPr>
      </w:pPr>
      <w:r w:rsidRPr="00EE0F24">
        <w:rPr>
          <w:i/>
          <w:sz w:val="20"/>
          <w:szCs w:val="20"/>
          <w:lang w:val="fr-CA"/>
        </w:rPr>
        <w:t>9077-6204 Québec inc. et autres c. Sylvain Blanchard et autre</w:t>
      </w:r>
      <w:r w:rsidRPr="009D48B1">
        <w:rPr>
          <w:sz w:val="20"/>
          <w:szCs w:val="20"/>
          <w:lang w:val="fr-CA"/>
        </w:rPr>
        <w:t xml:space="preserve"> (Qc) (Civile) (Autorisation)</w:t>
      </w:r>
      <w:r w:rsidRPr="00C612D0">
        <w:rPr>
          <w:sz w:val="20"/>
          <w:szCs w:val="20"/>
          <w:lang w:val="fr-CA"/>
        </w:rPr>
        <w:t xml:space="preserve"> (343</w:t>
      </w:r>
      <w:r>
        <w:rPr>
          <w:sz w:val="20"/>
          <w:szCs w:val="20"/>
          <w:lang w:val="fr-CA"/>
        </w:rPr>
        <w:t>75</w:t>
      </w:r>
      <w:r w:rsidRPr="00C612D0">
        <w:rPr>
          <w:sz w:val="20"/>
          <w:szCs w:val="20"/>
          <w:lang w:val="fr-CA"/>
        </w:rPr>
        <w:t>)</w:t>
      </w:r>
    </w:p>
    <w:p w:rsidR="003C664D" w:rsidRPr="00C612D0" w:rsidRDefault="003C664D" w:rsidP="003C664D">
      <w:pPr>
        <w:widowControl w:val="0"/>
        <w:rPr>
          <w:sz w:val="20"/>
          <w:szCs w:val="20"/>
          <w:lang w:val="fr-CA"/>
        </w:rPr>
      </w:pPr>
    </w:p>
    <w:p w:rsidR="003C664D" w:rsidRPr="00115C9E" w:rsidRDefault="003C664D" w:rsidP="003C664D">
      <w:pPr>
        <w:pStyle w:val="ListParagraph"/>
        <w:widowControl w:val="0"/>
        <w:numPr>
          <w:ilvl w:val="0"/>
          <w:numId w:val="1"/>
        </w:numPr>
        <w:ind w:hanging="720"/>
        <w:jc w:val="both"/>
        <w:rPr>
          <w:sz w:val="20"/>
          <w:szCs w:val="20"/>
          <w:lang w:val="fr-CA"/>
        </w:rPr>
      </w:pPr>
      <w:r w:rsidRPr="00EE0F24">
        <w:rPr>
          <w:i/>
          <w:sz w:val="20"/>
          <w:szCs w:val="20"/>
          <w:lang w:val="fr-CA"/>
        </w:rPr>
        <w:t>Centre hospitalier régional du Suroît du centre de santé et des services sociaux du Suroît et autres c. Collectif de défense des droits de la Montérégie (C.D.D.M.) et autres</w:t>
      </w:r>
      <w:r w:rsidRPr="009D48B1">
        <w:rPr>
          <w:sz w:val="20"/>
          <w:szCs w:val="20"/>
          <w:lang w:val="fr-CA"/>
        </w:rPr>
        <w:t xml:space="preserve"> (Qc) (Civile) (Autorisation)</w:t>
      </w:r>
      <w:r w:rsidRPr="00115C9E">
        <w:rPr>
          <w:sz w:val="20"/>
          <w:szCs w:val="20"/>
          <w:lang w:val="fr-CA"/>
        </w:rPr>
        <w:t xml:space="preserve"> (343</w:t>
      </w:r>
      <w:r>
        <w:rPr>
          <w:sz w:val="20"/>
          <w:szCs w:val="20"/>
          <w:lang w:val="fr-CA"/>
        </w:rPr>
        <w:t>77</w:t>
      </w:r>
      <w:r w:rsidRPr="00115C9E">
        <w:rPr>
          <w:sz w:val="20"/>
          <w:szCs w:val="20"/>
          <w:lang w:val="fr-CA"/>
        </w:rPr>
        <w:t>)</w:t>
      </w:r>
    </w:p>
    <w:p w:rsidR="003C664D" w:rsidRPr="00115C9E" w:rsidRDefault="003C664D" w:rsidP="003C664D">
      <w:pPr>
        <w:widowControl w:val="0"/>
        <w:jc w:val="both"/>
        <w:rPr>
          <w:sz w:val="20"/>
          <w:szCs w:val="20"/>
          <w:lang w:val="fr-CA"/>
        </w:rPr>
      </w:pPr>
    </w:p>
    <w:p w:rsidR="003C664D" w:rsidRPr="00115C9E" w:rsidRDefault="003C664D" w:rsidP="003C664D">
      <w:pPr>
        <w:pStyle w:val="ListParagraph"/>
        <w:widowControl w:val="0"/>
        <w:numPr>
          <w:ilvl w:val="0"/>
          <w:numId w:val="1"/>
        </w:numPr>
        <w:ind w:hanging="720"/>
        <w:jc w:val="both"/>
        <w:rPr>
          <w:sz w:val="20"/>
          <w:szCs w:val="20"/>
          <w:lang w:val="fr-CA"/>
        </w:rPr>
      </w:pPr>
      <w:r w:rsidRPr="00EE0F24">
        <w:rPr>
          <w:i/>
          <w:sz w:val="20"/>
          <w:szCs w:val="20"/>
        </w:rPr>
        <w:t>Estate of the Late Donald Mills v. Her Majesty the Queen</w:t>
      </w:r>
      <w:r w:rsidRPr="009D48B1">
        <w:rPr>
          <w:sz w:val="20"/>
          <w:szCs w:val="20"/>
        </w:rPr>
        <w:t xml:space="preserve"> (F</w:t>
      </w:r>
      <w:r>
        <w:rPr>
          <w:sz w:val="20"/>
          <w:szCs w:val="20"/>
        </w:rPr>
        <w:t>.</w:t>
      </w:r>
      <w:r w:rsidRPr="009D48B1">
        <w:rPr>
          <w:sz w:val="20"/>
          <w:szCs w:val="20"/>
        </w:rPr>
        <w:t>C</w:t>
      </w:r>
      <w:r>
        <w:rPr>
          <w:sz w:val="20"/>
          <w:szCs w:val="20"/>
        </w:rPr>
        <w:t>.</w:t>
      </w:r>
      <w:r w:rsidRPr="009D48B1">
        <w:rPr>
          <w:sz w:val="20"/>
          <w:szCs w:val="20"/>
        </w:rPr>
        <w:t>) (Civil) (By Leave)</w:t>
      </w:r>
      <w:r w:rsidRPr="00115C9E">
        <w:rPr>
          <w:sz w:val="20"/>
          <w:szCs w:val="20"/>
          <w:lang w:val="fr-CA"/>
        </w:rPr>
        <w:t xml:space="preserve"> (34</w:t>
      </w:r>
      <w:r>
        <w:rPr>
          <w:sz w:val="20"/>
          <w:szCs w:val="20"/>
          <w:lang w:val="fr-CA"/>
        </w:rPr>
        <w:t>44</w:t>
      </w:r>
      <w:r w:rsidRPr="00115C9E">
        <w:rPr>
          <w:sz w:val="20"/>
          <w:szCs w:val="20"/>
          <w:lang w:val="fr-CA"/>
        </w:rPr>
        <w:t>3)</w:t>
      </w:r>
    </w:p>
    <w:p w:rsidR="003C664D" w:rsidRDefault="003C664D" w:rsidP="003C664D">
      <w:pPr>
        <w:widowControl w:val="0"/>
        <w:jc w:val="both"/>
        <w:rPr>
          <w:sz w:val="20"/>
          <w:szCs w:val="20"/>
          <w:lang w:val="fr-CA"/>
        </w:rPr>
      </w:pPr>
    </w:p>
    <w:p w:rsidR="003C664D" w:rsidRDefault="003C664D" w:rsidP="003C664D">
      <w:pPr>
        <w:widowControl w:val="0"/>
        <w:jc w:val="both"/>
        <w:rPr>
          <w:sz w:val="20"/>
          <w:szCs w:val="20"/>
          <w:lang w:val="fr-CA"/>
        </w:rPr>
      </w:pPr>
    </w:p>
    <w:p w:rsidR="003C664D" w:rsidRPr="00C50A5C" w:rsidRDefault="003C664D" w:rsidP="003C664D">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3C664D" w:rsidRPr="00C50A5C" w:rsidRDefault="003C664D" w:rsidP="003C664D">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3C664D" w:rsidRPr="00115C9E" w:rsidRDefault="003C664D" w:rsidP="003C664D">
      <w:pPr>
        <w:widowControl w:val="0"/>
        <w:jc w:val="both"/>
        <w:rPr>
          <w:sz w:val="20"/>
          <w:szCs w:val="20"/>
          <w:lang w:val="fr-CA"/>
        </w:rPr>
      </w:pPr>
    </w:p>
    <w:p w:rsidR="003C664D" w:rsidRPr="00C50A5C" w:rsidRDefault="003C664D" w:rsidP="003C664D">
      <w:pPr>
        <w:pStyle w:val="ListParagraph"/>
        <w:widowControl w:val="0"/>
        <w:numPr>
          <w:ilvl w:val="0"/>
          <w:numId w:val="1"/>
        </w:numPr>
        <w:ind w:hanging="720"/>
        <w:jc w:val="both"/>
        <w:rPr>
          <w:sz w:val="20"/>
          <w:szCs w:val="20"/>
          <w:lang w:val="fr-CA"/>
        </w:rPr>
      </w:pPr>
      <w:r w:rsidRPr="00EE0F24">
        <w:rPr>
          <w:i/>
          <w:sz w:val="20"/>
          <w:szCs w:val="20"/>
          <w:lang w:val="fr-CA"/>
        </w:rPr>
        <w:t>Jacynthe Deschênes c. Banque Canadienne Impériale de Commmerce</w:t>
      </w:r>
      <w:r w:rsidRPr="009D48B1">
        <w:rPr>
          <w:sz w:val="20"/>
          <w:szCs w:val="20"/>
          <w:lang w:val="fr-CA"/>
        </w:rPr>
        <w:t xml:space="preserve"> (C</w:t>
      </w:r>
      <w:r>
        <w:rPr>
          <w:sz w:val="20"/>
          <w:szCs w:val="20"/>
          <w:lang w:val="fr-CA"/>
        </w:rPr>
        <w:t>.</w:t>
      </w:r>
      <w:r w:rsidRPr="009D48B1">
        <w:rPr>
          <w:sz w:val="20"/>
          <w:szCs w:val="20"/>
          <w:lang w:val="fr-CA"/>
        </w:rPr>
        <w:t>F</w:t>
      </w:r>
      <w:r>
        <w:rPr>
          <w:sz w:val="20"/>
          <w:szCs w:val="20"/>
          <w:lang w:val="fr-CA"/>
        </w:rPr>
        <w:t>.</w:t>
      </w:r>
      <w:r w:rsidRPr="009D48B1">
        <w:rPr>
          <w:sz w:val="20"/>
          <w:szCs w:val="20"/>
          <w:lang w:val="fr-CA"/>
        </w:rPr>
        <w:t>) (Civile) (Autorisation)</w:t>
      </w:r>
      <w:r w:rsidRPr="00C50A5C">
        <w:rPr>
          <w:sz w:val="20"/>
          <w:szCs w:val="20"/>
          <w:lang w:val="fr-CA"/>
        </w:rPr>
        <w:t xml:space="preserve"> (3</w:t>
      </w:r>
      <w:r>
        <w:rPr>
          <w:sz w:val="20"/>
          <w:szCs w:val="20"/>
          <w:lang w:val="fr-CA"/>
        </w:rPr>
        <w:t>4453</w:t>
      </w:r>
      <w:r w:rsidRPr="00C50A5C">
        <w:rPr>
          <w:sz w:val="20"/>
          <w:szCs w:val="20"/>
          <w:lang w:val="fr-CA"/>
        </w:rPr>
        <w:t>)</w:t>
      </w:r>
    </w:p>
    <w:p w:rsidR="003C664D" w:rsidRDefault="003C664D" w:rsidP="003C664D">
      <w:pPr>
        <w:widowControl w:val="0"/>
        <w:rPr>
          <w:sz w:val="20"/>
          <w:szCs w:val="20"/>
          <w:lang w:val="fr-CA"/>
        </w:rPr>
      </w:pPr>
    </w:p>
    <w:p w:rsidR="003C664D" w:rsidRPr="00EE0F24" w:rsidRDefault="003C664D" w:rsidP="003C664D">
      <w:pPr>
        <w:pStyle w:val="ListParagraph"/>
        <w:widowControl w:val="0"/>
        <w:numPr>
          <w:ilvl w:val="0"/>
          <w:numId w:val="1"/>
        </w:numPr>
        <w:ind w:hanging="720"/>
        <w:jc w:val="both"/>
        <w:rPr>
          <w:sz w:val="20"/>
          <w:szCs w:val="20"/>
          <w:lang w:val="fr-CA"/>
        </w:rPr>
      </w:pPr>
      <w:r w:rsidRPr="00EE0F24">
        <w:rPr>
          <w:i/>
          <w:sz w:val="20"/>
          <w:szCs w:val="20"/>
          <w:lang w:val="fr-CA"/>
        </w:rPr>
        <w:t>Sylvie P. Hébert c. Jean T. Lacroix</w:t>
      </w:r>
      <w:r w:rsidRPr="009D48B1">
        <w:rPr>
          <w:sz w:val="20"/>
          <w:szCs w:val="20"/>
          <w:lang w:val="fr-CA"/>
        </w:rPr>
        <w:t xml:space="preserve"> (Qc) (Civile) (Autorisation)</w:t>
      </w:r>
      <w:r>
        <w:rPr>
          <w:sz w:val="20"/>
          <w:szCs w:val="20"/>
          <w:lang w:val="fr-CA"/>
        </w:rPr>
        <w:t xml:space="preserve"> </w:t>
      </w:r>
      <w:r w:rsidRPr="00EE0F24">
        <w:rPr>
          <w:sz w:val="20"/>
          <w:szCs w:val="20"/>
          <w:lang w:val="fr-CA"/>
        </w:rPr>
        <w:t>(34374)</w:t>
      </w:r>
    </w:p>
    <w:p w:rsidR="003C664D" w:rsidRPr="00EE0F24" w:rsidRDefault="003C664D" w:rsidP="003C664D">
      <w:pPr>
        <w:widowControl w:val="0"/>
        <w:jc w:val="both"/>
        <w:rPr>
          <w:sz w:val="20"/>
          <w:szCs w:val="20"/>
          <w:lang w:val="fr-CA"/>
        </w:rPr>
      </w:pPr>
    </w:p>
    <w:p w:rsidR="003C664D" w:rsidRPr="00115C9E" w:rsidRDefault="003C664D" w:rsidP="003C664D">
      <w:pPr>
        <w:pStyle w:val="ListParagraph"/>
        <w:widowControl w:val="0"/>
        <w:numPr>
          <w:ilvl w:val="0"/>
          <w:numId w:val="1"/>
        </w:numPr>
        <w:ind w:hanging="720"/>
        <w:jc w:val="both"/>
        <w:rPr>
          <w:sz w:val="20"/>
          <w:szCs w:val="20"/>
        </w:rPr>
      </w:pPr>
      <w:r w:rsidRPr="00EE0F24">
        <w:rPr>
          <w:i/>
          <w:sz w:val="20"/>
          <w:szCs w:val="20"/>
        </w:rPr>
        <w:t>Daniel W. Onischuk v. Her Majesty the Queen in Right of Alberta et al.</w:t>
      </w:r>
      <w:r w:rsidRPr="00EE0F24">
        <w:rPr>
          <w:sz w:val="20"/>
          <w:szCs w:val="20"/>
        </w:rPr>
        <w:t xml:space="preserve"> (F.C.) (Civil) (By Leave)</w:t>
      </w:r>
      <w:r w:rsidRPr="00115C9E">
        <w:rPr>
          <w:sz w:val="20"/>
          <w:szCs w:val="20"/>
        </w:rPr>
        <w:t xml:space="preserve"> (34</w:t>
      </w:r>
      <w:r>
        <w:rPr>
          <w:sz w:val="20"/>
          <w:szCs w:val="20"/>
        </w:rPr>
        <w:t>52</w:t>
      </w:r>
      <w:r w:rsidRPr="00115C9E">
        <w:rPr>
          <w:sz w:val="20"/>
          <w:szCs w:val="20"/>
        </w:rPr>
        <w:t>8)</w:t>
      </w:r>
    </w:p>
    <w:p w:rsidR="003C664D" w:rsidRDefault="003C664D" w:rsidP="003C664D">
      <w:pPr>
        <w:widowControl w:val="0"/>
        <w:rPr>
          <w:sz w:val="20"/>
          <w:szCs w:val="20"/>
        </w:rPr>
      </w:pPr>
    </w:p>
    <w:p w:rsidR="0044776A" w:rsidRDefault="001B2DBF" w:rsidP="003C664D">
      <w:pPr>
        <w:widowControl w:val="0"/>
        <w:rPr>
          <w:sz w:val="20"/>
          <w:szCs w:val="20"/>
        </w:rPr>
      </w:pPr>
      <w:r w:rsidRPr="001B2DBF">
        <w:rPr>
          <w:sz w:val="20"/>
          <w:szCs w:val="20"/>
        </w:rPr>
        <w:pict>
          <v:rect id="_x0000_i1049" style="width:2in;height:1pt" o:hrpct="0" o:hralign="center" o:hrstd="t" o:hrnoshade="t" o:hr="t" fillcolor="black [3213]" stroked="f"/>
        </w:pict>
      </w:r>
    </w:p>
    <w:p w:rsidR="003C664D" w:rsidRDefault="003C664D" w:rsidP="003C664D">
      <w:pPr>
        <w:widowControl w:val="0"/>
        <w:rPr>
          <w:sz w:val="20"/>
          <w:szCs w:val="20"/>
        </w:rPr>
      </w:pPr>
    </w:p>
    <w:p w:rsidR="003C664D" w:rsidRDefault="003C664D" w:rsidP="003C664D">
      <w:pPr>
        <w:widowControl w:val="0"/>
        <w:rPr>
          <w:sz w:val="20"/>
          <w:szCs w:val="20"/>
        </w:rPr>
      </w:pPr>
    </w:p>
    <w:p w:rsidR="003C664D" w:rsidRDefault="003C664D" w:rsidP="003C664D">
      <w:pPr>
        <w:widowControl w:val="0"/>
        <w:rPr>
          <w:sz w:val="20"/>
          <w:szCs w:val="20"/>
        </w:rPr>
      </w:pPr>
    </w:p>
    <w:p w:rsidR="003C664D" w:rsidRPr="00C50A5C" w:rsidRDefault="003C664D" w:rsidP="003C664D">
      <w:pPr>
        <w:widowControl w:val="0"/>
        <w:rPr>
          <w:sz w:val="20"/>
          <w:szCs w:val="20"/>
        </w:rPr>
        <w:sectPr w:rsidR="003C664D"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bookmarkStart w:id="0" w:name="QuickMark_1"/>
            <w:bookmarkEnd w:id="0"/>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B463FC" w:rsidRPr="00C04409" w:rsidRDefault="00B463FC" w:rsidP="00B463FC">
      <w:pPr>
        <w:tabs>
          <w:tab w:val="left" w:pos="-1440"/>
          <w:tab w:val="left" w:pos="-720"/>
        </w:tabs>
        <w:jc w:val="both"/>
        <w:rPr>
          <w:sz w:val="20"/>
          <w:szCs w:val="20"/>
          <w:lang w:val="fr-CA"/>
        </w:rPr>
      </w:pPr>
      <w:r w:rsidRPr="00C04409">
        <w:rPr>
          <w:sz w:val="20"/>
          <w:szCs w:val="20"/>
          <w:lang w:val="fr-CA"/>
        </w:rPr>
        <w:t>13.01.2012</w:t>
      </w:r>
    </w:p>
    <w:p w:rsidR="00B463FC" w:rsidRPr="00C04409" w:rsidRDefault="00B463FC" w:rsidP="00B463FC">
      <w:pPr>
        <w:tabs>
          <w:tab w:val="left" w:pos="-1440"/>
          <w:tab w:val="left" w:pos="-720"/>
        </w:tabs>
        <w:jc w:val="both"/>
        <w:rPr>
          <w:sz w:val="20"/>
          <w:szCs w:val="20"/>
          <w:lang w:val="fr-CA"/>
        </w:rPr>
      </w:pPr>
    </w:p>
    <w:p w:rsidR="00B463FC" w:rsidRPr="00C04409" w:rsidRDefault="00B463FC" w:rsidP="00B463FC">
      <w:pPr>
        <w:tabs>
          <w:tab w:val="left" w:pos="-1440"/>
          <w:tab w:val="left" w:pos="-720"/>
        </w:tabs>
        <w:jc w:val="both"/>
        <w:rPr>
          <w:sz w:val="20"/>
          <w:szCs w:val="20"/>
          <w:lang w:val="fr-CA"/>
        </w:rPr>
      </w:pPr>
      <w:r w:rsidRPr="00C04409">
        <w:rPr>
          <w:sz w:val="20"/>
          <w:szCs w:val="20"/>
          <w:lang w:val="fr-CA"/>
        </w:rPr>
        <w:t>Before / Devant :   LEBEL J. / LE JUGE LEBEL</w:t>
      </w:r>
    </w:p>
    <w:p w:rsidR="00B463FC" w:rsidRPr="00C04409" w:rsidRDefault="00B463FC" w:rsidP="00B463F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463FC" w:rsidRPr="00376CC6" w:rsidTr="00643178">
        <w:tc>
          <w:tcPr>
            <w:tcW w:w="4338" w:type="dxa"/>
          </w:tcPr>
          <w:p w:rsidR="00B463FC" w:rsidRPr="00C04409" w:rsidRDefault="001B2DBF" w:rsidP="00643178">
            <w:pPr>
              <w:tabs>
                <w:tab w:val="left" w:pos="-1440"/>
                <w:tab w:val="left" w:pos="-720"/>
              </w:tabs>
              <w:jc w:val="both"/>
              <w:rPr>
                <w:b/>
                <w:sz w:val="20"/>
                <w:szCs w:val="20"/>
              </w:rPr>
            </w:pPr>
            <w:r w:rsidRPr="00C04409">
              <w:rPr>
                <w:sz w:val="20"/>
                <w:szCs w:val="20"/>
              </w:rPr>
              <w:fldChar w:fldCharType="begin"/>
            </w:r>
            <w:r w:rsidR="00B463FC" w:rsidRPr="00C04409">
              <w:rPr>
                <w:sz w:val="20"/>
                <w:szCs w:val="20"/>
              </w:rPr>
              <w:instrText xml:space="preserve"> SEQ CHAPTER \h \r 1</w:instrText>
            </w:r>
            <w:r w:rsidRPr="00C04409">
              <w:rPr>
                <w:sz w:val="20"/>
                <w:szCs w:val="20"/>
              </w:rPr>
              <w:fldChar w:fldCharType="end"/>
            </w:r>
            <w:r w:rsidR="00B463FC" w:rsidRPr="00C04409">
              <w:rPr>
                <w:b/>
                <w:bCs/>
                <w:sz w:val="20"/>
                <w:szCs w:val="20"/>
              </w:rPr>
              <w:t xml:space="preserve">Motion </w:t>
            </w:r>
            <w:r w:rsidRPr="00C04409">
              <w:rPr>
                <w:sz w:val="20"/>
                <w:szCs w:val="20"/>
              </w:rPr>
              <w:fldChar w:fldCharType="begin"/>
            </w:r>
            <w:r w:rsidR="00B463FC" w:rsidRPr="00C04409">
              <w:rPr>
                <w:sz w:val="20"/>
                <w:szCs w:val="20"/>
              </w:rPr>
              <w:instrText xml:space="preserve"> SEQ CHAPTER \h \r 1</w:instrText>
            </w:r>
            <w:r w:rsidRPr="00C04409">
              <w:rPr>
                <w:sz w:val="20"/>
                <w:szCs w:val="20"/>
              </w:rPr>
              <w:fldChar w:fldCharType="end"/>
            </w:r>
            <w:r w:rsidR="00B463FC" w:rsidRPr="00C04409">
              <w:rPr>
                <w:b/>
                <w:bCs/>
                <w:sz w:val="20"/>
                <w:szCs w:val="20"/>
              </w:rPr>
              <w:t>to adduce new evidence</w:t>
            </w:r>
          </w:p>
        </w:tc>
        <w:tc>
          <w:tcPr>
            <w:tcW w:w="1170" w:type="dxa"/>
          </w:tcPr>
          <w:p w:rsidR="00B463FC" w:rsidRPr="00C04409" w:rsidRDefault="00B463FC" w:rsidP="00643178">
            <w:pPr>
              <w:tabs>
                <w:tab w:val="left" w:pos="-1440"/>
                <w:tab w:val="left" w:pos="-720"/>
              </w:tabs>
              <w:jc w:val="both"/>
              <w:rPr>
                <w:sz w:val="20"/>
                <w:szCs w:val="20"/>
              </w:rPr>
            </w:pPr>
          </w:p>
          <w:p w:rsidR="00B463FC" w:rsidRPr="00C04409" w:rsidRDefault="00B463FC" w:rsidP="00643178">
            <w:pPr>
              <w:tabs>
                <w:tab w:val="left" w:pos="-1440"/>
                <w:tab w:val="left" w:pos="-720"/>
              </w:tabs>
              <w:jc w:val="both"/>
              <w:rPr>
                <w:sz w:val="20"/>
                <w:szCs w:val="20"/>
              </w:rPr>
            </w:pPr>
          </w:p>
          <w:p w:rsidR="00B463FC" w:rsidRPr="00C04409" w:rsidRDefault="00B463FC" w:rsidP="00643178">
            <w:pPr>
              <w:tabs>
                <w:tab w:val="left" w:pos="-1440"/>
                <w:tab w:val="left" w:pos="-720"/>
              </w:tabs>
              <w:jc w:val="both"/>
              <w:rPr>
                <w:sz w:val="20"/>
                <w:szCs w:val="20"/>
              </w:rPr>
            </w:pPr>
          </w:p>
        </w:tc>
        <w:tc>
          <w:tcPr>
            <w:tcW w:w="4327" w:type="dxa"/>
          </w:tcPr>
          <w:p w:rsidR="00B463FC" w:rsidRPr="00C04409" w:rsidRDefault="001B2DBF" w:rsidP="00643178">
            <w:pPr>
              <w:tabs>
                <w:tab w:val="left" w:pos="-1440"/>
                <w:tab w:val="left" w:pos="-720"/>
              </w:tabs>
              <w:jc w:val="both"/>
              <w:rPr>
                <w:sz w:val="20"/>
                <w:szCs w:val="20"/>
                <w:lang w:val="fr-CA"/>
              </w:rPr>
            </w:pPr>
            <w:r w:rsidRPr="00C04409">
              <w:rPr>
                <w:sz w:val="20"/>
                <w:szCs w:val="20"/>
              </w:rPr>
              <w:fldChar w:fldCharType="begin"/>
            </w:r>
            <w:r w:rsidR="00B463FC" w:rsidRPr="00C04409">
              <w:rPr>
                <w:sz w:val="20"/>
                <w:szCs w:val="20"/>
                <w:lang w:val="fr-CA"/>
              </w:rPr>
              <w:instrText xml:space="preserve"> SEQ CHAPTER \h \r 1</w:instrText>
            </w:r>
            <w:r w:rsidRPr="00C04409">
              <w:rPr>
                <w:sz w:val="20"/>
                <w:szCs w:val="20"/>
              </w:rPr>
              <w:fldChar w:fldCharType="end"/>
            </w:r>
            <w:r w:rsidR="00B463FC" w:rsidRPr="00C04409">
              <w:rPr>
                <w:b/>
                <w:bCs/>
                <w:sz w:val="20"/>
                <w:szCs w:val="20"/>
                <w:lang w:val="fr-CA"/>
              </w:rPr>
              <w:t xml:space="preserve">Requête </w:t>
            </w:r>
            <w:r w:rsidRPr="00C04409">
              <w:rPr>
                <w:sz w:val="20"/>
                <w:szCs w:val="20"/>
              </w:rPr>
              <w:fldChar w:fldCharType="begin"/>
            </w:r>
            <w:r w:rsidR="00B463FC" w:rsidRPr="00C04409">
              <w:rPr>
                <w:sz w:val="20"/>
                <w:szCs w:val="20"/>
                <w:lang w:val="fr-CA"/>
              </w:rPr>
              <w:instrText xml:space="preserve"> SEQ CHAPTER \h \r 1</w:instrText>
            </w:r>
            <w:r w:rsidRPr="00C04409">
              <w:rPr>
                <w:sz w:val="20"/>
                <w:szCs w:val="20"/>
              </w:rPr>
              <w:fldChar w:fldCharType="end"/>
            </w:r>
            <w:r w:rsidR="00B463FC" w:rsidRPr="00C04409">
              <w:rPr>
                <w:b/>
                <w:bCs/>
                <w:sz w:val="20"/>
                <w:szCs w:val="20"/>
                <w:lang w:val="fr-CA"/>
              </w:rPr>
              <w:t>en vue de produire une nouvelle preuve</w:t>
            </w:r>
            <w:r w:rsidRPr="00C04409">
              <w:rPr>
                <w:sz w:val="20"/>
                <w:szCs w:val="20"/>
              </w:rPr>
              <w:fldChar w:fldCharType="begin"/>
            </w:r>
            <w:r w:rsidR="00B463FC" w:rsidRPr="00C04409">
              <w:rPr>
                <w:sz w:val="20"/>
                <w:szCs w:val="20"/>
                <w:lang w:val="fr-CA"/>
              </w:rPr>
              <w:instrText xml:space="preserve"> SEQ CHAPTER \h \r 1</w:instrText>
            </w:r>
            <w:r w:rsidRPr="00C04409">
              <w:rPr>
                <w:sz w:val="20"/>
                <w:szCs w:val="20"/>
              </w:rPr>
              <w:fldChar w:fldCharType="end"/>
            </w:r>
            <w:r w:rsidRPr="00C04409">
              <w:rPr>
                <w:sz w:val="20"/>
                <w:szCs w:val="20"/>
              </w:rPr>
              <w:fldChar w:fldCharType="begin"/>
            </w:r>
            <w:r w:rsidR="00B463FC" w:rsidRPr="00C04409">
              <w:rPr>
                <w:sz w:val="20"/>
                <w:szCs w:val="20"/>
                <w:lang w:val="fr-CA"/>
              </w:rPr>
              <w:instrText xml:space="preserve"> SEQ CHAPTER \h \r 1</w:instrText>
            </w:r>
            <w:r w:rsidRPr="00C04409">
              <w:rPr>
                <w:sz w:val="20"/>
                <w:szCs w:val="20"/>
              </w:rPr>
              <w:fldChar w:fldCharType="end"/>
            </w:r>
          </w:p>
        </w:tc>
      </w:tr>
      <w:tr w:rsidR="00B463FC" w:rsidRPr="00376CC6" w:rsidTr="00643178">
        <w:tc>
          <w:tcPr>
            <w:tcW w:w="4338" w:type="dxa"/>
          </w:tcPr>
          <w:p w:rsidR="00B463FC" w:rsidRPr="00C04409" w:rsidRDefault="00B463FC" w:rsidP="00643178">
            <w:pPr>
              <w:tabs>
                <w:tab w:val="left" w:pos="-1440"/>
                <w:tab w:val="left" w:pos="-720"/>
              </w:tabs>
              <w:jc w:val="both"/>
              <w:rPr>
                <w:sz w:val="20"/>
                <w:szCs w:val="20"/>
                <w:lang w:val="fr-CA"/>
              </w:rPr>
            </w:pPr>
            <w:r w:rsidRPr="00C04409">
              <w:rPr>
                <w:sz w:val="20"/>
                <w:szCs w:val="20"/>
                <w:lang w:val="fr-CA"/>
              </w:rPr>
              <w:t>Ville de Westmount</w:t>
            </w:r>
          </w:p>
          <w:p w:rsidR="00B463FC" w:rsidRPr="00C04409" w:rsidRDefault="00B463FC" w:rsidP="00643178">
            <w:pPr>
              <w:tabs>
                <w:tab w:val="left" w:pos="-1440"/>
                <w:tab w:val="left" w:pos="-720"/>
              </w:tabs>
              <w:jc w:val="both"/>
              <w:rPr>
                <w:sz w:val="20"/>
                <w:szCs w:val="20"/>
                <w:lang w:val="fr-CA"/>
              </w:rPr>
            </w:pPr>
          </w:p>
          <w:p w:rsidR="00B463FC" w:rsidRPr="00C04409" w:rsidRDefault="00B463FC" w:rsidP="00643178">
            <w:pPr>
              <w:tabs>
                <w:tab w:val="left" w:pos="-1440"/>
                <w:tab w:val="left" w:pos="-720"/>
              </w:tabs>
              <w:jc w:val="both"/>
              <w:rPr>
                <w:sz w:val="20"/>
                <w:szCs w:val="20"/>
                <w:lang w:val="fr-CA"/>
              </w:rPr>
            </w:pPr>
            <w:r w:rsidRPr="00C04409">
              <w:rPr>
                <w:sz w:val="20"/>
                <w:szCs w:val="20"/>
                <w:lang w:val="fr-CA"/>
              </w:rPr>
              <w:tab/>
              <w:t>c. (34060)</w:t>
            </w:r>
          </w:p>
          <w:p w:rsidR="00B463FC" w:rsidRPr="00C04409" w:rsidRDefault="00B463FC" w:rsidP="00643178">
            <w:pPr>
              <w:tabs>
                <w:tab w:val="left" w:pos="-1440"/>
                <w:tab w:val="left" w:pos="-720"/>
              </w:tabs>
              <w:jc w:val="both"/>
              <w:rPr>
                <w:sz w:val="20"/>
                <w:szCs w:val="20"/>
                <w:lang w:val="fr-CA"/>
              </w:rPr>
            </w:pPr>
          </w:p>
          <w:p w:rsidR="00B463FC" w:rsidRPr="00C04409" w:rsidRDefault="00B463FC" w:rsidP="00643178">
            <w:pPr>
              <w:tabs>
                <w:tab w:val="left" w:pos="-1440"/>
                <w:tab w:val="left" w:pos="-720"/>
              </w:tabs>
              <w:jc w:val="both"/>
              <w:rPr>
                <w:sz w:val="20"/>
                <w:szCs w:val="20"/>
                <w:lang w:val="fr-CA"/>
              </w:rPr>
            </w:pPr>
            <w:r w:rsidRPr="00C04409">
              <w:rPr>
                <w:sz w:val="20"/>
                <w:szCs w:val="20"/>
                <w:lang w:val="fr-CA"/>
              </w:rPr>
              <w:t>Richard Rossy et autres (Qc)</w:t>
            </w:r>
          </w:p>
        </w:tc>
        <w:tc>
          <w:tcPr>
            <w:tcW w:w="1170" w:type="dxa"/>
          </w:tcPr>
          <w:p w:rsidR="00B463FC" w:rsidRPr="00C04409" w:rsidRDefault="00B463FC" w:rsidP="00643178">
            <w:pPr>
              <w:tabs>
                <w:tab w:val="left" w:pos="-1440"/>
                <w:tab w:val="left" w:pos="-720"/>
              </w:tabs>
              <w:jc w:val="both"/>
              <w:rPr>
                <w:sz w:val="20"/>
                <w:szCs w:val="20"/>
                <w:lang w:val="fr-CA"/>
              </w:rPr>
            </w:pPr>
          </w:p>
        </w:tc>
        <w:tc>
          <w:tcPr>
            <w:tcW w:w="4327" w:type="dxa"/>
          </w:tcPr>
          <w:p w:rsidR="00B463FC" w:rsidRPr="00C04409" w:rsidRDefault="00B463FC" w:rsidP="00643178">
            <w:pPr>
              <w:tabs>
                <w:tab w:val="left" w:pos="-1440"/>
                <w:tab w:val="left" w:pos="-720"/>
              </w:tabs>
              <w:jc w:val="both"/>
              <w:rPr>
                <w:sz w:val="20"/>
                <w:szCs w:val="20"/>
                <w:lang w:val="fr-CA"/>
              </w:rPr>
            </w:pPr>
          </w:p>
        </w:tc>
      </w:tr>
    </w:tbl>
    <w:p w:rsidR="00B463FC" w:rsidRPr="00C04409" w:rsidRDefault="00B463FC" w:rsidP="00B463FC">
      <w:pPr>
        <w:tabs>
          <w:tab w:val="left" w:pos="-1440"/>
          <w:tab w:val="left" w:pos="-720"/>
        </w:tabs>
        <w:jc w:val="both"/>
        <w:rPr>
          <w:sz w:val="20"/>
          <w:szCs w:val="20"/>
          <w:lang w:val="fr-CA"/>
        </w:rPr>
      </w:pPr>
    </w:p>
    <w:p w:rsidR="00B463FC" w:rsidRPr="00C04409" w:rsidRDefault="00B463FC" w:rsidP="00B463FC">
      <w:pPr>
        <w:tabs>
          <w:tab w:val="left" w:pos="-1440"/>
          <w:tab w:val="left" w:pos="-720"/>
        </w:tabs>
        <w:jc w:val="both"/>
        <w:rPr>
          <w:b/>
          <w:sz w:val="20"/>
          <w:szCs w:val="20"/>
          <w:lang w:val="fr-CA"/>
        </w:rPr>
      </w:pPr>
      <w:r w:rsidRPr="00C04409">
        <w:rPr>
          <w:b/>
          <w:sz w:val="20"/>
          <w:szCs w:val="20"/>
          <w:lang w:val="fr-CA"/>
        </w:rPr>
        <w:t>DISMISSED / REJETÉE</w:t>
      </w:r>
    </w:p>
    <w:p w:rsidR="00B463FC" w:rsidRPr="00C04409" w:rsidRDefault="00B463FC" w:rsidP="00B463FC">
      <w:pPr>
        <w:tabs>
          <w:tab w:val="left" w:pos="-1440"/>
          <w:tab w:val="left" w:pos="-720"/>
        </w:tabs>
        <w:jc w:val="both"/>
        <w:rPr>
          <w:sz w:val="20"/>
          <w:szCs w:val="20"/>
          <w:lang w:val="fr-CA"/>
        </w:rPr>
      </w:pPr>
    </w:p>
    <w:p w:rsidR="00B463FC" w:rsidRPr="00C04409" w:rsidRDefault="00B463FC" w:rsidP="00B463FC">
      <w:pPr>
        <w:widowControl w:val="0"/>
        <w:spacing w:line="225" w:lineRule="auto"/>
        <w:jc w:val="both"/>
        <w:rPr>
          <w:sz w:val="20"/>
          <w:szCs w:val="20"/>
          <w:lang w:val="fr-FR"/>
        </w:rPr>
      </w:pPr>
      <w:r w:rsidRPr="00C04409">
        <w:rPr>
          <w:b/>
          <w:sz w:val="20"/>
          <w:szCs w:val="20"/>
          <w:lang w:val="fr-CA"/>
        </w:rPr>
        <w:t>À LA SUITE DE LA REQUÊTE</w:t>
      </w:r>
      <w:r w:rsidRPr="00C04409">
        <w:rPr>
          <w:sz w:val="20"/>
          <w:szCs w:val="20"/>
          <w:lang w:val="fr-CA"/>
        </w:rPr>
        <w:t xml:space="preserve"> de l’appelante pour obtenir l’autorisation de produire de nouveaux éléments de preuve;</w:t>
      </w:r>
    </w:p>
    <w:p w:rsidR="00B463FC" w:rsidRPr="00C04409" w:rsidRDefault="00B463FC" w:rsidP="00B463FC">
      <w:pPr>
        <w:widowControl w:val="0"/>
        <w:spacing w:line="225" w:lineRule="auto"/>
        <w:jc w:val="both"/>
        <w:rPr>
          <w:sz w:val="20"/>
          <w:szCs w:val="20"/>
          <w:lang w:val="fr-CA"/>
        </w:rPr>
      </w:pPr>
    </w:p>
    <w:p w:rsidR="00B463FC" w:rsidRPr="00C04409" w:rsidRDefault="00B463FC" w:rsidP="00B463FC">
      <w:pPr>
        <w:widowControl w:val="0"/>
        <w:spacing w:line="225" w:lineRule="auto"/>
        <w:jc w:val="both"/>
        <w:rPr>
          <w:sz w:val="20"/>
          <w:szCs w:val="20"/>
          <w:lang w:val="fr-CA"/>
        </w:rPr>
      </w:pPr>
      <w:r w:rsidRPr="00C04409">
        <w:rPr>
          <w:b/>
          <w:sz w:val="20"/>
          <w:szCs w:val="20"/>
          <w:lang w:val="fr-CA"/>
        </w:rPr>
        <w:t>ET APRÈS EXAMEN</w:t>
      </w:r>
      <w:r w:rsidRPr="00C04409">
        <w:rPr>
          <w:sz w:val="20"/>
          <w:szCs w:val="20"/>
          <w:lang w:val="fr-CA"/>
        </w:rPr>
        <w:t xml:space="preserve"> des documents déposés;</w:t>
      </w:r>
    </w:p>
    <w:p w:rsidR="00B463FC" w:rsidRPr="00C04409" w:rsidRDefault="00B463FC" w:rsidP="00B463FC">
      <w:pPr>
        <w:widowControl w:val="0"/>
        <w:spacing w:line="225" w:lineRule="auto"/>
        <w:jc w:val="both"/>
        <w:rPr>
          <w:sz w:val="20"/>
          <w:szCs w:val="20"/>
          <w:lang w:val="fr-CA"/>
        </w:rPr>
      </w:pPr>
    </w:p>
    <w:p w:rsidR="00B463FC" w:rsidRPr="00C04409" w:rsidRDefault="00B463FC" w:rsidP="00B463FC">
      <w:pPr>
        <w:widowControl w:val="0"/>
        <w:spacing w:line="225" w:lineRule="auto"/>
        <w:jc w:val="both"/>
        <w:rPr>
          <w:b/>
          <w:sz w:val="20"/>
          <w:szCs w:val="20"/>
          <w:lang w:val="fr-CA"/>
        </w:rPr>
      </w:pPr>
      <w:r w:rsidRPr="00C04409">
        <w:rPr>
          <w:b/>
          <w:sz w:val="20"/>
          <w:szCs w:val="20"/>
          <w:lang w:val="fr-FR"/>
        </w:rPr>
        <w:t>IL EST PAR LA PRÉSENTE ORDONNÉ CE QUI SUIT :</w:t>
      </w:r>
    </w:p>
    <w:p w:rsidR="00B463FC" w:rsidRPr="00C04409" w:rsidRDefault="00B463FC" w:rsidP="00B463FC">
      <w:pPr>
        <w:widowControl w:val="0"/>
        <w:spacing w:line="225" w:lineRule="auto"/>
        <w:jc w:val="both"/>
        <w:rPr>
          <w:b/>
          <w:sz w:val="20"/>
          <w:szCs w:val="20"/>
          <w:lang w:val="fr-CA"/>
        </w:rPr>
      </w:pPr>
    </w:p>
    <w:p w:rsidR="00B463FC" w:rsidRPr="00C04409" w:rsidRDefault="00B463FC" w:rsidP="00B463FC">
      <w:pPr>
        <w:widowControl w:val="0"/>
        <w:tabs>
          <w:tab w:val="right" w:pos="9383"/>
        </w:tabs>
        <w:spacing w:line="225" w:lineRule="auto"/>
        <w:jc w:val="both"/>
        <w:rPr>
          <w:sz w:val="20"/>
          <w:szCs w:val="20"/>
          <w:lang w:val="fr-CA"/>
        </w:rPr>
      </w:pPr>
      <w:r w:rsidRPr="00C04409">
        <w:rPr>
          <w:sz w:val="20"/>
          <w:szCs w:val="20"/>
          <w:lang w:val="fr-CA"/>
        </w:rPr>
        <w:t>La requête est rejetée sans dépens.</w:t>
      </w:r>
    </w:p>
    <w:p w:rsidR="00B463FC" w:rsidRPr="00C04409" w:rsidRDefault="00B463FC" w:rsidP="00B463FC">
      <w:pPr>
        <w:tabs>
          <w:tab w:val="left" w:pos="-1440"/>
          <w:tab w:val="left" w:pos="-720"/>
        </w:tabs>
        <w:jc w:val="both"/>
        <w:rPr>
          <w:sz w:val="20"/>
          <w:szCs w:val="20"/>
          <w:lang w:val="fr-CA"/>
        </w:rPr>
      </w:pPr>
    </w:p>
    <w:p w:rsidR="00B463FC" w:rsidRPr="00C04409" w:rsidRDefault="00B463FC" w:rsidP="00B463FC">
      <w:pPr>
        <w:tabs>
          <w:tab w:val="left" w:pos="-1440"/>
          <w:tab w:val="left" w:pos="-720"/>
        </w:tabs>
        <w:jc w:val="both"/>
        <w:rPr>
          <w:sz w:val="20"/>
          <w:szCs w:val="20"/>
          <w:lang w:val="fr-CA"/>
        </w:rPr>
      </w:pPr>
    </w:p>
    <w:p w:rsidR="00B463FC" w:rsidRPr="00C04409" w:rsidRDefault="00B463FC" w:rsidP="00B463FC">
      <w:pPr>
        <w:tabs>
          <w:tab w:val="left" w:pos="-1440"/>
          <w:tab w:val="left" w:pos="-720"/>
        </w:tabs>
        <w:jc w:val="both"/>
        <w:rPr>
          <w:sz w:val="20"/>
          <w:szCs w:val="20"/>
          <w:lang w:val="fr-CA"/>
        </w:rPr>
      </w:pPr>
    </w:p>
    <w:p w:rsidR="00B463FC" w:rsidRPr="00C04409" w:rsidRDefault="00B463FC" w:rsidP="00B463FC">
      <w:pPr>
        <w:widowControl w:val="0"/>
        <w:spacing w:line="225" w:lineRule="auto"/>
        <w:jc w:val="both"/>
        <w:rPr>
          <w:sz w:val="20"/>
          <w:szCs w:val="20"/>
        </w:rPr>
      </w:pPr>
      <w:r w:rsidRPr="00C04409">
        <w:rPr>
          <w:b/>
          <w:sz w:val="20"/>
          <w:szCs w:val="20"/>
        </w:rPr>
        <w:t>UPON A MOTION BY</w:t>
      </w:r>
      <w:r w:rsidRPr="00C04409">
        <w:rPr>
          <w:sz w:val="20"/>
          <w:szCs w:val="20"/>
        </w:rPr>
        <w:t xml:space="preserve"> the appellant for an order granting leave to adduce new evidence;</w:t>
      </w:r>
    </w:p>
    <w:p w:rsidR="00B463FC" w:rsidRPr="00C04409" w:rsidRDefault="00B463FC" w:rsidP="00B463FC">
      <w:pPr>
        <w:widowControl w:val="0"/>
        <w:spacing w:line="225" w:lineRule="auto"/>
        <w:jc w:val="both"/>
        <w:rPr>
          <w:sz w:val="20"/>
          <w:szCs w:val="20"/>
        </w:rPr>
      </w:pPr>
    </w:p>
    <w:p w:rsidR="00B463FC" w:rsidRPr="00C04409" w:rsidRDefault="00B463FC" w:rsidP="00B463FC">
      <w:pPr>
        <w:widowControl w:val="0"/>
        <w:spacing w:line="225" w:lineRule="auto"/>
        <w:jc w:val="both"/>
        <w:rPr>
          <w:sz w:val="20"/>
          <w:szCs w:val="20"/>
        </w:rPr>
      </w:pPr>
      <w:r w:rsidRPr="00C04409">
        <w:rPr>
          <w:b/>
          <w:sz w:val="20"/>
          <w:szCs w:val="20"/>
        </w:rPr>
        <w:t>AND THE MATERIAL FILED</w:t>
      </w:r>
      <w:r w:rsidRPr="00C04409">
        <w:rPr>
          <w:sz w:val="20"/>
          <w:szCs w:val="20"/>
        </w:rPr>
        <w:t xml:space="preserve"> having been read;</w:t>
      </w:r>
    </w:p>
    <w:p w:rsidR="00B463FC" w:rsidRPr="00C04409" w:rsidRDefault="00B463FC" w:rsidP="00B463FC">
      <w:pPr>
        <w:widowControl w:val="0"/>
        <w:spacing w:line="225" w:lineRule="auto"/>
        <w:jc w:val="both"/>
        <w:rPr>
          <w:sz w:val="20"/>
          <w:szCs w:val="20"/>
        </w:rPr>
      </w:pPr>
    </w:p>
    <w:p w:rsidR="00B463FC" w:rsidRPr="00C04409" w:rsidRDefault="00B463FC" w:rsidP="00B463FC">
      <w:pPr>
        <w:widowControl w:val="0"/>
        <w:spacing w:line="225" w:lineRule="auto"/>
        <w:jc w:val="both"/>
        <w:rPr>
          <w:b/>
          <w:sz w:val="20"/>
          <w:szCs w:val="20"/>
        </w:rPr>
      </w:pPr>
      <w:r w:rsidRPr="00C04409">
        <w:rPr>
          <w:b/>
          <w:sz w:val="20"/>
          <w:szCs w:val="20"/>
        </w:rPr>
        <w:t>IT IS HEREBY ORDERED THAT:</w:t>
      </w:r>
    </w:p>
    <w:p w:rsidR="00B463FC" w:rsidRPr="00C04409" w:rsidRDefault="00B463FC" w:rsidP="00B463FC">
      <w:pPr>
        <w:widowControl w:val="0"/>
        <w:spacing w:line="225" w:lineRule="auto"/>
        <w:jc w:val="both"/>
        <w:rPr>
          <w:b/>
          <w:sz w:val="20"/>
          <w:szCs w:val="20"/>
        </w:rPr>
      </w:pPr>
    </w:p>
    <w:p w:rsidR="00B463FC" w:rsidRPr="00C04409" w:rsidRDefault="00B463FC" w:rsidP="00B463FC">
      <w:pPr>
        <w:tabs>
          <w:tab w:val="left" w:pos="-1440"/>
          <w:tab w:val="left" w:pos="-720"/>
        </w:tabs>
        <w:jc w:val="both"/>
        <w:rPr>
          <w:sz w:val="20"/>
          <w:szCs w:val="20"/>
        </w:rPr>
      </w:pPr>
      <w:r w:rsidRPr="00C04409">
        <w:rPr>
          <w:sz w:val="20"/>
          <w:szCs w:val="20"/>
        </w:rPr>
        <w:t>The motion is dismissed without costs.</w:t>
      </w:r>
    </w:p>
    <w:p w:rsidR="00B463FC" w:rsidRPr="00C04409" w:rsidRDefault="00B463FC" w:rsidP="00B463FC">
      <w:pPr>
        <w:tabs>
          <w:tab w:val="left" w:pos="-1440"/>
          <w:tab w:val="left" w:pos="-720"/>
        </w:tabs>
        <w:jc w:val="both"/>
        <w:rPr>
          <w:sz w:val="20"/>
          <w:szCs w:val="20"/>
        </w:rPr>
      </w:pPr>
    </w:p>
    <w:p w:rsidR="00B463FC" w:rsidRPr="00C04409" w:rsidRDefault="001B2DBF" w:rsidP="00B463FC">
      <w:pPr>
        <w:tabs>
          <w:tab w:val="left" w:pos="-1440"/>
          <w:tab w:val="left" w:pos="-720"/>
        </w:tabs>
        <w:jc w:val="both"/>
        <w:rPr>
          <w:sz w:val="20"/>
          <w:szCs w:val="20"/>
          <w:lang w:val="fr-CA"/>
        </w:rPr>
      </w:pPr>
      <w:r w:rsidRPr="001B2DBF">
        <w:rPr>
          <w:sz w:val="20"/>
          <w:szCs w:val="20"/>
          <w:lang w:val="fr-CA"/>
        </w:rPr>
        <w:pict>
          <v:rect id="_x0000_i1052" style="width:2in;height:1pt" o:hrpct="0" o:hralign="center" o:hrstd="t" o:hrnoshade="t" o:hr="t" fillcolor="black [3213]" stroked="f"/>
        </w:pict>
      </w:r>
    </w:p>
    <w:p w:rsidR="00B463FC" w:rsidRPr="00C04409" w:rsidRDefault="00B463FC" w:rsidP="00B463FC">
      <w:pPr>
        <w:tabs>
          <w:tab w:val="left" w:pos="-1440"/>
          <w:tab w:val="left" w:pos="-720"/>
        </w:tabs>
        <w:jc w:val="both"/>
        <w:rPr>
          <w:sz w:val="20"/>
          <w:szCs w:val="20"/>
          <w:lang w:val="fr-CA"/>
        </w:rPr>
      </w:pPr>
    </w:p>
    <w:p w:rsidR="00831CA9" w:rsidRDefault="00831CA9" w:rsidP="00831CA9">
      <w:pPr>
        <w:jc w:val="both"/>
        <w:rPr>
          <w:sz w:val="20"/>
          <w:szCs w:val="20"/>
          <w:lang w:val="fr-CA"/>
        </w:rPr>
      </w:pPr>
    </w:p>
    <w:p w:rsidR="00B463FC" w:rsidRDefault="00B463FC" w:rsidP="00831CA9">
      <w:pPr>
        <w:jc w:val="both"/>
        <w:rPr>
          <w:sz w:val="20"/>
          <w:szCs w:val="20"/>
          <w:lang w:val="fr-CA"/>
        </w:rPr>
      </w:pPr>
    </w:p>
    <w:p w:rsidR="00B463FC" w:rsidRPr="00C50A5C" w:rsidRDefault="00B463FC" w:rsidP="00831CA9">
      <w:pPr>
        <w:jc w:val="both"/>
        <w:rPr>
          <w:sz w:val="20"/>
          <w:szCs w:val="20"/>
          <w:lang w:val="fr-CA"/>
        </w:rPr>
        <w:sectPr w:rsidR="00B463FC" w:rsidRPr="00C50A5C" w:rsidSect="00831CA9">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376CC6"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0B29F0" w:rsidRPr="003B3977" w:rsidTr="00643178">
        <w:trPr>
          <w:cantSplit/>
        </w:trPr>
        <w:tc>
          <w:tcPr>
            <w:tcW w:w="2206" w:type="pct"/>
            <w:tcMar>
              <w:left w:w="0" w:type="dxa"/>
              <w:right w:w="0" w:type="dxa"/>
            </w:tcMar>
          </w:tcPr>
          <w:p w:rsidR="000B29F0" w:rsidRPr="00010145" w:rsidRDefault="000B29F0" w:rsidP="00643178">
            <w:pPr>
              <w:rPr>
                <w:sz w:val="20"/>
                <w:szCs w:val="20"/>
              </w:rPr>
            </w:pPr>
            <w:r w:rsidRPr="00010145">
              <w:rPr>
                <w:sz w:val="20"/>
                <w:szCs w:val="20"/>
              </w:rPr>
              <w:t>22.12.2011</w:t>
            </w:r>
          </w:p>
          <w:p w:rsidR="000B29F0" w:rsidRPr="00010145" w:rsidRDefault="000B29F0" w:rsidP="00643178">
            <w:pPr>
              <w:rPr>
                <w:b/>
                <w:sz w:val="20"/>
                <w:szCs w:val="20"/>
              </w:rPr>
            </w:pPr>
          </w:p>
          <w:p w:rsidR="000B29F0" w:rsidRPr="00010145" w:rsidRDefault="000B29F0" w:rsidP="00643178">
            <w:pPr>
              <w:rPr>
                <w:b/>
                <w:sz w:val="20"/>
                <w:szCs w:val="20"/>
              </w:rPr>
            </w:pPr>
            <w:r w:rsidRPr="00010145">
              <w:rPr>
                <w:b/>
                <w:sz w:val="20"/>
                <w:szCs w:val="20"/>
              </w:rPr>
              <w:t xml:space="preserve">Eric Victor Cojocaru, an infant by his Guardian </w:t>
            </w:r>
            <w:r w:rsidRPr="00010145">
              <w:rPr>
                <w:b/>
                <w:i/>
                <w:sz w:val="20"/>
                <w:szCs w:val="20"/>
              </w:rPr>
              <w:t>Ad Litem</w:t>
            </w:r>
            <w:r w:rsidRPr="00010145">
              <w:rPr>
                <w:b/>
                <w:sz w:val="20"/>
                <w:szCs w:val="20"/>
              </w:rPr>
              <w:t xml:space="preserve">, Monica Cojocaru et al. </w:t>
            </w:r>
          </w:p>
          <w:p w:rsidR="000B29F0" w:rsidRPr="00010145" w:rsidRDefault="000B29F0" w:rsidP="00643178">
            <w:pPr>
              <w:rPr>
                <w:b/>
                <w:sz w:val="20"/>
                <w:szCs w:val="20"/>
              </w:rPr>
            </w:pPr>
          </w:p>
          <w:p w:rsidR="000B29F0" w:rsidRPr="00010145" w:rsidRDefault="000B29F0" w:rsidP="00643178">
            <w:pPr>
              <w:rPr>
                <w:b/>
                <w:sz w:val="20"/>
                <w:szCs w:val="20"/>
              </w:rPr>
            </w:pPr>
            <w:r w:rsidRPr="00010145">
              <w:rPr>
                <w:b/>
                <w:sz w:val="20"/>
                <w:szCs w:val="20"/>
              </w:rPr>
              <w:tab/>
              <w:t>v. (34304)</w:t>
            </w:r>
          </w:p>
          <w:p w:rsidR="000B29F0" w:rsidRPr="00010145" w:rsidRDefault="000B29F0" w:rsidP="00643178">
            <w:pPr>
              <w:rPr>
                <w:b/>
                <w:sz w:val="20"/>
                <w:szCs w:val="20"/>
              </w:rPr>
            </w:pPr>
          </w:p>
          <w:p w:rsidR="000B29F0" w:rsidRPr="00010145" w:rsidRDefault="000B29F0" w:rsidP="00643178">
            <w:pPr>
              <w:rPr>
                <w:b/>
                <w:sz w:val="20"/>
                <w:szCs w:val="20"/>
              </w:rPr>
            </w:pPr>
            <w:r w:rsidRPr="00010145">
              <w:rPr>
                <w:b/>
                <w:sz w:val="20"/>
                <w:szCs w:val="20"/>
              </w:rPr>
              <w:t>British Columbia Women’s Hospital and Health Center, F. Bellini et al. (B.C.)</w:t>
            </w:r>
          </w:p>
          <w:p w:rsidR="000B29F0" w:rsidRPr="00010145" w:rsidRDefault="000B29F0" w:rsidP="00643178">
            <w:pPr>
              <w:rPr>
                <w:b/>
                <w:sz w:val="20"/>
                <w:szCs w:val="20"/>
              </w:rPr>
            </w:pPr>
          </w:p>
          <w:p w:rsidR="000B29F0" w:rsidRDefault="000B29F0" w:rsidP="00643178">
            <w:pPr>
              <w:rPr>
                <w:sz w:val="20"/>
                <w:szCs w:val="20"/>
              </w:rPr>
            </w:pPr>
            <w:r w:rsidRPr="00010145">
              <w:rPr>
                <w:sz w:val="20"/>
                <w:szCs w:val="20"/>
              </w:rPr>
              <w:t xml:space="preserve">and between </w:t>
            </w:r>
          </w:p>
          <w:p w:rsidR="000B29F0" w:rsidRDefault="000B29F0" w:rsidP="00643178">
            <w:pPr>
              <w:rPr>
                <w:sz w:val="20"/>
                <w:szCs w:val="20"/>
              </w:rPr>
            </w:pPr>
          </w:p>
          <w:p w:rsidR="000B29F0" w:rsidRPr="00010145" w:rsidRDefault="000B29F0" w:rsidP="00643178">
            <w:pPr>
              <w:rPr>
                <w:b/>
                <w:sz w:val="20"/>
                <w:szCs w:val="20"/>
              </w:rPr>
            </w:pPr>
            <w:r w:rsidRPr="00010145">
              <w:rPr>
                <w:b/>
                <w:sz w:val="20"/>
                <w:szCs w:val="20"/>
              </w:rPr>
              <w:t xml:space="preserve">Eric Victor Cojocaru, an infant by his Guardian </w:t>
            </w:r>
            <w:r w:rsidRPr="00010145">
              <w:rPr>
                <w:b/>
                <w:i/>
                <w:sz w:val="20"/>
                <w:szCs w:val="20"/>
              </w:rPr>
              <w:t>Ad Litem</w:t>
            </w:r>
            <w:r w:rsidRPr="00010145">
              <w:rPr>
                <w:b/>
                <w:sz w:val="20"/>
                <w:szCs w:val="20"/>
              </w:rPr>
              <w:t xml:space="preserve">, Monica Cojocaru et al. </w:t>
            </w:r>
          </w:p>
          <w:p w:rsidR="000B29F0" w:rsidRPr="00010145" w:rsidRDefault="000B29F0" w:rsidP="00643178">
            <w:pPr>
              <w:rPr>
                <w:b/>
                <w:sz w:val="20"/>
                <w:szCs w:val="20"/>
              </w:rPr>
            </w:pPr>
          </w:p>
          <w:p w:rsidR="000B29F0" w:rsidRPr="00010145" w:rsidRDefault="000B29F0" w:rsidP="00643178">
            <w:pPr>
              <w:rPr>
                <w:b/>
                <w:sz w:val="20"/>
                <w:szCs w:val="20"/>
              </w:rPr>
            </w:pPr>
            <w:r w:rsidRPr="00010145">
              <w:rPr>
                <w:b/>
                <w:sz w:val="20"/>
                <w:szCs w:val="20"/>
              </w:rPr>
              <w:tab/>
              <w:t>v. (34304)</w:t>
            </w:r>
          </w:p>
          <w:p w:rsidR="000B29F0" w:rsidRPr="00010145" w:rsidRDefault="000B29F0" w:rsidP="00643178">
            <w:pPr>
              <w:rPr>
                <w:b/>
                <w:sz w:val="20"/>
                <w:szCs w:val="20"/>
              </w:rPr>
            </w:pPr>
          </w:p>
          <w:p w:rsidR="000B29F0" w:rsidRPr="00010145" w:rsidRDefault="000B29F0" w:rsidP="00643178">
            <w:pPr>
              <w:jc w:val="both"/>
              <w:rPr>
                <w:b/>
                <w:sz w:val="20"/>
                <w:szCs w:val="20"/>
              </w:rPr>
            </w:pPr>
            <w:r>
              <w:rPr>
                <w:b/>
                <w:sz w:val="20"/>
                <w:szCs w:val="20"/>
              </w:rPr>
              <w:t>Dale R. Steele, Jenise Yue, Fawaz Edris</w:t>
            </w:r>
            <w:r w:rsidRPr="00010145">
              <w:rPr>
                <w:b/>
                <w:sz w:val="20"/>
                <w:szCs w:val="20"/>
              </w:rPr>
              <w:t xml:space="preserve"> et al. (B.C.)</w:t>
            </w:r>
          </w:p>
          <w:p w:rsidR="000B29F0" w:rsidRDefault="000B29F0" w:rsidP="00643178">
            <w:pPr>
              <w:jc w:val="both"/>
              <w:rPr>
                <w:sz w:val="20"/>
                <w:szCs w:val="20"/>
              </w:rPr>
            </w:pPr>
          </w:p>
          <w:p w:rsidR="000B29F0" w:rsidRPr="00010145" w:rsidRDefault="000B29F0" w:rsidP="00643178">
            <w:pPr>
              <w:rPr>
                <w:sz w:val="20"/>
                <w:szCs w:val="20"/>
              </w:rPr>
            </w:pPr>
            <w:r w:rsidRPr="00010145">
              <w:rPr>
                <w:sz w:val="20"/>
                <w:szCs w:val="20"/>
              </w:rPr>
              <w:t>(By Leave)</w:t>
            </w:r>
          </w:p>
          <w:p w:rsidR="000B29F0" w:rsidRPr="003B3977" w:rsidRDefault="000B29F0" w:rsidP="00643178">
            <w:pPr>
              <w:rPr>
                <w:sz w:val="20"/>
                <w:szCs w:val="20"/>
              </w:rPr>
            </w:pPr>
          </w:p>
          <w:p w:rsidR="000B29F0" w:rsidRPr="00010145" w:rsidRDefault="001B2DBF" w:rsidP="00643178">
            <w:pPr>
              <w:rPr>
                <w:sz w:val="20"/>
                <w:szCs w:val="20"/>
              </w:rPr>
            </w:pPr>
            <w:r w:rsidRPr="001B2DBF">
              <w:rPr>
                <w:sz w:val="20"/>
                <w:szCs w:val="20"/>
                <w:lang w:val="fr-CA"/>
              </w:rPr>
              <w:pict>
                <v:rect id="_x0000_i1055" style="width:106.1pt;height:1pt" o:hrpct="500" o:hralign="center" o:hrstd="t" o:hrnoshade="t" o:hr="t" fillcolor="black [3213]" stroked="f"/>
              </w:pict>
            </w:r>
          </w:p>
        </w:tc>
        <w:tc>
          <w:tcPr>
            <w:tcW w:w="588" w:type="pct"/>
          </w:tcPr>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Default="000B29F0" w:rsidP="00643178">
            <w:pPr>
              <w:jc w:val="center"/>
              <w:rPr>
                <w:sz w:val="20"/>
                <w:szCs w:val="20"/>
              </w:rPr>
            </w:pPr>
          </w:p>
          <w:p w:rsidR="000B29F0" w:rsidRDefault="000B29F0" w:rsidP="00643178">
            <w:pPr>
              <w:jc w:val="center"/>
              <w:rPr>
                <w:sz w:val="20"/>
                <w:szCs w:val="20"/>
              </w:rPr>
            </w:pPr>
          </w:p>
          <w:p w:rsidR="000B29F0" w:rsidRDefault="000B29F0" w:rsidP="00643178">
            <w:pPr>
              <w:jc w:val="center"/>
              <w:rPr>
                <w:sz w:val="20"/>
                <w:szCs w:val="20"/>
              </w:rPr>
            </w:pPr>
          </w:p>
          <w:p w:rsidR="000B29F0" w:rsidRDefault="000B29F0" w:rsidP="00643178">
            <w:pPr>
              <w:jc w:val="center"/>
              <w:rPr>
                <w:sz w:val="20"/>
                <w:szCs w:val="20"/>
              </w:rPr>
            </w:pPr>
          </w:p>
          <w:p w:rsidR="000B29F0" w:rsidRDefault="000B29F0" w:rsidP="00643178">
            <w:pPr>
              <w:jc w:val="center"/>
              <w:rPr>
                <w:sz w:val="20"/>
                <w:szCs w:val="20"/>
              </w:rPr>
            </w:pPr>
          </w:p>
          <w:p w:rsidR="000B29F0" w:rsidRDefault="000B29F0" w:rsidP="00643178">
            <w:pPr>
              <w:jc w:val="center"/>
              <w:rPr>
                <w:sz w:val="20"/>
                <w:szCs w:val="20"/>
              </w:rPr>
            </w:pPr>
          </w:p>
          <w:p w:rsidR="000B29F0" w:rsidRDefault="000B29F0" w:rsidP="00643178">
            <w:pPr>
              <w:jc w:val="center"/>
              <w:rPr>
                <w:sz w:val="20"/>
                <w:szCs w:val="20"/>
              </w:rPr>
            </w:pPr>
          </w:p>
          <w:p w:rsidR="000B29F0" w:rsidRDefault="000B29F0" w:rsidP="00643178">
            <w:pPr>
              <w:jc w:val="center"/>
              <w:rPr>
                <w:sz w:val="20"/>
                <w:szCs w:val="20"/>
              </w:rPr>
            </w:pPr>
          </w:p>
          <w:p w:rsidR="000B29F0" w:rsidRDefault="000B29F0" w:rsidP="00643178">
            <w:pPr>
              <w:jc w:val="center"/>
              <w:rPr>
                <w:sz w:val="20"/>
                <w:szCs w:val="20"/>
              </w:rPr>
            </w:pPr>
          </w:p>
          <w:p w:rsidR="000B29F0" w:rsidRDefault="000B29F0" w:rsidP="00643178">
            <w:pPr>
              <w:jc w:val="center"/>
              <w:rPr>
                <w:sz w:val="20"/>
                <w:szCs w:val="20"/>
              </w:rPr>
            </w:pPr>
          </w:p>
          <w:p w:rsidR="000B29F0" w:rsidRDefault="000B29F0" w:rsidP="00643178">
            <w:pPr>
              <w:jc w:val="center"/>
              <w:rPr>
                <w:sz w:val="20"/>
                <w:szCs w:val="20"/>
              </w:rPr>
            </w:pPr>
          </w:p>
          <w:p w:rsidR="000B29F0"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tc>
        <w:tc>
          <w:tcPr>
            <w:tcW w:w="2206" w:type="pct"/>
          </w:tcPr>
          <w:p w:rsidR="000B29F0" w:rsidRPr="003B3977" w:rsidRDefault="000B29F0" w:rsidP="00643178">
            <w:pPr>
              <w:rPr>
                <w:sz w:val="20"/>
                <w:szCs w:val="20"/>
              </w:rPr>
            </w:pPr>
            <w:r>
              <w:rPr>
                <w:sz w:val="20"/>
                <w:szCs w:val="20"/>
              </w:rPr>
              <w:t>22</w:t>
            </w:r>
            <w:r w:rsidRPr="003B3977">
              <w:rPr>
                <w:sz w:val="20"/>
                <w:szCs w:val="20"/>
              </w:rPr>
              <w:t>.1</w:t>
            </w:r>
            <w:r>
              <w:rPr>
                <w:sz w:val="20"/>
                <w:szCs w:val="20"/>
              </w:rPr>
              <w:t>2</w:t>
            </w:r>
            <w:r w:rsidRPr="003B3977">
              <w:rPr>
                <w:sz w:val="20"/>
                <w:szCs w:val="20"/>
              </w:rPr>
              <w:t>.201</w:t>
            </w:r>
            <w:r>
              <w:rPr>
                <w:sz w:val="20"/>
                <w:szCs w:val="20"/>
              </w:rPr>
              <w:t>1</w:t>
            </w:r>
          </w:p>
          <w:p w:rsidR="000B29F0" w:rsidRPr="003B3977" w:rsidRDefault="000B29F0" w:rsidP="00643178">
            <w:pPr>
              <w:rPr>
                <w:sz w:val="20"/>
                <w:szCs w:val="20"/>
              </w:rPr>
            </w:pPr>
          </w:p>
          <w:p w:rsidR="000B29F0" w:rsidRPr="003B3977" w:rsidRDefault="000B29F0" w:rsidP="00643178">
            <w:pPr>
              <w:rPr>
                <w:b/>
                <w:sz w:val="20"/>
                <w:szCs w:val="20"/>
              </w:rPr>
            </w:pPr>
            <w:r>
              <w:rPr>
                <w:b/>
                <w:sz w:val="20"/>
                <w:szCs w:val="20"/>
              </w:rPr>
              <w:t>Attorney General of Canada</w:t>
            </w:r>
          </w:p>
          <w:p w:rsidR="000B29F0" w:rsidRPr="003B3977" w:rsidRDefault="000B29F0" w:rsidP="00643178">
            <w:pPr>
              <w:rPr>
                <w:b/>
                <w:sz w:val="20"/>
                <w:szCs w:val="20"/>
              </w:rPr>
            </w:pPr>
          </w:p>
          <w:p w:rsidR="000B29F0" w:rsidRPr="003B3977" w:rsidRDefault="000B29F0" w:rsidP="00643178">
            <w:pPr>
              <w:rPr>
                <w:b/>
                <w:sz w:val="20"/>
                <w:szCs w:val="20"/>
              </w:rPr>
            </w:pPr>
            <w:r w:rsidRPr="003B3977">
              <w:rPr>
                <w:b/>
                <w:sz w:val="20"/>
                <w:szCs w:val="20"/>
              </w:rPr>
              <w:tab/>
              <w:t>v. (3</w:t>
            </w:r>
            <w:r>
              <w:rPr>
                <w:b/>
                <w:sz w:val="20"/>
                <w:szCs w:val="20"/>
              </w:rPr>
              <w:t>4147</w:t>
            </w:r>
            <w:r w:rsidRPr="003B3977">
              <w:rPr>
                <w:b/>
                <w:sz w:val="20"/>
                <w:szCs w:val="20"/>
              </w:rPr>
              <w:t>)</w:t>
            </w:r>
          </w:p>
          <w:p w:rsidR="000B29F0" w:rsidRPr="003B3977" w:rsidRDefault="000B29F0" w:rsidP="00643178">
            <w:pPr>
              <w:rPr>
                <w:b/>
                <w:sz w:val="20"/>
                <w:szCs w:val="20"/>
              </w:rPr>
            </w:pPr>
          </w:p>
          <w:p w:rsidR="000B29F0" w:rsidRPr="00010145" w:rsidRDefault="000B29F0" w:rsidP="00643178">
            <w:pPr>
              <w:rPr>
                <w:b/>
                <w:sz w:val="20"/>
                <w:szCs w:val="20"/>
              </w:rPr>
            </w:pPr>
            <w:r w:rsidRPr="00010145">
              <w:rPr>
                <w:b/>
                <w:sz w:val="20"/>
                <w:szCs w:val="20"/>
              </w:rPr>
              <w:t xml:space="preserve">Robert </w:t>
            </w:r>
            <w:r>
              <w:rPr>
                <w:b/>
                <w:sz w:val="20"/>
                <w:szCs w:val="20"/>
              </w:rPr>
              <w:t>Kane</w:t>
            </w:r>
            <w:r w:rsidRPr="00010145">
              <w:rPr>
                <w:b/>
                <w:sz w:val="20"/>
                <w:szCs w:val="20"/>
              </w:rPr>
              <w:t xml:space="preserve"> (</w:t>
            </w:r>
            <w:r>
              <w:rPr>
                <w:b/>
                <w:sz w:val="20"/>
                <w:szCs w:val="20"/>
              </w:rPr>
              <w:t>F</w:t>
            </w:r>
            <w:r w:rsidRPr="00010145">
              <w:rPr>
                <w:b/>
                <w:sz w:val="20"/>
                <w:szCs w:val="20"/>
              </w:rPr>
              <w:t>.</w:t>
            </w:r>
            <w:r>
              <w:rPr>
                <w:b/>
                <w:sz w:val="20"/>
                <w:szCs w:val="20"/>
              </w:rPr>
              <w:t>C.</w:t>
            </w:r>
            <w:r w:rsidRPr="00010145">
              <w:rPr>
                <w:b/>
                <w:sz w:val="20"/>
                <w:szCs w:val="20"/>
              </w:rPr>
              <w:t>)</w:t>
            </w:r>
          </w:p>
          <w:p w:rsidR="000B29F0" w:rsidRPr="00010145" w:rsidRDefault="000B29F0" w:rsidP="00643178">
            <w:pPr>
              <w:rPr>
                <w:sz w:val="20"/>
                <w:szCs w:val="20"/>
              </w:rPr>
            </w:pPr>
          </w:p>
          <w:p w:rsidR="000B29F0" w:rsidRPr="003B3977" w:rsidRDefault="000B29F0" w:rsidP="00643178">
            <w:pPr>
              <w:rPr>
                <w:sz w:val="20"/>
                <w:szCs w:val="20"/>
              </w:rPr>
            </w:pPr>
            <w:r w:rsidRPr="003B3977">
              <w:rPr>
                <w:sz w:val="20"/>
                <w:szCs w:val="20"/>
              </w:rPr>
              <w:t>(</w:t>
            </w:r>
            <w:r>
              <w:rPr>
                <w:sz w:val="20"/>
                <w:szCs w:val="20"/>
              </w:rPr>
              <w:t>By Leave</w:t>
            </w:r>
            <w:r w:rsidRPr="003B3977">
              <w:rPr>
                <w:sz w:val="20"/>
                <w:szCs w:val="20"/>
              </w:rPr>
              <w:t>)</w:t>
            </w:r>
          </w:p>
          <w:p w:rsidR="000B29F0" w:rsidRPr="003B3977" w:rsidRDefault="000B29F0" w:rsidP="00643178">
            <w:pPr>
              <w:rPr>
                <w:sz w:val="20"/>
                <w:szCs w:val="20"/>
              </w:rPr>
            </w:pPr>
          </w:p>
          <w:p w:rsidR="000B29F0" w:rsidRDefault="001B2DBF" w:rsidP="00643178">
            <w:pPr>
              <w:rPr>
                <w:sz w:val="20"/>
                <w:szCs w:val="20"/>
                <w:lang w:val="fr-CA"/>
              </w:rPr>
            </w:pPr>
            <w:r w:rsidRPr="001B2DBF">
              <w:rPr>
                <w:sz w:val="20"/>
                <w:szCs w:val="20"/>
                <w:lang w:val="fr-CA"/>
              </w:rPr>
              <w:pict>
                <v:rect id="_x0000_i1056" style="width:106.1pt;height:1pt" o:hrpct="500" o:hralign="center" o:hrstd="t" o:hrnoshade="t" o:hr="t" fillcolor="black [3213]" stroked="f"/>
              </w:pict>
            </w:r>
          </w:p>
          <w:p w:rsidR="000B29F0" w:rsidRDefault="000B29F0" w:rsidP="00643178">
            <w:pPr>
              <w:rPr>
                <w:sz w:val="20"/>
                <w:szCs w:val="20"/>
                <w:lang w:val="fr-CA"/>
              </w:rPr>
            </w:pPr>
          </w:p>
          <w:p w:rsidR="000B29F0" w:rsidRPr="00C20B7B" w:rsidRDefault="000B29F0" w:rsidP="00643178">
            <w:pPr>
              <w:rPr>
                <w:sz w:val="20"/>
                <w:szCs w:val="20"/>
              </w:rPr>
            </w:pPr>
            <w:r w:rsidRPr="00C20B7B">
              <w:rPr>
                <w:sz w:val="20"/>
                <w:szCs w:val="20"/>
              </w:rPr>
              <w:t>11.01.2012</w:t>
            </w:r>
          </w:p>
          <w:p w:rsidR="000B29F0" w:rsidRPr="00C20B7B" w:rsidRDefault="000B29F0" w:rsidP="00643178">
            <w:pPr>
              <w:rPr>
                <w:sz w:val="20"/>
                <w:szCs w:val="20"/>
              </w:rPr>
            </w:pPr>
          </w:p>
          <w:p w:rsidR="000B29F0" w:rsidRPr="00C20B7B" w:rsidRDefault="000B29F0" w:rsidP="00643178">
            <w:pPr>
              <w:rPr>
                <w:b/>
                <w:sz w:val="20"/>
                <w:szCs w:val="20"/>
              </w:rPr>
            </w:pPr>
            <w:r w:rsidRPr="00C20B7B">
              <w:rPr>
                <w:b/>
                <w:sz w:val="20"/>
                <w:szCs w:val="20"/>
              </w:rPr>
              <w:t>D.J.W.</w:t>
            </w:r>
          </w:p>
          <w:p w:rsidR="000B29F0" w:rsidRPr="00C20B7B" w:rsidRDefault="000B29F0" w:rsidP="00643178">
            <w:pPr>
              <w:rPr>
                <w:b/>
                <w:sz w:val="20"/>
                <w:szCs w:val="20"/>
              </w:rPr>
            </w:pPr>
          </w:p>
          <w:p w:rsidR="000B29F0" w:rsidRPr="00C20B7B" w:rsidRDefault="000B29F0" w:rsidP="00643178">
            <w:pPr>
              <w:rPr>
                <w:b/>
                <w:sz w:val="20"/>
                <w:szCs w:val="20"/>
              </w:rPr>
            </w:pPr>
            <w:r w:rsidRPr="00C20B7B">
              <w:rPr>
                <w:b/>
                <w:sz w:val="20"/>
                <w:szCs w:val="20"/>
              </w:rPr>
              <w:tab/>
              <w:t>v. (34623)</w:t>
            </w:r>
          </w:p>
          <w:p w:rsidR="000B29F0" w:rsidRPr="00C20B7B" w:rsidRDefault="000B29F0" w:rsidP="00643178">
            <w:pPr>
              <w:rPr>
                <w:b/>
                <w:sz w:val="20"/>
                <w:szCs w:val="20"/>
              </w:rPr>
            </w:pPr>
          </w:p>
          <w:p w:rsidR="000B29F0" w:rsidRDefault="000B29F0" w:rsidP="00643178">
            <w:pPr>
              <w:rPr>
                <w:sz w:val="20"/>
                <w:szCs w:val="20"/>
              </w:rPr>
            </w:pPr>
            <w:r w:rsidRPr="00010145">
              <w:rPr>
                <w:b/>
                <w:sz w:val="20"/>
                <w:szCs w:val="20"/>
              </w:rPr>
              <w:t>Her Majesty the Queen (B.C.)</w:t>
            </w:r>
          </w:p>
          <w:p w:rsidR="000B29F0" w:rsidRDefault="000B29F0" w:rsidP="00643178">
            <w:pPr>
              <w:rPr>
                <w:sz w:val="20"/>
                <w:szCs w:val="20"/>
              </w:rPr>
            </w:pPr>
          </w:p>
          <w:p w:rsidR="000B29F0" w:rsidRDefault="000B29F0" w:rsidP="00643178">
            <w:pPr>
              <w:rPr>
                <w:sz w:val="20"/>
                <w:szCs w:val="20"/>
              </w:rPr>
            </w:pPr>
            <w:r>
              <w:rPr>
                <w:sz w:val="20"/>
                <w:szCs w:val="20"/>
              </w:rPr>
              <w:t>(As or Right)</w:t>
            </w:r>
          </w:p>
          <w:p w:rsidR="000B29F0" w:rsidRDefault="000B29F0" w:rsidP="00643178">
            <w:pPr>
              <w:rPr>
                <w:sz w:val="20"/>
                <w:szCs w:val="20"/>
              </w:rPr>
            </w:pPr>
          </w:p>
          <w:p w:rsidR="000B29F0" w:rsidRPr="00010145" w:rsidRDefault="001B2DBF" w:rsidP="00643178">
            <w:pPr>
              <w:rPr>
                <w:sz w:val="20"/>
                <w:szCs w:val="20"/>
              </w:rPr>
            </w:pPr>
            <w:r w:rsidRPr="001B2DBF">
              <w:rPr>
                <w:sz w:val="20"/>
                <w:szCs w:val="20"/>
                <w:lang w:val="fr-CA"/>
              </w:rPr>
              <w:pict>
                <v:rect id="_x0000_i1057" style="width:106.1pt;height:1pt" o:hrpct="500" o:hralign="center" o:hrstd="t" o:hrnoshade="t" o:hr="t" fillcolor="black [3213]" stroked="f"/>
              </w:pict>
            </w:r>
          </w:p>
        </w:tc>
      </w:tr>
      <w:tr w:rsidR="000B29F0" w:rsidRPr="003B3977" w:rsidTr="00643178">
        <w:trPr>
          <w:cantSplit/>
        </w:trPr>
        <w:tc>
          <w:tcPr>
            <w:tcW w:w="2206" w:type="pct"/>
            <w:tcMar>
              <w:left w:w="0" w:type="dxa"/>
              <w:right w:w="0" w:type="dxa"/>
            </w:tcMar>
          </w:tcPr>
          <w:p w:rsidR="000B29F0" w:rsidRPr="003B3977" w:rsidRDefault="000B29F0" w:rsidP="00643178">
            <w:pPr>
              <w:rPr>
                <w:sz w:val="20"/>
                <w:szCs w:val="20"/>
              </w:rPr>
            </w:pPr>
            <w:r>
              <w:rPr>
                <w:sz w:val="20"/>
                <w:szCs w:val="20"/>
              </w:rPr>
              <w:t>20</w:t>
            </w:r>
            <w:r w:rsidRPr="003B3977">
              <w:rPr>
                <w:sz w:val="20"/>
                <w:szCs w:val="20"/>
              </w:rPr>
              <w:t>.0</w:t>
            </w:r>
            <w:r>
              <w:rPr>
                <w:sz w:val="20"/>
                <w:szCs w:val="20"/>
              </w:rPr>
              <w:t>1</w:t>
            </w:r>
            <w:r w:rsidRPr="003B3977">
              <w:rPr>
                <w:sz w:val="20"/>
                <w:szCs w:val="20"/>
              </w:rPr>
              <w:t>.201</w:t>
            </w:r>
            <w:r>
              <w:rPr>
                <w:sz w:val="20"/>
                <w:szCs w:val="20"/>
              </w:rPr>
              <w:t>2</w:t>
            </w:r>
          </w:p>
          <w:p w:rsidR="000B29F0" w:rsidRPr="003B3977" w:rsidRDefault="000B29F0" w:rsidP="00643178">
            <w:pPr>
              <w:rPr>
                <w:sz w:val="20"/>
                <w:szCs w:val="20"/>
              </w:rPr>
            </w:pPr>
          </w:p>
          <w:p w:rsidR="000B29F0" w:rsidRPr="003B3977" w:rsidRDefault="000B29F0" w:rsidP="00643178">
            <w:pPr>
              <w:rPr>
                <w:b/>
                <w:sz w:val="20"/>
                <w:szCs w:val="20"/>
              </w:rPr>
            </w:pPr>
            <w:r>
              <w:rPr>
                <w:b/>
                <w:sz w:val="20"/>
                <w:szCs w:val="20"/>
              </w:rPr>
              <w:t>United Steelworkers</w:t>
            </w:r>
          </w:p>
          <w:p w:rsidR="000B29F0" w:rsidRPr="003B3977" w:rsidRDefault="000B29F0" w:rsidP="00643178">
            <w:pPr>
              <w:rPr>
                <w:b/>
                <w:sz w:val="20"/>
                <w:szCs w:val="20"/>
              </w:rPr>
            </w:pPr>
          </w:p>
          <w:p w:rsidR="000B29F0" w:rsidRPr="003B3977" w:rsidRDefault="000B29F0" w:rsidP="00643178">
            <w:pPr>
              <w:rPr>
                <w:b/>
                <w:sz w:val="20"/>
                <w:szCs w:val="20"/>
              </w:rPr>
            </w:pPr>
            <w:r w:rsidRPr="003B3977">
              <w:rPr>
                <w:b/>
                <w:sz w:val="20"/>
                <w:szCs w:val="20"/>
              </w:rPr>
              <w:tab/>
              <w:t>v. (3</w:t>
            </w:r>
            <w:r>
              <w:rPr>
                <w:b/>
                <w:sz w:val="20"/>
                <w:szCs w:val="20"/>
              </w:rPr>
              <w:t>4</w:t>
            </w:r>
            <w:r w:rsidRPr="003B3977">
              <w:rPr>
                <w:b/>
                <w:sz w:val="20"/>
                <w:szCs w:val="20"/>
              </w:rPr>
              <w:t>3</w:t>
            </w:r>
            <w:r>
              <w:rPr>
                <w:b/>
                <w:sz w:val="20"/>
                <w:szCs w:val="20"/>
              </w:rPr>
              <w:t>08</w:t>
            </w:r>
            <w:r w:rsidRPr="003B3977">
              <w:rPr>
                <w:b/>
                <w:sz w:val="20"/>
                <w:szCs w:val="20"/>
              </w:rPr>
              <w:t>)</w:t>
            </w:r>
          </w:p>
          <w:p w:rsidR="000B29F0" w:rsidRPr="003B3977" w:rsidRDefault="000B29F0" w:rsidP="00643178">
            <w:pPr>
              <w:rPr>
                <w:b/>
                <w:sz w:val="20"/>
                <w:szCs w:val="20"/>
              </w:rPr>
            </w:pPr>
          </w:p>
          <w:p w:rsidR="000B29F0" w:rsidRPr="003B3977" w:rsidRDefault="000B29F0" w:rsidP="00643178">
            <w:pPr>
              <w:jc w:val="both"/>
              <w:rPr>
                <w:b/>
                <w:sz w:val="20"/>
                <w:szCs w:val="20"/>
              </w:rPr>
            </w:pPr>
            <w:r>
              <w:rPr>
                <w:b/>
                <w:sz w:val="20"/>
                <w:szCs w:val="20"/>
              </w:rPr>
              <w:t>Morneau Sobeco Limited Partnership et al. (Ont</w:t>
            </w:r>
            <w:r w:rsidRPr="003B3977">
              <w:rPr>
                <w:b/>
                <w:sz w:val="20"/>
                <w:szCs w:val="20"/>
              </w:rPr>
              <w:t>.)</w:t>
            </w:r>
          </w:p>
          <w:p w:rsidR="000B29F0" w:rsidRPr="003B3977" w:rsidRDefault="000B29F0" w:rsidP="00643178">
            <w:pPr>
              <w:rPr>
                <w:sz w:val="20"/>
                <w:szCs w:val="20"/>
              </w:rPr>
            </w:pPr>
          </w:p>
          <w:p w:rsidR="000B29F0" w:rsidRPr="003B3977" w:rsidRDefault="000B29F0" w:rsidP="00643178">
            <w:pPr>
              <w:rPr>
                <w:sz w:val="20"/>
                <w:szCs w:val="20"/>
              </w:rPr>
            </w:pPr>
            <w:r w:rsidRPr="003B3977">
              <w:rPr>
                <w:sz w:val="20"/>
                <w:szCs w:val="20"/>
              </w:rPr>
              <w:t>(</w:t>
            </w:r>
            <w:r>
              <w:rPr>
                <w:sz w:val="20"/>
                <w:szCs w:val="20"/>
              </w:rPr>
              <w:t>By Leave</w:t>
            </w:r>
            <w:r w:rsidRPr="003B3977">
              <w:rPr>
                <w:sz w:val="20"/>
                <w:szCs w:val="20"/>
              </w:rPr>
              <w:t>)</w:t>
            </w:r>
          </w:p>
          <w:p w:rsidR="000B29F0" w:rsidRPr="003B3977" w:rsidRDefault="000B29F0" w:rsidP="00643178">
            <w:pPr>
              <w:rPr>
                <w:sz w:val="20"/>
                <w:szCs w:val="20"/>
              </w:rPr>
            </w:pPr>
          </w:p>
          <w:p w:rsidR="000B29F0" w:rsidRPr="003B3977" w:rsidRDefault="001B2DBF" w:rsidP="00643178">
            <w:pPr>
              <w:rPr>
                <w:sz w:val="20"/>
                <w:szCs w:val="20"/>
              </w:rPr>
            </w:pPr>
            <w:r w:rsidRPr="001B2DBF">
              <w:rPr>
                <w:sz w:val="20"/>
                <w:szCs w:val="20"/>
                <w:lang w:val="fr-CA"/>
              </w:rPr>
              <w:pict>
                <v:rect id="_x0000_i1058" style="width:106.1pt;height:1pt" o:hrpct="500" o:hralign="center" o:hrstd="t" o:hrnoshade="t" o:hr="t" fillcolor="black [3213]" stroked="f"/>
              </w:pict>
            </w:r>
          </w:p>
        </w:tc>
        <w:tc>
          <w:tcPr>
            <w:tcW w:w="588" w:type="pct"/>
          </w:tcPr>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p w:rsidR="000B29F0" w:rsidRPr="003B3977" w:rsidRDefault="000B29F0" w:rsidP="00643178">
            <w:pPr>
              <w:jc w:val="center"/>
              <w:rPr>
                <w:sz w:val="20"/>
                <w:szCs w:val="20"/>
              </w:rPr>
            </w:pPr>
          </w:p>
        </w:tc>
        <w:tc>
          <w:tcPr>
            <w:tcW w:w="2206" w:type="pct"/>
          </w:tcPr>
          <w:p w:rsidR="000B29F0" w:rsidRPr="003B3977" w:rsidRDefault="000B29F0" w:rsidP="00643178">
            <w:pPr>
              <w:rPr>
                <w:sz w:val="20"/>
                <w:szCs w:val="20"/>
              </w:rPr>
            </w:pPr>
          </w:p>
        </w:tc>
      </w:tr>
    </w:tbl>
    <w:p w:rsidR="000B29F0" w:rsidRDefault="000B29F0" w:rsidP="00F40249">
      <w:pPr>
        <w:rPr>
          <w:sz w:val="20"/>
          <w:szCs w:val="20"/>
          <w:lang w:val="fr-CA"/>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864C2F">
            <w:pPr>
              <w:keepNext/>
              <w:keepLines/>
              <w:rPr>
                <w:b/>
                <w:szCs w:val="24"/>
              </w:rPr>
            </w:pPr>
            <w:r w:rsidRPr="00C50A5C">
              <w:rPr>
                <w:b/>
                <w:szCs w:val="24"/>
              </w:rPr>
              <w:lastRenderedPageBreak/>
              <w:t xml:space="preserve">AGENDA FOR </w:t>
            </w:r>
            <w:r w:rsidR="00864C2F">
              <w:rPr>
                <w:b/>
                <w:szCs w:val="24"/>
              </w:rPr>
              <w:t>FEBR</w:t>
            </w:r>
            <w:r w:rsidR="00A6689F">
              <w:rPr>
                <w:b/>
                <w:szCs w:val="24"/>
              </w:rPr>
              <w:t>UA</w:t>
            </w:r>
            <w:r w:rsidRPr="00C50A5C">
              <w:rPr>
                <w:b/>
                <w:szCs w:val="24"/>
              </w:rPr>
              <w:t>R</w:t>
            </w:r>
            <w:r w:rsidR="00A6689F">
              <w:rPr>
                <w:b/>
                <w:szCs w:val="24"/>
              </w:rPr>
              <w:t>Y 2012</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864C2F">
            <w:pPr>
              <w:keepNext/>
              <w:keepLines/>
              <w:rPr>
                <w:b/>
                <w:szCs w:val="24"/>
                <w:lang w:val="fr-CA"/>
              </w:rPr>
            </w:pPr>
            <w:r w:rsidRPr="00C50A5C">
              <w:rPr>
                <w:b/>
                <w:szCs w:val="24"/>
                <w:lang w:val="fr-CA"/>
              </w:rPr>
              <w:t xml:space="preserve">CALENDRIER DE </w:t>
            </w:r>
            <w:r w:rsidR="00864C2F">
              <w:rPr>
                <w:b/>
                <w:szCs w:val="24"/>
                <w:lang w:val="fr-CA"/>
              </w:rPr>
              <w:t>FÉVR</w:t>
            </w:r>
            <w:r w:rsidR="00A6689F">
              <w:rPr>
                <w:b/>
                <w:szCs w:val="24"/>
                <w:lang w:val="fr-CA"/>
              </w:rPr>
              <w:t>I</w:t>
            </w:r>
            <w:r w:rsidRPr="00C50A5C">
              <w:rPr>
                <w:b/>
                <w:szCs w:val="24"/>
                <w:lang w:val="fr-CA"/>
              </w:rPr>
              <w:t xml:space="preserve">ER </w:t>
            </w:r>
            <w:r w:rsidR="00A6689F">
              <w:rPr>
                <w:b/>
                <w:szCs w:val="24"/>
                <w:lang w:val="fr-CA"/>
              </w:rPr>
              <w:t>2012</w:t>
            </w:r>
          </w:p>
        </w:tc>
      </w:tr>
    </w:tbl>
    <w:p w:rsidR="004B66B4" w:rsidRPr="00DD0B49" w:rsidRDefault="004B66B4" w:rsidP="004B66B4">
      <w:pPr>
        <w:rPr>
          <w:b/>
          <w:sz w:val="20"/>
          <w:szCs w:val="20"/>
        </w:rPr>
      </w:pPr>
    </w:p>
    <w:p w:rsidR="00AF5753" w:rsidRPr="00DD0B49" w:rsidRDefault="00AF5753" w:rsidP="00AF5753">
      <w:pPr>
        <w:rPr>
          <w:b/>
          <w:sz w:val="20"/>
          <w:szCs w:val="20"/>
        </w:rPr>
      </w:pPr>
      <w:r w:rsidRPr="00DD0B49">
        <w:rPr>
          <w:b/>
          <w:sz w:val="20"/>
          <w:szCs w:val="20"/>
        </w:rPr>
        <w:t xml:space="preserve">AGENDA for the weeks of </w:t>
      </w:r>
      <w:r>
        <w:rPr>
          <w:b/>
          <w:sz w:val="20"/>
          <w:szCs w:val="20"/>
        </w:rPr>
        <w:t>Feb</w:t>
      </w:r>
      <w:r w:rsidRPr="00DD0B49">
        <w:rPr>
          <w:b/>
          <w:sz w:val="20"/>
          <w:szCs w:val="20"/>
        </w:rPr>
        <w:t>r</w:t>
      </w:r>
      <w:r>
        <w:rPr>
          <w:b/>
          <w:sz w:val="20"/>
          <w:szCs w:val="20"/>
        </w:rPr>
        <w:t>uary</w:t>
      </w:r>
      <w:r w:rsidRPr="00DD0B49">
        <w:rPr>
          <w:b/>
          <w:sz w:val="20"/>
          <w:szCs w:val="20"/>
        </w:rPr>
        <w:t xml:space="preserve"> </w:t>
      </w:r>
      <w:r>
        <w:rPr>
          <w:b/>
          <w:sz w:val="20"/>
          <w:szCs w:val="20"/>
        </w:rPr>
        <w:t>6</w:t>
      </w:r>
      <w:r w:rsidRPr="00DD0B49">
        <w:rPr>
          <w:b/>
          <w:sz w:val="20"/>
          <w:szCs w:val="20"/>
        </w:rPr>
        <w:t xml:space="preserve"> and </w:t>
      </w:r>
      <w:r>
        <w:rPr>
          <w:b/>
          <w:sz w:val="20"/>
          <w:szCs w:val="20"/>
        </w:rPr>
        <w:t xml:space="preserve">13, </w:t>
      </w:r>
      <w:r w:rsidRPr="00DD0B49">
        <w:rPr>
          <w:b/>
          <w:sz w:val="20"/>
          <w:szCs w:val="20"/>
        </w:rPr>
        <w:t>201</w:t>
      </w:r>
      <w:r>
        <w:rPr>
          <w:b/>
          <w:sz w:val="20"/>
          <w:szCs w:val="20"/>
        </w:rPr>
        <w:t>2</w:t>
      </w:r>
      <w:r w:rsidRPr="00DD0B49">
        <w:rPr>
          <w:b/>
          <w:sz w:val="20"/>
          <w:szCs w:val="20"/>
        </w:rPr>
        <w:t>.</w:t>
      </w:r>
    </w:p>
    <w:p w:rsidR="00AF5753" w:rsidRPr="00DD0B49" w:rsidRDefault="00AF5753" w:rsidP="00AF5753">
      <w:pPr>
        <w:rPr>
          <w:sz w:val="20"/>
          <w:szCs w:val="20"/>
          <w:lang w:val="fr-CA"/>
        </w:rPr>
      </w:pPr>
      <w:r w:rsidRPr="00DD0B49">
        <w:rPr>
          <w:b/>
          <w:sz w:val="20"/>
          <w:szCs w:val="20"/>
          <w:lang w:val="fr-CA"/>
        </w:rPr>
        <w:t xml:space="preserve">CALENDRIER de la semaine du </w:t>
      </w:r>
      <w:r>
        <w:rPr>
          <w:b/>
          <w:sz w:val="20"/>
          <w:szCs w:val="20"/>
          <w:lang w:val="fr-CA"/>
        </w:rPr>
        <w:t>6 février</w:t>
      </w:r>
      <w:r w:rsidRPr="00DD0B49">
        <w:rPr>
          <w:b/>
          <w:sz w:val="20"/>
          <w:szCs w:val="20"/>
          <w:lang w:val="fr-CA"/>
        </w:rPr>
        <w:t xml:space="preserve"> et celle du </w:t>
      </w:r>
      <w:r>
        <w:rPr>
          <w:b/>
          <w:sz w:val="20"/>
          <w:szCs w:val="20"/>
          <w:lang w:val="fr-CA"/>
        </w:rPr>
        <w:t>13 février</w:t>
      </w:r>
      <w:r w:rsidRPr="00DD0B49">
        <w:rPr>
          <w:b/>
          <w:sz w:val="20"/>
          <w:szCs w:val="20"/>
          <w:lang w:val="fr-CA"/>
        </w:rPr>
        <w:t xml:space="preserve"> 201</w:t>
      </w:r>
      <w:r>
        <w:rPr>
          <w:b/>
          <w:sz w:val="20"/>
          <w:szCs w:val="20"/>
          <w:lang w:val="fr-CA"/>
        </w:rPr>
        <w:t>2</w:t>
      </w:r>
      <w:r w:rsidRPr="00DD0B49">
        <w:rPr>
          <w:b/>
          <w:sz w:val="20"/>
          <w:szCs w:val="20"/>
          <w:lang w:val="fr-CA"/>
        </w:rPr>
        <w:t>.</w:t>
      </w:r>
    </w:p>
    <w:p w:rsidR="00AF5753" w:rsidRPr="00DD0B49" w:rsidRDefault="00AF5753" w:rsidP="00AF5753">
      <w:pPr>
        <w:rPr>
          <w:sz w:val="20"/>
          <w:szCs w:val="20"/>
          <w:lang w:val="fr-CA"/>
        </w:rPr>
      </w:pPr>
    </w:p>
    <w:p w:rsidR="00AF5753" w:rsidRPr="00DD0B49" w:rsidRDefault="00AF5753" w:rsidP="00AF5753">
      <w:pPr>
        <w:rPr>
          <w:sz w:val="20"/>
          <w:szCs w:val="20"/>
        </w:rPr>
      </w:pPr>
      <w:r w:rsidRPr="00DD0B49">
        <w:rPr>
          <w:sz w:val="20"/>
          <w:szCs w:val="20"/>
        </w:rPr>
        <w:t xml:space="preserve">The Court will not be sitting during the weeks of </w:t>
      </w:r>
      <w:r>
        <w:rPr>
          <w:sz w:val="20"/>
          <w:szCs w:val="20"/>
        </w:rPr>
        <w:t>Feb</w:t>
      </w:r>
      <w:r w:rsidRPr="00DD0B49">
        <w:rPr>
          <w:sz w:val="20"/>
          <w:szCs w:val="20"/>
        </w:rPr>
        <w:t>r</w:t>
      </w:r>
      <w:r>
        <w:rPr>
          <w:sz w:val="20"/>
          <w:szCs w:val="20"/>
        </w:rPr>
        <w:t>uary</w:t>
      </w:r>
      <w:r w:rsidRPr="00DD0B49">
        <w:rPr>
          <w:sz w:val="20"/>
          <w:szCs w:val="20"/>
        </w:rPr>
        <w:t xml:space="preserve"> </w:t>
      </w:r>
      <w:r>
        <w:rPr>
          <w:sz w:val="20"/>
          <w:szCs w:val="20"/>
        </w:rPr>
        <w:t>20</w:t>
      </w:r>
      <w:r w:rsidRPr="00DD0B49">
        <w:rPr>
          <w:sz w:val="20"/>
          <w:szCs w:val="20"/>
        </w:rPr>
        <w:t xml:space="preserve"> and 2</w:t>
      </w:r>
      <w:r>
        <w:rPr>
          <w:sz w:val="20"/>
          <w:szCs w:val="20"/>
        </w:rPr>
        <w:t>7</w:t>
      </w:r>
      <w:r w:rsidRPr="00DD0B49">
        <w:rPr>
          <w:sz w:val="20"/>
          <w:szCs w:val="20"/>
        </w:rPr>
        <w:t>, 201</w:t>
      </w:r>
      <w:r>
        <w:rPr>
          <w:sz w:val="20"/>
          <w:szCs w:val="20"/>
        </w:rPr>
        <w:t>2</w:t>
      </w:r>
      <w:r w:rsidRPr="00DD0B49">
        <w:rPr>
          <w:sz w:val="20"/>
          <w:szCs w:val="20"/>
        </w:rPr>
        <w:t>.</w:t>
      </w:r>
    </w:p>
    <w:p w:rsidR="00AF5753" w:rsidRPr="00DD0B49" w:rsidRDefault="00AF5753" w:rsidP="00AF5753">
      <w:pPr>
        <w:rPr>
          <w:sz w:val="20"/>
          <w:szCs w:val="20"/>
          <w:lang w:val="fr-CA"/>
        </w:rPr>
      </w:pPr>
      <w:r w:rsidRPr="00DD0B49">
        <w:rPr>
          <w:sz w:val="20"/>
          <w:szCs w:val="20"/>
          <w:lang w:val="fr-CA"/>
        </w:rPr>
        <w:t xml:space="preserve">La Cour ne siègera pas pendant les semaines du </w:t>
      </w:r>
      <w:r>
        <w:rPr>
          <w:sz w:val="20"/>
          <w:szCs w:val="20"/>
          <w:lang w:val="fr-CA"/>
        </w:rPr>
        <w:t xml:space="preserve">20 </w:t>
      </w:r>
      <w:r w:rsidRPr="00DD0B49">
        <w:rPr>
          <w:sz w:val="20"/>
          <w:szCs w:val="20"/>
          <w:lang w:val="fr-CA"/>
        </w:rPr>
        <w:t>et du 2</w:t>
      </w:r>
      <w:r>
        <w:rPr>
          <w:sz w:val="20"/>
          <w:szCs w:val="20"/>
          <w:lang w:val="fr-CA"/>
        </w:rPr>
        <w:t>7</w:t>
      </w:r>
      <w:r w:rsidRPr="00DD0B49">
        <w:rPr>
          <w:sz w:val="20"/>
          <w:szCs w:val="20"/>
          <w:lang w:val="fr-CA"/>
        </w:rPr>
        <w:t xml:space="preserve"> </w:t>
      </w:r>
      <w:r>
        <w:rPr>
          <w:sz w:val="20"/>
          <w:szCs w:val="20"/>
          <w:lang w:val="fr-CA"/>
        </w:rPr>
        <w:t>février</w:t>
      </w:r>
      <w:r w:rsidRPr="00DD0B49">
        <w:rPr>
          <w:sz w:val="20"/>
          <w:szCs w:val="20"/>
          <w:lang w:val="fr-CA"/>
        </w:rPr>
        <w:t xml:space="preserve"> 201</w:t>
      </w:r>
      <w:r>
        <w:rPr>
          <w:sz w:val="20"/>
          <w:szCs w:val="20"/>
          <w:lang w:val="fr-CA"/>
        </w:rPr>
        <w:t>2</w:t>
      </w:r>
      <w:r w:rsidRPr="00DD0B49">
        <w:rPr>
          <w:sz w:val="20"/>
          <w:szCs w:val="20"/>
          <w:lang w:val="fr-CA"/>
        </w:rPr>
        <w:t>.</w:t>
      </w:r>
    </w:p>
    <w:p w:rsidR="004B66B4" w:rsidRPr="00DD0B49" w:rsidRDefault="001B2DBF" w:rsidP="004B66B4">
      <w:pPr>
        <w:rPr>
          <w:sz w:val="20"/>
          <w:szCs w:val="20"/>
        </w:rPr>
      </w:pPr>
      <w:r w:rsidRPr="001B2DBF">
        <w:rPr>
          <w:sz w:val="20"/>
          <w:szCs w:val="20"/>
        </w:rPr>
        <w:pict>
          <v:rect id="_x0000_i1061"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7F76B6" w:rsidRPr="00376CC6" w:rsidTr="00643178">
        <w:trPr>
          <w:cantSplit/>
        </w:trPr>
        <w:tc>
          <w:tcPr>
            <w:tcW w:w="2398" w:type="dxa"/>
          </w:tcPr>
          <w:p w:rsidR="007F76B6" w:rsidRPr="00E4453F" w:rsidRDefault="007F76B6" w:rsidP="00643178">
            <w:pPr>
              <w:rPr>
                <w:rFonts w:eastAsia="Calibri" w:cs="Times New Roman"/>
                <w:sz w:val="20"/>
                <w:szCs w:val="20"/>
              </w:rPr>
            </w:pPr>
            <w:r w:rsidRPr="00E4453F">
              <w:rPr>
                <w:rFonts w:eastAsia="Calibri" w:cs="Times New Roman"/>
                <w:sz w:val="20"/>
                <w:szCs w:val="20"/>
              </w:rPr>
              <w:t>DATE OF HEARING /</w:t>
            </w:r>
          </w:p>
          <w:p w:rsidR="007F76B6" w:rsidRPr="00E4453F" w:rsidRDefault="007F76B6" w:rsidP="00643178">
            <w:pPr>
              <w:rPr>
                <w:rFonts w:eastAsia="Calibri" w:cs="Times New Roman"/>
                <w:sz w:val="20"/>
                <w:szCs w:val="20"/>
              </w:rPr>
            </w:pPr>
            <w:r w:rsidRPr="00E4453F">
              <w:rPr>
                <w:rFonts w:eastAsia="Calibri" w:cs="Times New Roman"/>
                <w:sz w:val="20"/>
                <w:szCs w:val="20"/>
              </w:rPr>
              <w:t>DATE D’AUDITION</w:t>
            </w:r>
          </w:p>
        </w:tc>
        <w:tc>
          <w:tcPr>
            <w:tcW w:w="7178" w:type="dxa"/>
          </w:tcPr>
          <w:p w:rsidR="007F76B6" w:rsidRPr="00E4453F" w:rsidRDefault="007F76B6" w:rsidP="00643178">
            <w:pPr>
              <w:rPr>
                <w:rFonts w:eastAsia="Calibri" w:cs="Times New Roman"/>
                <w:sz w:val="20"/>
                <w:szCs w:val="20"/>
                <w:lang w:val="fr-CA"/>
              </w:rPr>
            </w:pPr>
            <w:r w:rsidRPr="00E4453F">
              <w:rPr>
                <w:rFonts w:eastAsia="Calibri" w:cs="Times New Roman"/>
                <w:sz w:val="20"/>
                <w:szCs w:val="20"/>
                <w:lang w:val="fr-CA"/>
              </w:rPr>
              <w:t>NAME AND CASE NUMBER /</w:t>
            </w:r>
          </w:p>
          <w:p w:rsidR="007F76B6" w:rsidRPr="00E4453F" w:rsidRDefault="007F76B6" w:rsidP="00643178">
            <w:pPr>
              <w:rPr>
                <w:rFonts w:eastAsia="Calibri" w:cs="Times New Roman"/>
                <w:sz w:val="20"/>
                <w:szCs w:val="20"/>
                <w:lang w:val="fr-CA"/>
              </w:rPr>
            </w:pPr>
            <w:r w:rsidRPr="00E4453F">
              <w:rPr>
                <w:rFonts w:eastAsia="Calibri" w:cs="Times New Roman"/>
                <w:sz w:val="20"/>
                <w:szCs w:val="20"/>
                <w:lang w:val="fr-CA"/>
              </w:rPr>
              <w:t>NOM DE LA CAUSE ET NUMÉRO</w:t>
            </w:r>
          </w:p>
        </w:tc>
      </w:tr>
      <w:tr w:rsidR="007F76B6" w:rsidRPr="00E4453F" w:rsidTr="00643178">
        <w:trPr>
          <w:cantSplit/>
        </w:trPr>
        <w:tc>
          <w:tcPr>
            <w:tcW w:w="2398" w:type="dxa"/>
          </w:tcPr>
          <w:p w:rsidR="007F76B6" w:rsidRPr="00E4453F" w:rsidRDefault="007F76B6" w:rsidP="00643178">
            <w:pPr>
              <w:rPr>
                <w:rFonts w:eastAsia="Calibri" w:cs="Times New Roman"/>
                <w:sz w:val="20"/>
                <w:szCs w:val="20"/>
              </w:rPr>
            </w:pPr>
            <w:r w:rsidRPr="00E4453F">
              <w:rPr>
                <w:rFonts w:eastAsia="Calibri" w:cs="Times New Roman"/>
                <w:sz w:val="20"/>
                <w:szCs w:val="20"/>
              </w:rPr>
              <w:t>2012-02-08</w:t>
            </w:r>
          </w:p>
        </w:tc>
        <w:tc>
          <w:tcPr>
            <w:tcW w:w="7178" w:type="dxa"/>
          </w:tcPr>
          <w:p w:rsidR="007F76B6" w:rsidRPr="00E4453F" w:rsidRDefault="007F76B6" w:rsidP="00643178">
            <w:pPr>
              <w:jc w:val="both"/>
              <w:rPr>
                <w:rFonts w:eastAsia="Calibri" w:cs="Times New Roman"/>
                <w:sz w:val="20"/>
                <w:szCs w:val="20"/>
              </w:rPr>
            </w:pPr>
            <w:r w:rsidRPr="00E4453F">
              <w:rPr>
                <w:rStyle w:val="SCCSsocChar"/>
              </w:rPr>
              <w:t>Her Majesty the Queen v. Clato Lual Mabior</w:t>
            </w:r>
            <w:r w:rsidRPr="00E4453F">
              <w:rPr>
                <w:rFonts w:eastAsia="Calibri" w:cs="Times New Roman"/>
                <w:sz w:val="20"/>
                <w:szCs w:val="20"/>
              </w:rPr>
              <w:t xml:space="preserve"> (Man.) (Criminal) (By Leave) (33976)</w:t>
            </w:r>
          </w:p>
          <w:p w:rsidR="007F76B6" w:rsidRDefault="007F76B6" w:rsidP="00643178">
            <w:pPr>
              <w:jc w:val="both"/>
              <w:rPr>
                <w:rFonts w:eastAsia="Calibri" w:cs="Times New Roman"/>
                <w:sz w:val="20"/>
                <w:szCs w:val="20"/>
                <w:lang w:val="en-US"/>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p w:rsidR="007F76B6" w:rsidRPr="00E4453F" w:rsidRDefault="007F76B6" w:rsidP="00643178">
            <w:pPr>
              <w:jc w:val="both"/>
              <w:rPr>
                <w:rFonts w:eastAsia="Calibri" w:cs="Times New Roman"/>
                <w:sz w:val="20"/>
                <w:szCs w:val="20"/>
              </w:rPr>
            </w:pPr>
          </w:p>
        </w:tc>
      </w:tr>
      <w:tr w:rsidR="007F76B6" w:rsidRPr="00376CC6" w:rsidTr="00643178">
        <w:trPr>
          <w:cantSplit/>
        </w:trPr>
        <w:tc>
          <w:tcPr>
            <w:tcW w:w="2398" w:type="dxa"/>
          </w:tcPr>
          <w:p w:rsidR="007F76B6" w:rsidRPr="00E4453F" w:rsidRDefault="007F76B6" w:rsidP="00643178">
            <w:pPr>
              <w:rPr>
                <w:rFonts w:eastAsia="Calibri" w:cs="Times New Roman"/>
                <w:sz w:val="20"/>
                <w:szCs w:val="20"/>
              </w:rPr>
            </w:pPr>
            <w:r w:rsidRPr="00E4453F">
              <w:rPr>
                <w:rFonts w:eastAsia="Calibri" w:cs="Times New Roman"/>
                <w:sz w:val="20"/>
                <w:szCs w:val="20"/>
              </w:rPr>
              <w:t>2012-02-08</w:t>
            </w:r>
          </w:p>
        </w:tc>
        <w:tc>
          <w:tcPr>
            <w:tcW w:w="7178" w:type="dxa"/>
          </w:tcPr>
          <w:p w:rsidR="007F76B6" w:rsidRDefault="007F76B6" w:rsidP="00643178">
            <w:pPr>
              <w:jc w:val="both"/>
              <w:rPr>
                <w:rFonts w:eastAsia="Calibri" w:cs="Times New Roman"/>
                <w:sz w:val="20"/>
                <w:szCs w:val="20"/>
                <w:lang w:val="fr-CA"/>
              </w:rPr>
            </w:pPr>
            <w:r w:rsidRPr="00E4453F">
              <w:rPr>
                <w:rStyle w:val="SCCSsocChar"/>
                <w:lang w:val="fr-CA"/>
              </w:rPr>
              <w:t>Sa Majesté la Reine c. D.C.</w:t>
            </w:r>
            <w:r w:rsidRPr="00E4453F">
              <w:rPr>
                <w:rFonts w:eastAsia="Calibri" w:cs="Times New Roman"/>
                <w:sz w:val="20"/>
                <w:szCs w:val="20"/>
                <w:lang w:val="fr-CA"/>
              </w:rPr>
              <w:t xml:space="preserve"> (Qc) (Criminelle) (Autorisation) (34094)</w:t>
            </w:r>
          </w:p>
          <w:p w:rsidR="007F76B6" w:rsidRPr="00E4453F" w:rsidRDefault="007F76B6" w:rsidP="00643178">
            <w:pPr>
              <w:jc w:val="both"/>
              <w:rPr>
                <w:rFonts w:eastAsia="Calibri" w:cs="Times New Roman"/>
                <w:sz w:val="20"/>
                <w:szCs w:val="20"/>
                <w:lang w:val="fr-CA"/>
              </w:rPr>
            </w:pPr>
          </w:p>
        </w:tc>
      </w:tr>
      <w:tr w:rsidR="007F76B6" w:rsidRPr="00E4453F" w:rsidTr="00643178">
        <w:trPr>
          <w:cantSplit/>
        </w:trPr>
        <w:tc>
          <w:tcPr>
            <w:tcW w:w="2398" w:type="dxa"/>
          </w:tcPr>
          <w:p w:rsidR="007F76B6" w:rsidRPr="00E4453F" w:rsidRDefault="007F76B6" w:rsidP="00643178">
            <w:pPr>
              <w:rPr>
                <w:rFonts w:eastAsia="Calibri" w:cs="Times New Roman"/>
                <w:sz w:val="20"/>
                <w:szCs w:val="20"/>
              </w:rPr>
            </w:pPr>
            <w:r w:rsidRPr="00E4453F">
              <w:rPr>
                <w:rFonts w:eastAsia="Calibri" w:cs="Times New Roman"/>
                <w:sz w:val="20"/>
                <w:szCs w:val="20"/>
              </w:rPr>
              <w:t>2012-02-09</w:t>
            </w:r>
          </w:p>
        </w:tc>
        <w:tc>
          <w:tcPr>
            <w:tcW w:w="7178" w:type="dxa"/>
          </w:tcPr>
          <w:p w:rsidR="007F76B6" w:rsidRDefault="007F76B6" w:rsidP="00643178">
            <w:pPr>
              <w:jc w:val="both"/>
              <w:rPr>
                <w:rFonts w:eastAsia="Calibri" w:cs="Times New Roman"/>
                <w:sz w:val="20"/>
                <w:szCs w:val="20"/>
              </w:rPr>
            </w:pPr>
            <w:r w:rsidRPr="00E4453F">
              <w:rPr>
                <w:rStyle w:val="SCCSsocChar"/>
              </w:rPr>
              <w:t>Professional Institute of the Public Service of Canada et al. v. Attorney General of Canada et al.</w:t>
            </w:r>
            <w:r w:rsidRPr="00E4453F">
              <w:rPr>
                <w:rFonts w:eastAsia="Calibri" w:cs="Times New Roman"/>
                <w:sz w:val="20"/>
                <w:szCs w:val="20"/>
              </w:rPr>
              <w:t xml:space="preserve"> (Ont.) (Civil) (By Leave) (33968)</w:t>
            </w:r>
          </w:p>
          <w:p w:rsidR="007F76B6" w:rsidRPr="00E4453F" w:rsidRDefault="007F76B6" w:rsidP="00643178">
            <w:pPr>
              <w:jc w:val="both"/>
              <w:rPr>
                <w:rFonts w:eastAsia="Calibri" w:cs="Times New Roman"/>
                <w:sz w:val="20"/>
                <w:szCs w:val="20"/>
              </w:rPr>
            </w:pPr>
          </w:p>
        </w:tc>
      </w:tr>
      <w:tr w:rsidR="007F76B6" w:rsidRPr="00E4453F" w:rsidTr="00643178">
        <w:trPr>
          <w:cantSplit/>
        </w:trPr>
        <w:tc>
          <w:tcPr>
            <w:tcW w:w="2398" w:type="dxa"/>
          </w:tcPr>
          <w:p w:rsidR="007F76B6" w:rsidRPr="00E4453F" w:rsidRDefault="007F76B6" w:rsidP="00643178">
            <w:pPr>
              <w:rPr>
                <w:rFonts w:eastAsia="Calibri" w:cs="Times New Roman"/>
                <w:sz w:val="20"/>
                <w:szCs w:val="20"/>
              </w:rPr>
            </w:pPr>
            <w:r w:rsidRPr="00E4453F">
              <w:rPr>
                <w:rFonts w:eastAsia="Calibri" w:cs="Times New Roman"/>
                <w:sz w:val="20"/>
                <w:szCs w:val="20"/>
              </w:rPr>
              <w:t>2012-02-10</w:t>
            </w:r>
          </w:p>
        </w:tc>
        <w:tc>
          <w:tcPr>
            <w:tcW w:w="7178" w:type="dxa"/>
          </w:tcPr>
          <w:p w:rsidR="007F76B6" w:rsidRDefault="007F76B6" w:rsidP="00643178">
            <w:pPr>
              <w:jc w:val="both"/>
              <w:rPr>
                <w:rFonts w:eastAsia="Calibri" w:cs="Times New Roman"/>
                <w:sz w:val="20"/>
                <w:szCs w:val="20"/>
              </w:rPr>
            </w:pPr>
            <w:r w:rsidRPr="00E4453F">
              <w:rPr>
                <w:rStyle w:val="SCCSsocChar"/>
              </w:rPr>
              <w:t>Momentous.ca Corporation et al. v. Canadian American Association of Professional Baseball Ltd. et al.</w:t>
            </w:r>
            <w:r w:rsidRPr="00E4453F">
              <w:rPr>
                <w:rFonts w:eastAsia="Calibri" w:cs="Times New Roman"/>
                <w:sz w:val="20"/>
                <w:szCs w:val="20"/>
              </w:rPr>
              <w:t xml:space="preserve"> (Ont.) (Civil) (By Leave) (33999)</w:t>
            </w:r>
          </w:p>
          <w:p w:rsidR="007F76B6" w:rsidRPr="00E4453F" w:rsidRDefault="007F76B6" w:rsidP="00643178">
            <w:pPr>
              <w:jc w:val="both"/>
              <w:rPr>
                <w:rFonts w:eastAsia="Calibri" w:cs="Times New Roman"/>
                <w:sz w:val="20"/>
                <w:szCs w:val="20"/>
              </w:rPr>
            </w:pPr>
          </w:p>
        </w:tc>
      </w:tr>
      <w:tr w:rsidR="007F76B6" w:rsidRPr="00376CC6" w:rsidTr="00643178">
        <w:trPr>
          <w:cantSplit/>
        </w:trPr>
        <w:tc>
          <w:tcPr>
            <w:tcW w:w="2398" w:type="dxa"/>
          </w:tcPr>
          <w:p w:rsidR="007F76B6" w:rsidRPr="00E4453F" w:rsidRDefault="007F76B6" w:rsidP="00643178">
            <w:pPr>
              <w:rPr>
                <w:rFonts w:eastAsia="Calibri" w:cs="Times New Roman"/>
                <w:sz w:val="20"/>
                <w:szCs w:val="20"/>
              </w:rPr>
            </w:pPr>
            <w:r w:rsidRPr="00E4453F">
              <w:rPr>
                <w:rFonts w:eastAsia="Calibri" w:cs="Times New Roman"/>
                <w:sz w:val="20"/>
                <w:szCs w:val="20"/>
              </w:rPr>
              <w:t>2012-02-13</w:t>
            </w:r>
          </w:p>
        </w:tc>
        <w:tc>
          <w:tcPr>
            <w:tcW w:w="7178" w:type="dxa"/>
          </w:tcPr>
          <w:p w:rsidR="007F76B6" w:rsidRDefault="007F76B6" w:rsidP="00643178">
            <w:pPr>
              <w:jc w:val="both"/>
              <w:rPr>
                <w:rFonts w:eastAsia="Calibri" w:cs="Times New Roman"/>
                <w:sz w:val="20"/>
                <w:szCs w:val="20"/>
                <w:lang w:val="fr-CA"/>
              </w:rPr>
            </w:pPr>
            <w:r w:rsidRPr="00E4453F">
              <w:rPr>
                <w:rStyle w:val="SCCSsocChar"/>
                <w:lang w:val="fr-CA"/>
              </w:rPr>
              <w:t>Ville de Westmount c. Richard Rossy et autres</w:t>
            </w:r>
            <w:r w:rsidRPr="00E4453F">
              <w:rPr>
                <w:rFonts w:eastAsia="Calibri" w:cs="Times New Roman"/>
                <w:sz w:val="20"/>
                <w:szCs w:val="20"/>
                <w:lang w:val="fr-CA"/>
              </w:rPr>
              <w:t xml:space="preserve"> (Qc) (Civile) (Autorisation) (34060)</w:t>
            </w:r>
          </w:p>
          <w:p w:rsidR="007F76B6" w:rsidRPr="00E4453F" w:rsidRDefault="007F76B6" w:rsidP="00643178">
            <w:pPr>
              <w:jc w:val="both"/>
              <w:rPr>
                <w:rFonts w:eastAsia="Calibri" w:cs="Times New Roman"/>
                <w:sz w:val="20"/>
                <w:szCs w:val="20"/>
                <w:lang w:val="fr-CA"/>
              </w:rPr>
            </w:pPr>
          </w:p>
        </w:tc>
      </w:tr>
      <w:tr w:rsidR="007F76B6" w:rsidRPr="00E4453F" w:rsidTr="00643178">
        <w:trPr>
          <w:cantSplit/>
        </w:trPr>
        <w:tc>
          <w:tcPr>
            <w:tcW w:w="2398" w:type="dxa"/>
          </w:tcPr>
          <w:p w:rsidR="007F76B6" w:rsidRPr="00E4453F" w:rsidRDefault="007F76B6" w:rsidP="00643178">
            <w:pPr>
              <w:rPr>
                <w:rFonts w:eastAsia="Calibri" w:cs="Times New Roman"/>
                <w:sz w:val="20"/>
                <w:szCs w:val="20"/>
              </w:rPr>
            </w:pPr>
            <w:r w:rsidRPr="00E4453F">
              <w:rPr>
                <w:rFonts w:eastAsia="Calibri" w:cs="Times New Roman"/>
                <w:sz w:val="20"/>
                <w:szCs w:val="20"/>
              </w:rPr>
              <w:t>2012-02-14</w:t>
            </w:r>
          </w:p>
        </w:tc>
        <w:tc>
          <w:tcPr>
            <w:tcW w:w="7178" w:type="dxa"/>
          </w:tcPr>
          <w:p w:rsidR="007F76B6" w:rsidRDefault="007F76B6" w:rsidP="00643178">
            <w:pPr>
              <w:jc w:val="both"/>
              <w:rPr>
                <w:rFonts w:eastAsia="Calibri" w:cs="Times New Roman"/>
                <w:sz w:val="20"/>
                <w:szCs w:val="20"/>
              </w:rPr>
            </w:pPr>
            <w:r w:rsidRPr="00E4453F">
              <w:rPr>
                <w:rStyle w:val="SCCSsocChar"/>
              </w:rPr>
              <w:t>Her Majesty the Queen v. T.L.M.</w:t>
            </w:r>
            <w:r w:rsidRPr="00E4453F">
              <w:rPr>
                <w:rFonts w:eastAsia="Calibri" w:cs="Times New Roman"/>
                <w:sz w:val="20"/>
                <w:szCs w:val="20"/>
              </w:rPr>
              <w:t xml:space="preserve"> (N.L.) (Criminal) (As of Right) (34288)</w:t>
            </w:r>
          </w:p>
          <w:p w:rsidR="007F76B6" w:rsidRPr="00E4453F" w:rsidRDefault="007F76B6" w:rsidP="00643178">
            <w:pPr>
              <w:jc w:val="both"/>
              <w:rPr>
                <w:rFonts w:eastAsia="Calibri" w:cs="Times New Roman"/>
                <w:sz w:val="20"/>
                <w:szCs w:val="20"/>
              </w:rPr>
            </w:pPr>
          </w:p>
        </w:tc>
      </w:tr>
      <w:tr w:rsidR="007F76B6" w:rsidRPr="00E4453F" w:rsidTr="00643178">
        <w:trPr>
          <w:cantSplit/>
        </w:trPr>
        <w:tc>
          <w:tcPr>
            <w:tcW w:w="2398" w:type="dxa"/>
          </w:tcPr>
          <w:p w:rsidR="007F76B6" w:rsidRPr="00E4453F" w:rsidRDefault="007F76B6" w:rsidP="00643178">
            <w:pPr>
              <w:rPr>
                <w:rFonts w:eastAsia="Calibri" w:cs="Times New Roman"/>
                <w:sz w:val="20"/>
                <w:szCs w:val="20"/>
              </w:rPr>
            </w:pPr>
            <w:r w:rsidRPr="00E4453F">
              <w:rPr>
                <w:rFonts w:eastAsia="Calibri" w:cs="Times New Roman"/>
                <w:sz w:val="20"/>
                <w:szCs w:val="20"/>
              </w:rPr>
              <w:t>2012-02-15</w:t>
            </w:r>
          </w:p>
        </w:tc>
        <w:tc>
          <w:tcPr>
            <w:tcW w:w="7178" w:type="dxa"/>
          </w:tcPr>
          <w:p w:rsidR="007F76B6" w:rsidRDefault="007F76B6" w:rsidP="00643178">
            <w:pPr>
              <w:jc w:val="both"/>
              <w:rPr>
                <w:rFonts w:eastAsia="Calibri" w:cs="Times New Roman"/>
                <w:sz w:val="20"/>
                <w:szCs w:val="20"/>
              </w:rPr>
            </w:pPr>
            <w:r w:rsidRPr="00E4453F">
              <w:rPr>
                <w:rStyle w:val="SCCSsocChar"/>
              </w:rPr>
              <w:t>Sam Tuan Vu v. Her Majesty the Queen</w:t>
            </w:r>
            <w:r w:rsidRPr="00E4453F">
              <w:rPr>
                <w:rFonts w:eastAsia="Calibri" w:cs="Times New Roman"/>
                <w:sz w:val="20"/>
                <w:szCs w:val="20"/>
              </w:rPr>
              <w:t xml:space="preserve"> (B.C.) (Criminal) (As of Right) (34286)</w:t>
            </w:r>
          </w:p>
          <w:p w:rsidR="007F76B6" w:rsidRPr="00E4453F" w:rsidRDefault="007F76B6" w:rsidP="00643178">
            <w:pPr>
              <w:jc w:val="both"/>
              <w:rPr>
                <w:rFonts w:eastAsia="Calibri" w:cs="Times New Roman"/>
                <w:sz w:val="20"/>
                <w:szCs w:val="20"/>
              </w:rPr>
            </w:pPr>
          </w:p>
        </w:tc>
      </w:tr>
      <w:tr w:rsidR="007F76B6" w:rsidRPr="00376CC6" w:rsidTr="00643178">
        <w:trPr>
          <w:cantSplit/>
        </w:trPr>
        <w:tc>
          <w:tcPr>
            <w:tcW w:w="2398" w:type="dxa"/>
          </w:tcPr>
          <w:p w:rsidR="007F76B6" w:rsidRPr="00E4453F" w:rsidRDefault="007F76B6" w:rsidP="00643178">
            <w:pPr>
              <w:rPr>
                <w:rFonts w:eastAsia="Calibri" w:cs="Times New Roman"/>
                <w:sz w:val="20"/>
                <w:szCs w:val="20"/>
              </w:rPr>
            </w:pPr>
            <w:r w:rsidRPr="00E4453F">
              <w:rPr>
                <w:rFonts w:eastAsia="Calibri" w:cs="Times New Roman"/>
                <w:sz w:val="20"/>
                <w:szCs w:val="20"/>
              </w:rPr>
              <w:t>2012-02-16</w:t>
            </w:r>
          </w:p>
        </w:tc>
        <w:tc>
          <w:tcPr>
            <w:tcW w:w="7178" w:type="dxa"/>
          </w:tcPr>
          <w:p w:rsidR="007F76B6" w:rsidRDefault="007F76B6" w:rsidP="00643178">
            <w:pPr>
              <w:jc w:val="both"/>
              <w:rPr>
                <w:rFonts w:eastAsia="Calibri" w:cs="Times New Roman"/>
                <w:sz w:val="20"/>
                <w:szCs w:val="20"/>
                <w:lang w:val="fr-CA"/>
              </w:rPr>
            </w:pPr>
            <w:r w:rsidRPr="00E4453F">
              <w:rPr>
                <w:rStyle w:val="SCCSsocChar"/>
                <w:lang w:val="fr-CA"/>
              </w:rPr>
              <w:t>Riccardo Bellusci et autre c. Sa Majesté la Reine et autre</w:t>
            </w:r>
            <w:r w:rsidRPr="00E4453F">
              <w:rPr>
                <w:rFonts w:eastAsia="Calibri" w:cs="Times New Roman"/>
                <w:sz w:val="20"/>
                <w:szCs w:val="20"/>
                <w:lang w:val="fr-CA"/>
              </w:rPr>
              <w:t xml:space="preserve"> (Qc) (Criminelle) (Autorisation) (34054)</w:t>
            </w:r>
          </w:p>
          <w:p w:rsidR="007F76B6" w:rsidRPr="00E4453F" w:rsidRDefault="007F76B6" w:rsidP="00643178">
            <w:pPr>
              <w:jc w:val="both"/>
              <w:rPr>
                <w:rFonts w:eastAsia="Calibri" w:cs="Times New Roman"/>
                <w:sz w:val="20"/>
                <w:szCs w:val="20"/>
                <w:lang w:val="fr-CA"/>
              </w:rPr>
            </w:pPr>
          </w:p>
        </w:tc>
      </w:tr>
      <w:tr w:rsidR="007F76B6" w:rsidRPr="00E4453F" w:rsidTr="00643178">
        <w:trPr>
          <w:cantSplit/>
        </w:trPr>
        <w:tc>
          <w:tcPr>
            <w:tcW w:w="2398" w:type="dxa"/>
          </w:tcPr>
          <w:p w:rsidR="007F76B6" w:rsidRPr="00E4453F" w:rsidRDefault="007F76B6" w:rsidP="00643178">
            <w:pPr>
              <w:rPr>
                <w:rFonts w:eastAsia="Calibri" w:cs="Times New Roman"/>
                <w:sz w:val="20"/>
                <w:szCs w:val="20"/>
              </w:rPr>
            </w:pPr>
            <w:r w:rsidRPr="00E4453F">
              <w:rPr>
                <w:rFonts w:eastAsia="Calibri" w:cs="Times New Roman"/>
                <w:sz w:val="20"/>
                <w:szCs w:val="20"/>
              </w:rPr>
              <w:t>2012-02-17</w:t>
            </w:r>
          </w:p>
        </w:tc>
        <w:tc>
          <w:tcPr>
            <w:tcW w:w="7178" w:type="dxa"/>
          </w:tcPr>
          <w:p w:rsidR="007F76B6" w:rsidRPr="00E4453F" w:rsidRDefault="007F76B6" w:rsidP="00B71FB4">
            <w:pPr>
              <w:jc w:val="both"/>
              <w:rPr>
                <w:rFonts w:eastAsia="Calibri" w:cs="Times New Roman"/>
                <w:sz w:val="20"/>
                <w:szCs w:val="20"/>
              </w:rPr>
            </w:pPr>
            <w:r w:rsidRPr="00E4453F">
              <w:rPr>
                <w:rStyle w:val="SCCSsocChar"/>
              </w:rPr>
              <w:t>Joan Clements, by her Litigation Guardian, Donna Jardine v. Joseph Clements</w:t>
            </w:r>
            <w:r w:rsidRPr="00E4453F">
              <w:rPr>
                <w:rFonts w:eastAsia="Calibri" w:cs="Times New Roman"/>
                <w:sz w:val="20"/>
                <w:szCs w:val="20"/>
              </w:rPr>
              <w:t xml:space="preserve"> (B.C.) (Civil) (By Leave) (34100)</w:t>
            </w:r>
          </w:p>
        </w:tc>
      </w:tr>
    </w:tbl>
    <w:p w:rsidR="007F76B6" w:rsidRDefault="007F76B6" w:rsidP="004B66B4">
      <w:pPr>
        <w:rPr>
          <w:sz w:val="20"/>
          <w:szCs w:val="20"/>
          <w:lang w:val="fr-CA"/>
        </w:rPr>
      </w:pPr>
    </w:p>
    <w:p w:rsidR="004B66B4" w:rsidRPr="00DD0B49" w:rsidRDefault="001B2DBF" w:rsidP="002868D0">
      <w:pPr>
        <w:jc w:val="both"/>
        <w:rPr>
          <w:sz w:val="20"/>
          <w:szCs w:val="20"/>
        </w:rPr>
      </w:pPr>
      <w:r w:rsidRPr="001B2DBF">
        <w:rPr>
          <w:sz w:val="20"/>
          <w:szCs w:val="20"/>
          <w:lang w:val="fr-CA"/>
        </w:rPr>
        <w:pict>
          <v:rect id="_x0000_i1062" style="width:2in;height:1pt" o:hrpct="0" o:hralign="center" o:hrstd="t" o:hrnoshade="t" o:hr="t" fillcolor="black [3213]" stroked="f"/>
        </w:pict>
      </w:r>
    </w:p>
    <w:p w:rsidR="004B66B4" w:rsidRDefault="004B66B4" w:rsidP="004B66B4">
      <w:pPr>
        <w:tabs>
          <w:tab w:val="left" w:pos="1980"/>
        </w:tabs>
        <w:jc w:val="both"/>
        <w:rPr>
          <w:sz w:val="20"/>
          <w:szCs w:val="20"/>
        </w:rPr>
      </w:pPr>
    </w:p>
    <w:p w:rsidR="00200F80" w:rsidRPr="00DD0B49" w:rsidRDefault="00200F80"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Default="005F263E" w:rsidP="005F263E">
      <w:pPr>
        <w:tabs>
          <w:tab w:val="left" w:pos="-1440"/>
          <w:tab w:val="left" w:pos="-720"/>
        </w:tabs>
        <w:ind w:left="720" w:hanging="720"/>
        <w:jc w:val="both"/>
        <w:rPr>
          <w:b/>
          <w:sz w:val="20"/>
          <w:szCs w:val="20"/>
        </w:rPr>
      </w:pPr>
    </w:p>
    <w:p w:rsidR="007F76B6" w:rsidRPr="005B72C3" w:rsidRDefault="001B2DBF" w:rsidP="007F76B6">
      <w:pPr>
        <w:widowControl w:val="0"/>
        <w:ind w:left="720" w:hanging="720"/>
        <w:jc w:val="both"/>
        <w:rPr>
          <w:sz w:val="20"/>
          <w:szCs w:val="20"/>
        </w:rPr>
      </w:pPr>
      <w:r w:rsidRPr="005B72C3">
        <w:rPr>
          <w:b/>
          <w:sz w:val="20"/>
          <w:szCs w:val="20"/>
        </w:rPr>
        <w:fldChar w:fldCharType="begin"/>
      </w:r>
      <w:r w:rsidR="007F76B6" w:rsidRPr="005B72C3">
        <w:rPr>
          <w:b/>
          <w:sz w:val="20"/>
          <w:szCs w:val="20"/>
        </w:rPr>
        <w:instrText xml:space="preserve"> SEQ CHAPTER \h \r 1</w:instrText>
      </w:r>
      <w:r w:rsidRPr="005B72C3">
        <w:rPr>
          <w:b/>
          <w:sz w:val="20"/>
          <w:szCs w:val="20"/>
        </w:rPr>
        <w:fldChar w:fldCharType="end"/>
      </w:r>
      <w:r w:rsidR="007F76B6" w:rsidRPr="005B72C3">
        <w:rPr>
          <w:b/>
          <w:sz w:val="20"/>
          <w:szCs w:val="20"/>
        </w:rPr>
        <w:t>33976</w:t>
      </w:r>
      <w:r w:rsidR="007F76B6" w:rsidRPr="005B72C3">
        <w:rPr>
          <w:sz w:val="20"/>
          <w:szCs w:val="20"/>
        </w:rPr>
        <w:tab/>
      </w:r>
      <w:bookmarkStart w:id="1" w:name="3"/>
      <w:bookmarkEnd w:id="1"/>
      <w:r w:rsidR="007F76B6" w:rsidRPr="005B72C3">
        <w:rPr>
          <w:b/>
          <w:i/>
          <w:sz w:val="20"/>
          <w:szCs w:val="20"/>
        </w:rPr>
        <w:t>Her Majesty the Queen v. Clato Lual Mabior</w:t>
      </w:r>
    </w:p>
    <w:p w:rsidR="007F76B6" w:rsidRPr="005B72C3" w:rsidRDefault="007F76B6" w:rsidP="007F76B6">
      <w:pPr>
        <w:widowControl w:val="0"/>
        <w:jc w:val="both"/>
        <w:rPr>
          <w:sz w:val="20"/>
          <w:szCs w:val="20"/>
        </w:rPr>
      </w:pPr>
    </w:p>
    <w:p w:rsidR="007F76B6" w:rsidRPr="005B72C3" w:rsidRDefault="007F76B6" w:rsidP="007F76B6">
      <w:pPr>
        <w:widowControl w:val="0"/>
        <w:jc w:val="both"/>
        <w:rPr>
          <w:smallCaps/>
          <w:sz w:val="20"/>
          <w:szCs w:val="20"/>
        </w:rPr>
      </w:pPr>
      <w:r w:rsidRPr="005B72C3">
        <w:rPr>
          <w:smallCaps/>
          <w:sz w:val="20"/>
          <w:szCs w:val="20"/>
        </w:rPr>
        <w:t>(Publication Ban in Case)</w:t>
      </w:r>
    </w:p>
    <w:p w:rsidR="007F76B6" w:rsidRPr="005B72C3" w:rsidRDefault="007F76B6" w:rsidP="007F76B6">
      <w:pPr>
        <w:widowControl w:val="0"/>
        <w:jc w:val="both"/>
        <w:rPr>
          <w:sz w:val="20"/>
          <w:szCs w:val="20"/>
        </w:rPr>
      </w:pPr>
    </w:p>
    <w:p w:rsidR="007F76B6" w:rsidRPr="005B72C3" w:rsidRDefault="007F76B6" w:rsidP="007F76B6">
      <w:pPr>
        <w:jc w:val="both"/>
        <w:rPr>
          <w:sz w:val="20"/>
          <w:szCs w:val="20"/>
        </w:rPr>
      </w:pPr>
      <w:r w:rsidRPr="005B72C3">
        <w:rPr>
          <w:sz w:val="20"/>
          <w:szCs w:val="20"/>
        </w:rPr>
        <w:t xml:space="preserve">Criminal Law </w:t>
      </w:r>
      <w:r w:rsidRPr="005B72C3">
        <w:rPr>
          <w:sz w:val="20"/>
          <w:szCs w:val="20"/>
        </w:rPr>
        <w:noBreakHyphen/>
        <w:t xml:space="preserve"> Offences </w:t>
      </w:r>
      <w:r w:rsidRPr="005B72C3">
        <w:rPr>
          <w:sz w:val="20"/>
          <w:szCs w:val="20"/>
        </w:rPr>
        <w:noBreakHyphen/>
        <w:t xml:space="preserve"> Elements of offence </w:t>
      </w:r>
      <w:r w:rsidRPr="005B72C3">
        <w:rPr>
          <w:sz w:val="20"/>
          <w:szCs w:val="20"/>
        </w:rPr>
        <w:noBreakHyphen/>
        <w:t xml:space="preserve"> Sexual assault </w:t>
      </w:r>
      <w:r w:rsidRPr="005B72C3">
        <w:rPr>
          <w:sz w:val="20"/>
          <w:szCs w:val="20"/>
        </w:rPr>
        <w:noBreakHyphen/>
        <w:t xml:space="preserve"> Whether the Court of Appeal erred in concluding that the respondent’s low viral count or </w:t>
      </w:r>
      <w:r w:rsidRPr="005B72C3">
        <w:rPr>
          <w:sz w:val="20"/>
          <w:szCs w:val="20"/>
        </w:rPr>
        <w:tab/>
        <w:t>use of condoms meant that his failure to disclose his HIV</w:t>
      </w:r>
      <w:r w:rsidRPr="005B72C3">
        <w:rPr>
          <w:sz w:val="20"/>
          <w:szCs w:val="20"/>
        </w:rPr>
        <w:noBreakHyphen/>
        <w:t>positive status before sexual intercourse did not place the complainants at a significant risk of serious bodily harm.</w:t>
      </w:r>
    </w:p>
    <w:p w:rsidR="007F76B6" w:rsidRPr="005B72C3" w:rsidRDefault="007F76B6" w:rsidP="007F76B6">
      <w:pPr>
        <w:widowControl w:val="0"/>
        <w:jc w:val="both"/>
        <w:rPr>
          <w:sz w:val="20"/>
          <w:szCs w:val="20"/>
        </w:rPr>
      </w:pPr>
    </w:p>
    <w:p w:rsidR="007F76B6" w:rsidRPr="005B72C3" w:rsidRDefault="007F76B6" w:rsidP="007F76B6">
      <w:pPr>
        <w:widowControl w:val="0"/>
        <w:jc w:val="both"/>
        <w:rPr>
          <w:sz w:val="20"/>
          <w:szCs w:val="20"/>
        </w:rPr>
      </w:pPr>
      <w:r w:rsidRPr="005B72C3">
        <w:rPr>
          <w:sz w:val="20"/>
          <w:szCs w:val="20"/>
        </w:rPr>
        <w:t>The respondent was charged with ten counts of aggravated sexual assault (and other charges) because he had sex with different complainants without disclosing that he was HIV</w:t>
      </w:r>
      <w:r w:rsidRPr="005B72C3">
        <w:rPr>
          <w:sz w:val="20"/>
          <w:szCs w:val="20"/>
        </w:rPr>
        <w:noBreakHyphen/>
        <w:t xml:space="preserve">positive.  An expert opined that antiretroviral therapy during the relevant time period reduced the respondent’s viral load such that the risk of transmission of HIV was probably low but possible during part of the relevant time period and that there was a very high probability that the respondent was not infectious during the remainder of the relevant time.  The respondent also used condoms in some incidents.  None of the complainants have contracted HIV.  The trial judge convicted the respondent of aggravated sexual assault on six charges because no condom was used, without considering the respondent’s viral loads.  The trial judge acquitted the respondent of aggravated sexual assault if a condom was used and viral loads were undetectable at the time of the assaults.  The Court of Appeal set aside four of the six convictions and entered acquittals on the basis that sexual intercourse either using a condom or when viral loads are very low does not place a sexual partner at significant risk of serious bodily harm.  </w:t>
      </w:r>
    </w:p>
    <w:p w:rsidR="007F76B6" w:rsidRPr="005B72C3" w:rsidRDefault="007F76B6" w:rsidP="007F76B6">
      <w:pPr>
        <w:widowControl w:val="0"/>
        <w:jc w:val="both"/>
        <w:rPr>
          <w:sz w:val="20"/>
          <w:szCs w:val="20"/>
        </w:rPr>
      </w:pPr>
    </w:p>
    <w:p w:rsidR="007F76B6" w:rsidRPr="005B72C3" w:rsidRDefault="007F76B6" w:rsidP="007F76B6">
      <w:pPr>
        <w:widowControl w:val="0"/>
        <w:jc w:val="both"/>
        <w:rPr>
          <w:sz w:val="20"/>
          <w:szCs w:val="20"/>
        </w:rPr>
      </w:pPr>
    </w:p>
    <w:p w:rsidR="007F76B6" w:rsidRPr="005B72C3" w:rsidRDefault="007F76B6" w:rsidP="007F76B6">
      <w:pPr>
        <w:widowControl w:val="0"/>
        <w:ind w:left="2880" w:hanging="2880"/>
        <w:jc w:val="both"/>
        <w:rPr>
          <w:sz w:val="20"/>
          <w:szCs w:val="20"/>
        </w:rPr>
      </w:pPr>
      <w:r w:rsidRPr="005B72C3">
        <w:rPr>
          <w:sz w:val="20"/>
          <w:szCs w:val="20"/>
        </w:rPr>
        <w:t>Origin of the case:</w:t>
      </w:r>
      <w:r w:rsidRPr="005B72C3">
        <w:rPr>
          <w:sz w:val="20"/>
          <w:szCs w:val="20"/>
        </w:rPr>
        <w:tab/>
      </w:r>
      <w:bookmarkStart w:id="2" w:name="4"/>
      <w:bookmarkEnd w:id="2"/>
      <w:r w:rsidRPr="005B72C3">
        <w:rPr>
          <w:sz w:val="20"/>
          <w:szCs w:val="20"/>
        </w:rPr>
        <w:t>Manitoba</w:t>
      </w:r>
    </w:p>
    <w:p w:rsidR="007F76B6" w:rsidRPr="005B72C3" w:rsidRDefault="007F76B6" w:rsidP="007F76B6">
      <w:pPr>
        <w:widowControl w:val="0"/>
        <w:ind w:left="2880" w:hanging="2880"/>
        <w:jc w:val="both"/>
        <w:rPr>
          <w:sz w:val="20"/>
          <w:szCs w:val="20"/>
        </w:rPr>
      </w:pPr>
    </w:p>
    <w:p w:rsidR="007F76B6" w:rsidRPr="005B72C3" w:rsidRDefault="007F76B6" w:rsidP="007F76B6">
      <w:pPr>
        <w:widowControl w:val="0"/>
        <w:ind w:left="2880" w:hanging="2880"/>
        <w:jc w:val="both"/>
        <w:rPr>
          <w:sz w:val="20"/>
          <w:szCs w:val="20"/>
        </w:rPr>
      </w:pPr>
      <w:r w:rsidRPr="005B72C3">
        <w:rPr>
          <w:sz w:val="20"/>
          <w:szCs w:val="20"/>
        </w:rPr>
        <w:t>File No.:</w:t>
      </w:r>
      <w:r w:rsidRPr="005B72C3">
        <w:rPr>
          <w:sz w:val="20"/>
          <w:szCs w:val="20"/>
        </w:rPr>
        <w:tab/>
      </w:r>
      <w:bookmarkStart w:id="3" w:name="2"/>
      <w:bookmarkEnd w:id="3"/>
      <w:r w:rsidRPr="005B72C3">
        <w:rPr>
          <w:sz w:val="20"/>
          <w:szCs w:val="20"/>
        </w:rPr>
        <w:t>33976</w:t>
      </w:r>
    </w:p>
    <w:p w:rsidR="007F76B6" w:rsidRPr="005B72C3" w:rsidRDefault="007F76B6" w:rsidP="007F76B6">
      <w:pPr>
        <w:widowControl w:val="0"/>
        <w:ind w:left="2880" w:hanging="2880"/>
        <w:jc w:val="both"/>
        <w:rPr>
          <w:sz w:val="20"/>
          <w:szCs w:val="20"/>
        </w:rPr>
      </w:pPr>
    </w:p>
    <w:p w:rsidR="007F76B6" w:rsidRPr="005B72C3" w:rsidRDefault="007F76B6" w:rsidP="007F76B6">
      <w:pPr>
        <w:widowControl w:val="0"/>
        <w:ind w:left="2880" w:hanging="2880"/>
        <w:jc w:val="both"/>
        <w:rPr>
          <w:sz w:val="20"/>
          <w:szCs w:val="20"/>
        </w:rPr>
      </w:pPr>
      <w:r w:rsidRPr="005B72C3">
        <w:rPr>
          <w:sz w:val="20"/>
          <w:szCs w:val="20"/>
        </w:rPr>
        <w:t>Judgment of the Court of Appeal:</w:t>
      </w:r>
      <w:bookmarkStart w:id="4" w:name="5"/>
      <w:bookmarkEnd w:id="4"/>
      <w:r>
        <w:rPr>
          <w:sz w:val="20"/>
          <w:szCs w:val="20"/>
        </w:rPr>
        <w:tab/>
      </w:r>
      <w:r w:rsidRPr="005B72C3">
        <w:rPr>
          <w:sz w:val="20"/>
          <w:szCs w:val="20"/>
        </w:rPr>
        <w:t>October 13, 2010</w:t>
      </w:r>
    </w:p>
    <w:p w:rsidR="007F76B6" w:rsidRPr="005B72C3" w:rsidRDefault="007F76B6" w:rsidP="007F76B6">
      <w:pPr>
        <w:widowControl w:val="0"/>
        <w:ind w:left="2880" w:hanging="2880"/>
        <w:jc w:val="both"/>
        <w:rPr>
          <w:sz w:val="20"/>
          <w:szCs w:val="20"/>
        </w:rPr>
      </w:pPr>
    </w:p>
    <w:p w:rsidR="007F76B6" w:rsidRPr="005B72C3" w:rsidRDefault="007F76B6" w:rsidP="007F76B6">
      <w:pPr>
        <w:widowControl w:val="0"/>
        <w:ind w:left="2880" w:hanging="2880"/>
        <w:jc w:val="both"/>
        <w:rPr>
          <w:sz w:val="20"/>
          <w:szCs w:val="20"/>
        </w:rPr>
      </w:pPr>
      <w:r w:rsidRPr="005B72C3">
        <w:rPr>
          <w:sz w:val="20"/>
          <w:szCs w:val="20"/>
        </w:rPr>
        <w:t>Counsel:</w:t>
      </w:r>
      <w:r w:rsidRPr="005B72C3">
        <w:rPr>
          <w:sz w:val="20"/>
          <w:szCs w:val="20"/>
        </w:rPr>
        <w:tab/>
      </w:r>
      <w:bookmarkStart w:id="5" w:name="6"/>
      <w:bookmarkEnd w:id="5"/>
      <w:r w:rsidRPr="005B72C3">
        <w:rPr>
          <w:sz w:val="20"/>
          <w:szCs w:val="20"/>
        </w:rPr>
        <w:t>Elizabeth A. Thomson and Ami Kotler for the appellant</w:t>
      </w:r>
    </w:p>
    <w:p w:rsidR="007F76B6" w:rsidRDefault="007F76B6" w:rsidP="007F76B6">
      <w:pPr>
        <w:widowControl w:val="0"/>
        <w:ind w:left="2880" w:hanging="2880"/>
        <w:jc w:val="both"/>
        <w:rPr>
          <w:sz w:val="20"/>
          <w:szCs w:val="20"/>
        </w:rPr>
      </w:pPr>
      <w:r w:rsidRPr="005B72C3">
        <w:rPr>
          <w:sz w:val="20"/>
          <w:szCs w:val="20"/>
        </w:rPr>
        <w:tab/>
      </w:r>
      <w:bookmarkStart w:id="6" w:name="7"/>
      <w:bookmarkEnd w:id="6"/>
      <w:r w:rsidRPr="005B72C3">
        <w:rPr>
          <w:sz w:val="20"/>
          <w:szCs w:val="20"/>
        </w:rPr>
        <w:t>Amanda Sansregret for the respondent</w:t>
      </w:r>
    </w:p>
    <w:p w:rsidR="000B3C9A" w:rsidRPr="00DD0B49" w:rsidRDefault="000B3C9A" w:rsidP="000B3C9A">
      <w:pPr>
        <w:tabs>
          <w:tab w:val="left" w:pos="-1440"/>
          <w:tab w:val="left" w:pos="-720"/>
        </w:tabs>
        <w:ind w:left="720" w:hanging="720"/>
        <w:jc w:val="both"/>
        <w:rPr>
          <w:sz w:val="20"/>
          <w:szCs w:val="20"/>
          <w:lang w:val="fr-CA"/>
        </w:rPr>
      </w:pPr>
    </w:p>
    <w:p w:rsidR="000B3C9A" w:rsidRPr="00DD0B49" w:rsidRDefault="001B2DBF" w:rsidP="000B3C9A">
      <w:pPr>
        <w:tabs>
          <w:tab w:val="left" w:pos="-1440"/>
          <w:tab w:val="left" w:pos="-720"/>
        </w:tabs>
        <w:ind w:left="720" w:hanging="720"/>
        <w:jc w:val="both"/>
        <w:rPr>
          <w:sz w:val="20"/>
          <w:szCs w:val="20"/>
          <w:lang w:val="fr-CA"/>
        </w:rPr>
      </w:pPr>
      <w:r w:rsidRPr="001B2DBF">
        <w:rPr>
          <w:sz w:val="20"/>
          <w:szCs w:val="20"/>
          <w:lang w:val="fr-CA"/>
        </w:rPr>
        <w:pict>
          <v:rect id="_x0000_i1065"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7F76B6" w:rsidRPr="008B439F" w:rsidRDefault="007F76B6" w:rsidP="007F76B6">
      <w:pPr>
        <w:tabs>
          <w:tab w:val="left" w:pos="-1440"/>
          <w:tab w:val="left" w:pos="-720"/>
        </w:tabs>
        <w:ind w:left="720" w:hanging="720"/>
        <w:jc w:val="both"/>
        <w:rPr>
          <w:b/>
          <w:sz w:val="20"/>
          <w:szCs w:val="20"/>
          <w:lang w:val="fr-FR"/>
        </w:rPr>
      </w:pPr>
      <w:r w:rsidRPr="008B439F">
        <w:rPr>
          <w:b/>
          <w:sz w:val="20"/>
          <w:szCs w:val="20"/>
          <w:lang w:val="fr-FR"/>
        </w:rPr>
        <w:lastRenderedPageBreak/>
        <w:t>33976</w:t>
      </w:r>
      <w:r w:rsidRPr="008B439F">
        <w:rPr>
          <w:b/>
          <w:sz w:val="20"/>
          <w:szCs w:val="20"/>
          <w:lang w:val="fr-FR"/>
        </w:rPr>
        <w:tab/>
      </w:r>
      <w:r w:rsidRPr="008B439F">
        <w:rPr>
          <w:b/>
          <w:i/>
          <w:sz w:val="20"/>
          <w:szCs w:val="20"/>
          <w:lang w:val="fr-FR"/>
        </w:rPr>
        <w:t>Sa Majesté la Reine c. Clato Lual Mabior</w:t>
      </w:r>
    </w:p>
    <w:p w:rsidR="007F76B6" w:rsidRPr="008B439F" w:rsidRDefault="007F76B6" w:rsidP="007F76B6">
      <w:pPr>
        <w:tabs>
          <w:tab w:val="left" w:pos="-1440"/>
          <w:tab w:val="left" w:pos="-720"/>
        </w:tabs>
        <w:ind w:left="720" w:hanging="720"/>
        <w:jc w:val="both"/>
        <w:rPr>
          <w:sz w:val="20"/>
          <w:szCs w:val="20"/>
          <w:lang w:val="fr-FR"/>
        </w:rPr>
      </w:pPr>
    </w:p>
    <w:p w:rsidR="007F76B6" w:rsidRPr="008B439F" w:rsidRDefault="007F76B6" w:rsidP="007F76B6">
      <w:pPr>
        <w:tabs>
          <w:tab w:val="left" w:pos="-1440"/>
          <w:tab w:val="left" w:pos="-720"/>
        </w:tabs>
        <w:ind w:left="720" w:hanging="720"/>
        <w:jc w:val="both"/>
        <w:rPr>
          <w:sz w:val="20"/>
          <w:szCs w:val="20"/>
          <w:lang w:val="fr-FR"/>
        </w:rPr>
      </w:pPr>
      <w:r w:rsidRPr="008B439F">
        <w:rPr>
          <w:sz w:val="20"/>
          <w:szCs w:val="20"/>
          <w:lang w:val="fr-FR"/>
        </w:rPr>
        <w:t>(</w:t>
      </w:r>
      <w:r w:rsidRPr="008B439F">
        <w:rPr>
          <w:smallCaps/>
          <w:sz w:val="20"/>
          <w:szCs w:val="20"/>
          <w:lang w:val="fr-FR"/>
        </w:rPr>
        <w:t>Ordonnance de non</w:t>
      </w:r>
      <w:r w:rsidRPr="00790EE7">
        <w:rPr>
          <w:sz w:val="20"/>
          <w:szCs w:val="20"/>
          <w:lang w:val="fr-CA"/>
        </w:rPr>
        <w:t xml:space="preserve"> </w:t>
      </w:r>
      <w:r w:rsidRPr="00790EE7">
        <w:rPr>
          <w:sz w:val="20"/>
          <w:szCs w:val="20"/>
          <w:lang w:val="fr-CA"/>
        </w:rPr>
        <w:noBreakHyphen/>
        <w:t xml:space="preserve"> </w:t>
      </w:r>
      <w:r w:rsidRPr="008B439F">
        <w:rPr>
          <w:smallCaps/>
          <w:sz w:val="20"/>
          <w:szCs w:val="20"/>
          <w:lang w:val="fr-FR"/>
        </w:rPr>
        <w:t>publication visant une partie</w:t>
      </w:r>
      <w:r w:rsidRPr="008B439F">
        <w:rPr>
          <w:sz w:val="20"/>
          <w:szCs w:val="20"/>
          <w:lang w:val="fr-FR"/>
        </w:rPr>
        <w:t xml:space="preserve">) </w:t>
      </w:r>
    </w:p>
    <w:p w:rsidR="007F76B6" w:rsidRPr="008B439F" w:rsidRDefault="007F76B6" w:rsidP="007F76B6">
      <w:pPr>
        <w:tabs>
          <w:tab w:val="left" w:pos="-1440"/>
          <w:tab w:val="left" w:pos="-720"/>
        </w:tabs>
        <w:ind w:left="720" w:hanging="720"/>
        <w:jc w:val="both"/>
        <w:rPr>
          <w:sz w:val="20"/>
          <w:szCs w:val="20"/>
          <w:lang w:val="fr-FR"/>
        </w:rPr>
      </w:pPr>
    </w:p>
    <w:p w:rsidR="007F76B6" w:rsidRPr="008B439F" w:rsidRDefault="007F76B6" w:rsidP="007F76B6">
      <w:pPr>
        <w:jc w:val="both"/>
        <w:rPr>
          <w:sz w:val="20"/>
          <w:szCs w:val="20"/>
          <w:lang w:val="fr-FR"/>
        </w:rPr>
      </w:pPr>
      <w:r w:rsidRPr="008B439F">
        <w:rPr>
          <w:sz w:val="20"/>
          <w:szCs w:val="20"/>
          <w:lang w:val="fr-FR"/>
        </w:rPr>
        <w:t>Droit criminel</w:t>
      </w:r>
      <w:r w:rsidRPr="00790EE7">
        <w:rPr>
          <w:sz w:val="20"/>
          <w:szCs w:val="20"/>
          <w:lang w:val="fr-CA"/>
        </w:rPr>
        <w:t xml:space="preserve"> </w:t>
      </w:r>
      <w:r w:rsidRPr="00790EE7">
        <w:rPr>
          <w:sz w:val="20"/>
          <w:szCs w:val="20"/>
          <w:lang w:val="fr-CA"/>
        </w:rPr>
        <w:noBreakHyphen/>
        <w:t xml:space="preserve"> </w:t>
      </w:r>
      <w:r w:rsidRPr="008B439F">
        <w:rPr>
          <w:sz w:val="20"/>
          <w:szCs w:val="20"/>
          <w:lang w:val="fr-FR"/>
        </w:rPr>
        <w:t>Infractions</w:t>
      </w:r>
      <w:r w:rsidRPr="00790EE7">
        <w:rPr>
          <w:sz w:val="20"/>
          <w:szCs w:val="20"/>
          <w:lang w:val="fr-CA"/>
        </w:rPr>
        <w:t xml:space="preserve"> </w:t>
      </w:r>
      <w:r w:rsidRPr="00790EE7">
        <w:rPr>
          <w:sz w:val="20"/>
          <w:szCs w:val="20"/>
          <w:lang w:val="fr-CA"/>
        </w:rPr>
        <w:noBreakHyphen/>
        <w:t xml:space="preserve"> </w:t>
      </w:r>
      <w:r w:rsidRPr="008B439F">
        <w:rPr>
          <w:sz w:val="20"/>
          <w:szCs w:val="20"/>
          <w:lang w:val="fr-FR"/>
        </w:rPr>
        <w:t>Éléments de l’infraction</w:t>
      </w:r>
      <w:r w:rsidRPr="00790EE7">
        <w:rPr>
          <w:sz w:val="20"/>
          <w:szCs w:val="20"/>
          <w:lang w:val="fr-CA"/>
        </w:rPr>
        <w:t xml:space="preserve"> </w:t>
      </w:r>
      <w:r w:rsidRPr="00790EE7">
        <w:rPr>
          <w:sz w:val="20"/>
          <w:szCs w:val="20"/>
          <w:lang w:val="fr-CA"/>
        </w:rPr>
        <w:noBreakHyphen/>
        <w:t xml:space="preserve"> </w:t>
      </w:r>
      <w:r w:rsidRPr="008B439F">
        <w:rPr>
          <w:sz w:val="20"/>
          <w:szCs w:val="20"/>
          <w:lang w:val="fr-FR"/>
        </w:rPr>
        <w:t>Agression sexuelle</w:t>
      </w:r>
      <w:r w:rsidRPr="00790EE7">
        <w:rPr>
          <w:sz w:val="20"/>
          <w:szCs w:val="20"/>
          <w:lang w:val="fr-CA"/>
        </w:rPr>
        <w:t xml:space="preserve"> </w:t>
      </w:r>
      <w:r w:rsidRPr="00790EE7">
        <w:rPr>
          <w:sz w:val="20"/>
          <w:szCs w:val="20"/>
          <w:lang w:val="fr-CA"/>
        </w:rPr>
        <w:noBreakHyphen/>
        <w:t xml:space="preserve"> </w:t>
      </w:r>
      <w:r w:rsidRPr="008B439F">
        <w:rPr>
          <w:sz w:val="20"/>
          <w:szCs w:val="20"/>
          <w:lang w:val="fr-FR"/>
        </w:rPr>
        <w:t>La Cour d’appel a t elle commis une erreur en concluant que, vu les faibles charges virales de l’intimé ou l’utilisation de condoms, son omission de déclarer qu’il était séropositif pour le HIV avant d’avoir des rapports sexuels n’a pas eu pour effet d’exposer les plaignantes à un risque élevé de préjudice corporel grave?</w:t>
      </w:r>
    </w:p>
    <w:p w:rsidR="007F76B6" w:rsidRPr="008B439F" w:rsidRDefault="007F76B6" w:rsidP="007F76B6">
      <w:pPr>
        <w:tabs>
          <w:tab w:val="left" w:pos="-1440"/>
          <w:tab w:val="left" w:pos="-720"/>
        </w:tabs>
        <w:ind w:left="720" w:hanging="720"/>
        <w:jc w:val="both"/>
        <w:rPr>
          <w:sz w:val="20"/>
          <w:szCs w:val="20"/>
          <w:lang w:val="fr-FR"/>
        </w:rPr>
      </w:pPr>
    </w:p>
    <w:p w:rsidR="007F76B6" w:rsidRPr="008B439F" w:rsidRDefault="007F76B6" w:rsidP="007F76B6">
      <w:pPr>
        <w:jc w:val="both"/>
        <w:rPr>
          <w:sz w:val="20"/>
          <w:szCs w:val="20"/>
          <w:lang w:val="fr-FR"/>
        </w:rPr>
      </w:pPr>
      <w:r w:rsidRPr="008B439F">
        <w:rPr>
          <w:sz w:val="20"/>
          <w:szCs w:val="20"/>
          <w:lang w:val="fr-FR"/>
        </w:rPr>
        <w:t xml:space="preserve">L’intimé a été accusé de dix chefs d’accusation d’agression sexuelle grave (ainsi que d’autres chefs d’accusation) parce qu’il a eu des rapports sexuels avec différentes plaignantes sans leur dire qu’il était séropositif pour le VIH.  Un expert a affirmé qu’une thérapie antirétrovirale administrée au cours de la période de temps pertinente avait diminué la charge virale de l’intimé de sorte que le risque de transmission du VIH, bien qu’étant probablement faible, était possible au cours d’une partie de la période de temps pertinente et qu’il y avait une forte probabilité que l’intimé n’était pas contagieux au cours du reste de la période pertinente.  L’intimé a utilisé des condoms dans certains cas.  Aucune des plaignantes n’a contracté le VIH.  La juge de première instance a déclaré l’intimé coupable de six chefs d’accusation d’agression sexuelle grave parce qu’il n’avait utilisé aucun condom, et ce, sans tenir compte de ses charges virales.  La juge de première instance a acquitté l’intimé de l’accusation d’agression sexuelle grave dans les cas où  celui ci avait utilisé un condom et qu’aucune charge virale n’avait été détectée au moment des agressions.  La Cour d’appel a annulé quatre des six déclarations de culpabilité et a inscrit des verdicts d’acquittement au motif qu’une personne qui a des rapports sexuels en utilisant un condom ou lorsque ses charges virales sont faibles n’expose pas un partenaire sexuel à un risque de préjudice corporel grave.  </w:t>
      </w:r>
    </w:p>
    <w:p w:rsidR="007F76B6" w:rsidRDefault="007F76B6" w:rsidP="007F76B6">
      <w:pPr>
        <w:tabs>
          <w:tab w:val="left" w:pos="-1440"/>
          <w:tab w:val="left" w:pos="-720"/>
        </w:tabs>
        <w:ind w:left="720" w:hanging="720"/>
        <w:jc w:val="both"/>
        <w:rPr>
          <w:sz w:val="20"/>
          <w:szCs w:val="20"/>
          <w:lang w:val="fr-FR"/>
        </w:rPr>
      </w:pPr>
    </w:p>
    <w:p w:rsidR="007F76B6" w:rsidRDefault="007F76B6" w:rsidP="007F76B6">
      <w:pPr>
        <w:tabs>
          <w:tab w:val="left" w:pos="-1440"/>
          <w:tab w:val="left" w:pos="-720"/>
        </w:tabs>
        <w:ind w:left="720" w:hanging="720"/>
        <w:jc w:val="both"/>
        <w:rPr>
          <w:sz w:val="20"/>
          <w:szCs w:val="20"/>
          <w:lang w:val="fr-FR"/>
        </w:rPr>
      </w:pPr>
    </w:p>
    <w:p w:rsidR="007F76B6" w:rsidRPr="00790EE7" w:rsidRDefault="007F76B6" w:rsidP="007F76B6">
      <w:pPr>
        <w:ind w:left="2880" w:hanging="2880"/>
        <w:rPr>
          <w:sz w:val="20"/>
          <w:szCs w:val="20"/>
          <w:lang w:val="fr-CA"/>
        </w:rPr>
      </w:pPr>
      <w:r w:rsidRPr="00790EE7">
        <w:rPr>
          <w:sz w:val="20"/>
          <w:szCs w:val="20"/>
          <w:lang w:val="fr-CA"/>
        </w:rPr>
        <w:t>Origine de la cause :</w:t>
      </w:r>
      <w:r w:rsidRPr="00790EE7">
        <w:rPr>
          <w:sz w:val="20"/>
          <w:szCs w:val="20"/>
          <w:lang w:val="fr-CA"/>
        </w:rPr>
        <w:tab/>
        <w:t>Manitoba</w:t>
      </w:r>
    </w:p>
    <w:p w:rsidR="007F76B6" w:rsidRPr="00790EE7" w:rsidRDefault="007F76B6" w:rsidP="007F76B6">
      <w:pPr>
        <w:ind w:left="2880" w:hanging="2880"/>
        <w:rPr>
          <w:sz w:val="20"/>
          <w:szCs w:val="20"/>
          <w:lang w:val="fr-CA"/>
        </w:rPr>
      </w:pPr>
    </w:p>
    <w:p w:rsidR="007F76B6" w:rsidRPr="00790EE7" w:rsidRDefault="007F76B6" w:rsidP="007F76B6">
      <w:pPr>
        <w:ind w:left="2880" w:hanging="2880"/>
        <w:rPr>
          <w:sz w:val="20"/>
          <w:szCs w:val="20"/>
          <w:lang w:val="fr-CA"/>
        </w:rPr>
      </w:pPr>
      <w:r w:rsidRPr="00790EE7">
        <w:rPr>
          <w:sz w:val="20"/>
          <w:szCs w:val="20"/>
          <w:lang w:val="fr-CA"/>
        </w:rPr>
        <w:t>N</w:t>
      </w:r>
      <w:r w:rsidRPr="00790EE7">
        <w:rPr>
          <w:sz w:val="20"/>
          <w:szCs w:val="20"/>
          <w:vertAlign w:val="superscript"/>
          <w:lang w:val="fr-CA"/>
        </w:rPr>
        <w:t>o</w:t>
      </w:r>
      <w:r w:rsidRPr="00790EE7">
        <w:rPr>
          <w:sz w:val="20"/>
          <w:szCs w:val="20"/>
          <w:lang w:val="fr-CA"/>
        </w:rPr>
        <w:t xml:space="preserve"> du greffe :</w:t>
      </w:r>
      <w:r w:rsidRPr="00790EE7">
        <w:rPr>
          <w:sz w:val="20"/>
          <w:szCs w:val="20"/>
          <w:lang w:val="fr-CA"/>
        </w:rPr>
        <w:tab/>
        <w:t>33976</w:t>
      </w:r>
    </w:p>
    <w:p w:rsidR="007F76B6" w:rsidRPr="00790EE7" w:rsidRDefault="007F76B6" w:rsidP="007F76B6">
      <w:pPr>
        <w:ind w:left="2880" w:hanging="2880"/>
        <w:rPr>
          <w:sz w:val="20"/>
          <w:szCs w:val="20"/>
          <w:lang w:val="fr-CA"/>
        </w:rPr>
      </w:pPr>
    </w:p>
    <w:p w:rsidR="007F76B6" w:rsidRPr="00790EE7" w:rsidRDefault="007F76B6" w:rsidP="007F76B6">
      <w:pPr>
        <w:ind w:left="2880" w:hanging="2880"/>
        <w:rPr>
          <w:sz w:val="20"/>
          <w:szCs w:val="20"/>
          <w:lang w:val="fr-CA"/>
        </w:rPr>
      </w:pPr>
      <w:r w:rsidRPr="00790EE7">
        <w:rPr>
          <w:sz w:val="20"/>
          <w:szCs w:val="20"/>
          <w:lang w:val="fr-CA"/>
        </w:rPr>
        <w:t>Arrêt de la Cour d’appel :</w:t>
      </w:r>
      <w:r w:rsidRPr="00790EE7">
        <w:rPr>
          <w:sz w:val="20"/>
          <w:szCs w:val="20"/>
          <w:lang w:val="fr-CA"/>
        </w:rPr>
        <w:tab/>
        <w:t>13 octobre 2010</w:t>
      </w:r>
    </w:p>
    <w:p w:rsidR="007F76B6" w:rsidRPr="00790EE7" w:rsidRDefault="007F76B6" w:rsidP="007F76B6">
      <w:pPr>
        <w:ind w:left="2880" w:hanging="2880"/>
        <w:rPr>
          <w:sz w:val="20"/>
          <w:szCs w:val="20"/>
          <w:lang w:val="fr-CA"/>
        </w:rPr>
      </w:pPr>
    </w:p>
    <w:p w:rsidR="007F76B6" w:rsidRPr="00790EE7" w:rsidRDefault="007F76B6" w:rsidP="007F76B6">
      <w:pPr>
        <w:ind w:left="2880" w:hanging="2880"/>
        <w:rPr>
          <w:sz w:val="20"/>
          <w:szCs w:val="20"/>
          <w:lang w:val="fr-CA"/>
        </w:rPr>
      </w:pPr>
      <w:r w:rsidRPr="00790EE7">
        <w:rPr>
          <w:sz w:val="20"/>
          <w:szCs w:val="20"/>
          <w:lang w:val="fr-CA"/>
        </w:rPr>
        <w:t>Avocats :</w:t>
      </w:r>
      <w:r w:rsidRPr="00790EE7">
        <w:rPr>
          <w:sz w:val="20"/>
          <w:szCs w:val="20"/>
          <w:lang w:val="fr-CA"/>
        </w:rPr>
        <w:tab/>
        <w:t>Elizabeth A. Thomson et Ami Kotler pour l’appelante</w:t>
      </w:r>
    </w:p>
    <w:p w:rsidR="007F76B6" w:rsidRPr="00790EE7" w:rsidRDefault="007F76B6" w:rsidP="007F76B6">
      <w:pPr>
        <w:ind w:left="2880" w:hanging="2880"/>
        <w:rPr>
          <w:sz w:val="20"/>
          <w:szCs w:val="20"/>
          <w:lang w:val="fr-CA"/>
        </w:rPr>
      </w:pPr>
      <w:r w:rsidRPr="00790EE7">
        <w:rPr>
          <w:sz w:val="20"/>
          <w:szCs w:val="20"/>
          <w:lang w:val="fr-CA"/>
        </w:rPr>
        <w:tab/>
        <w:t>Amanda Sansregret pour l’intimé</w:t>
      </w:r>
    </w:p>
    <w:p w:rsidR="007F76B6" w:rsidRPr="008B439F" w:rsidRDefault="007F76B6" w:rsidP="007F76B6">
      <w:pPr>
        <w:tabs>
          <w:tab w:val="left" w:pos="-1440"/>
          <w:tab w:val="left" w:pos="-720"/>
        </w:tabs>
        <w:ind w:left="720" w:hanging="720"/>
        <w:jc w:val="both"/>
        <w:rPr>
          <w:sz w:val="20"/>
          <w:szCs w:val="20"/>
          <w:lang w:val="fr-FR"/>
        </w:rPr>
      </w:pPr>
    </w:p>
    <w:p w:rsidR="007F76B6" w:rsidRDefault="001B2DBF" w:rsidP="007F76B6">
      <w:pPr>
        <w:tabs>
          <w:tab w:val="left" w:pos="-1440"/>
          <w:tab w:val="left" w:pos="-720"/>
        </w:tabs>
        <w:ind w:left="720" w:hanging="720"/>
        <w:jc w:val="both"/>
        <w:rPr>
          <w:sz w:val="20"/>
          <w:szCs w:val="20"/>
          <w:lang w:val="fr-CA"/>
        </w:rPr>
      </w:pPr>
      <w:r w:rsidRPr="001B2DBF">
        <w:rPr>
          <w:sz w:val="20"/>
          <w:szCs w:val="20"/>
          <w:lang w:val="fr-CA"/>
        </w:rPr>
        <w:pict>
          <v:rect id="_x0000_i1066" style="width:2in;height:1pt" o:hrpct="0" o:hralign="center" o:hrstd="t" o:hrnoshade="t" o:hr="t" fillcolor="black [3213]" stroked="f"/>
        </w:pict>
      </w:r>
    </w:p>
    <w:p w:rsidR="007F76B6" w:rsidRDefault="007F76B6" w:rsidP="007F76B6">
      <w:pPr>
        <w:tabs>
          <w:tab w:val="left" w:pos="-1440"/>
          <w:tab w:val="left" w:pos="-720"/>
        </w:tabs>
        <w:ind w:left="720" w:hanging="720"/>
        <w:jc w:val="both"/>
        <w:rPr>
          <w:sz w:val="20"/>
          <w:szCs w:val="20"/>
        </w:rPr>
      </w:pPr>
    </w:p>
    <w:p w:rsidR="007F76B6" w:rsidRDefault="007F76B6">
      <w:pPr>
        <w:rPr>
          <w:sz w:val="20"/>
          <w:szCs w:val="20"/>
          <w:lang w:val="fr-CA"/>
        </w:rPr>
      </w:pPr>
      <w:r>
        <w:rPr>
          <w:sz w:val="20"/>
          <w:szCs w:val="20"/>
          <w:lang w:val="fr-CA"/>
        </w:rPr>
        <w:br w:type="page"/>
      </w:r>
    </w:p>
    <w:p w:rsidR="007F76B6" w:rsidRPr="004D60C1" w:rsidRDefault="001B2DBF" w:rsidP="007F76B6">
      <w:pPr>
        <w:widowControl w:val="0"/>
        <w:ind w:left="720" w:hanging="720"/>
        <w:jc w:val="both"/>
        <w:rPr>
          <w:sz w:val="20"/>
          <w:szCs w:val="20"/>
        </w:rPr>
      </w:pPr>
      <w:r w:rsidRPr="004D60C1">
        <w:rPr>
          <w:b/>
          <w:sz w:val="20"/>
          <w:szCs w:val="20"/>
        </w:rPr>
        <w:lastRenderedPageBreak/>
        <w:fldChar w:fldCharType="begin"/>
      </w:r>
      <w:r w:rsidR="007F76B6" w:rsidRPr="004D60C1">
        <w:rPr>
          <w:b/>
          <w:sz w:val="20"/>
          <w:szCs w:val="20"/>
        </w:rPr>
        <w:instrText xml:space="preserve"> SEQ CHAPTER \h \r 1</w:instrText>
      </w:r>
      <w:r w:rsidRPr="004D60C1">
        <w:rPr>
          <w:b/>
          <w:sz w:val="20"/>
          <w:szCs w:val="20"/>
        </w:rPr>
        <w:fldChar w:fldCharType="end"/>
      </w:r>
      <w:r w:rsidR="007F76B6" w:rsidRPr="004D60C1">
        <w:rPr>
          <w:b/>
          <w:sz w:val="20"/>
          <w:szCs w:val="20"/>
        </w:rPr>
        <w:t>34094</w:t>
      </w:r>
      <w:r w:rsidR="007F76B6" w:rsidRPr="004D60C1">
        <w:rPr>
          <w:sz w:val="20"/>
          <w:szCs w:val="20"/>
        </w:rPr>
        <w:tab/>
      </w:r>
      <w:r w:rsidR="007F76B6" w:rsidRPr="004D60C1">
        <w:rPr>
          <w:b/>
          <w:i/>
          <w:sz w:val="20"/>
          <w:szCs w:val="20"/>
        </w:rPr>
        <w:t>Her Majesty the Queen v. D.C.</w:t>
      </w:r>
    </w:p>
    <w:p w:rsidR="007F76B6" w:rsidRPr="004D60C1" w:rsidRDefault="007F76B6" w:rsidP="007F76B6">
      <w:pPr>
        <w:widowControl w:val="0"/>
        <w:jc w:val="both"/>
        <w:rPr>
          <w:sz w:val="20"/>
          <w:szCs w:val="20"/>
        </w:rPr>
      </w:pPr>
    </w:p>
    <w:p w:rsidR="007F76B6" w:rsidRPr="004D60C1" w:rsidRDefault="007F76B6" w:rsidP="007F76B6">
      <w:pPr>
        <w:pStyle w:val="SCCBanSummary"/>
        <w:rPr>
          <w:sz w:val="20"/>
          <w:szCs w:val="20"/>
          <w:lang w:val="en-CA"/>
        </w:rPr>
      </w:pPr>
      <w:r w:rsidRPr="004D60C1">
        <w:rPr>
          <w:sz w:val="20"/>
          <w:szCs w:val="20"/>
          <w:lang w:val="en-CA"/>
        </w:rPr>
        <w:t>(Publication ban in case) (Publication ban on party)</w:t>
      </w:r>
    </w:p>
    <w:p w:rsidR="007F76B6" w:rsidRPr="004D60C1" w:rsidRDefault="007F76B6" w:rsidP="007F76B6">
      <w:pPr>
        <w:widowControl w:val="0"/>
        <w:jc w:val="both"/>
        <w:rPr>
          <w:sz w:val="20"/>
          <w:szCs w:val="20"/>
        </w:rPr>
      </w:pPr>
    </w:p>
    <w:p w:rsidR="007F76B6" w:rsidRPr="004D60C1" w:rsidRDefault="007F76B6" w:rsidP="007F76B6">
      <w:pPr>
        <w:widowControl w:val="0"/>
        <w:jc w:val="both"/>
        <w:rPr>
          <w:sz w:val="20"/>
          <w:szCs w:val="20"/>
        </w:rPr>
      </w:pPr>
      <w:r w:rsidRPr="004D60C1">
        <w:rPr>
          <w:sz w:val="20"/>
          <w:szCs w:val="20"/>
        </w:rPr>
        <w:t xml:space="preserve">Criminal law </w:t>
      </w:r>
      <w:r w:rsidRPr="004D60C1">
        <w:rPr>
          <w:sz w:val="20"/>
          <w:szCs w:val="20"/>
        </w:rPr>
        <w:noBreakHyphen/>
        <w:t xml:space="preserve"> Offences </w:t>
      </w:r>
      <w:r w:rsidRPr="004D60C1">
        <w:rPr>
          <w:sz w:val="20"/>
          <w:szCs w:val="20"/>
        </w:rPr>
        <w:noBreakHyphen/>
        <w:t xml:space="preserve"> Elements of offence </w:t>
      </w:r>
      <w:r w:rsidRPr="004D60C1">
        <w:rPr>
          <w:sz w:val="20"/>
          <w:szCs w:val="20"/>
        </w:rPr>
        <w:noBreakHyphen/>
        <w:t xml:space="preserve"> Sexual assault </w:t>
      </w:r>
      <w:r w:rsidRPr="004D60C1">
        <w:rPr>
          <w:sz w:val="20"/>
          <w:szCs w:val="20"/>
        </w:rPr>
        <w:noBreakHyphen/>
        <w:t xml:space="preserve"> Aggravated assault </w:t>
      </w:r>
      <w:r w:rsidRPr="004D60C1">
        <w:rPr>
          <w:sz w:val="20"/>
          <w:szCs w:val="20"/>
        </w:rPr>
        <w:noBreakHyphen/>
        <w:t xml:space="preserve"> Whether consent vitiated where person with HIV does not disclose medical condition before having unprotected sex if person’s viral load, which can vary over time, is undetectable </w:t>
      </w:r>
      <w:r w:rsidRPr="004D60C1">
        <w:rPr>
          <w:sz w:val="20"/>
          <w:szCs w:val="20"/>
        </w:rPr>
        <w:noBreakHyphen/>
        <w:t xml:space="preserve"> Point at which risk becomes “significant” enough and harm becomes “serious” enough for conduct to be considered criminal </w:t>
      </w:r>
      <w:r w:rsidRPr="004D60C1">
        <w:rPr>
          <w:sz w:val="20"/>
          <w:szCs w:val="20"/>
        </w:rPr>
        <w:noBreakHyphen/>
        <w:t xml:space="preserve"> Application of </w:t>
      </w:r>
      <w:r w:rsidRPr="004D60C1">
        <w:rPr>
          <w:i/>
          <w:sz w:val="20"/>
          <w:szCs w:val="20"/>
        </w:rPr>
        <w:t>R. v. Cuerrier</w:t>
      </w:r>
      <w:r w:rsidRPr="004D60C1">
        <w:rPr>
          <w:sz w:val="20"/>
          <w:szCs w:val="20"/>
        </w:rPr>
        <w:t>, [1998] 2 S.C.R. 371.</w:t>
      </w:r>
    </w:p>
    <w:p w:rsidR="007F76B6" w:rsidRPr="004D60C1" w:rsidRDefault="007F76B6" w:rsidP="007F76B6">
      <w:pPr>
        <w:widowControl w:val="0"/>
        <w:jc w:val="both"/>
        <w:rPr>
          <w:sz w:val="20"/>
          <w:szCs w:val="20"/>
        </w:rPr>
      </w:pPr>
    </w:p>
    <w:p w:rsidR="007F76B6" w:rsidRPr="004D60C1" w:rsidRDefault="007F76B6" w:rsidP="007F76B6">
      <w:pPr>
        <w:widowControl w:val="0"/>
        <w:jc w:val="both"/>
        <w:rPr>
          <w:sz w:val="20"/>
          <w:szCs w:val="20"/>
        </w:rPr>
      </w:pPr>
      <w:r w:rsidRPr="004D60C1">
        <w:rPr>
          <w:sz w:val="20"/>
          <w:szCs w:val="20"/>
        </w:rPr>
        <w:t>The respondent, D.C., who was HIV</w:t>
      </w:r>
      <w:r w:rsidRPr="004D60C1">
        <w:rPr>
          <w:sz w:val="20"/>
          <w:szCs w:val="20"/>
        </w:rPr>
        <w:noBreakHyphen/>
        <w:t>positive at the time, had unprotected sex with her former spouse without first informing him of her medical condition.  D.C. was convicted of sexual assault and aggravated assault on her former spouse.  The Court of Appeal acquitted her on the basis that, since her viral load had been undetectable during the entire period covered by the charges and the risk of transmission had therefore been very low, the fact that she had not disclosed her HIV</w:t>
      </w:r>
      <w:r w:rsidRPr="004D60C1">
        <w:rPr>
          <w:sz w:val="20"/>
          <w:szCs w:val="20"/>
        </w:rPr>
        <w:noBreakHyphen/>
        <w:t xml:space="preserve">positive condition had not had the effect of exposing her former spouse to “a significant risk of serious harm” within the meaning of </w:t>
      </w:r>
      <w:r w:rsidRPr="004D60C1">
        <w:rPr>
          <w:i/>
          <w:sz w:val="20"/>
          <w:szCs w:val="20"/>
        </w:rPr>
        <w:t>R. v. Cuerrier</w:t>
      </w:r>
      <w:r w:rsidRPr="004D60C1">
        <w:rPr>
          <w:sz w:val="20"/>
          <w:szCs w:val="20"/>
        </w:rPr>
        <w:t>, [1998] 2 S.C.R. 371.</w:t>
      </w:r>
    </w:p>
    <w:p w:rsidR="007F76B6" w:rsidRPr="004D60C1" w:rsidRDefault="007F76B6" w:rsidP="007F76B6">
      <w:pPr>
        <w:widowControl w:val="0"/>
        <w:jc w:val="both"/>
        <w:rPr>
          <w:sz w:val="20"/>
          <w:szCs w:val="20"/>
        </w:rPr>
      </w:pPr>
    </w:p>
    <w:p w:rsidR="007F76B6" w:rsidRPr="004D60C1" w:rsidRDefault="007F76B6" w:rsidP="007F76B6">
      <w:pPr>
        <w:widowControl w:val="0"/>
        <w:jc w:val="both"/>
        <w:rPr>
          <w:sz w:val="20"/>
          <w:szCs w:val="20"/>
        </w:rPr>
      </w:pPr>
    </w:p>
    <w:p w:rsidR="007F76B6" w:rsidRPr="004D60C1" w:rsidRDefault="007F76B6" w:rsidP="007F76B6">
      <w:pPr>
        <w:widowControl w:val="0"/>
        <w:ind w:left="2880" w:hanging="2880"/>
        <w:jc w:val="both"/>
        <w:rPr>
          <w:sz w:val="20"/>
          <w:szCs w:val="20"/>
        </w:rPr>
      </w:pPr>
      <w:r w:rsidRPr="004D60C1">
        <w:rPr>
          <w:sz w:val="20"/>
          <w:szCs w:val="20"/>
        </w:rPr>
        <w:t>Origin of the case:</w:t>
      </w:r>
      <w:r w:rsidRPr="004D60C1">
        <w:rPr>
          <w:sz w:val="20"/>
          <w:szCs w:val="20"/>
        </w:rPr>
        <w:tab/>
        <w:t>Quebec</w:t>
      </w:r>
    </w:p>
    <w:p w:rsidR="007F76B6" w:rsidRPr="004D60C1" w:rsidRDefault="007F76B6" w:rsidP="007F76B6">
      <w:pPr>
        <w:widowControl w:val="0"/>
        <w:ind w:left="2880" w:hanging="2880"/>
        <w:jc w:val="both"/>
        <w:rPr>
          <w:sz w:val="20"/>
          <w:szCs w:val="20"/>
        </w:rPr>
      </w:pPr>
    </w:p>
    <w:p w:rsidR="007F76B6" w:rsidRPr="004D60C1" w:rsidRDefault="007F76B6" w:rsidP="007F76B6">
      <w:pPr>
        <w:widowControl w:val="0"/>
        <w:ind w:left="2880" w:hanging="2880"/>
        <w:jc w:val="both"/>
        <w:rPr>
          <w:sz w:val="20"/>
          <w:szCs w:val="20"/>
        </w:rPr>
      </w:pPr>
      <w:r w:rsidRPr="004D60C1">
        <w:rPr>
          <w:sz w:val="20"/>
          <w:szCs w:val="20"/>
        </w:rPr>
        <w:t>File No.:</w:t>
      </w:r>
      <w:r w:rsidRPr="004D60C1">
        <w:rPr>
          <w:sz w:val="20"/>
          <w:szCs w:val="20"/>
        </w:rPr>
        <w:tab/>
        <w:t>34094</w:t>
      </w:r>
    </w:p>
    <w:p w:rsidR="007F76B6" w:rsidRPr="004D60C1" w:rsidRDefault="007F76B6" w:rsidP="007F76B6">
      <w:pPr>
        <w:widowControl w:val="0"/>
        <w:ind w:left="2880" w:hanging="2880"/>
        <w:jc w:val="both"/>
        <w:rPr>
          <w:sz w:val="20"/>
          <w:szCs w:val="20"/>
        </w:rPr>
      </w:pPr>
    </w:p>
    <w:p w:rsidR="007F76B6" w:rsidRPr="004D60C1" w:rsidRDefault="007F76B6" w:rsidP="007F76B6">
      <w:pPr>
        <w:widowControl w:val="0"/>
        <w:ind w:left="2880" w:hanging="2880"/>
        <w:jc w:val="both"/>
        <w:rPr>
          <w:sz w:val="20"/>
          <w:szCs w:val="20"/>
        </w:rPr>
      </w:pPr>
      <w:r w:rsidRPr="004D60C1">
        <w:rPr>
          <w:sz w:val="20"/>
          <w:szCs w:val="20"/>
        </w:rPr>
        <w:t>Judgment of the Court of Appeal:</w:t>
      </w:r>
      <w:r>
        <w:rPr>
          <w:sz w:val="20"/>
          <w:szCs w:val="20"/>
        </w:rPr>
        <w:tab/>
      </w:r>
      <w:r w:rsidRPr="004D60C1">
        <w:rPr>
          <w:sz w:val="20"/>
          <w:szCs w:val="20"/>
        </w:rPr>
        <w:t>December 13, 2010</w:t>
      </w:r>
    </w:p>
    <w:p w:rsidR="007F76B6" w:rsidRPr="004D60C1" w:rsidRDefault="007F76B6" w:rsidP="007F76B6">
      <w:pPr>
        <w:widowControl w:val="0"/>
        <w:ind w:left="2880" w:hanging="2880"/>
        <w:jc w:val="both"/>
        <w:rPr>
          <w:sz w:val="20"/>
          <w:szCs w:val="20"/>
        </w:rPr>
      </w:pPr>
    </w:p>
    <w:p w:rsidR="007F76B6" w:rsidRPr="004D60C1" w:rsidRDefault="007F76B6" w:rsidP="007F76B6">
      <w:pPr>
        <w:widowControl w:val="0"/>
        <w:ind w:left="2880" w:hanging="2880"/>
        <w:jc w:val="both"/>
        <w:rPr>
          <w:sz w:val="20"/>
          <w:szCs w:val="20"/>
        </w:rPr>
      </w:pPr>
      <w:r w:rsidRPr="004D60C1">
        <w:rPr>
          <w:sz w:val="20"/>
          <w:szCs w:val="20"/>
        </w:rPr>
        <w:t>Counsel:</w:t>
      </w:r>
      <w:r w:rsidRPr="004D60C1">
        <w:rPr>
          <w:sz w:val="20"/>
          <w:szCs w:val="20"/>
        </w:rPr>
        <w:tab/>
        <w:t>Magalie Cimon and Caroline Fontaine for the appellant</w:t>
      </w:r>
    </w:p>
    <w:p w:rsidR="007F76B6" w:rsidRPr="004D60C1" w:rsidRDefault="007F76B6" w:rsidP="007F76B6">
      <w:pPr>
        <w:widowControl w:val="0"/>
        <w:ind w:left="2880" w:hanging="2880"/>
        <w:jc w:val="both"/>
        <w:rPr>
          <w:sz w:val="20"/>
          <w:szCs w:val="20"/>
        </w:rPr>
      </w:pPr>
      <w:r w:rsidRPr="004D60C1">
        <w:rPr>
          <w:sz w:val="20"/>
          <w:szCs w:val="20"/>
        </w:rPr>
        <w:tab/>
        <w:t>Christian Desrosiers for the respondent</w:t>
      </w:r>
    </w:p>
    <w:p w:rsidR="007F76B6" w:rsidRPr="006262EC" w:rsidRDefault="007F76B6" w:rsidP="007F76B6">
      <w:pPr>
        <w:tabs>
          <w:tab w:val="left" w:pos="-1440"/>
          <w:tab w:val="left" w:pos="-720"/>
        </w:tabs>
        <w:ind w:left="720" w:hanging="720"/>
        <w:jc w:val="both"/>
        <w:rPr>
          <w:sz w:val="20"/>
          <w:szCs w:val="20"/>
        </w:rPr>
      </w:pPr>
    </w:p>
    <w:p w:rsidR="007F76B6" w:rsidRDefault="001B2DBF" w:rsidP="007F76B6">
      <w:pPr>
        <w:tabs>
          <w:tab w:val="left" w:pos="-1440"/>
          <w:tab w:val="left" w:pos="-720"/>
        </w:tabs>
        <w:ind w:left="720" w:hanging="720"/>
        <w:jc w:val="both"/>
        <w:rPr>
          <w:sz w:val="20"/>
          <w:szCs w:val="20"/>
          <w:lang w:val="fr-CA"/>
        </w:rPr>
      </w:pPr>
      <w:r w:rsidRPr="001B2DBF">
        <w:rPr>
          <w:sz w:val="20"/>
          <w:szCs w:val="20"/>
          <w:lang w:val="fr-CA"/>
        </w:rPr>
        <w:pict>
          <v:rect id="_x0000_i1067" style="width:2in;height:1pt" o:hrpct="0" o:hralign="center" o:hrstd="t" o:hrnoshade="t" o:hr="t" fillcolor="black [3213]" stroked="f"/>
        </w:pict>
      </w:r>
    </w:p>
    <w:p w:rsidR="007F76B6" w:rsidRDefault="007F76B6" w:rsidP="007F76B6">
      <w:pPr>
        <w:tabs>
          <w:tab w:val="left" w:pos="-1440"/>
          <w:tab w:val="left" w:pos="-720"/>
        </w:tabs>
        <w:ind w:left="720" w:hanging="720"/>
        <w:jc w:val="both"/>
        <w:rPr>
          <w:sz w:val="20"/>
          <w:szCs w:val="20"/>
        </w:rPr>
      </w:pPr>
    </w:p>
    <w:p w:rsidR="007F76B6" w:rsidRDefault="007F76B6">
      <w:pPr>
        <w:rPr>
          <w:sz w:val="20"/>
          <w:szCs w:val="20"/>
          <w:lang w:val="fr-CA"/>
        </w:rPr>
      </w:pPr>
      <w:r>
        <w:rPr>
          <w:sz w:val="20"/>
          <w:szCs w:val="20"/>
          <w:lang w:val="fr-CA"/>
        </w:rPr>
        <w:br w:type="page"/>
      </w:r>
    </w:p>
    <w:p w:rsidR="00C572AE" w:rsidRPr="00545CE2" w:rsidRDefault="001B2DBF" w:rsidP="00C572AE">
      <w:pPr>
        <w:widowControl w:val="0"/>
        <w:ind w:left="720" w:hanging="720"/>
        <w:jc w:val="both"/>
        <w:rPr>
          <w:sz w:val="20"/>
          <w:szCs w:val="20"/>
          <w:lang w:val="fr-CA"/>
        </w:rPr>
      </w:pPr>
      <w:r w:rsidRPr="001B2DBF">
        <w:rPr>
          <w:b/>
          <w:sz w:val="20"/>
          <w:szCs w:val="20"/>
          <w:lang w:val="fr-CA"/>
        </w:rPr>
        <w:lastRenderedPageBreak/>
        <w:fldChar w:fldCharType="begin"/>
      </w:r>
      <w:r w:rsidR="00C572AE" w:rsidRPr="00545CE2">
        <w:rPr>
          <w:b/>
          <w:sz w:val="20"/>
          <w:szCs w:val="20"/>
          <w:lang w:val="fr-CA"/>
        </w:rPr>
        <w:instrText xml:space="preserve"> SEQ CHAPTER \h \r 1</w:instrText>
      </w:r>
      <w:r w:rsidRPr="00545CE2">
        <w:rPr>
          <w:b/>
          <w:sz w:val="20"/>
          <w:szCs w:val="20"/>
        </w:rPr>
        <w:fldChar w:fldCharType="end"/>
      </w:r>
      <w:r w:rsidR="00C572AE" w:rsidRPr="00545CE2">
        <w:rPr>
          <w:b/>
          <w:sz w:val="20"/>
          <w:szCs w:val="20"/>
          <w:lang w:val="fr-CA"/>
        </w:rPr>
        <w:t>34094</w:t>
      </w:r>
      <w:r w:rsidR="00C572AE" w:rsidRPr="00545CE2">
        <w:rPr>
          <w:sz w:val="20"/>
          <w:szCs w:val="20"/>
          <w:lang w:val="fr-CA"/>
        </w:rPr>
        <w:tab/>
      </w:r>
      <w:r w:rsidR="00C572AE" w:rsidRPr="00545CE2">
        <w:rPr>
          <w:b/>
          <w:i/>
          <w:sz w:val="20"/>
          <w:szCs w:val="20"/>
          <w:lang w:val="fr-CA"/>
        </w:rPr>
        <w:t>Sa Majesté la Reine c. D.C.</w:t>
      </w:r>
    </w:p>
    <w:p w:rsidR="00C572AE" w:rsidRPr="00545CE2" w:rsidRDefault="00C572AE" w:rsidP="00C572AE">
      <w:pPr>
        <w:widowControl w:val="0"/>
        <w:jc w:val="both"/>
        <w:rPr>
          <w:sz w:val="20"/>
          <w:szCs w:val="20"/>
          <w:lang w:val="fr-CA"/>
        </w:rPr>
      </w:pPr>
    </w:p>
    <w:p w:rsidR="00C572AE" w:rsidRPr="00545CE2" w:rsidRDefault="00C572AE" w:rsidP="00C572AE">
      <w:pPr>
        <w:pStyle w:val="SCCBanSummary"/>
        <w:rPr>
          <w:sz w:val="20"/>
          <w:szCs w:val="20"/>
        </w:rPr>
      </w:pPr>
      <w:r w:rsidRPr="00545CE2">
        <w:rPr>
          <w:sz w:val="20"/>
          <w:szCs w:val="20"/>
        </w:rPr>
        <w:t>(Ordonnance de non</w:t>
      </w:r>
      <w:r w:rsidRPr="00545CE2">
        <w:rPr>
          <w:sz w:val="20"/>
          <w:szCs w:val="20"/>
        </w:rPr>
        <w:noBreakHyphen/>
        <w:t>publication dans le dossier) (Ordonnance de non</w:t>
      </w:r>
      <w:r w:rsidRPr="00545CE2">
        <w:rPr>
          <w:sz w:val="20"/>
          <w:szCs w:val="20"/>
        </w:rPr>
        <w:noBreakHyphen/>
        <w:t>publication visant une partie)</w:t>
      </w:r>
    </w:p>
    <w:p w:rsidR="00C572AE" w:rsidRPr="00545CE2" w:rsidRDefault="00C572AE" w:rsidP="00C572AE">
      <w:pPr>
        <w:widowControl w:val="0"/>
        <w:jc w:val="both"/>
        <w:rPr>
          <w:sz w:val="20"/>
          <w:szCs w:val="20"/>
          <w:lang w:val="fr-CA"/>
        </w:rPr>
      </w:pPr>
    </w:p>
    <w:p w:rsidR="00C572AE" w:rsidRPr="00545CE2" w:rsidRDefault="00C572AE" w:rsidP="00C572AE">
      <w:pPr>
        <w:widowControl w:val="0"/>
        <w:jc w:val="both"/>
        <w:rPr>
          <w:sz w:val="20"/>
          <w:szCs w:val="20"/>
          <w:lang w:val="fr-CA"/>
        </w:rPr>
      </w:pPr>
      <w:r w:rsidRPr="00545CE2">
        <w:rPr>
          <w:sz w:val="20"/>
          <w:szCs w:val="20"/>
          <w:lang w:val="fr-CA"/>
        </w:rPr>
        <w:t xml:space="preserve">Droit criminel </w:t>
      </w:r>
      <w:r w:rsidRPr="00545CE2">
        <w:rPr>
          <w:sz w:val="20"/>
          <w:szCs w:val="20"/>
          <w:lang w:val="fr-CA"/>
        </w:rPr>
        <w:noBreakHyphen/>
        <w:t xml:space="preserve"> Infractions </w:t>
      </w:r>
      <w:r w:rsidRPr="00545CE2">
        <w:rPr>
          <w:sz w:val="20"/>
          <w:szCs w:val="20"/>
          <w:lang w:val="fr-CA"/>
        </w:rPr>
        <w:noBreakHyphen/>
        <w:t xml:space="preserve"> Éléments de l’infraction </w:t>
      </w:r>
      <w:r w:rsidRPr="00545CE2">
        <w:rPr>
          <w:sz w:val="20"/>
          <w:szCs w:val="20"/>
          <w:lang w:val="fr-CA"/>
        </w:rPr>
        <w:noBreakHyphen/>
        <w:t xml:space="preserve"> Agression sexuelle </w:t>
      </w:r>
      <w:r w:rsidRPr="00545CE2">
        <w:rPr>
          <w:sz w:val="20"/>
          <w:szCs w:val="20"/>
          <w:lang w:val="fr-CA"/>
        </w:rPr>
        <w:noBreakHyphen/>
        <w:t xml:space="preserve"> Voies de fait graves </w:t>
      </w:r>
      <w:r w:rsidRPr="00545CE2">
        <w:rPr>
          <w:sz w:val="20"/>
          <w:szCs w:val="20"/>
          <w:lang w:val="fr-CA"/>
        </w:rPr>
        <w:noBreakHyphen/>
        <w:t xml:space="preserve"> Y a</w:t>
      </w:r>
      <w:r w:rsidRPr="00545CE2">
        <w:rPr>
          <w:sz w:val="20"/>
          <w:szCs w:val="20"/>
          <w:lang w:val="fr-CA"/>
        </w:rPr>
        <w:noBreakHyphen/>
        <w:t>t</w:t>
      </w:r>
      <w:r w:rsidRPr="00545CE2">
        <w:rPr>
          <w:sz w:val="20"/>
          <w:szCs w:val="20"/>
          <w:lang w:val="fr-CA"/>
        </w:rPr>
        <w:noBreakHyphen/>
        <w:t xml:space="preserve">il vice de consentement lorsqu’une personne atteinte du VIH ne dévoile pas son état de santé avant d’avoir une relation sexuelle non protégée lorsque sa charge virale, qui peut varier dans le temps, est indétectable? </w:t>
      </w:r>
      <w:r w:rsidRPr="00545CE2">
        <w:rPr>
          <w:sz w:val="20"/>
          <w:szCs w:val="20"/>
          <w:lang w:val="fr-CA"/>
        </w:rPr>
        <w:noBreakHyphen/>
        <w:t xml:space="preserve"> À partir de quel niveau le risque est</w:t>
      </w:r>
      <w:r w:rsidRPr="00545CE2">
        <w:rPr>
          <w:sz w:val="20"/>
          <w:szCs w:val="20"/>
          <w:lang w:val="fr-CA"/>
        </w:rPr>
        <w:noBreakHyphen/>
        <w:t xml:space="preserve">il assez « important » et le préjudice assez « grave » pour qu’une conduite soit qualifiée de criminelle? </w:t>
      </w:r>
      <w:r w:rsidRPr="00545CE2">
        <w:rPr>
          <w:sz w:val="20"/>
          <w:szCs w:val="20"/>
          <w:lang w:val="fr-CA"/>
        </w:rPr>
        <w:noBreakHyphen/>
        <w:t xml:space="preserve"> Application de l’arrêt </w:t>
      </w:r>
      <w:r w:rsidRPr="00545CE2">
        <w:rPr>
          <w:i/>
          <w:sz w:val="20"/>
          <w:szCs w:val="20"/>
          <w:lang w:val="fr-CA"/>
        </w:rPr>
        <w:t xml:space="preserve">R. </w:t>
      </w:r>
      <w:r w:rsidRPr="00545CE2">
        <w:rPr>
          <w:i/>
          <w:iCs/>
          <w:sz w:val="20"/>
          <w:szCs w:val="20"/>
          <w:lang w:val="fr-CA"/>
        </w:rPr>
        <w:t>c</w:t>
      </w:r>
      <w:r w:rsidRPr="00545CE2">
        <w:rPr>
          <w:i/>
          <w:sz w:val="20"/>
          <w:szCs w:val="20"/>
          <w:lang w:val="fr-CA"/>
        </w:rPr>
        <w:t>. Cuerrier</w:t>
      </w:r>
      <w:r w:rsidRPr="00545CE2">
        <w:rPr>
          <w:sz w:val="20"/>
          <w:szCs w:val="20"/>
          <w:lang w:val="fr-CA"/>
        </w:rPr>
        <w:t>, [1998] 2 R.C.S. 371.</w:t>
      </w:r>
    </w:p>
    <w:p w:rsidR="00C572AE" w:rsidRPr="00545CE2" w:rsidRDefault="00C572AE" w:rsidP="00C572AE">
      <w:pPr>
        <w:widowControl w:val="0"/>
        <w:jc w:val="both"/>
        <w:rPr>
          <w:sz w:val="20"/>
          <w:szCs w:val="20"/>
          <w:lang w:val="fr-CA"/>
        </w:rPr>
      </w:pPr>
    </w:p>
    <w:p w:rsidR="00C572AE" w:rsidRPr="00545CE2" w:rsidRDefault="00C572AE" w:rsidP="00C572AE">
      <w:pPr>
        <w:widowControl w:val="0"/>
        <w:jc w:val="both"/>
        <w:rPr>
          <w:sz w:val="20"/>
          <w:szCs w:val="20"/>
          <w:lang w:val="fr-CA"/>
        </w:rPr>
      </w:pPr>
      <w:r w:rsidRPr="00545CE2">
        <w:rPr>
          <w:sz w:val="20"/>
          <w:szCs w:val="20"/>
          <w:lang w:val="fr-CA"/>
        </w:rPr>
        <w:t>Alors séropositive, D.C., intimée, a une relation sexuelle non protégée avec son ex</w:t>
      </w:r>
      <w:r w:rsidRPr="00545CE2">
        <w:rPr>
          <w:sz w:val="20"/>
          <w:szCs w:val="20"/>
          <w:lang w:val="fr-CA"/>
        </w:rPr>
        <w:noBreakHyphen/>
        <w:t>conjoint sans l’avoir informé au préalable de sa condition médicale.  D.C. est déclarée coupable d’agression sexuelle et de voies de fait graves contre son ex</w:t>
      </w:r>
      <w:r w:rsidRPr="00545CE2">
        <w:rPr>
          <w:sz w:val="20"/>
          <w:szCs w:val="20"/>
          <w:lang w:val="fr-CA"/>
        </w:rPr>
        <w:noBreakHyphen/>
        <w:t>conjoint.  La Cour d’appel acquitte D.C. au motif que puisque sa charge virale était indétectable pendant toute la période visée par les chefs d’accusation et donc que le risque de transmission était très faible, le fait pour D.C. de ne pas avoir dévoilé qu’elle était porteuse du VIH n’a pas eu pour effet d’exposer son ex</w:t>
      </w:r>
      <w:r w:rsidRPr="00545CE2">
        <w:rPr>
          <w:sz w:val="20"/>
          <w:szCs w:val="20"/>
          <w:lang w:val="fr-CA"/>
        </w:rPr>
        <w:noBreakHyphen/>
        <w:t xml:space="preserve">conjoint à « un risque important de préjudice grave » au sens de l’arrêt </w:t>
      </w:r>
      <w:r w:rsidRPr="00545CE2">
        <w:rPr>
          <w:i/>
          <w:sz w:val="20"/>
          <w:szCs w:val="20"/>
          <w:lang w:val="fr-CA"/>
        </w:rPr>
        <w:t xml:space="preserve">R. </w:t>
      </w:r>
      <w:r w:rsidRPr="00545CE2">
        <w:rPr>
          <w:i/>
          <w:iCs/>
          <w:sz w:val="20"/>
          <w:szCs w:val="20"/>
          <w:lang w:val="fr-CA"/>
        </w:rPr>
        <w:t>c</w:t>
      </w:r>
      <w:r w:rsidRPr="00545CE2">
        <w:rPr>
          <w:i/>
          <w:sz w:val="20"/>
          <w:szCs w:val="20"/>
          <w:lang w:val="fr-CA"/>
        </w:rPr>
        <w:t>. Cuerrier</w:t>
      </w:r>
      <w:r w:rsidRPr="00545CE2">
        <w:rPr>
          <w:sz w:val="20"/>
          <w:szCs w:val="20"/>
          <w:lang w:val="fr-CA"/>
        </w:rPr>
        <w:t>, [1998] 2 R.C.S. 371.</w:t>
      </w:r>
    </w:p>
    <w:p w:rsidR="00C572AE" w:rsidRPr="00545CE2" w:rsidRDefault="00C572AE" w:rsidP="00C572AE">
      <w:pPr>
        <w:widowControl w:val="0"/>
        <w:jc w:val="both"/>
        <w:rPr>
          <w:sz w:val="20"/>
          <w:szCs w:val="20"/>
          <w:lang w:val="fr-CA"/>
        </w:rPr>
      </w:pPr>
    </w:p>
    <w:p w:rsidR="00C572AE" w:rsidRPr="00545CE2" w:rsidRDefault="00C572AE" w:rsidP="00C572AE">
      <w:pPr>
        <w:widowControl w:val="0"/>
        <w:jc w:val="both"/>
        <w:rPr>
          <w:sz w:val="20"/>
          <w:szCs w:val="20"/>
          <w:lang w:val="fr-CA"/>
        </w:rPr>
      </w:pPr>
    </w:p>
    <w:p w:rsidR="00C572AE" w:rsidRPr="00545CE2" w:rsidRDefault="00C572AE" w:rsidP="00C572AE">
      <w:pPr>
        <w:widowControl w:val="0"/>
        <w:ind w:left="2880" w:hanging="2880"/>
        <w:jc w:val="both"/>
        <w:rPr>
          <w:sz w:val="20"/>
          <w:szCs w:val="20"/>
          <w:lang w:val="fr-CA"/>
        </w:rPr>
      </w:pPr>
      <w:r w:rsidRPr="00545CE2">
        <w:rPr>
          <w:sz w:val="20"/>
          <w:szCs w:val="20"/>
          <w:lang w:val="fr-CA"/>
        </w:rPr>
        <w:t>Origine :</w:t>
      </w:r>
      <w:r w:rsidRPr="00545CE2">
        <w:rPr>
          <w:sz w:val="20"/>
          <w:szCs w:val="20"/>
          <w:lang w:val="fr-CA"/>
        </w:rPr>
        <w:tab/>
        <w:t>Québec</w:t>
      </w:r>
    </w:p>
    <w:p w:rsidR="00C572AE" w:rsidRPr="00545CE2" w:rsidRDefault="00C572AE" w:rsidP="00C572AE">
      <w:pPr>
        <w:widowControl w:val="0"/>
        <w:ind w:left="2880" w:hanging="2880"/>
        <w:jc w:val="both"/>
        <w:rPr>
          <w:sz w:val="20"/>
          <w:szCs w:val="20"/>
          <w:lang w:val="fr-CA"/>
        </w:rPr>
      </w:pPr>
    </w:p>
    <w:p w:rsidR="00C572AE" w:rsidRPr="00545CE2" w:rsidRDefault="00C572AE" w:rsidP="00C572AE">
      <w:pPr>
        <w:widowControl w:val="0"/>
        <w:ind w:left="2880" w:hanging="2880"/>
        <w:jc w:val="both"/>
        <w:rPr>
          <w:sz w:val="20"/>
          <w:szCs w:val="20"/>
          <w:lang w:val="fr-CA"/>
        </w:rPr>
      </w:pPr>
      <w:r w:rsidRPr="00545CE2">
        <w:rPr>
          <w:sz w:val="20"/>
          <w:szCs w:val="20"/>
          <w:lang w:val="fr-CA"/>
        </w:rPr>
        <w:t>N</w:t>
      </w:r>
      <w:r w:rsidRPr="00545CE2">
        <w:rPr>
          <w:sz w:val="20"/>
          <w:szCs w:val="20"/>
          <w:vertAlign w:val="superscript"/>
          <w:lang w:val="fr-CA"/>
        </w:rPr>
        <w:t>o</w:t>
      </w:r>
      <w:r w:rsidRPr="00545CE2">
        <w:rPr>
          <w:sz w:val="20"/>
          <w:szCs w:val="20"/>
          <w:lang w:val="fr-CA"/>
        </w:rPr>
        <w:t xml:space="preserve"> du greffe :</w:t>
      </w:r>
      <w:r w:rsidRPr="00545CE2">
        <w:rPr>
          <w:sz w:val="20"/>
          <w:szCs w:val="20"/>
          <w:lang w:val="fr-CA"/>
        </w:rPr>
        <w:tab/>
        <w:t>34094</w:t>
      </w:r>
    </w:p>
    <w:p w:rsidR="00C572AE" w:rsidRPr="00545CE2" w:rsidRDefault="00C572AE" w:rsidP="00C572AE">
      <w:pPr>
        <w:widowControl w:val="0"/>
        <w:ind w:left="2880" w:hanging="2880"/>
        <w:jc w:val="both"/>
        <w:rPr>
          <w:sz w:val="20"/>
          <w:szCs w:val="20"/>
          <w:lang w:val="fr-CA"/>
        </w:rPr>
      </w:pPr>
    </w:p>
    <w:p w:rsidR="00C572AE" w:rsidRPr="00545CE2" w:rsidRDefault="00C572AE" w:rsidP="00C572AE">
      <w:pPr>
        <w:widowControl w:val="0"/>
        <w:ind w:left="2880" w:hanging="2880"/>
        <w:jc w:val="both"/>
        <w:rPr>
          <w:sz w:val="20"/>
          <w:szCs w:val="20"/>
          <w:lang w:val="fr-CA"/>
        </w:rPr>
      </w:pPr>
      <w:r w:rsidRPr="00545CE2">
        <w:rPr>
          <w:sz w:val="20"/>
          <w:szCs w:val="20"/>
          <w:lang w:val="fr-CA"/>
        </w:rPr>
        <w:t>Arrêt de la Cour d’appel :</w:t>
      </w:r>
      <w:r w:rsidRPr="00545CE2">
        <w:rPr>
          <w:sz w:val="20"/>
          <w:szCs w:val="20"/>
          <w:lang w:val="fr-CA"/>
        </w:rPr>
        <w:tab/>
        <w:t>Le 13 décembre 2010</w:t>
      </w:r>
    </w:p>
    <w:p w:rsidR="00C572AE" w:rsidRPr="00545CE2" w:rsidRDefault="00C572AE" w:rsidP="00C572AE">
      <w:pPr>
        <w:widowControl w:val="0"/>
        <w:ind w:left="2880" w:hanging="2880"/>
        <w:jc w:val="both"/>
        <w:rPr>
          <w:sz w:val="20"/>
          <w:szCs w:val="20"/>
          <w:lang w:val="fr-CA"/>
        </w:rPr>
      </w:pPr>
    </w:p>
    <w:p w:rsidR="00C572AE" w:rsidRPr="00545CE2" w:rsidRDefault="00C572AE" w:rsidP="00C572AE">
      <w:pPr>
        <w:widowControl w:val="0"/>
        <w:ind w:left="2880" w:hanging="2880"/>
        <w:jc w:val="both"/>
        <w:rPr>
          <w:sz w:val="20"/>
          <w:szCs w:val="20"/>
          <w:lang w:val="fr-CA"/>
        </w:rPr>
      </w:pPr>
      <w:r w:rsidRPr="00545CE2">
        <w:rPr>
          <w:sz w:val="20"/>
          <w:szCs w:val="20"/>
          <w:lang w:val="fr-CA"/>
        </w:rPr>
        <w:t>Avocats :</w:t>
      </w:r>
      <w:r w:rsidRPr="00545CE2">
        <w:rPr>
          <w:sz w:val="20"/>
          <w:szCs w:val="20"/>
          <w:lang w:val="fr-CA"/>
        </w:rPr>
        <w:tab/>
        <w:t>Magalie Cimon et Caroline Fontaine pour l’appelante</w:t>
      </w:r>
    </w:p>
    <w:p w:rsidR="00C572AE" w:rsidRPr="00545CE2" w:rsidRDefault="00C572AE" w:rsidP="00C572AE">
      <w:pPr>
        <w:widowControl w:val="0"/>
        <w:ind w:left="2880" w:hanging="2880"/>
        <w:jc w:val="both"/>
        <w:rPr>
          <w:sz w:val="20"/>
          <w:szCs w:val="20"/>
          <w:lang w:val="fr-CA"/>
        </w:rPr>
      </w:pPr>
      <w:r w:rsidRPr="00545CE2">
        <w:rPr>
          <w:sz w:val="20"/>
          <w:szCs w:val="20"/>
          <w:lang w:val="fr-CA"/>
        </w:rPr>
        <w:tab/>
        <w:t>Christian Desrosiers pour l’intimée</w:t>
      </w:r>
    </w:p>
    <w:p w:rsidR="00C572AE" w:rsidRPr="006262EC" w:rsidRDefault="00C572AE" w:rsidP="00C572AE">
      <w:pPr>
        <w:tabs>
          <w:tab w:val="left" w:pos="-1440"/>
          <w:tab w:val="left" w:pos="-720"/>
        </w:tabs>
        <w:ind w:left="720" w:hanging="720"/>
        <w:jc w:val="both"/>
        <w:rPr>
          <w:sz w:val="20"/>
          <w:szCs w:val="20"/>
        </w:rPr>
      </w:pPr>
    </w:p>
    <w:p w:rsidR="00C572AE" w:rsidRDefault="001B2DBF" w:rsidP="00C572AE">
      <w:pPr>
        <w:tabs>
          <w:tab w:val="left" w:pos="-1440"/>
          <w:tab w:val="left" w:pos="-720"/>
        </w:tabs>
        <w:ind w:left="720" w:hanging="720"/>
        <w:jc w:val="both"/>
        <w:rPr>
          <w:sz w:val="20"/>
          <w:szCs w:val="20"/>
          <w:lang w:val="fr-CA"/>
        </w:rPr>
      </w:pPr>
      <w:r w:rsidRPr="001B2DBF">
        <w:rPr>
          <w:sz w:val="20"/>
          <w:szCs w:val="20"/>
          <w:lang w:val="fr-CA"/>
        </w:rPr>
        <w:pict>
          <v:rect id="_x0000_i1068" style="width:2in;height:1pt" o:hrpct="0" o:hralign="center" o:hrstd="t" o:hrnoshade="t" o:hr="t" fillcolor="black [3213]" stroked="f"/>
        </w:pict>
      </w:r>
    </w:p>
    <w:p w:rsidR="00C572AE" w:rsidRDefault="00C572AE" w:rsidP="00C572AE">
      <w:pPr>
        <w:tabs>
          <w:tab w:val="left" w:pos="-1440"/>
          <w:tab w:val="left" w:pos="-720"/>
        </w:tabs>
        <w:ind w:left="720" w:hanging="720"/>
        <w:jc w:val="both"/>
        <w:rPr>
          <w:sz w:val="20"/>
          <w:szCs w:val="20"/>
        </w:rPr>
      </w:pPr>
    </w:p>
    <w:p w:rsidR="00C572AE" w:rsidRDefault="00C572AE">
      <w:pPr>
        <w:rPr>
          <w:sz w:val="20"/>
          <w:szCs w:val="20"/>
          <w:lang w:val="fr-CA"/>
        </w:rPr>
      </w:pPr>
      <w:r>
        <w:rPr>
          <w:sz w:val="20"/>
          <w:szCs w:val="20"/>
          <w:lang w:val="fr-CA"/>
        </w:rPr>
        <w:br w:type="page"/>
      </w:r>
    </w:p>
    <w:p w:rsidR="00C572AE" w:rsidRPr="006160F8" w:rsidRDefault="001B2DBF" w:rsidP="00C572AE">
      <w:pPr>
        <w:widowControl w:val="0"/>
        <w:ind w:left="720" w:hanging="720"/>
        <w:jc w:val="both"/>
        <w:rPr>
          <w:i/>
          <w:sz w:val="20"/>
          <w:szCs w:val="20"/>
        </w:rPr>
      </w:pPr>
      <w:r w:rsidRPr="006160F8">
        <w:rPr>
          <w:b/>
          <w:sz w:val="20"/>
          <w:szCs w:val="20"/>
        </w:rPr>
        <w:lastRenderedPageBreak/>
        <w:fldChar w:fldCharType="begin"/>
      </w:r>
      <w:r w:rsidR="00C572AE" w:rsidRPr="006160F8">
        <w:rPr>
          <w:b/>
          <w:sz w:val="20"/>
          <w:szCs w:val="20"/>
        </w:rPr>
        <w:instrText xml:space="preserve"> SEQ CHAPTER \h \r 1</w:instrText>
      </w:r>
      <w:r w:rsidRPr="006160F8">
        <w:rPr>
          <w:b/>
          <w:sz w:val="20"/>
          <w:szCs w:val="20"/>
        </w:rPr>
        <w:fldChar w:fldCharType="end"/>
      </w:r>
      <w:r w:rsidR="00C572AE" w:rsidRPr="006160F8">
        <w:rPr>
          <w:b/>
          <w:sz w:val="20"/>
          <w:szCs w:val="20"/>
        </w:rPr>
        <w:t>33968</w:t>
      </w:r>
      <w:r w:rsidR="00C572AE" w:rsidRPr="006160F8">
        <w:rPr>
          <w:sz w:val="20"/>
          <w:szCs w:val="20"/>
        </w:rPr>
        <w:tab/>
      </w:r>
      <w:r w:rsidR="00C572AE" w:rsidRPr="006160F8">
        <w:rPr>
          <w:b/>
          <w:i/>
          <w:sz w:val="20"/>
          <w:szCs w:val="20"/>
        </w:rPr>
        <w:t xml:space="preserve">Professional Institute of the Public Service of Canada, et al. v. Attorney General of Canada </w:t>
      </w:r>
      <w:r w:rsidR="00C572AE" w:rsidRPr="006160F8">
        <w:rPr>
          <w:b/>
          <w:i/>
          <w:sz w:val="20"/>
          <w:szCs w:val="20"/>
        </w:rPr>
        <w:noBreakHyphen/>
        <w:t xml:space="preserve"> and between </w:t>
      </w:r>
      <w:r w:rsidR="00C572AE" w:rsidRPr="006160F8">
        <w:rPr>
          <w:b/>
          <w:i/>
          <w:sz w:val="20"/>
          <w:szCs w:val="20"/>
        </w:rPr>
        <w:noBreakHyphen/>
        <w:t xml:space="preserve"> Public Service Alliance of Canada v. Attorney General of Canada </w:t>
      </w:r>
      <w:r w:rsidR="00C572AE" w:rsidRPr="006160F8">
        <w:rPr>
          <w:b/>
          <w:i/>
          <w:sz w:val="20"/>
          <w:szCs w:val="20"/>
        </w:rPr>
        <w:noBreakHyphen/>
        <w:t xml:space="preserve"> and between </w:t>
      </w:r>
      <w:r w:rsidR="00C572AE" w:rsidRPr="006160F8">
        <w:rPr>
          <w:b/>
          <w:i/>
          <w:sz w:val="20"/>
          <w:szCs w:val="20"/>
        </w:rPr>
        <w:noBreakHyphen/>
        <w:t xml:space="preserve"> The Armed Forces Pensioners’/Annuitants’ Association of Canada, et al. v. Attorney General of Canada</w:t>
      </w:r>
    </w:p>
    <w:p w:rsidR="00C572AE" w:rsidRPr="006160F8" w:rsidRDefault="00C572AE" w:rsidP="00C572AE">
      <w:pPr>
        <w:widowControl w:val="0"/>
        <w:jc w:val="both"/>
        <w:rPr>
          <w:sz w:val="20"/>
          <w:szCs w:val="20"/>
        </w:rPr>
      </w:pPr>
    </w:p>
    <w:p w:rsidR="00C572AE" w:rsidRPr="006160F8" w:rsidRDefault="00C572AE" w:rsidP="00C572AE">
      <w:pPr>
        <w:widowControl w:val="0"/>
        <w:jc w:val="both"/>
        <w:rPr>
          <w:sz w:val="20"/>
          <w:szCs w:val="20"/>
        </w:rPr>
      </w:pPr>
      <w:r w:rsidRPr="006160F8">
        <w:rPr>
          <w:sz w:val="20"/>
          <w:szCs w:val="20"/>
        </w:rPr>
        <w:t xml:space="preserve">Pensions </w:t>
      </w:r>
      <w:r w:rsidRPr="006160F8">
        <w:rPr>
          <w:sz w:val="20"/>
          <w:szCs w:val="20"/>
        </w:rPr>
        <w:noBreakHyphen/>
        <w:t xml:space="preserve"> Surplus </w:t>
      </w:r>
      <w:r w:rsidRPr="006160F8">
        <w:rPr>
          <w:sz w:val="20"/>
          <w:szCs w:val="20"/>
        </w:rPr>
        <w:noBreakHyphen/>
        <w:t xml:space="preserve"> Public service pensions </w:t>
      </w:r>
      <w:r w:rsidRPr="006160F8">
        <w:rPr>
          <w:sz w:val="20"/>
          <w:szCs w:val="20"/>
        </w:rPr>
        <w:noBreakHyphen/>
        <w:t xml:space="preserve"> Government employer either declaring contribution holiday or directing surplus funds to Consolidated Revenue Fund </w:t>
      </w:r>
      <w:r w:rsidRPr="006160F8">
        <w:rPr>
          <w:sz w:val="20"/>
          <w:szCs w:val="20"/>
        </w:rPr>
        <w:noBreakHyphen/>
        <w:t xml:space="preserve"> Whether the courts below erred in concluding that there were no assets in the Superannuation Accounts </w:t>
      </w:r>
      <w:r w:rsidRPr="006160F8">
        <w:rPr>
          <w:sz w:val="20"/>
          <w:szCs w:val="20"/>
        </w:rPr>
        <w:noBreakHyphen/>
        <w:t xml:space="preserve"> Whether the courts below erred in concluding that the Plan Members’ interest in the Superannuation Accounts was not protected by a fiduciary duty </w:t>
      </w:r>
      <w:r w:rsidRPr="006160F8">
        <w:rPr>
          <w:sz w:val="20"/>
          <w:szCs w:val="20"/>
        </w:rPr>
        <w:noBreakHyphen/>
        <w:t xml:space="preserve"> Whether the courts below erred in concluding that the Plan Members’ interest in the Superannuation Accounts was not protected by a constructive trust </w:t>
      </w:r>
      <w:r w:rsidRPr="006160F8">
        <w:rPr>
          <w:sz w:val="20"/>
          <w:szCs w:val="20"/>
        </w:rPr>
        <w:noBreakHyphen/>
        <w:t xml:space="preserve"> Whether the courts below erred in concluding that Bill C</w:t>
      </w:r>
      <w:r w:rsidRPr="006160F8">
        <w:rPr>
          <w:sz w:val="20"/>
          <w:szCs w:val="20"/>
        </w:rPr>
        <w:noBreakHyphen/>
        <w:t>78 extinguished the Plan Members’ interest in the surplus.</w:t>
      </w:r>
    </w:p>
    <w:p w:rsidR="00C572AE" w:rsidRPr="006160F8" w:rsidRDefault="00C572AE" w:rsidP="00C572AE">
      <w:pPr>
        <w:widowControl w:val="0"/>
        <w:jc w:val="both"/>
        <w:rPr>
          <w:sz w:val="20"/>
          <w:szCs w:val="20"/>
        </w:rPr>
      </w:pPr>
    </w:p>
    <w:p w:rsidR="00C572AE" w:rsidRPr="006160F8" w:rsidRDefault="00C572AE" w:rsidP="00C572AE">
      <w:pPr>
        <w:widowControl w:val="0"/>
        <w:jc w:val="both"/>
        <w:rPr>
          <w:sz w:val="20"/>
          <w:szCs w:val="20"/>
        </w:rPr>
      </w:pPr>
      <w:r w:rsidRPr="006160F8">
        <w:rPr>
          <w:sz w:val="20"/>
          <w:szCs w:val="20"/>
        </w:rPr>
        <w:t xml:space="preserve">The appellant unions and associations representing federal government employees, the RCMP and armed forces personnel brought actions against the government seeking an order requiring the government to return over $28 billion to their pension plans.  They alleged that the money had been improperly taken by way of contribution holidays and/or withdrawal of surplus.  The plans are mandatory, contributory, defined benefit pension plans and the same in all aspects relevant to the proceedings.  Their terms are not subject to collective bargaining or to the </w:t>
      </w:r>
      <w:r w:rsidRPr="006160F8">
        <w:rPr>
          <w:i/>
          <w:sz w:val="20"/>
          <w:szCs w:val="20"/>
        </w:rPr>
        <w:t>Pension Benefits Standards Act, 1985</w:t>
      </w:r>
      <w:r w:rsidRPr="006160F8">
        <w:rPr>
          <w:sz w:val="20"/>
          <w:szCs w:val="20"/>
        </w:rPr>
        <w:t>, R.S.C. 1985, c. 32 (2</w:t>
      </w:r>
      <w:r w:rsidRPr="006160F8">
        <w:rPr>
          <w:sz w:val="20"/>
          <w:szCs w:val="20"/>
          <w:vertAlign w:val="superscript"/>
        </w:rPr>
        <w:t>nd</w:t>
      </w:r>
      <w:r w:rsidRPr="006160F8">
        <w:rPr>
          <w:sz w:val="20"/>
          <w:szCs w:val="20"/>
        </w:rPr>
        <w:t xml:space="preserve"> Supp.).  Two relevant dates exist:  (1) the period up to and including March 31, 2000 which precedes the coming into force of Bill C</w:t>
      </w:r>
      <w:r w:rsidRPr="006160F8">
        <w:rPr>
          <w:sz w:val="20"/>
          <w:szCs w:val="20"/>
        </w:rPr>
        <w:noBreakHyphen/>
        <w:t xml:space="preserve">78 (the legislation amending the </w:t>
      </w:r>
      <w:r w:rsidRPr="006160F8">
        <w:rPr>
          <w:i/>
          <w:sz w:val="20"/>
          <w:szCs w:val="20"/>
        </w:rPr>
        <w:t>Superannuation Acts</w:t>
      </w:r>
      <w:r w:rsidRPr="006160F8">
        <w:rPr>
          <w:sz w:val="20"/>
          <w:szCs w:val="20"/>
        </w:rPr>
        <w:t xml:space="preserve"> and thus the plans); and, (2) the period after April 1, 2000 when Bill C</w:t>
      </w:r>
      <w:r w:rsidRPr="006160F8">
        <w:rPr>
          <w:sz w:val="20"/>
          <w:szCs w:val="20"/>
        </w:rPr>
        <w:noBreakHyphen/>
        <w:t>78 came into effect.</w:t>
      </w:r>
    </w:p>
    <w:p w:rsidR="00C572AE" w:rsidRPr="006160F8" w:rsidRDefault="00C572AE" w:rsidP="00C572AE">
      <w:pPr>
        <w:widowControl w:val="0"/>
        <w:jc w:val="both"/>
        <w:rPr>
          <w:sz w:val="20"/>
          <w:szCs w:val="20"/>
        </w:rPr>
      </w:pPr>
    </w:p>
    <w:p w:rsidR="00C572AE" w:rsidRPr="006160F8" w:rsidRDefault="00C572AE" w:rsidP="00C572AE">
      <w:pPr>
        <w:widowControl w:val="0"/>
        <w:jc w:val="both"/>
        <w:rPr>
          <w:sz w:val="20"/>
          <w:szCs w:val="20"/>
        </w:rPr>
      </w:pPr>
    </w:p>
    <w:p w:rsidR="00C572AE" w:rsidRPr="006160F8" w:rsidRDefault="00C572AE" w:rsidP="00C572AE">
      <w:pPr>
        <w:widowControl w:val="0"/>
        <w:ind w:left="2880" w:hanging="2880"/>
        <w:jc w:val="both"/>
        <w:rPr>
          <w:sz w:val="20"/>
          <w:szCs w:val="20"/>
        </w:rPr>
      </w:pPr>
      <w:r w:rsidRPr="006160F8">
        <w:rPr>
          <w:sz w:val="20"/>
          <w:szCs w:val="20"/>
        </w:rPr>
        <w:t>Origin of the case:</w:t>
      </w:r>
      <w:r w:rsidRPr="006160F8">
        <w:rPr>
          <w:sz w:val="20"/>
          <w:szCs w:val="20"/>
        </w:rPr>
        <w:tab/>
        <w:t>Ontario</w:t>
      </w:r>
    </w:p>
    <w:p w:rsidR="00C572AE" w:rsidRPr="006160F8" w:rsidRDefault="00C572AE" w:rsidP="00C572AE">
      <w:pPr>
        <w:widowControl w:val="0"/>
        <w:ind w:left="2880" w:hanging="2880"/>
        <w:jc w:val="both"/>
        <w:rPr>
          <w:sz w:val="20"/>
          <w:szCs w:val="20"/>
        </w:rPr>
      </w:pPr>
    </w:p>
    <w:p w:rsidR="00C572AE" w:rsidRPr="006160F8" w:rsidRDefault="00C572AE" w:rsidP="00C572AE">
      <w:pPr>
        <w:widowControl w:val="0"/>
        <w:ind w:left="2880" w:hanging="2880"/>
        <w:jc w:val="both"/>
        <w:rPr>
          <w:sz w:val="20"/>
          <w:szCs w:val="20"/>
        </w:rPr>
      </w:pPr>
      <w:r w:rsidRPr="006160F8">
        <w:rPr>
          <w:sz w:val="20"/>
          <w:szCs w:val="20"/>
        </w:rPr>
        <w:t>File No.:</w:t>
      </w:r>
      <w:r w:rsidRPr="006160F8">
        <w:rPr>
          <w:sz w:val="20"/>
          <w:szCs w:val="20"/>
        </w:rPr>
        <w:tab/>
        <w:t>33968</w:t>
      </w:r>
    </w:p>
    <w:p w:rsidR="00C572AE" w:rsidRPr="006160F8" w:rsidRDefault="00C572AE" w:rsidP="00C572AE">
      <w:pPr>
        <w:widowControl w:val="0"/>
        <w:ind w:left="2880" w:hanging="2880"/>
        <w:jc w:val="both"/>
        <w:rPr>
          <w:sz w:val="20"/>
          <w:szCs w:val="20"/>
        </w:rPr>
      </w:pPr>
    </w:p>
    <w:p w:rsidR="00C572AE" w:rsidRPr="006160F8" w:rsidRDefault="00C572AE" w:rsidP="00C572AE">
      <w:pPr>
        <w:widowControl w:val="0"/>
        <w:ind w:left="2880" w:hanging="2880"/>
        <w:jc w:val="both"/>
        <w:rPr>
          <w:sz w:val="20"/>
          <w:szCs w:val="20"/>
        </w:rPr>
      </w:pPr>
      <w:r w:rsidRPr="006160F8">
        <w:rPr>
          <w:sz w:val="20"/>
          <w:szCs w:val="20"/>
        </w:rPr>
        <w:t>Judgment of the Court of Appeal:</w:t>
      </w:r>
      <w:r>
        <w:rPr>
          <w:sz w:val="20"/>
          <w:szCs w:val="20"/>
        </w:rPr>
        <w:tab/>
      </w:r>
      <w:r w:rsidRPr="006160F8">
        <w:rPr>
          <w:sz w:val="20"/>
          <w:szCs w:val="20"/>
        </w:rPr>
        <w:t>October 8, 2010</w:t>
      </w:r>
    </w:p>
    <w:p w:rsidR="00C572AE" w:rsidRPr="006160F8" w:rsidRDefault="00C572AE" w:rsidP="00C572AE">
      <w:pPr>
        <w:widowControl w:val="0"/>
        <w:ind w:left="2880" w:hanging="2880"/>
        <w:jc w:val="both"/>
        <w:rPr>
          <w:sz w:val="20"/>
          <w:szCs w:val="20"/>
        </w:rPr>
      </w:pPr>
    </w:p>
    <w:p w:rsidR="00C572AE" w:rsidRPr="006160F8" w:rsidRDefault="00C572AE" w:rsidP="00C572AE">
      <w:pPr>
        <w:widowControl w:val="0"/>
        <w:ind w:left="2880" w:hanging="2880"/>
        <w:jc w:val="both"/>
        <w:rPr>
          <w:sz w:val="20"/>
          <w:szCs w:val="20"/>
        </w:rPr>
      </w:pPr>
      <w:r w:rsidRPr="006160F8">
        <w:rPr>
          <w:sz w:val="20"/>
          <w:szCs w:val="20"/>
        </w:rPr>
        <w:t>Counsel:</w:t>
      </w:r>
      <w:r w:rsidRPr="006160F8">
        <w:rPr>
          <w:sz w:val="20"/>
          <w:szCs w:val="20"/>
        </w:rPr>
        <w:tab/>
        <w:t xml:space="preserve">Paul J.J. Cavalluzzo, Hugh O’Reilly and Amanda Darrach for the appellants Professional Institute of the Public </w:t>
      </w:r>
      <w:r w:rsidRPr="006160F8">
        <w:rPr>
          <w:sz w:val="20"/>
          <w:szCs w:val="20"/>
        </w:rPr>
        <w:tab/>
        <w:t>Service of Canada, et al.</w:t>
      </w:r>
    </w:p>
    <w:p w:rsidR="00C572AE" w:rsidRPr="006160F8" w:rsidRDefault="00C572AE" w:rsidP="00C572AE">
      <w:pPr>
        <w:widowControl w:val="0"/>
        <w:ind w:left="2880" w:hanging="2880"/>
        <w:jc w:val="both"/>
        <w:rPr>
          <w:sz w:val="20"/>
          <w:szCs w:val="20"/>
        </w:rPr>
      </w:pPr>
      <w:r w:rsidRPr="006160F8">
        <w:rPr>
          <w:sz w:val="20"/>
          <w:szCs w:val="20"/>
        </w:rPr>
        <w:tab/>
        <w:t xml:space="preserve">Andrew J. Raven, James G. Cameron and Andrew S. </w:t>
      </w:r>
      <w:r w:rsidRPr="006160F8">
        <w:rPr>
          <w:sz w:val="20"/>
          <w:szCs w:val="20"/>
        </w:rPr>
        <w:tab/>
        <w:t xml:space="preserve">Astritis for the appellants Public Service Alliance of </w:t>
      </w:r>
      <w:r w:rsidRPr="006160F8">
        <w:rPr>
          <w:sz w:val="20"/>
          <w:szCs w:val="20"/>
        </w:rPr>
        <w:tab/>
        <w:t>Canada and The Armed Forces</w:t>
      </w:r>
      <w:r>
        <w:rPr>
          <w:sz w:val="20"/>
          <w:szCs w:val="20"/>
        </w:rPr>
        <w:t xml:space="preserve"> </w:t>
      </w:r>
      <w:r w:rsidRPr="006160F8">
        <w:rPr>
          <w:sz w:val="20"/>
          <w:szCs w:val="20"/>
        </w:rPr>
        <w:t>Pensioners’/Annuitants’</w:t>
      </w:r>
      <w:r>
        <w:rPr>
          <w:sz w:val="20"/>
          <w:szCs w:val="20"/>
        </w:rPr>
        <w:t xml:space="preserve"> </w:t>
      </w:r>
      <w:r w:rsidRPr="006160F8">
        <w:rPr>
          <w:sz w:val="20"/>
          <w:szCs w:val="20"/>
        </w:rPr>
        <w:t>Association of Canada, et al.</w:t>
      </w:r>
    </w:p>
    <w:p w:rsidR="00C572AE" w:rsidRPr="006160F8" w:rsidRDefault="00C572AE" w:rsidP="00C572AE">
      <w:pPr>
        <w:widowControl w:val="0"/>
        <w:ind w:left="2880" w:hanging="2880"/>
        <w:jc w:val="both"/>
        <w:rPr>
          <w:sz w:val="20"/>
          <w:szCs w:val="20"/>
        </w:rPr>
      </w:pPr>
      <w:r w:rsidRPr="006160F8">
        <w:rPr>
          <w:sz w:val="20"/>
          <w:szCs w:val="20"/>
        </w:rPr>
        <w:tab/>
        <w:t>Peter Southey, Dale Yurka and Christine Mohr for the respondent</w:t>
      </w:r>
    </w:p>
    <w:p w:rsidR="00C572AE" w:rsidRPr="006262EC" w:rsidRDefault="00C572AE" w:rsidP="00C572AE">
      <w:pPr>
        <w:tabs>
          <w:tab w:val="left" w:pos="-1440"/>
          <w:tab w:val="left" w:pos="-720"/>
        </w:tabs>
        <w:ind w:left="720" w:hanging="720"/>
        <w:jc w:val="both"/>
        <w:rPr>
          <w:sz w:val="20"/>
          <w:szCs w:val="20"/>
        </w:rPr>
      </w:pPr>
    </w:p>
    <w:p w:rsidR="00C572AE" w:rsidRDefault="001B2DBF" w:rsidP="00C572AE">
      <w:pPr>
        <w:tabs>
          <w:tab w:val="left" w:pos="-1440"/>
          <w:tab w:val="left" w:pos="-720"/>
        </w:tabs>
        <w:ind w:left="720" w:hanging="720"/>
        <w:jc w:val="both"/>
        <w:rPr>
          <w:sz w:val="20"/>
          <w:szCs w:val="20"/>
          <w:lang w:val="fr-CA"/>
        </w:rPr>
      </w:pPr>
      <w:r w:rsidRPr="001B2DBF">
        <w:rPr>
          <w:sz w:val="20"/>
          <w:szCs w:val="20"/>
          <w:lang w:val="fr-CA"/>
        </w:rPr>
        <w:pict>
          <v:rect id="_x0000_i1069" style="width:2in;height:1pt" o:hrpct="0" o:hralign="center" o:hrstd="t" o:hrnoshade="t" o:hr="t" fillcolor="black [3213]" stroked="f"/>
        </w:pict>
      </w:r>
    </w:p>
    <w:p w:rsidR="00C572AE" w:rsidRDefault="00C572AE" w:rsidP="00C572AE">
      <w:pPr>
        <w:tabs>
          <w:tab w:val="left" w:pos="-1440"/>
          <w:tab w:val="left" w:pos="-720"/>
        </w:tabs>
        <w:ind w:left="720" w:hanging="720"/>
        <w:jc w:val="both"/>
        <w:rPr>
          <w:sz w:val="20"/>
          <w:szCs w:val="20"/>
        </w:rPr>
      </w:pPr>
    </w:p>
    <w:p w:rsidR="00C572AE" w:rsidRDefault="00C572AE">
      <w:pPr>
        <w:rPr>
          <w:sz w:val="20"/>
          <w:szCs w:val="20"/>
          <w:lang w:val="fr-CA"/>
        </w:rPr>
      </w:pPr>
      <w:r>
        <w:rPr>
          <w:sz w:val="20"/>
          <w:szCs w:val="20"/>
          <w:lang w:val="fr-CA"/>
        </w:rPr>
        <w:br w:type="page"/>
      </w:r>
    </w:p>
    <w:p w:rsidR="00C572AE" w:rsidRPr="00951BFE" w:rsidRDefault="001B2DBF" w:rsidP="00C572AE">
      <w:pPr>
        <w:widowControl w:val="0"/>
        <w:ind w:left="720" w:hanging="720"/>
        <w:jc w:val="both"/>
        <w:rPr>
          <w:i/>
          <w:sz w:val="20"/>
          <w:szCs w:val="20"/>
          <w:lang w:val="fr-CA"/>
        </w:rPr>
      </w:pPr>
      <w:r w:rsidRPr="00951BFE">
        <w:rPr>
          <w:b/>
          <w:sz w:val="20"/>
          <w:szCs w:val="20"/>
          <w:lang w:val="fr-CA"/>
        </w:rPr>
        <w:lastRenderedPageBreak/>
        <w:fldChar w:fldCharType="begin"/>
      </w:r>
      <w:r w:rsidR="00C572AE" w:rsidRPr="00951BFE">
        <w:rPr>
          <w:b/>
          <w:sz w:val="20"/>
          <w:szCs w:val="20"/>
          <w:lang w:val="fr-CA"/>
        </w:rPr>
        <w:instrText xml:space="preserve"> SEQ CHAPTER \h \r 1</w:instrText>
      </w:r>
      <w:r w:rsidRPr="00951BFE">
        <w:rPr>
          <w:b/>
          <w:sz w:val="20"/>
          <w:szCs w:val="20"/>
          <w:lang w:val="fr-CA"/>
        </w:rPr>
        <w:fldChar w:fldCharType="end"/>
      </w:r>
      <w:r w:rsidR="00C572AE" w:rsidRPr="00951BFE">
        <w:rPr>
          <w:b/>
          <w:sz w:val="20"/>
          <w:szCs w:val="20"/>
          <w:lang w:val="fr-CA"/>
        </w:rPr>
        <w:t>33968</w:t>
      </w:r>
      <w:r w:rsidR="00C572AE" w:rsidRPr="00951BFE">
        <w:rPr>
          <w:sz w:val="20"/>
          <w:szCs w:val="20"/>
          <w:lang w:val="fr-CA"/>
        </w:rPr>
        <w:tab/>
      </w:r>
      <w:r w:rsidR="00C572AE" w:rsidRPr="00951BFE">
        <w:rPr>
          <w:b/>
          <w:i/>
          <w:sz w:val="20"/>
          <w:szCs w:val="20"/>
          <w:lang w:val="fr-CA"/>
        </w:rPr>
        <w:t>Institut professionnel de la fonction publique du Canada, et al. </w:t>
      </w:r>
      <w:proofErr w:type="gramStart"/>
      <w:r w:rsidR="00C572AE" w:rsidRPr="00951BFE">
        <w:rPr>
          <w:b/>
          <w:i/>
          <w:sz w:val="20"/>
          <w:szCs w:val="20"/>
          <w:lang w:val="fr-CA"/>
        </w:rPr>
        <w:t>c</w:t>
      </w:r>
      <w:proofErr w:type="gramEnd"/>
      <w:r w:rsidR="00C572AE" w:rsidRPr="00951BFE">
        <w:rPr>
          <w:b/>
          <w:i/>
          <w:sz w:val="20"/>
          <w:szCs w:val="20"/>
          <w:lang w:val="fr-CA"/>
        </w:rPr>
        <w:t>. Procureur général du Canada – et entre</w:t>
      </w:r>
      <w:r w:rsidR="00F709E4" w:rsidRPr="00951BFE">
        <w:rPr>
          <w:b/>
          <w:i/>
          <w:sz w:val="20"/>
          <w:szCs w:val="20"/>
          <w:lang w:val="fr-CA"/>
        </w:rPr>
        <w:t xml:space="preserve"> – </w:t>
      </w:r>
      <w:r w:rsidR="00C572AE" w:rsidRPr="00951BFE">
        <w:rPr>
          <w:b/>
          <w:i/>
          <w:sz w:val="20"/>
          <w:szCs w:val="20"/>
          <w:lang w:val="fr-CA"/>
        </w:rPr>
        <w:t>Alliance de la Fonction publique du Canada c. Procureur général du Canada – et entre</w:t>
      </w:r>
      <w:r w:rsidR="00F709E4" w:rsidRPr="00951BFE">
        <w:rPr>
          <w:b/>
          <w:i/>
          <w:sz w:val="20"/>
          <w:szCs w:val="20"/>
          <w:lang w:val="fr-CA"/>
        </w:rPr>
        <w:t xml:space="preserve"> – </w:t>
      </w:r>
      <w:r w:rsidR="00C572AE" w:rsidRPr="00951BFE">
        <w:rPr>
          <w:b/>
          <w:i/>
          <w:sz w:val="20"/>
          <w:szCs w:val="20"/>
          <w:lang w:val="fr-CA"/>
        </w:rPr>
        <w:t>Association des pensionnés et rentiers militaires du Canada, et al. c. Procureur général du Canada</w:t>
      </w:r>
    </w:p>
    <w:p w:rsidR="00C572AE" w:rsidRPr="00951BFE" w:rsidRDefault="00C572AE" w:rsidP="00C572AE">
      <w:pPr>
        <w:widowControl w:val="0"/>
        <w:jc w:val="both"/>
        <w:rPr>
          <w:sz w:val="20"/>
          <w:szCs w:val="20"/>
          <w:lang w:val="fr-CA"/>
        </w:rPr>
      </w:pPr>
    </w:p>
    <w:p w:rsidR="00C572AE" w:rsidRPr="00951BFE" w:rsidRDefault="00C572AE" w:rsidP="00C572AE">
      <w:pPr>
        <w:widowControl w:val="0"/>
        <w:jc w:val="both"/>
        <w:rPr>
          <w:sz w:val="20"/>
          <w:szCs w:val="20"/>
          <w:lang w:val="fr-CA"/>
        </w:rPr>
      </w:pPr>
      <w:r w:rsidRPr="00951BFE">
        <w:rPr>
          <w:sz w:val="20"/>
          <w:szCs w:val="20"/>
          <w:lang w:val="fr-CA"/>
        </w:rPr>
        <w:t xml:space="preserve">Pensions </w:t>
      </w:r>
      <w:r w:rsidRPr="00951BFE">
        <w:rPr>
          <w:sz w:val="20"/>
          <w:szCs w:val="20"/>
          <w:lang w:val="fr-CA"/>
        </w:rPr>
        <w:noBreakHyphen/>
        <w:t xml:space="preserve"> Surplus </w:t>
      </w:r>
      <w:r w:rsidRPr="00951BFE">
        <w:rPr>
          <w:sz w:val="20"/>
          <w:szCs w:val="20"/>
          <w:lang w:val="fr-CA"/>
        </w:rPr>
        <w:noBreakHyphen/>
        <w:t xml:space="preserve"> Pensions de la fonction publique </w:t>
      </w:r>
      <w:r w:rsidRPr="00951BFE">
        <w:rPr>
          <w:sz w:val="20"/>
          <w:szCs w:val="20"/>
          <w:lang w:val="fr-CA"/>
        </w:rPr>
        <w:noBreakHyphen/>
        <w:t xml:space="preserve"> Gouvernement employeur s’accordant des périodes d’exonération de cotisations ou versant les surplus au Trésor </w:t>
      </w:r>
      <w:r w:rsidRPr="00951BFE">
        <w:rPr>
          <w:sz w:val="20"/>
          <w:szCs w:val="20"/>
          <w:lang w:val="fr-CA"/>
        </w:rPr>
        <w:noBreakHyphen/>
        <w:t xml:space="preserve"> Les tribunaux d’instance inférieure ont</w:t>
      </w:r>
      <w:r w:rsidRPr="00951BFE">
        <w:rPr>
          <w:sz w:val="20"/>
          <w:szCs w:val="20"/>
          <w:lang w:val="fr-CA"/>
        </w:rPr>
        <w:noBreakHyphen/>
        <w:t xml:space="preserve">elles eu tort de conclure qu’il n’y avait pas d’actifs dans les comptes de pension de retraite? </w:t>
      </w:r>
      <w:r w:rsidRPr="00951BFE">
        <w:rPr>
          <w:sz w:val="20"/>
          <w:szCs w:val="20"/>
          <w:lang w:val="fr-CA"/>
        </w:rPr>
        <w:noBreakHyphen/>
        <w:t xml:space="preserve"> Les tribunaux d’instance inférieure ont</w:t>
      </w:r>
      <w:r w:rsidRPr="00951BFE">
        <w:rPr>
          <w:sz w:val="20"/>
          <w:szCs w:val="20"/>
          <w:lang w:val="fr-CA"/>
        </w:rPr>
        <w:noBreakHyphen/>
        <w:t xml:space="preserve">elles eu tort de conclure que l’intérêt des participants au régime à l’égard des comptes de pension de retraite n’était pas protégé par une obligation fiduciale? </w:t>
      </w:r>
      <w:r w:rsidRPr="00951BFE">
        <w:rPr>
          <w:sz w:val="20"/>
          <w:szCs w:val="20"/>
          <w:lang w:val="fr-CA"/>
        </w:rPr>
        <w:noBreakHyphen/>
        <w:t xml:space="preserve"> Les tribunaux d’instance inférieure ont</w:t>
      </w:r>
      <w:r w:rsidRPr="00951BFE">
        <w:rPr>
          <w:sz w:val="20"/>
          <w:szCs w:val="20"/>
          <w:lang w:val="fr-CA"/>
        </w:rPr>
        <w:noBreakHyphen/>
        <w:t xml:space="preserve">elles eu tort de conclure que l’intérêt des participants au régime à l’égard des comptes de pension de retraite n’était pas protégé par une fiducie par interprétation? </w:t>
      </w:r>
      <w:r w:rsidRPr="00951BFE">
        <w:rPr>
          <w:sz w:val="20"/>
          <w:szCs w:val="20"/>
          <w:lang w:val="fr-CA"/>
        </w:rPr>
        <w:noBreakHyphen/>
        <w:t xml:space="preserve"> Les tribunaux d’instance inférieure ont</w:t>
      </w:r>
      <w:r w:rsidRPr="00951BFE">
        <w:rPr>
          <w:sz w:val="20"/>
          <w:szCs w:val="20"/>
          <w:lang w:val="fr-CA"/>
        </w:rPr>
        <w:noBreakHyphen/>
        <w:t>elles eu tort de conclure que le projet de loi C</w:t>
      </w:r>
      <w:r w:rsidRPr="00951BFE">
        <w:rPr>
          <w:sz w:val="20"/>
          <w:szCs w:val="20"/>
          <w:lang w:val="fr-CA"/>
        </w:rPr>
        <w:noBreakHyphen/>
        <w:t xml:space="preserve">78 avait pour effet d’éteindre l’intérêt des participants au régime à l’égard du surplus? </w:t>
      </w:r>
      <w:r w:rsidRPr="00951BFE">
        <w:rPr>
          <w:sz w:val="20"/>
          <w:szCs w:val="20"/>
          <w:lang w:val="fr-CA"/>
        </w:rPr>
        <w:tab/>
      </w:r>
    </w:p>
    <w:p w:rsidR="00C572AE" w:rsidRPr="00951BFE" w:rsidRDefault="00C572AE" w:rsidP="00C572AE">
      <w:pPr>
        <w:widowControl w:val="0"/>
        <w:jc w:val="both"/>
        <w:rPr>
          <w:sz w:val="20"/>
          <w:szCs w:val="20"/>
          <w:lang w:val="fr-CA"/>
        </w:rPr>
      </w:pPr>
    </w:p>
    <w:p w:rsidR="00C572AE" w:rsidRPr="00951BFE" w:rsidRDefault="00C572AE" w:rsidP="00C572AE">
      <w:pPr>
        <w:widowControl w:val="0"/>
        <w:jc w:val="both"/>
        <w:rPr>
          <w:sz w:val="20"/>
          <w:szCs w:val="20"/>
          <w:lang w:val="fr-CA"/>
        </w:rPr>
      </w:pPr>
      <w:r w:rsidRPr="00951BFE">
        <w:rPr>
          <w:sz w:val="20"/>
          <w:szCs w:val="20"/>
          <w:lang w:val="fr-CA"/>
        </w:rPr>
        <w:t xml:space="preserve">Les syndicats et associations appelants, qui représentent des fonctionnaires fédéraux ainsi que le personnel de la GRC et des forces armées, ont intenté contre le gouvernement des actions dans lesquelles ils sollicitent une ordonnance enjoignant au gouvernement de rembourser plus de 28 milliards de dollars à leurs régimes de pension.  Ils ont soutenu que les sommes avaient été recueillies irrégulièrement au moyen de périodes d’exonération de cotisations ou du retrait des surplus.  Les régimes en l’espèce constituent des régimes contributifs obligatoires à prestations déterminées qui sont identiques à tous égards pertinents en l’espèce.  Leurs modalités sont exclues de la négociation collective et de la </w:t>
      </w:r>
      <w:r w:rsidRPr="00951BFE">
        <w:rPr>
          <w:i/>
          <w:sz w:val="20"/>
          <w:szCs w:val="20"/>
          <w:lang w:val="fr-CA"/>
        </w:rPr>
        <w:t>Loi de 1985 sur les normes de prestation de pension</w:t>
      </w:r>
      <w:r w:rsidRPr="00951BFE">
        <w:rPr>
          <w:sz w:val="20"/>
          <w:szCs w:val="20"/>
          <w:lang w:val="fr-CA"/>
        </w:rPr>
        <w:t>, L.R.C. 1985, ch. 32 (2e suppl.).  Deux périodes revêtent de l’importance : 1) la période se terminant le 31 mars 2000, la veille de l’entrée en vigueur du projet de loi C</w:t>
      </w:r>
      <w:r w:rsidRPr="00951BFE">
        <w:rPr>
          <w:sz w:val="20"/>
          <w:szCs w:val="20"/>
          <w:lang w:val="fr-CA"/>
        </w:rPr>
        <w:noBreakHyphen/>
        <w:t>78 (la loi modifiant les lois sur les pensions et, partant, les régimes); et 2) la période postérieure au 1</w:t>
      </w:r>
      <w:r w:rsidRPr="00951BFE">
        <w:rPr>
          <w:sz w:val="20"/>
          <w:szCs w:val="20"/>
          <w:vertAlign w:val="superscript"/>
          <w:lang w:val="fr-CA"/>
        </w:rPr>
        <w:t>er</w:t>
      </w:r>
      <w:r w:rsidRPr="00951BFE">
        <w:rPr>
          <w:sz w:val="20"/>
          <w:szCs w:val="20"/>
          <w:lang w:val="fr-CA"/>
        </w:rPr>
        <w:t> avril 2000, la date d’entrée en vigueur du projet de loi C</w:t>
      </w:r>
      <w:r w:rsidRPr="00951BFE">
        <w:rPr>
          <w:sz w:val="20"/>
          <w:szCs w:val="20"/>
          <w:lang w:val="fr-CA"/>
        </w:rPr>
        <w:noBreakHyphen/>
        <w:t>78.</w:t>
      </w:r>
    </w:p>
    <w:p w:rsidR="00C572AE" w:rsidRPr="00951BFE" w:rsidRDefault="00C572AE" w:rsidP="00C572AE">
      <w:pPr>
        <w:widowControl w:val="0"/>
        <w:jc w:val="both"/>
        <w:rPr>
          <w:sz w:val="20"/>
          <w:szCs w:val="20"/>
          <w:lang w:val="fr-CA"/>
        </w:rPr>
      </w:pPr>
    </w:p>
    <w:p w:rsidR="00C572AE" w:rsidRPr="00951BFE" w:rsidRDefault="00C572AE" w:rsidP="00C572AE">
      <w:pPr>
        <w:widowControl w:val="0"/>
        <w:jc w:val="both"/>
        <w:rPr>
          <w:sz w:val="20"/>
          <w:szCs w:val="20"/>
          <w:lang w:val="fr-CA"/>
        </w:rPr>
      </w:pPr>
    </w:p>
    <w:p w:rsidR="00C572AE" w:rsidRPr="00951BFE" w:rsidRDefault="00C572AE" w:rsidP="00C572AE">
      <w:pPr>
        <w:widowControl w:val="0"/>
        <w:ind w:left="2880" w:hanging="2880"/>
        <w:jc w:val="both"/>
        <w:rPr>
          <w:sz w:val="20"/>
          <w:szCs w:val="20"/>
          <w:lang w:val="fr-CA"/>
        </w:rPr>
      </w:pPr>
      <w:r w:rsidRPr="00951BFE">
        <w:rPr>
          <w:sz w:val="20"/>
          <w:szCs w:val="20"/>
          <w:lang w:val="fr-CA"/>
        </w:rPr>
        <w:t>Origine :</w:t>
      </w:r>
      <w:r w:rsidRPr="00951BFE">
        <w:rPr>
          <w:sz w:val="20"/>
          <w:szCs w:val="20"/>
          <w:lang w:val="fr-CA"/>
        </w:rPr>
        <w:tab/>
        <w:t>Ontario</w:t>
      </w:r>
    </w:p>
    <w:p w:rsidR="00C572AE" w:rsidRPr="00951BFE" w:rsidRDefault="00C572AE" w:rsidP="00C572AE">
      <w:pPr>
        <w:widowControl w:val="0"/>
        <w:ind w:left="2880" w:hanging="2880"/>
        <w:jc w:val="both"/>
        <w:rPr>
          <w:sz w:val="20"/>
          <w:szCs w:val="20"/>
          <w:lang w:val="fr-CA"/>
        </w:rPr>
      </w:pPr>
    </w:p>
    <w:p w:rsidR="00C572AE" w:rsidRPr="00951BFE" w:rsidRDefault="00C572AE" w:rsidP="00C572AE">
      <w:pPr>
        <w:widowControl w:val="0"/>
        <w:ind w:left="2880" w:hanging="2880"/>
        <w:jc w:val="both"/>
        <w:rPr>
          <w:sz w:val="20"/>
          <w:szCs w:val="20"/>
          <w:lang w:val="fr-CA"/>
        </w:rPr>
      </w:pPr>
      <w:r w:rsidRPr="00951BFE">
        <w:rPr>
          <w:sz w:val="20"/>
          <w:szCs w:val="20"/>
          <w:lang w:val="fr-CA"/>
        </w:rPr>
        <w:t>N</w:t>
      </w:r>
      <w:r w:rsidRPr="00951BFE">
        <w:rPr>
          <w:sz w:val="20"/>
          <w:szCs w:val="20"/>
          <w:vertAlign w:val="superscript"/>
          <w:lang w:val="fr-CA"/>
        </w:rPr>
        <w:t>o</w:t>
      </w:r>
      <w:r w:rsidRPr="00951BFE">
        <w:rPr>
          <w:sz w:val="20"/>
          <w:szCs w:val="20"/>
          <w:lang w:val="fr-CA"/>
        </w:rPr>
        <w:t xml:space="preserve"> du greffe :</w:t>
      </w:r>
      <w:r w:rsidRPr="00951BFE">
        <w:rPr>
          <w:sz w:val="20"/>
          <w:szCs w:val="20"/>
          <w:lang w:val="fr-CA"/>
        </w:rPr>
        <w:tab/>
        <w:t>33968</w:t>
      </w:r>
    </w:p>
    <w:p w:rsidR="00C572AE" w:rsidRPr="00951BFE" w:rsidRDefault="00C572AE" w:rsidP="00C572AE">
      <w:pPr>
        <w:widowControl w:val="0"/>
        <w:ind w:left="2880" w:hanging="2880"/>
        <w:jc w:val="both"/>
        <w:rPr>
          <w:sz w:val="20"/>
          <w:szCs w:val="20"/>
          <w:lang w:val="fr-CA"/>
        </w:rPr>
      </w:pPr>
    </w:p>
    <w:p w:rsidR="00C572AE" w:rsidRPr="00951BFE" w:rsidRDefault="00C572AE" w:rsidP="00C572AE">
      <w:pPr>
        <w:widowControl w:val="0"/>
        <w:ind w:left="2880" w:hanging="2880"/>
        <w:jc w:val="both"/>
        <w:rPr>
          <w:sz w:val="20"/>
          <w:szCs w:val="20"/>
          <w:lang w:val="fr-CA"/>
        </w:rPr>
      </w:pPr>
      <w:r w:rsidRPr="00951BFE">
        <w:rPr>
          <w:sz w:val="20"/>
          <w:szCs w:val="20"/>
          <w:lang w:val="fr-CA"/>
        </w:rPr>
        <w:t>Arrêt de la Cour d’appel :</w:t>
      </w:r>
      <w:r w:rsidRPr="00951BFE">
        <w:rPr>
          <w:sz w:val="20"/>
          <w:szCs w:val="20"/>
          <w:lang w:val="fr-CA"/>
        </w:rPr>
        <w:tab/>
        <w:t>le 8 octobre 2010</w:t>
      </w:r>
    </w:p>
    <w:p w:rsidR="00C572AE" w:rsidRPr="00951BFE" w:rsidRDefault="00C572AE" w:rsidP="00C572AE">
      <w:pPr>
        <w:widowControl w:val="0"/>
        <w:ind w:left="2880" w:hanging="2880"/>
        <w:jc w:val="both"/>
        <w:rPr>
          <w:sz w:val="20"/>
          <w:szCs w:val="20"/>
          <w:lang w:val="fr-CA"/>
        </w:rPr>
      </w:pPr>
    </w:p>
    <w:p w:rsidR="00C572AE" w:rsidRPr="00951BFE" w:rsidRDefault="00C572AE" w:rsidP="00C572AE">
      <w:pPr>
        <w:widowControl w:val="0"/>
        <w:ind w:left="2880" w:hanging="2880"/>
        <w:jc w:val="both"/>
        <w:rPr>
          <w:sz w:val="20"/>
          <w:szCs w:val="20"/>
          <w:lang w:val="fr-CA"/>
        </w:rPr>
      </w:pPr>
      <w:r w:rsidRPr="00951BFE">
        <w:rPr>
          <w:sz w:val="20"/>
          <w:szCs w:val="20"/>
          <w:lang w:val="fr-CA"/>
        </w:rPr>
        <w:t>Avocats :</w:t>
      </w:r>
      <w:r w:rsidRPr="00951BFE">
        <w:rPr>
          <w:sz w:val="20"/>
          <w:szCs w:val="20"/>
          <w:lang w:val="fr-CA"/>
        </w:rPr>
        <w:tab/>
        <w:t>Paul J.J. Cavalluzzo, Hugh O’Reilly et Amanda Darrach pour les appelants Institut professionnel de la fonction publique du Canada, et al. </w:t>
      </w:r>
    </w:p>
    <w:p w:rsidR="00C572AE" w:rsidRPr="00951BFE" w:rsidRDefault="00C572AE" w:rsidP="00C572AE">
      <w:pPr>
        <w:widowControl w:val="0"/>
        <w:ind w:left="2880" w:hanging="2880"/>
        <w:jc w:val="both"/>
        <w:rPr>
          <w:sz w:val="20"/>
          <w:szCs w:val="20"/>
          <w:lang w:val="fr-CA"/>
        </w:rPr>
      </w:pPr>
      <w:r w:rsidRPr="00951BFE">
        <w:rPr>
          <w:sz w:val="20"/>
          <w:szCs w:val="20"/>
          <w:lang w:val="fr-CA"/>
        </w:rPr>
        <w:tab/>
        <w:t>Andrew J. Raven, James G. Cameron et Andrew S. Astritis pour les appelants Alliance de la Fonction publique du Canada et Association des pensionnés et rentiers militaires du Canada, et al. </w:t>
      </w:r>
    </w:p>
    <w:p w:rsidR="00C572AE" w:rsidRPr="00951BFE" w:rsidRDefault="00C572AE" w:rsidP="00C572AE">
      <w:pPr>
        <w:widowControl w:val="0"/>
        <w:ind w:left="2880" w:hanging="2880"/>
        <w:jc w:val="both"/>
        <w:rPr>
          <w:sz w:val="20"/>
          <w:szCs w:val="20"/>
          <w:lang w:val="fr-CA"/>
        </w:rPr>
      </w:pPr>
      <w:r w:rsidRPr="00951BFE">
        <w:rPr>
          <w:sz w:val="20"/>
          <w:szCs w:val="20"/>
          <w:lang w:val="fr-CA"/>
        </w:rPr>
        <w:tab/>
        <w:t>Peter Southey, Dale Yurka et Christine Mohr pour l’intimé</w:t>
      </w:r>
    </w:p>
    <w:p w:rsidR="00C572AE" w:rsidRPr="006262EC" w:rsidRDefault="00C572AE" w:rsidP="00C572AE">
      <w:pPr>
        <w:tabs>
          <w:tab w:val="left" w:pos="-1440"/>
          <w:tab w:val="left" w:pos="-720"/>
        </w:tabs>
        <w:ind w:left="720" w:hanging="720"/>
        <w:jc w:val="both"/>
        <w:rPr>
          <w:sz w:val="20"/>
          <w:szCs w:val="20"/>
        </w:rPr>
      </w:pPr>
    </w:p>
    <w:p w:rsidR="00C572AE" w:rsidRDefault="001B2DBF" w:rsidP="00C572AE">
      <w:pPr>
        <w:tabs>
          <w:tab w:val="left" w:pos="-1440"/>
          <w:tab w:val="left" w:pos="-720"/>
        </w:tabs>
        <w:ind w:left="720" w:hanging="720"/>
        <w:jc w:val="both"/>
        <w:rPr>
          <w:sz w:val="20"/>
          <w:szCs w:val="20"/>
          <w:lang w:val="fr-CA"/>
        </w:rPr>
      </w:pPr>
      <w:r w:rsidRPr="001B2DBF">
        <w:rPr>
          <w:sz w:val="20"/>
          <w:szCs w:val="20"/>
          <w:lang w:val="fr-CA"/>
        </w:rPr>
        <w:pict>
          <v:rect id="_x0000_i1070" style="width:2in;height:1pt" o:hrpct="0" o:hralign="center" o:hrstd="t" o:hrnoshade="t" o:hr="t" fillcolor="black [3213]" stroked="f"/>
        </w:pict>
      </w:r>
    </w:p>
    <w:p w:rsidR="00C572AE" w:rsidRDefault="00C572AE" w:rsidP="00C572AE">
      <w:pPr>
        <w:tabs>
          <w:tab w:val="left" w:pos="-1440"/>
          <w:tab w:val="left" w:pos="-720"/>
        </w:tabs>
        <w:ind w:left="720" w:hanging="720"/>
        <w:jc w:val="both"/>
        <w:rPr>
          <w:sz w:val="20"/>
          <w:szCs w:val="20"/>
        </w:rPr>
      </w:pPr>
    </w:p>
    <w:p w:rsidR="00406621" w:rsidRDefault="00406621">
      <w:pPr>
        <w:rPr>
          <w:sz w:val="20"/>
          <w:szCs w:val="20"/>
          <w:lang w:val="fr-CA"/>
        </w:rPr>
      </w:pPr>
      <w:r>
        <w:rPr>
          <w:sz w:val="20"/>
          <w:szCs w:val="20"/>
          <w:lang w:val="fr-CA"/>
        </w:rPr>
        <w:br w:type="page"/>
      </w:r>
    </w:p>
    <w:p w:rsidR="00406621" w:rsidRPr="00C073CB" w:rsidRDefault="001B2DBF" w:rsidP="00406621">
      <w:pPr>
        <w:widowControl w:val="0"/>
        <w:ind w:left="720" w:hanging="720"/>
        <w:jc w:val="both"/>
        <w:rPr>
          <w:sz w:val="20"/>
          <w:szCs w:val="20"/>
        </w:rPr>
      </w:pPr>
      <w:r w:rsidRPr="00C073CB">
        <w:rPr>
          <w:b/>
          <w:sz w:val="20"/>
          <w:szCs w:val="20"/>
        </w:rPr>
        <w:lastRenderedPageBreak/>
        <w:fldChar w:fldCharType="begin"/>
      </w:r>
      <w:r w:rsidR="00406621" w:rsidRPr="00C073CB">
        <w:rPr>
          <w:b/>
          <w:sz w:val="20"/>
          <w:szCs w:val="20"/>
        </w:rPr>
        <w:instrText xml:space="preserve"> SEQ CHAPTER \h \r 1</w:instrText>
      </w:r>
      <w:r w:rsidRPr="00C073CB">
        <w:rPr>
          <w:b/>
          <w:sz w:val="20"/>
          <w:szCs w:val="20"/>
        </w:rPr>
        <w:fldChar w:fldCharType="end"/>
      </w:r>
      <w:r w:rsidR="00406621" w:rsidRPr="00C073CB">
        <w:rPr>
          <w:b/>
          <w:sz w:val="20"/>
          <w:szCs w:val="20"/>
        </w:rPr>
        <w:t>33999</w:t>
      </w:r>
      <w:r w:rsidR="00406621" w:rsidRPr="00C073CB">
        <w:rPr>
          <w:sz w:val="20"/>
          <w:szCs w:val="20"/>
        </w:rPr>
        <w:tab/>
      </w:r>
      <w:r w:rsidR="00406621" w:rsidRPr="00C073CB">
        <w:rPr>
          <w:b/>
          <w:i/>
          <w:sz w:val="20"/>
          <w:szCs w:val="20"/>
        </w:rPr>
        <w:t>Momentous.ca Corporation, Rapidz Sports and Entertainment Inc., Rapidz Baseball Club Inc. and Zip.Ca Inc. v. Canadian American Association of Professional Baseball Ltd., Inside the Park LLC, Greg Lockard, Dan Moushon, Bruce Murdoch, City of Ottawa and Miles Wolff</w:t>
      </w:r>
    </w:p>
    <w:p w:rsidR="00406621" w:rsidRPr="00C073CB" w:rsidRDefault="00406621" w:rsidP="00406621">
      <w:pPr>
        <w:widowControl w:val="0"/>
        <w:jc w:val="both"/>
        <w:rPr>
          <w:sz w:val="20"/>
          <w:szCs w:val="20"/>
        </w:rPr>
      </w:pPr>
    </w:p>
    <w:p w:rsidR="00406621" w:rsidRPr="00C073CB" w:rsidRDefault="00406621" w:rsidP="00406621">
      <w:pPr>
        <w:widowControl w:val="0"/>
        <w:jc w:val="both"/>
        <w:rPr>
          <w:sz w:val="20"/>
          <w:szCs w:val="20"/>
        </w:rPr>
      </w:pPr>
      <w:r w:rsidRPr="00C073CB">
        <w:rPr>
          <w:sz w:val="20"/>
          <w:szCs w:val="20"/>
        </w:rPr>
        <w:t xml:space="preserve">Private international law </w:t>
      </w:r>
      <w:r w:rsidRPr="00C073CB">
        <w:rPr>
          <w:sz w:val="20"/>
          <w:szCs w:val="20"/>
        </w:rPr>
        <w:noBreakHyphen/>
        <w:t xml:space="preserve"> Courts </w:t>
      </w:r>
      <w:r w:rsidRPr="00C073CB">
        <w:rPr>
          <w:sz w:val="20"/>
          <w:szCs w:val="20"/>
        </w:rPr>
        <w:noBreakHyphen/>
        <w:t xml:space="preserve"> Jurisdiction </w:t>
      </w:r>
      <w:r w:rsidRPr="00C073CB">
        <w:rPr>
          <w:sz w:val="20"/>
          <w:szCs w:val="20"/>
        </w:rPr>
        <w:noBreakHyphen/>
        <w:t xml:space="preserve"> Forum selection clauses </w:t>
      </w:r>
      <w:r w:rsidRPr="00C073CB">
        <w:rPr>
          <w:sz w:val="20"/>
          <w:szCs w:val="20"/>
        </w:rPr>
        <w:noBreakHyphen/>
        <w:t xml:space="preserve"> Attornment </w:t>
      </w:r>
      <w:r w:rsidRPr="00C073CB">
        <w:rPr>
          <w:sz w:val="20"/>
          <w:szCs w:val="20"/>
        </w:rPr>
        <w:noBreakHyphen/>
        <w:t xml:space="preserve"> Appellant baseball club suing Can</w:t>
      </w:r>
      <w:r w:rsidRPr="00C073CB">
        <w:rPr>
          <w:sz w:val="20"/>
          <w:szCs w:val="20"/>
        </w:rPr>
        <w:noBreakHyphen/>
        <w:t xml:space="preserve">Am league and its principals in contract and tort </w:t>
      </w:r>
      <w:r w:rsidRPr="00C073CB">
        <w:rPr>
          <w:sz w:val="20"/>
          <w:szCs w:val="20"/>
        </w:rPr>
        <w:noBreakHyphen/>
        <w:t xml:space="preserve"> Respondents bringing motion to stay or dismiss action on ground that Ontario court had no jurisdiction </w:t>
      </w:r>
      <w:r w:rsidRPr="00C073CB">
        <w:rPr>
          <w:sz w:val="20"/>
          <w:szCs w:val="20"/>
        </w:rPr>
        <w:noBreakHyphen/>
        <w:t xml:space="preserve"> Whether the Court of Appeal, having ruled that respondents did in fact attorn to jurisdiction of Ontario court, then erred in concluding that they could nevertheless still rely upon foreign forum selection and dispute resolution clauses </w:t>
      </w:r>
      <w:r w:rsidRPr="00C073CB">
        <w:rPr>
          <w:sz w:val="20"/>
          <w:szCs w:val="20"/>
        </w:rPr>
        <w:noBreakHyphen/>
        <w:t xml:space="preserve"> Whether the Court of Appeal erred by first dismissing the claim against all the respondents, thereby providing a windfall to the non</w:t>
      </w:r>
      <w:r w:rsidRPr="00C073CB">
        <w:rPr>
          <w:sz w:val="20"/>
          <w:szCs w:val="20"/>
        </w:rPr>
        <w:noBreakHyphen/>
        <w:t xml:space="preserve">moving respondents, and then stating that the appellants could nevertheless reassert their claims in Ontario against the respondents Wolff and the City of Ottawa. </w:t>
      </w:r>
      <w:r w:rsidRPr="00C073CB">
        <w:rPr>
          <w:sz w:val="20"/>
          <w:szCs w:val="20"/>
        </w:rPr>
        <w:noBreakHyphen/>
        <w:t xml:space="preserve"> </w:t>
      </w:r>
      <w:r w:rsidRPr="00C073CB">
        <w:rPr>
          <w:i/>
          <w:sz w:val="20"/>
          <w:szCs w:val="20"/>
        </w:rPr>
        <w:t>Rules of Civil Procedure</w:t>
      </w:r>
      <w:r w:rsidRPr="00C073CB">
        <w:rPr>
          <w:sz w:val="20"/>
          <w:szCs w:val="20"/>
        </w:rPr>
        <w:t>, R.R.O. 1990, Reg. 194, rule 21.01(3)(a).</w:t>
      </w:r>
    </w:p>
    <w:p w:rsidR="00406621" w:rsidRPr="00C073CB" w:rsidRDefault="00406621" w:rsidP="00406621">
      <w:pPr>
        <w:widowControl w:val="0"/>
        <w:jc w:val="both"/>
        <w:rPr>
          <w:sz w:val="20"/>
          <w:szCs w:val="20"/>
        </w:rPr>
      </w:pPr>
    </w:p>
    <w:p w:rsidR="00406621" w:rsidRPr="00C073CB" w:rsidRDefault="00406621" w:rsidP="00406621">
      <w:pPr>
        <w:widowControl w:val="0"/>
        <w:jc w:val="both"/>
        <w:rPr>
          <w:sz w:val="20"/>
          <w:szCs w:val="20"/>
        </w:rPr>
      </w:pPr>
      <w:r w:rsidRPr="00C073CB">
        <w:rPr>
          <w:sz w:val="20"/>
          <w:szCs w:val="20"/>
        </w:rPr>
        <w:t>Rapidz Baseball fielded a professional baseball team in the Can</w:t>
      </w:r>
      <w:r w:rsidRPr="00C073CB">
        <w:rPr>
          <w:sz w:val="20"/>
          <w:szCs w:val="20"/>
        </w:rPr>
        <w:noBreakHyphen/>
        <w:t>Am League during the 2008 season.  The team played its home games in a stadium owned by the City of Ottawa.  However, because of losses it had incurred during the season, Rapidz Baseball gave the League notice that it would be unable to operate beyond 2008.  It applied under the League</w:t>
      </w:r>
      <w:r w:rsidR="00376CC6">
        <w:rPr>
          <w:sz w:val="20"/>
          <w:szCs w:val="20"/>
        </w:rPr>
        <w:t>’</w:t>
      </w:r>
      <w:r w:rsidRPr="00C073CB">
        <w:rPr>
          <w:sz w:val="20"/>
          <w:szCs w:val="20"/>
        </w:rPr>
        <w:t>s by</w:t>
      </w:r>
      <w:r w:rsidRPr="00C073CB">
        <w:rPr>
          <w:sz w:val="20"/>
          <w:szCs w:val="20"/>
        </w:rPr>
        <w:noBreakHyphen/>
        <w:t>laws to withdraw voluntarily because of financial hardship.  The League</w:t>
      </w:r>
      <w:r w:rsidR="00F709E4">
        <w:rPr>
          <w:sz w:val="20"/>
          <w:szCs w:val="20"/>
        </w:rPr>
        <w:t>’</w:t>
      </w:r>
      <w:r w:rsidRPr="00C073CB">
        <w:rPr>
          <w:sz w:val="20"/>
          <w:szCs w:val="20"/>
        </w:rPr>
        <w:t xml:space="preserve">s Board of Directors rejected </w:t>
      </w:r>
      <w:proofErr w:type="spellStart"/>
      <w:r w:rsidRPr="00C073CB">
        <w:rPr>
          <w:sz w:val="20"/>
          <w:szCs w:val="20"/>
        </w:rPr>
        <w:t>Rapidz</w:t>
      </w:r>
      <w:proofErr w:type="spellEnd"/>
      <w:r w:rsidRPr="00C073CB">
        <w:rPr>
          <w:sz w:val="20"/>
          <w:szCs w:val="20"/>
        </w:rPr>
        <w:t xml:space="preserve"> Baseball</w:t>
      </w:r>
      <w:r w:rsidR="00376CC6">
        <w:rPr>
          <w:sz w:val="20"/>
          <w:szCs w:val="20"/>
        </w:rPr>
        <w:t>’</w:t>
      </w:r>
      <w:r w:rsidRPr="00C073CB">
        <w:rPr>
          <w:sz w:val="20"/>
          <w:szCs w:val="20"/>
        </w:rPr>
        <w:t>s application.  Instead, they terminated its membership and drew down a $200,000 letter of credit Rapidz Baseball had been required to post under the by</w:t>
      </w:r>
      <w:r w:rsidRPr="00C073CB">
        <w:rPr>
          <w:sz w:val="20"/>
          <w:szCs w:val="20"/>
        </w:rPr>
        <w:noBreakHyphen/>
        <w:t xml:space="preserve">laws.  Rapidz Baseball and its related companies sued the League and its principals, and the City of Ottawa, both in contract and tort.  The League and its principals brought a motion under rule 21.01(3)(a) of the </w:t>
      </w:r>
      <w:r w:rsidRPr="00C073CB">
        <w:rPr>
          <w:i/>
          <w:sz w:val="20"/>
          <w:szCs w:val="20"/>
        </w:rPr>
        <w:t>Rules of Civil Procedure</w:t>
      </w:r>
      <w:r w:rsidRPr="00C073CB">
        <w:rPr>
          <w:sz w:val="20"/>
          <w:szCs w:val="20"/>
        </w:rPr>
        <w:t xml:space="preserve"> to stay or dismiss the action on the ground that an Ontario court has no jurisdiction over the subject matter of the action.  They relied on the choice of forum and arbitration clauses in the League</w:t>
      </w:r>
      <w:r w:rsidR="00376CC6">
        <w:rPr>
          <w:sz w:val="20"/>
          <w:szCs w:val="20"/>
        </w:rPr>
        <w:t>’</w:t>
      </w:r>
      <w:r w:rsidRPr="00C073CB">
        <w:rPr>
          <w:sz w:val="20"/>
          <w:szCs w:val="20"/>
        </w:rPr>
        <w:t>s by</w:t>
      </w:r>
      <w:r w:rsidRPr="00C073CB">
        <w:rPr>
          <w:sz w:val="20"/>
          <w:szCs w:val="20"/>
        </w:rPr>
        <w:noBreakHyphen/>
        <w:t xml:space="preserve">laws and in the agreements signed by the plaintiffs, under which the plaintiffs agreed that all disputes with the League would be resolved in the state of North Carolina and would be subject to arbitration. </w:t>
      </w:r>
    </w:p>
    <w:p w:rsidR="00406621" w:rsidRPr="00C073CB" w:rsidRDefault="00406621" w:rsidP="00406621">
      <w:pPr>
        <w:widowControl w:val="0"/>
        <w:jc w:val="both"/>
        <w:rPr>
          <w:sz w:val="20"/>
          <w:szCs w:val="20"/>
        </w:rPr>
      </w:pPr>
    </w:p>
    <w:p w:rsidR="00406621" w:rsidRPr="00C073CB" w:rsidRDefault="00406621" w:rsidP="00406621">
      <w:pPr>
        <w:widowControl w:val="0"/>
        <w:jc w:val="both"/>
        <w:rPr>
          <w:sz w:val="20"/>
          <w:szCs w:val="20"/>
        </w:rPr>
      </w:pPr>
    </w:p>
    <w:p w:rsidR="00406621" w:rsidRPr="00C073CB" w:rsidRDefault="00406621" w:rsidP="00406621">
      <w:pPr>
        <w:widowControl w:val="0"/>
        <w:ind w:left="2880" w:hanging="2880"/>
        <w:jc w:val="both"/>
        <w:rPr>
          <w:sz w:val="20"/>
          <w:szCs w:val="20"/>
        </w:rPr>
      </w:pPr>
      <w:r w:rsidRPr="00C073CB">
        <w:rPr>
          <w:sz w:val="20"/>
          <w:szCs w:val="20"/>
        </w:rPr>
        <w:t>Origin of the case:</w:t>
      </w:r>
      <w:r w:rsidRPr="00C073CB">
        <w:rPr>
          <w:sz w:val="20"/>
          <w:szCs w:val="20"/>
        </w:rPr>
        <w:tab/>
        <w:t>Ontario</w:t>
      </w:r>
    </w:p>
    <w:p w:rsidR="00406621" w:rsidRPr="00C073CB" w:rsidRDefault="00406621" w:rsidP="00406621">
      <w:pPr>
        <w:widowControl w:val="0"/>
        <w:ind w:left="2880" w:hanging="2880"/>
        <w:jc w:val="both"/>
        <w:rPr>
          <w:sz w:val="20"/>
          <w:szCs w:val="20"/>
        </w:rPr>
      </w:pPr>
    </w:p>
    <w:p w:rsidR="00406621" w:rsidRPr="00C073CB" w:rsidRDefault="00406621" w:rsidP="00406621">
      <w:pPr>
        <w:widowControl w:val="0"/>
        <w:ind w:left="2880" w:hanging="2880"/>
        <w:jc w:val="both"/>
        <w:rPr>
          <w:sz w:val="20"/>
          <w:szCs w:val="20"/>
        </w:rPr>
      </w:pPr>
      <w:r w:rsidRPr="00C073CB">
        <w:rPr>
          <w:sz w:val="20"/>
          <w:szCs w:val="20"/>
        </w:rPr>
        <w:t>File No.:</w:t>
      </w:r>
      <w:r w:rsidRPr="00C073CB">
        <w:rPr>
          <w:sz w:val="20"/>
          <w:szCs w:val="20"/>
        </w:rPr>
        <w:tab/>
        <w:t>33999</w:t>
      </w:r>
    </w:p>
    <w:p w:rsidR="00406621" w:rsidRPr="00C073CB" w:rsidRDefault="00406621" w:rsidP="00406621">
      <w:pPr>
        <w:widowControl w:val="0"/>
        <w:ind w:left="2880" w:hanging="2880"/>
        <w:jc w:val="both"/>
        <w:rPr>
          <w:sz w:val="20"/>
          <w:szCs w:val="20"/>
        </w:rPr>
      </w:pPr>
    </w:p>
    <w:p w:rsidR="00406621" w:rsidRPr="00C073CB" w:rsidRDefault="00406621" w:rsidP="00406621">
      <w:pPr>
        <w:widowControl w:val="0"/>
        <w:ind w:left="2880" w:hanging="2880"/>
        <w:jc w:val="both"/>
        <w:rPr>
          <w:sz w:val="20"/>
          <w:szCs w:val="20"/>
        </w:rPr>
      </w:pPr>
      <w:r w:rsidRPr="00C073CB">
        <w:rPr>
          <w:sz w:val="20"/>
          <w:szCs w:val="20"/>
        </w:rPr>
        <w:t>Judgment of the Court of Appeal:</w:t>
      </w:r>
      <w:r>
        <w:rPr>
          <w:sz w:val="20"/>
          <w:szCs w:val="20"/>
        </w:rPr>
        <w:tab/>
      </w:r>
      <w:r w:rsidRPr="00C073CB">
        <w:rPr>
          <w:sz w:val="20"/>
          <w:szCs w:val="20"/>
        </w:rPr>
        <w:t>October 29, 2010</w:t>
      </w:r>
    </w:p>
    <w:p w:rsidR="00406621" w:rsidRDefault="00406621" w:rsidP="00406621">
      <w:pPr>
        <w:widowControl w:val="0"/>
        <w:ind w:left="2880" w:hanging="2880"/>
        <w:jc w:val="both"/>
        <w:rPr>
          <w:sz w:val="20"/>
          <w:szCs w:val="20"/>
        </w:rPr>
      </w:pPr>
    </w:p>
    <w:p w:rsidR="00643178" w:rsidRPr="00643178" w:rsidRDefault="00643178" w:rsidP="00643178">
      <w:pPr>
        <w:widowControl w:val="0"/>
        <w:ind w:left="2880" w:hanging="2880"/>
        <w:jc w:val="both"/>
        <w:rPr>
          <w:sz w:val="20"/>
          <w:szCs w:val="20"/>
        </w:rPr>
      </w:pPr>
      <w:r w:rsidRPr="00643178">
        <w:rPr>
          <w:sz w:val="20"/>
          <w:szCs w:val="20"/>
        </w:rPr>
        <w:t>Counsel:</w:t>
      </w:r>
      <w:r w:rsidRPr="00643178">
        <w:rPr>
          <w:sz w:val="20"/>
          <w:szCs w:val="20"/>
        </w:rPr>
        <w:tab/>
        <w:t>Susan M. Brown and James M. Wishart for the appellants</w:t>
      </w:r>
    </w:p>
    <w:p w:rsidR="00643178" w:rsidRPr="00643178" w:rsidRDefault="00643178" w:rsidP="00643178">
      <w:pPr>
        <w:widowControl w:val="0"/>
        <w:ind w:left="2880" w:hanging="2880"/>
        <w:jc w:val="both"/>
        <w:rPr>
          <w:sz w:val="20"/>
          <w:szCs w:val="20"/>
        </w:rPr>
      </w:pPr>
      <w:r w:rsidRPr="00643178">
        <w:rPr>
          <w:sz w:val="20"/>
          <w:szCs w:val="20"/>
        </w:rPr>
        <w:tab/>
        <w:t>Pasquale Santini and Sama</w:t>
      </w:r>
      <w:r>
        <w:rPr>
          <w:sz w:val="20"/>
          <w:szCs w:val="20"/>
        </w:rPr>
        <w:t>n</w:t>
      </w:r>
      <w:r w:rsidRPr="00643178">
        <w:rPr>
          <w:sz w:val="20"/>
          <w:szCs w:val="20"/>
        </w:rPr>
        <w:t>tha A. Iturregui for the Can</w:t>
      </w:r>
      <w:r w:rsidRPr="00643178">
        <w:rPr>
          <w:sz w:val="20"/>
          <w:szCs w:val="20"/>
        </w:rPr>
        <w:noBreakHyphen/>
        <w:t>Am respondents</w:t>
      </w:r>
    </w:p>
    <w:p w:rsidR="00643178" w:rsidRPr="00643178" w:rsidRDefault="00643178" w:rsidP="00643178">
      <w:pPr>
        <w:widowControl w:val="0"/>
        <w:ind w:left="2880" w:hanging="2880"/>
        <w:jc w:val="both"/>
        <w:rPr>
          <w:sz w:val="20"/>
          <w:szCs w:val="20"/>
        </w:rPr>
      </w:pPr>
      <w:r w:rsidRPr="00643178">
        <w:rPr>
          <w:sz w:val="20"/>
          <w:szCs w:val="20"/>
        </w:rPr>
        <w:tab/>
        <w:t>Eric M. Appotive and Allison A. Russell for the respondent Miles Wolff</w:t>
      </w:r>
    </w:p>
    <w:p w:rsidR="00643178" w:rsidRPr="00643178" w:rsidRDefault="00643178" w:rsidP="00643178">
      <w:pPr>
        <w:widowControl w:val="0"/>
        <w:ind w:left="2880" w:hanging="2880"/>
        <w:jc w:val="both"/>
        <w:rPr>
          <w:sz w:val="20"/>
          <w:szCs w:val="20"/>
        </w:rPr>
      </w:pPr>
      <w:r w:rsidRPr="00643178">
        <w:rPr>
          <w:sz w:val="20"/>
          <w:szCs w:val="20"/>
        </w:rPr>
        <w:tab/>
        <w:t>Ronald F. Caza, Benoit Duchesne and Lauren J. Wihak for the respondent City of Ottawa</w:t>
      </w:r>
    </w:p>
    <w:p w:rsidR="00406621" w:rsidRPr="006262EC" w:rsidRDefault="00406621" w:rsidP="00406621">
      <w:pPr>
        <w:tabs>
          <w:tab w:val="left" w:pos="-1440"/>
          <w:tab w:val="left" w:pos="-720"/>
        </w:tabs>
        <w:ind w:left="720" w:hanging="720"/>
        <w:jc w:val="both"/>
        <w:rPr>
          <w:sz w:val="20"/>
          <w:szCs w:val="20"/>
        </w:rPr>
      </w:pPr>
    </w:p>
    <w:p w:rsidR="00406621" w:rsidRDefault="001B2DBF" w:rsidP="00406621">
      <w:pPr>
        <w:tabs>
          <w:tab w:val="left" w:pos="-1440"/>
          <w:tab w:val="left" w:pos="-720"/>
        </w:tabs>
        <w:ind w:left="720" w:hanging="720"/>
        <w:jc w:val="both"/>
        <w:rPr>
          <w:sz w:val="20"/>
          <w:szCs w:val="20"/>
          <w:lang w:val="fr-CA"/>
        </w:rPr>
      </w:pPr>
      <w:r w:rsidRPr="001B2DBF">
        <w:rPr>
          <w:sz w:val="20"/>
          <w:szCs w:val="20"/>
          <w:lang w:val="fr-CA"/>
        </w:rPr>
        <w:pict>
          <v:rect id="_x0000_i1071" style="width:2in;height:1pt" o:hrpct="0" o:hralign="center" o:hrstd="t" o:hrnoshade="t" o:hr="t" fillcolor="black [3213]" stroked="f"/>
        </w:pict>
      </w:r>
    </w:p>
    <w:p w:rsidR="00406621" w:rsidRDefault="00406621" w:rsidP="00406621">
      <w:pPr>
        <w:tabs>
          <w:tab w:val="left" w:pos="-1440"/>
          <w:tab w:val="left" w:pos="-720"/>
        </w:tabs>
        <w:ind w:left="720" w:hanging="720"/>
        <w:jc w:val="both"/>
        <w:rPr>
          <w:sz w:val="20"/>
          <w:szCs w:val="20"/>
        </w:rPr>
      </w:pPr>
    </w:p>
    <w:p w:rsidR="00406621" w:rsidRDefault="00406621">
      <w:pPr>
        <w:rPr>
          <w:sz w:val="20"/>
          <w:szCs w:val="20"/>
          <w:lang w:val="fr-CA"/>
        </w:rPr>
      </w:pPr>
      <w:r>
        <w:rPr>
          <w:sz w:val="20"/>
          <w:szCs w:val="20"/>
          <w:lang w:val="fr-CA"/>
        </w:rPr>
        <w:br w:type="page"/>
      </w:r>
    </w:p>
    <w:p w:rsidR="00406621" w:rsidRPr="00AE7007" w:rsidRDefault="001B2DBF" w:rsidP="00406621">
      <w:pPr>
        <w:widowControl w:val="0"/>
        <w:ind w:left="720" w:hanging="720"/>
        <w:jc w:val="both"/>
        <w:rPr>
          <w:sz w:val="20"/>
          <w:szCs w:val="20"/>
        </w:rPr>
      </w:pPr>
      <w:r w:rsidRPr="00AE7007">
        <w:rPr>
          <w:b/>
          <w:sz w:val="20"/>
          <w:szCs w:val="20"/>
          <w:lang w:val="fr-CA"/>
        </w:rPr>
        <w:lastRenderedPageBreak/>
        <w:fldChar w:fldCharType="begin"/>
      </w:r>
      <w:r w:rsidR="00406621" w:rsidRPr="00AE7007">
        <w:rPr>
          <w:b/>
          <w:sz w:val="20"/>
          <w:szCs w:val="20"/>
        </w:rPr>
        <w:instrText xml:space="preserve"> SEQ CHAPTER \h \r 1</w:instrText>
      </w:r>
      <w:r w:rsidRPr="00AE7007">
        <w:rPr>
          <w:b/>
          <w:sz w:val="20"/>
          <w:szCs w:val="20"/>
          <w:lang w:val="fr-CA"/>
        </w:rPr>
        <w:fldChar w:fldCharType="end"/>
      </w:r>
      <w:r w:rsidR="00406621" w:rsidRPr="00AE7007">
        <w:rPr>
          <w:b/>
          <w:sz w:val="20"/>
          <w:szCs w:val="20"/>
        </w:rPr>
        <w:t>33999</w:t>
      </w:r>
      <w:r w:rsidR="00406621" w:rsidRPr="00AE7007">
        <w:rPr>
          <w:sz w:val="20"/>
          <w:szCs w:val="20"/>
        </w:rPr>
        <w:tab/>
      </w:r>
      <w:r w:rsidR="00406621" w:rsidRPr="00AE7007">
        <w:rPr>
          <w:b/>
          <w:i/>
          <w:sz w:val="20"/>
          <w:szCs w:val="20"/>
        </w:rPr>
        <w:t>Momentous.ca Corporation, Rapidz Sports and Entertainment Inc., Rapidz Baseball Club Inc. et Zip.Ca Inc. c. Canadian American Association of Professional Baseball Ltd., Inside the Park LLC, Greg Lockard, Dan Moushon,  Bruce Murdoch, la Ville d’Ottawa et Miles Wolff</w:t>
      </w:r>
    </w:p>
    <w:p w:rsidR="00406621" w:rsidRPr="00AE7007" w:rsidRDefault="00406621" w:rsidP="00406621">
      <w:pPr>
        <w:widowControl w:val="0"/>
        <w:jc w:val="both"/>
        <w:rPr>
          <w:sz w:val="20"/>
          <w:szCs w:val="20"/>
        </w:rPr>
      </w:pPr>
    </w:p>
    <w:p w:rsidR="00406621" w:rsidRPr="00AE7007" w:rsidRDefault="00406621" w:rsidP="00406621">
      <w:pPr>
        <w:widowControl w:val="0"/>
        <w:jc w:val="both"/>
        <w:rPr>
          <w:sz w:val="20"/>
          <w:szCs w:val="20"/>
          <w:lang w:val="fr-CA"/>
        </w:rPr>
      </w:pPr>
      <w:r w:rsidRPr="00AE7007">
        <w:rPr>
          <w:sz w:val="20"/>
          <w:szCs w:val="20"/>
          <w:lang w:val="fr-CA"/>
        </w:rPr>
        <w:t xml:space="preserve">Droit international privé </w:t>
      </w:r>
      <w:r w:rsidRPr="00AE7007">
        <w:rPr>
          <w:sz w:val="20"/>
          <w:szCs w:val="20"/>
          <w:lang w:val="fr-CA"/>
        </w:rPr>
        <w:noBreakHyphen/>
        <w:t xml:space="preserve"> Tribunaux </w:t>
      </w:r>
      <w:r w:rsidRPr="00AE7007">
        <w:rPr>
          <w:sz w:val="20"/>
          <w:szCs w:val="20"/>
          <w:lang w:val="fr-CA"/>
        </w:rPr>
        <w:noBreakHyphen/>
        <w:t xml:space="preserve"> Compétence </w:t>
      </w:r>
      <w:r w:rsidRPr="00AE7007">
        <w:rPr>
          <w:sz w:val="20"/>
          <w:szCs w:val="20"/>
          <w:lang w:val="fr-CA"/>
        </w:rPr>
        <w:noBreakHyphen/>
        <w:t xml:space="preserve"> Dispositions portant sur le choix du tribunal </w:t>
      </w:r>
      <w:r w:rsidRPr="00AE7007">
        <w:rPr>
          <w:sz w:val="20"/>
          <w:szCs w:val="20"/>
          <w:lang w:val="fr-CA"/>
        </w:rPr>
        <w:noBreakHyphen/>
        <w:t xml:space="preserve"> Reconnaissance </w:t>
      </w:r>
      <w:r w:rsidRPr="00AE7007">
        <w:rPr>
          <w:sz w:val="20"/>
          <w:szCs w:val="20"/>
          <w:lang w:val="fr-CA"/>
        </w:rPr>
        <w:noBreakHyphen/>
        <w:t xml:space="preserve"> Le club de baseball appelant poursuit la Ligue Can</w:t>
      </w:r>
      <w:r w:rsidRPr="00AE7007">
        <w:rPr>
          <w:sz w:val="20"/>
          <w:szCs w:val="20"/>
          <w:lang w:val="fr-CA"/>
        </w:rPr>
        <w:noBreakHyphen/>
        <w:t xml:space="preserve">Am et ses dirigeants en responsabilité contractuelle et en responsabilité délictuelle </w:t>
      </w:r>
      <w:r w:rsidRPr="00AE7007">
        <w:rPr>
          <w:sz w:val="20"/>
          <w:szCs w:val="20"/>
          <w:lang w:val="fr-CA"/>
        </w:rPr>
        <w:noBreakHyphen/>
        <w:t xml:space="preserve"> Les intimés ont déposé une motion en vue d’obtenir un sursis ou un rejet de l’action au motif qu’un tribunal ontarien n’a pas compétence </w:t>
      </w:r>
      <w:r w:rsidRPr="00AE7007">
        <w:rPr>
          <w:sz w:val="20"/>
          <w:szCs w:val="20"/>
          <w:lang w:val="fr-CA"/>
        </w:rPr>
        <w:noBreakHyphen/>
        <w:t xml:space="preserve"> La Cour d’appel, ayant conclu que les intimés avaient dans les faits reconnu la compétence du tribunal ontarien, a</w:t>
      </w:r>
      <w:r w:rsidRPr="00AE7007">
        <w:rPr>
          <w:sz w:val="20"/>
          <w:szCs w:val="20"/>
          <w:lang w:val="fr-CA"/>
        </w:rPr>
        <w:noBreakHyphen/>
        <w:t>t</w:t>
      </w:r>
      <w:r w:rsidRPr="00AE7007">
        <w:rPr>
          <w:sz w:val="20"/>
          <w:szCs w:val="20"/>
          <w:lang w:val="fr-CA"/>
        </w:rPr>
        <w:noBreakHyphen/>
        <w:t xml:space="preserve">elle alors commis une erreur en concluant que les intimés pouvaient néanmoins invoquer les dispositions relatives au choix d’un tribunal étranger et au règlement des conflits? </w:t>
      </w:r>
      <w:r w:rsidRPr="00AE7007">
        <w:rPr>
          <w:sz w:val="20"/>
          <w:szCs w:val="20"/>
          <w:lang w:val="fr-CA"/>
        </w:rPr>
        <w:noBreakHyphen/>
        <w:t xml:space="preserve"> La Cour d’appel a</w:t>
      </w:r>
      <w:r w:rsidRPr="00AE7007">
        <w:rPr>
          <w:sz w:val="20"/>
          <w:szCs w:val="20"/>
          <w:lang w:val="fr-CA"/>
        </w:rPr>
        <w:noBreakHyphen/>
        <w:t>t</w:t>
      </w:r>
      <w:r w:rsidRPr="00AE7007">
        <w:rPr>
          <w:sz w:val="20"/>
          <w:szCs w:val="20"/>
          <w:lang w:val="fr-CA"/>
        </w:rPr>
        <w:noBreakHyphen/>
        <w:t xml:space="preserve">elle eu tort de rejeter d’abord la demande contre tous les intimés, créant ainsi un profit fortuit pour les intimés qui n’avaient pas présenté de motion, puis en affirmant que les appelantes pouvaient néanmoins faire valoir leurs droits de nouveau en Ontario contre les intimés M. Wolff et la Ville d’Ottawa? </w:t>
      </w:r>
      <w:r w:rsidRPr="00AE7007">
        <w:rPr>
          <w:sz w:val="20"/>
          <w:szCs w:val="20"/>
          <w:lang w:val="fr-CA"/>
        </w:rPr>
        <w:noBreakHyphen/>
        <w:t xml:space="preserve"> </w:t>
      </w:r>
      <w:r w:rsidRPr="00AE7007">
        <w:rPr>
          <w:i/>
          <w:sz w:val="20"/>
          <w:szCs w:val="20"/>
          <w:lang w:val="fr-CA"/>
        </w:rPr>
        <w:t>Règles de procédure civile</w:t>
      </w:r>
      <w:r w:rsidRPr="00AE7007">
        <w:rPr>
          <w:sz w:val="20"/>
          <w:szCs w:val="20"/>
          <w:lang w:val="fr-CA"/>
        </w:rPr>
        <w:t>, R.R.O. 1990, Règl. 194, alinéa 21.01(3)a).</w:t>
      </w:r>
    </w:p>
    <w:p w:rsidR="00406621" w:rsidRPr="00AE7007" w:rsidRDefault="00406621" w:rsidP="00406621">
      <w:pPr>
        <w:widowControl w:val="0"/>
        <w:jc w:val="both"/>
        <w:rPr>
          <w:sz w:val="20"/>
          <w:szCs w:val="20"/>
          <w:lang w:val="fr-CA"/>
        </w:rPr>
      </w:pPr>
    </w:p>
    <w:p w:rsidR="00406621" w:rsidRPr="00AE7007" w:rsidRDefault="00406621" w:rsidP="00406621">
      <w:pPr>
        <w:widowControl w:val="0"/>
        <w:jc w:val="both"/>
        <w:rPr>
          <w:sz w:val="20"/>
          <w:szCs w:val="20"/>
          <w:lang w:val="fr-CA"/>
        </w:rPr>
      </w:pPr>
      <w:r w:rsidRPr="00AE7007">
        <w:rPr>
          <w:sz w:val="20"/>
          <w:szCs w:val="20"/>
          <w:lang w:val="fr-CA"/>
        </w:rPr>
        <w:t>Rapidz Baseball avait introduit une équipe de baseball professionnelle dans la Ligue Can</w:t>
      </w:r>
      <w:r w:rsidRPr="00AE7007">
        <w:rPr>
          <w:sz w:val="20"/>
          <w:szCs w:val="20"/>
          <w:lang w:val="fr-CA"/>
        </w:rPr>
        <w:noBreakHyphen/>
        <w:t>Am au cours de la saison 2008.  L’équipe a joué ses matchs à domicile dans un stade appartenant à la Ville d’Ottawa.  Toutefois, en raison des pertes qu’elle a encourues au cours de la saison, Rapidz Baseball a prévenu la Ligue qu’elle serait incapable de fonctionner après 2008.  Elle a demandé, en application des règlements de la Ligue, l’autorisation de se retirer volontairement en raison de difficultés financières.  Le conseil d’administration de la Ligue a rejeté la demande de Rapidz Baseball.  La Ligue a plutôt mis fin à la qualité de membre de Rapidz Baseball et a retiré, en vertu d’une lettre de crédit, un montant de 200 000 $ que Rapidz Baseball avait dû déposer en application des règlements.  Rapidz Baseball et ses sociétés affiliées ont intenté une poursuite en responsabilité contractuelle et en responsabilité délictuelle contre la Ligue, ses dirigeants et la Ville d’Ottawa.  La Ligue et ses dirigeants ont déposé une motion en application de l’alinéa 21.01(3)</w:t>
      </w:r>
      <w:r w:rsidRPr="00AE7007">
        <w:rPr>
          <w:i/>
          <w:sz w:val="20"/>
          <w:szCs w:val="20"/>
          <w:lang w:val="fr-CA"/>
        </w:rPr>
        <w:t>a</w:t>
      </w:r>
      <w:r w:rsidRPr="00AE7007">
        <w:rPr>
          <w:sz w:val="20"/>
          <w:szCs w:val="20"/>
          <w:lang w:val="fr-CA"/>
        </w:rPr>
        <w:t xml:space="preserve">) des </w:t>
      </w:r>
      <w:r w:rsidRPr="00AE7007">
        <w:rPr>
          <w:i/>
          <w:sz w:val="20"/>
          <w:szCs w:val="20"/>
          <w:lang w:val="fr-CA"/>
        </w:rPr>
        <w:t>Règles de procédure civile</w:t>
      </w:r>
      <w:r w:rsidRPr="00AE7007">
        <w:rPr>
          <w:sz w:val="20"/>
          <w:szCs w:val="20"/>
          <w:lang w:val="fr-CA"/>
        </w:rPr>
        <w:t xml:space="preserve"> en vue d’obtenir un sursis ou un rejet de l’action au motif qu’un tribunal ontarien n’a pas compétence sur l’objet de l’action.  Les demanderesses ont invoqué les dispositions des règlements de la Ligue et les ententes qu’elles ont conclues relativement au choix du tribunal et à l’arbitrage qui prévoient que tout conflit avec la Ligue sera réglé par arbitrage en Caroline du Nord. </w:t>
      </w:r>
    </w:p>
    <w:p w:rsidR="00406621" w:rsidRPr="00AE7007" w:rsidRDefault="00406621" w:rsidP="00406621">
      <w:pPr>
        <w:widowControl w:val="0"/>
        <w:jc w:val="both"/>
        <w:rPr>
          <w:sz w:val="20"/>
          <w:szCs w:val="20"/>
          <w:lang w:val="fr-CA"/>
        </w:rPr>
      </w:pPr>
    </w:p>
    <w:p w:rsidR="00406621" w:rsidRPr="00AE7007" w:rsidRDefault="00406621" w:rsidP="00406621">
      <w:pPr>
        <w:widowControl w:val="0"/>
        <w:jc w:val="both"/>
        <w:rPr>
          <w:sz w:val="20"/>
          <w:szCs w:val="20"/>
          <w:lang w:val="fr-CA"/>
        </w:rPr>
      </w:pPr>
    </w:p>
    <w:p w:rsidR="00406621" w:rsidRPr="00AE7007" w:rsidRDefault="00406621" w:rsidP="00406621">
      <w:pPr>
        <w:widowControl w:val="0"/>
        <w:ind w:left="2880" w:hanging="2880"/>
        <w:jc w:val="both"/>
        <w:rPr>
          <w:sz w:val="20"/>
          <w:szCs w:val="20"/>
          <w:lang w:val="fr-CA"/>
        </w:rPr>
      </w:pPr>
      <w:r w:rsidRPr="00AE7007">
        <w:rPr>
          <w:sz w:val="20"/>
          <w:szCs w:val="20"/>
          <w:lang w:val="fr-CA"/>
        </w:rPr>
        <w:t>Origine :</w:t>
      </w:r>
      <w:r w:rsidRPr="00AE7007">
        <w:rPr>
          <w:sz w:val="20"/>
          <w:szCs w:val="20"/>
          <w:lang w:val="fr-CA"/>
        </w:rPr>
        <w:tab/>
        <w:t>Ontario</w:t>
      </w:r>
    </w:p>
    <w:p w:rsidR="00406621" w:rsidRPr="00AE7007" w:rsidRDefault="00406621" w:rsidP="00406621">
      <w:pPr>
        <w:widowControl w:val="0"/>
        <w:ind w:left="2880" w:hanging="2880"/>
        <w:jc w:val="both"/>
        <w:rPr>
          <w:sz w:val="20"/>
          <w:szCs w:val="20"/>
          <w:lang w:val="fr-CA"/>
        </w:rPr>
      </w:pPr>
    </w:p>
    <w:p w:rsidR="00406621" w:rsidRPr="00AE7007" w:rsidRDefault="00406621" w:rsidP="00406621">
      <w:pPr>
        <w:widowControl w:val="0"/>
        <w:ind w:left="2880" w:hanging="2880"/>
        <w:jc w:val="both"/>
        <w:rPr>
          <w:sz w:val="20"/>
          <w:szCs w:val="20"/>
          <w:lang w:val="fr-CA"/>
        </w:rPr>
      </w:pPr>
      <w:r w:rsidRPr="00AE7007">
        <w:rPr>
          <w:sz w:val="20"/>
          <w:szCs w:val="20"/>
          <w:lang w:val="fr-CA"/>
        </w:rPr>
        <w:t>N</w:t>
      </w:r>
      <w:r w:rsidRPr="00AE7007">
        <w:rPr>
          <w:sz w:val="20"/>
          <w:szCs w:val="20"/>
          <w:vertAlign w:val="superscript"/>
          <w:lang w:val="fr-CA"/>
        </w:rPr>
        <w:t>o</w:t>
      </w:r>
      <w:r w:rsidRPr="00AE7007">
        <w:rPr>
          <w:sz w:val="20"/>
          <w:szCs w:val="20"/>
          <w:lang w:val="fr-CA"/>
        </w:rPr>
        <w:t xml:space="preserve"> du greffe :</w:t>
      </w:r>
      <w:r w:rsidRPr="00AE7007">
        <w:rPr>
          <w:sz w:val="20"/>
          <w:szCs w:val="20"/>
          <w:lang w:val="fr-CA"/>
        </w:rPr>
        <w:tab/>
        <w:t>33999</w:t>
      </w:r>
    </w:p>
    <w:p w:rsidR="00406621" w:rsidRPr="00AE7007" w:rsidRDefault="00406621" w:rsidP="00406621">
      <w:pPr>
        <w:widowControl w:val="0"/>
        <w:ind w:left="2880" w:hanging="2880"/>
        <w:jc w:val="both"/>
        <w:rPr>
          <w:sz w:val="20"/>
          <w:szCs w:val="20"/>
          <w:lang w:val="fr-CA"/>
        </w:rPr>
      </w:pPr>
    </w:p>
    <w:p w:rsidR="00406621" w:rsidRPr="00AE7007" w:rsidRDefault="00406621" w:rsidP="00406621">
      <w:pPr>
        <w:widowControl w:val="0"/>
        <w:ind w:left="2880" w:hanging="2880"/>
        <w:jc w:val="both"/>
        <w:rPr>
          <w:sz w:val="20"/>
          <w:szCs w:val="20"/>
          <w:lang w:val="fr-CA"/>
        </w:rPr>
      </w:pPr>
      <w:r w:rsidRPr="00AE7007">
        <w:rPr>
          <w:sz w:val="20"/>
          <w:szCs w:val="20"/>
          <w:lang w:val="fr-CA"/>
        </w:rPr>
        <w:t>Arrêt de la Cour d’appel :</w:t>
      </w:r>
      <w:r w:rsidRPr="00AE7007">
        <w:rPr>
          <w:sz w:val="20"/>
          <w:szCs w:val="20"/>
          <w:lang w:val="fr-CA"/>
        </w:rPr>
        <w:tab/>
        <w:t>le 29 octobre 2010</w:t>
      </w:r>
    </w:p>
    <w:p w:rsidR="00406621" w:rsidRDefault="00406621" w:rsidP="00406621">
      <w:pPr>
        <w:widowControl w:val="0"/>
        <w:ind w:left="2880" w:hanging="2880"/>
        <w:jc w:val="both"/>
        <w:rPr>
          <w:sz w:val="20"/>
          <w:szCs w:val="20"/>
          <w:lang w:val="fr-CA"/>
        </w:rPr>
      </w:pPr>
    </w:p>
    <w:p w:rsidR="00643178" w:rsidRPr="00EF1398" w:rsidRDefault="00643178" w:rsidP="00643178">
      <w:pPr>
        <w:widowControl w:val="0"/>
        <w:ind w:left="2880" w:hanging="2880"/>
        <w:jc w:val="both"/>
        <w:rPr>
          <w:sz w:val="20"/>
          <w:szCs w:val="20"/>
          <w:lang w:val="fr-CA"/>
        </w:rPr>
      </w:pPr>
      <w:r w:rsidRPr="00EF1398">
        <w:rPr>
          <w:sz w:val="20"/>
          <w:szCs w:val="20"/>
          <w:lang w:val="fr-CA"/>
        </w:rPr>
        <w:t>Avocats :</w:t>
      </w:r>
      <w:r w:rsidRPr="00EF1398">
        <w:rPr>
          <w:sz w:val="20"/>
          <w:szCs w:val="20"/>
          <w:lang w:val="fr-CA"/>
        </w:rPr>
        <w:tab/>
        <w:t>Susan M. Brown et James M. Wishart pour les appelantes</w:t>
      </w:r>
    </w:p>
    <w:p w:rsidR="00643178" w:rsidRPr="00EF1398" w:rsidRDefault="00643178" w:rsidP="00643178">
      <w:pPr>
        <w:widowControl w:val="0"/>
        <w:ind w:left="2880" w:hanging="2880"/>
        <w:jc w:val="both"/>
        <w:rPr>
          <w:sz w:val="20"/>
          <w:szCs w:val="20"/>
          <w:lang w:val="fr-CA"/>
        </w:rPr>
      </w:pPr>
      <w:r w:rsidRPr="00EF1398">
        <w:rPr>
          <w:sz w:val="20"/>
          <w:szCs w:val="20"/>
          <w:lang w:val="fr-CA"/>
        </w:rPr>
        <w:tab/>
        <w:t>Pasquale Santini et Sama</w:t>
      </w:r>
      <w:r>
        <w:rPr>
          <w:sz w:val="20"/>
          <w:szCs w:val="20"/>
          <w:lang w:val="fr-CA"/>
        </w:rPr>
        <w:t>n</w:t>
      </w:r>
      <w:r w:rsidRPr="00EF1398">
        <w:rPr>
          <w:sz w:val="20"/>
          <w:szCs w:val="20"/>
          <w:lang w:val="fr-CA"/>
        </w:rPr>
        <w:t>tha A. Iturregui pour les intimés Can</w:t>
      </w:r>
      <w:r w:rsidRPr="00EF1398">
        <w:rPr>
          <w:sz w:val="20"/>
          <w:szCs w:val="20"/>
          <w:lang w:val="fr-CA"/>
        </w:rPr>
        <w:noBreakHyphen/>
        <w:t>Am</w:t>
      </w:r>
    </w:p>
    <w:p w:rsidR="00643178" w:rsidRPr="00EF1398" w:rsidRDefault="00643178" w:rsidP="00643178">
      <w:pPr>
        <w:widowControl w:val="0"/>
        <w:ind w:left="2880" w:hanging="2880"/>
        <w:jc w:val="both"/>
        <w:rPr>
          <w:sz w:val="20"/>
          <w:szCs w:val="20"/>
          <w:lang w:val="fr-CA"/>
        </w:rPr>
      </w:pPr>
      <w:r w:rsidRPr="00EF1398">
        <w:rPr>
          <w:sz w:val="20"/>
          <w:szCs w:val="20"/>
          <w:lang w:val="fr-CA"/>
        </w:rPr>
        <w:tab/>
        <w:t>Eric M. Appotive et Allison A. Russell pour l’intimé Miles</w:t>
      </w:r>
      <w:r>
        <w:rPr>
          <w:sz w:val="20"/>
          <w:szCs w:val="20"/>
          <w:lang w:val="fr-CA"/>
        </w:rPr>
        <w:t xml:space="preserve"> </w:t>
      </w:r>
      <w:r w:rsidRPr="00EF1398">
        <w:rPr>
          <w:sz w:val="20"/>
          <w:szCs w:val="20"/>
          <w:lang w:val="fr-CA"/>
        </w:rPr>
        <w:t>Wolff</w:t>
      </w:r>
    </w:p>
    <w:p w:rsidR="00643178" w:rsidRPr="00EF1398" w:rsidRDefault="00643178" w:rsidP="00643178">
      <w:pPr>
        <w:widowControl w:val="0"/>
        <w:ind w:left="2880" w:hanging="2880"/>
        <w:jc w:val="both"/>
        <w:rPr>
          <w:sz w:val="20"/>
          <w:szCs w:val="20"/>
          <w:lang w:val="fr-CA"/>
        </w:rPr>
      </w:pPr>
      <w:r w:rsidRPr="00EF1398">
        <w:rPr>
          <w:sz w:val="20"/>
          <w:szCs w:val="20"/>
          <w:lang w:val="fr-CA"/>
        </w:rPr>
        <w:tab/>
        <w:t>Ronald F. Caza, Benoit Duchesne et Lauren J. Wihak pour l’intimée Ville d’Ottawa</w:t>
      </w:r>
    </w:p>
    <w:p w:rsidR="00406621" w:rsidRPr="003A7577" w:rsidRDefault="00406621" w:rsidP="00406621">
      <w:pPr>
        <w:tabs>
          <w:tab w:val="left" w:pos="-1440"/>
          <w:tab w:val="left" w:pos="-720"/>
        </w:tabs>
        <w:ind w:left="720" w:hanging="720"/>
        <w:jc w:val="both"/>
        <w:rPr>
          <w:sz w:val="20"/>
          <w:szCs w:val="20"/>
          <w:lang w:val="fr-CA"/>
        </w:rPr>
      </w:pPr>
    </w:p>
    <w:p w:rsidR="00406621" w:rsidRDefault="001B2DBF" w:rsidP="00406621">
      <w:pPr>
        <w:tabs>
          <w:tab w:val="left" w:pos="-1440"/>
          <w:tab w:val="left" w:pos="-720"/>
        </w:tabs>
        <w:ind w:left="720" w:hanging="720"/>
        <w:jc w:val="both"/>
        <w:rPr>
          <w:sz w:val="20"/>
          <w:szCs w:val="20"/>
          <w:lang w:val="fr-CA"/>
        </w:rPr>
      </w:pPr>
      <w:r w:rsidRPr="001B2DBF">
        <w:rPr>
          <w:sz w:val="20"/>
          <w:szCs w:val="20"/>
          <w:lang w:val="fr-CA"/>
        </w:rPr>
        <w:pict>
          <v:rect id="_x0000_i1072" style="width:2in;height:1pt" o:hrpct="0" o:hralign="center" o:hrstd="t" o:hrnoshade="t" o:hr="t" fillcolor="black [3213]" stroked="f"/>
        </w:pict>
      </w:r>
    </w:p>
    <w:p w:rsidR="00406621" w:rsidRDefault="00406621" w:rsidP="00406621">
      <w:pPr>
        <w:tabs>
          <w:tab w:val="left" w:pos="-1440"/>
          <w:tab w:val="left" w:pos="-720"/>
        </w:tabs>
        <w:ind w:left="720" w:hanging="720"/>
        <w:jc w:val="both"/>
        <w:rPr>
          <w:sz w:val="20"/>
          <w:szCs w:val="20"/>
        </w:rPr>
      </w:pPr>
    </w:p>
    <w:p w:rsidR="00406621" w:rsidRDefault="00406621">
      <w:pPr>
        <w:rPr>
          <w:sz w:val="20"/>
          <w:szCs w:val="20"/>
          <w:lang w:val="fr-CA"/>
        </w:rPr>
      </w:pPr>
      <w:r>
        <w:rPr>
          <w:sz w:val="20"/>
          <w:szCs w:val="20"/>
          <w:lang w:val="fr-CA"/>
        </w:rPr>
        <w:br w:type="page"/>
      </w:r>
    </w:p>
    <w:p w:rsidR="00406621" w:rsidRPr="00DA42CD" w:rsidRDefault="001B2DBF" w:rsidP="00406621">
      <w:pPr>
        <w:widowControl w:val="0"/>
        <w:ind w:left="720" w:hanging="720"/>
        <w:jc w:val="both"/>
        <w:rPr>
          <w:sz w:val="20"/>
          <w:szCs w:val="20"/>
        </w:rPr>
      </w:pPr>
      <w:r w:rsidRPr="00DA42CD">
        <w:rPr>
          <w:b/>
          <w:sz w:val="20"/>
          <w:szCs w:val="20"/>
        </w:rPr>
        <w:lastRenderedPageBreak/>
        <w:fldChar w:fldCharType="begin"/>
      </w:r>
      <w:r w:rsidR="00406621" w:rsidRPr="00DA42CD">
        <w:rPr>
          <w:b/>
          <w:sz w:val="20"/>
          <w:szCs w:val="20"/>
        </w:rPr>
        <w:instrText xml:space="preserve"> SEQ CHAPTER \h \r 1</w:instrText>
      </w:r>
      <w:r w:rsidRPr="00DA42CD">
        <w:rPr>
          <w:b/>
          <w:sz w:val="20"/>
          <w:szCs w:val="20"/>
        </w:rPr>
        <w:fldChar w:fldCharType="end"/>
      </w:r>
      <w:r w:rsidR="00406621" w:rsidRPr="00DA42CD">
        <w:rPr>
          <w:b/>
          <w:sz w:val="20"/>
          <w:szCs w:val="20"/>
        </w:rPr>
        <w:t>34060</w:t>
      </w:r>
      <w:r w:rsidR="00406621" w:rsidRPr="00DA42CD">
        <w:rPr>
          <w:sz w:val="20"/>
          <w:szCs w:val="20"/>
        </w:rPr>
        <w:tab/>
      </w:r>
      <w:r w:rsidR="00406621" w:rsidRPr="00DA42CD">
        <w:rPr>
          <w:b/>
          <w:i/>
          <w:sz w:val="20"/>
          <w:szCs w:val="20"/>
        </w:rPr>
        <w:t>City of Westmount v. Richard Rossy, Sharon Rossy, Justin Rossy, Luke Rossy, Nicholas Rossy and Société de l’assurance automobile du Québec</w:t>
      </w:r>
    </w:p>
    <w:p w:rsidR="00406621" w:rsidRPr="00DA42CD" w:rsidRDefault="00406621" w:rsidP="00406621">
      <w:pPr>
        <w:widowControl w:val="0"/>
        <w:jc w:val="both"/>
        <w:rPr>
          <w:sz w:val="20"/>
          <w:szCs w:val="20"/>
        </w:rPr>
      </w:pPr>
    </w:p>
    <w:p w:rsidR="00406621" w:rsidRPr="00DA42CD" w:rsidRDefault="00406621" w:rsidP="00406621">
      <w:pPr>
        <w:widowControl w:val="0"/>
        <w:jc w:val="both"/>
        <w:rPr>
          <w:sz w:val="20"/>
          <w:szCs w:val="20"/>
        </w:rPr>
      </w:pPr>
      <w:r w:rsidRPr="00DA42CD">
        <w:rPr>
          <w:sz w:val="20"/>
          <w:szCs w:val="20"/>
        </w:rPr>
        <w:t xml:space="preserve">Insurance </w:t>
      </w:r>
      <w:r w:rsidRPr="00DA42CD">
        <w:rPr>
          <w:sz w:val="20"/>
          <w:szCs w:val="20"/>
        </w:rPr>
        <w:noBreakHyphen/>
        <w:t xml:space="preserve"> Automobile insurance </w:t>
      </w:r>
      <w:r w:rsidRPr="00DA42CD">
        <w:rPr>
          <w:sz w:val="20"/>
          <w:szCs w:val="20"/>
        </w:rPr>
        <w:noBreakHyphen/>
        <w:t xml:space="preserve"> Interpretation of concept of “damage caused by an automobile” </w:t>
      </w:r>
      <w:r w:rsidRPr="00DA42CD">
        <w:rPr>
          <w:sz w:val="20"/>
          <w:szCs w:val="20"/>
        </w:rPr>
        <w:noBreakHyphen/>
        <w:t xml:space="preserve"> Government insurance scheme in principle excluding remedies under general law to compensate for bodily injury caused by automobile </w:t>
      </w:r>
      <w:r w:rsidRPr="00DA42CD">
        <w:rPr>
          <w:sz w:val="20"/>
          <w:szCs w:val="20"/>
        </w:rPr>
        <w:noBreakHyphen/>
        <w:t xml:space="preserve"> Action in extracontractual liability brought against owner of tree that collapsed on automobile with victim inside and killed victim </w:t>
      </w:r>
      <w:r w:rsidRPr="00DA42CD">
        <w:rPr>
          <w:sz w:val="20"/>
          <w:szCs w:val="20"/>
        </w:rPr>
        <w:noBreakHyphen/>
        <w:t xml:space="preserve"> Whether damage alleged by respondents was “damage caused by an automobile, by the use thereof or by the load carried in or on an automobile” within meaning of s. 1 of </w:t>
      </w:r>
      <w:r w:rsidRPr="00DA42CD">
        <w:rPr>
          <w:i/>
          <w:sz w:val="20"/>
          <w:szCs w:val="20"/>
        </w:rPr>
        <w:t>Automobile Insurance Act</w:t>
      </w:r>
      <w:r w:rsidRPr="00DA42CD">
        <w:rPr>
          <w:sz w:val="20"/>
          <w:szCs w:val="20"/>
        </w:rPr>
        <w:t xml:space="preserve"> – </w:t>
      </w:r>
      <w:r w:rsidRPr="00DA42CD">
        <w:rPr>
          <w:i/>
          <w:sz w:val="20"/>
          <w:szCs w:val="20"/>
        </w:rPr>
        <w:t>Automobile Insurance Act</w:t>
      </w:r>
      <w:r w:rsidRPr="00DA42CD">
        <w:rPr>
          <w:sz w:val="20"/>
          <w:szCs w:val="20"/>
        </w:rPr>
        <w:t>, R.S.Q., c. A</w:t>
      </w:r>
      <w:r w:rsidRPr="00DA42CD">
        <w:rPr>
          <w:sz w:val="20"/>
          <w:szCs w:val="20"/>
        </w:rPr>
        <w:noBreakHyphen/>
        <w:t>25, s. 1.</w:t>
      </w:r>
    </w:p>
    <w:p w:rsidR="00406621" w:rsidRPr="00DA42CD" w:rsidRDefault="00406621" w:rsidP="00406621">
      <w:pPr>
        <w:widowControl w:val="0"/>
        <w:jc w:val="both"/>
        <w:rPr>
          <w:sz w:val="20"/>
          <w:szCs w:val="20"/>
        </w:rPr>
      </w:pPr>
    </w:p>
    <w:p w:rsidR="00406621" w:rsidRPr="00DA42CD" w:rsidRDefault="00406621" w:rsidP="00406621">
      <w:pPr>
        <w:widowControl w:val="0"/>
        <w:jc w:val="both"/>
        <w:rPr>
          <w:sz w:val="20"/>
          <w:szCs w:val="20"/>
          <w:lang w:val="fr-CA"/>
        </w:rPr>
      </w:pPr>
      <w:r w:rsidRPr="00DA42CD">
        <w:rPr>
          <w:sz w:val="20"/>
          <w:szCs w:val="20"/>
        </w:rPr>
        <w:t xml:space="preserve">On August 1, 2006, a tree collapsed on an automobile and killed Gabriel Anthony Rossy, who was in the automobile.  The respondents, his parents and three brothers, then brought an action in extracontractual liability against the applicant City of Westmount.  They alleged that the City had failed to maintain the tree, which it owned, and that it was liable on that basis.  At the preliminary stage, the City moved to dismiss the action on the ground that the damage had been caused by an automobile and that compensation was therefore governed by the </w:t>
      </w:r>
      <w:r w:rsidRPr="00DA42CD">
        <w:rPr>
          <w:i/>
          <w:sz w:val="20"/>
          <w:szCs w:val="20"/>
        </w:rPr>
        <w:t>Automobile Insurance Act</w:t>
      </w:r>
      <w:r w:rsidRPr="00DA42CD">
        <w:rPr>
          <w:sz w:val="20"/>
          <w:szCs w:val="20"/>
        </w:rPr>
        <w:t xml:space="preserve">.  </w:t>
      </w:r>
      <w:r w:rsidRPr="00DA42CD">
        <w:rPr>
          <w:sz w:val="20"/>
          <w:szCs w:val="20"/>
          <w:lang w:val="fr-CA"/>
        </w:rPr>
        <w:t>The respondent Société de l’assurance automobile du Québec was impleaded.</w:t>
      </w:r>
    </w:p>
    <w:p w:rsidR="00406621" w:rsidRPr="00DA42CD" w:rsidRDefault="00406621" w:rsidP="00406621">
      <w:pPr>
        <w:widowControl w:val="0"/>
        <w:jc w:val="both"/>
        <w:rPr>
          <w:sz w:val="20"/>
          <w:szCs w:val="20"/>
          <w:lang w:val="fr-CA"/>
        </w:rPr>
      </w:pPr>
    </w:p>
    <w:p w:rsidR="00406621" w:rsidRPr="00DA42CD" w:rsidRDefault="00406621" w:rsidP="00406621">
      <w:pPr>
        <w:widowControl w:val="0"/>
        <w:jc w:val="both"/>
        <w:rPr>
          <w:sz w:val="20"/>
          <w:szCs w:val="20"/>
        </w:rPr>
      </w:pPr>
      <w:r w:rsidRPr="00DA42CD">
        <w:rPr>
          <w:sz w:val="20"/>
          <w:szCs w:val="20"/>
        </w:rPr>
        <w:t xml:space="preserve">The Superior Court allowed the City’s motion and dismissed the Rossy family’s action.  Relying on </w:t>
      </w:r>
      <w:r w:rsidRPr="00DA42CD">
        <w:rPr>
          <w:i/>
          <w:sz w:val="20"/>
          <w:szCs w:val="20"/>
        </w:rPr>
        <w:t>Les Productions Pram inc. v. Lemay</w:t>
      </w:r>
      <w:r w:rsidRPr="00DA42CD">
        <w:rPr>
          <w:sz w:val="20"/>
          <w:szCs w:val="20"/>
        </w:rPr>
        <w:t xml:space="preserve">, [1992] R.J.Q. 1738 (C.A.), Reimnitz J. concluded that, since the </w:t>
      </w:r>
      <w:r w:rsidRPr="00DA42CD">
        <w:rPr>
          <w:i/>
          <w:sz w:val="20"/>
          <w:szCs w:val="20"/>
        </w:rPr>
        <w:t>Automobile Insurance Act</w:t>
      </w:r>
      <w:r w:rsidRPr="00DA42CD">
        <w:rPr>
          <w:sz w:val="20"/>
          <w:szCs w:val="20"/>
        </w:rPr>
        <w:t xml:space="preserve"> should be given a large and liberal interpretation based on its social and compensatory nature, the accident was covered by the Act because it had resulted in “damage caused by an automobile” within the meaning of s. 1 of the Act.  On appeal, the Court of Appeal set aside the decision.  It noted that, on the face of the pleadings, it was established that the tree’s collapse was the sole cause of death and that there was nothing to connect the death with the fact that Mr. Rossy had been in an automobile.  According to the Court, the automobile [</w:t>
      </w:r>
      <w:r w:rsidRPr="00DA42CD">
        <w:rPr>
          <w:smallCaps/>
          <w:sz w:val="20"/>
          <w:szCs w:val="20"/>
        </w:rPr>
        <w:t>translation</w:t>
      </w:r>
      <w:r w:rsidRPr="00DA42CD">
        <w:rPr>
          <w:sz w:val="20"/>
          <w:szCs w:val="20"/>
        </w:rPr>
        <w:t>] “was merely where [Mr. Rossy] was sitting when the tree collapsed” (para. 40).  In short, the automobile [</w:t>
      </w:r>
      <w:r w:rsidRPr="00DA42CD">
        <w:rPr>
          <w:smallCaps/>
          <w:sz w:val="20"/>
          <w:szCs w:val="20"/>
        </w:rPr>
        <w:t>translation</w:t>
      </w:r>
      <w:r w:rsidRPr="00DA42CD">
        <w:rPr>
          <w:sz w:val="20"/>
          <w:szCs w:val="20"/>
        </w:rPr>
        <w:t>] “was not a factor in the accident or the damage resulting therefrom” (para. 42), which meant that the government compensation scheme did not apply in the circumstances.</w:t>
      </w:r>
    </w:p>
    <w:p w:rsidR="00406621" w:rsidRPr="00DA42CD" w:rsidRDefault="00406621" w:rsidP="00406621">
      <w:pPr>
        <w:widowControl w:val="0"/>
        <w:jc w:val="both"/>
        <w:rPr>
          <w:sz w:val="20"/>
          <w:szCs w:val="20"/>
        </w:rPr>
      </w:pPr>
    </w:p>
    <w:p w:rsidR="00406621" w:rsidRPr="00DA42CD" w:rsidRDefault="00406621" w:rsidP="00406621">
      <w:pPr>
        <w:widowControl w:val="0"/>
        <w:jc w:val="both"/>
        <w:rPr>
          <w:sz w:val="20"/>
          <w:szCs w:val="20"/>
        </w:rPr>
      </w:pPr>
    </w:p>
    <w:p w:rsidR="00406621" w:rsidRPr="00DA42CD" w:rsidRDefault="00406621" w:rsidP="00406621">
      <w:pPr>
        <w:widowControl w:val="0"/>
        <w:ind w:left="2880" w:hanging="2880"/>
        <w:jc w:val="both"/>
        <w:rPr>
          <w:sz w:val="20"/>
          <w:szCs w:val="20"/>
        </w:rPr>
      </w:pPr>
      <w:r w:rsidRPr="00DA42CD">
        <w:rPr>
          <w:sz w:val="20"/>
          <w:szCs w:val="20"/>
        </w:rPr>
        <w:t>Origin of the case:</w:t>
      </w:r>
      <w:r w:rsidRPr="00DA42CD">
        <w:rPr>
          <w:sz w:val="20"/>
          <w:szCs w:val="20"/>
        </w:rPr>
        <w:tab/>
        <w:t>Quebec</w:t>
      </w:r>
    </w:p>
    <w:p w:rsidR="00406621" w:rsidRPr="00DA42CD" w:rsidRDefault="00406621" w:rsidP="00406621">
      <w:pPr>
        <w:widowControl w:val="0"/>
        <w:ind w:left="2880" w:hanging="2880"/>
        <w:jc w:val="both"/>
        <w:rPr>
          <w:sz w:val="20"/>
          <w:szCs w:val="20"/>
        </w:rPr>
      </w:pPr>
    </w:p>
    <w:p w:rsidR="00406621" w:rsidRPr="00DA42CD" w:rsidRDefault="00406621" w:rsidP="00406621">
      <w:pPr>
        <w:widowControl w:val="0"/>
        <w:ind w:left="2880" w:hanging="2880"/>
        <w:jc w:val="both"/>
        <w:rPr>
          <w:sz w:val="20"/>
          <w:szCs w:val="20"/>
        </w:rPr>
      </w:pPr>
      <w:r w:rsidRPr="00DA42CD">
        <w:rPr>
          <w:sz w:val="20"/>
          <w:szCs w:val="20"/>
        </w:rPr>
        <w:t>File No.:</w:t>
      </w:r>
      <w:r w:rsidRPr="00DA42CD">
        <w:rPr>
          <w:sz w:val="20"/>
          <w:szCs w:val="20"/>
        </w:rPr>
        <w:tab/>
        <w:t>34060</w:t>
      </w:r>
    </w:p>
    <w:p w:rsidR="00406621" w:rsidRPr="00DA42CD" w:rsidRDefault="00406621" w:rsidP="00406621">
      <w:pPr>
        <w:widowControl w:val="0"/>
        <w:ind w:left="2880" w:hanging="2880"/>
        <w:jc w:val="both"/>
        <w:rPr>
          <w:sz w:val="20"/>
          <w:szCs w:val="20"/>
        </w:rPr>
      </w:pPr>
    </w:p>
    <w:p w:rsidR="00406621" w:rsidRPr="00DA42CD" w:rsidRDefault="00406621" w:rsidP="00406621">
      <w:pPr>
        <w:widowControl w:val="0"/>
        <w:ind w:left="2880" w:hanging="2880"/>
        <w:jc w:val="both"/>
        <w:rPr>
          <w:sz w:val="20"/>
          <w:szCs w:val="20"/>
        </w:rPr>
      </w:pPr>
      <w:r w:rsidRPr="00DA42CD">
        <w:rPr>
          <w:sz w:val="20"/>
          <w:szCs w:val="20"/>
        </w:rPr>
        <w:t>Judgment of the Court of Appeal:</w:t>
      </w:r>
      <w:r>
        <w:rPr>
          <w:sz w:val="20"/>
          <w:szCs w:val="20"/>
        </w:rPr>
        <w:tab/>
      </w:r>
      <w:r w:rsidRPr="00DA42CD">
        <w:rPr>
          <w:sz w:val="20"/>
          <w:szCs w:val="20"/>
        </w:rPr>
        <w:t>November 27, 2010</w:t>
      </w:r>
    </w:p>
    <w:p w:rsidR="00406621" w:rsidRPr="00DA42CD" w:rsidRDefault="00406621" w:rsidP="00406621">
      <w:pPr>
        <w:widowControl w:val="0"/>
        <w:ind w:left="2880" w:hanging="2880"/>
        <w:jc w:val="both"/>
        <w:rPr>
          <w:sz w:val="20"/>
          <w:szCs w:val="20"/>
        </w:rPr>
      </w:pPr>
    </w:p>
    <w:p w:rsidR="00406621" w:rsidRPr="00DA42CD" w:rsidRDefault="00406621" w:rsidP="00406621">
      <w:pPr>
        <w:widowControl w:val="0"/>
        <w:ind w:left="2880" w:hanging="2880"/>
        <w:jc w:val="both"/>
        <w:rPr>
          <w:sz w:val="20"/>
          <w:szCs w:val="20"/>
        </w:rPr>
      </w:pPr>
      <w:r w:rsidRPr="00DA42CD">
        <w:rPr>
          <w:sz w:val="20"/>
          <w:szCs w:val="20"/>
        </w:rPr>
        <w:t>Counsel:</w:t>
      </w:r>
      <w:r w:rsidRPr="00DA42CD">
        <w:rPr>
          <w:sz w:val="20"/>
          <w:szCs w:val="20"/>
        </w:rPr>
        <w:tab/>
        <w:t>André Legrand and Dominic Dupoy for the appellant</w:t>
      </w:r>
    </w:p>
    <w:p w:rsidR="00406621" w:rsidRPr="00DA42CD" w:rsidRDefault="00406621" w:rsidP="00406621">
      <w:pPr>
        <w:widowControl w:val="0"/>
        <w:ind w:left="2880" w:hanging="2880"/>
        <w:jc w:val="both"/>
        <w:rPr>
          <w:sz w:val="20"/>
          <w:szCs w:val="20"/>
        </w:rPr>
      </w:pPr>
      <w:r w:rsidRPr="00DA42CD">
        <w:rPr>
          <w:sz w:val="20"/>
          <w:szCs w:val="20"/>
        </w:rPr>
        <w:tab/>
        <w:t>Julius H. Grey for the respondents the Rossy family</w:t>
      </w:r>
    </w:p>
    <w:p w:rsidR="00406621" w:rsidRPr="006262EC" w:rsidRDefault="00406621" w:rsidP="00406621">
      <w:pPr>
        <w:tabs>
          <w:tab w:val="left" w:pos="-1440"/>
          <w:tab w:val="left" w:pos="-720"/>
        </w:tabs>
        <w:ind w:left="720" w:hanging="720"/>
        <w:jc w:val="both"/>
        <w:rPr>
          <w:sz w:val="20"/>
          <w:szCs w:val="20"/>
        </w:rPr>
      </w:pPr>
    </w:p>
    <w:p w:rsidR="00406621" w:rsidRDefault="001B2DBF" w:rsidP="00406621">
      <w:pPr>
        <w:tabs>
          <w:tab w:val="left" w:pos="-1440"/>
          <w:tab w:val="left" w:pos="-720"/>
        </w:tabs>
        <w:ind w:left="720" w:hanging="720"/>
        <w:jc w:val="both"/>
        <w:rPr>
          <w:sz w:val="20"/>
          <w:szCs w:val="20"/>
          <w:lang w:val="fr-CA"/>
        </w:rPr>
      </w:pPr>
      <w:r w:rsidRPr="001B2DBF">
        <w:rPr>
          <w:sz w:val="20"/>
          <w:szCs w:val="20"/>
          <w:lang w:val="fr-CA"/>
        </w:rPr>
        <w:pict>
          <v:rect id="_x0000_i1073" style="width:2in;height:1pt" o:hrpct="0" o:hralign="center" o:hrstd="t" o:hrnoshade="t" o:hr="t" fillcolor="black [3213]" stroked="f"/>
        </w:pict>
      </w:r>
    </w:p>
    <w:p w:rsidR="00406621" w:rsidRDefault="00406621" w:rsidP="00406621">
      <w:pPr>
        <w:tabs>
          <w:tab w:val="left" w:pos="-1440"/>
          <w:tab w:val="left" w:pos="-720"/>
        </w:tabs>
        <w:ind w:left="720" w:hanging="720"/>
        <w:jc w:val="both"/>
        <w:rPr>
          <w:sz w:val="20"/>
          <w:szCs w:val="20"/>
        </w:rPr>
      </w:pPr>
    </w:p>
    <w:p w:rsidR="00406621" w:rsidRDefault="00406621">
      <w:pPr>
        <w:rPr>
          <w:sz w:val="20"/>
          <w:szCs w:val="20"/>
          <w:lang w:val="fr-CA"/>
        </w:rPr>
      </w:pPr>
      <w:r>
        <w:rPr>
          <w:sz w:val="20"/>
          <w:szCs w:val="20"/>
          <w:lang w:val="fr-CA"/>
        </w:rPr>
        <w:br w:type="page"/>
      </w:r>
    </w:p>
    <w:p w:rsidR="00406621" w:rsidRPr="00BF41F6" w:rsidRDefault="001B2DBF" w:rsidP="00406621">
      <w:pPr>
        <w:widowControl w:val="0"/>
        <w:ind w:left="720" w:hanging="720"/>
        <w:jc w:val="both"/>
        <w:rPr>
          <w:sz w:val="20"/>
          <w:lang w:val="fr-CA"/>
        </w:rPr>
      </w:pPr>
      <w:r w:rsidRPr="001B2DBF">
        <w:rPr>
          <w:b/>
          <w:sz w:val="20"/>
          <w:lang w:val="fr-CA"/>
        </w:rPr>
        <w:lastRenderedPageBreak/>
        <w:fldChar w:fldCharType="begin"/>
      </w:r>
      <w:r w:rsidR="00406621" w:rsidRPr="00BF41F6">
        <w:rPr>
          <w:b/>
          <w:sz w:val="20"/>
          <w:lang w:val="fr-CA"/>
        </w:rPr>
        <w:instrText xml:space="preserve"> SEQ CHAPTER \h \r 1</w:instrText>
      </w:r>
      <w:r w:rsidRPr="00BF41F6">
        <w:rPr>
          <w:b/>
          <w:sz w:val="20"/>
        </w:rPr>
        <w:fldChar w:fldCharType="end"/>
      </w:r>
      <w:r w:rsidR="00406621" w:rsidRPr="00BF41F6">
        <w:rPr>
          <w:b/>
          <w:sz w:val="20"/>
          <w:lang w:val="fr-CA"/>
        </w:rPr>
        <w:t>34060</w:t>
      </w:r>
      <w:r w:rsidR="00406621" w:rsidRPr="00BF41F6">
        <w:rPr>
          <w:sz w:val="20"/>
          <w:lang w:val="fr-CA"/>
        </w:rPr>
        <w:tab/>
      </w:r>
      <w:r w:rsidR="00406621" w:rsidRPr="00BF41F6">
        <w:rPr>
          <w:b/>
          <w:i/>
          <w:sz w:val="20"/>
          <w:lang w:val="fr-CA"/>
        </w:rPr>
        <w:t>Ville de Westmount c. Richard Rossy, Sharon Rossy, Justin Rossy, Luke Rossy, Nicholas Rossy et la Société de l’assurance automobile du Québec</w:t>
      </w:r>
    </w:p>
    <w:p w:rsidR="00406621" w:rsidRPr="00BF41F6" w:rsidRDefault="00406621" w:rsidP="00406621">
      <w:pPr>
        <w:widowControl w:val="0"/>
        <w:jc w:val="both"/>
        <w:rPr>
          <w:sz w:val="20"/>
          <w:lang w:val="fr-CA"/>
        </w:rPr>
      </w:pPr>
    </w:p>
    <w:p w:rsidR="00406621" w:rsidRPr="00BF41F6" w:rsidRDefault="00406621" w:rsidP="00406621">
      <w:pPr>
        <w:widowControl w:val="0"/>
        <w:jc w:val="both"/>
        <w:rPr>
          <w:sz w:val="20"/>
          <w:lang w:val="fr-CA"/>
        </w:rPr>
      </w:pPr>
      <w:r w:rsidRPr="00BF41F6">
        <w:rPr>
          <w:sz w:val="20"/>
          <w:lang w:val="fr-CA"/>
        </w:rPr>
        <w:t xml:space="preserve">Assurances </w:t>
      </w:r>
      <w:r w:rsidRPr="00BF41F6">
        <w:rPr>
          <w:sz w:val="20"/>
          <w:lang w:val="fr-CA"/>
        </w:rPr>
        <w:noBreakHyphen/>
        <w:t xml:space="preserve"> Assurance automobile </w:t>
      </w:r>
      <w:r w:rsidRPr="00BF41F6">
        <w:rPr>
          <w:sz w:val="20"/>
          <w:lang w:val="fr-CA"/>
        </w:rPr>
        <w:noBreakHyphen/>
        <w:t xml:space="preserve"> Interprétation de la notion de « préjudice causé par une automobile » </w:t>
      </w:r>
      <w:r w:rsidRPr="00BF41F6">
        <w:rPr>
          <w:sz w:val="20"/>
          <w:lang w:val="fr-CA"/>
        </w:rPr>
        <w:noBreakHyphen/>
        <w:t xml:space="preserve"> Régime étatique d’assurance excluant en principe les recours de droit commun visant à compenser le préjudice corporel causé par une automobile </w:t>
      </w:r>
      <w:r w:rsidRPr="00BF41F6">
        <w:rPr>
          <w:sz w:val="20"/>
          <w:lang w:val="fr-CA"/>
        </w:rPr>
        <w:noBreakHyphen/>
        <w:t xml:space="preserve"> Action en responsabilité extracontractuelle intentée contre le propriétaire d’un arbre s’abattant sur l’automobile dans laquelle se trouve la victime et la tuant </w:t>
      </w:r>
      <w:r w:rsidRPr="00BF41F6">
        <w:rPr>
          <w:sz w:val="20"/>
          <w:lang w:val="fr-CA"/>
        </w:rPr>
        <w:noBreakHyphen/>
        <w:t xml:space="preserve"> Le préjudice allégué par les intimés est</w:t>
      </w:r>
      <w:r w:rsidRPr="00BF41F6">
        <w:rPr>
          <w:sz w:val="20"/>
          <w:lang w:val="fr-CA"/>
        </w:rPr>
        <w:noBreakHyphen/>
        <w:t xml:space="preserve">il un « préjudice causé par une automobile, par son usage ou par son chargement » au sens de l’art. 1 de la </w:t>
      </w:r>
      <w:r w:rsidRPr="00BF41F6">
        <w:rPr>
          <w:i/>
          <w:sz w:val="20"/>
          <w:lang w:val="fr-CA"/>
        </w:rPr>
        <w:t>Loi sur l’assurance automobile</w:t>
      </w:r>
      <w:r w:rsidRPr="00BF41F6">
        <w:rPr>
          <w:sz w:val="20"/>
          <w:lang w:val="fr-CA"/>
        </w:rPr>
        <w:t xml:space="preserve">? </w:t>
      </w:r>
      <w:r w:rsidRPr="00BF41F6">
        <w:rPr>
          <w:sz w:val="20"/>
          <w:lang w:val="fr-CA"/>
        </w:rPr>
        <w:noBreakHyphen/>
        <w:t xml:space="preserve"> </w:t>
      </w:r>
      <w:r w:rsidRPr="00BF41F6">
        <w:rPr>
          <w:i/>
          <w:sz w:val="20"/>
          <w:lang w:val="fr-CA"/>
        </w:rPr>
        <w:t>Loi sur l’assurance automobile</w:t>
      </w:r>
      <w:r w:rsidRPr="00BF41F6">
        <w:rPr>
          <w:sz w:val="20"/>
          <w:lang w:val="fr-CA"/>
        </w:rPr>
        <w:t>, L.R.Q., ch. A</w:t>
      </w:r>
      <w:r w:rsidRPr="00BF41F6">
        <w:rPr>
          <w:sz w:val="20"/>
          <w:lang w:val="fr-CA"/>
        </w:rPr>
        <w:noBreakHyphen/>
        <w:t>25, art. 1.</w:t>
      </w:r>
    </w:p>
    <w:p w:rsidR="00406621" w:rsidRPr="00BF41F6" w:rsidRDefault="00406621" w:rsidP="00406621">
      <w:pPr>
        <w:widowControl w:val="0"/>
        <w:jc w:val="both"/>
        <w:rPr>
          <w:sz w:val="20"/>
          <w:lang w:val="fr-CA"/>
        </w:rPr>
      </w:pPr>
    </w:p>
    <w:p w:rsidR="00406621" w:rsidRPr="00BF41F6" w:rsidRDefault="00406621" w:rsidP="00406621">
      <w:pPr>
        <w:widowControl w:val="0"/>
        <w:jc w:val="both"/>
        <w:rPr>
          <w:sz w:val="20"/>
          <w:lang w:val="fr-CA"/>
        </w:rPr>
      </w:pPr>
      <w:r w:rsidRPr="00BF41F6">
        <w:rPr>
          <w:sz w:val="20"/>
          <w:lang w:val="fr-CA"/>
        </w:rPr>
        <w:t>Le 1</w:t>
      </w:r>
      <w:r w:rsidRPr="00BF41F6">
        <w:rPr>
          <w:sz w:val="20"/>
          <w:vertAlign w:val="superscript"/>
          <w:lang w:val="fr-CA"/>
        </w:rPr>
        <w:t>er</w:t>
      </w:r>
      <w:r w:rsidRPr="00BF41F6">
        <w:rPr>
          <w:sz w:val="20"/>
          <w:lang w:val="fr-CA"/>
        </w:rPr>
        <w:t xml:space="preserve"> août 2006, un arbre s’abat sur l’automobile dans laquelle se trouve Gabriel Anthony Rossy et le tue.  Les intimés, ses parents et ses trois frères, intentent alors une action en responsabilité extracontractuelle contre la Ville de Westmount demanderesse.  Ils allèguent que la Ville a fait défaut d’entretenir l’arbre dont elle était propriétaire et qu’elle était responsable à ce titre.  Au stade préliminaire, la Ville demande le rejet de l’action au motif que le préjudice avait été causé par une automobile et qu’en conséquence, l’indemnisation était régie par la </w:t>
      </w:r>
      <w:r w:rsidRPr="00BF41F6">
        <w:rPr>
          <w:i/>
          <w:sz w:val="20"/>
          <w:lang w:val="fr-CA"/>
        </w:rPr>
        <w:t>Loi sur l’assurance automobile</w:t>
      </w:r>
      <w:r w:rsidRPr="00BF41F6">
        <w:rPr>
          <w:sz w:val="20"/>
          <w:lang w:val="fr-CA"/>
        </w:rPr>
        <w:t>.  La Société de l’assurance automobile du Québec intimée est mise en cause.</w:t>
      </w:r>
    </w:p>
    <w:p w:rsidR="00406621" w:rsidRPr="00BF41F6" w:rsidRDefault="00406621" w:rsidP="00406621">
      <w:pPr>
        <w:widowControl w:val="0"/>
        <w:jc w:val="both"/>
        <w:rPr>
          <w:sz w:val="20"/>
          <w:lang w:val="fr-CA"/>
        </w:rPr>
      </w:pPr>
    </w:p>
    <w:p w:rsidR="00406621" w:rsidRPr="00BF41F6" w:rsidRDefault="00406621" w:rsidP="00406621">
      <w:pPr>
        <w:widowControl w:val="0"/>
        <w:jc w:val="both"/>
        <w:rPr>
          <w:sz w:val="20"/>
          <w:lang w:val="fr-CA"/>
        </w:rPr>
      </w:pPr>
      <w:r w:rsidRPr="00BF41F6">
        <w:rPr>
          <w:sz w:val="20"/>
          <w:lang w:val="fr-CA"/>
        </w:rPr>
        <w:t xml:space="preserve">La Cour supérieure accueille la requête de la Ville et rejette l’action de la famille Rossy.  S’appuyant sur l’arrêt </w:t>
      </w:r>
      <w:r w:rsidRPr="00BF41F6">
        <w:rPr>
          <w:i/>
          <w:sz w:val="20"/>
          <w:lang w:val="fr-CA"/>
        </w:rPr>
        <w:t>Les Productions Pram inc. c. Lemay</w:t>
      </w:r>
      <w:r w:rsidRPr="00BF41F6">
        <w:rPr>
          <w:sz w:val="20"/>
          <w:lang w:val="fr-CA"/>
        </w:rPr>
        <w:t xml:space="preserve">, [1992] R.J.Q. 1738 (C.A.), le juge Reimnitz conclut qu’au vu de l’interprétation large et libérale qu’il convient d’accorder à la </w:t>
      </w:r>
      <w:r w:rsidRPr="00BF41F6">
        <w:rPr>
          <w:i/>
          <w:sz w:val="20"/>
          <w:lang w:val="fr-CA"/>
        </w:rPr>
        <w:t>Loi sur l’assurance automobile</w:t>
      </w:r>
      <w:r w:rsidRPr="00BF41F6">
        <w:rPr>
          <w:sz w:val="20"/>
          <w:lang w:val="fr-CA"/>
        </w:rPr>
        <w:t xml:space="preserve"> vu son caractère social et indemnitaire, l’accident était visé par celle</w:t>
      </w:r>
      <w:r w:rsidRPr="00BF41F6">
        <w:rPr>
          <w:sz w:val="20"/>
          <w:lang w:val="fr-CA"/>
        </w:rPr>
        <w:noBreakHyphen/>
        <w:t>ci car il en avait résulté un « préjudice causé par un automobile » au sens de l’art. 1 de cette Loi.  En appel, la Cour d’appel infirme la décision.  Elle note qu’au vu des procédures, il était établi que la cause unique du décès était la chute de l’arbre et que rien ne permettait de relier le décès au fait que M. Rossy était dans une automobile.  Selon la Cour, l’automobile « ne constituait que l’habitacle où [M. Rossy] se trouvait lors de la chute de l’arbre » (par. 40).  En somme, l’automobile « n’a pas été l’un des facteurs de l’accident et du préjudice qui en a découlé » (par. 42), de sorte que le régime étatique d’indemnisation ne s’applique pas dans les circonstances.</w:t>
      </w:r>
    </w:p>
    <w:p w:rsidR="00406621" w:rsidRPr="00BF41F6" w:rsidRDefault="00406621" w:rsidP="00406621">
      <w:pPr>
        <w:widowControl w:val="0"/>
        <w:jc w:val="both"/>
        <w:rPr>
          <w:sz w:val="20"/>
          <w:lang w:val="fr-CA"/>
        </w:rPr>
      </w:pPr>
    </w:p>
    <w:p w:rsidR="00406621" w:rsidRPr="00BF41F6" w:rsidRDefault="00406621" w:rsidP="00406621">
      <w:pPr>
        <w:widowControl w:val="0"/>
        <w:jc w:val="both"/>
        <w:rPr>
          <w:sz w:val="20"/>
          <w:lang w:val="fr-CA"/>
        </w:rPr>
      </w:pPr>
    </w:p>
    <w:p w:rsidR="00406621" w:rsidRPr="00BF41F6" w:rsidRDefault="00406621" w:rsidP="00406621">
      <w:pPr>
        <w:widowControl w:val="0"/>
        <w:ind w:left="2880" w:hanging="2880"/>
        <w:jc w:val="both"/>
        <w:rPr>
          <w:sz w:val="20"/>
          <w:lang w:val="fr-CA"/>
        </w:rPr>
      </w:pPr>
      <w:r w:rsidRPr="00BF41F6">
        <w:rPr>
          <w:sz w:val="20"/>
          <w:lang w:val="fr-CA"/>
        </w:rPr>
        <w:t>Origine :</w:t>
      </w:r>
      <w:r w:rsidRPr="00BF41F6">
        <w:rPr>
          <w:sz w:val="20"/>
          <w:lang w:val="fr-CA"/>
        </w:rPr>
        <w:tab/>
        <w:t>Québec</w:t>
      </w:r>
    </w:p>
    <w:p w:rsidR="00406621" w:rsidRPr="00BF41F6" w:rsidRDefault="00406621" w:rsidP="00406621">
      <w:pPr>
        <w:widowControl w:val="0"/>
        <w:ind w:left="2880" w:hanging="2880"/>
        <w:jc w:val="both"/>
        <w:rPr>
          <w:sz w:val="20"/>
          <w:lang w:val="fr-CA"/>
        </w:rPr>
      </w:pPr>
    </w:p>
    <w:p w:rsidR="00406621" w:rsidRPr="00BF41F6" w:rsidRDefault="00406621" w:rsidP="00406621">
      <w:pPr>
        <w:widowControl w:val="0"/>
        <w:ind w:left="2880" w:hanging="2880"/>
        <w:jc w:val="both"/>
        <w:rPr>
          <w:sz w:val="20"/>
          <w:lang w:val="fr-CA"/>
        </w:rPr>
      </w:pPr>
      <w:r w:rsidRPr="00BF41F6">
        <w:rPr>
          <w:sz w:val="20"/>
          <w:lang w:val="fr-CA"/>
        </w:rPr>
        <w:t>N</w:t>
      </w:r>
      <w:r w:rsidRPr="00BF41F6">
        <w:rPr>
          <w:sz w:val="20"/>
          <w:vertAlign w:val="superscript"/>
          <w:lang w:val="fr-CA"/>
        </w:rPr>
        <w:t>o</w:t>
      </w:r>
      <w:r w:rsidRPr="00BF41F6">
        <w:rPr>
          <w:sz w:val="20"/>
          <w:lang w:val="fr-CA"/>
        </w:rPr>
        <w:t xml:space="preserve"> du greffe :</w:t>
      </w:r>
      <w:r w:rsidRPr="00BF41F6">
        <w:rPr>
          <w:sz w:val="20"/>
          <w:lang w:val="fr-CA"/>
        </w:rPr>
        <w:tab/>
        <w:t>34060</w:t>
      </w:r>
    </w:p>
    <w:p w:rsidR="00406621" w:rsidRPr="00BF41F6" w:rsidRDefault="00406621" w:rsidP="00406621">
      <w:pPr>
        <w:widowControl w:val="0"/>
        <w:ind w:left="2880" w:hanging="2880"/>
        <w:jc w:val="both"/>
        <w:rPr>
          <w:sz w:val="20"/>
          <w:lang w:val="fr-CA"/>
        </w:rPr>
      </w:pPr>
    </w:p>
    <w:p w:rsidR="00406621" w:rsidRPr="00BF41F6" w:rsidRDefault="00406621" w:rsidP="00406621">
      <w:pPr>
        <w:widowControl w:val="0"/>
        <w:ind w:left="2880" w:hanging="2880"/>
        <w:jc w:val="both"/>
        <w:rPr>
          <w:sz w:val="20"/>
          <w:lang w:val="fr-CA"/>
        </w:rPr>
      </w:pPr>
      <w:r w:rsidRPr="00BF41F6">
        <w:rPr>
          <w:sz w:val="20"/>
          <w:lang w:val="fr-CA"/>
        </w:rPr>
        <w:t>Arrêt de la Cour d’appel :</w:t>
      </w:r>
      <w:r w:rsidRPr="00BF41F6">
        <w:rPr>
          <w:sz w:val="20"/>
          <w:lang w:val="fr-CA"/>
        </w:rPr>
        <w:tab/>
        <w:t>Le 27 novembre 2010</w:t>
      </w:r>
    </w:p>
    <w:p w:rsidR="00406621" w:rsidRPr="00BF41F6" w:rsidRDefault="00406621" w:rsidP="00406621">
      <w:pPr>
        <w:widowControl w:val="0"/>
        <w:ind w:left="2880" w:hanging="2880"/>
        <w:jc w:val="both"/>
        <w:rPr>
          <w:sz w:val="20"/>
          <w:lang w:val="fr-CA"/>
        </w:rPr>
      </w:pPr>
    </w:p>
    <w:p w:rsidR="00406621" w:rsidRPr="00BF41F6" w:rsidRDefault="00406621" w:rsidP="00406621">
      <w:pPr>
        <w:widowControl w:val="0"/>
        <w:ind w:left="2880" w:hanging="2880"/>
        <w:jc w:val="both"/>
        <w:rPr>
          <w:sz w:val="20"/>
          <w:lang w:val="fr-CA"/>
        </w:rPr>
      </w:pPr>
      <w:r w:rsidRPr="00BF41F6">
        <w:rPr>
          <w:sz w:val="20"/>
          <w:lang w:val="fr-CA"/>
        </w:rPr>
        <w:t>Avocats :</w:t>
      </w:r>
      <w:r w:rsidRPr="00BF41F6">
        <w:rPr>
          <w:sz w:val="20"/>
          <w:lang w:val="fr-CA"/>
        </w:rPr>
        <w:tab/>
        <w:t>André Legrand et Dominic Dupoy pour l’appelante</w:t>
      </w:r>
    </w:p>
    <w:p w:rsidR="00406621" w:rsidRPr="00BF41F6" w:rsidRDefault="00406621" w:rsidP="00406621">
      <w:pPr>
        <w:widowControl w:val="0"/>
        <w:ind w:left="2880" w:hanging="2880"/>
        <w:jc w:val="both"/>
        <w:rPr>
          <w:sz w:val="20"/>
          <w:lang w:val="fr-CA"/>
        </w:rPr>
      </w:pPr>
      <w:r w:rsidRPr="00BF41F6">
        <w:rPr>
          <w:sz w:val="20"/>
          <w:lang w:val="fr-CA"/>
        </w:rPr>
        <w:tab/>
        <w:t>Julius H. Grey pour les intimés Rossy</w:t>
      </w:r>
    </w:p>
    <w:p w:rsidR="00406621" w:rsidRPr="00BF41F6" w:rsidRDefault="00406621" w:rsidP="00406621">
      <w:pPr>
        <w:widowControl w:val="0"/>
        <w:jc w:val="both"/>
        <w:rPr>
          <w:sz w:val="20"/>
          <w:lang w:val="fr-CA"/>
        </w:rPr>
      </w:pPr>
    </w:p>
    <w:p w:rsidR="00406621" w:rsidRDefault="001B2DBF" w:rsidP="00406621">
      <w:pPr>
        <w:tabs>
          <w:tab w:val="left" w:pos="-1440"/>
          <w:tab w:val="left" w:pos="-720"/>
        </w:tabs>
        <w:ind w:left="720" w:hanging="720"/>
        <w:jc w:val="both"/>
        <w:rPr>
          <w:sz w:val="20"/>
          <w:szCs w:val="20"/>
          <w:lang w:val="fr-CA"/>
        </w:rPr>
      </w:pPr>
      <w:r w:rsidRPr="001B2DBF">
        <w:rPr>
          <w:sz w:val="20"/>
          <w:szCs w:val="20"/>
          <w:lang w:val="fr-CA"/>
        </w:rPr>
        <w:pict>
          <v:rect id="_x0000_i1074" style="width:2in;height:1pt" o:hrpct="0" o:hralign="center" o:hrstd="t" o:hrnoshade="t" o:hr="t" fillcolor="black [3213]" stroked="f"/>
        </w:pict>
      </w:r>
    </w:p>
    <w:p w:rsidR="00406621" w:rsidRDefault="00406621" w:rsidP="00406621">
      <w:pPr>
        <w:tabs>
          <w:tab w:val="left" w:pos="-1440"/>
          <w:tab w:val="left" w:pos="-720"/>
        </w:tabs>
        <w:ind w:left="720" w:hanging="720"/>
        <w:jc w:val="both"/>
        <w:rPr>
          <w:sz w:val="20"/>
          <w:szCs w:val="20"/>
        </w:rPr>
      </w:pPr>
    </w:p>
    <w:p w:rsidR="00406621" w:rsidRDefault="00406621">
      <w:pPr>
        <w:rPr>
          <w:sz w:val="20"/>
          <w:szCs w:val="20"/>
          <w:lang w:val="fr-CA"/>
        </w:rPr>
      </w:pPr>
      <w:r>
        <w:rPr>
          <w:sz w:val="20"/>
          <w:szCs w:val="20"/>
          <w:lang w:val="fr-CA"/>
        </w:rPr>
        <w:br w:type="page"/>
      </w:r>
    </w:p>
    <w:p w:rsidR="00406621" w:rsidRPr="00D00516" w:rsidRDefault="001B2DBF" w:rsidP="00406621">
      <w:pPr>
        <w:widowControl w:val="0"/>
        <w:ind w:left="720" w:hanging="720"/>
        <w:jc w:val="both"/>
        <w:rPr>
          <w:sz w:val="20"/>
          <w:szCs w:val="20"/>
        </w:rPr>
      </w:pPr>
      <w:r w:rsidRPr="00D00516">
        <w:rPr>
          <w:b/>
          <w:sz w:val="20"/>
          <w:szCs w:val="20"/>
        </w:rPr>
        <w:lastRenderedPageBreak/>
        <w:fldChar w:fldCharType="begin"/>
      </w:r>
      <w:r w:rsidR="00406621" w:rsidRPr="00D00516">
        <w:rPr>
          <w:b/>
          <w:sz w:val="20"/>
          <w:szCs w:val="20"/>
        </w:rPr>
        <w:instrText xml:space="preserve"> SEQ CHAPTER \h \r 1</w:instrText>
      </w:r>
      <w:r w:rsidRPr="00D00516">
        <w:rPr>
          <w:b/>
          <w:sz w:val="20"/>
          <w:szCs w:val="20"/>
        </w:rPr>
        <w:fldChar w:fldCharType="end"/>
      </w:r>
      <w:r w:rsidR="00406621" w:rsidRPr="00D00516">
        <w:rPr>
          <w:b/>
          <w:sz w:val="20"/>
          <w:szCs w:val="20"/>
        </w:rPr>
        <w:t>34288</w:t>
      </w:r>
      <w:r w:rsidR="00406621" w:rsidRPr="00D00516">
        <w:rPr>
          <w:sz w:val="20"/>
          <w:szCs w:val="20"/>
        </w:rPr>
        <w:tab/>
      </w:r>
      <w:r w:rsidR="00406621" w:rsidRPr="00D00516">
        <w:rPr>
          <w:b/>
          <w:i/>
          <w:sz w:val="20"/>
          <w:szCs w:val="20"/>
        </w:rPr>
        <w:t>Her Majesty the Queen v. T.L.M.</w:t>
      </w:r>
    </w:p>
    <w:p w:rsidR="00406621" w:rsidRPr="00D00516" w:rsidRDefault="00406621" w:rsidP="00406621">
      <w:pPr>
        <w:widowControl w:val="0"/>
        <w:jc w:val="both"/>
        <w:rPr>
          <w:sz w:val="20"/>
          <w:szCs w:val="20"/>
        </w:rPr>
      </w:pPr>
    </w:p>
    <w:p w:rsidR="00406621" w:rsidRPr="00D00516" w:rsidRDefault="00406621" w:rsidP="00406621">
      <w:pPr>
        <w:widowControl w:val="0"/>
        <w:jc w:val="both"/>
        <w:rPr>
          <w:smallCaps/>
          <w:sz w:val="20"/>
          <w:szCs w:val="20"/>
        </w:rPr>
      </w:pPr>
      <w:r w:rsidRPr="00D00516">
        <w:rPr>
          <w:smallCaps/>
          <w:sz w:val="20"/>
          <w:szCs w:val="20"/>
        </w:rPr>
        <w:t>(Publication Ban on Party)</w:t>
      </w:r>
    </w:p>
    <w:p w:rsidR="00406621" w:rsidRPr="00D00516" w:rsidRDefault="00406621" w:rsidP="00406621">
      <w:pPr>
        <w:widowControl w:val="0"/>
        <w:jc w:val="both"/>
        <w:rPr>
          <w:sz w:val="20"/>
          <w:szCs w:val="20"/>
        </w:rPr>
      </w:pPr>
    </w:p>
    <w:p w:rsidR="00406621" w:rsidRPr="00D00516" w:rsidRDefault="00406621" w:rsidP="00406621">
      <w:pPr>
        <w:widowControl w:val="0"/>
        <w:jc w:val="both"/>
        <w:rPr>
          <w:sz w:val="20"/>
          <w:szCs w:val="20"/>
        </w:rPr>
      </w:pPr>
      <w:r w:rsidRPr="00D00516">
        <w:rPr>
          <w:sz w:val="20"/>
          <w:szCs w:val="20"/>
        </w:rPr>
        <w:t xml:space="preserve">Criminal law </w:t>
      </w:r>
      <w:r w:rsidRPr="00D00516">
        <w:rPr>
          <w:sz w:val="20"/>
          <w:szCs w:val="20"/>
        </w:rPr>
        <w:noBreakHyphen/>
        <w:t xml:space="preserve"> Evidence </w:t>
      </w:r>
      <w:r w:rsidRPr="00D00516">
        <w:rPr>
          <w:sz w:val="20"/>
          <w:szCs w:val="20"/>
        </w:rPr>
        <w:noBreakHyphen/>
        <w:t xml:space="preserve"> Similar fact evidence </w:t>
      </w:r>
      <w:r w:rsidRPr="00D00516">
        <w:rPr>
          <w:sz w:val="20"/>
          <w:szCs w:val="20"/>
        </w:rPr>
        <w:noBreakHyphen/>
        <w:t xml:space="preserve"> Admissibility </w:t>
      </w:r>
      <w:r w:rsidRPr="00D00516">
        <w:rPr>
          <w:sz w:val="20"/>
          <w:szCs w:val="20"/>
        </w:rPr>
        <w:noBreakHyphen/>
        <w:t xml:space="preserve"> Probative value </w:t>
      </w:r>
      <w:r w:rsidRPr="00D00516">
        <w:rPr>
          <w:sz w:val="20"/>
          <w:szCs w:val="20"/>
        </w:rPr>
        <w:noBreakHyphen/>
        <w:t xml:space="preserve"> Whether the trial judge erred in his interpretation and application of the law when he admitted the similar fact evidence </w:t>
      </w:r>
      <w:r w:rsidRPr="00D00516">
        <w:rPr>
          <w:sz w:val="20"/>
          <w:szCs w:val="20"/>
        </w:rPr>
        <w:noBreakHyphen/>
        <w:t xml:space="preserve"> Application of </w:t>
      </w:r>
      <w:r w:rsidRPr="00D00516">
        <w:rPr>
          <w:i/>
          <w:sz w:val="20"/>
          <w:szCs w:val="20"/>
        </w:rPr>
        <w:t>R. v. Handy</w:t>
      </w:r>
      <w:r w:rsidRPr="00D00516">
        <w:rPr>
          <w:sz w:val="20"/>
          <w:szCs w:val="20"/>
        </w:rPr>
        <w:t>, [2002] 2 S.C.R. 908.</w:t>
      </w:r>
    </w:p>
    <w:p w:rsidR="00406621" w:rsidRPr="00D00516" w:rsidRDefault="00406621" w:rsidP="00406621">
      <w:pPr>
        <w:widowControl w:val="0"/>
        <w:jc w:val="both"/>
        <w:rPr>
          <w:sz w:val="20"/>
          <w:szCs w:val="20"/>
        </w:rPr>
      </w:pPr>
    </w:p>
    <w:p w:rsidR="00406621" w:rsidRPr="00D00516" w:rsidRDefault="00406621" w:rsidP="00406621">
      <w:pPr>
        <w:widowControl w:val="0"/>
        <w:jc w:val="both"/>
        <w:rPr>
          <w:sz w:val="20"/>
          <w:szCs w:val="20"/>
        </w:rPr>
      </w:pPr>
      <w:r w:rsidRPr="00D00516">
        <w:rPr>
          <w:sz w:val="20"/>
          <w:szCs w:val="20"/>
        </w:rPr>
        <w:t>The respondent, T.L.M. was convicted of sexual assault, sexual interference and invitation to touch for a sexual purpose.  He was the uncle, by marriage, of the complainant.  She was 8 to 10 years old at the time of the alleged offences.  In each instance, the offence was alleged to have occurred with only the complainant and T.L.M. present, although others were said to have been nearby on several occasions.  The trial judge admitted as similar fact evidence an agreed statement of facts relating to T.L.M.’s prior conviction for sexual assault on another eight year old girl at her home.  The trial judge found that it served to rebut the defences of innocent association and lack of opportunity, and bolstered the complainant’s credibility.  The majority of the Court of Appeal allowed T.L.M.’s appeal and ordered a new trial.  In its view, the trial judge erred in according undue probative value to the similar fact evidence in the context of the test for admissibility.  Finding the trial judge’s decision to admit the evidence deserving of deference, and finding no error in his approach or analysis in doing so, Hoegg J.A., dissenting, would have dismissed the appeal.</w:t>
      </w:r>
    </w:p>
    <w:p w:rsidR="00406621" w:rsidRPr="00D00516" w:rsidRDefault="00406621" w:rsidP="00406621">
      <w:pPr>
        <w:widowControl w:val="0"/>
        <w:jc w:val="both"/>
        <w:rPr>
          <w:sz w:val="20"/>
          <w:szCs w:val="20"/>
        </w:rPr>
      </w:pPr>
    </w:p>
    <w:p w:rsidR="00406621" w:rsidRPr="00D00516" w:rsidRDefault="00406621" w:rsidP="00406621">
      <w:pPr>
        <w:widowControl w:val="0"/>
        <w:jc w:val="both"/>
        <w:rPr>
          <w:sz w:val="20"/>
          <w:szCs w:val="20"/>
        </w:rPr>
      </w:pPr>
    </w:p>
    <w:p w:rsidR="00406621" w:rsidRPr="00D00516" w:rsidRDefault="00406621" w:rsidP="00406621">
      <w:pPr>
        <w:widowControl w:val="0"/>
        <w:ind w:left="2880" w:hanging="2880"/>
        <w:jc w:val="both"/>
        <w:rPr>
          <w:sz w:val="20"/>
          <w:szCs w:val="20"/>
        </w:rPr>
      </w:pPr>
      <w:r w:rsidRPr="00D00516">
        <w:rPr>
          <w:sz w:val="20"/>
          <w:szCs w:val="20"/>
        </w:rPr>
        <w:t>Origin of the case:</w:t>
      </w:r>
      <w:r w:rsidRPr="00D00516">
        <w:rPr>
          <w:sz w:val="20"/>
          <w:szCs w:val="20"/>
        </w:rPr>
        <w:tab/>
        <w:t>Newfoundland and Labrador</w:t>
      </w:r>
    </w:p>
    <w:p w:rsidR="00406621" w:rsidRPr="00D00516" w:rsidRDefault="00406621" w:rsidP="00406621">
      <w:pPr>
        <w:widowControl w:val="0"/>
        <w:ind w:left="2880" w:hanging="2880"/>
        <w:jc w:val="both"/>
        <w:rPr>
          <w:sz w:val="20"/>
          <w:szCs w:val="20"/>
        </w:rPr>
      </w:pPr>
    </w:p>
    <w:p w:rsidR="00406621" w:rsidRPr="00D00516" w:rsidRDefault="00406621" w:rsidP="00406621">
      <w:pPr>
        <w:widowControl w:val="0"/>
        <w:ind w:left="2880" w:hanging="2880"/>
        <w:jc w:val="both"/>
        <w:rPr>
          <w:sz w:val="20"/>
          <w:szCs w:val="20"/>
        </w:rPr>
      </w:pPr>
      <w:r w:rsidRPr="00D00516">
        <w:rPr>
          <w:sz w:val="20"/>
          <w:szCs w:val="20"/>
        </w:rPr>
        <w:t>File No.:</w:t>
      </w:r>
      <w:r w:rsidRPr="00D00516">
        <w:rPr>
          <w:sz w:val="20"/>
          <w:szCs w:val="20"/>
        </w:rPr>
        <w:tab/>
        <w:t>34288</w:t>
      </w:r>
    </w:p>
    <w:p w:rsidR="00406621" w:rsidRPr="00D00516" w:rsidRDefault="00406621" w:rsidP="00406621">
      <w:pPr>
        <w:widowControl w:val="0"/>
        <w:ind w:left="2880" w:hanging="2880"/>
        <w:jc w:val="both"/>
        <w:rPr>
          <w:sz w:val="20"/>
          <w:szCs w:val="20"/>
        </w:rPr>
      </w:pPr>
    </w:p>
    <w:p w:rsidR="00406621" w:rsidRPr="00D00516" w:rsidRDefault="00406621" w:rsidP="00406621">
      <w:pPr>
        <w:widowControl w:val="0"/>
        <w:ind w:left="2880" w:hanging="2880"/>
        <w:jc w:val="both"/>
        <w:rPr>
          <w:sz w:val="20"/>
          <w:szCs w:val="20"/>
        </w:rPr>
      </w:pPr>
      <w:r w:rsidRPr="00D00516">
        <w:rPr>
          <w:sz w:val="20"/>
          <w:szCs w:val="20"/>
        </w:rPr>
        <w:t>Judgment of the Court of Appeal:</w:t>
      </w:r>
      <w:r w:rsidRPr="00D00516">
        <w:rPr>
          <w:sz w:val="20"/>
          <w:szCs w:val="20"/>
        </w:rPr>
        <w:tab/>
        <w:t>April 8, 2011</w:t>
      </w:r>
    </w:p>
    <w:p w:rsidR="00406621" w:rsidRPr="00D00516" w:rsidRDefault="00406621" w:rsidP="00406621">
      <w:pPr>
        <w:widowControl w:val="0"/>
        <w:ind w:left="2880" w:hanging="2880"/>
        <w:jc w:val="both"/>
        <w:rPr>
          <w:sz w:val="20"/>
          <w:szCs w:val="20"/>
        </w:rPr>
      </w:pPr>
    </w:p>
    <w:p w:rsidR="00406621" w:rsidRPr="00D00516" w:rsidRDefault="00406621" w:rsidP="00406621">
      <w:pPr>
        <w:widowControl w:val="0"/>
        <w:ind w:left="2880" w:hanging="2880"/>
        <w:jc w:val="both"/>
        <w:rPr>
          <w:sz w:val="20"/>
          <w:szCs w:val="20"/>
        </w:rPr>
      </w:pPr>
      <w:r w:rsidRPr="00D00516">
        <w:rPr>
          <w:sz w:val="20"/>
          <w:szCs w:val="20"/>
        </w:rPr>
        <w:t>Counsel:</w:t>
      </w:r>
      <w:r w:rsidRPr="00D00516">
        <w:rPr>
          <w:sz w:val="20"/>
          <w:szCs w:val="20"/>
        </w:rPr>
        <w:tab/>
        <w:t>Stephen R. Dawson for the appellant</w:t>
      </w:r>
    </w:p>
    <w:p w:rsidR="00406621" w:rsidRPr="00D00516" w:rsidRDefault="00406621" w:rsidP="00406621">
      <w:pPr>
        <w:widowControl w:val="0"/>
        <w:ind w:left="2880" w:hanging="2880"/>
        <w:jc w:val="both"/>
        <w:rPr>
          <w:sz w:val="20"/>
          <w:szCs w:val="20"/>
        </w:rPr>
      </w:pPr>
      <w:r w:rsidRPr="00D00516">
        <w:rPr>
          <w:sz w:val="20"/>
          <w:szCs w:val="20"/>
        </w:rPr>
        <w:tab/>
        <w:t>Derek Hogan for the respondent</w:t>
      </w:r>
    </w:p>
    <w:p w:rsidR="00406621" w:rsidRPr="006262EC" w:rsidRDefault="00406621" w:rsidP="00406621">
      <w:pPr>
        <w:tabs>
          <w:tab w:val="left" w:pos="-1440"/>
          <w:tab w:val="left" w:pos="-720"/>
        </w:tabs>
        <w:ind w:left="720" w:hanging="720"/>
        <w:jc w:val="both"/>
        <w:rPr>
          <w:sz w:val="20"/>
          <w:szCs w:val="20"/>
        </w:rPr>
      </w:pPr>
    </w:p>
    <w:p w:rsidR="00406621" w:rsidRDefault="001B2DBF" w:rsidP="00406621">
      <w:pPr>
        <w:tabs>
          <w:tab w:val="left" w:pos="-1440"/>
          <w:tab w:val="left" w:pos="-720"/>
        </w:tabs>
        <w:ind w:left="720" w:hanging="720"/>
        <w:jc w:val="both"/>
        <w:rPr>
          <w:sz w:val="20"/>
          <w:szCs w:val="20"/>
          <w:lang w:val="fr-CA"/>
        </w:rPr>
      </w:pPr>
      <w:r w:rsidRPr="001B2DBF">
        <w:rPr>
          <w:sz w:val="20"/>
          <w:szCs w:val="20"/>
          <w:lang w:val="fr-CA"/>
        </w:rPr>
        <w:pict>
          <v:rect id="_x0000_i1075" style="width:2in;height:1pt" o:hrpct="0" o:hralign="center" o:hrstd="t" o:hrnoshade="t" o:hr="t" fillcolor="black [3213]" stroked="f"/>
        </w:pict>
      </w:r>
    </w:p>
    <w:p w:rsidR="00406621" w:rsidRDefault="00406621" w:rsidP="00406621">
      <w:pPr>
        <w:tabs>
          <w:tab w:val="left" w:pos="-1440"/>
          <w:tab w:val="left" w:pos="-720"/>
        </w:tabs>
        <w:ind w:left="720" w:hanging="720"/>
        <w:jc w:val="both"/>
        <w:rPr>
          <w:sz w:val="20"/>
          <w:szCs w:val="20"/>
        </w:rPr>
      </w:pPr>
    </w:p>
    <w:p w:rsidR="00406621" w:rsidRDefault="00406621">
      <w:pPr>
        <w:rPr>
          <w:sz w:val="20"/>
          <w:szCs w:val="20"/>
          <w:lang w:val="fr-CA"/>
        </w:rPr>
      </w:pPr>
      <w:r>
        <w:rPr>
          <w:sz w:val="20"/>
          <w:szCs w:val="20"/>
          <w:lang w:val="fr-CA"/>
        </w:rPr>
        <w:br w:type="page"/>
      </w:r>
    </w:p>
    <w:p w:rsidR="00406621" w:rsidRPr="008354A6" w:rsidRDefault="001B2DBF" w:rsidP="00406621">
      <w:pPr>
        <w:widowControl w:val="0"/>
        <w:ind w:left="720" w:hanging="720"/>
        <w:jc w:val="both"/>
        <w:rPr>
          <w:sz w:val="20"/>
          <w:szCs w:val="20"/>
          <w:lang w:val="fr-CA"/>
        </w:rPr>
      </w:pPr>
      <w:r w:rsidRPr="008354A6">
        <w:rPr>
          <w:b/>
          <w:sz w:val="20"/>
          <w:szCs w:val="20"/>
          <w:lang w:val="fr-CA"/>
        </w:rPr>
        <w:lastRenderedPageBreak/>
        <w:fldChar w:fldCharType="begin"/>
      </w:r>
      <w:r w:rsidR="00406621" w:rsidRPr="008354A6">
        <w:rPr>
          <w:b/>
          <w:sz w:val="20"/>
          <w:szCs w:val="20"/>
          <w:lang w:val="fr-CA"/>
        </w:rPr>
        <w:instrText xml:space="preserve"> SEQ CHAPTER \h \r 1</w:instrText>
      </w:r>
      <w:r w:rsidRPr="008354A6">
        <w:rPr>
          <w:b/>
          <w:sz w:val="20"/>
          <w:szCs w:val="20"/>
          <w:lang w:val="fr-CA"/>
        </w:rPr>
        <w:fldChar w:fldCharType="end"/>
      </w:r>
      <w:r w:rsidR="00406621" w:rsidRPr="008354A6">
        <w:rPr>
          <w:b/>
          <w:sz w:val="20"/>
          <w:szCs w:val="20"/>
          <w:lang w:val="fr-CA"/>
        </w:rPr>
        <w:t>34288</w:t>
      </w:r>
      <w:r w:rsidR="00406621" w:rsidRPr="008354A6">
        <w:rPr>
          <w:sz w:val="20"/>
          <w:szCs w:val="20"/>
          <w:lang w:val="fr-CA"/>
        </w:rPr>
        <w:tab/>
      </w:r>
      <w:r w:rsidR="00406621" w:rsidRPr="008354A6">
        <w:rPr>
          <w:b/>
          <w:i/>
          <w:sz w:val="20"/>
          <w:szCs w:val="20"/>
          <w:lang w:val="fr-CA"/>
        </w:rPr>
        <w:t>Sa Majesté la Reine c. T.L.M.</w:t>
      </w:r>
    </w:p>
    <w:p w:rsidR="00406621" w:rsidRPr="008354A6" w:rsidRDefault="00406621" w:rsidP="00406621">
      <w:pPr>
        <w:widowControl w:val="0"/>
        <w:jc w:val="both"/>
        <w:rPr>
          <w:sz w:val="20"/>
          <w:szCs w:val="20"/>
          <w:lang w:val="fr-CA"/>
        </w:rPr>
      </w:pPr>
    </w:p>
    <w:p w:rsidR="00406621" w:rsidRPr="008354A6" w:rsidRDefault="00406621" w:rsidP="00406621">
      <w:pPr>
        <w:widowControl w:val="0"/>
        <w:jc w:val="both"/>
        <w:rPr>
          <w:smallCaps/>
          <w:sz w:val="20"/>
          <w:szCs w:val="20"/>
          <w:lang w:val="fr-CA"/>
        </w:rPr>
      </w:pPr>
      <w:r w:rsidRPr="008354A6">
        <w:rPr>
          <w:smallCaps/>
          <w:sz w:val="20"/>
          <w:szCs w:val="20"/>
          <w:lang w:val="fr-CA"/>
        </w:rPr>
        <w:t>(Ordonnance de non</w:t>
      </w:r>
      <w:r w:rsidRPr="008354A6">
        <w:rPr>
          <w:smallCaps/>
          <w:sz w:val="20"/>
          <w:szCs w:val="20"/>
          <w:lang w:val="fr-CA"/>
        </w:rPr>
        <w:noBreakHyphen/>
        <w:t>publication visant une partie)</w:t>
      </w:r>
    </w:p>
    <w:p w:rsidR="00406621" w:rsidRPr="008354A6" w:rsidRDefault="00406621" w:rsidP="00406621">
      <w:pPr>
        <w:widowControl w:val="0"/>
        <w:jc w:val="both"/>
        <w:rPr>
          <w:sz w:val="20"/>
          <w:szCs w:val="20"/>
          <w:lang w:val="fr-CA"/>
        </w:rPr>
      </w:pPr>
    </w:p>
    <w:p w:rsidR="00406621" w:rsidRPr="008354A6" w:rsidRDefault="00406621" w:rsidP="00406621">
      <w:pPr>
        <w:widowControl w:val="0"/>
        <w:jc w:val="both"/>
        <w:rPr>
          <w:sz w:val="20"/>
          <w:szCs w:val="20"/>
          <w:lang w:val="fr-CA"/>
        </w:rPr>
      </w:pPr>
      <w:r w:rsidRPr="008354A6">
        <w:rPr>
          <w:sz w:val="20"/>
          <w:szCs w:val="20"/>
          <w:lang w:val="fr-CA"/>
        </w:rPr>
        <w:t xml:space="preserve">Droit criminel </w:t>
      </w:r>
      <w:r w:rsidRPr="008354A6">
        <w:rPr>
          <w:sz w:val="20"/>
          <w:szCs w:val="20"/>
          <w:lang w:val="fr-CA"/>
        </w:rPr>
        <w:noBreakHyphen/>
        <w:t xml:space="preserve"> Preuve </w:t>
      </w:r>
      <w:r w:rsidRPr="008354A6">
        <w:rPr>
          <w:sz w:val="20"/>
          <w:szCs w:val="20"/>
          <w:lang w:val="fr-CA"/>
        </w:rPr>
        <w:noBreakHyphen/>
        <w:t xml:space="preserve"> Preuve de faits similaires </w:t>
      </w:r>
      <w:r w:rsidRPr="008354A6">
        <w:rPr>
          <w:sz w:val="20"/>
          <w:szCs w:val="20"/>
          <w:lang w:val="fr-CA"/>
        </w:rPr>
        <w:noBreakHyphen/>
        <w:t xml:space="preserve"> Admissibilité </w:t>
      </w:r>
      <w:r w:rsidRPr="008354A6">
        <w:rPr>
          <w:sz w:val="20"/>
          <w:szCs w:val="20"/>
          <w:lang w:val="fr-CA"/>
        </w:rPr>
        <w:noBreakHyphen/>
        <w:t xml:space="preserve"> Valeur probante </w:t>
      </w:r>
      <w:r w:rsidRPr="008354A6">
        <w:rPr>
          <w:sz w:val="20"/>
          <w:szCs w:val="20"/>
          <w:lang w:val="fr-CA"/>
        </w:rPr>
        <w:noBreakHyphen/>
        <w:t xml:space="preserve"> Le juge du procès s</w:t>
      </w:r>
      <w:r w:rsidR="008941F5">
        <w:rPr>
          <w:sz w:val="20"/>
          <w:szCs w:val="20"/>
          <w:lang w:val="fr-CA"/>
        </w:rPr>
        <w:t>’</w:t>
      </w:r>
      <w:proofErr w:type="spellStart"/>
      <w:r w:rsidRPr="008354A6">
        <w:rPr>
          <w:sz w:val="20"/>
          <w:szCs w:val="20"/>
          <w:lang w:val="fr-CA"/>
        </w:rPr>
        <w:t>est</w:t>
      </w:r>
      <w:r w:rsidRPr="008354A6">
        <w:rPr>
          <w:sz w:val="20"/>
          <w:szCs w:val="20"/>
          <w:lang w:val="fr-CA"/>
        </w:rPr>
        <w:noBreakHyphen/>
        <w:t>il</w:t>
      </w:r>
      <w:proofErr w:type="spellEnd"/>
      <w:r w:rsidRPr="008354A6">
        <w:rPr>
          <w:sz w:val="20"/>
          <w:szCs w:val="20"/>
          <w:lang w:val="fr-CA"/>
        </w:rPr>
        <w:t xml:space="preserve"> trompé dans son interprétation et son application du droit lorsqu</w:t>
      </w:r>
      <w:r w:rsidR="008941F5">
        <w:rPr>
          <w:sz w:val="20"/>
          <w:szCs w:val="20"/>
          <w:lang w:val="fr-CA"/>
        </w:rPr>
        <w:t>’</w:t>
      </w:r>
      <w:r w:rsidRPr="008354A6">
        <w:rPr>
          <w:sz w:val="20"/>
          <w:szCs w:val="20"/>
          <w:lang w:val="fr-CA"/>
        </w:rPr>
        <w:t xml:space="preserve">il a admis la preuve de faits similaires? </w:t>
      </w:r>
      <w:r w:rsidRPr="008354A6">
        <w:rPr>
          <w:sz w:val="20"/>
          <w:szCs w:val="20"/>
          <w:lang w:val="fr-CA"/>
        </w:rPr>
        <w:noBreakHyphen/>
        <w:t xml:space="preserve"> Application de l</w:t>
      </w:r>
      <w:r w:rsidR="008941F5">
        <w:rPr>
          <w:sz w:val="20"/>
          <w:szCs w:val="20"/>
          <w:lang w:val="fr-CA"/>
        </w:rPr>
        <w:t>’</w:t>
      </w:r>
      <w:r w:rsidRPr="008354A6">
        <w:rPr>
          <w:sz w:val="20"/>
          <w:szCs w:val="20"/>
          <w:lang w:val="fr-CA"/>
        </w:rPr>
        <w:t xml:space="preserve">arrêt </w:t>
      </w:r>
      <w:r w:rsidRPr="008354A6">
        <w:rPr>
          <w:i/>
          <w:sz w:val="20"/>
          <w:szCs w:val="20"/>
          <w:lang w:val="fr-CA"/>
        </w:rPr>
        <w:t>R. c. Handy</w:t>
      </w:r>
      <w:r w:rsidRPr="008354A6">
        <w:rPr>
          <w:sz w:val="20"/>
          <w:szCs w:val="20"/>
          <w:lang w:val="fr-CA"/>
        </w:rPr>
        <w:t>, [2002] 2 R.C.S. 908.</w:t>
      </w:r>
    </w:p>
    <w:p w:rsidR="00406621" w:rsidRPr="008354A6" w:rsidRDefault="00406621" w:rsidP="00406621">
      <w:pPr>
        <w:widowControl w:val="0"/>
        <w:jc w:val="both"/>
        <w:rPr>
          <w:sz w:val="20"/>
          <w:szCs w:val="20"/>
          <w:lang w:val="fr-CA"/>
        </w:rPr>
      </w:pPr>
    </w:p>
    <w:p w:rsidR="00406621" w:rsidRPr="008354A6" w:rsidRDefault="00406621" w:rsidP="00406621">
      <w:pPr>
        <w:widowControl w:val="0"/>
        <w:jc w:val="both"/>
        <w:rPr>
          <w:sz w:val="20"/>
          <w:szCs w:val="20"/>
          <w:lang w:val="fr-CA"/>
        </w:rPr>
      </w:pPr>
      <w:r w:rsidRPr="008354A6">
        <w:rPr>
          <w:sz w:val="20"/>
          <w:szCs w:val="20"/>
          <w:lang w:val="fr-CA"/>
        </w:rPr>
        <w:t>L</w:t>
      </w:r>
      <w:r w:rsidR="008941F5">
        <w:rPr>
          <w:sz w:val="20"/>
          <w:szCs w:val="20"/>
          <w:lang w:val="fr-CA"/>
        </w:rPr>
        <w:t>’</w:t>
      </w:r>
      <w:r w:rsidRPr="008354A6">
        <w:rPr>
          <w:sz w:val="20"/>
          <w:szCs w:val="20"/>
          <w:lang w:val="fr-CA"/>
        </w:rPr>
        <w:t>intimé, T.L.M. a été déclaré coupable d</w:t>
      </w:r>
      <w:r w:rsidR="008941F5">
        <w:rPr>
          <w:sz w:val="20"/>
          <w:szCs w:val="20"/>
          <w:lang w:val="fr-CA"/>
        </w:rPr>
        <w:t>’</w:t>
      </w:r>
      <w:r w:rsidRPr="008354A6">
        <w:rPr>
          <w:sz w:val="20"/>
          <w:szCs w:val="20"/>
          <w:lang w:val="fr-CA"/>
        </w:rPr>
        <w:t>agression sexuelle, de contacts sexuels et d</w:t>
      </w:r>
      <w:r w:rsidR="008941F5">
        <w:rPr>
          <w:sz w:val="20"/>
          <w:szCs w:val="20"/>
          <w:lang w:val="fr-CA"/>
        </w:rPr>
        <w:t>’</w:t>
      </w:r>
      <w:r w:rsidRPr="008354A6">
        <w:rPr>
          <w:sz w:val="20"/>
          <w:szCs w:val="20"/>
          <w:lang w:val="fr-CA"/>
        </w:rPr>
        <w:t>incitation a des contacts sexuels.  Il était l</w:t>
      </w:r>
      <w:r w:rsidR="008941F5">
        <w:rPr>
          <w:sz w:val="20"/>
          <w:szCs w:val="20"/>
          <w:lang w:val="fr-CA"/>
        </w:rPr>
        <w:t>’</w:t>
      </w:r>
      <w:r w:rsidRPr="008354A6">
        <w:rPr>
          <w:sz w:val="20"/>
          <w:szCs w:val="20"/>
          <w:lang w:val="fr-CA"/>
        </w:rPr>
        <w:t>oncle par alliance de la plaignante.  Celle</w:t>
      </w:r>
      <w:r w:rsidRPr="008354A6">
        <w:rPr>
          <w:sz w:val="20"/>
          <w:szCs w:val="20"/>
          <w:lang w:val="fr-CA"/>
        </w:rPr>
        <w:noBreakHyphen/>
        <w:t>ci était âgée de 8 à 10 ans à l</w:t>
      </w:r>
      <w:r w:rsidR="008941F5">
        <w:rPr>
          <w:sz w:val="20"/>
          <w:szCs w:val="20"/>
          <w:lang w:val="fr-CA"/>
        </w:rPr>
        <w:t>’</w:t>
      </w:r>
      <w:r w:rsidRPr="008354A6">
        <w:rPr>
          <w:sz w:val="20"/>
          <w:szCs w:val="20"/>
          <w:lang w:val="fr-CA"/>
        </w:rPr>
        <w:t>époque des infractions alléguées.  Dans chaque cas, l</w:t>
      </w:r>
      <w:r w:rsidR="00727B64">
        <w:rPr>
          <w:sz w:val="20"/>
          <w:szCs w:val="20"/>
          <w:lang w:val="fr-CA"/>
        </w:rPr>
        <w:t>’</w:t>
      </w:r>
      <w:r w:rsidRPr="008354A6">
        <w:rPr>
          <w:sz w:val="20"/>
          <w:szCs w:val="20"/>
          <w:lang w:val="fr-CA"/>
        </w:rPr>
        <w:t>infraction aurait été commise alors que seule la plaignante et T.L.M. étaient présents, même si d'autres personnes se trouvaient censément à proximité à plusieurs occasions.  Le juge du procès a admis à titre de preuve de faits similaires un exposé conjoint des faits relatif à la déclaration de culpabilité antérieure de T.L.M. pour agression sexuelle commise sur une autre fillette âgée de huit ans à son domicile.  Le juge du procès a conclu que cette preuve servait à réfuter les moyens de défense de rapports innocents et d</w:t>
      </w:r>
      <w:r w:rsidR="00727B64">
        <w:rPr>
          <w:sz w:val="20"/>
          <w:szCs w:val="20"/>
          <w:lang w:val="fr-CA"/>
        </w:rPr>
        <w:t>’</w:t>
      </w:r>
      <w:r w:rsidRPr="008354A6">
        <w:rPr>
          <w:sz w:val="20"/>
          <w:szCs w:val="20"/>
          <w:lang w:val="fr-CA"/>
        </w:rPr>
        <w:t>absence de possibilité et renforçait la crédibilité de la plaignante.  Les juges majoritaires de la Cour d</w:t>
      </w:r>
      <w:r w:rsidR="00727B64">
        <w:rPr>
          <w:sz w:val="20"/>
          <w:szCs w:val="20"/>
          <w:lang w:val="fr-CA"/>
        </w:rPr>
        <w:t>’</w:t>
      </w:r>
      <w:r w:rsidRPr="008354A6">
        <w:rPr>
          <w:sz w:val="20"/>
          <w:szCs w:val="20"/>
          <w:lang w:val="fr-CA"/>
        </w:rPr>
        <w:t>appel ont accueilli l</w:t>
      </w:r>
      <w:r w:rsidR="00727B64">
        <w:rPr>
          <w:sz w:val="20"/>
          <w:szCs w:val="20"/>
          <w:lang w:val="fr-CA"/>
        </w:rPr>
        <w:t>’</w:t>
      </w:r>
      <w:r w:rsidRPr="008354A6">
        <w:rPr>
          <w:sz w:val="20"/>
          <w:szCs w:val="20"/>
          <w:lang w:val="fr-CA"/>
        </w:rPr>
        <w:t>appel de T.L.M. et ont ordonné la tenue d’un nouveau procès.  À leur avis, le juge du procès avait eu tort d</w:t>
      </w:r>
      <w:r w:rsidR="00727B64">
        <w:rPr>
          <w:sz w:val="20"/>
          <w:szCs w:val="20"/>
          <w:lang w:val="fr-CA"/>
        </w:rPr>
        <w:t>’</w:t>
      </w:r>
      <w:r w:rsidRPr="008354A6">
        <w:rPr>
          <w:sz w:val="20"/>
          <w:szCs w:val="20"/>
          <w:lang w:val="fr-CA"/>
        </w:rPr>
        <w:t>accorder une valeur probante indue à la preuve de faits similaires dans le contexte du critère d</w:t>
      </w:r>
      <w:r w:rsidR="00727B64">
        <w:rPr>
          <w:sz w:val="20"/>
          <w:szCs w:val="20"/>
          <w:lang w:val="fr-CA"/>
        </w:rPr>
        <w:t>’</w:t>
      </w:r>
      <w:r w:rsidRPr="008354A6">
        <w:rPr>
          <w:sz w:val="20"/>
          <w:szCs w:val="20"/>
          <w:lang w:val="fr-CA"/>
        </w:rPr>
        <w:t>admissibilité.  Concluant que la décision du juge de procès d</w:t>
      </w:r>
      <w:r w:rsidR="00727B64">
        <w:rPr>
          <w:sz w:val="20"/>
          <w:szCs w:val="20"/>
          <w:lang w:val="fr-CA"/>
        </w:rPr>
        <w:t>’</w:t>
      </w:r>
      <w:r w:rsidRPr="008354A6">
        <w:rPr>
          <w:sz w:val="20"/>
          <w:szCs w:val="20"/>
          <w:lang w:val="fr-CA"/>
        </w:rPr>
        <w:t>admettre la preuve méritait qu’on fasse preuve de retenue à son égard, et concluant qu</w:t>
      </w:r>
      <w:r w:rsidR="00727B64">
        <w:rPr>
          <w:sz w:val="20"/>
          <w:szCs w:val="20"/>
          <w:lang w:val="fr-CA"/>
        </w:rPr>
        <w:t>’</w:t>
      </w:r>
      <w:r w:rsidRPr="008354A6">
        <w:rPr>
          <w:sz w:val="20"/>
          <w:szCs w:val="20"/>
          <w:lang w:val="fr-CA"/>
        </w:rPr>
        <w:t>il n</w:t>
      </w:r>
      <w:r w:rsidR="008941F5">
        <w:rPr>
          <w:sz w:val="20"/>
          <w:szCs w:val="20"/>
          <w:lang w:val="fr-CA"/>
        </w:rPr>
        <w:t>’</w:t>
      </w:r>
      <w:r w:rsidRPr="008354A6">
        <w:rPr>
          <w:sz w:val="20"/>
          <w:szCs w:val="20"/>
          <w:lang w:val="fr-CA"/>
        </w:rPr>
        <w:t>avait commis aucune erreur dans son raisonnement ou son analyse qui a mené à cette décision, la juge Hoegg, dissidente, aurait rejeté l</w:t>
      </w:r>
      <w:r w:rsidR="008941F5">
        <w:rPr>
          <w:sz w:val="20"/>
          <w:szCs w:val="20"/>
          <w:lang w:val="fr-CA"/>
        </w:rPr>
        <w:t>’</w:t>
      </w:r>
      <w:r w:rsidRPr="008354A6">
        <w:rPr>
          <w:sz w:val="20"/>
          <w:szCs w:val="20"/>
          <w:lang w:val="fr-CA"/>
        </w:rPr>
        <w:t>appel.</w:t>
      </w:r>
    </w:p>
    <w:p w:rsidR="00406621" w:rsidRPr="008354A6" w:rsidRDefault="00406621" w:rsidP="00406621">
      <w:pPr>
        <w:widowControl w:val="0"/>
        <w:jc w:val="both"/>
        <w:rPr>
          <w:sz w:val="20"/>
          <w:szCs w:val="20"/>
          <w:lang w:val="fr-CA"/>
        </w:rPr>
      </w:pPr>
    </w:p>
    <w:p w:rsidR="00406621" w:rsidRPr="008354A6" w:rsidRDefault="00406621" w:rsidP="00406621">
      <w:pPr>
        <w:widowControl w:val="0"/>
        <w:jc w:val="both"/>
        <w:rPr>
          <w:sz w:val="20"/>
          <w:szCs w:val="20"/>
          <w:lang w:val="fr-CA"/>
        </w:rPr>
      </w:pPr>
    </w:p>
    <w:p w:rsidR="00406621" w:rsidRPr="008354A6" w:rsidRDefault="00406621" w:rsidP="00406621">
      <w:pPr>
        <w:widowControl w:val="0"/>
        <w:ind w:left="2880" w:hanging="2880"/>
        <w:jc w:val="both"/>
        <w:rPr>
          <w:sz w:val="20"/>
          <w:szCs w:val="20"/>
          <w:lang w:val="fr-CA"/>
        </w:rPr>
      </w:pPr>
      <w:r w:rsidRPr="008354A6">
        <w:rPr>
          <w:sz w:val="20"/>
          <w:szCs w:val="20"/>
          <w:lang w:val="fr-CA"/>
        </w:rPr>
        <w:t>Origine :</w:t>
      </w:r>
      <w:r w:rsidRPr="008354A6">
        <w:rPr>
          <w:sz w:val="20"/>
          <w:szCs w:val="20"/>
          <w:lang w:val="fr-CA"/>
        </w:rPr>
        <w:tab/>
        <w:t>Terre</w:t>
      </w:r>
      <w:r w:rsidRPr="008354A6">
        <w:rPr>
          <w:sz w:val="20"/>
          <w:szCs w:val="20"/>
          <w:lang w:val="fr-CA"/>
        </w:rPr>
        <w:noBreakHyphen/>
        <w:t>Neuve</w:t>
      </w:r>
      <w:r w:rsidRPr="008354A6">
        <w:rPr>
          <w:sz w:val="20"/>
          <w:szCs w:val="20"/>
          <w:lang w:val="fr-CA"/>
        </w:rPr>
        <w:noBreakHyphen/>
        <w:t>et</w:t>
      </w:r>
      <w:r w:rsidRPr="008354A6">
        <w:rPr>
          <w:sz w:val="20"/>
          <w:szCs w:val="20"/>
          <w:lang w:val="fr-CA"/>
        </w:rPr>
        <w:noBreakHyphen/>
        <w:t>Labrador</w:t>
      </w:r>
    </w:p>
    <w:p w:rsidR="00406621" w:rsidRPr="008354A6" w:rsidRDefault="00406621" w:rsidP="00406621">
      <w:pPr>
        <w:widowControl w:val="0"/>
        <w:ind w:left="2880" w:hanging="2880"/>
        <w:jc w:val="both"/>
        <w:rPr>
          <w:sz w:val="20"/>
          <w:szCs w:val="20"/>
          <w:lang w:val="fr-CA"/>
        </w:rPr>
      </w:pPr>
    </w:p>
    <w:p w:rsidR="00406621" w:rsidRPr="008354A6" w:rsidRDefault="00406621" w:rsidP="00406621">
      <w:pPr>
        <w:widowControl w:val="0"/>
        <w:ind w:left="2880" w:hanging="2880"/>
        <w:jc w:val="both"/>
        <w:rPr>
          <w:sz w:val="20"/>
          <w:szCs w:val="20"/>
          <w:lang w:val="fr-CA"/>
        </w:rPr>
      </w:pPr>
      <w:r w:rsidRPr="008354A6">
        <w:rPr>
          <w:sz w:val="20"/>
          <w:szCs w:val="20"/>
          <w:lang w:val="fr-CA"/>
        </w:rPr>
        <w:t>N</w:t>
      </w:r>
      <w:r w:rsidRPr="008354A6">
        <w:rPr>
          <w:sz w:val="20"/>
          <w:szCs w:val="20"/>
          <w:vertAlign w:val="superscript"/>
          <w:lang w:val="fr-CA"/>
        </w:rPr>
        <w:t>o</w:t>
      </w:r>
      <w:r w:rsidRPr="008354A6">
        <w:rPr>
          <w:sz w:val="20"/>
          <w:szCs w:val="20"/>
          <w:lang w:val="fr-CA"/>
        </w:rPr>
        <w:t xml:space="preserve"> du greffe :</w:t>
      </w:r>
      <w:r w:rsidRPr="008354A6">
        <w:rPr>
          <w:sz w:val="20"/>
          <w:szCs w:val="20"/>
          <w:lang w:val="fr-CA"/>
        </w:rPr>
        <w:tab/>
        <w:t>34288</w:t>
      </w:r>
    </w:p>
    <w:p w:rsidR="00406621" w:rsidRPr="008354A6" w:rsidRDefault="00406621" w:rsidP="00406621">
      <w:pPr>
        <w:widowControl w:val="0"/>
        <w:ind w:left="2880" w:hanging="2880"/>
        <w:jc w:val="both"/>
        <w:rPr>
          <w:sz w:val="20"/>
          <w:szCs w:val="20"/>
          <w:lang w:val="fr-CA"/>
        </w:rPr>
      </w:pPr>
    </w:p>
    <w:p w:rsidR="00406621" w:rsidRPr="008354A6" w:rsidRDefault="00406621" w:rsidP="00406621">
      <w:pPr>
        <w:widowControl w:val="0"/>
        <w:ind w:left="2880" w:hanging="2880"/>
        <w:jc w:val="both"/>
        <w:rPr>
          <w:sz w:val="20"/>
          <w:szCs w:val="20"/>
          <w:lang w:val="fr-CA"/>
        </w:rPr>
      </w:pPr>
      <w:r w:rsidRPr="008354A6">
        <w:rPr>
          <w:sz w:val="20"/>
          <w:szCs w:val="20"/>
          <w:lang w:val="fr-CA"/>
        </w:rPr>
        <w:t>Arrêt de la Cour d'appel :</w:t>
      </w:r>
      <w:r w:rsidRPr="008354A6">
        <w:rPr>
          <w:sz w:val="20"/>
          <w:szCs w:val="20"/>
          <w:lang w:val="fr-CA"/>
        </w:rPr>
        <w:tab/>
        <w:t>le 8 avril 2011</w:t>
      </w:r>
    </w:p>
    <w:p w:rsidR="00406621" w:rsidRPr="008354A6" w:rsidRDefault="00406621" w:rsidP="00406621">
      <w:pPr>
        <w:widowControl w:val="0"/>
        <w:ind w:left="2880" w:hanging="2880"/>
        <w:jc w:val="both"/>
        <w:rPr>
          <w:sz w:val="20"/>
          <w:szCs w:val="20"/>
          <w:lang w:val="fr-CA"/>
        </w:rPr>
      </w:pPr>
    </w:p>
    <w:p w:rsidR="00406621" w:rsidRPr="008354A6" w:rsidRDefault="00406621" w:rsidP="00406621">
      <w:pPr>
        <w:widowControl w:val="0"/>
        <w:ind w:left="2880" w:hanging="2880"/>
        <w:jc w:val="both"/>
        <w:rPr>
          <w:sz w:val="20"/>
          <w:szCs w:val="20"/>
          <w:lang w:val="fr-CA"/>
        </w:rPr>
      </w:pPr>
      <w:r w:rsidRPr="008354A6">
        <w:rPr>
          <w:sz w:val="20"/>
          <w:szCs w:val="20"/>
          <w:lang w:val="fr-CA"/>
        </w:rPr>
        <w:t>Avocats :</w:t>
      </w:r>
      <w:r w:rsidRPr="008354A6">
        <w:rPr>
          <w:sz w:val="20"/>
          <w:szCs w:val="20"/>
          <w:lang w:val="fr-CA"/>
        </w:rPr>
        <w:tab/>
        <w:t>Stephen R. Dawson pour l’appelante</w:t>
      </w:r>
    </w:p>
    <w:p w:rsidR="00406621" w:rsidRDefault="00406621" w:rsidP="00406621">
      <w:pPr>
        <w:widowControl w:val="0"/>
        <w:ind w:left="2880" w:hanging="2880"/>
        <w:jc w:val="both"/>
        <w:rPr>
          <w:sz w:val="20"/>
          <w:szCs w:val="20"/>
          <w:lang w:val="fr-CA"/>
        </w:rPr>
      </w:pPr>
      <w:r w:rsidRPr="008354A6">
        <w:rPr>
          <w:sz w:val="20"/>
          <w:szCs w:val="20"/>
          <w:lang w:val="fr-CA"/>
        </w:rPr>
        <w:tab/>
        <w:t>Derek Hogan pour l’intimé</w:t>
      </w:r>
    </w:p>
    <w:p w:rsidR="00F40259" w:rsidRPr="008354A6" w:rsidRDefault="00F40259" w:rsidP="00406621">
      <w:pPr>
        <w:widowControl w:val="0"/>
        <w:ind w:left="2880" w:hanging="2880"/>
        <w:jc w:val="both"/>
        <w:rPr>
          <w:sz w:val="20"/>
          <w:szCs w:val="20"/>
          <w:lang w:val="fr-CA"/>
        </w:rPr>
      </w:pPr>
    </w:p>
    <w:p w:rsidR="00406621" w:rsidRDefault="001B2DBF" w:rsidP="00406621">
      <w:pPr>
        <w:rPr>
          <w:sz w:val="20"/>
          <w:szCs w:val="20"/>
        </w:rPr>
      </w:pPr>
      <w:r w:rsidRPr="001B2DBF">
        <w:rPr>
          <w:sz w:val="20"/>
          <w:szCs w:val="20"/>
          <w:lang w:val="fr-CA"/>
        </w:rPr>
        <w:pict>
          <v:rect id="_x0000_i1076" style="width:2in;height:1pt" o:hrpct="0" o:hralign="center" o:hrstd="t" o:hrnoshade="t" o:hr="t" fillcolor="black [3213]" stroked="f"/>
        </w:pict>
      </w:r>
    </w:p>
    <w:p w:rsidR="00F40259" w:rsidRDefault="00F40259" w:rsidP="00406621">
      <w:pPr>
        <w:rPr>
          <w:sz w:val="20"/>
          <w:szCs w:val="20"/>
        </w:rPr>
      </w:pPr>
    </w:p>
    <w:p w:rsidR="00406621" w:rsidRDefault="00406621" w:rsidP="00406621">
      <w:pPr>
        <w:rPr>
          <w:sz w:val="20"/>
          <w:szCs w:val="20"/>
        </w:rPr>
      </w:pPr>
    </w:p>
    <w:p w:rsidR="00406621" w:rsidRDefault="00406621">
      <w:pPr>
        <w:rPr>
          <w:sz w:val="20"/>
          <w:szCs w:val="20"/>
          <w:lang w:val="fr-CA"/>
        </w:rPr>
      </w:pPr>
      <w:r>
        <w:rPr>
          <w:sz w:val="20"/>
          <w:szCs w:val="20"/>
          <w:lang w:val="fr-CA"/>
        </w:rPr>
        <w:br w:type="page"/>
      </w:r>
    </w:p>
    <w:p w:rsidR="00406621" w:rsidRPr="00AC7BF4" w:rsidRDefault="001B2DBF" w:rsidP="00406621">
      <w:pPr>
        <w:widowControl w:val="0"/>
        <w:ind w:left="720" w:hanging="720"/>
        <w:jc w:val="both"/>
        <w:rPr>
          <w:sz w:val="20"/>
          <w:szCs w:val="20"/>
        </w:rPr>
      </w:pPr>
      <w:r w:rsidRPr="00AC7BF4">
        <w:rPr>
          <w:b/>
          <w:sz w:val="20"/>
          <w:szCs w:val="20"/>
        </w:rPr>
        <w:lastRenderedPageBreak/>
        <w:fldChar w:fldCharType="begin"/>
      </w:r>
      <w:r w:rsidR="00406621" w:rsidRPr="00AC7BF4">
        <w:rPr>
          <w:b/>
          <w:sz w:val="20"/>
          <w:szCs w:val="20"/>
        </w:rPr>
        <w:instrText xml:space="preserve"> SEQ CHAPTER \h \r 1</w:instrText>
      </w:r>
      <w:r w:rsidRPr="00AC7BF4">
        <w:rPr>
          <w:b/>
          <w:sz w:val="20"/>
          <w:szCs w:val="20"/>
        </w:rPr>
        <w:fldChar w:fldCharType="end"/>
      </w:r>
      <w:r w:rsidR="00406621" w:rsidRPr="00AC7BF4">
        <w:rPr>
          <w:b/>
          <w:sz w:val="20"/>
          <w:szCs w:val="20"/>
        </w:rPr>
        <w:t>34286</w:t>
      </w:r>
      <w:r w:rsidR="00406621" w:rsidRPr="00AC7BF4">
        <w:rPr>
          <w:sz w:val="20"/>
          <w:szCs w:val="20"/>
        </w:rPr>
        <w:tab/>
      </w:r>
      <w:r w:rsidR="00406621" w:rsidRPr="00AC7BF4">
        <w:rPr>
          <w:b/>
          <w:i/>
          <w:sz w:val="20"/>
          <w:szCs w:val="20"/>
        </w:rPr>
        <w:t>Sam Tuan Vu v. Her Majesty the Queen</w:t>
      </w:r>
    </w:p>
    <w:p w:rsidR="00406621" w:rsidRPr="00AC7BF4" w:rsidRDefault="00406621" w:rsidP="00406621">
      <w:pPr>
        <w:widowControl w:val="0"/>
        <w:jc w:val="both"/>
        <w:rPr>
          <w:sz w:val="20"/>
          <w:szCs w:val="20"/>
        </w:rPr>
      </w:pPr>
    </w:p>
    <w:p w:rsidR="00406621" w:rsidRPr="00AC7BF4" w:rsidRDefault="00406621" w:rsidP="00406621">
      <w:pPr>
        <w:widowControl w:val="0"/>
        <w:jc w:val="both"/>
        <w:rPr>
          <w:smallCaps/>
          <w:sz w:val="20"/>
          <w:szCs w:val="20"/>
        </w:rPr>
      </w:pPr>
      <w:r w:rsidRPr="00AC7BF4">
        <w:rPr>
          <w:smallCaps/>
          <w:sz w:val="20"/>
          <w:szCs w:val="20"/>
        </w:rPr>
        <w:t>(Publication Ban in Case)</w:t>
      </w:r>
    </w:p>
    <w:p w:rsidR="00406621" w:rsidRPr="00AC7BF4" w:rsidRDefault="00406621" w:rsidP="00406621">
      <w:pPr>
        <w:widowControl w:val="0"/>
        <w:jc w:val="both"/>
        <w:rPr>
          <w:sz w:val="20"/>
          <w:szCs w:val="20"/>
        </w:rPr>
      </w:pPr>
    </w:p>
    <w:p w:rsidR="00406621" w:rsidRPr="00AC7BF4" w:rsidRDefault="00406621" w:rsidP="00406621">
      <w:pPr>
        <w:jc w:val="both"/>
        <w:rPr>
          <w:sz w:val="20"/>
          <w:szCs w:val="20"/>
        </w:rPr>
      </w:pPr>
      <w:r w:rsidRPr="00AC7BF4">
        <w:rPr>
          <w:sz w:val="20"/>
          <w:szCs w:val="20"/>
        </w:rPr>
        <w:t xml:space="preserve">Criminal law </w:t>
      </w:r>
      <w:r w:rsidRPr="00AC7BF4">
        <w:rPr>
          <w:sz w:val="20"/>
          <w:szCs w:val="20"/>
        </w:rPr>
        <w:noBreakHyphen/>
        <w:t xml:space="preserve"> Offences </w:t>
      </w:r>
      <w:r w:rsidRPr="00AC7BF4">
        <w:rPr>
          <w:sz w:val="20"/>
          <w:szCs w:val="20"/>
        </w:rPr>
        <w:noBreakHyphen/>
        <w:t xml:space="preserve"> Elements of the offence </w:t>
      </w:r>
      <w:r w:rsidRPr="00AC7BF4">
        <w:rPr>
          <w:sz w:val="20"/>
          <w:szCs w:val="20"/>
        </w:rPr>
        <w:noBreakHyphen/>
        <w:t xml:space="preserve"> Kidnapping </w:t>
      </w:r>
      <w:r w:rsidRPr="00AC7BF4">
        <w:rPr>
          <w:sz w:val="20"/>
          <w:szCs w:val="20"/>
        </w:rPr>
        <w:noBreakHyphen/>
        <w:t xml:space="preserve"> Forcible confinement </w:t>
      </w:r>
      <w:r w:rsidRPr="00AC7BF4">
        <w:rPr>
          <w:sz w:val="20"/>
          <w:szCs w:val="20"/>
        </w:rPr>
        <w:noBreakHyphen/>
        <w:t xml:space="preserve"> Aiding and abetting </w:t>
      </w:r>
      <w:r w:rsidRPr="00AC7BF4">
        <w:rPr>
          <w:sz w:val="20"/>
          <w:szCs w:val="20"/>
        </w:rPr>
        <w:noBreakHyphen/>
        <w:t xml:space="preserve"> </w:t>
      </w:r>
      <w:r w:rsidRPr="00AC7BF4">
        <w:rPr>
          <w:i/>
          <w:sz w:val="20"/>
          <w:szCs w:val="20"/>
        </w:rPr>
        <w:t>Mens rea</w:t>
      </w:r>
      <w:r w:rsidRPr="00AC7BF4">
        <w:rPr>
          <w:sz w:val="20"/>
          <w:szCs w:val="20"/>
        </w:rPr>
        <w:t xml:space="preserve"> necessary for conviction of kidnapping where accused not proven to have participated in initial abduction of victim</w:t>
      </w:r>
      <w:r w:rsidR="0019526D" w:rsidRPr="00AC7BF4">
        <w:rPr>
          <w:sz w:val="20"/>
          <w:szCs w:val="20"/>
        </w:rPr>
        <w:t xml:space="preserve"> </w:t>
      </w:r>
      <w:r w:rsidR="0019526D" w:rsidRPr="00AC7BF4">
        <w:rPr>
          <w:sz w:val="20"/>
          <w:szCs w:val="20"/>
        </w:rPr>
        <w:noBreakHyphen/>
        <w:t xml:space="preserve"> </w:t>
      </w:r>
      <w:r w:rsidRPr="00AC7BF4">
        <w:rPr>
          <w:sz w:val="20"/>
          <w:szCs w:val="20"/>
        </w:rPr>
        <w:t>Whether kidnapping is a continuing offence</w:t>
      </w:r>
      <w:r w:rsidR="0019526D" w:rsidRPr="00AC7BF4">
        <w:rPr>
          <w:sz w:val="20"/>
          <w:szCs w:val="20"/>
        </w:rPr>
        <w:t xml:space="preserve"> </w:t>
      </w:r>
      <w:r w:rsidR="0019526D" w:rsidRPr="00AC7BF4">
        <w:rPr>
          <w:sz w:val="20"/>
          <w:szCs w:val="20"/>
        </w:rPr>
        <w:noBreakHyphen/>
        <w:t xml:space="preserve"> </w:t>
      </w:r>
      <w:r w:rsidRPr="00AC7BF4">
        <w:rPr>
          <w:sz w:val="20"/>
          <w:szCs w:val="20"/>
        </w:rPr>
        <w:t>Whether unlawful confinement is a continuing offence</w:t>
      </w:r>
      <w:r w:rsidR="0019526D" w:rsidRPr="00AC7BF4">
        <w:rPr>
          <w:sz w:val="20"/>
          <w:szCs w:val="20"/>
        </w:rPr>
        <w:t xml:space="preserve"> </w:t>
      </w:r>
      <w:r w:rsidR="0019526D" w:rsidRPr="00AC7BF4">
        <w:rPr>
          <w:sz w:val="20"/>
          <w:szCs w:val="20"/>
        </w:rPr>
        <w:noBreakHyphen/>
        <w:t xml:space="preserve"> </w:t>
      </w:r>
      <w:r w:rsidRPr="00AC7BF4">
        <w:rPr>
          <w:sz w:val="20"/>
          <w:szCs w:val="20"/>
        </w:rPr>
        <w:t>Whether the movements from House 1 to House 2 and then from House 2 to House 3 were confinement or abduction</w:t>
      </w:r>
      <w:r w:rsidR="0019526D" w:rsidRPr="00AC7BF4">
        <w:rPr>
          <w:sz w:val="20"/>
          <w:szCs w:val="20"/>
        </w:rPr>
        <w:t xml:space="preserve"> </w:t>
      </w:r>
      <w:r w:rsidR="0019526D" w:rsidRPr="00AC7BF4">
        <w:rPr>
          <w:sz w:val="20"/>
          <w:szCs w:val="20"/>
        </w:rPr>
        <w:noBreakHyphen/>
        <w:t xml:space="preserve"> </w:t>
      </w:r>
      <w:r w:rsidRPr="00AC7BF4">
        <w:rPr>
          <w:sz w:val="20"/>
          <w:szCs w:val="20"/>
        </w:rPr>
        <w:t>Whether an accused is a party to a kidnapping, where he/she is a principal offender in the confinement but not involved in the abduction.</w:t>
      </w:r>
    </w:p>
    <w:p w:rsidR="00406621" w:rsidRPr="00AC7BF4" w:rsidRDefault="00406621" w:rsidP="00406621">
      <w:pPr>
        <w:widowControl w:val="0"/>
        <w:jc w:val="both"/>
        <w:rPr>
          <w:sz w:val="20"/>
          <w:szCs w:val="20"/>
        </w:rPr>
      </w:pPr>
    </w:p>
    <w:p w:rsidR="00406621" w:rsidRPr="00AC7BF4" w:rsidRDefault="00406621" w:rsidP="00406621">
      <w:pPr>
        <w:widowControl w:val="0"/>
        <w:jc w:val="both"/>
        <w:rPr>
          <w:sz w:val="20"/>
          <w:szCs w:val="20"/>
        </w:rPr>
      </w:pPr>
      <w:r w:rsidRPr="00AC7BF4">
        <w:rPr>
          <w:sz w:val="20"/>
          <w:szCs w:val="20"/>
        </w:rPr>
        <w:t xml:space="preserve">The appellant was convicted of forcible confinement but acquitted of kidnapping. He forcibly confined a man for eight days after he was initially abducted by others.  The Crown appealed the acquittal, arguing that the trial judge failed to recognize that kidnapping is a continuing offence that begins with the victim’s initial abduction and lasts continuously throughout the entire period of confinement, ending only with the rescue or escape of the victim.  The Crown argued that if the trial judge found sufficient evidence to convict the appellant of forcible confinement, then there was enough evidence to convict him of kidnapping.  The Court of Appeal allowed the Crown’s appeal and entered a conviction on the charge of kidnapping on the basis that the trial judge had found all the facts necessary to convict the appellant as a party to that offence by the application of the aiding and abetting provision in the </w:t>
      </w:r>
      <w:r w:rsidRPr="00AC7BF4">
        <w:rPr>
          <w:i/>
          <w:sz w:val="20"/>
          <w:szCs w:val="20"/>
        </w:rPr>
        <w:t>Criminal Code</w:t>
      </w:r>
      <w:r w:rsidRPr="00AC7BF4">
        <w:rPr>
          <w:sz w:val="20"/>
          <w:szCs w:val="20"/>
        </w:rPr>
        <w:t>.</w:t>
      </w:r>
    </w:p>
    <w:p w:rsidR="00406621" w:rsidRPr="00AC7BF4" w:rsidRDefault="00406621" w:rsidP="00406621">
      <w:pPr>
        <w:widowControl w:val="0"/>
        <w:jc w:val="both"/>
        <w:rPr>
          <w:sz w:val="20"/>
          <w:szCs w:val="20"/>
        </w:rPr>
      </w:pPr>
    </w:p>
    <w:p w:rsidR="00406621" w:rsidRPr="00AC7BF4" w:rsidRDefault="00406621" w:rsidP="00406621">
      <w:pPr>
        <w:widowControl w:val="0"/>
        <w:jc w:val="both"/>
        <w:rPr>
          <w:sz w:val="20"/>
          <w:szCs w:val="20"/>
        </w:rPr>
      </w:pPr>
    </w:p>
    <w:p w:rsidR="00406621" w:rsidRPr="00AC7BF4" w:rsidRDefault="00406621" w:rsidP="00406621">
      <w:pPr>
        <w:widowControl w:val="0"/>
        <w:ind w:left="2880" w:hanging="2880"/>
        <w:jc w:val="both"/>
        <w:rPr>
          <w:sz w:val="20"/>
          <w:szCs w:val="20"/>
        </w:rPr>
      </w:pPr>
      <w:r w:rsidRPr="00AC7BF4">
        <w:rPr>
          <w:sz w:val="20"/>
          <w:szCs w:val="20"/>
        </w:rPr>
        <w:t>Origin of the case:</w:t>
      </w:r>
      <w:r w:rsidRPr="00AC7BF4">
        <w:rPr>
          <w:sz w:val="20"/>
          <w:szCs w:val="20"/>
        </w:rPr>
        <w:tab/>
        <w:t>British Columbia</w:t>
      </w:r>
    </w:p>
    <w:p w:rsidR="00406621" w:rsidRPr="00AC7BF4" w:rsidRDefault="00406621" w:rsidP="00406621">
      <w:pPr>
        <w:widowControl w:val="0"/>
        <w:ind w:left="2880" w:hanging="2880"/>
        <w:jc w:val="both"/>
        <w:rPr>
          <w:sz w:val="20"/>
          <w:szCs w:val="20"/>
        </w:rPr>
      </w:pPr>
    </w:p>
    <w:p w:rsidR="00406621" w:rsidRPr="00AC7BF4" w:rsidRDefault="00406621" w:rsidP="00406621">
      <w:pPr>
        <w:widowControl w:val="0"/>
        <w:ind w:left="2880" w:hanging="2880"/>
        <w:jc w:val="both"/>
        <w:rPr>
          <w:sz w:val="20"/>
          <w:szCs w:val="20"/>
        </w:rPr>
      </w:pPr>
      <w:r w:rsidRPr="00AC7BF4">
        <w:rPr>
          <w:sz w:val="20"/>
          <w:szCs w:val="20"/>
        </w:rPr>
        <w:t>File No.:</w:t>
      </w:r>
      <w:r w:rsidRPr="00AC7BF4">
        <w:rPr>
          <w:sz w:val="20"/>
          <w:szCs w:val="20"/>
        </w:rPr>
        <w:tab/>
        <w:t>34286</w:t>
      </w:r>
    </w:p>
    <w:p w:rsidR="00406621" w:rsidRPr="00AC7BF4" w:rsidRDefault="00406621" w:rsidP="00406621">
      <w:pPr>
        <w:widowControl w:val="0"/>
        <w:ind w:left="2880" w:hanging="2880"/>
        <w:jc w:val="both"/>
        <w:rPr>
          <w:sz w:val="20"/>
          <w:szCs w:val="20"/>
        </w:rPr>
      </w:pPr>
    </w:p>
    <w:p w:rsidR="00406621" w:rsidRPr="00AC7BF4" w:rsidRDefault="00406621" w:rsidP="00406621">
      <w:pPr>
        <w:widowControl w:val="0"/>
        <w:ind w:left="2880" w:hanging="2880"/>
        <w:jc w:val="both"/>
        <w:rPr>
          <w:sz w:val="20"/>
          <w:szCs w:val="20"/>
        </w:rPr>
      </w:pPr>
      <w:r w:rsidRPr="00AC7BF4">
        <w:rPr>
          <w:sz w:val="20"/>
          <w:szCs w:val="20"/>
        </w:rPr>
        <w:t>Judgment of the Court of Appeal:</w:t>
      </w:r>
      <w:r>
        <w:rPr>
          <w:sz w:val="20"/>
          <w:szCs w:val="20"/>
        </w:rPr>
        <w:tab/>
      </w:r>
      <w:r w:rsidRPr="00AC7BF4">
        <w:rPr>
          <w:sz w:val="20"/>
          <w:szCs w:val="20"/>
        </w:rPr>
        <w:t>March 11, 2011</w:t>
      </w:r>
    </w:p>
    <w:p w:rsidR="00406621" w:rsidRPr="00AC7BF4" w:rsidRDefault="00406621" w:rsidP="00406621">
      <w:pPr>
        <w:widowControl w:val="0"/>
        <w:ind w:left="2880" w:hanging="2880"/>
        <w:jc w:val="both"/>
        <w:rPr>
          <w:sz w:val="20"/>
          <w:szCs w:val="20"/>
        </w:rPr>
      </w:pPr>
    </w:p>
    <w:p w:rsidR="00406621" w:rsidRPr="00AC7BF4" w:rsidRDefault="00406621" w:rsidP="00406621">
      <w:pPr>
        <w:widowControl w:val="0"/>
        <w:ind w:left="2880" w:hanging="2880"/>
        <w:jc w:val="both"/>
        <w:rPr>
          <w:sz w:val="20"/>
          <w:szCs w:val="20"/>
        </w:rPr>
      </w:pPr>
      <w:r w:rsidRPr="00AC7BF4">
        <w:rPr>
          <w:sz w:val="20"/>
          <w:szCs w:val="20"/>
        </w:rPr>
        <w:t>Counsel:</w:t>
      </w:r>
      <w:r w:rsidRPr="00AC7BF4">
        <w:rPr>
          <w:sz w:val="20"/>
          <w:szCs w:val="20"/>
        </w:rPr>
        <w:tab/>
        <w:t>Howard Rubin, Q.C. and Chandra L. Corriveau for the appellant</w:t>
      </w:r>
    </w:p>
    <w:p w:rsidR="00406621" w:rsidRPr="00AC7BF4" w:rsidRDefault="00406621" w:rsidP="00406621">
      <w:pPr>
        <w:widowControl w:val="0"/>
        <w:ind w:left="2880" w:hanging="2880"/>
        <w:jc w:val="both"/>
        <w:rPr>
          <w:sz w:val="20"/>
          <w:szCs w:val="20"/>
        </w:rPr>
      </w:pPr>
      <w:r>
        <w:rPr>
          <w:sz w:val="20"/>
          <w:szCs w:val="20"/>
        </w:rPr>
        <w:tab/>
      </w:r>
      <w:r w:rsidRPr="00AC7BF4">
        <w:rPr>
          <w:sz w:val="20"/>
          <w:szCs w:val="20"/>
        </w:rPr>
        <w:t>Jennifer Duncan for the respondent</w:t>
      </w:r>
    </w:p>
    <w:p w:rsidR="00406621" w:rsidRPr="006262EC" w:rsidRDefault="00406621" w:rsidP="00406621">
      <w:pPr>
        <w:tabs>
          <w:tab w:val="left" w:pos="-1440"/>
          <w:tab w:val="left" w:pos="-720"/>
        </w:tabs>
        <w:ind w:left="720" w:hanging="720"/>
        <w:jc w:val="both"/>
        <w:rPr>
          <w:sz w:val="20"/>
          <w:szCs w:val="20"/>
        </w:rPr>
      </w:pPr>
    </w:p>
    <w:p w:rsidR="00406621" w:rsidRPr="00FC135F" w:rsidRDefault="001B2DBF" w:rsidP="00406621">
      <w:pPr>
        <w:tabs>
          <w:tab w:val="left" w:pos="-1440"/>
          <w:tab w:val="left" w:pos="-720"/>
        </w:tabs>
        <w:ind w:left="720" w:hanging="720"/>
        <w:jc w:val="both"/>
        <w:rPr>
          <w:sz w:val="20"/>
          <w:szCs w:val="20"/>
        </w:rPr>
      </w:pPr>
      <w:r w:rsidRPr="001B2DBF">
        <w:rPr>
          <w:sz w:val="20"/>
          <w:szCs w:val="20"/>
          <w:lang w:val="fr-CA"/>
        </w:rPr>
        <w:pict>
          <v:rect id="_x0000_i1077" style="width:2in;height:1pt" o:hrpct="0" o:hralign="center" o:hrstd="t" o:hrnoshade="t" o:hr="t" fillcolor="black [3213]" stroked="f"/>
        </w:pict>
      </w:r>
    </w:p>
    <w:p w:rsidR="00406621" w:rsidRDefault="00406621" w:rsidP="00406621">
      <w:pPr>
        <w:tabs>
          <w:tab w:val="left" w:pos="-1440"/>
          <w:tab w:val="left" w:pos="-720"/>
        </w:tabs>
        <w:ind w:left="720" w:hanging="720"/>
        <w:jc w:val="both"/>
        <w:rPr>
          <w:sz w:val="20"/>
          <w:szCs w:val="20"/>
        </w:rPr>
      </w:pPr>
    </w:p>
    <w:p w:rsidR="00406621" w:rsidRDefault="00406621">
      <w:pPr>
        <w:rPr>
          <w:sz w:val="20"/>
          <w:szCs w:val="20"/>
          <w:lang w:val="fr-CA"/>
        </w:rPr>
      </w:pPr>
      <w:r>
        <w:rPr>
          <w:sz w:val="20"/>
          <w:szCs w:val="20"/>
          <w:lang w:val="fr-CA"/>
        </w:rPr>
        <w:br w:type="page"/>
      </w:r>
    </w:p>
    <w:p w:rsidR="007E1075" w:rsidRPr="005D00E8" w:rsidRDefault="001B2DBF" w:rsidP="007E1075">
      <w:pPr>
        <w:widowControl w:val="0"/>
        <w:ind w:left="720" w:hanging="720"/>
        <w:jc w:val="both"/>
        <w:rPr>
          <w:sz w:val="20"/>
          <w:szCs w:val="20"/>
          <w:lang w:val="fr-CA"/>
        </w:rPr>
      </w:pPr>
      <w:r w:rsidRPr="005D00E8">
        <w:rPr>
          <w:b/>
          <w:sz w:val="20"/>
          <w:szCs w:val="20"/>
          <w:lang w:val="fr-CA"/>
        </w:rPr>
        <w:lastRenderedPageBreak/>
        <w:fldChar w:fldCharType="begin"/>
      </w:r>
      <w:r w:rsidR="007E1075" w:rsidRPr="005D00E8">
        <w:rPr>
          <w:b/>
          <w:sz w:val="20"/>
          <w:szCs w:val="20"/>
          <w:lang w:val="fr-CA"/>
        </w:rPr>
        <w:instrText xml:space="preserve"> SEQ CHAPTER \h \r 1</w:instrText>
      </w:r>
      <w:r w:rsidRPr="005D00E8">
        <w:rPr>
          <w:b/>
          <w:sz w:val="20"/>
          <w:szCs w:val="20"/>
          <w:lang w:val="fr-CA"/>
        </w:rPr>
        <w:fldChar w:fldCharType="end"/>
      </w:r>
      <w:r w:rsidR="007E1075" w:rsidRPr="005D00E8">
        <w:rPr>
          <w:b/>
          <w:sz w:val="20"/>
          <w:szCs w:val="20"/>
          <w:lang w:val="fr-CA"/>
        </w:rPr>
        <w:t>34286</w:t>
      </w:r>
      <w:r w:rsidR="007E1075" w:rsidRPr="005D00E8">
        <w:rPr>
          <w:sz w:val="20"/>
          <w:szCs w:val="20"/>
          <w:lang w:val="fr-CA"/>
        </w:rPr>
        <w:tab/>
      </w:r>
      <w:r w:rsidR="007E1075" w:rsidRPr="005D00E8">
        <w:rPr>
          <w:b/>
          <w:i/>
          <w:sz w:val="20"/>
          <w:szCs w:val="20"/>
          <w:lang w:val="fr-CA"/>
        </w:rPr>
        <w:t>S</w:t>
      </w:r>
      <w:r w:rsidR="006E3728">
        <w:rPr>
          <w:b/>
          <w:i/>
          <w:sz w:val="20"/>
          <w:szCs w:val="20"/>
          <w:lang w:val="fr-CA"/>
        </w:rPr>
        <w:t xml:space="preserve">am Tuan </w:t>
      </w:r>
      <w:r w:rsidR="007E1075" w:rsidRPr="005D00E8">
        <w:rPr>
          <w:b/>
          <w:i/>
          <w:sz w:val="20"/>
          <w:szCs w:val="20"/>
          <w:lang w:val="fr-CA"/>
        </w:rPr>
        <w:t>V</w:t>
      </w:r>
      <w:r w:rsidR="006E3728">
        <w:rPr>
          <w:b/>
          <w:i/>
          <w:sz w:val="20"/>
          <w:szCs w:val="20"/>
          <w:lang w:val="fr-CA"/>
        </w:rPr>
        <w:t>u</w:t>
      </w:r>
      <w:r w:rsidR="007E1075" w:rsidRPr="005D00E8">
        <w:rPr>
          <w:b/>
          <w:i/>
          <w:sz w:val="20"/>
          <w:szCs w:val="20"/>
          <w:lang w:val="fr-CA"/>
        </w:rPr>
        <w:t xml:space="preserve"> c. Sa Majesté la Reine</w:t>
      </w:r>
    </w:p>
    <w:p w:rsidR="007E1075" w:rsidRPr="005D00E8" w:rsidRDefault="007E1075" w:rsidP="007E1075">
      <w:pPr>
        <w:widowControl w:val="0"/>
        <w:jc w:val="both"/>
        <w:rPr>
          <w:sz w:val="20"/>
          <w:szCs w:val="20"/>
          <w:lang w:val="fr-CA"/>
        </w:rPr>
      </w:pPr>
    </w:p>
    <w:p w:rsidR="007E1075" w:rsidRPr="005D00E8" w:rsidRDefault="007E1075" w:rsidP="007E1075">
      <w:pPr>
        <w:widowControl w:val="0"/>
        <w:jc w:val="both"/>
        <w:rPr>
          <w:smallCaps/>
          <w:sz w:val="20"/>
          <w:szCs w:val="20"/>
          <w:lang w:val="fr-CA"/>
        </w:rPr>
      </w:pPr>
      <w:r w:rsidRPr="005D00E8">
        <w:rPr>
          <w:smallCaps/>
          <w:sz w:val="20"/>
          <w:szCs w:val="20"/>
          <w:lang w:val="fr-CA"/>
        </w:rPr>
        <w:t>(Ordonnance de non</w:t>
      </w:r>
      <w:r w:rsidRPr="005D00E8">
        <w:rPr>
          <w:smallCaps/>
          <w:sz w:val="20"/>
          <w:szCs w:val="20"/>
          <w:lang w:val="fr-CA"/>
        </w:rPr>
        <w:noBreakHyphen/>
        <w:t>publication dans le dossier)</w:t>
      </w:r>
    </w:p>
    <w:p w:rsidR="007E1075" w:rsidRPr="005D00E8" w:rsidRDefault="007E1075" w:rsidP="007E1075">
      <w:pPr>
        <w:widowControl w:val="0"/>
        <w:jc w:val="both"/>
        <w:rPr>
          <w:sz w:val="20"/>
          <w:szCs w:val="20"/>
          <w:lang w:val="fr-CA"/>
        </w:rPr>
      </w:pPr>
    </w:p>
    <w:p w:rsidR="007E1075" w:rsidRPr="005D00E8" w:rsidRDefault="007E1075" w:rsidP="007E1075">
      <w:pPr>
        <w:widowControl w:val="0"/>
        <w:jc w:val="both"/>
        <w:rPr>
          <w:sz w:val="20"/>
          <w:szCs w:val="20"/>
          <w:lang w:val="fr-CA"/>
        </w:rPr>
      </w:pPr>
      <w:r w:rsidRPr="005D00E8">
        <w:rPr>
          <w:sz w:val="20"/>
          <w:szCs w:val="20"/>
          <w:lang w:val="fr-CA"/>
        </w:rPr>
        <w:t xml:space="preserve">Droit criminel </w:t>
      </w:r>
      <w:r w:rsidRPr="005D00E8">
        <w:rPr>
          <w:sz w:val="20"/>
          <w:szCs w:val="20"/>
          <w:lang w:val="fr-CA"/>
        </w:rPr>
        <w:noBreakHyphen/>
        <w:t xml:space="preserve"> Infractions </w:t>
      </w:r>
      <w:r w:rsidRPr="005D00E8">
        <w:rPr>
          <w:sz w:val="20"/>
          <w:szCs w:val="20"/>
          <w:lang w:val="fr-CA"/>
        </w:rPr>
        <w:noBreakHyphen/>
        <w:t xml:space="preserve"> Éléments de l</w:t>
      </w:r>
      <w:r w:rsidR="00376CC6">
        <w:rPr>
          <w:sz w:val="20"/>
          <w:szCs w:val="20"/>
          <w:lang w:val="fr-CA"/>
        </w:rPr>
        <w:t>’</w:t>
      </w:r>
      <w:r w:rsidRPr="005D00E8">
        <w:rPr>
          <w:sz w:val="20"/>
          <w:szCs w:val="20"/>
          <w:lang w:val="fr-CA"/>
        </w:rPr>
        <w:t xml:space="preserve">infraction </w:t>
      </w:r>
      <w:r w:rsidRPr="005D00E8">
        <w:rPr>
          <w:sz w:val="20"/>
          <w:szCs w:val="20"/>
          <w:lang w:val="fr-CA"/>
        </w:rPr>
        <w:noBreakHyphen/>
        <w:t xml:space="preserve"> Enlèvement </w:t>
      </w:r>
      <w:r w:rsidRPr="005D00E8">
        <w:rPr>
          <w:sz w:val="20"/>
          <w:szCs w:val="20"/>
          <w:lang w:val="fr-CA"/>
        </w:rPr>
        <w:noBreakHyphen/>
        <w:t xml:space="preserve"> Séquestration </w:t>
      </w:r>
      <w:r w:rsidRPr="005D00E8">
        <w:rPr>
          <w:sz w:val="20"/>
          <w:szCs w:val="20"/>
          <w:lang w:val="fr-CA"/>
        </w:rPr>
        <w:noBreakHyphen/>
        <w:t xml:space="preserve"> Aide et encouragement </w:t>
      </w:r>
      <w:r w:rsidRPr="005D00E8">
        <w:rPr>
          <w:sz w:val="20"/>
          <w:szCs w:val="20"/>
          <w:lang w:val="fr-CA"/>
        </w:rPr>
        <w:noBreakHyphen/>
        <w:t xml:space="preserve"> </w:t>
      </w:r>
      <w:r w:rsidRPr="005D00E8">
        <w:rPr>
          <w:i/>
          <w:sz w:val="20"/>
          <w:szCs w:val="20"/>
          <w:lang w:val="fr-CA"/>
        </w:rPr>
        <w:t>Mens rea</w:t>
      </w:r>
      <w:r w:rsidRPr="005D00E8">
        <w:rPr>
          <w:sz w:val="20"/>
          <w:szCs w:val="20"/>
          <w:lang w:val="fr-CA"/>
        </w:rPr>
        <w:t xml:space="preserve"> nécessaire pour déclarer un accusé coupable d</w:t>
      </w:r>
      <w:r w:rsidR="00376CC6">
        <w:rPr>
          <w:sz w:val="20"/>
          <w:szCs w:val="20"/>
          <w:lang w:val="fr-CA"/>
        </w:rPr>
        <w:t>’</w:t>
      </w:r>
      <w:r w:rsidRPr="005D00E8">
        <w:rPr>
          <w:sz w:val="20"/>
          <w:szCs w:val="20"/>
          <w:lang w:val="fr-CA"/>
        </w:rPr>
        <w:t>enlèvement lorsqu</w:t>
      </w:r>
      <w:r w:rsidR="00376CC6">
        <w:rPr>
          <w:sz w:val="20"/>
          <w:szCs w:val="20"/>
          <w:lang w:val="fr-CA"/>
        </w:rPr>
        <w:t>’</w:t>
      </w:r>
      <w:r w:rsidRPr="005D00E8">
        <w:rPr>
          <w:sz w:val="20"/>
          <w:szCs w:val="20"/>
          <w:lang w:val="fr-CA"/>
        </w:rPr>
        <w:t xml:space="preserve">il n'est pas prouvé qu’il avait participé au rapt initial de la victime </w:t>
      </w:r>
      <w:r w:rsidR="00376CC6">
        <w:rPr>
          <w:sz w:val="20"/>
          <w:szCs w:val="20"/>
          <w:lang w:val="fr-CA"/>
        </w:rPr>
        <w:t>–</w:t>
      </w:r>
      <w:r w:rsidRPr="005D00E8">
        <w:rPr>
          <w:sz w:val="20"/>
          <w:szCs w:val="20"/>
          <w:lang w:val="fr-CA"/>
        </w:rPr>
        <w:t xml:space="preserve"> L</w:t>
      </w:r>
      <w:r w:rsidR="00376CC6">
        <w:rPr>
          <w:sz w:val="20"/>
          <w:szCs w:val="20"/>
          <w:lang w:val="fr-CA"/>
        </w:rPr>
        <w:t>’</w:t>
      </w:r>
      <w:r w:rsidRPr="005D00E8">
        <w:rPr>
          <w:sz w:val="20"/>
          <w:szCs w:val="20"/>
          <w:lang w:val="fr-CA"/>
        </w:rPr>
        <w:t xml:space="preserve">enlèvement </w:t>
      </w:r>
      <w:proofErr w:type="spellStart"/>
      <w:r w:rsidRPr="005D00E8">
        <w:rPr>
          <w:sz w:val="20"/>
          <w:szCs w:val="20"/>
          <w:lang w:val="fr-CA"/>
        </w:rPr>
        <w:t>est</w:t>
      </w:r>
      <w:r w:rsidRPr="005D00E8">
        <w:rPr>
          <w:sz w:val="20"/>
          <w:szCs w:val="20"/>
          <w:lang w:val="fr-CA"/>
        </w:rPr>
        <w:noBreakHyphen/>
        <w:t>il</w:t>
      </w:r>
      <w:proofErr w:type="spellEnd"/>
      <w:r w:rsidRPr="005D00E8">
        <w:rPr>
          <w:sz w:val="20"/>
          <w:szCs w:val="20"/>
          <w:lang w:val="fr-CA"/>
        </w:rPr>
        <w:t xml:space="preserve"> une infraction continue? </w:t>
      </w:r>
      <w:r w:rsidRPr="005D00E8">
        <w:rPr>
          <w:sz w:val="20"/>
          <w:szCs w:val="20"/>
          <w:lang w:val="fr-CA"/>
        </w:rPr>
        <w:noBreakHyphen/>
        <w:t xml:space="preserve"> La séquestration est</w:t>
      </w:r>
      <w:r w:rsidRPr="005D00E8">
        <w:rPr>
          <w:sz w:val="20"/>
          <w:szCs w:val="20"/>
          <w:lang w:val="fr-CA"/>
        </w:rPr>
        <w:noBreakHyphen/>
        <w:t xml:space="preserve">elle une infraction continue? </w:t>
      </w:r>
      <w:r w:rsidRPr="005D00E8">
        <w:rPr>
          <w:sz w:val="20"/>
          <w:szCs w:val="20"/>
          <w:lang w:val="fr-CA"/>
        </w:rPr>
        <w:noBreakHyphen/>
        <w:t xml:space="preserve"> Les déplacements de la première maison à la deuxième maison, puis de la deuxième maison à la troisième maison constituent</w:t>
      </w:r>
      <w:r w:rsidRPr="005D00E8">
        <w:rPr>
          <w:sz w:val="20"/>
          <w:szCs w:val="20"/>
          <w:lang w:val="fr-CA"/>
        </w:rPr>
        <w:noBreakHyphen/>
        <w:t xml:space="preserve">ils une séquestration ou un enlèvement? </w:t>
      </w:r>
      <w:r w:rsidRPr="005D00E8">
        <w:rPr>
          <w:sz w:val="20"/>
          <w:szCs w:val="20"/>
          <w:lang w:val="fr-CA"/>
        </w:rPr>
        <w:noBreakHyphen/>
        <w:t xml:space="preserve"> L’accusé est</w:t>
      </w:r>
      <w:r w:rsidRPr="005D00E8">
        <w:rPr>
          <w:sz w:val="20"/>
          <w:szCs w:val="20"/>
          <w:lang w:val="fr-CA"/>
        </w:rPr>
        <w:noBreakHyphen/>
        <w:t xml:space="preserve">il partie à l’enlèvement lorsqu’il est l’auteur principal de l’infraction de séquestration mais n’a pas participé à l’enlèvement? </w:t>
      </w:r>
    </w:p>
    <w:p w:rsidR="007E1075" w:rsidRPr="005D00E8" w:rsidRDefault="007E1075" w:rsidP="007E1075">
      <w:pPr>
        <w:widowControl w:val="0"/>
        <w:jc w:val="both"/>
        <w:rPr>
          <w:sz w:val="20"/>
          <w:szCs w:val="20"/>
          <w:lang w:val="fr-CA"/>
        </w:rPr>
      </w:pPr>
    </w:p>
    <w:p w:rsidR="007E1075" w:rsidRPr="005D00E8" w:rsidRDefault="007E1075" w:rsidP="007E1075">
      <w:pPr>
        <w:widowControl w:val="0"/>
        <w:jc w:val="both"/>
        <w:rPr>
          <w:sz w:val="20"/>
          <w:szCs w:val="20"/>
          <w:lang w:val="fr-CA"/>
        </w:rPr>
      </w:pPr>
      <w:r w:rsidRPr="005D00E8">
        <w:rPr>
          <w:sz w:val="20"/>
          <w:szCs w:val="20"/>
          <w:lang w:val="fr-CA"/>
        </w:rPr>
        <w:t>L</w:t>
      </w:r>
      <w:r w:rsidR="00822BD9">
        <w:rPr>
          <w:sz w:val="20"/>
          <w:szCs w:val="20"/>
          <w:lang w:val="fr-CA"/>
        </w:rPr>
        <w:t>’</w:t>
      </w:r>
      <w:r w:rsidRPr="005D00E8">
        <w:rPr>
          <w:sz w:val="20"/>
          <w:szCs w:val="20"/>
          <w:lang w:val="fr-CA"/>
        </w:rPr>
        <w:t>appelant a été déclaré coupable de séquestration, mais acquitté de l’infraction d</w:t>
      </w:r>
      <w:r w:rsidR="00822BD9">
        <w:rPr>
          <w:sz w:val="20"/>
          <w:szCs w:val="20"/>
          <w:lang w:val="fr-CA"/>
        </w:rPr>
        <w:t>’</w:t>
      </w:r>
      <w:r w:rsidRPr="005D00E8">
        <w:rPr>
          <w:sz w:val="20"/>
          <w:szCs w:val="20"/>
          <w:lang w:val="fr-CA"/>
        </w:rPr>
        <w:t>enlèvement.  Il a séquestré un homme pendant huit jours après que celui</w:t>
      </w:r>
      <w:r w:rsidRPr="005D00E8">
        <w:rPr>
          <w:sz w:val="20"/>
          <w:szCs w:val="20"/>
          <w:lang w:val="fr-CA"/>
        </w:rPr>
        <w:noBreakHyphen/>
        <w:t>ci a été initialement enlevé par d'autres.  Le ministère public a interjeté appel de l</w:t>
      </w:r>
      <w:r w:rsidR="00822BD9">
        <w:rPr>
          <w:sz w:val="20"/>
          <w:szCs w:val="20"/>
          <w:lang w:val="fr-CA"/>
        </w:rPr>
        <w:t>’</w:t>
      </w:r>
      <w:r w:rsidRPr="005D00E8">
        <w:rPr>
          <w:sz w:val="20"/>
          <w:szCs w:val="20"/>
          <w:lang w:val="fr-CA"/>
        </w:rPr>
        <w:t>acquittement, plaidant que le juge du procès avait omis de reconnaître que l</w:t>
      </w:r>
      <w:r w:rsidR="00822BD9">
        <w:rPr>
          <w:sz w:val="20"/>
          <w:szCs w:val="20"/>
          <w:lang w:val="fr-CA"/>
        </w:rPr>
        <w:t>’</w:t>
      </w:r>
      <w:r w:rsidRPr="005D00E8">
        <w:rPr>
          <w:sz w:val="20"/>
          <w:szCs w:val="20"/>
          <w:lang w:val="fr-CA"/>
        </w:rPr>
        <w:t>enlèvement était une infraction continue qui commence dès le rapt initial de la victime et qui se poursuit pendant toute la période de séquestration, ne prenant fin qu</w:t>
      </w:r>
      <w:r w:rsidR="00822BD9">
        <w:rPr>
          <w:sz w:val="20"/>
          <w:szCs w:val="20"/>
          <w:lang w:val="fr-CA"/>
        </w:rPr>
        <w:t>’</w:t>
      </w:r>
      <w:r w:rsidRPr="005D00E8">
        <w:rPr>
          <w:sz w:val="20"/>
          <w:szCs w:val="20"/>
          <w:lang w:val="fr-CA"/>
        </w:rPr>
        <w:t>avec le sauvetage ou la fuite de la victime.  Le ministère public a plaidé que si le juge du procès avait conclu qu</w:t>
      </w:r>
      <w:r w:rsidR="00822BD9">
        <w:rPr>
          <w:sz w:val="20"/>
          <w:szCs w:val="20"/>
          <w:lang w:val="fr-CA"/>
        </w:rPr>
        <w:t>’</w:t>
      </w:r>
      <w:r w:rsidRPr="005D00E8">
        <w:rPr>
          <w:sz w:val="20"/>
          <w:szCs w:val="20"/>
          <w:lang w:val="fr-CA"/>
        </w:rPr>
        <w:t>il existait une preuve suffisante pour déclarer l’appelant coupable de séquestration, il y avait une preuve suffisante pour le déclarer coupable d</w:t>
      </w:r>
      <w:r w:rsidR="00822BD9">
        <w:rPr>
          <w:sz w:val="20"/>
          <w:szCs w:val="20"/>
          <w:lang w:val="fr-CA"/>
        </w:rPr>
        <w:t>’</w:t>
      </w:r>
      <w:r w:rsidRPr="005D00E8">
        <w:rPr>
          <w:sz w:val="20"/>
          <w:szCs w:val="20"/>
          <w:lang w:val="fr-CA"/>
        </w:rPr>
        <w:t>enlèvement.  La Cour d'appel a accueilli l'appel du ministère public et a inscrit une déclaration de culpabilité relativement à l'accusation d</w:t>
      </w:r>
      <w:r w:rsidR="00822BD9">
        <w:rPr>
          <w:sz w:val="20"/>
          <w:szCs w:val="20"/>
          <w:lang w:val="fr-CA"/>
        </w:rPr>
        <w:t>’</w:t>
      </w:r>
      <w:r w:rsidRPr="005D00E8">
        <w:rPr>
          <w:sz w:val="20"/>
          <w:szCs w:val="20"/>
          <w:lang w:val="fr-CA"/>
        </w:rPr>
        <w:t>enlèvement au motif que le juge du procès avait constaté tous les faits nécessaires pour déclarer coupable l’appelant à titre de partie à cette infraction par l</w:t>
      </w:r>
      <w:r w:rsidR="00822BD9">
        <w:rPr>
          <w:sz w:val="20"/>
          <w:szCs w:val="20"/>
          <w:lang w:val="fr-CA"/>
        </w:rPr>
        <w:t>’</w:t>
      </w:r>
      <w:r w:rsidRPr="005D00E8">
        <w:rPr>
          <w:sz w:val="20"/>
          <w:szCs w:val="20"/>
          <w:lang w:val="fr-CA"/>
        </w:rPr>
        <w:t>application des dispositions du</w:t>
      </w:r>
      <w:r w:rsidRPr="005D00E8">
        <w:rPr>
          <w:i/>
          <w:sz w:val="20"/>
          <w:szCs w:val="20"/>
          <w:lang w:val="fr-CA"/>
        </w:rPr>
        <w:t xml:space="preserve"> Code criminel </w:t>
      </w:r>
      <w:r w:rsidRPr="005D00E8">
        <w:rPr>
          <w:sz w:val="20"/>
          <w:szCs w:val="20"/>
          <w:lang w:val="fr-CA"/>
        </w:rPr>
        <w:t>en matière d’aide et d’encouragement.</w:t>
      </w:r>
    </w:p>
    <w:p w:rsidR="007E1075" w:rsidRPr="005D00E8" w:rsidRDefault="007E1075" w:rsidP="007E1075">
      <w:pPr>
        <w:widowControl w:val="0"/>
        <w:jc w:val="both"/>
        <w:rPr>
          <w:sz w:val="20"/>
          <w:szCs w:val="20"/>
          <w:lang w:val="fr-CA"/>
        </w:rPr>
      </w:pPr>
    </w:p>
    <w:p w:rsidR="007E1075" w:rsidRPr="005D00E8" w:rsidRDefault="007E1075" w:rsidP="007E1075">
      <w:pPr>
        <w:widowControl w:val="0"/>
        <w:jc w:val="both"/>
        <w:rPr>
          <w:sz w:val="20"/>
          <w:szCs w:val="20"/>
          <w:lang w:val="fr-CA"/>
        </w:rPr>
      </w:pPr>
    </w:p>
    <w:p w:rsidR="007E1075" w:rsidRPr="005D00E8" w:rsidRDefault="007E1075" w:rsidP="007E1075">
      <w:pPr>
        <w:widowControl w:val="0"/>
        <w:ind w:left="2880" w:hanging="2880"/>
        <w:jc w:val="both"/>
        <w:rPr>
          <w:sz w:val="20"/>
          <w:szCs w:val="20"/>
          <w:lang w:val="fr-CA"/>
        </w:rPr>
      </w:pPr>
      <w:r w:rsidRPr="005D00E8">
        <w:rPr>
          <w:sz w:val="20"/>
          <w:szCs w:val="20"/>
          <w:lang w:val="fr-CA"/>
        </w:rPr>
        <w:t>Origine :</w:t>
      </w:r>
      <w:r w:rsidRPr="005D00E8">
        <w:rPr>
          <w:sz w:val="20"/>
          <w:szCs w:val="20"/>
          <w:lang w:val="fr-CA"/>
        </w:rPr>
        <w:tab/>
        <w:t>Colombie</w:t>
      </w:r>
      <w:r w:rsidRPr="005D00E8">
        <w:rPr>
          <w:sz w:val="20"/>
          <w:szCs w:val="20"/>
          <w:lang w:val="fr-CA"/>
        </w:rPr>
        <w:noBreakHyphen/>
        <w:t>Britannique</w:t>
      </w:r>
    </w:p>
    <w:p w:rsidR="007E1075" w:rsidRPr="005D00E8" w:rsidRDefault="007E1075" w:rsidP="007E1075">
      <w:pPr>
        <w:widowControl w:val="0"/>
        <w:ind w:left="2880" w:hanging="2880"/>
        <w:jc w:val="both"/>
        <w:rPr>
          <w:sz w:val="20"/>
          <w:szCs w:val="20"/>
          <w:lang w:val="fr-CA"/>
        </w:rPr>
      </w:pPr>
    </w:p>
    <w:p w:rsidR="007E1075" w:rsidRPr="005D00E8" w:rsidRDefault="007E1075" w:rsidP="007E1075">
      <w:pPr>
        <w:widowControl w:val="0"/>
        <w:ind w:left="2880" w:hanging="2880"/>
        <w:jc w:val="both"/>
        <w:rPr>
          <w:sz w:val="20"/>
          <w:szCs w:val="20"/>
          <w:lang w:val="fr-CA"/>
        </w:rPr>
      </w:pPr>
      <w:r w:rsidRPr="005D00E8">
        <w:rPr>
          <w:sz w:val="20"/>
          <w:szCs w:val="20"/>
          <w:lang w:val="fr-CA"/>
        </w:rPr>
        <w:t>N</w:t>
      </w:r>
      <w:r w:rsidRPr="005D00E8">
        <w:rPr>
          <w:sz w:val="20"/>
          <w:szCs w:val="20"/>
          <w:vertAlign w:val="superscript"/>
          <w:lang w:val="fr-CA"/>
        </w:rPr>
        <w:t>o</w:t>
      </w:r>
      <w:r w:rsidRPr="005D00E8">
        <w:rPr>
          <w:sz w:val="20"/>
          <w:szCs w:val="20"/>
          <w:lang w:val="fr-CA"/>
        </w:rPr>
        <w:t xml:space="preserve"> du greffe :</w:t>
      </w:r>
      <w:r w:rsidRPr="005D00E8">
        <w:rPr>
          <w:sz w:val="20"/>
          <w:szCs w:val="20"/>
          <w:lang w:val="fr-CA"/>
        </w:rPr>
        <w:tab/>
        <w:t>34286</w:t>
      </w:r>
    </w:p>
    <w:p w:rsidR="007E1075" w:rsidRPr="005D00E8" w:rsidRDefault="007E1075" w:rsidP="007E1075">
      <w:pPr>
        <w:widowControl w:val="0"/>
        <w:ind w:left="2880" w:hanging="2880"/>
        <w:jc w:val="both"/>
        <w:rPr>
          <w:sz w:val="20"/>
          <w:szCs w:val="20"/>
          <w:lang w:val="fr-CA"/>
        </w:rPr>
      </w:pPr>
    </w:p>
    <w:p w:rsidR="007E1075" w:rsidRPr="005D00E8" w:rsidRDefault="007E1075" w:rsidP="007E1075">
      <w:pPr>
        <w:widowControl w:val="0"/>
        <w:ind w:left="2880" w:hanging="2880"/>
        <w:jc w:val="both"/>
        <w:rPr>
          <w:sz w:val="20"/>
          <w:szCs w:val="20"/>
          <w:lang w:val="fr-CA"/>
        </w:rPr>
      </w:pPr>
      <w:r w:rsidRPr="005D00E8">
        <w:rPr>
          <w:sz w:val="20"/>
          <w:szCs w:val="20"/>
          <w:lang w:val="fr-CA"/>
        </w:rPr>
        <w:t>Arrêt de la Cour d'appel :</w:t>
      </w:r>
      <w:r w:rsidRPr="005D00E8">
        <w:rPr>
          <w:sz w:val="20"/>
          <w:szCs w:val="20"/>
          <w:lang w:val="fr-CA"/>
        </w:rPr>
        <w:tab/>
        <w:t>le 11 mars 2011</w:t>
      </w:r>
    </w:p>
    <w:p w:rsidR="007E1075" w:rsidRPr="005D00E8" w:rsidRDefault="007E1075" w:rsidP="007E1075">
      <w:pPr>
        <w:widowControl w:val="0"/>
        <w:ind w:left="2880" w:hanging="2880"/>
        <w:jc w:val="both"/>
        <w:rPr>
          <w:sz w:val="20"/>
          <w:szCs w:val="20"/>
          <w:lang w:val="fr-CA"/>
        </w:rPr>
      </w:pPr>
    </w:p>
    <w:p w:rsidR="007E1075" w:rsidRPr="005D00E8" w:rsidRDefault="007E1075" w:rsidP="007E1075">
      <w:pPr>
        <w:widowControl w:val="0"/>
        <w:ind w:left="2880" w:hanging="2880"/>
        <w:jc w:val="both"/>
        <w:rPr>
          <w:sz w:val="20"/>
          <w:szCs w:val="20"/>
          <w:lang w:val="fr-CA"/>
        </w:rPr>
      </w:pPr>
      <w:r w:rsidRPr="005D00E8">
        <w:rPr>
          <w:sz w:val="20"/>
          <w:szCs w:val="20"/>
          <w:lang w:val="fr-CA"/>
        </w:rPr>
        <w:t>Avocats :</w:t>
      </w:r>
      <w:r w:rsidRPr="005D00E8">
        <w:rPr>
          <w:sz w:val="20"/>
          <w:szCs w:val="20"/>
          <w:lang w:val="fr-CA"/>
        </w:rPr>
        <w:tab/>
        <w:t xml:space="preserve">Howard Rubin, c.r. et Chandra L. </w:t>
      </w:r>
      <w:proofErr w:type="spellStart"/>
      <w:r w:rsidRPr="005D00E8">
        <w:rPr>
          <w:sz w:val="20"/>
          <w:szCs w:val="20"/>
          <w:lang w:val="fr-CA"/>
        </w:rPr>
        <w:t>Corriveau</w:t>
      </w:r>
      <w:proofErr w:type="spellEnd"/>
      <w:r w:rsidRPr="005D00E8">
        <w:rPr>
          <w:sz w:val="20"/>
          <w:szCs w:val="20"/>
          <w:lang w:val="fr-CA"/>
        </w:rPr>
        <w:t xml:space="preserve"> pour l</w:t>
      </w:r>
      <w:r w:rsidR="00822BD9">
        <w:rPr>
          <w:sz w:val="20"/>
          <w:szCs w:val="20"/>
          <w:lang w:val="fr-CA"/>
        </w:rPr>
        <w:t>’</w:t>
      </w:r>
      <w:r w:rsidRPr="005D00E8">
        <w:rPr>
          <w:sz w:val="20"/>
          <w:szCs w:val="20"/>
          <w:lang w:val="fr-CA"/>
        </w:rPr>
        <w:t>appelant</w:t>
      </w:r>
    </w:p>
    <w:p w:rsidR="007E1075" w:rsidRPr="005D00E8" w:rsidRDefault="007E1075" w:rsidP="007E1075">
      <w:pPr>
        <w:widowControl w:val="0"/>
        <w:ind w:left="2880" w:hanging="2880"/>
        <w:jc w:val="both"/>
        <w:rPr>
          <w:sz w:val="20"/>
          <w:szCs w:val="20"/>
          <w:lang w:val="fr-CA"/>
        </w:rPr>
      </w:pPr>
      <w:r>
        <w:rPr>
          <w:sz w:val="20"/>
          <w:szCs w:val="20"/>
          <w:lang w:val="fr-CA"/>
        </w:rPr>
        <w:tab/>
      </w:r>
      <w:r w:rsidRPr="005D00E8">
        <w:rPr>
          <w:sz w:val="20"/>
          <w:szCs w:val="20"/>
          <w:lang w:val="fr-CA"/>
        </w:rPr>
        <w:t>Jennifer Duncan pour l</w:t>
      </w:r>
      <w:r w:rsidR="00822BD9">
        <w:rPr>
          <w:sz w:val="20"/>
          <w:szCs w:val="20"/>
          <w:lang w:val="fr-CA"/>
        </w:rPr>
        <w:t>’</w:t>
      </w:r>
      <w:r w:rsidRPr="005D00E8">
        <w:rPr>
          <w:sz w:val="20"/>
          <w:szCs w:val="20"/>
          <w:lang w:val="fr-CA"/>
        </w:rPr>
        <w:t>intimée</w:t>
      </w:r>
    </w:p>
    <w:p w:rsidR="007E1075" w:rsidRPr="006262EC" w:rsidRDefault="007E1075" w:rsidP="007E1075">
      <w:pPr>
        <w:tabs>
          <w:tab w:val="left" w:pos="-1440"/>
          <w:tab w:val="left" w:pos="-720"/>
        </w:tabs>
        <w:ind w:left="720" w:hanging="720"/>
        <w:jc w:val="both"/>
        <w:rPr>
          <w:sz w:val="20"/>
          <w:szCs w:val="20"/>
        </w:rPr>
      </w:pPr>
    </w:p>
    <w:p w:rsidR="007E1075" w:rsidRPr="00FC135F" w:rsidRDefault="001B2DBF" w:rsidP="007E1075">
      <w:pPr>
        <w:tabs>
          <w:tab w:val="left" w:pos="-1440"/>
          <w:tab w:val="left" w:pos="-720"/>
        </w:tabs>
        <w:ind w:left="720" w:hanging="720"/>
        <w:jc w:val="both"/>
        <w:rPr>
          <w:sz w:val="20"/>
          <w:szCs w:val="20"/>
        </w:rPr>
      </w:pPr>
      <w:r w:rsidRPr="001B2DBF">
        <w:rPr>
          <w:sz w:val="20"/>
          <w:szCs w:val="20"/>
          <w:lang w:val="fr-CA"/>
        </w:rPr>
        <w:pict>
          <v:rect id="_x0000_i1078" style="width:2in;height:1pt" o:hrpct="0" o:hralign="center" o:hrstd="t" o:hrnoshade="t" o:hr="t" fillcolor="black [3213]" stroked="f"/>
        </w:pict>
      </w:r>
    </w:p>
    <w:p w:rsidR="007E1075" w:rsidRDefault="007E1075" w:rsidP="007E1075">
      <w:pPr>
        <w:tabs>
          <w:tab w:val="left" w:pos="-1440"/>
          <w:tab w:val="left" w:pos="-720"/>
        </w:tabs>
        <w:ind w:left="720" w:hanging="720"/>
        <w:jc w:val="both"/>
        <w:rPr>
          <w:sz w:val="20"/>
          <w:szCs w:val="20"/>
        </w:rPr>
      </w:pPr>
    </w:p>
    <w:p w:rsidR="007E1075" w:rsidRDefault="007E1075">
      <w:pPr>
        <w:rPr>
          <w:sz w:val="20"/>
          <w:szCs w:val="20"/>
          <w:lang w:val="fr-CA"/>
        </w:rPr>
      </w:pPr>
      <w:r>
        <w:rPr>
          <w:sz w:val="20"/>
          <w:szCs w:val="20"/>
          <w:lang w:val="fr-CA"/>
        </w:rPr>
        <w:br w:type="page"/>
      </w:r>
    </w:p>
    <w:p w:rsidR="007E1075" w:rsidRPr="006C37CE" w:rsidRDefault="001B2DBF" w:rsidP="007E1075">
      <w:pPr>
        <w:widowControl w:val="0"/>
        <w:ind w:left="720" w:hanging="720"/>
        <w:jc w:val="both"/>
        <w:rPr>
          <w:b/>
          <w:i/>
          <w:sz w:val="20"/>
          <w:szCs w:val="20"/>
        </w:rPr>
      </w:pPr>
      <w:r w:rsidRPr="006C37CE">
        <w:rPr>
          <w:b/>
          <w:sz w:val="20"/>
          <w:szCs w:val="20"/>
        </w:rPr>
        <w:lastRenderedPageBreak/>
        <w:fldChar w:fldCharType="begin"/>
      </w:r>
      <w:r w:rsidR="007E1075" w:rsidRPr="006C37CE">
        <w:rPr>
          <w:b/>
          <w:sz w:val="20"/>
          <w:szCs w:val="20"/>
        </w:rPr>
        <w:instrText xml:space="preserve"> SEQ CHAPTER \h \r 1</w:instrText>
      </w:r>
      <w:r w:rsidRPr="006C37CE">
        <w:rPr>
          <w:b/>
          <w:sz w:val="20"/>
          <w:szCs w:val="20"/>
        </w:rPr>
        <w:fldChar w:fldCharType="end"/>
      </w:r>
      <w:r w:rsidR="007E1075" w:rsidRPr="006C37CE">
        <w:rPr>
          <w:b/>
          <w:sz w:val="20"/>
          <w:szCs w:val="20"/>
        </w:rPr>
        <w:t>34054</w:t>
      </w:r>
      <w:r w:rsidR="007E1075" w:rsidRPr="006C37CE">
        <w:rPr>
          <w:sz w:val="20"/>
          <w:szCs w:val="20"/>
        </w:rPr>
        <w:tab/>
      </w:r>
      <w:r w:rsidR="007E1075" w:rsidRPr="006C37CE">
        <w:rPr>
          <w:b/>
          <w:i/>
          <w:sz w:val="20"/>
          <w:szCs w:val="20"/>
        </w:rPr>
        <w:t>Riccardo Bellusci v. Her Majesty the Queen</w:t>
      </w:r>
    </w:p>
    <w:p w:rsidR="007E1075" w:rsidRPr="006C37CE" w:rsidRDefault="007E1075" w:rsidP="007E1075">
      <w:pPr>
        <w:widowControl w:val="0"/>
        <w:ind w:left="720" w:hanging="720"/>
        <w:jc w:val="both"/>
        <w:rPr>
          <w:b/>
          <w:i/>
          <w:sz w:val="20"/>
          <w:szCs w:val="20"/>
        </w:rPr>
      </w:pPr>
      <w:r w:rsidRPr="006C37CE">
        <w:rPr>
          <w:b/>
          <w:i/>
          <w:sz w:val="20"/>
          <w:szCs w:val="20"/>
        </w:rPr>
        <w:tab/>
        <w:t>Her Majesty the Queen v. Riccardo Bellusci</w:t>
      </w:r>
    </w:p>
    <w:p w:rsidR="007E1075" w:rsidRPr="006C37CE" w:rsidRDefault="007E1075" w:rsidP="007E1075">
      <w:pPr>
        <w:widowControl w:val="0"/>
        <w:ind w:left="1440" w:hanging="1440"/>
        <w:jc w:val="both"/>
        <w:rPr>
          <w:sz w:val="20"/>
          <w:szCs w:val="20"/>
        </w:rPr>
      </w:pPr>
    </w:p>
    <w:p w:rsidR="007E1075" w:rsidRPr="006C37CE" w:rsidRDefault="007E1075" w:rsidP="007E1075">
      <w:pPr>
        <w:widowControl w:val="0"/>
        <w:jc w:val="both"/>
        <w:rPr>
          <w:sz w:val="20"/>
          <w:szCs w:val="20"/>
        </w:rPr>
      </w:pPr>
      <w:r w:rsidRPr="006C37CE">
        <w:rPr>
          <w:sz w:val="20"/>
          <w:szCs w:val="20"/>
        </w:rPr>
        <w:t xml:space="preserve">Criminal law </w:t>
      </w:r>
      <w:r w:rsidRPr="006C37CE">
        <w:rPr>
          <w:sz w:val="20"/>
          <w:szCs w:val="20"/>
        </w:rPr>
        <w:noBreakHyphen/>
        <w:t xml:space="preserve"> Stay of proceedings </w:t>
      </w:r>
      <w:r w:rsidRPr="006C37CE">
        <w:rPr>
          <w:sz w:val="20"/>
          <w:szCs w:val="20"/>
        </w:rPr>
        <w:noBreakHyphen/>
        <w:t xml:space="preserve"> Powers of court of appeal </w:t>
      </w:r>
      <w:r w:rsidRPr="006C37CE">
        <w:rPr>
          <w:sz w:val="20"/>
          <w:szCs w:val="20"/>
        </w:rPr>
        <w:noBreakHyphen/>
        <w:t xml:space="preserve"> Trial judge allowing motion for stay of proceedings </w:t>
      </w:r>
      <w:r w:rsidRPr="006C37CE">
        <w:rPr>
          <w:sz w:val="20"/>
          <w:szCs w:val="20"/>
        </w:rPr>
        <w:noBreakHyphen/>
        <w:t xml:space="preserve"> Court of Appeal setting aside order granting stay of proceedings and remitting matter to trial judge to proceed with trial </w:t>
      </w:r>
      <w:r w:rsidRPr="006C37CE">
        <w:rPr>
          <w:sz w:val="20"/>
          <w:szCs w:val="20"/>
        </w:rPr>
        <w:noBreakHyphen/>
        <w:t xml:space="preserve"> Whether Court of Appeal erred in law in ordering that matter be remitted to trial judge to proceed with trial although it lacked power to do so </w:t>
      </w:r>
      <w:r w:rsidRPr="006C37CE">
        <w:rPr>
          <w:sz w:val="20"/>
          <w:szCs w:val="20"/>
        </w:rPr>
        <w:noBreakHyphen/>
        <w:t xml:space="preserve"> Whether Court of Appeal erred in law in setting aside trial judge’s order granting stay of proceedings.</w:t>
      </w:r>
    </w:p>
    <w:p w:rsidR="007E1075" w:rsidRPr="006C37CE" w:rsidRDefault="007E1075" w:rsidP="007E1075">
      <w:pPr>
        <w:widowControl w:val="0"/>
        <w:jc w:val="both"/>
        <w:rPr>
          <w:sz w:val="20"/>
          <w:szCs w:val="20"/>
        </w:rPr>
      </w:pPr>
    </w:p>
    <w:p w:rsidR="007E1075" w:rsidRPr="006C37CE" w:rsidRDefault="007E1075" w:rsidP="007E1075">
      <w:pPr>
        <w:jc w:val="both"/>
        <w:rPr>
          <w:sz w:val="20"/>
          <w:szCs w:val="20"/>
        </w:rPr>
      </w:pPr>
      <w:r w:rsidRPr="006C37CE">
        <w:rPr>
          <w:sz w:val="20"/>
          <w:szCs w:val="20"/>
        </w:rPr>
        <w:t>Mr. Bellusci, an inmate, was charged with assaulting a correctional services officer and using violence against a justice system participant.  The charges stemmed from an incident that had taken place while Mr. Bellusci was being transported.  Mr. Bellusci claimed that the officer had roughed him up, but the officer alleged that Mr. Bellusci had injured him by violently pushing the cell door.  At trial, Mr. Bellusci applied for a stay of proceedings on the ground that he had been assaulted by the officer.  The trial judge acquitted him on the two counts of assault.  Regarding the offence of using violence against a justice system participant, the trial judge considered the motion for a stay of proceedings and found that Mr. Bellusci had been roughed up by the officer, that his fundamental rights had therefore been violated and that a stay of proceedings was the only appropriate remedy.  The Court of Appeal allowed the appeal in part and set aside the order granting the stay of proceedings.  The Court of Appeal remitted the matter to the trial judge to proceed with the trial on the offence of using violence against a justice system participant.</w:t>
      </w:r>
    </w:p>
    <w:p w:rsidR="007E1075" w:rsidRPr="006C37CE" w:rsidRDefault="007E1075" w:rsidP="007E1075">
      <w:pPr>
        <w:widowControl w:val="0"/>
        <w:jc w:val="both"/>
        <w:rPr>
          <w:sz w:val="20"/>
          <w:szCs w:val="20"/>
        </w:rPr>
      </w:pPr>
    </w:p>
    <w:p w:rsidR="007E1075" w:rsidRPr="006C37CE" w:rsidRDefault="007E1075" w:rsidP="007E1075">
      <w:pPr>
        <w:widowControl w:val="0"/>
        <w:jc w:val="both"/>
        <w:rPr>
          <w:sz w:val="20"/>
          <w:szCs w:val="20"/>
        </w:rPr>
      </w:pPr>
    </w:p>
    <w:p w:rsidR="007E1075" w:rsidRPr="006C37CE" w:rsidRDefault="007E1075" w:rsidP="007E1075">
      <w:pPr>
        <w:widowControl w:val="0"/>
        <w:ind w:left="2880" w:hanging="2880"/>
        <w:jc w:val="both"/>
        <w:rPr>
          <w:sz w:val="20"/>
          <w:szCs w:val="20"/>
        </w:rPr>
      </w:pPr>
      <w:r w:rsidRPr="006C37CE">
        <w:rPr>
          <w:sz w:val="20"/>
          <w:szCs w:val="20"/>
        </w:rPr>
        <w:t>Origin of the case:</w:t>
      </w:r>
      <w:r w:rsidRPr="006C37CE">
        <w:rPr>
          <w:sz w:val="20"/>
          <w:szCs w:val="20"/>
        </w:rPr>
        <w:tab/>
        <w:t>Quebec</w:t>
      </w:r>
    </w:p>
    <w:p w:rsidR="007E1075" w:rsidRPr="006C37CE" w:rsidRDefault="007E1075" w:rsidP="007E1075">
      <w:pPr>
        <w:widowControl w:val="0"/>
        <w:ind w:left="2880" w:hanging="2880"/>
        <w:jc w:val="both"/>
        <w:rPr>
          <w:sz w:val="20"/>
          <w:szCs w:val="20"/>
        </w:rPr>
      </w:pPr>
    </w:p>
    <w:p w:rsidR="007E1075" w:rsidRPr="006C37CE" w:rsidRDefault="007E1075" w:rsidP="007E1075">
      <w:pPr>
        <w:widowControl w:val="0"/>
        <w:ind w:left="2880" w:hanging="2880"/>
        <w:jc w:val="both"/>
        <w:rPr>
          <w:sz w:val="20"/>
          <w:szCs w:val="20"/>
        </w:rPr>
      </w:pPr>
      <w:r w:rsidRPr="006C37CE">
        <w:rPr>
          <w:sz w:val="20"/>
          <w:szCs w:val="20"/>
        </w:rPr>
        <w:t>File No.:</w:t>
      </w:r>
      <w:r w:rsidRPr="006C37CE">
        <w:rPr>
          <w:sz w:val="20"/>
          <w:szCs w:val="20"/>
        </w:rPr>
        <w:tab/>
        <w:t>34054</w:t>
      </w:r>
    </w:p>
    <w:p w:rsidR="007E1075" w:rsidRPr="006C37CE" w:rsidRDefault="007E1075" w:rsidP="007E1075">
      <w:pPr>
        <w:widowControl w:val="0"/>
        <w:ind w:left="2880" w:hanging="2880"/>
        <w:jc w:val="both"/>
        <w:rPr>
          <w:sz w:val="20"/>
          <w:szCs w:val="20"/>
        </w:rPr>
      </w:pPr>
    </w:p>
    <w:p w:rsidR="007E1075" w:rsidRPr="006C37CE" w:rsidRDefault="007E1075" w:rsidP="007E1075">
      <w:pPr>
        <w:widowControl w:val="0"/>
        <w:ind w:left="2880" w:hanging="2880"/>
        <w:jc w:val="both"/>
        <w:rPr>
          <w:sz w:val="20"/>
          <w:szCs w:val="20"/>
        </w:rPr>
      </w:pPr>
      <w:r w:rsidRPr="006C37CE">
        <w:rPr>
          <w:sz w:val="20"/>
          <w:szCs w:val="20"/>
        </w:rPr>
        <w:t>Judgment of the Court of Appeal:</w:t>
      </w:r>
      <w:r w:rsidRPr="006C37CE">
        <w:rPr>
          <w:sz w:val="20"/>
          <w:szCs w:val="20"/>
        </w:rPr>
        <w:tab/>
        <w:t>November 18, 2010</w:t>
      </w:r>
    </w:p>
    <w:p w:rsidR="007E1075" w:rsidRPr="006C37CE" w:rsidRDefault="007E1075" w:rsidP="007E1075">
      <w:pPr>
        <w:widowControl w:val="0"/>
        <w:ind w:left="2880" w:hanging="2880"/>
        <w:jc w:val="both"/>
        <w:rPr>
          <w:sz w:val="20"/>
          <w:szCs w:val="20"/>
        </w:rPr>
      </w:pPr>
    </w:p>
    <w:p w:rsidR="007E1075" w:rsidRPr="006C37CE" w:rsidRDefault="007E1075" w:rsidP="007E1075">
      <w:pPr>
        <w:widowControl w:val="0"/>
        <w:ind w:left="2880" w:hanging="2880"/>
        <w:jc w:val="both"/>
        <w:rPr>
          <w:sz w:val="20"/>
          <w:szCs w:val="20"/>
        </w:rPr>
      </w:pPr>
      <w:r w:rsidRPr="006C37CE">
        <w:rPr>
          <w:sz w:val="20"/>
          <w:szCs w:val="20"/>
        </w:rPr>
        <w:t>Counsel:</w:t>
      </w:r>
      <w:r w:rsidRPr="006C37CE">
        <w:rPr>
          <w:sz w:val="20"/>
          <w:szCs w:val="20"/>
        </w:rPr>
        <w:tab/>
        <w:t>Francis Pilotte for Riccardo Bellusci</w:t>
      </w:r>
    </w:p>
    <w:p w:rsidR="007E1075" w:rsidRPr="006C37CE" w:rsidRDefault="007E1075" w:rsidP="007E1075">
      <w:pPr>
        <w:widowControl w:val="0"/>
        <w:ind w:left="2880" w:hanging="2880"/>
        <w:jc w:val="both"/>
        <w:rPr>
          <w:sz w:val="20"/>
          <w:szCs w:val="20"/>
        </w:rPr>
      </w:pPr>
      <w:r w:rsidRPr="006C37CE">
        <w:rPr>
          <w:sz w:val="20"/>
          <w:szCs w:val="20"/>
        </w:rPr>
        <w:tab/>
        <w:t>Carole Lebeuf for Her Majesty the Queen</w:t>
      </w:r>
    </w:p>
    <w:p w:rsidR="007E1075" w:rsidRPr="006262EC" w:rsidRDefault="007E1075" w:rsidP="007E1075">
      <w:pPr>
        <w:tabs>
          <w:tab w:val="left" w:pos="-1440"/>
          <w:tab w:val="left" w:pos="-720"/>
        </w:tabs>
        <w:ind w:left="720" w:hanging="720"/>
        <w:jc w:val="both"/>
        <w:rPr>
          <w:sz w:val="20"/>
          <w:szCs w:val="20"/>
        </w:rPr>
      </w:pPr>
    </w:p>
    <w:p w:rsidR="007E1075" w:rsidRDefault="001B2DBF" w:rsidP="007E1075">
      <w:pPr>
        <w:tabs>
          <w:tab w:val="left" w:pos="-1440"/>
          <w:tab w:val="left" w:pos="-720"/>
        </w:tabs>
        <w:ind w:left="720" w:hanging="720"/>
        <w:jc w:val="both"/>
        <w:rPr>
          <w:sz w:val="20"/>
          <w:szCs w:val="20"/>
          <w:lang w:val="fr-CA"/>
        </w:rPr>
      </w:pPr>
      <w:r w:rsidRPr="001B2DBF">
        <w:rPr>
          <w:sz w:val="20"/>
          <w:szCs w:val="20"/>
          <w:lang w:val="fr-CA"/>
        </w:rPr>
        <w:pict>
          <v:rect id="_x0000_i1079" style="width:2in;height:1pt" o:hrpct="0" o:hralign="center" o:hrstd="t" o:hrnoshade="t" o:hr="t" fillcolor="black [3213]" stroked="f"/>
        </w:pict>
      </w:r>
    </w:p>
    <w:p w:rsidR="007E1075" w:rsidRDefault="007E1075" w:rsidP="007E1075">
      <w:pPr>
        <w:tabs>
          <w:tab w:val="left" w:pos="-1440"/>
          <w:tab w:val="left" w:pos="-720"/>
        </w:tabs>
        <w:ind w:left="720" w:hanging="720"/>
        <w:jc w:val="both"/>
        <w:rPr>
          <w:sz w:val="20"/>
          <w:szCs w:val="20"/>
        </w:rPr>
      </w:pPr>
    </w:p>
    <w:p w:rsidR="007E1075" w:rsidRDefault="007E1075">
      <w:pPr>
        <w:rPr>
          <w:sz w:val="20"/>
          <w:szCs w:val="20"/>
          <w:lang w:val="fr-CA"/>
        </w:rPr>
      </w:pPr>
      <w:r>
        <w:rPr>
          <w:sz w:val="20"/>
          <w:szCs w:val="20"/>
          <w:lang w:val="fr-CA"/>
        </w:rPr>
        <w:br w:type="page"/>
      </w:r>
    </w:p>
    <w:p w:rsidR="007E1075" w:rsidRPr="00E375F4" w:rsidRDefault="001B2DBF" w:rsidP="007E1075">
      <w:pPr>
        <w:widowControl w:val="0"/>
        <w:ind w:left="720" w:hanging="720"/>
        <w:jc w:val="both"/>
        <w:rPr>
          <w:b/>
          <w:i/>
          <w:sz w:val="20"/>
          <w:szCs w:val="20"/>
          <w:lang w:val="fr-CA"/>
        </w:rPr>
      </w:pPr>
      <w:r w:rsidRPr="00E375F4">
        <w:rPr>
          <w:b/>
          <w:sz w:val="20"/>
          <w:szCs w:val="20"/>
        </w:rPr>
        <w:lastRenderedPageBreak/>
        <w:fldChar w:fldCharType="begin"/>
      </w:r>
      <w:r w:rsidR="007E1075" w:rsidRPr="00E375F4">
        <w:rPr>
          <w:b/>
          <w:sz w:val="20"/>
          <w:szCs w:val="20"/>
          <w:lang w:val="fr-CA"/>
        </w:rPr>
        <w:instrText xml:space="preserve"> SEQ CHAPTER \h \r 1</w:instrText>
      </w:r>
      <w:r w:rsidRPr="00E375F4">
        <w:rPr>
          <w:b/>
          <w:sz w:val="20"/>
          <w:szCs w:val="20"/>
        </w:rPr>
        <w:fldChar w:fldCharType="end"/>
      </w:r>
      <w:r w:rsidR="007E1075" w:rsidRPr="00E375F4">
        <w:rPr>
          <w:b/>
          <w:sz w:val="20"/>
          <w:szCs w:val="20"/>
          <w:lang w:val="fr-CA"/>
        </w:rPr>
        <w:t>34054</w:t>
      </w:r>
      <w:r w:rsidR="007E1075" w:rsidRPr="00E375F4">
        <w:rPr>
          <w:sz w:val="20"/>
          <w:szCs w:val="20"/>
          <w:lang w:val="fr-CA"/>
        </w:rPr>
        <w:tab/>
      </w:r>
      <w:r w:rsidR="007E1075" w:rsidRPr="00E375F4">
        <w:rPr>
          <w:b/>
          <w:i/>
          <w:sz w:val="20"/>
          <w:szCs w:val="20"/>
          <w:lang w:val="fr-CA"/>
        </w:rPr>
        <w:t>Riccardo Bellusci</w:t>
      </w:r>
      <w:r w:rsidR="007E1075" w:rsidRPr="00E375F4">
        <w:rPr>
          <w:b/>
          <w:sz w:val="20"/>
          <w:szCs w:val="20"/>
          <w:lang w:val="fr-CA"/>
        </w:rPr>
        <w:t xml:space="preserve"> c. </w:t>
      </w:r>
      <w:r w:rsidR="007E1075" w:rsidRPr="00E375F4">
        <w:rPr>
          <w:b/>
          <w:i/>
          <w:sz w:val="20"/>
          <w:szCs w:val="20"/>
          <w:lang w:val="fr-CA"/>
        </w:rPr>
        <w:t>Sa Majesté la Reine</w:t>
      </w:r>
    </w:p>
    <w:p w:rsidR="007E1075" w:rsidRPr="00E375F4" w:rsidRDefault="007E1075" w:rsidP="007E1075">
      <w:pPr>
        <w:widowControl w:val="0"/>
        <w:ind w:left="720" w:hanging="720"/>
        <w:jc w:val="both"/>
        <w:rPr>
          <w:b/>
          <w:i/>
          <w:sz w:val="20"/>
          <w:szCs w:val="20"/>
          <w:lang w:val="fr-CA"/>
        </w:rPr>
      </w:pPr>
      <w:r w:rsidRPr="00E375F4">
        <w:rPr>
          <w:b/>
          <w:sz w:val="20"/>
          <w:szCs w:val="20"/>
          <w:lang w:val="fr-CA"/>
        </w:rPr>
        <w:tab/>
      </w:r>
      <w:r w:rsidRPr="00E375F4">
        <w:rPr>
          <w:b/>
          <w:i/>
          <w:sz w:val="20"/>
          <w:szCs w:val="20"/>
          <w:lang w:val="fr-CA"/>
        </w:rPr>
        <w:t>Sa Majesté la Reine</w:t>
      </w:r>
      <w:r w:rsidRPr="00E375F4">
        <w:rPr>
          <w:b/>
          <w:sz w:val="20"/>
          <w:szCs w:val="20"/>
          <w:lang w:val="fr-CA"/>
        </w:rPr>
        <w:t xml:space="preserve"> c. </w:t>
      </w:r>
      <w:r w:rsidRPr="00E375F4">
        <w:rPr>
          <w:b/>
          <w:i/>
          <w:sz w:val="20"/>
          <w:szCs w:val="20"/>
          <w:lang w:val="fr-CA"/>
        </w:rPr>
        <w:t>Riccardo Bellusci</w:t>
      </w:r>
    </w:p>
    <w:p w:rsidR="007E1075" w:rsidRPr="00E375F4" w:rsidRDefault="007E1075" w:rsidP="007E1075">
      <w:pPr>
        <w:widowControl w:val="0"/>
        <w:ind w:left="1440" w:hanging="1440"/>
        <w:jc w:val="both"/>
        <w:rPr>
          <w:sz w:val="20"/>
          <w:szCs w:val="20"/>
          <w:lang w:val="fr-CA"/>
        </w:rPr>
      </w:pPr>
    </w:p>
    <w:p w:rsidR="007E1075" w:rsidRPr="00E375F4" w:rsidRDefault="007E1075" w:rsidP="007E1075">
      <w:pPr>
        <w:widowControl w:val="0"/>
        <w:jc w:val="both"/>
        <w:rPr>
          <w:sz w:val="20"/>
          <w:szCs w:val="20"/>
          <w:lang w:val="fr-CA"/>
        </w:rPr>
      </w:pPr>
      <w:r w:rsidRPr="00E375F4">
        <w:rPr>
          <w:sz w:val="20"/>
          <w:szCs w:val="20"/>
          <w:lang w:val="fr-CA"/>
        </w:rPr>
        <w:t xml:space="preserve">Droit criminel </w:t>
      </w:r>
      <w:r w:rsidRPr="00E375F4">
        <w:rPr>
          <w:sz w:val="20"/>
          <w:szCs w:val="20"/>
          <w:lang w:val="fr-CA"/>
        </w:rPr>
        <w:noBreakHyphen/>
        <w:t xml:space="preserve"> Arrêt des procédures </w:t>
      </w:r>
      <w:r w:rsidRPr="00E375F4">
        <w:rPr>
          <w:sz w:val="20"/>
          <w:szCs w:val="20"/>
          <w:lang w:val="fr-CA"/>
        </w:rPr>
        <w:noBreakHyphen/>
        <w:t xml:space="preserve"> Pouvoirs de la Cour d’appel </w:t>
      </w:r>
      <w:r w:rsidRPr="00E375F4">
        <w:rPr>
          <w:sz w:val="20"/>
          <w:szCs w:val="20"/>
          <w:lang w:val="fr-CA"/>
        </w:rPr>
        <w:noBreakHyphen/>
        <w:t xml:space="preserve"> Requête en arrêt des procédures accordée par le juge de première instance </w:t>
      </w:r>
      <w:r w:rsidRPr="00E375F4">
        <w:rPr>
          <w:sz w:val="20"/>
          <w:szCs w:val="20"/>
          <w:lang w:val="fr-CA"/>
        </w:rPr>
        <w:noBreakHyphen/>
        <w:t xml:space="preserve"> Ordonnance d’arrêt des procédures annulée par la Cour d’appel et dossier retourné en première instance pour que le procès se continue </w:t>
      </w:r>
      <w:r w:rsidRPr="00E375F4">
        <w:rPr>
          <w:sz w:val="20"/>
          <w:szCs w:val="20"/>
          <w:lang w:val="fr-CA"/>
        </w:rPr>
        <w:noBreakHyphen/>
        <w:t xml:space="preserve"> La Cour d’appel a</w:t>
      </w:r>
      <w:r w:rsidRPr="00E375F4">
        <w:rPr>
          <w:sz w:val="20"/>
          <w:szCs w:val="20"/>
          <w:lang w:val="fr-CA"/>
        </w:rPr>
        <w:noBreakHyphen/>
        <w:t>t</w:t>
      </w:r>
      <w:r w:rsidRPr="00E375F4">
        <w:rPr>
          <w:sz w:val="20"/>
          <w:szCs w:val="20"/>
          <w:lang w:val="fr-CA"/>
        </w:rPr>
        <w:noBreakHyphen/>
        <w:t xml:space="preserve">elle erré en droit en ordonnant de retourner le dossier en première instance pour que le procès se continue alors qu’elle n’avait pas ce pouvoir? </w:t>
      </w:r>
      <w:r w:rsidRPr="00E375F4">
        <w:rPr>
          <w:sz w:val="20"/>
          <w:szCs w:val="20"/>
          <w:lang w:val="fr-CA"/>
        </w:rPr>
        <w:noBreakHyphen/>
        <w:t xml:space="preserve"> La Cour d’appel a</w:t>
      </w:r>
      <w:r w:rsidRPr="00E375F4">
        <w:rPr>
          <w:sz w:val="20"/>
          <w:szCs w:val="20"/>
          <w:lang w:val="fr-CA"/>
        </w:rPr>
        <w:noBreakHyphen/>
        <w:t>t</w:t>
      </w:r>
      <w:r w:rsidRPr="00E375F4">
        <w:rPr>
          <w:sz w:val="20"/>
          <w:szCs w:val="20"/>
          <w:lang w:val="fr-CA"/>
        </w:rPr>
        <w:noBreakHyphen/>
        <w:t>elle erré en droit en annulant l’ordonnance d’arrêt des procédures rendue en première instance?</w:t>
      </w:r>
    </w:p>
    <w:p w:rsidR="007E1075" w:rsidRPr="00E375F4" w:rsidRDefault="007E1075" w:rsidP="007E1075">
      <w:pPr>
        <w:widowControl w:val="0"/>
        <w:jc w:val="both"/>
        <w:rPr>
          <w:sz w:val="20"/>
          <w:szCs w:val="20"/>
          <w:lang w:val="fr-CA"/>
        </w:rPr>
      </w:pPr>
    </w:p>
    <w:p w:rsidR="007E1075" w:rsidRPr="00E375F4" w:rsidRDefault="007E1075" w:rsidP="007E1075">
      <w:pPr>
        <w:jc w:val="both"/>
        <w:rPr>
          <w:sz w:val="20"/>
          <w:szCs w:val="20"/>
          <w:lang w:val="fr-CA"/>
        </w:rPr>
      </w:pPr>
      <w:r w:rsidRPr="00E375F4">
        <w:rPr>
          <w:sz w:val="20"/>
          <w:szCs w:val="20"/>
          <w:lang w:val="fr-CA"/>
        </w:rPr>
        <w:t>M. Bellusci, un détenu, est accusé de voies de fait sur la personne d’un agent des services correctionnels ainsi que d’avoir usé de violence envers une personne associée au système judiciaire.  Les accusations découlent d’un incident ayant pris place lors du transport de M. Bellusci.  Selon lui, l’agent l’a rudoyé, mais selon l’agent, M. Bellusci l’a blessé en poussant violemment la porte de la cellule.  En première instance, M. Bellusci demande l’arrêt des procédures au motif qu’il a été victime de voies de fait de la part de l’agent.  Le juge de première instance l’acquitte des deux infractions de voies de fait.  En ce qui concerne l’infraction d’avoir usé de violence envers une personne associée au système judiciaire, le juge de première instance considère la requête en arrêt des procédures et conclut que M. Bellusci a été rudoyé par l’agent et donc qu’il y a eu atteinte à ses droits fondamentaux, et que seul l’arrêt des procédures constitue une réparation adéquate.  La Cour d’appel accueille en partie le pourvoi et annule l’ordonnance d’arrêt des procédures.  La Cour d’appel retourne le dossier en première instance pour que le procès se continue sur l’infraction d’avoir usé de violence envers une personne associée au système judiciaire.</w:t>
      </w:r>
    </w:p>
    <w:p w:rsidR="007E1075" w:rsidRPr="00E375F4" w:rsidRDefault="007E1075" w:rsidP="007E1075">
      <w:pPr>
        <w:widowControl w:val="0"/>
        <w:jc w:val="both"/>
        <w:rPr>
          <w:sz w:val="20"/>
          <w:szCs w:val="20"/>
          <w:lang w:val="fr-CA"/>
        </w:rPr>
      </w:pPr>
    </w:p>
    <w:p w:rsidR="007E1075" w:rsidRPr="00E375F4" w:rsidRDefault="007E1075" w:rsidP="007E1075">
      <w:pPr>
        <w:widowControl w:val="0"/>
        <w:jc w:val="both"/>
        <w:rPr>
          <w:sz w:val="20"/>
          <w:szCs w:val="20"/>
          <w:lang w:val="fr-CA"/>
        </w:rPr>
      </w:pPr>
    </w:p>
    <w:p w:rsidR="007E1075" w:rsidRPr="00E375F4" w:rsidRDefault="007E1075" w:rsidP="007E1075">
      <w:pPr>
        <w:widowControl w:val="0"/>
        <w:ind w:left="2880" w:hanging="2880"/>
        <w:jc w:val="both"/>
        <w:rPr>
          <w:sz w:val="20"/>
          <w:szCs w:val="20"/>
          <w:lang w:val="fr-CA"/>
        </w:rPr>
      </w:pPr>
      <w:r w:rsidRPr="00E375F4">
        <w:rPr>
          <w:sz w:val="20"/>
          <w:szCs w:val="20"/>
          <w:lang w:val="fr-CA"/>
        </w:rPr>
        <w:t>Origine :</w:t>
      </w:r>
      <w:r w:rsidRPr="00E375F4">
        <w:rPr>
          <w:sz w:val="20"/>
          <w:szCs w:val="20"/>
          <w:lang w:val="fr-CA"/>
        </w:rPr>
        <w:tab/>
        <w:t>Québec</w:t>
      </w:r>
    </w:p>
    <w:p w:rsidR="007E1075" w:rsidRPr="00E375F4" w:rsidRDefault="007E1075" w:rsidP="007E1075">
      <w:pPr>
        <w:widowControl w:val="0"/>
        <w:ind w:left="2880" w:hanging="2880"/>
        <w:jc w:val="both"/>
        <w:rPr>
          <w:sz w:val="20"/>
          <w:szCs w:val="20"/>
          <w:lang w:val="fr-CA"/>
        </w:rPr>
      </w:pPr>
    </w:p>
    <w:p w:rsidR="007E1075" w:rsidRPr="00E375F4" w:rsidRDefault="007E1075" w:rsidP="007E1075">
      <w:pPr>
        <w:widowControl w:val="0"/>
        <w:ind w:left="2880" w:hanging="2880"/>
        <w:jc w:val="both"/>
        <w:rPr>
          <w:sz w:val="20"/>
          <w:szCs w:val="20"/>
          <w:lang w:val="fr-CA"/>
        </w:rPr>
      </w:pPr>
      <w:r w:rsidRPr="00E375F4">
        <w:rPr>
          <w:sz w:val="20"/>
          <w:szCs w:val="20"/>
          <w:lang w:val="fr-CA"/>
        </w:rPr>
        <w:t>N</w:t>
      </w:r>
      <w:r w:rsidRPr="00E375F4">
        <w:rPr>
          <w:sz w:val="20"/>
          <w:szCs w:val="20"/>
          <w:vertAlign w:val="superscript"/>
          <w:lang w:val="fr-CA"/>
        </w:rPr>
        <w:t>o</w:t>
      </w:r>
      <w:r w:rsidRPr="00E375F4">
        <w:rPr>
          <w:sz w:val="20"/>
          <w:szCs w:val="20"/>
          <w:lang w:val="fr-CA"/>
        </w:rPr>
        <w:t xml:space="preserve"> du greffe :</w:t>
      </w:r>
      <w:r w:rsidRPr="00E375F4">
        <w:rPr>
          <w:sz w:val="20"/>
          <w:szCs w:val="20"/>
          <w:lang w:val="fr-CA"/>
        </w:rPr>
        <w:tab/>
        <w:t>34054</w:t>
      </w:r>
    </w:p>
    <w:p w:rsidR="007E1075" w:rsidRPr="00E375F4" w:rsidRDefault="007E1075" w:rsidP="007E1075">
      <w:pPr>
        <w:widowControl w:val="0"/>
        <w:ind w:left="2880" w:hanging="2880"/>
        <w:jc w:val="both"/>
        <w:rPr>
          <w:sz w:val="20"/>
          <w:szCs w:val="20"/>
          <w:lang w:val="fr-CA"/>
        </w:rPr>
      </w:pPr>
    </w:p>
    <w:p w:rsidR="007E1075" w:rsidRPr="00E375F4" w:rsidRDefault="007E1075" w:rsidP="007E1075">
      <w:pPr>
        <w:widowControl w:val="0"/>
        <w:ind w:left="2880" w:hanging="2880"/>
        <w:jc w:val="both"/>
        <w:rPr>
          <w:sz w:val="20"/>
          <w:szCs w:val="20"/>
          <w:lang w:val="fr-CA"/>
        </w:rPr>
      </w:pPr>
      <w:r w:rsidRPr="00E375F4">
        <w:rPr>
          <w:sz w:val="20"/>
          <w:szCs w:val="20"/>
          <w:lang w:val="fr-CA"/>
        </w:rPr>
        <w:t>Arrêt de la Cour d’appel :</w:t>
      </w:r>
      <w:r w:rsidRPr="00E375F4">
        <w:rPr>
          <w:sz w:val="20"/>
          <w:szCs w:val="20"/>
          <w:lang w:val="fr-CA"/>
        </w:rPr>
        <w:tab/>
        <w:t>le 18 novembre 2010</w:t>
      </w:r>
    </w:p>
    <w:p w:rsidR="007E1075" w:rsidRPr="00E375F4" w:rsidRDefault="007E1075" w:rsidP="007E1075">
      <w:pPr>
        <w:widowControl w:val="0"/>
        <w:ind w:left="2880" w:hanging="2880"/>
        <w:jc w:val="both"/>
        <w:rPr>
          <w:sz w:val="20"/>
          <w:szCs w:val="20"/>
          <w:lang w:val="fr-CA"/>
        </w:rPr>
      </w:pPr>
    </w:p>
    <w:p w:rsidR="007E1075" w:rsidRPr="00E375F4" w:rsidRDefault="007E1075" w:rsidP="007E1075">
      <w:pPr>
        <w:widowControl w:val="0"/>
        <w:ind w:left="2880" w:hanging="2880"/>
        <w:jc w:val="both"/>
        <w:rPr>
          <w:sz w:val="20"/>
          <w:szCs w:val="20"/>
          <w:lang w:val="fr-CA"/>
        </w:rPr>
      </w:pPr>
      <w:r w:rsidRPr="00E375F4">
        <w:rPr>
          <w:sz w:val="20"/>
          <w:szCs w:val="20"/>
          <w:lang w:val="fr-CA"/>
        </w:rPr>
        <w:t>Avocats :</w:t>
      </w:r>
      <w:r w:rsidRPr="00E375F4">
        <w:rPr>
          <w:sz w:val="20"/>
          <w:szCs w:val="20"/>
          <w:lang w:val="fr-CA"/>
        </w:rPr>
        <w:tab/>
        <w:t>Francis Pilotte pour Riccardo Bellusci</w:t>
      </w:r>
    </w:p>
    <w:p w:rsidR="007E1075" w:rsidRPr="00E375F4" w:rsidRDefault="007E1075" w:rsidP="007E1075">
      <w:pPr>
        <w:widowControl w:val="0"/>
        <w:ind w:left="2880" w:hanging="2880"/>
        <w:jc w:val="both"/>
        <w:rPr>
          <w:sz w:val="20"/>
          <w:szCs w:val="20"/>
          <w:lang w:val="fr-CA"/>
        </w:rPr>
      </w:pPr>
      <w:r w:rsidRPr="00E375F4">
        <w:rPr>
          <w:sz w:val="20"/>
          <w:szCs w:val="20"/>
          <w:lang w:val="fr-CA"/>
        </w:rPr>
        <w:tab/>
        <w:t>Carole Lebeuf pour Sa Majesté la Reine</w:t>
      </w:r>
    </w:p>
    <w:p w:rsidR="007E1075" w:rsidRPr="009536F8" w:rsidRDefault="007E1075" w:rsidP="007E1075">
      <w:pPr>
        <w:tabs>
          <w:tab w:val="left" w:pos="-1440"/>
          <w:tab w:val="left" w:pos="-720"/>
        </w:tabs>
        <w:ind w:left="720" w:hanging="720"/>
        <w:jc w:val="both"/>
        <w:rPr>
          <w:sz w:val="20"/>
          <w:szCs w:val="20"/>
          <w:lang w:val="fr-CA"/>
        </w:rPr>
      </w:pPr>
    </w:p>
    <w:p w:rsidR="007E1075" w:rsidRDefault="001B2DBF" w:rsidP="007E1075">
      <w:pPr>
        <w:tabs>
          <w:tab w:val="left" w:pos="-1440"/>
          <w:tab w:val="left" w:pos="-720"/>
        </w:tabs>
        <w:ind w:left="720" w:hanging="720"/>
        <w:jc w:val="both"/>
        <w:rPr>
          <w:sz w:val="20"/>
          <w:szCs w:val="20"/>
          <w:lang w:val="fr-CA"/>
        </w:rPr>
      </w:pPr>
      <w:r w:rsidRPr="001B2DBF">
        <w:rPr>
          <w:sz w:val="20"/>
          <w:szCs w:val="20"/>
          <w:lang w:val="fr-CA"/>
        </w:rPr>
        <w:pict>
          <v:rect id="_x0000_i1080" style="width:2in;height:1pt" o:hrpct="0" o:hralign="center" o:hrstd="t" o:hrnoshade="t" o:hr="t" fillcolor="black [3213]" stroked="f"/>
        </w:pict>
      </w:r>
    </w:p>
    <w:p w:rsidR="007E1075" w:rsidRDefault="007E1075" w:rsidP="007E1075">
      <w:pPr>
        <w:tabs>
          <w:tab w:val="left" w:pos="-1440"/>
          <w:tab w:val="left" w:pos="-720"/>
        </w:tabs>
        <w:ind w:left="720" w:hanging="720"/>
        <w:jc w:val="both"/>
        <w:rPr>
          <w:sz w:val="20"/>
          <w:szCs w:val="20"/>
        </w:rPr>
      </w:pPr>
    </w:p>
    <w:p w:rsidR="007E1075" w:rsidRDefault="007E1075">
      <w:pPr>
        <w:rPr>
          <w:sz w:val="20"/>
          <w:szCs w:val="20"/>
          <w:lang w:val="fr-CA"/>
        </w:rPr>
      </w:pPr>
      <w:r>
        <w:rPr>
          <w:sz w:val="20"/>
          <w:szCs w:val="20"/>
          <w:lang w:val="fr-CA"/>
        </w:rPr>
        <w:br w:type="page"/>
      </w:r>
    </w:p>
    <w:p w:rsidR="007E1075" w:rsidRPr="00FB5E28" w:rsidRDefault="001B2DBF" w:rsidP="007E1075">
      <w:pPr>
        <w:widowControl w:val="0"/>
        <w:ind w:left="720" w:hanging="720"/>
        <w:jc w:val="both"/>
        <w:rPr>
          <w:sz w:val="20"/>
          <w:szCs w:val="20"/>
        </w:rPr>
      </w:pPr>
      <w:r w:rsidRPr="00FB5E28">
        <w:rPr>
          <w:b/>
          <w:sz w:val="20"/>
          <w:szCs w:val="20"/>
        </w:rPr>
        <w:lastRenderedPageBreak/>
        <w:fldChar w:fldCharType="begin"/>
      </w:r>
      <w:r w:rsidR="007E1075" w:rsidRPr="00FB5E28">
        <w:rPr>
          <w:b/>
          <w:sz w:val="20"/>
          <w:szCs w:val="20"/>
        </w:rPr>
        <w:instrText xml:space="preserve"> SEQ CHAPTER \h \r 1</w:instrText>
      </w:r>
      <w:r w:rsidRPr="00FB5E28">
        <w:rPr>
          <w:b/>
          <w:sz w:val="20"/>
          <w:szCs w:val="20"/>
        </w:rPr>
        <w:fldChar w:fldCharType="end"/>
      </w:r>
      <w:r w:rsidR="007E1075" w:rsidRPr="00FB5E28">
        <w:rPr>
          <w:b/>
          <w:sz w:val="20"/>
          <w:szCs w:val="20"/>
        </w:rPr>
        <w:t>34100</w:t>
      </w:r>
      <w:r w:rsidR="007E1075" w:rsidRPr="00FB5E28">
        <w:rPr>
          <w:sz w:val="20"/>
          <w:szCs w:val="20"/>
        </w:rPr>
        <w:tab/>
      </w:r>
      <w:r w:rsidR="007E1075" w:rsidRPr="00FB5E28">
        <w:rPr>
          <w:b/>
          <w:i/>
          <w:sz w:val="20"/>
          <w:szCs w:val="20"/>
        </w:rPr>
        <w:t>Joan Clements, by her Litigation Guardian, Donna Jardine v. Joseph Clements</w:t>
      </w:r>
    </w:p>
    <w:p w:rsidR="007E1075" w:rsidRPr="00FB5E28" w:rsidRDefault="007E1075" w:rsidP="007E1075">
      <w:pPr>
        <w:widowControl w:val="0"/>
        <w:jc w:val="both"/>
        <w:rPr>
          <w:sz w:val="20"/>
          <w:szCs w:val="20"/>
        </w:rPr>
      </w:pPr>
    </w:p>
    <w:p w:rsidR="007E1075" w:rsidRPr="00FB5E28" w:rsidRDefault="007E1075" w:rsidP="007E1075">
      <w:pPr>
        <w:widowControl w:val="0"/>
        <w:jc w:val="both"/>
        <w:rPr>
          <w:sz w:val="20"/>
          <w:szCs w:val="20"/>
        </w:rPr>
      </w:pPr>
      <w:r w:rsidRPr="00FB5E28">
        <w:rPr>
          <w:sz w:val="20"/>
          <w:szCs w:val="20"/>
        </w:rPr>
        <w:t xml:space="preserve">Torts - Negligence - Causation - Material contribution test - Whether the Court of Appeal erred in restating and narrowing the material contribution test for causation - If not, whether the material contribution test is available only in circular or dependency causation - Whether the trial judge made a palpable and overriding error in his findings of fact or inferences - Alternatively, whether causation could be found by using the “robust and pragmatic approach” used by Sopinka J. in </w:t>
      </w:r>
      <w:r w:rsidRPr="00FB5E28">
        <w:rPr>
          <w:i/>
          <w:sz w:val="20"/>
          <w:szCs w:val="20"/>
        </w:rPr>
        <w:t>Snell v. Farrel</w:t>
      </w:r>
      <w:r w:rsidRPr="00FB5E28">
        <w:rPr>
          <w:sz w:val="20"/>
          <w:szCs w:val="20"/>
        </w:rPr>
        <w:t>, [1990] 2 S.C.R. 311.</w:t>
      </w:r>
    </w:p>
    <w:p w:rsidR="007E1075" w:rsidRPr="00FB5E28" w:rsidRDefault="007E1075" w:rsidP="007E1075">
      <w:pPr>
        <w:widowControl w:val="0"/>
        <w:jc w:val="both"/>
        <w:rPr>
          <w:sz w:val="20"/>
          <w:szCs w:val="20"/>
        </w:rPr>
      </w:pPr>
    </w:p>
    <w:p w:rsidR="007E1075" w:rsidRPr="00FB5E28" w:rsidRDefault="007E1075" w:rsidP="007E1075">
      <w:pPr>
        <w:widowControl w:val="0"/>
        <w:jc w:val="both"/>
        <w:rPr>
          <w:sz w:val="20"/>
          <w:szCs w:val="20"/>
        </w:rPr>
      </w:pPr>
      <w:r w:rsidRPr="00FB5E28">
        <w:rPr>
          <w:sz w:val="20"/>
          <w:szCs w:val="20"/>
        </w:rPr>
        <w:t>The appellant was severely injured while riding on a motorcycle driven by her husband, the respondent.  The trial judge found that the respondent was negligent in two respects:  he was driving at an excessive speed and the motorcycle was overloaded.  Applying the material contribution test, he found that causation had been established and that, therefore, the respondent was liable for the injuries sustained by the appellant.  The Court of Appeal allowed the respondent’s appeal.  It set aside the trial judge’s order and dismissed the appellant’s action.</w:t>
      </w:r>
    </w:p>
    <w:p w:rsidR="007E1075" w:rsidRPr="00FB5E28" w:rsidRDefault="007E1075" w:rsidP="007E1075">
      <w:pPr>
        <w:widowControl w:val="0"/>
        <w:jc w:val="both"/>
        <w:rPr>
          <w:sz w:val="20"/>
          <w:szCs w:val="20"/>
        </w:rPr>
      </w:pPr>
    </w:p>
    <w:p w:rsidR="007E1075" w:rsidRPr="00FB5E28" w:rsidRDefault="007E1075" w:rsidP="007E1075">
      <w:pPr>
        <w:widowControl w:val="0"/>
        <w:jc w:val="both"/>
        <w:rPr>
          <w:sz w:val="20"/>
          <w:szCs w:val="20"/>
        </w:rPr>
      </w:pPr>
    </w:p>
    <w:p w:rsidR="007E1075" w:rsidRPr="00FB5E28" w:rsidRDefault="007E1075" w:rsidP="007E1075">
      <w:pPr>
        <w:widowControl w:val="0"/>
        <w:ind w:left="2880" w:hanging="2880"/>
        <w:jc w:val="both"/>
        <w:rPr>
          <w:sz w:val="20"/>
          <w:szCs w:val="20"/>
        </w:rPr>
      </w:pPr>
      <w:r w:rsidRPr="00FB5E28">
        <w:rPr>
          <w:sz w:val="20"/>
          <w:szCs w:val="20"/>
        </w:rPr>
        <w:t>Origin of the case:</w:t>
      </w:r>
      <w:r w:rsidRPr="00FB5E28">
        <w:rPr>
          <w:sz w:val="20"/>
          <w:szCs w:val="20"/>
        </w:rPr>
        <w:tab/>
        <w:t>British Columbia</w:t>
      </w:r>
    </w:p>
    <w:p w:rsidR="007E1075" w:rsidRPr="00FB5E28" w:rsidRDefault="007E1075" w:rsidP="007E1075">
      <w:pPr>
        <w:widowControl w:val="0"/>
        <w:ind w:left="2880" w:hanging="2880"/>
        <w:jc w:val="both"/>
        <w:rPr>
          <w:sz w:val="20"/>
          <w:szCs w:val="20"/>
        </w:rPr>
      </w:pPr>
    </w:p>
    <w:p w:rsidR="007E1075" w:rsidRPr="00FB5E28" w:rsidRDefault="007E1075" w:rsidP="007E1075">
      <w:pPr>
        <w:widowControl w:val="0"/>
        <w:ind w:left="2880" w:hanging="2880"/>
        <w:jc w:val="both"/>
        <w:rPr>
          <w:sz w:val="20"/>
          <w:szCs w:val="20"/>
        </w:rPr>
      </w:pPr>
      <w:r w:rsidRPr="00FB5E28">
        <w:rPr>
          <w:sz w:val="20"/>
          <w:szCs w:val="20"/>
        </w:rPr>
        <w:t>File No.:</w:t>
      </w:r>
      <w:r w:rsidRPr="00FB5E28">
        <w:rPr>
          <w:sz w:val="20"/>
          <w:szCs w:val="20"/>
        </w:rPr>
        <w:tab/>
        <w:t>34100</w:t>
      </w:r>
    </w:p>
    <w:p w:rsidR="007E1075" w:rsidRPr="00FB5E28" w:rsidRDefault="007E1075" w:rsidP="007E1075">
      <w:pPr>
        <w:widowControl w:val="0"/>
        <w:ind w:left="2880" w:hanging="2880"/>
        <w:jc w:val="both"/>
        <w:rPr>
          <w:sz w:val="20"/>
          <w:szCs w:val="20"/>
        </w:rPr>
      </w:pPr>
    </w:p>
    <w:p w:rsidR="007E1075" w:rsidRPr="00FB5E28" w:rsidRDefault="007E1075" w:rsidP="007E1075">
      <w:pPr>
        <w:widowControl w:val="0"/>
        <w:ind w:left="2880" w:hanging="2880"/>
        <w:jc w:val="both"/>
        <w:rPr>
          <w:sz w:val="20"/>
          <w:szCs w:val="20"/>
        </w:rPr>
      </w:pPr>
      <w:r w:rsidRPr="00FB5E28">
        <w:rPr>
          <w:sz w:val="20"/>
          <w:szCs w:val="20"/>
        </w:rPr>
        <w:t>Judgment of the Court of Appeal:</w:t>
      </w:r>
      <w:r w:rsidRPr="00FB5E28">
        <w:rPr>
          <w:sz w:val="20"/>
          <w:szCs w:val="20"/>
        </w:rPr>
        <w:tab/>
        <w:t>December 17, 2010</w:t>
      </w:r>
    </w:p>
    <w:p w:rsidR="007E1075" w:rsidRPr="00FB5E28" w:rsidRDefault="007E1075" w:rsidP="007E1075">
      <w:pPr>
        <w:widowControl w:val="0"/>
        <w:ind w:left="2880" w:hanging="2880"/>
        <w:jc w:val="both"/>
        <w:rPr>
          <w:sz w:val="20"/>
          <w:szCs w:val="20"/>
        </w:rPr>
      </w:pPr>
    </w:p>
    <w:p w:rsidR="007E1075" w:rsidRPr="00FB5E28" w:rsidRDefault="007E1075" w:rsidP="007E1075">
      <w:pPr>
        <w:widowControl w:val="0"/>
        <w:ind w:left="2880" w:hanging="2880"/>
        <w:jc w:val="both"/>
        <w:rPr>
          <w:sz w:val="20"/>
          <w:szCs w:val="20"/>
        </w:rPr>
      </w:pPr>
      <w:r w:rsidRPr="00FB5E28">
        <w:rPr>
          <w:sz w:val="20"/>
          <w:szCs w:val="20"/>
        </w:rPr>
        <w:t>Counsel:</w:t>
      </w:r>
      <w:r w:rsidRPr="00FB5E28">
        <w:rPr>
          <w:sz w:val="20"/>
          <w:szCs w:val="20"/>
        </w:rPr>
        <w:tab/>
        <w:t>Dick Byl and Kimi Aimetz for the appellant</w:t>
      </w:r>
    </w:p>
    <w:p w:rsidR="007E1075" w:rsidRPr="00FB5E28" w:rsidRDefault="007E1075" w:rsidP="007E1075">
      <w:pPr>
        <w:widowControl w:val="0"/>
        <w:ind w:left="2880" w:hanging="2880"/>
        <w:jc w:val="both"/>
        <w:rPr>
          <w:sz w:val="20"/>
          <w:szCs w:val="20"/>
        </w:rPr>
      </w:pPr>
      <w:r w:rsidRPr="00FB5E28">
        <w:rPr>
          <w:sz w:val="20"/>
          <w:szCs w:val="20"/>
        </w:rPr>
        <w:tab/>
        <w:t>Robert A. Easton and Ryan W. Morasiewicz for the</w:t>
      </w:r>
      <w:r w:rsidR="008A4675">
        <w:rPr>
          <w:sz w:val="20"/>
          <w:szCs w:val="20"/>
        </w:rPr>
        <w:t xml:space="preserve"> respon</w:t>
      </w:r>
      <w:r w:rsidRPr="00FB5E28">
        <w:rPr>
          <w:sz w:val="20"/>
          <w:szCs w:val="20"/>
        </w:rPr>
        <w:t>dent</w:t>
      </w:r>
    </w:p>
    <w:p w:rsidR="007E1075" w:rsidRPr="006262EC" w:rsidRDefault="007E1075" w:rsidP="007E1075">
      <w:pPr>
        <w:tabs>
          <w:tab w:val="left" w:pos="-1440"/>
          <w:tab w:val="left" w:pos="-720"/>
        </w:tabs>
        <w:ind w:left="720" w:hanging="720"/>
        <w:jc w:val="both"/>
        <w:rPr>
          <w:sz w:val="20"/>
          <w:szCs w:val="20"/>
        </w:rPr>
      </w:pPr>
    </w:p>
    <w:p w:rsidR="007E1075" w:rsidRDefault="001B2DBF" w:rsidP="007E1075">
      <w:pPr>
        <w:tabs>
          <w:tab w:val="left" w:pos="-1440"/>
          <w:tab w:val="left" w:pos="-720"/>
        </w:tabs>
        <w:ind w:left="720" w:hanging="720"/>
        <w:jc w:val="both"/>
        <w:rPr>
          <w:sz w:val="20"/>
          <w:szCs w:val="20"/>
          <w:lang w:val="fr-CA"/>
        </w:rPr>
      </w:pPr>
      <w:r w:rsidRPr="001B2DBF">
        <w:rPr>
          <w:sz w:val="20"/>
          <w:szCs w:val="20"/>
          <w:lang w:val="fr-CA"/>
        </w:rPr>
        <w:pict>
          <v:rect id="_x0000_i1081" style="width:2in;height:1pt" o:hrpct="0" o:hralign="center" o:hrstd="t" o:hrnoshade="t" o:hr="t" fillcolor="black [3213]" stroked="f"/>
        </w:pict>
      </w:r>
    </w:p>
    <w:p w:rsidR="007E1075" w:rsidRDefault="007E1075" w:rsidP="007E1075">
      <w:pPr>
        <w:tabs>
          <w:tab w:val="left" w:pos="-1440"/>
          <w:tab w:val="left" w:pos="-720"/>
        </w:tabs>
        <w:ind w:left="720" w:hanging="720"/>
        <w:jc w:val="both"/>
        <w:rPr>
          <w:sz w:val="20"/>
          <w:szCs w:val="20"/>
        </w:rPr>
      </w:pPr>
    </w:p>
    <w:p w:rsidR="007E1075" w:rsidRDefault="007E1075">
      <w:pPr>
        <w:rPr>
          <w:sz w:val="20"/>
          <w:szCs w:val="20"/>
          <w:lang w:val="fr-CA"/>
        </w:rPr>
      </w:pPr>
      <w:r>
        <w:rPr>
          <w:sz w:val="20"/>
          <w:szCs w:val="20"/>
          <w:lang w:val="fr-CA"/>
        </w:rPr>
        <w:br w:type="page"/>
      </w:r>
    </w:p>
    <w:p w:rsidR="007E1075" w:rsidRPr="00B9348B" w:rsidRDefault="007E1075" w:rsidP="007E1075">
      <w:pPr>
        <w:pStyle w:val="SCCLsocParty"/>
        <w:rPr>
          <w:b w:val="0"/>
          <w:sz w:val="20"/>
          <w:szCs w:val="20"/>
          <w:lang w:val="fr-CA"/>
        </w:rPr>
      </w:pPr>
      <w:r w:rsidRPr="00B9348B">
        <w:rPr>
          <w:rStyle w:val="SCCFileNumberChar"/>
          <w:b/>
          <w:sz w:val="20"/>
          <w:szCs w:val="20"/>
          <w:lang w:val="fr-CA"/>
        </w:rPr>
        <w:lastRenderedPageBreak/>
        <w:t>34100</w:t>
      </w:r>
      <w:r w:rsidRPr="00B9348B">
        <w:rPr>
          <w:rStyle w:val="SCCFileNumberChar"/>
          <w:b/>
          <w:sz w:val="20"/>
          <w:szCs w:val="20"/>
          <w:lang w:val="fr-CA"/>
        </w:rPr>
        <w:tab/>
      </w:r>
      <w:r w:rsidRPr="00B9348B">
        <w:rPr>
          <w:i/>
          <w:sz w:val="20"/>
          <w:szCs w:val="20"/>
          <w:lang w:val="fr-CA"/>
        </w:rPr>
        <w:t>Joan Clements, par sa tutrice à l'instance Donna Jardine c. Joseph Clements</w:t>
      </w:r>
    </w:p>
    <w:p w:rsidR="007E1075" w:rsidRDefault="007E1075" w:rsidP="007E1075">
      <w:pPr>
        <w:rPr>
          <w:sz w:val="20"/>
          <w:szCs w:val="20"/>
          <w:lang w:val="fr-CA"/>
        </w:rPr>
      </w:pPr>
    </w:p>
    <w:p w:rsidR="007E1075" w:rsidRDefault="007E1075" w:rsidP="007E1075">
      <w:pPr>
        <w:jc w:val="both"/>
        <w:rPr>
          <w:sz w:val="20"/>
          <w:szCs w:val="20"/>
          <w:lang w:val="fr-CA"/>
        </w:rPr>
      </w:pPr>
      <w:r w:rsidRPr="0015512D">
        <w:rPr>
          <w:sz w:val="20"/>
          <w:szCs w:val="20"/>
          <w:lang w:val="fr-CA"/>
        </w:rPr>
        <w:t xml:space="preserve">Responsabilité délictuelle </w:t>
      </w:r>
      <w:r w:rsidRPr="0015512D">
        <w:rPr>
          <w:sz w:val="20"/>
          <w:szCs w:val="20"/>
          <w:lang w:val="fr-CA"/>
        </w:rPr>
        <w:noBreakHyphen/>
        <w:t xml:space="preserve"> Négligence </w:t>
      </w:r>
      <w:r w:rsidRPr="0015512D">
        <w:rPr>
          <w:sz w:val="20"/>
          <w:szCs w:val="20"/>
          <w:lang w:val="fr-CA"/>
        </w:rPr>
        <w:noBreakHyphen/>
        <w:t xml:space="preserve"> Lien de causalité </w:t>
      </w:r>
      <w:r w:rsidRPr="0015512D">
        <w:rPr>
          <w:sz w:val="20"/>
          <w:szCs w:val="20"/>
          <w:lang w:val="fr-CA"/>
        </w:rPr>
        <w:noBreakHyphen/>
        <w:t xml:space="preserve"> Critère de la contribution appréciable </w:t>
      </w:r>
      <w:r w:rsidRPr="0015512D">
        <w:rPr>
          <w:sz w:val="20"/>
          <w:szCs w:val="20"/>
          <w:lang w:val="fr-CA"/>
        </w:rPr>
        <w:noBreakHyphen/>
        <w:t xml:space="preserve"> La Cour d</w:t>
      </w:r>
      <w:r w:rsidR="00F2752D">
        <w:rPr>
          <w:sz w:val="20"/>
          <w:szCs w:val="20"/>
          <w:lang w:val="fr-CA"/>
        </w:rPr>
        <w:t>’</w:t>
      </w:r>
      <w:r w:rsidRPr="0015512D">
        <w:rPr>
          <w:sz w:val="20"/>
          <w:szCs w:val="20"/>
          <w:lang w:val="fr-CA"/>
        </w:rPr>
        <w:t xml:space="preserve">appel </w:t>
      </w:r>
      <w:proofErr w:type="spellStart"/>
      <w:r w:rsidRPr="0015512D">
        <w:rPr>
          <w:sz w:val="20"/>
          <w:szCs w:val="20"/>
          <w:lang w:val="fr-CA"/>
        </w:rPr>
        <w:t>a</w:t>
      </w:r>
      <w:r w:rsidRPr="0015512D">
        <w:rPr>
          <w:sz w:val="20"/>
          <w:szCs w:val="20"/>
          <w:lang w:val="fr-CA"/>
        </w:rPr>
        <w:noBreakHyphen/>
        <w:t>t</w:t>
      </w:r>
      <w:r w:rsidRPr="0015512D">
        <w:rPr>
          <w:sz w:val="20"/>
          <w:szCs w:val="20"/>
          <w:lang w:val="fr-CA"/>
        </w:rPr>
        <w:noBreakHyphen/>
        <w:t>elle</w:t>
      </w:r>
      <w:proofErr w:type="spellEnd"/>
      <w:r w:rsidRPr="0015512D">
        <w:rPr>
          <w:sz w:val="20"/>
          <w:szCs w:val="20"/>
          <w:lang w:val="fr-CA"/>
        </w:rPr>
        <w:t xml:space="preserve"> eu tort de reformuler et de limiter le critère de la contribution appréciable en matière de causalité? </w:t>
      </w:r>
      <w:r w:rsidRPr="0015512D">
        <w:rPr>
          <w:sz w:val="20"/>
          <w:szCs w:val="20"/>
          <w:lang w:val="fr-CA"/>
        </w:rPr>
        <w:noBreakHyphen/>
        <w:t xml:space="preserve"> Sinon, peut</w:t>
      </w:r>
      <w:r w:rsidRPr="0015512D">
        <w:rPr>
          <w:sz w:val="20"/>
          <w:szCs w:val="20"/>
          <w:lang w:val="fr-CA"/>
        </w:rPr>
        <w:noBreakHyphen/>
        <w:t xml:space="preserve">on employer ce critère uniquement en présence de causalité circulaire ou de dépendance? </w:t>
      </w:r>
      <w:r w:rsidRPr="0015512D">
        <w:rPr>
          <w:sz w:val="20"/>
          <w:szCs w:val="20"/>
          <w:lang w:val="fr-CA"/>
        </w:rPr>
        <w:noBreakHyphen/>
        <w:t xml:space="preserve"> Le juge de première instance a</w:t>
      </w:r>
      <w:r w:rsidRPr="0015512D">
        <w:rPr>
          <w:sz w:val="20"/>
          <w:szCs w:val="20"/>
          <w:lang w:val="fr-CA"/>
        </w:rPr>
        <w:noBreakHyphen/>
        <w:t>t</w:t>
      </w:r>
      <w:r w:rsidRPr="0015512D">
        <w:rPr>
          <w:sz w:val="20"/>
          <w:szCs w:val="20"/>
          <w:lang w:val="fr-CA"/>
        </w:rPr>
        <w:noBreakHyphen/>
        <w:t xml:space="preserve">il commis une erreur manifeste et dominante en tirant ses conclusions de faits ou les inférences qui en découlaient? </w:t>
      </w:r>
      <w:r w:rsidRPr="0015512D">
        <w:rPr>
          <w:sz w:val="20"/>
          <w:szCs w:val="20"/>
          <w:lang w:val="fr-CA"/>
        </w:rPr>
        <w:noBreakHyphen/>
        <w:t xml:space="preserve"> Subsidiairement, aurait</w:t>
      </w:r>
      <w:r w:rsidRPr="0015512D">
        <w:rPr>
          <w:sz w:val="20"/>
          <w:szCs w:val="20"/>
          <w:lang w:val="fr-CA"/>
        </w:rPr>
        <w:noBreakHyphen/>
        <w:t xml:space="preserve">il été possible de conclure à un lien de causalité en utilisant l’approche « décisive et pragmatique » à laquelle a recouru le juge Sopinka dans </w:t>
      </w:r>
      <w:r w:rsidRPr="0015512D">
        <w:rPr>
          <w:i/>
          <w:sz w:val="20"/>
          <w:szCs w:val="20"/>
          <w:lang w:val="fr-CA"/>
        </w:rPr>
        <w:t>Snell c. Farrel</w:t>
      </w:r>
      <w:r w:rsidRPr="0015512D">
        <w:rPr>
          <w:sz w:val="20"/>
          <w:szCs w:val="20"/>
          <w:lang w:val="fr-CA"/>
        </w:rPr>
        <w:t>, [1990] 2 R.C.S.. 311.</w:t>
      </w:r>
    </w:p>
    <w:p w:rsidR="007E1075" w:rsidRDefault="007E1075" w:rsidP="007E1075">
      <w:pPr>
        <w:jc w:val="both"/>
        <w:rPr>
          <w:sz w:val="20"/>
          <w:szCs w:val="20"/>
          <w:lang w:val="fr-CA"/>
        </w:rPr>
      </w:pPr>
    </w:p>
    <w:p w:rsidR="007E1075" w:rsidRPr="0015512D" w:rsidRDefault="007E1075" w:rsidP="007E1075">
      <w:pPr>
        <w:jc w:val="both"/>
        <w:rPr>
          <w:sz w:val="20"/>
          <w:szCs w:val="20"/>
          <w:lang w:val="fr-CA"/>
        </w:rPr>
      </w:pPr>
      <w:r w:rsidRPr="0015512D">
        <w:rPr>
          <w:sz w:val="20"/>
          <w:szCs w:val="20"/>
          <w:lang w:val="fr-CA"/>
        </w:rPr>
        <w:t>L’appelante a été grièvement blessée alors qu</w:t>
      </w:r>
      <w:r w:rsidR="0081078C">
        <w:rPr>
          <w:sz w:val="20"/>
          <w:szCs w:val="20"/>
          <w:lang w:val="fr-CA"/>
        </w:rPr>
        <w:t>’</w:t>
      </w:r>
      <w:r w:rsidRPr="0015512D">
        <w:rPr>
          <w:sz w:val="20"/>
          <w:szCs w:val="20"/>
          <w:lang w:val="fr-CA"/>
        </w:rPr>
        <w:t>elle prenait place sur une motocyclette conduite par son époux, l</w:t>
      </w:r>
      <w:r w:rsidR="0081078C">
        <w:rPr>
          <w:sz w:val="20"/>
          <w:szCs w:val="20"/>
          <w:lang w:val="fr-CA"/>
        </w:rPr>
        <w:t>’</w:t>
      </w:r>
      <w:r w:rsidRPr="0015512D">
        <w:rPr>
          <w:sz w:val="20"/>
          <w:szCs w:val="20"/>
          <w:lang w:val="fr-CA"/>
        </w:rPr>
        <w:t>intimé.  Le juge de première instance a conclu que l</w:t>
      </w:r>
      <w:r w:rsidR="0081078C">
        <w:rPr>
          <w:sz w:val="20"/>
          <w:szCs w:val="20"/>
          <w:lang w:val="fr-CA"/>
        </w:rPr>
        <w:t>’</w:t>
      </w:r>
      <w:r w:rsidRPr="0015512D">
        <w:rPr>
          <w:sz w:val="20"/>
          <w:szCs w:val="20"/>
          <w:lang w:val="fr-CA"/>
        </w:rPr>
        <w:t>intimé avait été négligent à deux égards : il conduisait à une vitesse excessive et la motocyclette était surchargée.  Appliquant le critère de la contribution appréciable, il a conclu que le lien de causalité avait été établi et que l</w:t>
      </w:r>
      <w:r w:rsidR="0081078C">
        <w:rPr>
          <w:sz w:val="20"/>
          <w:szCs w:val="20"/>
          <w:lang w:val="fr-CA"/>
        </w:rPr>
        <w:t>’</w:t>
      </w:r>
      <w:r w:rsidRPr="0015512D">
        <w:rPr>
          <w:sz w:val="20"/>
          <w:szCs w:val="20"/>
          <w:lang w:val="fr-CA"/>
        </w:rPr>
        <w:t>intimé était donc responsable des blessures subies par l’appelante.  La Cour d'appel a accueilli l</w:t>
      </w:r>
      <w:r w:rsidR="0081078C">
        <w:rPr>
          <w:sz w:val="20"/>
          <w:szCs w:val="20"/>
          <w:lang w:val="fr-CA"/>
        </w:rPr>
        <w:t>’</w:t>
      </w:r>
      <w:r w:rsidRPr="0015512D">
        <w:rPr>
          <w:sz w:val="20"/>
          <w:szCs w:val="20"/>
          <w:lang w:val="fr-CA"/>
        </w:rPr>
        <w:t>appel de l'intimé.  Elle a rejeté l'ordonnance du juge de première instance et rejeté l</w:t>
      </w:r>
      <w:r w:rsidR="0081078C">
        <w:rPr>
          <w:sz w:val="20"/>
          <w:szCs w:val="20"/>
          <w:lang w:val="fr-CA"/>
        </w:rPr>
        <w:t>’</w:t>
      </w:r>
      <w:r w:rsidRPr="0015512D">
        <w:rPr>
          <w:sz w:val="20"/>
          <w:szCs w:val="20"/>
          <w:lang w:val="fr-CA"/>
        </w:rPr>
        <w:t>action de l’appelante.</w:t>
      </w:r>
    </w:p>
    <w:p w:rsidR="007E1075" w:rsidRDefault="007E1075" w:rsidP="007E1075">
      <w:pPr>
        <w:rPr>
          <w:sz w:val="20"/>
          <w:szCs w:val="20"/>
          <w:lang w:val="fr-CA"/>
        </w:rPr>
      </w:pPr>
    </w:p>
    <w:p w:rsidR="007E1075" w:rsidRDefault="007E1075" w:rsidP="007E1075">
      <w:pPr>
        <w:rPr>
          <w:sz w:val="20"/>
          <w:szCs w:val="20"/>
          <w:lang w:val="fr-CA"/>
        </w:rPr>
      </w:pPr>
    </w:p>
    <w:p w:rsidR="007E1075" w:rsidRPr="0015512D" w:rsidRDefault="007E1075" w:rsidP="007E1075">
      <w:pPr>
        <w:ind w:left="2880" w:hanging="2880"/>
        <w:rPr>
          <w:sz w:val="20"/>
          <w:szCs w:val="20"/>
          <w:lang w:val="fr-CA"/>
        </w:rPr>
      </w:pPr>
      <w:r w:rsidRPr="0015512D">
        <w:rPr>
          <w:sz w:val="20"/>
          <w:szCs w:val="20"/>
          <w:lang w:val="fr-CA"/>
        </w:rPr>
        <w:t>Origine de la cause :</w:t>
      </w:r>
      <w:r w:rsidRPr="0015512D">
        <w:rPr>
          <w:sz w:val="20"/>
          <w:szCs w:val="20"/>
          <w:lang w:val="fr-CA"/>
        </w:rPr>
        <w:tab/>
        <w:t>Colombie</w:t>
      </w:r>
      <w:r w:rsidRPr="0015512D">
        <w:rPr>
          <w:sz w:val="20"/>
          <w:szCs w:val="20"/>
          <w:lang w:val="fr-CA"/>
        </w:rPr>
        <w:noBreakHyphen/>
        <w:t>Britannique</w:t>
      </w:r>
    </w:p>
    <w:p w:rsidR="007E1075" w:rsidRPr="0015512D" w:rsidRDefault="007E1075" w:rsidP="007E1075">
      <w:pPr>
        <w:ind w:left="2880" w:hanging="2880"/>
        <w:rPr>
          <w:sz w:val="20"/>
          <w:szCs w:val="20"/>
          <w:lang w:val="fr-CA"/>
        </w:rPr>
      </w:pPr>
    </w:p>
    <w:p w:rsidR="007E1075" w:rsidRPr="0015512D" w:rsidRDefault="007E1075" w:rsidP="007E1075">
      <w:pPr>
        <w:ind w:left="2880" w:hanging="2880"/>
        <w:rPr>
          <w:sz w:val="20"/>
          <w:szCs w:val="20"/>
          <w:lang w:val="fr-CA"/>
        </w:rPr>
      </w:pPr>
      <w:r w:rsidRPr="0015512D">
        <w:rPr>
          <w:sz w:val="20"/>
          <w:szCs w:val="20"/>
          <w:lang w:val="fr-CA"/>
        </w:rPr>
        <w:t>N</w:t>
      </w:r>
      <w:r w:rsidRPr="0015512D">
        <w:rPr>
          <w:sz w:val="20"/>
          <w:szCs w:val="20"/>
          <w:vertAlign w:val="superscript"/>
          <w:lang w:val="fr-CA"/>
        </w:rPr>
        <w:t>o</w:t>
      </w:r>
      <w:r w:rsidRPr="0015512D">
        <w:rPr>
          <w:sz w:val="20"/>
          <w:szCs w:val="20"/>
          <w:lang w:val="fr-CA"/>
        </w:rPr>
        <w:t xml:space="preserve"> du greffe : </w:t>
      </w:r>
      <w:r w:rsidRPr="0015512D">
        <w:rPr>
          <w:sz w:val="20"/>
          <w:szCs w:val="20"/>
          <w:lang w:val="fr-CA"/>
        </w:rPr>
        <w:tab/>
        <w:t>34100</w:t>
      </w:r>
    </w:p>
    <w:p w:rsidR="007E1075" w:rsidRPr="0015512D" w:rsidRDefault="007E1075" w:rsidP="007E1075">
      <w:pPr>
        <w:ind w:left="2880" w:hanging="2880"/>
        <w:rPr>
          <w:sz w:val="20"/>
          <w:szCs w:val="20"/>
          <w:lang w:val="fr-CA"/>
        </w:rPr>
      </w:pPr>
    </w:p>
    <w:p w:rsidR="007E1075" w:rsidRPr="0015512D" w:rsidRDefault="007E1075" w:rsidP="007E1075">
      <w:pPr>
        <w:ind w:left="2880" w:hanging="2880"/>
        <w:rPr>
          <w:sz w:val="20"/>
          <w:szCs w:val="20"/>
          <w:lang w:val="fr-CA"/>
        </w:rPr>
      </w:pPr>
      <w:r w:rsidRPr="0015512D">
        <w:rPr>
          <w:sz w:val="20"/>
          <w:szCs w:val="20"/>
          <w:lang w:val="fr-CA"/>
        </w:rPr>
        <w:t>Arrêt de la Cour d’appel :</w:t>
      </w:r>
      <w:r w:rsidRPr="0015512D">
        <w:rPr>
          <w:sz w:val="20"/>
          <w:szCs w:val="20"/>
          <w:lang w:val="fr-CA"/>
        </w:rPr>
        <w:tab/>
      </w:r>
      <w:r>
        <w:rPr>
          <w:sz w:val="20"/>
          <w:szCs w:val="20"/>
          <w:lang w:val="fr-CA"/>
        </w:rPr>
        <w:t>1</w:t>
      </w:r>
      <w:r w:rsidRPr="0015512D">
        <w:rPr>
          <w:sz w:val="20"/>
          <w:szCs w:val="20"/>
          <w:lang w:val="fr-CA"/>
        </w:rPr>
        <w:t>7 décembre 2010</w:t>
      </w:r>
    </w:p>
    <w:p w:rsidR="007E1075" w:rsidRPr="0015512D" w:rsidRDefault="007E1075" w:rsidP="007E1075">
      <w:pPr>
        <w:ind w:left="2880" w:hanging="2880"/>
        <w:rPr>
          <w:sz w:val="20"/>
          <w:szCs w:val="20"/>
          <w:lang w:val="fr-CA"/>
        </w:rPr>
      </w:pPr>
    </w:p>
    <w:p w:rsidR="007E1075" w:rsidRPr="0015512D" w:rsidRDefault="007E1075" w:rsidP="007E1075">
      <w:pPr>
        <w:ind w:left="2880" w:hanging="2880"/>
        <w:rPr>
          <w:sz w:val="20"/>
          <w:szCs w:val="20"/>
          <w:lang w:val="fr-CA"/>
        </w:rPr>
      </w:pPr>
      <w:r w:rsidRPr="0015512D">
        <w:rPr>
          <w:sz w:val="20"/>
          <w:szCs w:val="20"/>
          <w:lang w:val="fr-CA"/>
        </w:rPr>
        <w:t>Avocats :</w:t>
      </w:r>
      <w:r w:rsidRPr="0015512D">
        <w:rPr>
          <w:sz w:val="20"/>
          <w:szCs w:val="20"/>
          <w:lang w:val="fr-CA"/>
        </w:rPr>
        <w:tab/>
        <w:t>Dick Byl et Kimi Aimetz pour l’appelante</w:t>
      </w:r>
    </w:p>
    <w:p w:rsidR="007E1075" w:rsidRPr="0015512D" w:rsidRDefault="007E1075" w:rsidP="007E1075">
      <w:pPr>
        <w:ind w:left="2880" w:hanging="2880"/>
        <w:rPr>
          <w:sz w:val="20"/>
          <w:szCs w:val="20"/>
          <w:lang w:val="fr-CA"/>
        </w:rPr>
      </w:pPr>
      <w:r>
        <w:rPr>
          <w:sz w:val="20"/>
          <w:szCs w:val="20"/>
          <w:lang w:val="fr-CA"/>
        </w:rPr>
        <w:tab/>
      </w:r>
      <w:r w:rsidRPr="0015512D">
        <w:rPr>
          <w:sz w:val="20"/>
          <w:szCs w:val="20"/>
          <w:lang w:val="fr-CA"/>
        </w:rPr>
        <w:t>Robert A. Easton et Ryan W. Morasiewicz pour l’intimé</w:t>
      </w:r>
    </w:p>
    <w:p w:rsidR="007E1075" w:rsidRPr="00026CF6" w:rsidRDefault="007E1075" w:rsidP="007E1075">
      <w:pPr>
        <w:tabs>
          <w:tab w:val="left" w:pos="-1440"/>
          <w:tab w:val="left" w:pos="-720"/>
        </w:tabs>
        <w:ind w:left="720" w:hanging="720"/>
        <w:jc w:val="both"/>
        <w:rPr>
          <w:sz w:val="20"/>
          <w:szCs w:val="20"/>
          <w:lang w:val="fr-CA"/>
        </w:rPr>
      </w:pPr>
    </w:p>
    <w:p w:rsidR="007E1075" w:rsidRDefault="001B2DBF" w:rsidP="007E1075">
      <w:pPr>
        <w:tabs>
          <w:tab w:val="left" w:pos="-1440"/>
          <w:tab w:val="left" w:pos="-720"/>
        </w:tabs>
        <w:ind w:left="720" w:hanging="720"/>
        <w:jc w:val="both"/>
        <w:rPr>
          <w:sz w:val="20"/>
          <w:szCs w:val="20"/>
          <w:lang w:val="fr-CA"/>
        </w:rPr>
      </w:pPr>
      <w:r w:rsidRPr="001B2DBF">
        <w:rPr>
          <w:sz w:val="20"/>
          <w:szCs w:val="20"/>
          <w:lang w:val="fr-CA"/>
        </w:rPr>
        <w:pict>
          <v:rect id="_x0000_i1082" style="width:2in;height:1pt" o:hrpct="0" o:hralign="center" o:hrstd="t" o:hrnoshade="t" o:hr="t" fillcolor="black [3213]" stroked="f"/>
        </w:pict>
      </w:r>
    </w:p>
    <w:p w:rsidR="007E1075" w:rsidRDefault="007E1075" w:rsidP="007E1075">
      <w:pPr>
        <w:tabs>
          <w:tab w:val="left" w:pos="-1440"/>
          <w:tab w:val="left" w:pos="-720"/>
        </w:tabs>
        <w:ind w:left="720" w:hanging="720"/>
        <w:jc w:val="both"/>
        <w:rPr>
          <w:sz w:val="20"/>
          <w:szCs w:val="20"/>
        </w:rPr>
      </w:pPr>
    </w:p>
    <w:p w:rsidR="007E1075" w:rsidRDefault="007E1075">
      <w:pPr>
        <w:rPr>
          <w:sz w:val="20"/>
          <w:szCs w:val="20"/>
          <w:lang w:val="fr-CA"/>
        </w:rPr>
      </w:pPr>
    </w:p>
    <w:p w:rsidR="000B3C9A" w:rsidRPr="00DD0B49" w:rsidRDefault="000B3C9A"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p w:rsidR="00E903A1" w:rsidRPr="002E0C7E" w:rsidRDefault="001B2DBF"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6"/>
      <w:footerReference w:type="default" r:id="rId47"/>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C2F" w:rsidRDefault="00864C2F" w:rsidP="00A87207">
      <w:r>
        <w:separator/>
      </w:r>
    </w:p>
  </w:endnote>
  <w:endnote w:type="continuationSeparator" w:id="0">
    <w:p w:rsidR="00864C2F" w:rsidRDefault="00864C2F"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864C2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1B2DBF" w:rsidP="00EB2B90">
    <w:pPr>
      <w:tabs>
        <w:tab w:val="center" w:pos="4680"/>
      </w:tabs>
    </w:pPr>
    <w:r>
      <w:pict>
        <v:rect id="_x0000_i1054" style="width:480.95pt;height:1pt" o:hralign="center" o:hrstd="t" o:hrnoshade="t" o:hr="t" fillcolor="black [3213]" stroked="f"/>
      </w:pict>
    </w:r>
  </w:p>
  <w:p w:rsidR="00864C2F" w:rsidRPr="0031432F" w:rsidRDefault="00864C2F" w:rsidP="00EB2B90">
    <w:pPr>
      <w:tabs>
        <w:tab w:val="center" w:pos="4680"/>
      </w:tabs>
    </w:pPr>
    <w:r>
      <w:tab/>
      <w:t xml:space="preserve">- </w:t>
    </w:r>
    <w:fldSimple w:instr=" PAGE   \* MERGEFORMAT ">
      <w:r w:rsidR="00217A55">
        <w:rPr>
          <w:noProof/>
        </w:rPr>
        <w:t>90</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864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64C2F" w:rsidRDefault="00864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64C2F" w:rsidRDefault="00864C2F">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1B2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B2DBF">
      <w:rPr>
        <w:lang w:val="fr-CA"/>
      </w:rPr>
      <w:pict>
        <v:rect id="_x0000_i1059" style="width:480.95pt;height:1pt" o:hralign="center" o:hrstd="t" o:hrnoshade="t" o:hr="t" fillcolor="black [3213]" stroked="f"/>
      </w:pict>
    </w:r>
  </w:p>
  <w:p w:rsidR="00864C2F" w:rsidRDefault="00864C2F" w:rsidP="00EB2B90">
    <w:pPr>
      <w:tabs>
        <w:tab w:val="center" w:pos="4680"/>
      </w:tabs>
    </w:pPr>
    <w:r>
      <w:tab/>
      <w:t xml:space="preserve">- </w:t>
    </w:r>
    <w:fldSimple w:instr=" PAGE   \* MERGEFORMAT ">
      <w:r>
        <w:rPr>
          <w:noProof/>
        </w:rPr>
        <w:t>92</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1B2DBF">
    <w:pPr>
      <w:pStyle w:val="Footer"/>
      <w:rPr>
        <w:lang w:val="fr-CA"/>
      </w:rPr>
    </w:pPr>
    <w:r w:rsidRPr="001B2DBF">
      <w:rPr>
        <w:lang w:val="fr-CA"/>
      </w:rPr>
      <w:pict>
        <v:rect id="_x0000_i1060" style="width:480.95pt;height:1pt" o:hralign="center" o:hrstd="t" o:hrnoshade="t" o:hr="t" fillcolor="black [3213]" stroked="f"/>
      </w:pict>
    </w:r>
  </w:p>
  <w:p w:rsidR="00864C2F" w:rsidRDefault="00864C2F" w:rsidP="00EB2B90">
    <w:pPr>
      <w:tabs>
        <w:tab w:val="center" w:pos="4680"/>
      </w:tabs>
    </w:pPr>
    <w:r>
      <w:tab/>
      <w:t xml:space="preserve">- </w:t>
    </w:r>
    <w:fldSimple w:instr=" PAGE   \* MERGEFORMAT ">
      <w:r w:rsidR="00217A55">
        <w:rPr>
          <w:noProof/>
        </w:rPr>
        <w:t>91</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864C2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864C2F" w:rsidRDefault="00864C2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864C2F" w:rsidRDefault="00864C2F">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1B2DBF" w:rsidP="0022323B">
    <w:r>
      <w:pict>
        <v:rect id="_x0000_i1063" style="width:480.95pt;height:1pt" o:hralign="center" o:hrstd="t" o:hrnoshade="t" o:hr="t" fillcolor="black [3213]" stroked="f"/>
      </w:pict>
    </w:r>
  </w:p>
  <w:p w:rsidR="00864C2F" w:rsidRDefault="00864C2F">
    <w:pPr>
      <w:tabs>
        <w:tab w:val="center" w:pos="4740"/>
      </w:tabs>
      <w:spacing w:line="0" w:lineRule="atLeast"/>
    </w:pPr>
    <w:r>
      <w:tab/>
      <w:t xml:space="preserve">- </w:t>
    </w:r>
    <w:fldSimple w:instr=" PAGE   \* MERGEFORMAT ">
      <w:r>
        <w:rPr>
          <w:noProof/>
        </w:rPr>
        <w:t>93</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1B2DBF" w:rsidP="0022323B">
    <w:r>
      <w:pict>
        <v:rect id="_x0000_i1064" style="width:480.95pt;height:1pt" o:hralign="center" o:hrstd="t" o:hrnoshade="t" o:hr="t" fillcolor="black [3213]" stroked="f"/>
      </w:pict>
    </w:r>
  </w:p>
  <w:p w:rsidR="00864C2F" w:rsidRDefault="00864C2F" w:rsidP="0022323B">
    <w:pPr>
      <w:tabs>
        <w:tab w:val="center" w:pos="4740"/>
      </w:tabs>
      <w:spacing w:line="0" w:lineRule="atLeast"/>
    </w:pPr>
    <w:r>
      <w:tab/>
      <w:t xml:space="preserve">- </w:t>
    </w:r>
    <w:fldSimple w:instr=" PAGE   \* MERGEFORMAT ">
      <w:r w:rsidR="00217A55">
        <w:rPr>
          <w:noProof/>
        </w:rPr>
        <w:t>92</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1B2DBF" w:rsidP="0022323B">
    <w:r>
      <w:pict>
        <v:rect id="_x0000_i1083" style="width:480.95pt;height:1pt" o:hralign="center" o:hrstd="t" o:hrnoshade="t" o:hr="t" fillcolor="black [3213]" stroked="f"/>
      </w:pict>
    </w:r>
  </w:p>
  <w:p w:rsidR="00864C2F" w:rsidRDefault="00864C2F">
    <w:pPr>
      <w:tabs>
        <w:tab w:val="center" w:pos="4740"/>
      </w:tabs>
      <w:spacing w:line="0" w:lineRule="atLeast"/>
    </w:pPr>
    <w:r>
      <w:tab/>
      <w:t xml:space="preserve">- </w:t>
    </w:r>
    <w:fldSimple w:instr=" PAGE   \* MERGEFORMAT ">
      <w:r w:rsidR="00217A55">
        <w:rPr>
          <w:noProof/>
        </w:rPr>
        <w:t>110</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1B2DBF" w:rsidP="0022323B">
    <w:r>
      <w:pict>
        <v:rect id="_x0000_i1084" style="width:480.95pt;height:1pt" o:hralign="center" o:hrstd="t" o:hrnoshade="t" o:hr="t" fillcolor="black [3213]" stroked="f"/>
      </w:pict>
    </w:r>
  </w:p>
  <w:p w:rsidR="00864C2F" w:rsidRDefault="00864C2F" w:rsidP="0022323B">
    <w:pPr>
      <w:tabs>
        <w:tab w:val="center" w:pos="4740"/>
      </w:tabs>
      <w:spacing w:line="0" w:lineRule="atLeast"/>
    </w:pPr>
    <w:r>
      <w:tab/>
      <w:t xml:space="preserve">- </w:t>
    </w:r>
    <w:fldSimple w:instr=" PAGE   \* MERGEFORMAT ">
      <w:r w:rsidR="00217A55">
        <w:rPr>
          <w:noProof/>
        </w:rPr>
        <w:t>93</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Pr="00924065" w:rsidRDefault="00864C2F"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864C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864C2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1B2DBF" w:rsidP="00A87207">
    <w:pPr>
      <w:pStyle w:val="Footer"/>
    </w:pPr>
    <w:r>
      <w:pict>
        <v:rect id="_x0000_i1047" style="width:480.95pt;height:1pt" o:hralign="center" o:hrstd="t" o:hrnoshade="t" o:hr="t" fillcolor="black [3213]" stroked="f"/>
      </w:pict>
    </w:r>
  </w:p>
  <w:p w:rsidR="00864C2F" w:rsidRPr="00B7374B" w:rsidRDefault="00864C2F" w:rsidP="00B7374B">
    <w:pPr>
      <w:tabs>
        <w:tab w:val="center" w:pos="4680"/>
      </w:tabs>
      <w:rPr>
        <w:szCs w:val="24"/>
      </w:rPr>
    </w:pPr>
    <w:r w:rsidRPr="00954D22">
      <w:rPr>
        <w:szCs w:val="24"/>
      </w:rPr>
      <w:tab/>
      <w:t xml:space="preserve">- </w:t>
    </w:r>
    <w:r w:rsidR="001B2DBF" w:rsidRPr="00954D22">
      <w:rPr>
        <w:szCs w:val="24"/>
      </w:rPr>
      <w:fldChar w:fldCharType="begin"/>
    </w:r>
    <w:r w:rsidRPr="00954D22">
      <w:rPr>
        <w:szCs w:val="24"/>
      </w:rPr>
      <w:instrText xml:space="preserve"> PAGE   \* MERGEFORMAT </w:instrText>
    </w:r>
    <w:r w:rsidR="001B2DBF" w:rsidRPr="00954D22">
      <w:rPr>
        <w:szCs w:val="24"/>
      </w:rPr>
      <w:fldChar w:fldCharType="separate"/>
    </w:r>
    <w:r w:rsidR="00217A55">
      <w:rPr>
        <w:noProof/>
        <w:szCs w:val="24"/>
      </w:rPr>
      <w:t>88</w:t>
    </w:r>
    <w:r w:rsidR="001B2DBF"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1B2DBF" w:rsidP="00755F22">
    <w:pPr>
      <w:tabs>
        <w:tab w:val="left" w:pos="-1440"/>
        <w:tab w:val="left" w:pos="-720"/>
      </w:tabs>
    </w:pPr>
    <w:r>
      <w:pict>
        <v:rect id="_x0000_i1048" style="width:480.95pt;height:1pt" o:hralign="center" o:hrstd="t" o:hrnoshade="t" o:hr="t" fillcolor="black [3213]" stroked="f"/>
      </w:pict>
    </w:r>
  </w:p>
  <w:p w:rsidR="00864C2F" w:rsidRPr="00954D22" w:rsidRDefault="00864C2F" w:rsidP="00B7374B">
    <w:pPr>
      <w:tabs>
        <w:tab w:val="center" w:pos="4680"/>
      </w:tabs>
      <w:rPr>
        <w:szCs w:val="24"/>
      </w:rPr>
    </w:pPr>
    <w:r w:rsidRPr="00954D22">
      <w:rPr>
        <w:szCs w:val="24"/>
      </w:rPr>
      <w:tab/>
      <w:t xml:space="preserve">- </w:t>
    </w:r>
    <w:r w:rsidR="001B2DBF">
      <w:rPr>
        <w:szCs w:val="24"/>
      </w:rPr>
      <w:fldChar w:fldCharType="begin"/>
    </w:r>
    <w:r>
      <w:rPr>
        <w:szCs w:val="24"/>
      </w:rPr>
      <w:instrText xml:space="preserve"> PAGE   \* MERGEFORMAT </w:instrText>
    </w:r>
    <w:r w:rsidR="001B2DBF">
      <w:rPr>
        <w:szCs w:val="24"/>
      </w:rPr>
      <w:fldChar w:fldCharType="separate"/>
    </w:r>
    <w:r w:rsidR="00217A55">
      <w:rPr>
        <w:noProof/>
        <w:szCs w:val="24"/>
      </w:rPr>
      <w:t>86</w:t>
    </w:r>
    <w:r w:rsidR="001B2DBF">
      <w:rPr>
        <w:szCs w:val="24"/>
      </w:rPr>
      <w:fldChar w:fldCharType="end"/>
    </w:r>
    <w:r w:rsidRPr="00954D22">
      <w:rPr>
        <w:szCs w:val="24"/>
      </w:rPr>
      <w:t xml:space="preserve"> -</w:t>
    </w:r>
  </w:p>
  <w:p w:rsidR="00864C2F" w:rsidRDefault="00864C2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1B2DBF" w:rsidP="00A87207">
    <w:pPr>
      <w:pStyle w:val="Footer"/>
    </w:pPr>
    <w:r>
      <w:pict>
        <v:rect id="_x0000_i1050" style="width:480.95pt;height:1pt" o:hralign="center" o:hrstd="t" o:hrnoshade="t" o:hr="t" fillcolor="black [3213]" stroked="f"/>
      </w:pict>
    </w:r>
  </w:p>
  <w:p w:rsidR="00864C2F" w:rsidRPr="00B7374B" w:rsidRDefault="00864C2F" w:rsidP="00B7374B">
    <w:pPr>
      <w:tabs>
        <w:tab w:val="center" w:pos="4680"/>
      </w:tabs>
      <w:rPr>
        <w:szCs w:val="24"/>
      </w:rPr>
    </w:pPr>
    <w:r w:rsidRPr="00954D22">
      <w:rPr>
        <w:szCs w:val="24"/>
      </w:rPr>
      <w:tab/>
      <w:t xml:space="preserve">- </w:t>
    </w:r>
    <w:r w:rsidR="001B2DBF" w:rsidRPr="00954D22">
      <w:rPr>
        <w:szCs w:val="24"/>
      </w:rPr>
      <w:fldChar w:fldCharType="begin"/>
    </w:r>
    <w:r w:rsidRPr="00954D22">
      <w:rPr>
        <w:szCs w:val="24"/>
      </w:rPr>
      <w:instrText xml:space="preserve"> PAGE   \* MERGEFORMAT </w:instrText>
    </w:r>
    <w:r w:rsidR="001B2DBF" w:rsidRPr="00954D22">
      <w:rPr>
        <w:szCs w:val="24"/>
      </w:rPr>
      <w:fldChar w:fldCharType="separate"/>
    </w:r>
    <w:r>
      <w:rPr>
        <w:noProof/>
        <w:szCs w:val="24"/>
      </w:rPr>
      <w:t>91</w:t>
    </w:r>
    <w:r w:rsidR="001B2DBF"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1B2DB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1" style="width:480.95pt;height:1pt" o:hralign="center" o:hrstd="t" o:hrnoshade="t" o:hr="t" fillcolor="black [3213]" stroked="f"/>
      </w:pict>
    </w:r>
  </w:p>
  <w:p w:rsidR="00864C2F" w:rsidRPr="00954D22" w:rsidRDefault="00864C2F" w:rsidP="00B7374B">
    <w:pPr>
      <w:tabs>
        <w:tab w:val="center" w:pos="4680"/>
      </w:tabs>
      <w:rPr>
        <w:szCs w:val="24"/>
      </w:rPr>
    </w:pPr>
    <w:r w:rsidRPr="00954D22">
      <w:rPr>
        <w:szCs w:val="24"/>
      </w:rPr>
      <w:tab/>
      <w:t xml:space="preserve">- </w:t>
    </w:r>
    <w:r w:rsidR="001B2DBF" w:rsidRPr="00954D22">
      <w:rPr>
        <w:szCs w:val="24"/>
      </w:rPr>
      <w:fldChar w:fldCharType="begin"/>
    </w:r>
    <w:r w:rsidRPr="00954D22">
      <w:rPr>
        <w:szCs w:val="24"/>
      </w:rPr>
      <w:instrText xml:space="preserve"> PAGE   \* MERGEFORMAT </w:instrText>
    </w:r>
    <w:r w:rsidR="001B2DBF" w:rsidRPr="00954D22">
      <w:rPr>
        <w:szCs w:val="24"/>
      </w:rPr>
      <w:fldChar w:fldCharType="separate"/>
    </w:r>
    <w:r w:rsidR="00217A55">
      <w:rPr>
        <w:noProof/>
        <w:szCs w:val="24"/>
      </w:rPr>
      <w:t>89</w:t>
    </w:r>
    <w:r w:rsidR="001B2DBF"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864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64C2F" w:rsidRDefault="00864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64C2F" w:rsidRDefault="00864C2F">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1B2DBF" w:rsidP="00755F22">
    <w:pPr>
      <w:tabs>
        <w:tab w:val="left" w:pos="-1440"/>
        <w:tab w:val="left" w:pos="-720"/>
      </w:tabs>
    </w:pPr>
    <w:r>
      <w:pict>
        <v:rect id="_x0000_i1053" style="width:480.95pt;height:1pt" o:hralign="center" o:hrstd="t" o:hrnoshade="t" o:hr="t" fillcolor="black [3213]" stroked="f"/>
      </w:pict>
    </w:r>
  </w:p>
  <w:p w:rsidR="00864C2F" w:rsidRDefault="00864C2F" w:rsidP="00EB2B90">
    <w:pPr>
      <w:tabs>
        <w:tab w:val="center" w:pos="4680"/>
      </w:tabs>
    </w:pPr>
    <w:r>
      <w:tab/>
      <w:t xml:space="preserve">- </w:t>
    </w:r>
    <w:fldSimple w:instr=" PAGE   \* MERGEFORMAT ">
      <w:r>
        <w:rPr>
          <w:noProof/>
        </w:rPr>
        <w:t>92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C2F" w:rsidRDefault="00864C2F" w:rsidP="00A87207">
      <w:r>
        <w:separator/>
      </w:r>
    </w:p>
  </w:footnote>
  <w:footnote w:type="continuationSeparator" w:id="0">
    <w:p w:rsidR="00864C2F" w:rsidRDefault="00864C2F"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864C2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864C2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64C2F" w:rsidRPr="00376CC6">
      <w:tc>
        <w:tcPr>
          <w:tcW w:w="4200" w:type="dxa"/>
          <w:tcMar>
            <w:left w:w="0" w:type="dxa"/>
            <w:right w:w="0" w:type="dxa"/>
          </w:tcMar>
        </w:tcPr>
        <w:p w:rsidR="00864C2F" w:rsidRDefault="00864C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64C2F" w:rsidRDefault="00864C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64C2F" w:rsidRPr="00B01A03" w:rsidRDefault="00864C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64C2F" w:rsidRPr="00B01A03" w:rsidRDefault="00864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64C2F" w:rsidRPr="00B01A03" w:rsidRDefault="00864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864C2F" w:rsidRPr="00376CC6" w:rsidTr="00245129">
      <w:tc>
        <w:tcPr>
          <w:tcW w:w="4200" w:type="dxa"/>
          <w:tcMar>
            <w:left w:w="0" w:type="dxa"/>
            <w:right w:w="0" w:type="dxa"/>
          </w:tcMar>
        </w:tcPr>
        <w:p w:rsidR="00864C2F" w:rsidRPr="00F40249" w:rsidRDefault="00864C2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64C2F" w:rsidRDefault="00864C2F" w:rsidP="00102926">
          <w:pPr>
            <w:keepNext/>
            <w:keepLines/>
            <w:tabs>
              <w:tab w:val="left" w:pos="-1440"/>
              <w:tab w:val="left" w:pos="-720"/>
            </w:tabs>
            <w:jc w:val="center"/>
            <w:rPr>
              <w:sz w:val="20"/>
              <w:szCs w:val="20"/>
            </w:rPr>
          </w:pPr>
        </w:p>
        <w:p w:rsidR="00864C2F" w:rsidRDefault="00864C2F" w:rsidP="00102926">
          <w:pPr>
            <w:keepNext/>
            <w:keepLines/>
            <w:tabs>
              <w:tab w:val="left" w:pos="-1440"/>
              <w:tab w:val="left" w:pos="-720"/>
            </w:tabs>
            <w:jc w:val="center"/>
            <w:rPr>
              <w:sz w:val="20"/>
              <w:szCs w:val="20"/>
            </w:rPr>
          </w:pPr>
        </w:p>
        <w:p w:rsidR="00864C2F" w:rsidRPr="00F40249" w:rsidRDefault="00864C2F" w:rsidP="00102926">
          <w:pPr>
            <w:keepNext/>
            <w:keepLines/>
            <w:tabs>
              <w:tab w:val="left" w:pos="-1440"/>
              <w:tab w:val="left" w:pos="-720"/>
            </w:tabs>
            <w:jc w:val="center"/>
            <w:rPr>
              <w:sz w:val="20"/>
              <w:szCs w:val="20"/>
            </w:rPr>
          </w:pPr>
        </w:p>
      </w:tc>
      <w:tc>
        <w:tcPr>
          <w:tcW w:w="4230" w:type="dxa"/>
          <w:tcMar>
            <w:left w:w="0" w:type="dxa"/>
            <w:right w:w="0" w:type="dxa"/>
          </w:tcMar>
        </w:tcPr>
        <w:p w:rsidR="00864C2F" w:rsidRPr="00F40249" w:rsidRDefault="00864C2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64C2F" w:rsidRPr="00B01A03" w:rsidRDefault="00864C2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864C2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64C2F">
      <w:tc>
        <w:tcPr>
          <w:tcW w:w="4200" w:type="dxa"/>
          <w:tcMar>
            <w:left w:w="0" w:type="dxa"/>
            <w:right w:w="0" w:type="dxa"/>
          </w:tcMar>
        </w:tcPr>
        <w:p w:rsidR="00864C2F" w:rsidRDefault="00864C2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864C2F" w:rsidRDefault="00864C2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864C2F" w:rsidRDefault="00864C2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864C2F" w:rsidRDefault="00864C2F">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864C2F" w:rsidRDefault="00864C2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864C2F" w:rsidRDefault="00864C2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64C2F" w:rsidRPr="00C50A5C" w:rsidTr="00245129">
      <w:tc>
        <w:tcPr>
          <w:tcW w:w="4200" w:type="dxa"/>
          <w:tcMar>
            <w:left w:w="0" w:type="dxa"/>
            <w:right w:w="0" w:type="dxa"/>
          </w:tcMar>
        </w:tcPr>
        <w:p w:rsidR="00864C2F" w:rsidRPr="00C50A5C" w:rsidRDefault="00864C2F"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864C2F" w:rsidRPr="00C50A5C" w:rsidRDefault="00864C2F"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864C2F" w:rsidRPr="00C50A5C" w:rsidRDefault="00864C2F"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864C2F" w:rsidRPr="00C50A5C" w:rsidRDefault="00864C2F"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864C2F" w:rsidRDefault="00864C2F"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864C2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64C2F" w:rsidRPr="005F263E" w:rsidTr="00245129">
      <w:tc>
        <w:tcPr>
          <w:tcW w:w="4200" w:type="dxa"/>
          <w:tcMar>
            <w:left w:w="0" w:type="dxa"/>
            <w:right w:w="0" w:type="dxa"/>
          </w:tcMar>
        </w:tcPr>
        <w:p w:rsidR="00864C2F" w:rsidRPr="005F263E" w:rsidRDefault="00864C2F"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864C2F" w:rsidRPr="005F263E" w:rsidRDefault="00864C2F" w:rsidP="00245129">
          <w:pPr>
            <w:keepNext/>
            <w:keepLines/>
            <w:tabs>
              <w:tab w:val="left" w:pos="-1440"/>
              <w:tab w:val="left" w:pos="-720"/>
            </w:tabs>
            <w:jc w:val="center"/>
            <w:rPr>
              <w:sz w:val="20"/>
              <w:szCs w:val="20"/>
            </w:rPr>
          </w:pPr>
        </w:p>
        <w:p w:rsidR="00864C2F" w:rsidRPr="005F263E" w:rsidRDefault="00864C2F" w:rsidP="00245129">
          <w:pPr>
            <w:keepNext/>
            <w:keepLines/>
            <w:tabs>
              <w:tab w:val="left" w:pos="-1440"/>
              <w:tab w:val="left" w:pos="-720"/>
            </w:tabs>
            <w:jc w:val="center"/>
            <w:rPr>
              <w:sz w:val="20"/>
              <w:szCs w:val="20"/>
            </w:rPr>
          </w:pPr>
        </w:p>
      </w:tc>
      <w:tc>
        <w:tcPr>
          <w:tcW w:w="4080" w:type="dxa"/>
          <w:tcMar>
            <w:left w:w="0" w:type="dxa"/>
            <w:right w:w="0" w:type="dxa"/>
          </w:tcMar>
        </w:tcPr>
        <w:p w:rsidR="00864C2F" w:rsidRPr="005F263E" w:rsidRDefault="00864C2F" w:rsidP="00245129">
          <w:pPr>
            <w:keepLines/>
            <w:tabs>
              <w:tab w:val="left" w:pos="-1440"/>
              <w:tab w:val="left" w:pos="-720"/>
            </w:tabs>
            <w:rPr>
              <w:sz w:val="20"/>
              <w:szCs w:val="20"/>
            </w:rPr>
          </w:pPr>
          <w:r w:rsidRPr="005F263E">
            <w:rPr>
              <w:sz w:val="20"/>
              <w:szCs w:val="20"/>
            </w:rPr>
            <w:t>RÉSUMÉS DES AFFAIRES</w:t>
          </w:r>
        </w:p>
      </w:tc>
    </w:tr>
  </w:tbl>
  <w:p w:rsidR="00864C2F" w:rsidRDefault="00864C2F" w:rsidP="005F263E"/>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864C2F">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864C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864C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864C2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864C2F" w:rsidRPr="0044776A" w:rsidTr="00245129">
      <w:tc>
        <w:tcPr>
          <w:tcW w:w="4290" w:type="dxa"/>
          <w:tcMar>
            <w:left w:w="0" w:type="dxa"/>
            <w:right w:w="0" w:type="dxa"/>
          </w:tcMar>
        </w:tcPr>
        <w:p w:rsidR="00864C2F" w:rsidRPr="0044776A" w:rsidRDefault="00864C2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64C2F" w:rsidRPr="0044776A" w:rsidRDefault="00864C2F" w:rsidP="002E2327">
          <w:pPr>
            <w:keepNext/>
            <w:keepLines/>
            <w:tabs>
              <w:tab w:val="left" w:pos="-1440"/>
              <w:tab w:val="left" w:pos="-720"/>
            </w:tabs>
            <w:jc w:val="center"/>
            <w:rPr>
              <w:sz w:val="20"/>
              <w:szCs w:val="20"/>
            </w:rPr>
          </w:pPr>
        </w:p>
        <w:p w:rsidR="00864C2F" w:rsidRPr="0044776A" w:rsidRDefault="00864C2F" w:rsidP="002E2327">
          <w:pPr>
            <w:keepNext/>
            <w:keepLines/>
            <w:tabs>
              <w:tab w:val="left" w:pos="-1440"/>
              <w:tab w:val="left" w:pos="-720"/>
            </w:tabs>
            <w:jc w:val="center"/>
            <w:rPr>
              <w:sz w:val="20"/>
              <w:szCs w:val="20"/>
            </w:rPr>
          </w:pPr>
        </w:p>
        <w:p w:rsidR="00864C2F" w:rsidRPr="0044776A" w:rsidRDefault="00864C2F" w:rsidP="002E2327">
          <w:pPr>
            <w:keepNext/>
            <w:keepLines/>
            <w:tabs>
              <w:tab w:val="left" w:pos="-1440"/>
              <w:tab w:val="left" w:pos="-720"/>
            </w:tabs>
            <w:jc w:val="center"/>
            <w:rPr>
              <w:sz w:val="20"/>
              <w:szCs w:val="20"/>
            </w:rPr>
          </w:pPr>
        </w:p>
      </w:tc>
      <w:tc>
        <w:tcPr>
          <w:tcW w:w="4320" w:type="dxa"/>
          <w:tcMar>
            <w:left w:w="0" w:type="dxa"/>
            <w:right w:w="0" w:type="dxa"/>
          </w:tcMar>
        </w:tcPr>
        <w:p w:rsidR="00864C2F" w:rsidRPr="0044776A" w:rsidRDefault="00864C2F" w:rsidP="002E2327">
          <w:pPr>
            <w:keepLines/>
            <w:rPr>
              <w:sz w:val="20"/>
              <w:szCs w:val="20"/>
              <w:lang w:val="fr-CA"/>
            </w:rPr>
          </w:pPr>
          <w:r w:rsidRPr="0044776A">
            <w:rPr>
              <w:sz w:val="20"/>
              <w:szCs w:val="20"/>
              <w:lang w:val="fr-CA"/>
            </w:rPr>
            <w:t>DEMANDES D'AUTORISATION D'APPEL DÉPOSÉES</w:t>
          </w:r>
        </w:p>
      </w:tc>
    </w:tr>
  </w:tbl>
  <w:p w:rsidR="00864C2F" w:rsidRDefault="00864C2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864C2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64C2F" w:rsidRPr="00376CC6" w:rsidTr="00245129">
      <w:tc>
        <w:tcPr>
          <w:tcW w:w="4200" w:type="dxa"/>
          <w:tcMar>
            <w:left w:w="0" w:type="dxa"/>
            <w:right w:w="0" w:type="dxa"/>
          </w:tcMar>
        </w:tcPr>
        <w:p w:rsidR="00864C2F" w:rsidRPr="0044776A" w:rsidRDefault="00864C2F" w:rsidP="0044776A">
          <w:pPr>
            <w:keepNext/>
            <w:keepLines/>
            <w:widowControl w:val="0"/>
            <w:rPr>
              <w:sz w:val="20"/>
              <w:szCs w:val="20"/>
            </w:rPr>
          </w:pPr>
          <w:r>
            <w:rPr>
              <w:sz w:val="20"/>
              <w:szCs w:val="20"/>
            </w:rPr>
            <w:t>APPLICATIONS FOR LEAVE</w:t>
          </w:r>
        </w:p>
        <w:p w:rsidR="00864C2F" w:rsidRPr="0044776A" w:rsidRDefault="00864C2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64C2F" w:rsidRPr="0044776A" w:rsidRDefault="00864C2F" w:rsidP="0044776A">
          <w:pPr>
            <w:keepNext/>
            <w:keepLines/>
            <w:widowControl w:val="0"/>
            <w:jc w:val="center"/>
            <w:rPr>
              <w:sz w:val="20"/>
              <w:szCs w:val="20"/>
            </w:rPr>
          </w:pPr>
        </w:p>
        <w:p w:rsidR="00864C2F" w:rsidRPr="0044776A" w:rsidRDefault="00864C2F" w:rsidP="0044776A">
          <w:pPr>
            <w:keepNext/>
            <w:keepLines/>
            <w:widowControl w:val="0"/>
            <w:jc w:val="center"/>
            <w:rPr>
              <w:sz w:val="20"/>
              <w:szCs w:val="20"/>
            </w:rPr>
          </w:pPr>
        </w:p>
        <w:p w:rsidR="00864C2F" w:rsidRPr="0044776A" w:rsidRDefault="00864C2F" w:rsidP="0044776A">
          <w:pPr>
            <w:keepNext/>
            <w:keepLines/>
            <w:widowControl w:val="0"/>
            <w:jc w:val="center"/>
            <w:rPr>
              <w:sz w:val="20"/>
              <w:szCs w:val="20"/>
            </w:rPr>
          </w:pPr>
        </w:p>
      </w:tc>
      <w:tc>
        <w:tcPr>
          <w:tcW w:w="4080" w:type="dxa"/>
          <w:tcMar>
            <w:left w:w="0" w:type="dxa"/>
            <w:right w:w="0" w:type="dxa"/>
          </w:tcMar>
        </w:tcPr>
        <w:p w:rsidR="00864C2F" w:rsidRPr="0044776A" w:rsidRDefault="00864C2F" w:rsidP="0044776A">
          <w:pPr>
            <w:keepLines/>
            <w:widowControl w:val="0"/>
            <w:rPr>
              <w:sz w:val="20"/>
              <w:szCs w:val="20"/>
              <w:lang w:val="fr-CA"/>
            </w:rPr>
          </w:pPr>
          <w:r w:rsidRPr="0044776A">
            <w:rPr>
              <w:sz w:val="20"/>
              <w:szCs w:val="20"/>
              <w:lang w:val="fr-CA"/>
            </w:rPr>
            <w:t>DEMANDES SOUMISES À LA COUR DEPUIS LA DERNIÈRE PARUTION</w:t>
          </w:r>
        </w:p>
        <w:p w:rsidR="00864C2F" w:rsidRPr="0044776A" w:rsidRDefault="00864C2F" w:rsidP="0044776A">
          <w:pPr>
            <w:widowControl w:val="0"/>
            <w:rPr>
              <w:sz w:val="20"/>
              <w:szCs w:val="20"/>
              <w:lang w:val="fr-CA"/>
            </w:rPr>
          </w:pPr>
        </w:p>
      </w:tc>
    </w:tr>
  </w:tbl>
  <w:p w:rsidR="00864C2F" w:rsidRPr="002E2327" w:rsidRDefault="00864C2F">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2F" w:rsidRDefault="00864C2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864C2F">
      <w:tc>
        <w:tcPr>
          <w:tcW w:w="4230" w:type="dxa"/>
          <w:tcMar>
            <w:left w:w="0" w:type="dxa"/>
            <w:right w:w="0" w:type="dxa"/>
          </w:tcMar>
        </w:tcPr>
        <w:p w:rsidR="00864C2F" w:rsidRDefault="00864C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64C2F" w:rsidRDefault="00864C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64C2F" w:rsidRDefault="00864C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64C2F">
      <w:trPr>
        <w:gridAfter w:val="2"/>
        <w:wAfter w:w="5250" w:type="dxa"/>
      </w:trPr>
      <w:tc>
        <w:tcPr>
          <w:tcW w:w="4230" w:type="dxa"/>
          <w:tcMar>
            <w:left w:w="0" w:type="dxa"/>
            <w:right w:w="0" w:type="dxa"/>
          </w:tcMar>
        </w:tcPr>
        <w:p w:rsidR="00864C2F" w:rsidRDefault="00864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64C2F" w:rsidRDefault="00864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64C2F" w:rsidRPr="00755F22" w:rsidTr="00245129">
      <w:tc>
        <w:tcPr>
          <w:tcW w:w="4230" w:type="dxa"/>
          <w:tcMar>
            <w:left w:w="0" w:type="dxa"/>
            <w:right w:w="0" w:type="dxa"/>
          </w:tcMar>
        </w:tcPr>
        <w:p w:rsidR="00864C2F" w:rsidRPr="00755F22" w:rsidRDefault="00864C2F" w:rsidP="00831CA9">
          <w:pPr>
            <w:keepNext/>
            <w:keepLines/>
            <w:rPr>
              <w:sz w:val="20"/>
              <w:szCs w:val="20"/>
            </w:rPr>
          </w:pPr>
          <w:r w:rsidRPr="00755F22">
            <w:rPr>
              <w:sz w:val="20"/>
              <w:szCs w:val="20"/>
            </w:rPr>
            <w:t>MOTIONS</w:t>
          </w:r>
        </w:p>
      </w:tc>
      <w:tc>
        <w:tcPr>
          <w:tcW w:w="1170" w:type="dxa"/>
          <w:tcMar>
            <w:left w:w="0" w:type="dxa"/>
            <w:right w:w="0" w:type="dxa"/>
          </w:tcMar>
        </w:tcPr>
        <w:p w:rsidR="00864C2F" w:rsidRPr="00755F22" w:rsidRDefault="00864C2F" w:rsidP="00831CA9">
          <w:pPr>
            <w:keepLines/>
            <w:jc w:val="center"/>
            <w:rPr>
              <w:sz w:val="20"/>
              <w:szCs w:val="20"/>
            </w:rPr>
          </w:pPr>
        </w:p>
        <w:p w:rsidR="00864C2F" w:rsidRPr="00755F22" w:rsidRDefault="00864C2F" w:rsidP="00831CA9">
          <w:pPr>
            <w:keepLines/>
            <w:tabs>
              <w:tab w:val="left" w:pos="-1440"/>
              <w:tab w:val="left" w:pos="-720"/>
            </w:tabs>
            <w:jc w:val="center"/>
            <w:rPr>
              <w:sz w:val="20"/>
              <w:szCs w:val="20"/>
            </w:rPr>
          </w:pPr>
        </w:p>
      </w:tc>
      <w:tc>
        <w:tcPr>
          <w:tcW w:w="4080" w:type="dxa"/>
          <w:tcMar>
            <w:left w:w="0" w:type="dxa"/>
            <w:right w:w="0" w:type="dxa"/>
          </w:tcMar>
        </w:tcPr>
        <w:p w:rsidR="00864C2F" w:rsidRPr="00BA6468" w:rsidRDefault="00864C2F" w:rsidP="00BA6468">
          <w:pPr>
            <w:keepLines/>
            <w:rPr>
              <w:sz w:val="20"/>
              <w:szCs w:val="20"/>
              <w:lang w:val="fr-CA"/>
            </w:rPr>
          </w:pPr>
          <w:r w:rsidRPr="00BA6468">
            <w:rPr>
              <w:sz w:val="20"/>
              <w:szCs w:val="20"/>
              <w:lang w:val="fr-CA"/>
            </w:rPr>
            <w:t>REQUÊTES</w:t>
          </w:r>
        </w:p>
      </w:tc>
    </w:tr>
  </w:tbl>
  <w:p w:rsidR="00864C2F" w:rsidRDefault="00864C2F" w:rsidP="00831CA9">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3565"/>
  </w:hdrShapeDefaults>
  <w:footnotePr>
    <w:footnote w:id="-1"/>
    <w:footnote w:id="0"/>
  </w:footnotePr>
  <w:endnotePr>
    <w:endnote w:id="-1"/>
    <w:endnote w:id="0"/>
  </w:endnotePr>
  <w:compat/>
  <w:rsids>
    <w:rsidRoot w:val="00000D04"/>
    <w:rsid w:val="00000D04"/>
    <w:rsid w:val="00025B83"/>
    <w:rsid w:val="0003223B"/>
    <w:rsid w:val="000327B2"/>
    <w:rsid w:val="00064E9F"/>
    <w:rsid w:val="000845D6"/>
    <w:rsid w:val="00091BEF"/>
    <w:rsid w:val="00096BD9"/>
    <w:rsid w:val="000B29F0"/>
    <w:rsid w:val="000B3C9A"/>
    <w:rsid w:val="000B40A2"/>
    <w:rsid w:val="000C0ACD"/>
    <w:rsid w:val="00102926"/>
    <w:rsid w:val="0010587F"/>
    <w:rsid w:val="00111C6B"/>
    <w:rsid w:val="0012102B"/>
    <w:rsid w:val="0013369E"/>
    <w:rsid w:val="001350A7"/>
    <w:rsid w:val="00164E6D"/>
    <w:rsid w:val="0019526D"/>
    <w:rsid w:val="001B157C"/>
    <w:rsid w:val="001B2DBF"/>
    <w:rsid w:val="001B5C23"/>
    <w:rsid w:val="001D0D5F"/>
    <w:rsid w:val="001D6B8C"/>
    <w:rsid w:val="001E4823"/>
    <w:rsid w:val="001F1F83"/>
    <w:rsid w:val="00200F80"/>
    <w:rsid w:val="002021A9"/>
    <w:rsid w:val="002139A7"/>
    <w:rsid w:val="00215F7C"/>
    <w:rsid w:val="00217A55"/>
    <w:rsid w:val="0022323B"/>
    <w:rsid w:val="002410B8"/>
    <w:rsid w:val="00242AEE"/>
    <w:rsid w:val="00245129"/>
    <w:rsid w:val="00245879"/>
    <w:rsid w:val="00263BC0"/>
    <w:rsid w:val="00267FD5"/>
    <w:rsid w:val="002708AE"/>
    <w:rsid w:val="002868D0"/>
    <w:rsid w:val="00296B93"/>
    <w:rsid w:val="002A27D1"/>
    <w:rsid w:val="002A4952"/>
    <w:rsid w:val="002A4AFA"/>
    <w:rsid w:val="002B516C"/>
    <w:rsid w:val="002D72EB"/>
    <w:rsid w:val="002E2327"/>
    <w:rsid w:val="002E3583"/>
    <w:rsid w:val="002E5576"/>
    <w:rsid w:val="00331B52"/>
    <w:rsid w:val="003359D3"/>
    <w:rsid w:val="00355967"/>
    <w:rsid w:val="00361A1A"/>
    <w:rsid w:val="003622E6"/>
    <w:rsid w:val="00376CC6"/>
    <w:rsid w:val="00382C47"/>
    <w:rsid w:val="00384384"/>
    <w:rsid w:val="003866AE"/>
    <w:rsid w:val="003B3977"/>
    <w:rsid w:val="003C664D"/>
    <w:rsid w:val="00406621"/>
    <w:rsid w:val="00413FD7"/>
    <w:rsid w:val="00432989"/>
    <w:rsid w:val="00440E24"/>
    <w:rsid w:val="0044776A"/>
    <w:rsid w:val="00460AFC"/>
    <w:rsid w:val="00460F87"/>
    <w:rsid w:val="004628DD"/>
    <w:rsid w:val="0047471F"/>
    <w:rsid w:val="00496A00"/>
    <w:rsid w:val="004B66B4"/>
    <w:rsid w:val="004B7F60"/>
    <w:rsid w:val="004C1AAC"/>
    <w:rsid w:val="004F090E"/>
    <w:rsid w:val="00527CC7"/>
    <w:rsid w:val="005712D4"/>
    <w:rsid w:val="00571CA4"/>
    <w:rsid w:val="00582136"/>
    <w:rsid w:val="005A389E"/>
    <w:rsid w:val="005C6840"/>
    <w:rsid w:val="005F263E"/>
    <w:rsid w:val="005F364B"/>
    <w:rsid w:val="00600252"/>
    <w:rsid w:val="00612A40"/>
    <w:rsid w:val="00643178"/>
    <w:rsid w:val="00675479"/>
    <w:rsid w:val="00696BF9"/>
    <w:rsid w:val="00697C62"/>
    <w:rsid w:val="006A329B"/>
    <w:rsid w:val="006A59DE"/>
    <w:rsid w:val="006A7EB8"/>
    <w:rsid w:val="006B6926"/>
    <w:rsid w:val="006C3F47"/>
    <w:rsid w:val="006C5F7A"/>
    <w:rsid w:val="006E06AF"/>
    <w:rsid w:val="006E3728"/>
    <w:rsid w:val="006F350F"/>
    <w:rsid w:val="00723966"/>
    <w:rsid w:val="00727B64"/>
    <w:rsid w:val="00732DB7"/>
    <w:rsid w:val="0074238B"/>
    <w:rsid w:val="00755F22"/>
    <w:rsid w:val="00766E4A"/>
    <w:rsid w:val="007820CE"/>
    <w:rsid w:val="00782AE4"/>
    <w:rsid w:val="00790649"/>
    <w:rsid w:val="0079724F"/>
    <w:rsid w:val="007A3029"/>
    <w:rsid w:val="007A3EAE"/>
    <w:rsid w:val="007C04FC"/>
    <w:rsid w:val="007D3E0F"/>
    <w:rsid w:val="007E1075"/>
    <w:rsid w:val="007F387B"/>
    <w:rsid w:val="007F76B6"/>
    <w:rsid w:val="00802863"/>
    <w:rsid w:val="0081078C"/>
    <w:rsid w:val="00813956"/>
    <w:rsid w:val="00814607"/>
    <w:rsid w:val="00815B3C"/>
    <w:rsid w:val="00822BD9"/>
    <w:rsid w:val="0082783A"/>
    <w:rsid w:val="00831CA9"/>
    <w:rsid w:val="00850E1F"/>
    <w:rsid w:val="0085476B"/>
    <w:rsid w:val="00864C2F"/>
    <w:rsid w:val="00890FEB"/>
    <w:rsid w:val="008941F5"/>
    <w:rsid w:val="008A4675"/>
    <w:rsid w:val="008D292F"/>
    <w:rsid w:val="008E03DC"/>
    <w:rsid w:val="00924065"/>
    <w:rsid w:val="00930D68"/>
    <w:rsid w:val="00932DB4"/>
    <w:rsid w:val="00941A4B"/>
    <w:rsid w:val="00946242"/>
    <w:rsid w:val="0095096B"/>
    <w:rsid w:val="009658E2"/>
    <w:rsid w:val="00970CD3"/>
    <w:rsid w:val="009723FA"/>
    <w:rsid w:val="00984546"/>
    <w:rsid w:val="00996510"/>
    <w:rsid w:val="009D1F15"/>
    <w:rsid w:val="009D555E"/>
    <w:rsid w:val="00A0355E"/>
    <w:rsid w:val="00A375D1"/>
    <w:rsid w:val="00A51D10"/>
    <w:rsid w:val="00A52A83"/>
    <w:rsid w:val="00A6552C"/>
    <w:rsid w:val="00A6689F"/>
    <w:rsid w:val="00A87207"/>
    <w:rsid w:val="00A935AA"/>
    <w:rsid w:val="00AB2201"/>
    <w:rsid w:val="00AD3259"/>
    <w:rsid w:val="00AF1715"/>
    <w:rsid w:val="00AF3904"/>
    <w:rsid w:val="00AF5753"/>
    <w:rsid w:val="00B010C0"/>
    <w:rsid w:val="00B463FC"/>
    <w:rsid w:val="00B4740D"/>
    <w:rsid w:val="00B61629"/>
    <w:rsid w:val="00B71FB4"/>
    <w:rsid w:val="00B7374B"/>
    <w:rsid w:val="00B90DC0"/>
    <w:rsid w:val="00BA116A"/>
    <w:rsid w:val="00BA5582"/>
    <w:rsid w:val="00BA6468"/>
    <w:rsid w:val="00BD06DA"/>
    <w:rsid w:val="00BD4217"/>
    <w:rsid w:val="00BF25F3"/>
    <w:rsid w:val="00C1697B"/>
    <w:rsid w:val="00C21CB5"/>
    <w:rsid w:val="00C223FB"/>
    <w:rsid w:val="00C36BCE"/>
    <w:rsid w:val="00C50A5C"/>
    <w:rsid w:val="00C50FDF"/>
    <w:rsid w:val="00C572AE"/>
    <w:rsid w:val="00C63381"/>
    <w:rsid w:val="00C73D06"/>
    <w:rsid w:val="00C73E1B"/>
    <w:rsid w:val="00C759B4"/>
    <w:rsid w:val="00C77713"/>
    <w:rsid w:val="00CB43D5"/>
    <w:rsid w:val="00CC4D84"/>
    <w:rsid w:val="00D64901"/>
    <w:rsid w:val="00D66039"/>
    <w:rsid w:val="00D76BDF"/>
    <w:rsid w:val="00D862C1"/>
    <w:rsid w:val="00D93B50"/>
    <w:rsid w:val="00D94670"/>
    <w:rsid w:val="00DA46F6"/>
    <w:rsid w:val="00DD0B49"/>
    <w:rsid w:val="00E06DFA"/>
    <w:rsid w:val="00E20A0A"/>
    <w:rsid w:val="00E356C7"/>
    <w:rsid w:val="00E45FE4"/>
    <w:rsid w:val="00E64FA7"/>
    <w:rsid w:val="00E770CB"/>
    <w:rsid w:val="00E903A1"/>
    <w:rsid w:val="00E940EB"/>
    <w:rsid w:val="00E94369"/>
    <w:rsid w:val="00EB2B90"/>
    <w:rsid w:val="00ED7E83"/>
    <w:rsid w:val="00EF4B63"/>
    <w:rsid w:val="00F0068D"/>
    <w:rsid w:val="00F0576D"/>
    <w:rsid w:val="00F14E6D"/>
    <w:rsid w:val="00F15EA8"/>
    <w:rsid w:val="00F16C8D"/>
    <w:rsid w:val="00F26C61"/>
    <w:rsid w:val="00F2752D"/>
    <w:rsid w:val="00F33CCE"/>
    <w:rsid w:val="00F40249"/>
    <w:rsid w:val="00F40259"/>
    <w:rsid w:val="00F526C8"/>
    <w:rsid w:val="00F709E4"/>
    <w:rsid w:val="00F9272D"/>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uiPriority w:val="99"/>
    <w:rsid w:val="001B157C"/>
    <w:pPr>
      <w:jc w:val="both"/>
    </w:pPr>
    <w:rPr>
      <w:rFonts w:eastAsia="Calibri" w:cs="Times New Roman"/>
      <w:b/>
    </w:rPr>
  </w:style>
  <w:style w:type="character" w:customStyle="1" w:styleId="SCCFileNumberChar">
    <w:name w:val="SCC.FileNumber Char"/>
    <w:basedOn w:val="DefaultParagraphFont"/>
    <w:link w:val="SCCFileNumber"/>
    <w:uiPriority w:val="99"/>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1E4823"/>
    <w:rPr>
      <w:color w:val="0000FF" w:themeColor="hyperlink"/>
      <w:u w:val="single"/>
    </w:rPr>
  </w:style>
  <w:style w:type="paragraph" w:customStyle="1" w:styleId="SCCSsoc">
    <w:name w:val="SCC.Ssoc"/>
    <w:basedOn w:val="Normal"/>
    <w:next w:val="Normal"/>
    <w:link w:val="SCCSsocChar"/>
    <w:rsid w:val="007F76B6"/>
    <w:rPr>
      <w:rFonts w:eastAsia="Calibri" w:cs="Times New Roman"/>
      <w:i/>
      <w:sz w:val="20"/>
      <w:szCs w:val="20"/>
    </w:rPr>
  </w:style>
  <w:style w:type="character" w:customStyle="1" w:styleId="SCCSsocChar">
    <w:name w:val="SCC.Ssoc Char"/>
    <w:basedOn w:val="DefaultParagraphFont"/>
    <w:link w:val="SCCSsoc"/>
    <w:rsid w:val="007F76B6"/>
    <w:rPr>
      <w:rFonts w:eastAsia="Calibri" w:cs="Times New Roman"/>
      <w:i/>
      <w:sz w:val="20"/>
      <w:szCs w:val="20"/>
      <w:lang w:val="en-CA"/>
    </w:rPr>
  </w:style>
  <w:style w:type="paragraph" w:customStyle="1" w:styleId="SCCBanSummary">
    <w:name w:val="SCC.BanSummary"/>
    <w:basedOn w:val="Normal"/>
    <w:next w:val="Normal"/>
    <w:link w:val="SCCBanSummaryChar"/>
    <w:rsid w:val="007F76B6"/>
    <w:pPr>
      <w:jc w:val="both"/>
    </w:pPr>
    <w:rPr>
      <w:smallCaps/>
      <w:lang w:val="fr-CA"/>
    </w:rPr>
  </w:style>
  <w:style w:type="character" w:customStyle="1" w:styleId="SCCBanSummaryChar">
    <w:name w:val="SCC.BanSummary Char"/>
    <w:basedOn w:val="DefaultParagraphFont"/>
    <w:link w:val="SCCBanSummary"/>
    <w:rsid w:val="007F76B6"/>
    <w:rPr>
      <w:smallCaps/>
      <w:lang w:val="fr-CA"/>
    </w:rPr>
  </w:style>
  <w:style w:type="paragraph" w:customStyle="1" w:styleId="SCCLsocParty">
    <w:name w:val="SCC.Lsoc.Party"/>
    <w:basedOn w:val="Normal"/>
    <w:next w:val="Normal"/>
    <w:link w:val="SCCLsocPartyChar"/>
    <w:uiPriority w:val="99"/>
    <w:rsid w:val="007E1075"/>
    <w:pPr>
      <w:jc w:val="both"/>
    </w:pPr>
    <w:rPr>
      <w:rFonts w:eastAsia="Calibri" w:cs="Times New Roman"/>
      <w:b/>
      <w:bCs/>
      <w:szCs w:val="24"/>
    </w:rPr>
  </w:style>
  <w:style w:type="character" w:customStyle="1" w:styleId="SCCLsocPartyChar">
    <w:name w:val="SCC.Lsoc.Party Char"/>
    <w:basedOn w:val="DefaultParagraphFont"/>
    <w:link w:val="SCCLsocParty"/>
    <w:uiPriority w:val="99"/>
    <w:locked/>
    <w:rsid w:val="007E1075"/>
    <w:rPr>
      <w:rFonts w:eastAsia="Calibri" w:cs="Times New Roman"/>
      <w:b/>
      <w:bCs/>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hyperlink" Target="http://www.scc-cs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7874</Words>
  <Characters>44883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2012-01-30T13:44:00Z</dcterms:created>
  <dcterms:modified xsi:type="dcterms:W3CDTF">2012-06-08T18:58:00Z</dcterms:modified>
</cp:coreProperties>
</file>