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1265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1265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1265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1265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1265F" w:rsidTr="002E5576">
        <w:tc>
          <w:tcPr>
            <w:tcW w:w="4518" w:type="dxa"/>
          </w:tcPr>
          <w:p w:rsidR="00BF25F3" w:rsidRPr="002E2327" w:rsidRDefault="001F74B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F74B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1265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1265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01265F">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01265F">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350FC" w:rsidP="00F0068D">
      <w:pPr>
        <w:pBdr>
          <w:bottom w:val="single" w:sz="6" w:space="1" w:color="auto"/>
        </w:pBdr>
        <w:tabs>
          <w:tab w:val="center" w:pos="4680"/>
          <w:tab w:val="right" w:pos="9360"/>
        </w:tabs>
        <w:rPr>
          <w:lang w:val="fr-CA"/>
        </w:rPr>
      </w:pPr>
      <w:r>
        <w:rPr>
          <w:lang w:val="fr-CA"/>
        </w:rPr>
        <w:t>April 17</w:t>
      </w:r>
      <w:r w:rsidR="00440E24" w:rsidRPr="00675479">
        <w:rPr>
          <w:lang w:val="fr-CA"/>
        </w:rPr>
        <w:t>, 201</w:t>
      </w:r>
      <w:r w:rsidR="00501F3C">
        <w:rPr>
          <w:lang w:val="fr-CA"/>
        </w:rPr>
        <w:t>4</w:t>
      </w:r>
      <w:r w:rsidR="00F0068D" w:rsidRPr="00675479">
        <w:rPr>
          <w:lang w:val="fr-CA"/>
        </w:rPr>
        <w:tab/>
      </w:r>
      <w:r w:rsidR="00B2658F">
        <w:rPr>
          <w:lang w:val="fr-CA"/>
        </w:rPr>
        <w:t>666</w:t>
      </w:r>
      <w:r w:rsidR="00F0068D" w:rsidRPr="00675479">
        <w:rPr>
          <w:lang w:val="fr-CA"/>
        </w:rPr>
        <w:t xml:space="preserve"> - </w:t>
      </w:r>
      <w:r w:rsidR="000B0AB5">
        <w:rPr>
          <w:lang w:val="fr-CA"/>
        </w:rPr>
        <w:t>713</w:t>
      </w:r>
      <w:r w:rsidR="00440E24" w:rsidRPr="00675479">
        <w:rPr>
          <w:lang w:val="fr-CA"/>
        </w:rPr>
        <w:tab/>
      </w:r>
      <w:r w:rsidR="00440E24" w:rsidRPr="002E2327">
        <w:rPr>
          <w:lang w:val="fr-CA"/>
        </w:rPr>
        <w:t>Le</w:t>
      </w:r>
      <w:r w:rsidR="00C73D06">
        <w:rPr>
          <w:lang w:val="fr-CA"/>
        </w:rPr>
        <w:t xml:space="preserve"> </w:t>
      </w:r>
      <w:r>
        <w:rPr>
          <w:lang w:val="fr-CA"/>
        </w:rPr>
        <w:t>17</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1265F"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r w:rsidR="00746371">
              <w:rPr>
                <w:rFonts w:cs="Times New Roman"/>
                <w:sz w:val="20"/>
                <w:szCs w:val="20"/>
              </w:rPr>
              <w:t>(Revised)</w:t>
            </w:r>
          </w:p>
          <w:p w:rsidR="00A87207" w:rsidRPr="002E2327" w:rsidRDefault="00A87207" w:rsidP="00A7287F">
            <w:pPr>
              <w:tabs>
                <w:tab w:val="right" w:pos="9360"/>
              </w:tabs>
              <w:rPr>
                <w:rFonts w:cs="Times New Roman"/>
                <w:sz w:val="20"/>
                <w:szCs w:val="20"/>
              </w:rPr>
            </w:pPr>
          </w:p>
        </w:tc>
        <w:tc>
          <w:tcPr>
            <w:tcW w:w="1980" w:type="dxa"/>
          </w:tcPr>
          <w:p w:rsidR="0095096B" w:rsidRPr="002E2327" w:rsidRDefault="00B2658F" w:rsidP="0095096B">
            <w:pPr>
              <w:jc w:val="center"/>
              <w:rPr>
                <w:rFonts w:cs="Times New Roman"/>
                <w:sz w:val="20"/>
                <w:szCs w:val="20"/>
              </w:rPr>
            </w:pPr>
            <w:r>
              <w:rPr>
                <w:rFonts w:cs="Times New Roman"/>
                <w:sz w:val="20"/>
                <w:szCs w:val="20"/>
              </w:rPr>
              <w:t xml:space="preserve">666 </w:t>
            </w:r>
            <w:r w:rsidR="001F74B4" w:rsidRPr="002E2327">
              <w:rPr>
                <w:rFonts w:cs="Times New Roman"/>
                <w:sz w:val="20"/>
                <w:szCs w:val="20"/>
              </w:rPr>
              <w:fldChar w:fldCharType="begin"/>
            </w:r>
            <w:r w:rsidR="0095096B" w:rsidRPr="002E2327">
              <w:rPr>
                <w:rFonts w:cs="Times New Roman"/>
                <w:sz w:val="20"/>
                <w:szCs w:val="20"/>
              </w:rPr>
              <w:instrText xml:space="preserve"> SEQ CHAPTER \h \r 1</w:instrText>
            </w:r>
            <w:r w:rsidR="001F74B4" w:rsidRPr="002E2327">
              <w:rPr>
                <w:rFonts w:cs="Times New Roman"/>
                <w:sz w:val="20"/>
                <w:szCs w:val="20"/>
              </w:rPr>
              <w:fldChar w:fldCharType="end"/>
            </w:r>
            <w:r w:rsidR="0095096B" w:rsidRPr="002E2327">
              <w:rPr>
                <w:rFonts w:cs="Times New Roman"/>
                <w:sz w:val="20"/>
                <w:szCs w:val="20"/>
              </w:rPr>
              <w:t>-</w:t>
            </w:r>
            <w:r w:rsidR="004730DC">
              <w:rPr>
                <w:rFonts w:cs="Times New Roman"/>
                <w:sz w:val="20"/>
                <w:szCs w:val="20"/>
              </w:rPr>
              <w:t xml:space="preserve"> 667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730DC" w:rsidP="0095096B">
            <w:pPr>
              <w:jc w:val="center"/>
              <w:rPr>
                <w:rFonts w:cs="Times New Roman"/>
                <w:sz w:val="20"/>
                <w:szCs w:val="20"/>
              </w:rPr>
            </w:pPr>
            <w:r>
              <w:rPr>
                <w:rFonts w:cs="Times New Roman"/>
                <w:sz w:val="20"/>
                <w:szCs w:val="20"/>
              </w:rPr>
              <w:t>668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730DC" w:rsidP="0095096B">
            <w:pPr>
              <w:jc w:val="center"/>
              <w:rPr>
                <w:rFonts w:cs="Times New Roman"/>
                <w:sz w:val="20"/>
                <w:szCs w:val="20"/>
              </w:rPr>
            </w:pPr>
            <w:r>
              <w:rPr>
                <w:rFonts w:cs="Times New Roman"/>
                <w:sz w:val="20"/>
                <w:szCs w:val="20"/>
              </w:rPr>
              <w:t>66</w:t>
            </w:r>
            <w:r w:rsidR="00517A57">
              <w:rPr>
                <w:rFonts w:cs="Times New Roman"/>
                <w:sz w:val="20"/>
                <w:szCs w:val="20"/>
              </w:rPr>
              <w:t>9</w:t>
            </w:r>
            <w:r>
              <w:rPr>
                <w:rFonts w:cs="Times New Roman"/>
                <w:sz w:val="20"/>
                <w:szCs w:val="20"/>
              </w:rPr>
              <w:t xml:space="preserve"> </w:t>
            </w:r>
            <w:r w:rsidR="0095096B" w:rsidRPr="002E2327">
              <w:rPr>
                <w:rFonts w:cs="Times New Roman"/>
                <w:sz w:val="20"/>
                <w:szCs w:val="20"/>
              </w:rPr>
              <w:t>-</w:t>
            </w:r>
            <w:r w:rsidR="004F177A">
              <w:rPr>
                <w:rFonts w:cs="Times New Roman"/>
                <w:sz w:val="20"/>
                <w:szCs w:val="20"/>
              </w:rPr>
              <w:t xml:space="preserve"> 69</w:t>
            </w:r>
            <w:r w:rsidR="000B0AB5">
              <w:rPr>
                <w:rFonts w:cs="Times New Roman"/>
                <w:sz w:val="20"/>
                <w:szCs w:val="20"/>
              </w:rPr>
              <w:t>8</w:t>
            </w:r>
          </w:p>
          <w:p w:rsidR="0095096B" w:rsidRDefault="0095096B" w:rsidP="0095096B">
            <w:pPr>
              <w:jc w:val="center"/>
              <w:rPr>
                <w:rFonts w:cs="Times New Roman"/>
                <w:sz w:val="20"/>
                <w:szCs w:val="20"/>
              </w:rPr>
            </w:pPr>
          </w:p>
          <w:p w:rsidR="004730DC" w:rsidRPr="002E2327" w:rsidRDefault="004730DC" w:rsidP="0095096B">
            <w:pPr>
              <w:jc w:val="center"/>
              <w:rPr>
                <w:rFonts w:cs="Times New Roman"/>
                <w:sz w:val="20"/>
                <w:szCs w:val="20"/>
              </w:rPr>
            </w:pPr>
          </w:p>
          <w:p w:rsidR="0095096B" w:rsidRPr="002E2327" w:rsidRDefault="004F177A" w:rsidP="0095096B">
            <w:pPr>
              <w:jc w:val="center"/>
              <w:rPr>
                <w:rFonts w:cs="Times New Roman"/>
                <w:sz w:val="20"/>
                <w:szCs w:val="20"/>
              </w:rPr>
            </w:pPr>
            <w:r>
              <w:rPr>
                <w:rFonts w:cs="Times New Roman"/>
                <w:sz w:val="20"/>
                <w:szCs w:val="20"/>
              </w:rPr>
              <w:t>69</w:t>
            </w:r>
            <w:r w:rsidR="000B0AB5">
              <w:rPr>
                <w:rFonts w:cs="Times New Roman"/>
                <w:sz w:val="20"/>
                <w:szCs w:val="20"/>
              </w:rPr>
              <w:t>9</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70</w:t>
            </w:r>
            <w:r w:rsidR="000B0AB5">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4F177A" w:rsidP="0095096B">
            <w:pPr>
              <w:jc w:val="center"/>
              <w:rPr>
                <w:rFonts w:cs="Times New Roman"/>
                <w:sz w:val="20"/>
                <w:szCs w:val="20"/>
              </w:rPr>
            </w:pPr>
            <w:r>
              <w:rPr>
                <w:rFonts w:cs="Times New Roman"/>
                <w:sz w:val="20"/>
                <w:szCs w:val="20"/>
              </w:rPr>
              <w:t>70</w:t>
            </w:r>
            <w:r w:rsidR="000B0AB5">
              <w:rPr>
                <w:rFonts w:cs="Times New Roman"/>
                <w:sz w:val="20"/>
                <w:szCs w:val="20"/>
              </w:rPr>
              <w:t>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F177A" w:rsidP="0095096B">
            <w:pPr>
              <w:jc w:val="center"/>
              <w:rPr>
                <w:rFonts w:cs="Times New Roman"/>
                <w:sz w:val="20"/>
                <w:szCs w:val="20"/>
              </w:rPr>
            </w:pPr>
            <w:r>
              <w:rPr>
                <w:rFonts w:cs="Times New Roman"/>
                <w:sz w:val="20"/>
                <w:szCs w:val="20"/>
              </w:rPr>
              <w:t>7</w:t>
            </w:r>
            <w:r w:rsidR="000B0AB5">
              <w:rPr>
                <w:rFonts w:cs="Times New Roman"/>
                <w:sz w:val="20"/>
                <w:szCs w:val="20"/>
              </w:rPr>
              <w:t>1</w:t>
            </w:r>
            <w:r>
              <w:rPr>
                <w:rFonts w:cs="Times New Roman"/>
                <w:sz w:val="20"/>
                <w:szCs w:val="20"/>
              </w:rPr>
              <w:t xml:space="preserve">0 </w:t>
            </w:r>
            <w:r w:rsidR="0095096B" w:rsidRPr="002E2327">
              <w:rPr>
                <w:rFonts w:cs="Times New Roman"/>
                <w:sz w:val="20"/>
                <w:szCs w:val="20"/>
              </w:rPr>
              <w:t>-</w:t>
            </w:r>
            <w:r>
              <w:rPr>
                <w:rFonts w:cs="Times New Roman"/>
                <w:sz w:val="20"/>
                <w:szCs w:val="20"/>
              </w:rPr>
              <w:t xml:space="preserve"> 71</w:t>
            </w:r>
            <w:r w:rsidR="000B0AB5">
              <w:rPr>
                <w:rFonts w:cs="Times New Roman"/>
                <w:sz w:val="20"/>
                <w:szCs w:val="20"/>
              </w:rPr>
              <w:t>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F177A" w:rsidP="0095096B">
            <w:pPr>
              <w:jc w:val="center"/>
              <w:rPr>
                <w:rFonts w:cs="Times New Roman"/>
                <w:sz w:val="20"/>
                <w:szCs w:val="20"/>
              </w:rPr>
            </w:pPr>
            <w:r>
              <w:rPr>
                <w:rFonts w:cs="Times New Roman"/>
                <w:sz w:val="20"/>
                <w:szCs w:val="20"/>
              </w:rPr>
              <w:t>71</w:t>
            </w:r>
            <w:r w:rsidR="000B0AB5">
              <w:rPr>
                <w:rFonts w:cs="Times New Roman"/>
                <w:sz w:val="20"/>
                <w:szCs w:val="20"/>
              </w:rPr>
              <w:t>3</w:t>
            </w:r>
          </w:p>
          <w:p w:rsidR="00A87207" w:rsidRPr="002E2327" w:rsidRDefault="00A87207" w:rsidP="004730DC">
            <w:pPr>
              <w:jc w:val="center"/>
              <w:rPr>
                <w:rFonts w:cs="Times New Roman"/>
                <w:sz w:val="20"/>
                <w:szCs w:val="20"/>
              </w:rPr>
            </w:pPr>
          </w:p>
        </w:tc>
        <w:tc>
          <w:tcPr>
            <w:tcW w:w="3888" w:type="dxa"/>
          </w:tcPr>
          <w:p w:rsidR="0095096B" w:rsidRPr="002E2327" w:rsidRDefault="001F74B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r w:rsidR="00746371">
              <w:rPr>
                <w:rFonts w:cs="Times New Roman"/>
                <w:sz w:val="20"/>
                <w:szCs w:val="20"/>
                <w:lang w:val="fr-CA"/>
              </w:rPr>
              <w:t>(Révisé)</w:t>
            </w:r>
          </w:p>
          <w:p w:rsidR="00A87207" w:rsidRPr="002E2327" w:rsidRDefault="00A87207" w:rsidP="00A7287F">
            <w:pPr>
              <w:tabs>
                <w:tab w:val="right" w:pos="9360"/>
              </w:tabs>
              <w:rPr>
                <w:rFonts w:cs="Times New Roman"/>
                <w:sz w:val="20"/>
                <w:szCs w:val="20"/>
                <w:lang w:val="fr-CA"/>
              </w:rPr>
            </w:pPr>
          </w:p>
        </w:tc>
      </w:tr>
    </w:tbl>
    <w:p w:rsidR="0095096B" w:rsidRPr="00213AC5" w:rsidRDefault="0095096B" w:rsidP="0095096B">
      <w:pPr>
        <w:tabs>
          <w:tab w:val="right" w:pos="9360"/>
        </w:tabs>
        <w:rPr>
          <w:lang w:val="fr-CA"/>
        </w:rPr>
      </w:pPr>
    </w:p>
    <w:p w:rsidR="004730DC" w:rsidRPr="00213AC5" w:rsidRDefault="004730DC" w:rsidP="0095096B">
      <w:pPr>
        <w:tabs>
          <w:tab w:val="right" w:pos="9360"/>
        </w:tabs>
        <w:rPr>
          <w:lang w:val="fr-CA"/>
        </w:rPr>
      </w:pPr>
    </w:p>
    <w:p w:rsidR="004730DC" w:rsidRPr="00213AC5" w:rsidRDefault="004730DC" w:rsidP="0095096B">
      <w:pPr>
        <w:tabs>
          <w:tab w:val="right" w:pos="9360"/>
        </w:tabs>
        <w:rPr>
          <w:lang w:val="fr-CA"/>
        </w:rPr>
      </w:pPr>
    </w:p>
    <w:p w:rsidR="004730DC" w:rsidRPr="00213AC5" w:rsidRDefault="004730DC" w:rsidP="0095096B">
      <w:pPr>
        <w:tabs>
          <w:tab w:val="right" w:pos="9360"/>
        </w:tabs>
        <w:rPr>
          <w:lang w:val="fr-CA"/>
        </w:rPr>
      </w:pPr>
    </w:p>
    <w:p w:rsidR="004730DC" w:rsidRPr="00213AC5" w:rsidRDefault="004730DC"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01265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350FC" w:rsidRPr="00C350FC" w:rsidTr="00566859">
        <w:tc>
          <w:tcPr>
            <w:tcW w:w="4320" w:type="dxa"/>
            <w:shd w:val="clear" w:color="auto" w:fill="auto"/>
          </w:tcPr>
          <w:p w:rsidR="00C350FC" w:rsidRPr="00A935AA" w:rsidRDefault="00C350FC" w:rsidP="00566859">
            <w:pPr>
              <w:rPr>
                <w:b/>
                <w:sz w:val="20"/>
                <w:szCs w:val="20"/>
              </w:rPr>
            </w:pPr>
            <w:r>
              <w:rPr>
                <w:b/>
                <w:sz w:val="20"/>
                <w:szCs w:val="20"/>
              </w:rPr>
              <w:t xml:space="preserve">Michael King </w:t>
            </w:r>
          </w:p>
          <w:p w:rsidR="00C350FC" w:rsidRPr="00A935AA" w:rsidRDefault="00C350FC" w:rsidP="00566859">
            <w:pPr>
              <w:tabs>
                <w:tab w:val="left" w:pos="-1440"/>
                <w:tab w:val="left" w:pos="-720"/>
              </w:tabs>
              <w:rPr>
                <w:sz w:val="20"/>
                <w:szCs w:val="20"/>
              </w:rPr>
            </w:pPr>
            <w:r w:rsidRPr="00A935AA">
              <w:rPr>
                <w:sz w:val="20"/>
                <w:szCs w:val="20"/>
              </w:rPr>
              <w:tab/>
            </w:r>
            <w:r>
              <w:rPr>
                <w:sz w:val="20"/>
                <w:szCs w:val="20"/>
              </w:rPr>
              <w:t xml:space="preserve">Michael King </w:t>
            </w:r>
          </w:p>
          <w:p w:rsidR="00C350FC" w:rsidRPr="00916D0A" w:rsidRDefault="00C350FC" w:rsidP="00566859">
            <w:pPr>
              <w:tabs>
                <w:tab w:val="left" w:pos="-1440"/>
                <w:tab w:val="left" w:pos="-720"/>
              </w:tabs>
              <w:rPr>
                <w:sz w:val="20"/>
                <w:szCs w:val="20"/>
              </w:rPr>
            </w:pPr>
          </w:p>
          <w:p w:rsidR="00C350FC" w:rsidRPr="00916D0A" w:rsidRDefault="00C350FC" w:rsidP="00566859">
            <w:pPr>
              <w:tabs>
                <w:tab w:val="left" w:pos="-1440"/>
                <w:tab w:val="left" w:pos="-720"/>
              </w:tabs>
              <w:rPr>
                <w:sz w:val="20"/>
                <w:szCs w:val="20"/>
              </w:rPr>
            </w:pPr>
            <w:r w:rsidRPr="00916D0A">
              <w:rPr>
                <w:sz w:val="20"/>
                <w:szCs w:val="20"/>
              </w:rPr>
              <w:tab/>
              <w:t>v. (35818)</w:t>
            </w:r>
          </w:p>
          <w:p w:rsidR="00C350FC" w:rsidRPr="00916D0A" w:rsidRDefault="00C350FC" w:rsidP="00566859">
            <w:pPr>
              <w:tabs>
                <w:tab w:val="left" w:pos="-1440"/>
                <w:tab w:val="left" w:pos="-720"/>
              </w:tabs>
              <w:rPr>
                <w:sz w:val="20"/>
                <w:szCs w:val="20"/>
              </w:rPr>
            </w:pPr>
          </w:p>
          <w:p w:rsidR="00C350FC" w:rsidRPr="00A935AA" w:rsidRDefault="00C350FC" w:rsidP="00566859">
            <w:pPr>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C350FC" w:rsidRPr="00A935AA" w:rsidRDefault="00C350FC" w:rsidP="00566859">
            <w:pPr>
              <w:tabs>
                <w:tab w:val="left" w:pos="-1440"/>
                <w:tab w:val="left" w:pos="-720"/>
              </w:tabs>
              <w:rPr>
                <w:sz w:val="20"/>
                <w:szCs w:val="20"/>
              </w:rPr>
            </w:pPr>
            <w:r w:rsidRPr="00A935AA">
              <w:rPr>
                <w:sz w:val="20"/>
                <w:szCs w:val="20"/>
              </w:rPr>
              <w:tab/>
            </w:r>
            <w:r>
              <w:rPr>
                <w:sz w:val="20"/>
                <w:szCs w:val="20"/>
              </w:rPr>
              <w:t>Gavin MacDonald</w:t>
            </w:r>
          </w:p>
          <w:p w:rsidR="00C350FC" w:rsidRPr="00A935AA" w:rsidRDefault="00C350FC" w:rsidP="00566859">
            <w:pPr>
              <w:tabs>
                <w:tab w:val="left" w:pos="-1440"/>
                <w:tab w:val="left" w:pos="-720"/>
              </w:tabs>
              <w:rPr>
                <w:sz w:val="20"/>
                <w:szCs w:val="20"/>
              </w:rPr>
            </w:pPr>
            <w:r w:rsidRPr="00A935AA">
              <w:rPr>
                <w:sz w:val="20"/>
                <w:szCs w:val="20"/>
              </w:rPr>
              <w:tab/>
            </w:r>
            <w:r>
              <w:rPr>
                <w:sz w:val="20"/>
                <w:szCs w:val="20"/>
              </w:rPr>
              <w:t>A.G. of Ontario</w:t>
            </w:r>
          </w:p>
          <w:p w:rsidR="00C350FC" w:rsidRPr="00A935AA" w:rsidRDefault="00C350FC" w:rsidP="00566859">
            <w:pPr>
              <w:tabs>
                <w:tab w:val="left" w:pos="-1440"/>
                <w:tab w:val="left" w:pos="-720"/>
              </w:tabs>
              <w:rPr>
                <w:sz w:val="20"/>
                <w:szCs w:val="20"/>
              </w:rPr>
            </w:pPr>
          </w:p>
          <w:p w:rsidR="00C350FC" w:rsidRPr="00A935AA" w:rsidRDefault="00C350FC" w:rsidP="00566859">
            <w:pPr>
              <w:rPr>
                <w:sz w:val="20"/>
                <w:szCs w:val="20"/>
              </w:rPr>
            </w:pPr>
            <w:r w:rsidRPr="00A935AA">
              <w:rPr>
                <w:sz w:val="20"/>
                <w:szCs w:val="20"/>
              </w:rPr>
              <w:t xml:space="preserve">FILING DATE: </w:t>
            </w:r>
            <w:r>
              <w:rPr>
                <w:sz w:val="20"/>
                <w:szCs w:val="20"/>
              </w:rPr>
              <w:t>18</w:t>
            </w:r>
            <w:r w:rsidRPr="00A935AA">
              <w:rPr>
                <w:sz w:val="20"/>
                <w:szCs w:val="20"/>
              </w:rPr>
              <w:t>.</w:t>
            </w:r>
            <w:r>
              <w:rPr>
                <w:sz w:val="20"/>
                <w:szCs w:val="20"/>
              </w:rPr>
              <w:t>02</w:t>
            </w:r>
            <w:r w:rsidRPr="00A935AA">
              <w:rPr>
                <w:sz w:val="20"/>
                <w:szCs w:val="20"/>
              </w:rPr>
              <w:t>.201</w:t>
            </w:r>
            <w:r>
              <w:rPr>
                <w:sz w:val="20"/>
                <w:szCs w:val="20"/>
              </w:rPr>
              <w:t>4</w:t>
            </w:r>
          </w:p>
          <w:p w:rsidR="00C350FC" w:rsidRPr="00A935AA" w:rsidRDefault="0001265F" w:rsidP="00566859">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p w:rsidR="00C350FC" w:rsidRPr="00A935AA" w:rsidRDefault="00C350FC" w:rsidP="00566859">
            <w:pPr>
              <w:jc w:val="center"/>
              <w:rPr>
                <w:sz w:val="20"/>
                <w:szCs w:val="20"/>
              </w:rPr>
            </w:pPr>
          </w:p>
        </w:tc>
        <w:tc>
          <w:tcPr>
            <w:tcW w:w="4320" w:type="dxa"/>
            <w:shd w:val="clear" w:color="auto" w:fill="auto"/>
          </w:tcPr>
          <w:p w:rsidR="00C350FC" w:rsidRPr="00C350FC" w:rsidRDefault="00C350FC" w:rsidP="00566859">
            <w:pPr>
              <w:keepNext/>
              <w:keepLines/>
              <w:tabs>
                <w:tab w:val="left" w:pos="-1440"/>
                <w:tab w:val="left" w:pos="-720"/>
              </w:tabs>
              <w:rPr>
                <w:b/>
                <w:sz w:val="20"/>
                <w:szCs w:val="20"/>
              </w:rPr>
            </w:pPr>
            <w:r w:rsidRPr="00C350FC">
              <w:rPr>
                <w:b/>
                <w:sz w:val="20"/>
                <w:szCs w:val="20"/>
              </w:rPr>
              <w:t>I.F.</w:t>
            </w:r>
          </w:p>
          <w:p w:rsidR="00C350FC" w:rsidRPr="00C350FC" w:rsidRDefault="00C350FC" w:rsidP="00566859">
            <w:pPr>
              <w:keepNext/>
              <w:keepLines/>
              <w:tabs>
                <w:tab w:val="left" w:pos="-1440"/>
                <w:tab w:val="left" w:pos="-720"/>
              </w:tabs>
              <w:rPr>
                <w:sz w:val="20"/>
                <w:szCs w:val="20"/>
              </w:rPr>
            </w:pPr>
            <w:r w:rsidRPr="00C350FC">
              <w:rPr>
                <w:sz w:val="20"/>
                <w:szCs w:val="20"/>
              </w:rPr>
              <w:tab/>
              <w:t>R. Gauld Joseph</w:t>
            </w:r>
          </w:p>
          <w:p w:rsidR="00C350FC" w:rsidRPr="00C350FC" w:rsidRDefault="00C350FC" w:rsidP="00566859">
            <w:pPr>
              <w:keepNext/>
              <w:keepLines/>
              <w:tabs>
                <w:tab w:val="left" w:pos="-1440"/>
                <w:tab w:val="left" w:pos="-720"/>
              </w:tabs>
              <w:rPr>
                <w:sz w:val="20"/>
                <w:szCs w:val="20"/>
              </w:rPr>
            </w:pPr>
          </w:p>
          <w:p w:rsidR="00C350FC" w:rsidRPr="00C350FC" w:rsidRDefault="00C350FC" w:rsidP="00566859">
            <w:pPr>
              <w:keepNext/>
              <w:keepLines/>
              <w:tabs>
                <w:tab w:val="left" w:pos="-1440"/>
                <w:tab w:val="left" w:pos="-720"/>
              </w:tabs>
              <w:rPr>
                <w:sz w:val="20"/>
                <w:szCs w:val="20"/>
              </w:rPr>
            </w:pPr>
            <w:r w:rsidRPr="00C350FC">
              <w:rPr>
                <w:sz w:val="20"/>
                <w:szCs w:val="20"/>
              </w:rPr>
              <w:tab/>
              <w:t>c. (35767)</w:t>
            </w:r>
          </w:p>
          <w:p w:rsidR="00C350FC" w:rsidRPr="00C350FC" w:rsidRDefault="00C350FC" w:rsidP="00566859">
            <w:pPr>
              <w:keepNext/>
              <w:keepLines/>
              <w:tabs>
                <w:tab w:val="left" w:pos="-1440"/>
                <w:tab w:val="left" w:pos="-720"/>
              </w:tabs>
              <w:rPr>
                <w:sz w:val="20"/>
                <w:szCs w:val="20"/>
              </w:rPr>
            </w:pPr>
          </w:p>
          <w:p w:rsidR="00C350FC" w:rsidRPr="00806A5B" w:rsidRDefault="00C350FC" w:rsidP="00566859">
            <w:pPr>
              <w:keepNext/>
              <w:keepLines/>
              <w:tabs>
                <w:tab w:val="left" w:pos="-1440"/>
                <w:tab w:val="left" w:pos="-720"/>
              </w:tabs>
              <w:rPr>
                <w:b/>
                <w:sz w:val="20"/>
                <w:szCs w:val="20"/>
                <w:lang w:val="fr-CA"/>
              </w:rPr>
            </w:pPr>
            <w:r>
              <w:rPr>
                <w:b/>
                <w:sz w:val="20"/>
                <w:szCs w:val="20"/>
                <w:lang w:val="fr-CA"/>
              </w:rPr>
              <w:t>J. Fr.</w:t>
            </w:r>
            <w:r w:rsidRPr="00806A5B">
              <w:rPr>
                <w:b/>
                <w:sz w:val="20"/>
                <w:szCs w:val="20"/>
                <w:lang w:val="fr-CA"/>
              </w:rPr>
              <w:t xml:space="preserve"> (Qc)</w:t>
            </w:r>
          </w:p>
          <w:p w:rsidR="00C350FC" w:rsidRPr="00806A5B" w:rsidRDefault="00C350FC" w:rsidP="00566859">
            <w:pPr>
              <w:keepNext/>
              <w:keepLines/>
              <w:tabs>
                <w:tab w:val="left" w:pos="-1440"/>
                <w:tab w:val="left" w:pos="-720"/>
              </w:tabs>
              <w:rPr>
                <w:sz w:val="20"/>
                <w:szCs w:val="20"/>
                <w:lang w:val="fr-CA"/>
              </w:rPr>
            </w:pPr>
            <w:r w:rsidRPr="00806A5B">
              <w:rPr>
                <w:sz w:val="20"/>
                <w:szCs w:val="20"/>
                <w:lang w:val="fr-CA"/>
              </w:rPr>
              <w:tab/>
            </w:r>
            <w:r>
              <w:rPr>
                <w:sz w:val="20"/>
                <w:szCs w:val="20"/>
                <w:lang w:val="fr-CA"/>
              </w:rPr>
              <w:t>Roxane Préfontaine</w:t>
            </w:r>
          </w:p>
          <w:p w:rsidR="00C350FC" w:rsidRPr="00806A5B" w:rsidRDefault="00C350FC" w:rsidP="00566859">
            <w:pPr>
              <w:keepNext/>
              <w:keepLines/>
              <w:tabs>
                <w:tab w:val="left" w:pos="-1440"/>
                <w:tab w:val="left" w:pos="-720"/>
              </w:tabs>
              <w:rPr>
                <w:sz w:val="20"/>
                <w:szCs w:val="20"/>
                <w:lang w:val="fr-CA"/>
              </w:rPr>
            </w:pPr>
            <w:r w:rsidRPr="00806A5B">
              <w:rPr>
                <w:sz w:val="20"/>
                <w:szCs w:val="20"/>
                <w:lang w:val="fr-CA"/>
              </w:rPr>
              <w:tab/>
            </w:r>
            <w:r>
              <w:rPr>
                <w:sz w:val="20"/>
                <w:szCs w:val="20"/>
                <w:lang w:val="fr-CA"/>
              </w:rPr>
              <w:t>Ratelle, Ratelle &amp; Associés</w:t>
            </w:r>
          </w:p>
          <w:p w:rsidR="00C350FC" w:rsidRPr="00806A5B" w:rsidRDefault="00C350FC" w:rsidP="00566859">
            <w:pPr>
              <w:keepNext/>
              <w:keepLines/>
              <w:tabs>
                <w:tab w:val="left" w:pos="-1440"/>
                <w:tab w:val="left" w:pos="-720"/>
              </w:tabs>
              <w:rPr>
                <w:sz w:val="20"/>
                <w:szCs w:val="20"/>
                <w:lang w:val="fr-CA"/>
              </w:rPr>
            </w:pPr>
          </w:p>
          <w:p w:rsidR="00C350FC" w:rsidRPr="00806A5B" w:rsidRDefault="00C350FC" w:rsidP="00566859">
            <w:pPr>
              <w:rPr>
                <w:sz w:val="20"/>
                <w:szCs w:val="20"/>
                <w:lang w:val="fr-CA"/>
              </w:rPr>
            </w:pPr>
            <w:r w:rsidRPr="00806A5B">
              <w:rPr>
                <w:sz w:val="20"/>
                <w:szCs w:val="20"/>
                <w:lang w:val="fr-CA"/>
              </w:rPr>
              <w:t>DATE DE PRODUCTION: 1</w:t>
            </w:r>
            <w:r>
              <w:rPr>
                <w:sz w:val="20"/>
                <w:szCs w:val="20"/>
                <w:lang w:val="fr-CA"/>
              </w:rPr>
              <w:t>7</w:t>
            </w:r>
            <w:r w:rsidRPr="00806A5B">
              <w:rPr>
                <w:sz w:val="20"/>
                <w:szCs w:val="20"/>
                <w:lang w:val="fr-CA"/>
              </w:rPr>
              <w:t>.0</w:t>
            </w:r>
            <w:r>
              <w:rPr>
                <w:sz w:val="20"/>
                <w:szCs w:val="20"/>
                <w:lang w:val="fr-CA"/>
              </w:rPr>
              <w:t>3</w:t>
            </w:r>
            <w:r w:rsidRPr="00806A5B">
              <w:rPr>
                <w:sz w:val="20"/>
                <w:szCs w:val="20"/>
                <w:lang w:val="fr-CA"/>
              </w:rPr>
              <w:t>.2014</w:t>
            </w:r>
            <w:r w:rsidR="0001265F">
              <w:rPr>
                <w:sz w:val="20"/>
                <w:szCs w:val="20"/>
                <w:lang w:val="fr-CA"/>
              </w:rPr>
              <w:pict>
                <v:rect id="_x0000_i1026" style="width:108pt;height:1pt" o:hrpct="0" o:hralign="center" o:hrstd="t" o:hrnoshade="t" o:hr="t" fillcolor="black [3213]" stroked="f"/>
              </w:pict>
            </w:r>
          </w:p>
        </w:tc>
      </w:tr>
      <w:tr w:rsidR="002E32E3" w:rsidRPr="004A23AB" w:rsidTr="00566859">
        <w:tc>
          <w:tcPr>
            <w:tcW w:w="4320" w:type="dxa"/>
            <w:shd w:val="clear" w:color="auto" w:fill="auto"/>
          </w:tcPr>
          <w:p w:rsidR="002E32E3" w:rsidRPr="004A23AB" w:rsidRDefault="002E32E3" w:rsidP="00566859">
            <w:pPr>
              <w:rPr>
                <w:b/>
                <w:sz w:val="20"/>
                <w:szCs w:val="20"/>
              </w:rPr>
            </w:pPr>
            <w:r w:rsidRPr="004A23AB">
              <w:rPr>
                <w:b/>
                <w:sz w:val="20"/>
                <w:szCs w:val="20"/>
              </w:rPr>
              <w:t>Peter Schober</w:t>
            </w:r>
          </w:p>
          <w:p w:rsidR="002E32E3" w:rsidRPr="004A23AB" w:rsidRDefault="002E32E3" w:rsidP="00566859">
            <w:pPr>
              <w:tabs>
                <w:tab w:val="left" w:pos="-1440"/>
                <w:tab w:val="left" w:pos="-720"/>
              </w:tabs>
              <w:rPr>
                <w:sz w:val="20"/>
                <w:szCs w:val="20"/>
              </w:rPr>
            </w:pPr>
            <w:r w:rsidRPr="004A23AB">
              <w:rPr>
                <w:sz w:val="20"/>
                <w:szCs w:val="20"/>
              </w:rPr>
              <w:tab/>
              <w:t xml:space="preserve">David P. </w:t>
            </w:r>
            <w:r>
              <w:rPr>
                <w:sz w:val="20"/>
                <w:szCs w:val="20"/>
              </w:rPr>
              <w:t>Church</w:t>
            </w:r>
          </w:p>
          <w:p w:rsidR="002E32E3" w:rsidRPr="004A23AB" w:rsidRDefault="002E32E3" w:rsidP="00566859">
            <w:pPr>
              <w:tabs>
                <w:tab w:val="left" w:pos="-1440"/>
                <w:tab w:val="left" w:pos="-720"/>
              </w:tabs>
              <w:rPr>
                <w:sz w:val="20"/>
                <w:szCs w:val="20"/>
              </w:rPr>
            </w:pPr>
            <w:r w:rsidRPr="004A23AB">
              <w:rPr>
                <w:sz w:val="20"/>
                <w:szCs w:val="20"/>
              </w:rPr>
              <w:tab/>
            </w:r>
            <w:r>
              <w:rPr>
                <w:sz w:val="20"/>
                <w:szCs w:val="20"/>
              </w:rPr>
              <w:t>Church &amp; Company</w:t>
            </w:r>
          </w:p>
          <w:p w:rsidR="002E32E3" w:rsidRPr="004A23AB" w:rsidRDefault="002E32E3" w:rsidP="00566859">
            <w:pPr>
              <w:tabs>
                <w:tab w:val="left" w:pos="-1440"/>
                <w:tab w:val="left" w:pos="-720"/>
              </w:tabs>
              <w:rPr>
                <w:sz w:val="20"/>
                <w:szCs w:val="20"/>
              </w:rPr>
            </w:pPr>
          </w:p>
          <w:p w:rsidR="002E32E3" w:rsidRPr="004A23AB" w:rsidRDefault="002E32E3" w:rsidP="00566859">
            <w:pPr>
              <w:tabs>
                <w:tab w:val="left" w:pos="-1440"/>
                <w:tab w:val="left" w:pos="-720"/>
              </w:tabs>
              <w:rPr>
                <w:sz w:val="20"/>
                <w:szCs w:val="20"/>
              </w:rPr>
            </w:pPr>
            <w:r w:rsidRPr="004A23AB">
              <w:rPr>
                <w:sz w:val="20"/>
                <w:szCs w:val="20"/>
              </w:rPr>
              <w:tab/>
              <w:t>v. (35</w:t>
            </w:r>
            <w:r>
              <w:rPr>
                <w:sz w:val="20"/>
                <w:szCs w:val="20"/>
              </w:rPr>
              <w:t>742</w:t>
            </w:r>
            <w:r w:rsidRPr="004A23AB">
              <w:rPr>
                <w:sz w:val="20"/>
                <w:szCs w:val="20"/>
              </w:rPr>
              <w:t>)</w:t>
            </w:r>
          </w:p>
          <w:p w:rsidR="002E32E3" w:rsidRPr="004A23AB" w:rsidRDefault="002E32E3" w:rsidP="00566859">
            <w:pPr>
              <w:tabs>
                <w:tab w:val="left" w:pos="-1440"/>
                <w:tab w:val="left" w:pos="-720"/>
              </w:tabs>
              <w:rPr>
                <w:sz w:val="20"/>
                <w:szCs w:val="20"/>
              </w:rPr>
            </w:pPr>
          </w:p>
          <w:p w:rsidR="002E32E3" w:rsidRPr="004A23AB" w:rsidRDefault="002E32E3" w:rsidP="00566859">
            <w:pPr>
              <w:tabs>
                <w:tab w:val="left" w:pos="-1440"/>
                <w:tab w:val="left" w:pos="-720"/>
              </w:tabs>
              <w:rPr>
                <w:b/>
                <w:sz w:val="20"/>
                <w:szCs w:val="20"/>
              </w:rPr>
            </w:pPr>
            <w:r>
              <w:rPr>
                <w:b/>
                <w:sz w:val="20"/>
                <w:szCs w:val="20"/>
              </w:rPr>
              <w:t xml:space="preserve">Tyson Creek Hydro Corporation </w:t>
            </w:r>
            <w:r w:rsidRPr="004A23AB">
              <w:rPr>
                <w:b/>
                <w:sz w:val="20"/>
                <w:szCs w:val="20"/>
              </w:rPr>
              <w:t>(</w:t>
            </w:r>
            <w:r>
              <w:rPr>
                <w:b/>
                <w:sz w:val="20"/>
                <w:szCs w:val="20"/>
              </w:rPr>
              <w:t>B.C</w:t>
            </w:r>
            <w:r w:rsidRPr="004A23AB">
              <w:rPr>
                <w:b/>
                <w:sz w:val="20"/>
                <w:szCs w:val="20"/>
              </w:rPr>
              <w:t>.)</w:t>
            </w:r>
          </w:p>
          <w:p w:rsidR="002E32E3" w:rsidRPr="00BD1B0C" w:rsidRDefault="002E32E3" w:rsidP="00566859">
            <w:pPr>
              <w:tabs>
                <w:tab w:val="left" w:pos="-1440"/>
                <w:tab w:val="left" w:pos="-720"/>
              </w:tabs>
              <w:rPr>
                <w:sz w:val="20"/>
                <w:szCs w:val="20"/>
                <w:lang w:val="fr-CA"/>
              </w:rPr>
            </w:pPr>
            <w:r w:rsidRPr="004A23AB">
              <w:rPr>
                <w:sz w:val="20"/>
                <w:szCs w:val="20"/>
              </w:rPr>
              <w:tab/>
            </w:r>
            <w:r w:rsidRPr="00BD1B0C">
              <w:rPr>
                <w:sz w:val="20"/>
                <w:szCs w:val="20"/>
                <w:lang w:val="fr-CA"/>
              </w:rPr>
              <w:t>James Sullivan</w:t>
            </w:r>
          </w:p>
          <w:p w:rsidR="002E32E3" w:rsidRPr="00BD1B0C" w:rsidRDefault="002E32E3" w:rsidP="00566859">
            <w:pPr>
              <w:tabs>
                <w:tab w:val="left" w:pos="-1440"/>
                <w:tab w:val="left" w:pos="-720"/>
              </w:tabs>
              <w:rPr>
                <w:sz w:val="20"/>
                <w:szCs w:val="20"/>
                <w:lang w:val="fr-CA"/>
              </w:rPr>
            </w:pPr>
            <w:r w:rsidRPr="00BD1B0C">
              <w:rPr>
                <w:sz w:val="20"/>
                <w:szCs w:val="20"/>
                <w:lang w:val="fr-CA"/>
              </w:rPr>
              <w:tab/>
              <w:t>Blake, Cassels &amp; Graydon LLP</w:t>
            </w:r>
          </w:p>
          <w:p w:rsidR="002E32E3" w:rsidRPr="00BD1B0C" w:rsidRDefault="002E32E3" w:rsidP="00566859">
            <w:pPr>
              <w:tabs>
                <w:tab w:val="left" w:pos="-1440"/>
                <w:tab w:val="left" w:pos="-720"/>
              </w:tabs>
              <w:rPr>
                <w:sz w:val="20"/>
                <w:szCs w:val="20"/>
                <w:lang w:val="fr-CA"/>
              </w:rPr>
            </w:pPr>
          </w:p>
          <w:p w:rsidR="002E32E3" w:rsidRPr="004A23AB" w:rsidRDefault="002E32E3" w:rsidP="00566859">
            <w:pPr>
              <w:rPr>
                <w:sz w:val="20"/>
                <w:szCs w:val="20"/>
              </w:rPr>
            </w:pPr>
            <w:r w:rsidRPr="004A23AB">
              <w:rPr>
                <w:sz w:val="20"/>
                <w:szCs w:val="20"/>
              </w:rPr>
              <w:t>FILING DATE: 2</w:t>
            </w:r>
            <w:r>
              <w:rPr>
                <w:sz w:val="20"/>
                <w:szCs w:val="20"/>
              </w:rPr>
              <w:t>1</w:t>
            </w:r>
            <w:r w:rsidRPr="004A23AB">
              <w:rPr>
                <w:sz w:val="20"/>
                <w:szCs w:val="20"/>
              </w:rPr>
              <w:t>.02.2014</w:t>
            </w:r>
          </w:p>
          <w:p w:rsidR="002E32E3" w:rsidRPr="004A23AB" w:rsidRDefault="0001265F" w:rsidP="00566859">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p w:rsidR="002E32E3" w:rsidRPr="004A23AB" w:rsidRDefault="002E32E3" w:rsidP="00566859">
            <w:pPr>
              <w:jc w:val="center"/>
              <w:rPr>
                <w:sz w:val="20"/>
                <w:szCs w:val="20"/>
              </w:rPr>
            </w:pPr>
          </w:p>
        </w:tc>
        <w:tc>
          <w:tcPr>
            <w:tcW w:w="4320" w:type="dxa"/>
            <w:shd w:val="clear" w:color="auto" w:fill="auto"/>
          </w:tcPr>
          <w:p w:rsidR="002E32E3" w:rsidRPr="00BE769F" w:rsidRDefault="002E32E3" w:rsidP="002E32E3">
            <w:pPr>
              <w:rPr>
                <w:b/>
                <w:sz w:val="20"/>
                <w:szCs w:val="20"/>
              </w:rPr>
            </w:pPr>
            <w:r w:rsidRPr="00BE769F">
              <w:rPr>
                <w:b/>
                <w:sz w:val="20"/>
                <w:szCs w:val="20"/>
              </w:rPr>
              <w:t>Deverett Professional Corporation</w:t>
            </w:r>
          </w:p>
          <w:p w:rsidR="002E32E3" w:rsidRPr="00BE769F" w:rsidRDefault="002E32E3" w:rsidP="002E32E3">
            <w:pPr>
              <w:tabs>
                <w:tab w:val="left" w:pos="-1440"/>
                <w:tab w:val="left" w:pos="-720"/>
              </w:tabs>
              <w:rPr>
                <w:sz w:val="20"/>
                <w:szCs w:val="20"/>
              </w:rPr>
            </w:pPr>
            <w:r w:rsidRPr="00BE769F">
              <w:rPr>
                <w:sz w:val="20"/>
                <w:szCs w:val="20"/>
              </w:rPr>
              <w:tab/>
              <w:t>Michael S. Deverett</w:t>
            </w:r>
          </w:p>
          <w:p w:rsidR="002E32E3" w:rsidRPr="00BE769F" w:rsidRDefault="002E32E3" w:rsidP="002E32E3">
            <w:pPr>
              <w:tabs>
                <w:tab w:val="left" w:pos="-1440"/>
                <w:tab w:val="left" w:pos="-720"/>
              </w:tabs>
              <w:rPr>
                <w:sz w:val="20"/>
                <w:szCs w:val="20"/>
              </w:rPr>
            </w:pPr>
            <w:r w:rsidRPr="00BE769F">
              <w:rPr>
                <w:sz w:val="20"/>
                <w:szCs w:val="20"/>
              </w:rPr>
              <w:tab/>
              <w:t>Deverett Law Offices</w:t>
            </w:r>
          </w:p>
          <w:p w:rsidR="002E32E3" w:rsidRPr="00BE769F" w:rsidRDefault="002E32E3" w:rsidP="002E32E3">
            <w:pPr>
              <w:tabs>
                <w:tab w:val="left" w:pos="-1440"/>
                <w:tab w:val="left" w:pos="-720"/>
              </w:tabs>
              <w:rPr>
                <w:sz w:val="20"/>
                <w:szCs w:val="20"/>
              </w:rPr>
            </w:pPr>
          </w:p>
          <w:p w:rsidR="002E32E3" w:rsidRPr="00BE769F" w:rsidRDefault="002E32E3" w:rsidP="002E32E3">
            <w:pPr>
              <w:tabs>
                <w:tab w:val="left" w:pos="-1440"/>
                <w:tab w:val="left" w:pos="-720"/>
              </w:tabs>
              <w:rPr>
                <w:sz w:val="20"/>
                <w:szCs w:val="20"/>
                <w:lang w:val="fr-CA"/>
              </w:rPr>
            </w:pPr>
            <w:r w:rsidRPr="00BE769F">
              <w:rPr>
                <w:sz w:val="20"/>
                <w:szCs w:val="20"/>
              </w:rPr>
              <w:tab/>
            </w:r>
            <w:r w:rsidRPr="00BE769F">
              <w:rPr>
                <w:sz w:val="20"/>
                <w:szCs w:val="20"/>
                <w:lang w:val="fr-CA"/>
              </w:rPr>
              <w:t>v. (35794)</w:t>
            </w:r>
          </w:p>
          <w:p w:rsidR="002E32E3" w:rsidRPr="00BE769F" w:rsidRDefault="002E32E3" w:rsidP="002E32E3">
            <w:pPr>
              <w:tabs>
                <w:tab w:val="left" w:pos="-1440"/>
                <w:tab w:val="left" w:pos="-720"/>
              </w:tabs>
              <w:rPr>
                <w:sz w:val="20"/>
                <w:szCs w:val="20"/>
                <w:lang w:val="fr-CA"/>
              </w:rPr>
            </w:pPr>
          </w:p>
          <w:p w:rsidR="002E32E3" w:rsidRPr="00BE769F" w:rsidRDefault="002E32E3" w:rsidP="002E32E3">
            <w:pPr>
              <w:tabs>
                <w:tab w:val="left" w:pos="-1440"/>
                <w:tab w:val="left" w:pos="-720"/>
              </w:tabs>
              <w:rPr>
                <w:b/>
                <w:sz w:val="20"/>
                <w:szCs w:val="20"/>
                <w:lang w:val="fr-CA"/>
              </w:rPr>
            </w:pPr>
            <w:r w:rsidRPr="00BE769F">
              <w:rPr>
                <w:b/>
                <w:sz w:val="20"/>
                <w:szCs w:val="20"/>
                <w:lang w:val="fr-CA"/>
              </w:rPr>
              <w:t>Canpages Inc. (Ont.)</w:t>
            </w:r>
          </w:p>
          <w:p w:rsidR="002E32E3" w:rsidRPr="00BE769F" w:rsidRDefault="002E32E3" w:rsidP="002E32E3">
            <w:pPr>
              <w:tabs>
                <w:tab w:val="left" w:pos="-1440"/>
                <w:tab w:val="left" w:pos="-720"/>
              </w:tabs>
              <w:rPr>
                <w:sz w:val="20"/>
                <w:szCs w:val="20"/>
                <w:lang w:val="fr-CA"/>
              </w:rPr>
            </w:pPr>
            <w:r w:rsidRPr="00BE769F">
              <w:rPr>
                <w:sz w:val="20"/>
                <w:szCs w:val="20"/>
                <w:lang w:val="fr-CA"/>
              </w:rPr>
              <w:tab/>
              <w:t>Ron Aisenberg</w:t>
            </w:r>
          </w:p>
          <w:p w:rsidR="002E32E3" w:rsidRPr="00BE769F" w:rsidRDefault="002E32E3" w:rsidP="002E32E3">
            <w:pPr>
              <w:tabs>
                <w:tab w:val="left" w:pos="-1440"/>
                <w:tab w:val="left" w:pos="-720"/>
              </w:tabs>
              <w:rPr>
                <w:sz w:val="20"/>
                <w:szCs w:val="20"/>
                <w:lang w:val="fr-CA"/>
              </w:rPr>
            </w:pPr>
            <w:r w:rsidRPr="00BE769F">
              <w:rPr>
                <w:sz w:val="20"/>
                <w:szCs w:val="20"/>
                <w:lang w:val="fr-CA"/>
              </w:rPr>
              <w:tab/>
            </w:r>
            <w:r>
              <w:rPr>
                <w:sz w:val="20"/>
                <w:szCs w:val="20"/>
                <w:lang w:val="fr-CA"/>
              </w:rPr>
              <w:t>Kronis, Rotsztain, Margles, Cappel LLP</w:t>
            </w:r>
          </w:p>
          <w:p w:rsidR="002E32E3" w:rsidRPr="00BE769F" w:rsidRDefault="002E32E3" w:rsidP="002E32E3">
            <w:pPr>
              <w:tabs>
                <w:tab w:val="left" w:pos="-1440"/>
                <w:tab w:val="left" w:pos="-720"/>
              </w:tabs>
              <w:rPr>
                <w:sz w:val="20"/>
                <w:szCs w:val="20"/>
                <w:lang w:val="fr-CA"/>
              </w:rPr>
            </w:pPr>
          </w:p>
          <w:p w:rsidR="002E32E3" w:rsidRPr="00A935AA" w:rsidRDefault="002E32E3" w:rsidP="002E32E3">
            <w:pPr>
              <w:rPr>
                <w:sz w:val="20"/>
                <w:szCs w:val="20"/>
              </w:rPr>
            </w:pPr>
            <w:r w:rsidRPr="00A935AA">
              <w:rPr>
                <w:sz w:val="20"/>
                <w:szCs w:val="20"/>
              </w:rPr>
              <w:t>FILING DATE: 2</w:t>
            </w:r>
            <w:r>
              <w:rPr>
                <w:sz w:val="20"/>
                <w:szCs w:val="20"/>
              </w:rPr>
              <w:t>8</w:t>
            </w:r>
            <w:r w:rsidRPr="00A935AA">
              <w:rPr>
                <w:sz w:val="20"/>
                <w:szCs w:val="20"/>
              </w:rPr>
              <w:t>.0</w:t>
            </w:r>
            <w:r>
              <w:rPr>
                <w:sz w:val="20"/>
                <w:szCs w:val="20"/>
              </w:rPr>
              <w:t>3</w:t>
            </w:r>
            <w:r w:rsidRPr="00A935AA">
              <w:rPr>
                <w:sz w:val="20"/>
                <w:szCs w:val="20"/>
              </w:rPr>
              <w:t>.201</w:t>
            </w:r>
            <w:r>
              <w:rPr>
                <w:sz w:val="20"/>
                <w:szCs w:val="20"/>
              </w:rPr>
              <w:t>4</w:t>
            </w:r>
          </w:p>
          <w:p w:rsidR="002E32E3" w:rsidRPr="00A935AA" w:rsidRDefault="0001265F" w:rsidP="002E32E3">
            <w:pPr>
              <w:rPr>
                <w:sz w:val="20"/>
                <w:szCs w:val="20"/>
              </w:rPr>
            </w:pPr>
            <w:r>
              <w:rPr>
                <w:sz w:val="20"/>
                <w:szCs w:val="20"/>
                <w:lang w:val="fr-CA"/>
              </w:rPr>
              <w:pict>
                <v:rect id="_x0000_i1028" style="width:108pt;height:1pt" o:hrpct="0" o:hralign="center" o:hrstd="t" o:hrnoshade="t" o:hr="t" fillcolor="black [3213]" stroked="f"/>
              </w:pict>
            </w:r>
          </w:p>
        </w:tc>
      </w:tr>
      <w:tr w:rsidR="002E32E3" w:rsidRPr="00A935AA" w:rsidTr="00566859">
        <w:tc>
          <w:tcPr>
            <w:tcW w:w="4320" w:type="dxa"/>
            <w:shd w:val="clear" w:color="auto" w:fill="auto"/>
          </w:tcPr>
          <w:p w:rsidR="002E32E3" w:rsidRPr="00BE769F" w:rsidRDefault="002E32E3" w:rsidP="00566859">
            <w:pPr>
              <w:rPr>
                <w:b/>
                <w:sz w:val="20"/>
                <w:szCs w:val="20"/>
                <w:lang w:val="fr-CA"/>
              </w:rPr>
            </w:pPr>
            <w:r w:rsidRPr="00BE769F">
              <w:rPr>
                <w:b/>
                <w:sz w:val="20"/>
                <w:szCs w:val="20"/>
                <w:lang w:val="fr-CA"/>
              </w:rPr>
              <w:t>Sa Majesté la Reine</w:t>
            </w:r>
          </w:p>
          <w:p w:rsidR="002E32E3" w:rsidRPr="00BE769F" w:rsidRDefault="002E32E3" w:rsidP="00566859">
            <w:pPr>
              <w:tabs>
                <w:tab w:val="left" w:pos="-1440"/>
                <w:tab w:val="left" w:pos="-720"/>
              </w:tabs>
              <w:rPr>
                <w:sz w:val="20"/>
                <w:szCs w:val="20"/>
                <w:lang w:val="fr-CA"/>
              </w:rPr>
            </w:pPr>
            <w:r w:rsidRPr="00BE769F">
              <w:rPr>
                <w:sz w:val="20"/>
                <w:szCs w:val="20"/>
                <w:lang w:val="fr-CA"/>
              </w:rPr>
              <w:tab/>
              <w:t>Magalie Cimon</w:t>
            </w:r>
          </w:p>
          <w:p w:rsidR="002E32E3" w:rsidRPr="00BE769F" w:rsidRDefault="002E32E3" w:rsidP="00566859">
            <w:pPr>
              <w:tabs>
                <w:tab w:val="left" w:pos="-1440"/>
                <w:tab w:val="left" w:pos="-720"/>
              </w:tabs>
              <w:rPr>
                <w:sz w:val="20"/>
                <w:szCs w:val="20"/>
                <w:lang w:val="fr-CA"/>
              </w:rPr>
            </w:pPr>
            <w:r w:rsidRPr="00BE769F">
              <w:rPr>
                <w:sz w:val="20"/>
                <w:szCs w:val="20"/>
                <w:lang w:val="fr-CA"/>
              </w:rPr>
              <w:tab/>
            </w:r>
            <w:r>
              <w:rPr>
                <w:sz w:val="20"/>
                <w:szCs w:val="20"/>
                <w:lang w:val="fr-CA"/>
              </w:rPr>
              <w:t xml:space="preserve">Poursuites criminelles et pénales du </w:t>
            </w:r>
            <w:r>
              <w:rPr>
                <w:sz w:val="20"/>
                <w:szCs w:val="20"/>
                <w:lang w:val="fr-CA"/>
              </w:rPr>
              <w:tab/>
              <w:t>Québec</w:t>
            </w:r>
          </w:p>
          <w:p w:rsidR="002E32E3" w:rsidRPr="00BE769F" w:rsidRDefault="002E32E3" w:rsidP="00566859">
            <w:pPr>
              <w:tabs>
                <w:tab w:val="left" w:pos="-1440"/>
                <w:tab w:val="left" w:pos="-720"/>
              </w:tabs>
              <w:rPr>
                <w:sz w:val="20"/>
                <w:szCs w:val="20"/>
                <w:lang w:val="fr-CA"/>
              </w:rPr>
            </w:pPr>
          </w:p>
          <w:p w:rsidR="002E32E3" w:rsidRPr="00BE769F" w:rsidRDefault="002E32E3" w:rsidP="00566859">
            <w:pPr>
              <w:tabs>
                <w:tab w:val="left" w:pos="-1440"/>
                <w:tab w:val="left" w:pos="-720"/>
              </w:tabs>
              <w:rPr>
                <w:sz w:val="20"/>
                <w:szCs w:val="20"/>
                <w:lang w:val="fr-CA"/>
              </w:rPr>
            </w:pPr>
            <w:r w:rsidRPr="00BE769F">
              <w:rPr>
                <w:sz w:val="20"/>
                <w:szCs w:val="20"/>
                <w:lang w:val="fr-CA"/>
              </w:rPr>
              <w:tab/>
              <w:t>c. (35790)</w:t>
            </w:r>
          </w:p>
          <w:p w:rsidR="002E32E3" w:rsidRPr="00BE769F" w:rsidRDefault="002E32E3" w:rsidP="00566859">
            <w:pPr>
              <w:tabs>
                <w:tab w:val="left" w:pos="-1440"/>
                <w:tab w:val="left" w:pos="-720"/>
              </w:tabs>
              <w:rPr>
                <w:sz w:val="20"/>
                <w:szCs w:val="20"/>
                <w:lang w:val="fr-CA"/>
              </w:rPr>
            </w:pPr>
          </w:p>
          <w:p w:rsidR="002E32E3" w:rsidRPr="00BE769F" w:rsidRDefault="002E32E3" w:rsidP="00566859">
            <w:pPr>
              <w:tabs>
                <w:tab w:val="left" w:pos="-1440"/>
                <w:tab w:val="left" w:pos="-720"/>
              </w:tabs>
              <w:rPr>
                <w:b/>
                <w:sz w:val="20"/>
                <w:szCs w:val="20"/>
                <w:lang w:val="fr-CA"/>
              </w:rPr>
            </w:pPr>
            <w:r w:rsidRPr="00BE769F">
              <w:rPr>
                <w:b/>
                <w:sz w:val="20"/>
                <w:szCs w:val="20"/>
                <w:lang w:val="fr-CA"/>
              </w:rPr>
              <w:t>Jean-Claude Ouellet (Qc)</w:t>
            </w:r>
          </w:p>
          <w:p w:rsidR="002E32E3" w:rsidRPr="00BE769F" w:rsidRDefault="002E32E3" w:rsidP="00566859">
            <w:pPr>
              <w:tabs>
                <w:tab w:val="left" w:pos="-1440"/>
                <w:tab w:val="left" w:pos="-720"/>
              </w:tabs>
              <w:rPr>
                <w:sz w:val="20"/>
                <w:szCs w:val="20"/>
                <w:lang w:val="fr-CA"/>
              </w:rPr>
            </w:pPr>
            <w:r w:rsidRPr="00BE769F">
              <w:rPr>
                <w:sz w:val="20"/>
                <w:szCs w:val="20"/>
                <w:lang w:val="fr-CA"/>
              </w:rPr>
              <w:tab/>
            </w:r>
            <w:r>
              <w:rPr>
                <w:sz w:val="20"/>
                <w:szCs w:val="20"/>
                <w:lang w:val="fr-CA"/>
              </w:rPr>
              <w:t>Christian Desrosiers</w:t>
            </w:r>
          </w:p>
          <w:p w:rsidR="002E32E3" w:rsidRPr="00BE769F" w:rsidRDefault="002E32E3" w:rsidP="00566859">
            <w:pPr>
              <w:tabs>
                <w:tab w:val="left" w:pos="-1440"/>
                <w:tab w:val="left" w:pos="-720"/>
              </w:tabs>
              <w:rPr>
                <w:sz w:val="20"/>
                <w:szCs w:val="20"/>
                <w:lang w:val="fr-CA"/>
              </w:rPr>
            </w:pPr>
            <w:r w:rsidRPr="00BE769F">
              <w:rPr>
                <w:sz w:val="20"/>
                <w:szCs w:val="20"/>
                <w:lang w:val="fr-CA"/>
              </w:rPr>
              <w:tab/>
            </w:r>
            <w:r>
              <w:rPr>
                <w:sz w:val="20"/>
                <w:szCs w:val="20"/>
                <w:lang w:val="fr-CA"/>
              </w:rPr>
              <w:t>Desrosiers, Joncas, Massicotte</w:t>
            </w:r>
          </w:p>
          <w:p w:rsidR="002E32E3" w:rsidRPr="00BE769F" w:rsidRDefault="002E32E3" w:rsidP="00566859">
            <w:pPr>
              <w:tabs>
                <w:tab w:val="left" w:pos="-1440"/>
                <w:tab w:val="left" w:pos="-720"/>
              </w:tabs>
              <w:rPr>
                <w:sz w:val="20"/>
                <w:szCs w:val="20"/>
                <w:lang w:val="fr-CA"/>
              </w:rPr>
            </w:pPr>
          </w:p>
          <w:p w:rsidR="002E32E3" w:rsidRPr="00BE769F" w:rsidRDefault="002E32E3" w:rsidP="00566859">
            <w:pPr>
              <w:rPr>
                <w:sz w:val="20"/>
                <w:szCs w:val="20"/>
                <w:lang w:val="fr-CA"/>
              </w:rPr>
            </w:pPr>
            <w:r w:rsidRPr="00806A5B">
              <w:rPr>
                <w:sz w:val="20"/>
                <w:szCs w:val="20"/>
                <w:lang w:val="fr-CA"/>
              </w:rPr>
              <w:t xml:space="preserve">DATE DE PRODUCTION: </w:t>
            </w:r>
            <w:r>
              <w:rPr>
                <w:sz w:val="20"/>
                <w:szCs w:val="20"/>
                <w:lang w:val="fr-CA"/>
              </w:rPr>
              <w:t>27</w:t>
            </w:r>
            <w:r w:rsidRPr="00806A5B">
              <w:rPr>
                <w:sz w:val="20"/>
                <w:szCs w:val="20"/>
                <w:lang w:val="fr-CA"/>
              </w:rPr>
              <w:t>.0</w:t>
            </w:r>
            <w:r>
              <w:rPr>
                <w:sz w:val="20"/>
                <w:szCs w:val="20"/>
                <w:lang w:val="fr-CA"/>
              </w:rPr>
              <w:t>3</w:t>
            </w:r>
            <w:r w:rsidRPr="00806A5B">
              <w:rPr>
                <w:sz w:val="20"/>
                <w:szCs w:val="20"/>
                <w:lang w:val="fr-CA"/>
              </w:rPr>
              <w:t>.2014</w:t>
            </w:r>
            <w:r w:rsidR="0001265F">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p w:rsidR="002E32E3" w:rsidRPr="00BE769F" w:rsidRDefault="002E32E3" w:rsidP="00566859">
            <w:pPr>
              <w:jc w:val="center"/>
              <w:rPr>
                <w:sz w:val="20"/>
                <w:szCs w:val="20"/>
                <w:lang w:val="fr-CA"/>
              </w:rPr>
            </w:pPr>
          </w:p>
        </w:tc>
        <w:tc>
          <w:tcPr>
            <w:tcW w:w="4320" w:type="dxa"/>
            <w:shd w:val="clear" w:color="auto" w:fill="auto"/>
          </w:tcPr>
          <w:p w:rsidR="002E32E3" w:rsidRPr="00A935AA" w:rsidRDefault="002E32E3" w:rsidP="002E32E3">
            <w:pPr>
              <w:rPr>
                <w:b/>
                <w:sz w:val="20"/>
                <w:szCs w:val="20"/>
              </w:rPr>
            </w:pPr>
            <w:r>
              <w:rPr>
                <w:b/>
                <w:sz w:val="20"/>
                <w:szCs w:val="20"/>
              </w:rPr>
              <w:t>6470360 Canada Inc. c.o.b. Energyshop Consulting Inc. / Powerhouse Energy Management Inc. et al.</w:t>
            </w:r>
          </w:p>
          <w:p w:rsidR="002E32E3" w:rsidRPr="00A935AA" w:rsidRDefault="002E32E3" w:rsidP="002E32E3">
            <w:pPr>
              <w:tabs>
                <w:tab w:val="left" w:pos="-1440"/>
                <w:tab w:val="left" w:pos="-720"/>
              </w:tabs>
              <w:rPr>
                <w:sz w:val="20"/>
                <w:szCs w:val="20"/>
              </w:rPr>
            </w:pPr>
            <w:r w:rsidRPr="00A935AA">
              <w:rPr>
                <w:sz w:val="20"/>
                <w:szCs w:val="20"/>
              </w:rPr>
              <w:tab/>
            </w:r>
            <w:r>
              <w:rPr>
                <w:sz w:val="20"/>
                <w:szCs w:val="20"/>
              </w:rPr>
              <w:t>Joseph Jebreen</w:t>
            </w:r>
          </w:p>
          <w:p w:rsidR="002E32E3" w:rsidRPr="00A935AA" w:rsidRDefault="002E32E3" w:rsidP="002E32E3">
            <w:pPr>
              <w:tabs>
                <w:tab w:val="left" w:pos="-1440"/>
                <w:tab w:val="left" w:pos="-720"/>
              </w:tabs>
              <w:rPr>
                <w:sz w:val="20"/>
                <w:szCs w:val="20"/>
              </w:rPr>
            </w:pPr>
            <w:r w:rsidRPr="00A935AA">
              <w:rPr>
                <w:sz w:val="20"/>
                <w:szCs w:val="20"/>
              </w:rPr>
              <w:tab/>
            </w:r>
            <w:r>
              <w:rPr>
                <w:sz w:val="20"/>
                <w:szCs w:val="20"/>
              </w:rPr>
              <w:t>Jebreen &amp; Walsh LLP</w:t>
            </w:r>
          </w:p>
          <w:p w:rsidR="002E32E3" w:rsidRPr="00A935AA" w:rsidRDefault="002E32E3" w:rsidP="002E32E3">
            <w:pPr>
              <w:tabs>
                <w:tab w:val="left" w:pos="-1440"/>
                <w:tab w:val="left" w:pos="-720"/>
              </w:tabs>
              <w:rPr>
                <w:sz w:val="20"/>
                <w:szCs w:val="20"/>
              </w:rPr>
            </w:pPr>
          </w:p>
          <w:p w:rsidR="002E32E3" w:rsidRPr="00A935AA" w:rsidRDefault="002E32E3" w:rsidP="002E32E3">
            <w:pPr>
              <w:tabs>
                <w:tab w:val="left" w:pos="-1440"/>
                <w:tab w:val="left" w:pos="-720"/>
              </w:tabs>
              <w:rPr>
                <w:sz w:val="20"/>
                <w:szCs w:val="20"/>
              </w:rPr>
            </w:pPr>
            <w:r w:rsidRPr="00A935AA">
              <w:rPr>
                <w:sz w:val="20"/>
                <w:szCs w:val="20"/>
              </w:rPr>
              <w:tab/>
              <w:t>v. (3</w:t>
            </w:r>
            <w:r>
              <w:rPr>
                <w:sz w:val="20"/>
                <w:szCs w:val="20"/>
              </w:rPr>
              <w:t>5796</w:t>
            </w:r>
            <w:r w:rsidRPr="00A935AA">
              <w:rPr>
                <w:sz w:val="20"/>
                <w:szCs w:val="20"/>
              </w:rPr>
              <w:t>)</w:t>
            </w:r>
          </w:p>
          <w:p w:rsidR="002E32E3" w:rsidRPr="00A935AA" w:rsidRDefault="002E32E3" w:rsidP="002E32E3">
            <w:pPr>
              <w:tabs>
                <w:tab w:val="left" w:pos="-1440"/>
                <w:tab w:val="left" w:pos="-720"/>
              </w:tabs>
              <w:rPr>
                <w:sz w:val="20"/>
                <w:szCs w:val="20"/>
              </w:rPr>
            </w:pPr>
          </w:p>
          <w:p w:rsidR="002E32E3" w:rsidRPr="00A935AA" w:rsidRDefault="002E32E3" w:rsidP="002E32E3">
            <w:pPr>
              <w:tabs>
                <w:tab w:val="left" w:pos="-1440"/>
                <w:tab w:val="left" w:pos="-720"/>
              </w:tabs>
              <w:rPr>
                <w:b/>
                <w:sz w:val="20"/>
                <w:szCs w:val="20"/>
              </w:rPr>
            </w:pPr>
            <w:r>
              <w:rPr>
                <w:b/>
                <w:sz w:val="20"/>
                <w:szCs w:val="20"/>
              </w:rPr>
              <w:t xml:space="preserve">Shoppers Drug Mart Inc. </w:t>
            </w:r>
            <w:r w:rsidRPr="00A935AA">
              <w:rPr>
                <w:b/>
                <w:sz w:val="20"/>
                <w:szCs w:val="20"/>
              </w:rPr>
              <w:t>(</w:t>
            </w:r>
            <w:r>
              <w:rPr>
                <w:b/>
                <w:sz w:val="20"/>
                <w:szCs w:val="20"/>
              </w:rPr>
              <w:t>Ont</w:t>
            </w:r>
            <w:r w:rsidRPr="00A935AA">
              <w:rPr>
                <w:b/>
                <w:sz w:val="20"/>
                <w:szCs w:val="20"/>
              </w:rPr>
              <w:t>.)</w:t>
            </w:r>
          </w:p>
          <w:p w:rsidR="002E32E3" w:rsidRPr="00A935AA" w:rsidRDefault="002E32E3" w:rsidP="002E32E3">
            <w:pPr>
              <w:tabs>
                <w:tab w:val="left" w:pos="-1440"/>
                <w:tab w:val="left" w:pos="-720"/>
              </w:tabs>
              <w:rPr>
                <w:sz w:val="20"/>
                <w:szCs w:val="20"/>
              </w:rPr>
            </w:pPr>
            <w:r w:rsidRPr="00A935AA">
              <w:rPr>
                <w:sz w:val="20"/>
                <w:szCs w:val="20"/>
              </w:rPr>
              <w:tab/>
            </w:r>
            <w:r>
              <w:rPr>
                <w:sz w:val="20"/>
                <w:szCs w:val="20"/>
              </w:rPr>
              <w:t>Kenneth Prehogan</w:t>
            </w:r>
          </w:p>
          <w:p w:rsidR="002E32E3" w:rsidRPr="00A935AA" w:rsidRDefault="002E32E3" w:rsidP="002E32E3">
            <w:pPr>
              <w:tabs>
                <w:tab w:val="left" w:pos="-1440"/>
                <w:tab w:val="left" w:pos="-720"/>
              </w:tabs>
              <w:rPr>
                <w:sz w:val="20"/>
                <w:szCs w:val="20"/>
              </w:rPr>
            </w:pPr>
            <w:r w:rsidRPr="00A935AA">
              <w:rPr>
                <w:sz w:val="20"/>
                <w:szCs w:val="20"/>
              </w:rPr>
              <w:tab/>
            </w:r>
            <w:r>
              <w:rPr>
                <w:sz w:val="20"/>
                <w:szCs w:val="20"/>
              </w:rPr>
              <w:t>Weirfoulds LLP</w:t>
            </w:r>
          </w:p>
          <w:p w:rsidR="002E32E3" w:rsidRPr="00A935AA" w:rsidRDefault="002E32E3" w:rsidP="002E32E3">
            <w:pPr>
              <w:tabs>
                <w:tab w:val="left" w:pos="-1440"/>
                <w:tab w:val="left" w:pos="-720"/>
              </w:tabs>
              <w:rPr>
                <w:sz w:val="20"/>
                <w:szCs w:val="20"/>
              </w:rPr>
            </w:pPr>
          </w:p>
          <w:p w:rsidR="002E32E3" w:rsidRPr="00A935AA" w:rsidRDefault="002E32E3" w:rsidP="002E32E3">
            <w:pPr>
              <w:rPr>
                <w:sz w:val="20"/>
                <w:szCs w:val="20"/>
              </w:rPr>
            </w:pPr>
            <w:r w:rsidRPr="00A935AA">
              <w:rPr>
                <w:sz w:val="20"/>
                <w:szCs w:val="20"/>
              </w:rPr>
              <w:t>FILING DATE: 2</w:t>
            </w:r>
            <w:r>
              <w:rPr>
                <w:sz w:val="20"/>
                <w:szCs w:val="20"/>
              </w:rPr>
              <w:t>8</w:t>
            </w:r>
            <w:r w:rsidRPr="00A935AA">
              <w:rPr>
                <w:sz w:val="20"/>
                <w:szCs w:val="20"/>
              </w:rPr>
              <w:t>.0</w:t>
            </w:r>
            <w:r>
              <w:rPr>
                <w:sz w:val="20"/>
                <w:szCs w:val="20"/>
              </w:rPr>
              <w:t>3</w:t>
            </w:r>
            <w:r w:rsidRPr="00A935AA">
              <w:rPr>
                <w:sz w:val="20"/>
                <w:szCs w:val="20"/>
              </w:rPr>
              <w:t>.201</w:t>
            </w:r>
            <w:r>
              <w:rPr>
                <w:sz w:val="20"/>
                <w:szCs w:val="20"/>
              </w:rPr>
              <w:t>4</w:t>
            </w:r>
          </w:p>
          <w:p w:rsidR="002E32E3" w:rsidRPr="00A935AA" w:rsidRDefault="0001265F" w:rsidP="002E32E3">
            <w:pPr>
              <w:rPr>
                <w:sz w:val="20"/>
                <w:szCs w:val="20"/>
              </w:rPr>
            </w:pPr>
            <w:r>
              <w:rPr>
                <w:sz w:val="20"/>
                <w:szCs w:val="20"/>
                <w:lang w:val="fr-CA"/>
              </w:rPr>
              <w:pict>
                <v:rect id="_x0000_i1030" style="width:108pt;height:1pt" o:hrpct="0" o:hralign="center" o:hrstd="t" o:hrnoshade="t" o:hr="t" fillcolor="black [3213]" stroked="f"/>
              </w:pict>
            </w:r>
          </w:p>
        </w:tc>
      </w:tr>
      <w:tr w:rsidR="002E32E3" w:rsidRPr="00A935AA" w:rsidTr="00566859">
        <w:trPr>
          <w:cantSplit/>
        </w:trPr>
        <w:tc>
          <w:tcPr>
            <w:tcW w:w="4320" w:type="dxa"/>
            <w:shd w:val="clear" w:color="auto" w:fill="auto"/>
          </w:tcPr>
          <w:p w:rsidR="002E32E3" w:rsidRPr="00A935AA" w:rsidRDefault="002E32E3" w:rsidP="002E32E3">
            <w:pPr>
              <w:rPr>
                <w:b/>
                <w:sz w:val="20"/>
                <w:szCs w:val="20"/>
              </w:rPr>
            </w:pPr>
            <w:r>
              <w:rPr>
                <w:b/>
                <w:sz w:val="20"/>
                <w:szCs w:val="20"/>
              </w:rPr>
              <w:t>Timothy Lee Felger</w:t>
            </w:r>
          </w:p>
          <w:p w:rsidR="002E32E3" w:rsidRPr="00A935AA" w:rsidRDefault="002E32E3" w:rsidP="002E32E3">
            <w:pPr>
              <w:tabs>
                <w:tab w:val="left" w:pos="-1440"/>
                <w:tab w:val="left" w:pos="-720"/>
              </w:tabs>
              <w:rPr>
                <w:sz w:val="20"/>
                <w:szCs w:val="20"/>
              </w:rPr>
            </w:pPr>
            <w:r w:rsidRPr="00A935AA">
              <w:rPr>
                <w:sz w:val="20"/>
                <w:szCs w:val="20"/>
              </w:rPr>
              <w:tab/>
            </w:r>
            <w:r>
              <w:rPr>
                <w:sz w:val="20"/>
                <w:szCs w:val="20"/>
              </w:rPr>
              <w:t>Roger P. Thirkell</w:t>
            </w:r>
          </w:p>
          <w:p w:rsidR="002E32E3" w:rsidRPr="00A935AA" w:rsidRDefault="002E32E3" w:rsidP="002E32E3">
            <w:pPr>
              <w:tabs>
                <w:tab w:val="left" w:pos="-1440"/>
                <w:tab w:val="left" w:pos="-720"/>
              </w:tabs>
              <w:rPr>
                <w:sz w:val="20"/>
                <w:szCs w:val="20"/>
              </w:rPr>
            </w:pPr>
            <w:r w:rsidRPr="00A935AA">
              <w:rPr>
                <w:sz w:val="20"/>
                <w:szCs w:val="20"/>
              </w:rPr>
              <w:tab/>
            </w:r>
            <w:r>
              <w:rPr>
                <w:sz w:val="20"/>
                <w:szCs w:val="20"/>
              </w:rPr>
              <w:t>Thirkell &amp; Company</w:t>
            </w:r>
          </w:p>
          <w:p w:rsidR="002E32E3" w:rsidRPr="00A935AA" w:rsidRDefault="002E32E3" w:rsidP="002E32E3">
            <w:pPr>
              <w:tabs>
                <w:tab w:val="left" w:pos="-1440"/>
                <w:tab w:val="left" w:pos="-720"/>
              </w:tabs>
              <w:rPr>
                <w:sz w:val="20"/>
                <w:szCs w:val="20"/>
              </w:rPr>
            </w:pPr>
          </w:p>
          <w:p w:rsidR="002E32E3" w:rsidRPr="00A935AA" w:rsidRDefault="002E32E3" w:rsidP="002E32E3">
            <w:pPr>
              <w:tabs>
                <w:tab w:val="left" w:pos="-1440"/>
                <w:tab w:val="left" w:pos="-720"/>
              </w:tabs>
              <w:rPr>
                <w:sz w:val="20"/>
                <w:szCs w:val="20"/>
              </w:rPr>
            </w:pPr>
            <w:r w:rsidRPr="00A935AA">
              <w:rPr>
                <w:sz w:val="20"/>
                <w:szCs w:val="20"/>
              </w:rPr>
              <w:tab/>
              <w:t>v. (3</w:t>
            </w:r>
            <w:r>
              <w:rPr>
                <w:sz w:val="20"/>
                <w:szCs w:val="20"/>
              </w:rPr>
              <w:t>5795</w:t>
            </w:r>
            <w:r w:rsidRPr="00A935AA">
              <w:rPr>
                <w:sz w:val="20"/>
                <w:szCs w:val="20"/>
              </w:rPr>
              <w:t>)</w:t>
            </w:r>
          </w:p>
          <w:p w:rsidR="002E32E3" w:rsidRPr="00A935AA" w:rsidRDefault="002E32E3" w:rsidP="002E32E3">
            <w:pPr>
              <w:tabs>
                <w:tab w:val="left" w:pos="-1440"/>
                <w:tab w:val="left" w:pos="-720"/>
              </w:tabs>
              <w:rPr>
                <w:sz w:val="20"/>
                <w:szCs w:val="20"/>
              </w:rPr>
            </w:pPr>
          </w:p>
          <w:p w:rsidR="002E32E3" w:rsidRPr="00A935AA" w:rsidRDefault="002E32E3" w:rsidP="002E32E3">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2E32E3" w:rsidRPr="00A935AA" w:rsidRDefault="002E32E3" w:rsidP="002E32E3">
            <w:pPr>
              <w:tabs>
                <w:tab w:val="left" w:pos="-1440"/>
                <w:tab w:val="left" w:pos="-720"/>
              </w:tabs>
              <w:rPr>
                <w:sz w:val="20"/>
                <w:szCs w:val="20"/>
              </w:rPr>
            </w:pPr>
            <w:r w:rsidRPr="00A935AA">
              <w:rPr>
                <w:sz w:val="20"/>
                <w:szCs w:val="20"/>
              </w:rPr>
              <w:tab/>
            </w:r>
            <w:r>
              <w:rPr>
                <w:sz w:val="20"/>
                <w:szCs w:val="20"/>
              </w:rPr>
              <w:t>Peter A. Eccles</w:t>
            </w:r>
          </w:p>
          <w:p w:rsidR="002E32E3" w:rsidRPr="00A935AA" w:rsidRDefault="002E32E3" w:rsidP="002E32E3">
            <w:pPr>
              <w:tabs>
                <w:tab w:val="left" w:pos="-1440"/>
                <w:tab w:val="left" w:pos="-720"/>
              </w:tabs>
              <w:rPr>
                <w:sz w:val="20"/>
                <w:szCs w:val="20"/>
              </w:rPr>
            </w:pPr>
            <w:r w:rsidRPr="00A935AA">
              <w:rPr>
                <w:sz w:val="20"/>
                <w:szCs w:val="20"/>
              </w:rPr>
              <w:tab/>
            </w:r>
            <w:r>
              <w:rPr>
                <w:sz w:val="20"/>
                <w:szCs w:val="20"/>
              </w:rPr>
              <w:t>Public Prosecution Service of Canada</w:t>
            </w:r>
          </w:p>
          <w:p w:rsidR="002E32E3" w:rsidRPr="00A935AA" w:rsidRDefault="002E32E3" w:rsidP="002E32E3">
            <w:pPr>
              <w:tabs>
                <w:tab w:val="left" w:pos="-1440"/>
                <w:tab w:val="left" w:pos="-720"/>
              </w:tabs>
              <w:rPr>
                <w:sz w:val="20"/>
                <w:szCs w:val="20"/>
              </w:rPr>
            </w:pPr>
          </w:p>
          <w:p w:rsidR="002E32E3" w:rsidRPr="00A935AA" w:rsidRDefault="002E32E3" w:rsidP="002E32E3">
            <w:pPr>
              <w:rPr>
                <w:sz w:val="20"/>
                <w:szCs w:val="20"/>
              </w:rPr>
            </w:pPr>
            <w:r w:rsidRPr="00A935AA">
              <w:rPr>
                <w:sz w:val="20"/>
                <w:szCs w:val="20"/>
              </w:rPr>
              <w:t>FILING DATE: 2</w:t>
            </w:r>
            <w:r>
              <w:rPr>
                <w:sz w:val="20"/>
                <w:szCs w:val="20"/>
              </w:rPr>
              <w:t>8</w:t>
            </w:r>
            <w:r w:rsidRPr="00A935AA">
              <w:rPr>
                <w:sz w:val="20"/>
                <w:szCs w:val="20"/>
              </w:rPr>
              <w:t>.0</w:t>
            </w:r>
            <w:r>
              <w:rPr>
                <w:sz w:val="20"/>
                <w:szCs w:val="20"/>
              </w:rPr>
              <w:t>3</w:t>
            </w:r>
            <w:r w:rsidRPr="00A935AA">
              <w:rPr>
                <w:sz w:val="20"/>
                <w:szCs w:val="20"/>
              </w:rPr>
              <w:t>.201</w:t>
            </w:r>
            <w:r>
              <w:rPr>
                <w:sz w:val="20"/>
                <w:szCs w:val="20"/>
              </w:rPr>
              <w:t>4</w:t>
            </w:r>
          </w:p>
          <w:p w:rsidR="002E32E3" w:rsidRPr="00A935AA" w:rsidRDefault="0001265F" w:rsidP="002E32E3">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Pr="00A935AA" w:rsidRDefault="002E32E3" w:rsidP="00566859">
            <w:pPr>
              <w:jc w:val="center"/>
              <w:rPr>
                <w:sz w:val="20"/>
                <w:szCs w:val="20"/>
              </w:rPr>
            </w:pPr>
          </w:p>
        </w:tc>
        <w:tc>
          <w:tcPr>
            <w:tcW w:w="4320" w:type="dxa"/>
            <w:shd w:val="clear" w:color="auto" w:fill="auto"/>
          </w:tcPr>
          <w:p w:rsidR="002E32E3" w:rsidRDefault="002E32E3" w:rsidP="002E32E3">
            <w:pPr>
              <w:keepNext/>
              <w:keepLines/>
              <w:tabs>
                <w:tab w:val="left" w:pos="-1440"/>
                <w:tab w:val="left" w:pos="-720"/>
              </w:tabs>
              <w:rPr>
                <w:b/>
                <w:sz w:val="20"/>
                <w:szCs w:val="20"/>
              </w:rPr>
            </w:pPr>
          </w:p>
          <w:p w:rsidR="002E32E3" w:rsidRPr="004A23AB" w:rsidRDefault="002E32E3" w:rsidP="002E32E3">
            <w:pPr>
              <w:keepNext/>
              <w:keepLines/>
              <w:tabs>
                <w:tab w:val="left" w:pos="-1440"/>
                <w:tab w:val="left" w:pos="-720"/>
              </w:tabs>
              <w:rPr>
                <w:b/>
                <w:sz w:val="20"/>
                <w:szCs w:val="20"/>
              </w:rPr>
            </w:pPr>
            <w:r>
              <w:rPr>
                <w:b/>
                <w:sz w:val="20"/>
                <w:szCs w:val="20"/>
              </w:rPr>
              <w:t>Aleksandar Radjenovic</w:t>
            </w:r>
          </w:p>
          <w:p w:rsidR="002E32E3" w:rsidRPr="004A23AB" w:rsidRDefault="002E32E3" w:rsidP="002E32E3">
            <w:pPr>
              <w:tabs>
                <w:tab w:val="left" w:pos="-1440"/>
                <w:tab w:val="left" w:pos="-720"/>
              </w:tabs>
              <w:rPr>
                <w:sz w:val="20"/>
                <w:szCs w:val="20"/>
              </w:rPr>
            </w:pPr>
            <w:r w:rsidRPr="004A23AB">
              <w:rPr>
                <w:sz w:val="20"/>
                <w:szCs w:val="20"/>
              </w:rPr>
              <w:tab/>
            </w:r>
            <w:r>
              <w:rPr>
                <w:sz w:val="20"/>
                <w:szCs w:val="20"/>
              </w:rPr>
              <w:t>Peter J. Wilson, Q.C.</w:t>
            </w:r>
          </w:p>
          <w:p w:rsidR="002E32E3" w:rsidRPr="004A23AB" w:rsidRDefault="002E32E3" w:rsidP="002E32E3">
            <w:pPr>
              <w:tabs>
                <w:tab w:val="left" w:pos="-1440"/>
                <w:tab w:val="left" w:pos="-720"/>
              </w:tabs>
              <w:rPr>
                <w:sz w:val="20"/>
                <w:szCs w:val="20"/>
              </w:rPr>
            </w:pPr>
            <w:r w:rsidRPr="004A23AB">
              <w:rPr>
                <w:sz w:val="20"/>
                <w:szCs w:val="20"/>
              </w:rPr>
              <w:tab/>
            </w:r>
            <w:r>
              <w:rPr>
                <w:sz w:val="20"/>
                <w:szCs w:val="20"/>
              </w:rPr>
              <w:t>Wilson, Buck, Butcher &amp; Sears</w:t>
            </w:r>
          </w:p>
          <w:p w:rsidR="002E32E3" w:rsidRPr="004A23AB" w:rsidRDefault="002E32E3" w:rsidP="002E32E3">
            <w:pPr>
              <w:tabs>
                <w:tab w:val="left" w:pos="-1440"/>
                <w:tab w:val="left" w:pos="-720"/>
              </w:tabs>
              <w:rPr>
                <w:sz w:val="20"/>
                <w:szCs w:val="20"/>
              </w:rPr>
            </w:pPr>
          </w:p>
          <w:p w:rsidR="002E32E3" w:rsidRPr="00A935AA" w:rsidRDefault="002E32E3" w:rsidP="002E32E3">
            <w:pPr>
              <w:tabs>
                <w:tab w:val="left" w:pos="-1440"/>
                <w:tab w:val="left" w:pos="-720"/>
              </w:tabs>
              <w:rPr>
                <w:sz w:val="20"/>
                <w:szCs w:val="20"/>
              </w:rPr>
            </w:pPr>
            <w:r w:rsidRPr="004A23AB">
              <w:rPr>
                <w:sz w:val="20"/>
                <w:szCs w:val="20"/>
              </w:rPr>
              <w:tab/>
            </w:r>
            <w:r w:rsidRPr="00A935AA">
              <w:rPr>
                <w:sz w:val="20"/>
                <w:szCs w:val="20"/>
              </w:rPr>
              <w:t>v. (3</w:t>
            </w:r>
            <w:r>
              <w:rPr>
                <w:sz w:val="20"/>
                <w:szCs w:val="20"/>
              </w:rPr>
              <w:t>5789</w:t>
            </w:r>
            <w:r w:rsidRPr="00A935AA">
              <w:rPr>
                <w:sz w:val="20"/>
                <w:szCs w:val="20"/>
              </w:rPr>
              <w:t>)</w:t>
            </w:r>
          </w:p>
          <w:p w:rsidR="002E32E3" w:rsidRPr="00A935AA" w:rsidRDefault="002E32E3" w:rsidP="002E32E3">
            <w:pPr>
              <w:tabs>
                <w:tab w:val="left" w:pos="-1440"/>
                <w:tab w:val="left" w:pos="-720"/>
              </w:tabs>
              <w:rPr>
                <w:sz w:val="20"/>
                <w:szCs w:val="20"/>
              </w:rPr>
            </w:pPr>
          </w:p>
          <w:p w:rsidR="002E32E3" w:rsidRPr="00A935AA" w:rsidRDefault="002E32E3" w:rsidP="002E32E3">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2E32E3" w:rsidRPr="00A935AA" w:rsidRDefault="002E32E3" w:rsidP="002E32E3">
            <w:pPr>
              <w:tabs>
                <w:tab w:val="left" w:pos="-1440"/>
                <w:tab w:val="left" w:pos="-720"/>
              </w:tabs>
              <w:rPr>
                <w:sz w:val="20"/>
                <w:szCs w:val="20"/>
              </w:rPr>
            </w:pPr>
          </w:p>
          <w:p w:rsidR="002E32E3" w:rsidRPr="00A935AA" w:rsidRDefault="002E32E3" w:rsidP="002E32E3">
            <w:pPr>
              <w:rPr>
                <w:sz w:val="20"/>
                <w:szCs w:val="20"/>
              </w:rPr>
            </w:pPr>
            <w:r w:rsidRPr="00A935AA">
              <w:rPr>
                <w:sz w:val="20"/>
                <w:szCs w:val="20"/>
              </w:rPr>
              <w:t>FILING DATE: 2</w:t>
            </w:r>
            <w:r>
              <w:rPr>
                <w:sz w:val="20"/>
                <w:szCs w:val="20"/>
              </w:rPr>
              <w:t>5</w:t>
            </w:r>
            <w:r w:rsidRPr="00A935AA">
              <w:rPr>
                <w:sz w:val="20"/>
                <w:szCs w:val="20"/>
              </w:rPr>
              <w:t>.0</w:t>
            </w:r>
            <w:r>
              <w:rPr>
                <w:sz w:val="20"/>
                <w:szCs w:val="20"/>
              </w:rPr>
              <w:t>3</w:t>
            </w:r>
            <w:r w:rsidRPr="00A935AA">
              <w:rPr>
                <w:sz w:val="20"/>
                <w:szCs w:val="20"/>
              </w:rPr>
              <w:t>.201</w:t>
            </w:r>
            <w:r>
              <w:rPr>
                <w:sz w:val="20"/>
                <w:szCs w:val="20"/>
              </w:rPr>
              <w:t>4</w:t>
            </w:r>
          </w:p>
          <w:p w:rsidR="002E32E3" w:rsidRPr="004A23AB" w:rsidRDefault="0001265F" w:rsidP="002E32E3">
            <w:pPr>
              <w:rPr>
                <w:sz w:val="20"/>
                <w:szCs w:val="20"/>
              </w:rPr>
            </w:pPr>
            <w:r>
              <w:rPr>
                <w:sz w:val="20"/>
                <w:szCs w:val="20"/>
                <w:lang w:val="fr-CA"/>
              </w:rPr>
              <w:pict>
                <v:rect id="_x0000_i1032" style="width:108pt;height:1pt" o:hrpct="0" o:hralign="center" o:hrstd="t" o:hrnoshade="t" o:hr="t" fillcolor="black [3213]" stroked="f"/>
              </w:pict>
            </w:r>
          </w:p>
        </w:tc>
      </w:tr>
      <w:tr w:rsidR="002E32E3" w:rsidRPr="00A935AA" w:rsidTr="00566859">
        <w:trPr>
          <w:cantSplit/>
        </w:trPr>
        <w:tc>
          <w:tcPr>
            <w:tcW w:w="4320" w:type="dxa"/>
            <w:shd w:val="clear" w:color="auto" w:fill="auto"/>
          </w:tcPr>
          <w:p w:rsidR="002E32E3" w:rsidRPr="00BE769F" w:rsidRDefault="002E32E3" w:rsidP="00566859">
            <w:pPr>
              <w:rPr>
                <w:b/>
                <w:sz w:val="20"/>
                <w:szCs w:val="20"/>
                <w:lang w:val="fr-CA"/>
              </w:rPr>
            </w:pPr>
            <w:r>
              <w:rPr>
                <w:b/>
                <w:sz w:val="20"/>
                <w:szCs w:val="20"/>
                <w:lang w:val="fr-CA"/>
              </w:rPr>
              <w:lastRenderedPageBreak/>
              <w:t>Construc</w:t>
            </w:r>
            <w:r w:rsidRPr="00BE769F">
              <w:rPr>
                <w:b/>
                <w:sz w:val="20"/>
                <w:szCs w:val="20"/>
                <w:lang w:val="fr-CA"/>
              </w:rPr>
              <w:t>t</w:t>
            </w:r>
            <w:r>
              <w:rPr>
                <w:b/>
                <w:sz w:val="20"/>
                <w:szCs w:val="20"/>
                <w:lang w:val="fr-CA"/>
              </w:rPr>
              <w:t>ions Louisbourg Lt</w:t>
            </w:r>
            <w:r w:rsidRPr="00BE769F">
              <w:rPr>
                <w:b/>
                <w:sz w:val="20"/>
                <w:szCs w:val="20"/>
                <w:lang w:val="fr-CA"/>
              </w:rPr>
              <w:t>ée</w:t>
            </w:r>
          </w:p>
          <w:p w:rsidR="002E32E3" w:rsidRPr="00BE769F" w:rsidRDefault="002E32E3" w:rsidP="00566859">
            <w:pPr>
              <w:tabs>
                <w:tab w:val="left" w:pos="-1440"/>
                <w:tab w:val="left" w:pos="-720"/>
              </w:tabs>
              <w:rPr>
                <w:sz w:val="20"/>
                <w:szCs w:val="20"/>
                <w:lang w:val="fr-CA"/>
              </w:rPr>
            </w:pPr>
            <w:r w:rsidRPr="00BE769F">
              <w:rPr>
                <w:sz w:val="20"/>
                <w:szCs w:val="20"/>
                <w:lang w:val="fr-CA"/>
              </w:rPr>
              <w:tab/>
            </w:r>
            <w:r>
              <w:rPr>
                <w:sz w:val="20"/>
                <w:szCs w:val="20"/>
                <w:lang w:val="fr-CA"/>
              </w:rPr>
              <w:t>Luc G</w:t>
            </w:r>
            <w:r w:rsidRPr="00BE769F">
              <w:rPr>
                <w:sz w:val="20"/>
                <w:szCs w:val="20"/>
                <w:lang w:val="fr-CA"/>
              </w:rPr>
              <w:t>i</w:t>
            </w:r>
            <w:r>
              <w:rPr>
                <w:sz w:val="20"/>
                <w:szCs w:val="20"/>
                <w:lang w:val="fr-CA"/>
              </w:rPr>
              <w:t>r</w:t>
            </w:r>
            <w:r w:rsidRPr="00BE769F">
              <w:rPr>
                <w:sz w:val="20"/>
                <w:szCs w:val="20"/>
                <w:lang w:val="fr-CA"/>
              </w:rPr>
              <w:t>o</w:t>
            </w:r>
            <w:r>
              <w:rPr>
                <w:sz w:val="20"/>
                <w:szCs w:val="20"/>
                <w:lang w:val="fr-CA"/>
              </w:rPr>
              <w:t>ux</w:t>
            </w:r>
          </w:p>
          <w:p w:rsidR="002E32E3" w:rsidRPr="00BE769F" w:rsidRDefault="002E32E3" w:rsidP="00566859">
            <w:pPr>
              <w:tabs>
                <w:tab w:val="left" w:pos="-1440"/>
                <w:tab w:val="left" w:pos="-720"/>
              </w:tabs>
              <w:rPr>
                <w:sz w:val="20"/>
                <w:szCs w:val="20"/>
                <w:lang w:val="fr-CA"/>
              </w:rPr>
            </w:pPr>
            <w:r w:rsidRPr="00BE769F">
              <w:rPr>
                <w:sz w:val="20"/>
                <w:szCs w:val="20"/>
                <w:lang w:val="fr-CA"/>
              </w:rPr>
              <w:tab/>
            </w:r>
            <w:r>
              <w:rPr>
                <w:sz w:val="20"/>
                <w:szCs w:val="20"/>
                <w:lang w:val="fr-CA"/>
              </w:rPr>
              <w:t>Dentons Canada, s.e.n.c.r.l.</w:t>
            </w:r>
          </w:p>
          <w:p w:rsidR="002E32E3" w:rsidRPr="00BE769F" w:rsidRDefault="002E32E3" w:rsidP="00566859">
            <w:pPr>
              <w:tabs>
                <w:tab w:val="left" w:pos="-1440"/>
                <w:tab w:val="left" w:pos="-720"/>
              </w:tabs>
              <w:rPr>
                <w:sz w:val="20"/>
                <w:szCs w:val="20"/>
                <w:lang w:val="fr-CA"/>
              </w:rPr>
            </w:pPr>
          </w:p>
          <w:p w:rsidR="002E32E3" w:rsidRPr="00BE769F" w:rsidRDefault="002E32E3" w:rsidP="00566859">
            <w:pPr>
              <w:tabs>
                <w:tab w:val="left" w:pos="-1440"/>
                <w:tab w:val="left" w:pos="-720"/>
              </w:tabs>
              <w:rPr>
                <w:sz w:val="20"/>
                <w:szCs w:val="20"/>
                <w:lang w:val="fr-CA"/>
              </w:rPr>
            </w:pPr>
            <w:r w:rsidRPr="00BE769F">
              <w:rPr>
                <w:sz w:val="20"/>
                <w:szCs w:val="20"/>
                <w:lang w:val="fr-CA"/>
              </w:rPr>
              <w:tab/>
              <w:t>c. (3579</w:t>
            </w:r>
            <w:r>
              <w:rPr>
                <w:sz w:val="20"/>
                <w:szCs w:val="20"/>
                <w:lang w:val="fr-CA"/>
              </w:rPr>
              <w:t>7</w:t>
            </w:r>
            <w:r w:rsidRPr="00BE769F">
              <w:rPr>
                <w:sz w:val="20"/>
                <w:szCs w:val="20"/>
                <w:lang w:val="fr-CA"/>
              </w:rPr>
              <w:t>)</w:t>
            </w:r>
          </w:p>
          <w:p w:rsidR="002E32E3" w:rsidRPr="00BE769F" w:rsidRDefault="002E32E3" w:rsidP="00566859">
            <w:pPr>
              <w:tabs>
                <w:tab w:val="left" w:pos="-1440"/>
                <w:tab w:val="left" w:pos="-720"/>
              </w:tabs>
              <w:rPr>
                <w:sz w:val="20"/>
                <w:szCs w:val="20"/>
                <w:lang w:val="fr-CA"/>
              </w:rPr>
            </w:pPr>
          </w:p>
          <w:p w:rsidR="002E32E3" w:rsidRPr="00BE769F" w:rsidRDefault="002E32E3" w:rsidP="00566859">
            <w:pPr>
              <w:tabs>
                <w:tab w:val="left" w:pos="-1440"/>
                <w:tab w:val="left" w:pos="-720"/>
              </w:tabs>
              <w:rPr>
                <w:b/>
                <w:sz w:val="20"/>
                <w:szCs w:val="20"/>
                <w:lang w:val="fr-CA"/>
              </w:rPr>
            </w:pPr>
            <w:r>
              <w:rPr>
                <w:b/>
                <w:sz w:val="20"/>
                <w:szCs w:val="20"/>
                <w:lang w:val="fr-CA"/>
              </w:rPr>
              <w:t>Société R</w:t>
            </w:r>
            <w:r w:rsidRPr="00BE769F">
              <w:rPr>
                <w:b/>
                <w:sz w:val="20"/>
                <w:szCs w:val="20"/>
                <w:lang w:val="fr-CA"/>
              </w:rPr>
              <w:t>ad</w:t>
            </w:r>
            <w:r>
              <w:rPr>
                <w:b/>
                <w:sz w:val="20"/>
                <w:szCs w:val="20"/>
                <w:lang w:val="fr-CA"/>
              </w:rPr>
              <w:t>io-Canada</w:t>
            </w:r>
            <w:r w:rsidRPr="00BE769F">
              <w:rPr>
                <w:b/>
                <w:sz w:val="20"/>
                <w:szCs w:val="20"/>
                <w:lang w:val="fr-CA"/>
              </w:rPr>
              <w:t xml:space="preserve"> (Qc)</w:t>
            </w:r>
          </w:p>
          <w:p w:rsidR="002E32E3" w:rsidRPr="00BE769F" w:rsidRDefault="002E32E3" w:rsidP="00566859">
            <w:pPr>
              <w:tabs>
                <w:tab w:val="left" w:pos="-1440"/>
                <w:tab w:val="left" w:pos="-720"/>
              </w:tabs>
              <w:rPr>
                <w:sz w:val="20"/>
                <w:szCs w:val="20"/>
                <w:lang w:val="fr-CA"/>
              </w:rPr>
            </w:pPr>
            <w:r w:rsidRPr="00BE769F">
              <w:rPr>
                <w:sz w:val="20"/>
                <w:szCs w:val="20"/>
                <w:lang w:val="fr-CA"/>
              </w:rPr>
              <w:tab/>
            </w:r>
            <w:r>
              <w:rPr>
                <w:sz w:val="20"/>
                <w:szCs w:val="20"/>
                <w:lang w:val="fr-CA"/>
              </w:rPr>
              <w:t>Geneviève Gagnon</w:t>
            </w:r>
          </w:p>
          <w:p w:rsidR="002E32E3" w:rsidRPr="00BE769F" w:rsidRDefault="002E32E3" w:rsidP="00566859">
            <w:pPr>
              <w:tabs>
                <w:tab w:val="left" w:pos="-1440"/>
                <w:tab w:val="left" w:pos="-720"/>
              </w:tabs>
              <w:rPr>
                <w:sz w:val="20"/>
                <w:szCs w:val="20"/>
                <w:lang w:val="fr-CA"/>
              </w:rPr>
            </w:pPr>
            <w:r w:rsidRPr="00BE769F">
              <w:rPr>
                <w:sz w:val="20"/>
                <w:szCs w:val="20"/>
                <w:lang w:val="fr-CA"/>
              </w:rPr>
              <w:tab/>
            </w:r>
            <w:r>
              <w:rPr>
                <w:sz w:val="20"/>
                <w:szCs w:val="20"/>
                <w:lang w:val="fr-CA"/>
              </w:rPr>
              <w:t>Chenette, Boutique de litige inc.</w:t>
            </w:r>
          </w:p>
          <w:p w:rsidR="002E32E3" w:rsidRPr="00BE769F" w:rsidRDefault="002E32E3" w:rsidP="00566859">
            <w:pPr>
              <w:tabs>
                <w:tab w:val="left" w:pos="-1440"/>
                <w:tab w:val="left" w:pos="-720"/>
              </w:tabs>
              <w:rPr>
                <w:sz w:val="20"/>
                <w:szCs w:val="20"/>
                <w:lang w:val="fr-CA"/>
              </w:rPr>
            </w:pPr>
          </w:p>
          <w:p w:rsidR="002E32E3" w:rsidRPr="00BE769F" w:rsidRDefault="002E32E3" w:rsidP="00D50C8B">
            <w:pPr>
              <w:rPr>
                <w:sz w:val="20"/>
                <w:szCs w:val="20"/>
                <w:lang w:val="fr-CA"/>
              </w:rPr>
            </w:pPr>
            <w:r w:rsidRPr="00806A5B">
              <w:rPr>
                <w:sz w:val="20"/>
                <w:szCs w:val="20"/>
                <w:lang w:val="fr-CA"/>
              </w:rPr>
              <w:t xml:space="preserve">DATE DE PRODUCTION: </w:t>
            </w:r>
            <w:r>
              <w:rPr>
                <w:sz w:val="20"/>
                <w:szCs w:val="20"/>
                <w:lang w:val="fr-CA"/>
              </w:rPr>
              <w:t>28</w:t>
            </w:r>
            <w:r w:rsidRPr="00806A5B">
              <w:rPr>
                <w:sz w:val="20"/>
                <w:szCs w:val="20"/>
                <w:lang w:val="fr-CA"/>
              </w:rPr>
              <w:t>.0</w:t>
            </w:r>
            <w:r>
              <w:rPr>
                <w:sz w:val="20"/>
                <w:szCs w:val="20"/>
                <w:lang w:val="fr-CA"/>
              </w:rPr>
              <w:t>3</w:t>
            </w:r>
            <w:r w:rsidRPr="00806A5B">
              <w:rPr>
                <w:sz w:val="20"/>
                <w:szCs w:val="20"/>
                <w:lang w:val="fr-CA"/>
              </w:rPr>
              <w:t>.2014</w:t>
            </w:r>
            <w:r w:rsidR="0001265F">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p w:rsidR="002E32E3" w:rsidRPr="00566859" w:rsidRDefault="002E32E3" w:rsidP="00566859">
            <w:pPr>
              <w:jc w:val="center"/>
              <w:rPr>
                <w:sz w:val="20"/>
                <w:szCs w:val="20"/>
                <w:lang w:val="fr-CA"/>
              </w:rPr>
            </w:pPr>
          </w:p>
        </w:tc>
        <w:tc>
          <w:tcPr>
            <w:tcW w:w="4320" w:type="dxa"/>
            <w:shd w:val="clear" w:color="auto" w:fill="auto"/>
          </w:tcPr>
          <w:p w:rsidR="002E32E3" w:rsidRPr="00D50C8B" w:rsidRDefault="002E32E3" w:rsidP="00566859">
            <w:pPr>
              <w:rPr>
                <w:b/>
                <w:sz w:val="20"/>
                <w:szCs w:val="20"/>
              </w:rPr>
            </w:pPr>
            <w:r w:rsidRPr="00D50C8B">
              <w:rPr>
                <w:b/>
                <w:sz w:val="20"/>
                <w:szCs w:val="20"/>
              </w:rPr>
              <w:t>Rhiannon Elizabeth Paskall</w:t>
            </w:r>
          </w:p>
          <w:p w:rsidR="002E32E3" w:rsidRPr="00D50C8B" w:rsidRDefault="002E32E3" w:rsidP="00566859">
            <w:pPr>
              <w:tabs>
                <w:tab w:val="left" w:pos="-1440"/>
                <w:tab w:val="left" w:pos="-720"/>
              </w:tabs>
              <w:rPr>
                <w:sz w:val="20"/>
                <w:szCs w:val="20"/>
              </w:rPr>
            </w:pPr>
            <w:r w:rsidRPr="00D50C8B">
              <w:rPr>
                <w:sz w:val="20"/>
                <w:szCs w:val="20"/>
              </w:rPr>
              <w:tab/>
              <w:t xml:space="preserve">D. </w:t>
            </w:r>
            <w:r>
              <w:rPr>
                <w:sz w:val="20"/>
                <w:szCs w:val="20"/>
              </w:rPr>
              <w:t>Geoffrey G. Cowper, Q.C.</w:t>
            </w:r>
          </w:p>
          <w:p w:rsidR="002E32E3" w:rsidRPr="00D50C8B" w:rsidRDefault="002E32E3" w:rsidP="00566859">
            <w:pPr>
              <w:tabs>
                <w:tab w:val="left" w:pos="-1440"/>
                <w:tab w:val="left" w:pos="-720"/>
              </w:tabs>
              <w:rPr>
                <w:sz w:val="20"/>
                <w:szCs w:val="20"/>
              </w:rPr>
            </w:pPr>
            <w:r w:rsidRPr="00D50C8B">
              <w:rPr>
                <w:sz w:val="20"/>
                <w:szCs w:val="20"/>
              </w:rPr>
              <w:tab/>
            </w:r>
            <w:r>
              <w:rPr>
                <w:sz w:val="20"/>
                <w:szCs w:val="20"/>
              </w:rPr>
              <w:t>Fasken Martineau DuMoulin LLP</w:t>
            </w:r>
          </w:p>
          <w:p w:rsidR="002E32E3" w:rsidRPr="00D50C8B" w:rsidRDefault="002E32E3" w:rsidP="00566859">
            <w:pPr>
              <w:tabs>
                <w:tab w:val="left" w:pos="-1440"/>
                <w:tab w:val="left" w:pos="-720"/>
              </w:tabs>
              <w:rPr>
                <w:sz w:val="20"/>
                <w:szCs w:val="20"/>
              </w:rPr>
            </w:pPr>
          </w:p>
          <w:p w:rsidR="002E32E3" w:rsidRPr="00A935AA" w:rsidRDefault="002E32E3" w:rsidP="00566859">
            <w:pPr>
              <w:tabs>
                <w:tab w:val="left" w:pos="-1440"/>
                <w:tab w:val="left" w:pos="-720"/>
              </w:tabs>
              <w:rPr>
                <w:sz w:val="20"/>
                <w:szCs w:val="20"/>
              </w:rPr>
            </w:pPr>
            <w:r w:rsidRPr="00D50C8B">
              <w:rPr>
                <w:sz w:val="20"/>
                <w:szCs w:val="20"/>
              </w:rPr>
              <w:tab/>
            </w:r>
            <w:r w:rsidRPr="00A935AA">
              <w:rPr>
                <w:sz w:val="20"/>
                <w:szCs w:val="20"/>
              </w:rPr>
              <w:t>v. (3</w:t>
            </w:r>
            <w:r>
              <w:rPr>
                <w:sz w:val="20"/>
                <w:szCs w:val="20"/>
              </w:rPr>
              <w:t>5798</w:t>
            </w:r>
            <w:r w:rsidRPr="00A935AA">
              <w:rPr>
                <w:sz w:val="20"/>
                <w:szCs w:val="20"/>
              </w:rPr>
              <w:t>)</w:t>
            </w:r>
          </w:p>
          <w:p w:rsidR="002E32E3" w:rsidRPr="00A935AA" w:rsidRDefault="002E32E3" w:rsidP="00566859">
            <w:pPr>
              <w:tabs>
                <w:tab w:val="left" w:pos="-1440"/>
                <w:tab w:val="left" w:pos="-720"/>
              </w:tabs>
              <w:rPr>
                <w:sz w:val="20"/>
                <w:szCs w:val="20"/>
              </w:rPr>
            </w:pPr>
          </w:p>
          <w:p w:rsidR="002E32E3" w:rsidRPr="00A935AA" w:rsidRDefault="002E32E3" w:rsidP="00566859">
            <w:pPr>
              <w:tabs>
                <w:tab w:val="left" w:pos="-1440"/>
                <w:tab w:val="left" w:pos="-720"/>
              </w:tabs>
              <w:rPr>
                <w:b/>
                <w:sz w:val="20"/>
                <w:szCs w:val="20"/>
              </w:rPr>
            </w:pPr>
            <w:r w:rsidRPr="00F1393A">
              <w:rPr>
                <w:b/>
                <w:sz w:val="20"/>
                <w:szCs w:val="20"/>
              </w:rPr>
              <w:t>Gabriel Joseph Scheithauer</w:t>
            </w:r>
            <w:r w:rsidRPr="00A935AA">
              <w:rPr>
                <w:b/>
                <w:sz w:val="20"/>
                <w:szCs w:val="20"/>
              </w:rPr>
              <w:t xml:space="preserve"> (</w:t>
            </w:r>
            <w:r>
              <w:rPr>
                <w:b/>
                <w:sz w:val="20"/>
                <w:szCs w:val="20"/>
              </w:rPr>
              <w:t>B</w:t>
            </w:r>
            <w:r w:rsidRPr="00A935AA">
              <w:rPr>
                <w:b/>
                <w:sz w:val="20"/>
                <w:szCs w:val="20"/>
              </w:rPr>
              <w:t>.</w:t>
            </w:r>
            <w:r>
              <w:rPr>
                <w:b/>
                <w:sz w:val="20"/>
                <w:szCs w:val="20"/>
              </w:rPr>
              <w:t>C.</w:t>
            </w:r>
            <w:r w:rsidRPr="00A935AA">
              <w:rPr>
                <w:b/>
                <w:sz w:val="20"/>
                <w:szCs w:val="20"/>
              </w:rPr>
              <w:t>)</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Robert A. Easton</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Miller Thomson LLP</w:t>
            </w:r>
          </w:p>
          <w:p w:rsidR="002E32E3" w:rsidRPr="00A935AA" w:rsidRDefault="002E32E3" w:rsidP="00566859">
            <w:pPr>
              <w:tabs>
                <w:tab w:val="left" w:pos="-1440"/>
                <w:tab w:val="left" w:pos="-720"/>
              </w:tabs>
              <w:rPr>
                <w:sz w:val="20"/>
                <w:szCs w:val="20"/>
              </w:rPr>
            </w:pPr>
          </w:p>
          <w:p w:rsidR="002E32E3" w:rsidRPr="00A935AA" w:rsidRDefault="002E32E3" w:rsidP="00566859">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3</w:t>
            </w:r>
            <w:r w:rsidRPr="00A935AA">
              <w:rPr>
                <w:sz w:val="20"/>
                <w:szCs w:val="20"/>
              </w:rPr>
              <w:t>.201</w:t>
            </w:r>
            <w:r>
              <w:rPr>
                <w:sz w:val="20"/>
                <w:szCs w:val="20"/>
              </w:rPr>
              <w:t>4</w:t>
            </w:r>
          </w:p>
          <w:p w:rsidR="002E32E3" w:rsidRPr="00A935AA" w:rsidRDefault="0001265F" w:rsidP="00566859">
            <w:pPr>
              <w:rPr>
                <w:sz w:val="20"/>
                <w:szCs w:val="20"/>
              </w:rPr>
            </w:pPr>
            <w:r>
              <w:rPr>
                <w:sz w:val="20"/>
                <w:szCs w:val="20"/>
                <w:lang w:val="fr-CA"/>
              </w:rPr>
              <w:pict>
                <v:rect id="_x0000_i1034" style="width:108pt;height:1pt" o:hrpct="0" o:hralign="center" o:hrstd="t" o:hrnoshade="t" o:hr="t" fillcolor="black [3213]" stroked="f"/>
              </w:pict>
            </w:r>
          </w:p>
        </w:tc>
      </w:tr>
      <w:tr w:rsidR="002E32E3" w:rsidRPr="00A935AA" w:rsidTr="00566859">
        <w:trPr>
          <w:cantSplit/>
        </w:trPr>
        <w:tc>
          <w:tcPr>
            <w:tcW w:w="4320" w:type="dxa"/>
            <w:shd w:val="clear" w:color="auto" w:fill="auto"/>
          </w:tcPr>
          <w:p w:rsidR="002E32E3" w:rsidRPr="00A935AA" w:rsidRDefault="002E32E3" w:rsidP="00566859">
            <w:pPr>
              <w:rPr>
                <w:b/>
                <w:sz w:val="20"/>
                <w:szCs w:val="20"/>
              </w:rPr>
            </w:pPr>
            <w:r>
              <w:rPr>
                <w:b/>
                <w:sz w:val="20"/>
                <w:szCs w:val="20"/>
              </w:rPr>
              <w:t>Toronto Real Estate Board</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Donald S. Affleck, Q.C.</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Affleck Greene McMurtry LLP</w:t>
            </w:r>
          </w:p>
          <w:p w:rsidR="002E32E3" w:rsidRPr="00A935AA" w:rsidRDefault="002E32E3" w:rsidP="00566859">
            <w:pPr>
              <w:tabs>
                <w:tab w:val="left" w:pos="-1440"/>
                <w:tab w:val="left" w:pos="-720"/>
              </w:tabs>
              <w:rPr>
                <w:sz w:val="20"/>
                <w:szCs w:val="20"/>
              </w:rPr>
            </w:pPr>
          </w:p>
          <w:p w:rsidR="002E32E3" w:rsidRPr="00A935AA" w:rsidRDefault="002E32E3" w:rsidP="00566859">
            <w:pPr>
              <w:tabs>
                <w:tab w:val="left" w:pos="-1440"/>
                <w:tab w:val="left" w:pos="-720"/>
              </w:tabs>
              <w:rPr>
                <w:sz w:val="20"/>
                <w:szCs w:val="20"/>
              </w:rPr>
            </w:pPr>
            <w:r w:rsidRPr="00A935AA">
              <w:rPr>
                <w:sz w:val="20"/>
                <w:szCs w:val="20"/>
              </w:rPr>
              <w:tab/>
              <w:t>v. (3</w:t>
            </w:r>
            <w:r>
              <w:rPr>
                <w:sz w:val="20"/>
                <w:szCs w:val="20"/>
              </w:rPr>
              <w:t>5799</w:t>
            </w:r>
            <w:r w:rsidRPr="00A935AA">
              <w:rPr>
                <w:sz w:val="20"/>
                <w:szCs w:val="20"/>
              </w:rPr>
              <w:t>)</w:t>
            </w:r>
          </w:p>
          <w:p w:rsidR="002E32E3" w:rsidRPr="00A935AA" w:rsidRDefault="002E32E3" w:rsidP="00566859">
            <w:pPr>
              <w:tabs>
                <w:tab w:val="left" w:pos="-1440"/>
                <w:tab w:val="left" w:pos="-720"/>
              </w:tabs>
              <w:rPr>
                <w:sz w:val="20"/>
                <w:szCs w:val="20"/>
              </w:rPr>
            </w:pPr>
          </w:p>
          <w:p w:rsidR="002E32E3" w:rsidRPr="00A935AA" w:rsidRDefault="002E32E3" w:rsidP="00566859">
            <w:pPr>
              <w:tabs>
                <w:tab w:val="left" w:pos="-1440"/>
                <w:tab w:val="left" w:pos="-720"/>
              </w:tabs>
              <w:rPr>
                <w:b/>
                <w:sz w:val="20"/>
                <w:szCs w:val="20"/>
              </w:rPr>
            </w:pPr>
            <w:r>
              <w:rPr>
                <w:b/>
                <w:sz w:val="20"/>
                <w:szCs w:val="20"/>
              </w:rPr>
              <w:t xml:space="preserve">Commissioner of Competition </w:t>
            </w:r>
            <w:r w:rsidRPr="00A935AA">
              <w:rPr>
                <w:b/>
                <w:sz w:val="20"/>
                <w:szCs w:val="20"/>
              </w:rPr>
              <w:t>(</w:t>
            </w:r>
            <w:r>
              <w:rPr>
                <w:b/>
                <w:sz w:val="20"/>
                <w:szCs w:val="20"/>
              </w:rPr>
              <w:t>F.C</w:t>
            </w:r>
            <w:r w:rsidRPr="00A935AA">
              <w:rPr>
                <w:b/>
                <w:sz w:val="20"/>
                <w:szCs w:val="20"/>
              </w:rPr>
              <w:t>.)</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John F. Rook, Q.C.</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Bennett Jones LLP</w:t>
            </w:r>
          </w:p>
          <w:p w:rsidR="002E32E3" w:rsidRPr="00A935AA" w:rsidRDefault="002E32E3" w:rsidP="00566859">
            <w:pPr>
              <w:tabs>
                <w:tab w:val="left" w:pos="-1440"/>
                <w:tab w:val="left" w:pos="-720"/>
              </w:tabs>
              <w:rPr>
                <w:sz w:val="20"/>
                <w:szCs w:val="20"/>
              </w:rPr>
            </w:pPr>
          </w:p>
          <w:p w:rsidR="002E32E3" w:rsidRPr="00A935AA" w:rsidRDefault="002E32E3" w:rsidP="00566859">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3</w:t>
            </w:r>
            <w:r w:rsidRPr="00A935AA">
              <w:rPr>
                <w:sz w:val="20"/>
                <w:szCs w:val="20"/>
              </w:rPr>
              <w:t>.201</w:t>
            </w:r>
            <w:r>
              <w:rPr>
                <w:sz w:val="20"/>
                <w:szCs w:val="20"/>
              </w:rPr>
              <w:t>4</w:t>
            </w:r>
          </w:p>
          <w:p w:rsidR="002E32E3" w:rsidRPr="00A935AA" w:rsidRDefault="0001265F" w:rsidP="00566859">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p w:rsidR="002E32E3" w:rsidRPr="00A935AA" w:rsidRDefault="002E32E3" w:rsidP="00566859">
            <w:pPr>
              <w:jc w:val="center"/>
              <w:rPr>
                <w:sz w:val="20"/>
                <w:szCs w:val="20"/>
              </w:rPr>
            </w:pPr>
          </w:p>
        </w:tc>
        <w:tc>
          <w:tcPr>
            <w:tcW w:w="4320" w:type="dxa"/>
            <w:shd w:val="clear" w:color="auto" w:fill="auto"/>
          </w:tcPr>
          <w:p w:rsidR="002E32E3" w:rsidRPr="00A935AA" w:rsidRDefault="002E32E3" w:rsidP="00566859">
            <w:pPr>
              <w:rPr>
                <w:b/>
                <w:sz w:val="20"/>
                <w:szCs w:val="20"/>
              </w:rPr>
            </w:pPr>
            <w:r>
              <w:rPr>
                <w:b/>
                <w:sz w:val="20"/>
                <w:szCs w:val="20"/>
              </w:rPr>
              <w:t>Lana Wakelam</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Reidar M. Morgerman</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Camp Fiorante Matthews Mogerman</w:t>
            </w:r>
          </w:p>
          <w:p w:rsidR="002E32E3" w:rsidRPr="00A935AA" w:rsidRDefault="002E32E3" w:rsidP="00566859">
            <w:pPr>
              <w:tabs>
                <w:tab w:val="left" w:pos="-1440"/>
                <w:tab w:val="left" w:pos="-720"/>
              </w:tabs>
              <w:rPr>
                <w:sz w:val="20"/>
                <w:szCs w:val="20"/>
              </w:rPr>
            </w:pPr>
          </w:p>
          <w:p w:rsidR="002E32E3" w:rsidRPr="00A935AA" w:rsidRDefault="002E32E3" w:rsidP="00566859">
            <w:pPr>
              <w:tabs>
                <w:tab w:val="left" w:pos="-1440"/>
                <w:tab w:val="left" w:pos="-720"/>
              </w:tabs>
              <w:rPr>
                <w:sz w:val="20"/>
                <w:szCs w:val="20"/>
              </w:rPr>
            </w:pPr>
            <w:r w:rsidRPr="00A935AA">
              <w:rPr>
                <w:sz w:val="20"/>
                <w:szCs w:val="20"/>
              </w:rPr>
              <w:tab/>
              <w:t>v. (3</w:t>
            </w:r>
            <w:r>
              <w:rPr>
                <w:sz w:val="20"/>
                <w:szCs w:val="20"/>
              </w:rPr>
              <w:t>5800</w:t>
            </w:r>
            <w:r w:rsidRPr="00A935AA">
              <w:rPr>
                <w:sz w:val="20"/>
                <w:szCs w:val="20"/>
              </w:rPr>
              <w:t>)</w:t>
            </w:r>
          </w:p>
          <w:p w:rsidR="002E32E3" w:rsidRPr="00A935AA" w:rsidRDefault="002E32E3" w:rsidP="00566859">
            <w:pPr>
              <w:tabs>
                <w:tab w:val="left" w:pos="-1440"/>
                <w:tab w:val="left" w:pos="-720"/>
              </w:tabs>
              <w:rPr>
                <w:sz w:val="20"/>
                <w:szCs w:val="20"/>
              </w:rPr>
            </w:pPr>
          </w:p>
          <w:p w:rsidR="002E32E3" w:rsidRPr="00A935AA" w:rsidRDefault="002E32E3" w:rsidP="00566859">
            <w:pPr>
              <w:tabs>
                <w:tab w:val="left" w:pos="-1440"/>
                <w:tab w:val="left" w:pos="-720"/>
              </w:tabs>
              <w:rPr>
                <w:b/>
                <w:sz w:val="20"/>
                <w:szCs w:val="20"/>
              </w:rPr>
            </w:pPr>
            <w:r>
              <w:rPr>
                <w:b/>
                <w:sz w:val="20"/>
                <w:szCs w:val="20"/>
              </w:rPr>
              <w:t xml:space="preserve">Wyeth Consumer Healthcare/Wyeth Soins de Santé Inc. et al. </w:t>
            </w:r>
            <w:r w:rsidRPr="00A935AA">
              <w:rPr>
                <w:b/>
                <w:sz w:val="20"/>
                <w:szCs w:val="20"/>
              </w:rPr>
              <w:t>(</w:t>
            </w:r>
            <w:r>
              <w:rPr>
                <w:b/>
                <w:sz w:val="20"/>
                <w:szCs w:val="20"/>
              </w:rPr>
              <w:t>B.C</w:t>
            </w:r>
            <w:r w:rsidRPr="00A935AA">
              <w:rPr>
                <w:b/>
                <w:sz w:val="20"/>
                <w:szCs w:val="20"/>
              </w:rPr>
              <w:t>.)</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William W. McNamara</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Norton Rose Fulbright Canada LLP</w:t>
            </w:r>
          </w:p>
          <w:p w:rsidR="002E32E3" w:rsidRPr="00A935AA" w:rsidRDefault="002E32E3" w:rsidP="00566859">
            <w:pPr>
              <w:tabs>
                <w:tab w:val="left" w:pos="-1440"/>
                <w:tab w:val="left" w:pos="-720"/>
              </w:tabs>
              <w:rPr>
                <w:sz w:val="20"/>
                <w:szCs w:val="20"/>
              </w:rPr>
            </w:pPr>
          </w:p>
          <w:p w:rsidR="002E32E3" w:rsidRPr="00A935AA" w:rsidRDefault="002E32E3" w:rsidP="00566859">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3</w:t>
            </w:r>
            <w:r w:rsidRPr="00A935AA">
              <w:rPr>
                <w:sz w:val="20"/>
                <w:szCs w:val="20"/>
              </w:rPr>
              <w:t>.201</w:t>
            </w:r>
            <w:r>
              <w:rPr>
                <w:sz w:val="20"/>
                <w:szCs w:val="20"/>
              </w:rPr>
              <w:t>4</w:t>
            </w:r>
          </w:p>
          <w:p w:rsidR="002E32E3" w:rsidRPr="00A935AA" w:rsidRDefault="0001265F" w:rsidP="00566859">
            <w:pPr>
              <w:rPr>
                <w:sz w:val="20"/>
                <w:szCs w:val="20"/>
              </w:rPr>
            </w:pPr>
            <w:r>
              <w:rPr>
                <w:sz w:val="20"/>
                <w:szCs w:val="20"/>
                <w:lang w:val="fr-CA"/>
              </w:rPr>
              <w:pict>
                <v:rect id="_x0000_i1036" style="width:108pt;height:1pt" o:hrpct="0" o:hralign="center" o:hrstd="t" o:hrnoshade="t" o:hr="t" fillcolor="black [3213]" stroked="f"/>
              </w:pict>
            </w:r>
          </w:p>
        </w:tc>
      </w:tr>
      <w:tr w:rsidR="002E32E3" w:rsidRPr="00A935AA" w:rsidTr="00566859">
        <w:trPr>
          <w:cantSplit/>
        </w:trPr>
        <w:tc>
          <w:tcPr>
            <w:tcW w:w="4320" w:type="dxa"/>
            <w:shd w:val="clear" w:color="auto" w:fill="auto"/>
          </w:tcPr>
          <w:p w:rsidR="002E32E3" w:rsidRPr="00BE769F" w:rsidRDefault="002E32E3" w:rsidP="00D50C8B">
            <w:pPr>
              <w:rPr>
                <w:b/>
                <w:sz w:val="20"/>
                <w:szCs w:val="20"/>
                <w:lang w:val="fr-CA"/>
              </w:rPr>
            </w:pPr>
            <w:r>
              <w:rPr>
                <w:b/>
                <w:sz w:val="20"/>
                <w:szCs w:val="20"/>
                <w:lang w:val="fr-CA"/>
              </w:rPr>
              <w:t>Z.Z. et au</w:t>
            </w:r>
            <w:r w:rsidRPr="00BE769F">
              <w:rPr>
                <w:b/>
                <w:sz w:val="20"/>
                <w:szCs w:val="20"/>
                <w:lang w:val="fr-CA"/>
              </w:rPr>
              <w:t>t</w:t>
            </w:r>
            <w:r>
              <w:rPr>
                <w:b/>
                <w:sz w:val="20"/>
                <w:szCs w:val="20"/>
                <w:lang w:val="fr-CA"/>
              </w:rPr>
              <w:t>r</w:t>
            </w:r>
            <w:r w:rsidRPr="00BE769F">
              <w:rPr>
                <w:b/>
                <w:sz w:val="20"/>
                <w:szCs w:val="20"/>
                <w:lang w:val="fr-CA"/>
              </w:rPr>
              <w:t>e</w:t>
            </w:r>
          </w:p>
          <w:p w:rsidR="002E32E3" w:rsidRPr="00BE769F" w:rsidRDefault="002E32E3" w:rsidP="00D50C8B">
            <w:pPr>
              <w:tabs>
                <w:tab w:val="left" w:pos="-1440"/>
                <w:tab w:val="left" w:pos="-720"/>
              </w:tabs>
              <w:rPr>
                <w:sz w:val="20"/>
                <w:szCs w:val="20"/>
                <w:lang w:val="fr-CA"/>
              </w:rPr>
            </w:pPr>
            <w:r w:rsidRPr="00BE769F">
              <w:rPr>
                <w:sz w:val="20"/>
                <w:szCs w:val="20"/>
                <w:lang w:val="fr-CA"/>
              </w:rPr>
              <w:tab/>
            </w:r>
            <w:r>
              <w:rPr>
                <w:sz w:val="20"/>
                <w:szCs w:val="20"/>
                <w:lang w:val="fr-CA"/>
              </w:rPr>
              <w:t>Rodolphe Bourge</w:t>
            </w:r>
            <w:r w:rsidRPr="00BE769F">
              <w:rPr>
                <w:sz w:val="20"/>
                <w:szCs w:val="20"/>
                <w:lang w:val="fr-CA"/>
              </w:rPr>
              <w:t>o</w:t>
            </w:r>
            <w:r>
              <w:rPr>
                <w:sz w:val="20"/>
                <w:szCs w:val="20"/>
                <w:lang w:val="fr-CA"/>
              </w:rPr>
              <w:t>is</w:t>
            </w:r>
          </w:p>
          <w:p w:rsidR="002E32E3" w:rsidRPr="00BE769F" w:rsidRDefault="002E32E3" w:rsidP="00D50C8B">
            <w:pPr>
              <w:tabs>
                <w:tab w:val="left" w:pos="-1440"/>
                <w:tab w:val="left" w:pos="-720"/>
              </w:tabs>
              <w:rPr>
                <w:sz w:val="20"/>
                <w:szCs w:val="20"/>
                <w:lang w:val="fr-CA"/>
              </w:rPr>
            </w:pPr>
            <w:r w:rsidRPr="00BE769F">
              <w:rPr>
                <w:sz w:val="20"/>
                <w:szCs w:val="20"/>
                <w:lang w:val="fr-CA"/>
              </w:rPr>
              <w:tab/>
            </w:r>
            <w:r>
              <w:rPr>
                <w:sz w:val="20"/>
                <w:szCs w:val="20"/>
                <w:lang w:val="fr-CA"/>
              </w:rPr>
              <w:t>Étude Légale Me Rodolphe Bourgeois</w:t>
            </w:r>
          </w:p>
          <w:p w:rsidR="002E32E3" w:rsidRPr="00BE769F" w:rsidRDefault="002E32E3" w:rsidP="00D50C8B">
            <w:pPr>
              <w:tabs>
                <w:tab w:val="left" w:pos="-1440"/>
                <w:tab w:val="left" w:pos="-720"/>
              </w:tabs>
              <w:rPr>
                <w:sz w:val="20"/>
                <w:szCs w:val="20"/>
                <w:lang w:val="fr-CA"/>
              </w:rPr>
            </w:pPr>
          </w:p>
          <w:p w:rsidR="002E32E3" w:rsidRPr="00BE769F" w:rsidRDefault="002E32E3" w:rsidP="00D50C8B">
            <w:pPr>
              <w:tabs>
                <w:tab w:val="left" w:pos="-1440"/>
                <w:tab w:val="left" w:pos="-720"/>
              </w:tabs>
              <w:rPr>
                <w:sz w:val="20"/>
                <w:szCs w:val="20"/>
                <w:lang w:val="fr-CA"/>
              </w:rPr>
            </w:pPr>
            <w:r w:rsidRPr="00BE769F">
              <w:rPr>
                <w:sz w:val="20"/>
                <w:szCs w:val="20"/>
                <w:lang w:val="fr-CA"/>
              </w:rPr>
              <w:tab/>
              <w:t>c. (35</w:t>
            </w:r>
            <w:r w:rsidR="00213AC5">
              <w:rPr>
                <w:sz w:val="20"/>
                <w:szCs w:val="20"/>
                <w:lang w:val="fr-CA"/>
              </w:rPr>
              <w:t>801</w:t>
            </w:r>
            <w:r w:rsidRPr="00BE769F">
              <w:rPr>
                <w:sz w:val="20"/>
                <w:szCs w:val="20"/>
                <w:lang w:val="fr-CA"/>
              </w:rPr>
              <w:t>)</w:t>
            </w:r>
          </w:p>
          <w:p w:rsidR="002E32E3" w:rsidRPr="00BE769F" w:rsidRDefault="002E32E3" w:rsidP="00D50C8B">
            <w:pPr>
              <w:tabs>
                <w:tab w:val="left" w:pos="-1440"/>
                <w:tab w:val="left" w:pos="-720"/>
              </w:tabs>
              <w:rPr>
                <w:sz w:val="20"/>
                <w:szCs w:val="20"/>
                <w:lang w:val="fr-CA"/>
              </w:rPr>
            </w:pPr>
          </w:p>
          <w:p w:rsidR="002E32E3" w:rsidRPr="00BE769F" w:rsidRDefault="002E32E3" w:rsidP="00D50C8B">
            <w:pPr>
              <w:tabs>
                <w:tab w:val="left" w:pos="-1440"/>
                <w:tab w:val="left" w:pos="-720"/>
              </w:tabs>
              <w:rPr>
                <w:b/>
                <w:sz w:val="20"/>
                <w:szCs w:val="20"/>
                <w:lang w:val="fr-CA"/>
              </w:rPr>
            </w:pPr>
            <w:r>
              <w:rPr>
                <w:b/>
                <w:sz w:val="20"/>
                <w:szCs w:val="20"/>
                <w:lang w:val="fr-CA"/>
              </w:rPr>
              <w:t>S</w:t>
            </w:r>
            <w:r w:rsidRPr="00BE769F">
              <w:rPr>
                <w:b/>
                <w:sz w:val="20"/>
                <w:szCs w:val="20"/>
                <w:lang w:val="fr-CA"/>
              </w:rPr>
              <w:t>a</w:t>
            </w:r>
            <w:r>
              <w:rPr>
                <w:b/>
                <w:sz w:val="20"/>
                <w:szCs w:val="20"/>
                <w:lang w:val="fr-CA"/>
              </w:rPr>
              <w:t xml:space="preserve"> Majesté la Reine</w:t>
            </w:r>
            <w:r w:rsidRPr="00BE769F">
              <w:rPr>
                <w:b/>
                <w:sz w:val="20"/>
                <w:szCs w:val="20"/>
                <w:lang w:val="fr-CA"/>
              </w:rPr>
              <w:t xml:space="preserve"> (Qc)</w:t>
            </w:r>
          </w:p>
          <w:p w:rsidR="002E32E3" w:rsidRPr="00BE769F" w:rsidRDefault="002E32E3" w:rsidP="00D50C8B">
            <w:pPr>
              <w:tabs>
                <w:tab w:val="left" w:pos="-1440"/>
                <w:tab w:val="left" w:pos="-720"/>
              </w:tabs>
              <w:rPr>
                <w:sz w:val="20"/>
                <w:szCs w:val="20"/>
                <w:lang w:val="fr-CA"/>
              </w:rPr>
            </w:pPr>
            <w:r w:rsidRPr="00BE769F">
              <w:rPr>
                <w:sz w:val="20"/>
                <w:szCs w:val="20"/>
                <w:lang w:val="fr-CA"/>
              </w:rPr>
              <w:tab/>
            </w:r>
            <w:r>
              <w:rPr>
                <w:sz w:val="20"/>
                <w:szCs w:val="20"/>
                <w:lang w:val="fr-CA"/>
              </w:rPr>
              <w:t>Claude Robitaille</w:t>
            </w:r>
          </w:p>
          <w:p w:rsidR="002E32E3" w:rsidRPr="00BE769F" w:rsidRDefault="002E32E3" w:rsidP="00D50C8B">
            <w:pPr>
              <w:tabs>
                <w:tab w:val="left" w:pos="-1440"/>
                <w:tab w:val="left" w:pos="-720"/>
              </w:tabs>
              <w:rPr>
                <w:sz w:val="20"/>
                <w:szCs w:val="20"/>
                <w:lang w:val="fr-CA"/>
              </w:rPr>
            </w:pPr>
            <w:r w:rsidRPr="00BE769F">
              <w:rPr>
                <w:sz w:val="20"/>
                <w:szCs w:val="20"/>
                <w:lang w:val="fr-CA"/>
              </w:rPr>
              <w:tab/>
            </w:r>
            <w:r>
              <w:rPr>
                <w:sz w:val="20"/>
                <w:szCs w:val="20"/>
                <w:lang w:val="fr-CA"/>
              </w:rPr>
              <w:t xml:space="preserve">Directeur des poursuites criminelles et </w:t>
            </w:r>
            <w:r>
              <w:rPr>
                <w:sz w:val="20"/>
                <w:szCs w:val="20"/>
                <w:lang w:val="fr-CA"/>
              </w:rPr>
              <w:tab/>
              <w:t>pénales du Québec</w:t>
            </w:r>
          </w:p>
          <w:p w:rsidR="002E32E3" w:rsidRPr="00BE769F" w:rsidRDefault="002E32E3" w:rsidP="00D50C8B">
            <w:pPr>
              <w:tabs>
                <w:tab w:val="left" w:pos="-1440"/>
                <w:tab w:val="left" w:pos="-720"/>
              </w:tabs>
              <w:rPr>
                <w:sz w:val="20"/>
                <w:szCs w:val="20"/>
                <w:lang w:val="fr-CA"/>
              </w:rPr>
            </w:pPr>
          </w:p>
          <w:p w:rsidR="002E32E3" w:rsidRPr="00BE769F" w:rsidRDefault="002E32E3" w:rsidP="00502B04">
            <w:pPr>
              <w:rPr>
                <w:sz w:val="20"/>
                <w:szCs w:val="20"/>
                <w:lang w:val="fr-CA"/>
              </w:rPr>
            </w:pPr>
            <w:r w:rsidRPr="00806A5B">
              <w:rPr>
                <w:sz w:val="20"/>
                <w:szCs w:val="20"/>
                <w:lang w:val="fr-CA"/>
              </w:rPr>
              <w:t xml:space="preserve">DATE DE PRODUCTION: </w:t>
            </w:r>
            <w:r>
              <w:rPr>
                <w:sz w:val="20"/>
                <w:szCs w:val="20"/>
                <w:lang w:val="fr-CA"/>
              </w:rPr>
              <w:t>31</w:t>
            </w:r>
            <w:r w:rsidRPr="00806A5B">
              <w:rPr>
                <w:sz w:val="20"/>
                <w:szCs w:val="20"/>
                <w:lang w:val="fr-CA"/>
              </w:rPr>
              <w:t>.0</w:t>
            </w:r>
            <w:r>
              <w:rPr>
                <w:sz w:val="20"/>
                <w:szCs w:val="20"/>
                <w:lang w:val="fr-CA"/>
              </w:rPr>
              <w:t>3</w:t>
            </w:r>
            <w:r w:rsidRPr="00806A5B">
              <w:rPr>
                <w:sz w:val="20"/>
                <w:szCs w:val="20"/>
                <w:lang w:val="fr-CA"/>
              </w:rPr>
              <w:t>.2014</w:t>
            </w:r>
            <w:r w:rsidR="0001265F">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Pr="00A935AA" w:rsidRDefault="002E32E3" w:rsidP="00566859">
            <w:pPr>
              <w:jc w:val="center"/>
              <w:rPr>
                <w:sz w:val="20"/>
                <w:szCs w:val="20"/>
              </w:rPr>
            </w:pPr>
          </w:p>
        </w:tc>
        <w:tc>
          <w:tcPr>
            <w:tcW w:w="4320" w:type="dxa"/>
            <w:shd w:val="clear" w:color="auto" w:fill="auto"/>
          </w:tcPr>
          <w:p w:rsidR="002E32E3" w:rsidRDefault="002E32E3" w:rsidP="00566859">
            <w:pPr>
              <w:rPr>
                <w:b/>
                <w:sz w:val="20"/>
                <w:szCs w:val="20"/>
              </w:rPr>
            </w:pPr>
          </w:p>
          <w:p w:rsidR="002E32E3" w:rsidRPr="00A935AA" w:rsidRDefault="002E32E3" w:rsidP="00566859">
            <w:pPr>
              <w:rPr>
                <w:b/>
                <w:sz w:val="20"/>
                <w:szCs w:val="20"/>
              </w:rPr>
            </w:pPr>
            <w:r>
              <w:rPr>
                <w:b/>
                <w:sz w:val="20"/>
                <w:szCs w:val="20"/>
              </w:rPr>
              <w:t>Vito Nardulli</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Guy P. Holeksa</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Jenkins Marzban Logan LLP</w:t>
            </w:r>
          </w:p>
          <w:p w:rsidR="002E32E3" w:rsidRPr="00A935AA" w:rsidRDefault="002E32E3" w:rsidP="00566859">
            <w:pPr>
              <w:tabs>
                <w:tab w:val="left" w:pos="-1440"/>
                <w:tab w:val="left" w:pos="-720"/>
              </w:tabs>
              <w:rPr>
                <w:sz w:val="20"/>
                <w:szCs w:val="20"/>
              </w:rPr>
            </w:pPr>
          </w:p>
          <w:p w:rsidR="002E32E3" w:rsidRPr="00A935AA" w:rsidRDefault="002E32E3" w:rsidP="00566859">
            <w:pPr>
              <w:tabs>
                <w:tab w:val="left" w:pos="-1440"/>
                <w:tab w:val="left" w:pos="-720"/>
              </w:tabs>
              <w:rPr>
                <w:sz w:val="20"/>
                <w:szCs w:val="20"/>
              </w:rPr>
            </w:pPr>
            <w:r w:rsidRPr="00A935AA">
              <w:rPr>
                <w:sz w:val="20"/>
                <w:szCs w:val="20"/>
              </w:rPr>
              <w:tab/>
              <w:t>v. (3</w:t>
            </w:r>
            <w:r>
              <w:rPr>
                <w:sz w:val="20"/>
                <w:szCs w:val="20"/>
              </w:rPr>
              <w:t>5802</w:t>
            </w:r>
            <w:r w:rsidRPr="00A935AA">
              <w:rPr>
                <w:sz w:val="20"/>
                <w:szCs w:val="20"/>
              </w:rPr>
              <w:t>)</w:t>
            </w:r>
          </w:p>
          <w:p w:rsidR="002E32E3" w:rsidRPr="00A935AA" w:rsidRDefault="002E32E3" w:rsidP="00566859">
            <w:pPr>
              <w:tabs>
                <w:tab w:val="left" w:pos="-1440"/>
                <w:tab w:val="left" w:pos="-720"/>
              </w:tabs>
              <w:rPr>
                <w:sz w:val="20"/>
                <w:szCs w:val="20"/>
              </w:rPr>
            </w:pPr>
          </w:p>
          <w:p w:rsidR="002E32E3" w:rsidRPr="00A935AA" w:rsidRDefault="002E32E3" w:rsidP="00566859">
            <w:pPr>
              <w:tabs>
                <w:tab w:val="left" w:pos="-1440"/>
                <w:tab w:val="left" w:pos="-720"/>
              </w:tabs>
              <w:rPr>
                <w:b/>
                <w:sz w:val="20"/>
                <w:szCs w:val="20"/>
              </w:rPr>
            </w:pPr>
            <w:r>
              <w:rPr>
                <w:b/>
                <w:sz w:val="20"/>
                <w:szCs w:val="20"/>
              </w:rPr>
              <w:t xml:space="preserve">C-W Agencies Inc. </w:t>
            </w:r>
            <w:r w:rsidRPr="00A935AA">
              <w:rPr>
                <w:b/>
                <w:sz w:val="20"/>
                <w:szCs w:val="20"/>
              </w:rPr>
              <w:t>(</w:t>
            </w:r>
            <w:r>
              <w:rPr>
                <w:b/>
                <w:sz w:val="20"/>
                <w:szCs w:val="20"/>
              </w:rPr>
              <w:t>B.C</w:t>
            </w:r>
            <w:r w:rsidRPr="00A935AA">
              <w:rPr>
                <w:b/>
                <w:sz w:val="20"/>
                <w:szCs w:val="20"/>
              </w:rPr>
              <w:t>.)</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David P. Church</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Church &amp; Company</w:t>
            </w:r>
          </w:p>
          <w:p w:rsidR="002E32E3" w:rsidRPr="00A935AA" w:rsidRDefault="002E32E3" w:rsidP="00566859">
            <w:pPr>
              <w:tabs>
                <w:tab w:val="left" w:pos="-1440"/>
                <w:tab w:val="left" w:pos="-720"/>
              </w:tabs>
              <w:rPr>
                <w:sz w:val="20"/>
                <w:szCs w:val="20"/>
              </w:rPr>
            </w:pPr>
          </w:p>
          <w:p w:rsidR="002E32E3" w:rsidRPr="00A935AA" w:rsidRDefault="002E32E3" w:rsidP="00566859">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3</w:t>
            </w:r>
            <w:r w:rsidRPr="00A935AA">
              <w:rPr>
                <w:sz w:val="20"/>
                <w:szCs w:val="20"/>
              </w:rPr>
              <w:t>.201</w:t>
            </w:r>
            <w:r>
              <w:rPr>
                <w:sz w:val="20"/>
                <w:szCs w:val="20"/>
              </w:rPr>
              <w:t>4</w:t>
            </w:r>
          </w:p>
          <w:p w:rsidR="002E32E3" w:rsidRPr="00A935AA" w:rsidRDefault="0001265F" w:rsidP="00566859">
            <w:pPr>
              <w:rPr>
                <w:sz w:val="20"/>
                <w:szCs w:val="20"/>
              </w:rPr>
            </w:pPr>
            <w:r>
              <w:rPr>
                <w:sz w:val="20"/>
                <w:szCs w:val="20"/>
                <w:lang w:val="fr-CA"/>
              </w:rPr>
              <w:pict>
                <v:rect id="_x0000_i1038" style="width:108pt;height:1pt" o:hrpct="0" o:hralign="center" o:hrstd="t" o:hrnoshade="t" o:hr="t" fillcolor="black [3213]" stroked="f"/>
              </w:pict>
            </w:r>
          </w:p>
        </w:tc>
      </w:tr>
      <w:tr w:rsidR="002E32E3" w:rsidRPr="00A935AA" w:rsidTr="00566859">
        <w:trPr>
          <w:cantSplit/>
        </w:trPr>
        <w:tc>
          <w:tcPr>
            <w:tcW w:w="4320" w:type="dxa"/>
            <w:shd w:val="clear" w:color="auto" w:fill="auto"/>
          </w:tcPr>
          <w:p w:rsidR="002E32E3" w:rsidRPr="00A935AA" w:rsidRDefault="002E32E3" w:rsidP="00566859">
            <w:pPr>
              <w:rPr>
                <w:b/>
                <w:sz w:val="20"/>
                <w:szCs w:val="20"/>
              </w:rPr>
            </w:pPr>
            <w:r>
              <w:rPr>
                <w:b/>
                <w:sz w:val="20"/>
                <w:szCs w:val="20"/>
              </w:rPr>
              <w:t>Victor Sebastian Mendez Suarez</w:t>
            </w:r>
          </w:p>
          <w:p w:rsidR="002E32E3" w:rsidRPr="00A935AA" w:rsidRDefault="002E32E3" w:rsidP="00566859">
            <w:pPr>
              <w:tabs>
                <w:tab w:val="left" w:pos="-1440"/>
                <w:tab w:val="left" w:pos="-720"/>
              </w:tabs>
              <w:rPr>
                <w:sz w:val="20"/>
                <w:szCs w:val="20"/>
              </w:rPr>
            </w:pPr>
            <w:r w:rsidRPr="00A935AA">
              <w:rPr>
                <w:sz w:val="20"/>
                <w:szCs w:val="20"/>
              </w:rPr>
              <w:tab/>
            </w:r>
            <w:r>
              <w:rPr>
                <w:sz w:val="20"/>
                <w:szCs w:val="20"/>
              </w:rPr>
              <w:t>Stéphane Handfield</w:t>
            </w:r>
          </w:p>
          <w:p w:rsidR="002E32E3" w:rsidRPr="00502B04" w:rsidRDefault="002E32E3" w:rsidP="00566859">
            <w:pPr>
              <w:tabs>
                <w:tab w:val="left" w:pos="-1440"/>
                <w:tab w:val="left" w:pos="-720"/>
              </w:tabs>
              <w:rPr>
                <w:sz w:val="20"/>
                <w:szCs w:val="20"/>
                <w:lang w:val="fr-CA"/>
              </w:rPr>
            </w:pPr>
            <w:r w:rsidRPr="00A935AA">
              <w:rPr>
                <w:sz w:val="20"/>
                <w:szCs w:val="20"/>
              </w:rPr>
              <w:tab/>
            </w:r>
            <w:r w:rsidRPr="00502B04">
              <w:rPr>
                <w:sz w:val="20"/>
                <w:szCs w:val="20"/>
                <w:lang w:val="fr-CA"/>
              </w:rPr>
              <w:t>Handfield et Associés, Avocats</w:t>
            </w:r>
          </w:p>
          <w:p w:rsidR="002E32E3" w:rsidRPr="00502B04" w:rsidRDefault="002E32E3" w:rsidP="00566859">
            <w:pPr>
              <w:tabs>
                <w:tab w:val="left" w:pos="-1440"/>
                <w:tab w:val="left" w:pos="-720"/>
              </w:tabs>
              <w:rPr>
                <w:sz w:val="20"/>
                <w:szCs w:val="20"/>
                <w:lang w:val="fr-CA"/>
              </w:rPr>
            </w:pPr>
          </w:p>
          <w:p w:rsidR="002E32E3" w:rsidRPr="00502B04" w:rsidRDefault="002E32E3" w:rsidP="00566859">
            <w:pPr>
              <w:tabs>
                <w:tab w:val="left" w:pos="-1440"/>
                <w:tab w:val="left" w:pos="-720"/>
              </w:tabs>
              <w:rPr>
                <w:sz w:val="20"/>
                <w:szCs w:val="20"/>
                <w:lang w:val="fr-CA"/>
              </w:rPr>
            </w:pPr>
            <w:r w:rsidRPr="00502B04">
              <w:rPr>
                <w:sz w:val="20"/>
                <w:szCs w:val="20"/>
                <w:lang w:val="fr-CA"/>
              </w:rPr>
              <w:tab/>
              <w:t>c. (35724)</w:t>
            </w:r>
          </w:p>
          <w:p w:rsidR="002E32E3" w:rsidRPr="00502B04" w:rsidRDefault="002E32E3" w:rsidP="00566859">
            <w:pPr>
              <w:tabs>
                <w:tab w:val="left" w:pos="-1440"/>
                <w:tab w:val="left" w:pos="-720"/>
              </w:tabs>
              <w:rPr>
                <w:sz w:val="20"/>
                <w:szCs w:val="20"/>
                <w:lang w:val="fr-CA"/>
              </w:rPr>
            </w:pPr>
          </w:p>
          <w:p w:rsidR="002E32E3" w:rsidRPr="00502B04" w:rsidRDefault="002E32E3" w:rsidP="00566859">
            <w:pPr>
              <w:tabs>
                <w:tab w:val="left" w:pos="-1440"/>
                <w:tab w:val="left" w:pos="-720"/>
              </w:tabs>
              <w:rPr>
                <w:b/>
                <w:sz w:val="20"/>
                <w:szCs w:val="20"/>
                <w:lang w:val="fr-CA"/>
              </w:rPr>
            </w:pPr>
            <w:r w:rsidRPr="00502B04">
              <w:rPr>
                <w:b/>
                <w:sz w:val="20"/>
                <w:szCs w:val="20"/>
                <w:lang w:val="fr-CA"/>
              </w:rPr>
              <w:t>Ministre de la justice du Canada représentant les États-Unis du Mexique (</w:t>
            </w:r>
            <w:r>
              <w:rPr>
                <w:b/>
                <w:sz w:val="20"/>
                <w:szCs w:val="20"/>
                <w:lang w:val="fr-CA"/>
              </w:rPr>
              <w:t>Qc</w:t>
            </w:r>
            <w:r w:rsidRPr="00502B04">
              <w:rPr>
                <w:b/>
                <w:sz w:val="20"/>
                <w:szCs w:val="20"/>
                <w:lang w:val="fr-CA"/>
              </w:rPr>
              <w:t>)</w:t>
            </w:r>
          </w:p>
          <w:p w:rsidR="002E32E3" w:rsidRPr="00502B04" w:rsidRDefault="002E32E3" w:rsidP="00566859">
            <w:pPr>
              <w:tabs>
                <w:tab w:val="left" w:pos="-1440"/>
                <w:tab w:val="left" w:pos="-720"/>
              </w:tabs>
              <w:rPr>
                <w:sz w:val="20"/>
                <w:szCs w:val="20"/>
                <w:lang w:val="fr-CA"/>
              </w:rPr>
            </w:pPr>
            <w:r w:rsidRPr="00502B04">
              <w:rPr>
                <w:sz w:val="20"/>
                <w:szCs w:val="20"/>
                <w:lang w:val="fr-CA"/>
              </w:rPr>
              <w:tab/>
            </w:r>
            <w:r>
              <w:rPr>
                <w:sz w:val="20"/>
                <w:szCs w:val="20"/>
                <w:lang w:val="fr-CA"/>
              </w:rPr>
              <w:t>Toni Abi Nasr</w:t>
            </w:r>
          </w:p>
          <w:p w:rsidR="002E32E3" w:rsidRPr="00502B04" w:rsidRDefault="002E32E3" w:rsidP="00566859">
            <w:pPr>
              <w:tabs>
                <w:tab w:val="left" w:pos="-1440"/>
                <w:tab w:val="left" w:pos="-720"/>
              </w:tabs>
              <w:rPr>
                <w:sz w:val="20"/>
                <w:szCs w:val="20"/>
                <w:lang w:val="fr-CA"/>
              </w:rPr>
            </w:pPr>
            <w:r w:rsidRPr="00502B04">
              <w:rPr>
                <w:sz w:val="20"/>
                <w:szCs w:val="20"/>
                <w:lang w:val="fr-CA"/>
              </w:rPr>
              <w:tab/>
            </w:r>
            <w:r>
              <w:rPr>
                <w:sz w:val="20"/>
                <w:szCs w:val="20"/>
                <w:lang w:val="fr-CA"/>
              </w:rPr>
              <w:t>P.G. du Canada</w:t>
            </w:r>
          </w:p>
          <w:p w:rsidR="002E32E3" w:rsidRPr="00502B04" w:rsidRDefault="002E32E3" w:rsidP="00566859">
            <w:pPr>
              <w:tabs>
                <w:tab w:val="left" w:pos="-1440"/>
                <w:tab w:val="left" w:pos="-720"/>
              </w:tabs>
              <w:rPr>
                <w:sz w:val="20"/>
                <w:szCs w:val="20"/>
                <w:lang w:val="fr-CA"/>
              </w:rPr>
            </w:pPr>
          </w:p>
          <w:p w:rsidR="002E32E3" w:rsidRPr="00A935AA" w:rsidRDefault="002E32E3" w:rsidP="00F1393A">
            <w:pPr>
              <w:rPr>
                <w:sz w:val="20"/>
                <w:szCs w:val="20"/>
              </w:rPr>
            </w:pPr>
            <w:r w:rsidRPr="00806A5B">
              <w:rPr>
                <w:sz w:val="20"/>
                <w:szCs w:val="20"/>
                <w:lang w:val="fr-CA"/>
              </w:rPr>
              <w:t xml:space="preserve">DATE DE PRODUCTION: </w:t>
            </w:r>
            <w:r>
              <w:rPr>
                <w:sz w:val="20"/>
                <w:szCs w:val="20"/>
                <w:lang w:val="fr-CA"/>
              </w:rPr>
              <w:t>01</w:t>
            </w:r>
            <w:r w:rsidRPr="00806A5B">
              <w:rPr>
                <w:sz w:val="20"/>
                <w:szCs w:val="20"/>
                <w:lang w:val="fr-CA"/>
              </w:rPr>
              <w:t>.0</w:t>
            </w:r>
            <w:r>
              <w:rPr>
                <w:sz w:val="20"/>
                <w:szCs w:val="20"/>
                <w:lang w:val="fr-CA"/>
              </w:rPr>
              <w:t>4</w:t>
            </w:r>
            <w:r w:rsidRPr="00806A5B">
              <w:rPr>
                <w:sz w:val="20"/>
                <w:szCs w:val="20"/>
                <w:lang w:val="fr-CA"/>
              </w:rPr>
              <w:t>.2014</w:t>
            </w:r>
            <w:r w:rsidR="0001265F">
              <w:rPr>
                <w:sz w:val="20"/>
                <w:szCs w:val="20"/>
                <w:lang w:val="fr-CA"/>
              </w:rPr>
              <w:pict>
                <v:rect id="_x0000_i1039" style="width:108pt;height:1pt" o:hrpct="0" o:hralign="center" o:hrstd="t" o:hrnoshade="t" o:hr="t" fillcolor="black [3213]" stroked="f"/>
              </w:pict>
            </w:r>
          </w:p>
        </w:tc>
        <w:tc>
          <w:tcPr>
            <w:tcW w:w="1181" w:type="dxa"/>
            <w:shd w:val="clear" w:color="auto" w:fill="auto"/>
          </w:tcPr>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Default="002E32E3" w:rsidP="00566859">
            <w:pPr>
              <w:jc w:val="center"/>
              <w:rPr>
                <w:sz w:val="20"/>
                <w:szCs w:val="20"/>
              </w:rPr>
            </w:pPr>
          </w:p>
          <w:p w:rsidR="002E32E3" w:rsidRPr="00A935AA" w:rsidRDefault="002E32E3" w:rsidP="00566859">
            <w:pPr>
              <w:jc w:val="center"/>
              <w:rPr>
                <w:sz w:val="20"/>
                <w:szCs w:val="20"/>
              </w:rPr>
            </w:pPr>
          </w:p>
        </w:tc>
        <w:tc>
          <w:tcPr>
            <w:tcW w:w="4320" w:type="dxa"/>
            <w:shd w:val="clear" w:color="auto" w:fill="auto"/>
          </w:tcPr>
          <w:p w:rsidR="002E32E3" w:rsidRPr="00502B04" w:rsidRDefault="002E32E3" w:rsidP="00502B04">
            <w:pPr>
              <w:keepNext/>
              <w:keepLines/>
              <w:tabs>
                <w:tab w:val="left" w:pos="-1440"/>
                <w:tab w:val="left" w:pos="-720"/>
              </w:tabs>
              <w:rPr>
                <w:b/>
                <w:sz w:val="20"/>
                <w:szCs w:val="20"/>
                <w:lang w:val="fr-CA"/>
              </w:rPr>
            </w:pPr>
            <w:r w:rsidRPr="00502B04">
              <w:rPr>
                <w:b/>
                <w:sz w:val="20"/>
                <w:szCs w:val="20"/>
                <w:lang w:val="fr-CA"/>
              </w:rPr>
              <w:t xml:space="preserve">Claude Mougeot et autre </w:t>
            </w:r>
          </w:p>
          <w:p w:rsidR="002E32E3" w:rsidRPr="00502B04" w:rsidRDefault="002E32E3" w:rsidP="00502B04">
            <w:pPr>
              <w:keepNext/>
              <w:keepLines/>
              <w:tabs>
                <w:tab w:val="left" w:pos="-1440"/>
                <w:tab w:val="left" w:pos="-720"/>
              </w:tabs>
              <w:rPr>
                <w:sz w:val="20"/>
                <w:szCs w:val="20"/>
                <w:lang w:val="fr-CA"/>
              </w:rPr>
            </w:pPr>
            <w:r w:rsidRPr="00502B04">
              <w:rPr>
                <w:sz w:val="20"/>
                <w:szCs w:val="20"/>
                <w:lang w:val="fr-CA"/>
              </w:rPr>
              <w:tab/>
              <w:t>Jean-Carol Boucher</w:t>
            </w:r>
          </w:p>
          <w:p w:rsidR="002E32E3" w:rsidRPr="00502B04" w:rsidRDefault="002E32E3" w:rsidP="00502B04">
            <w:pPr>
              <w:keepNext/>
              <w:keepLines/>
              <w:tabs>
                <w:tab w:val="left" w:pos="-1440"/>
                <w:tab w:val="left" w:pos="-720"/>
              </w:tabs>
              <w:rPr>
                <w:sz w:val="20"/>
                <w:szCs w:val="20"/>
                <w:lang w:val="fr-CA"/>
              </w:rPr>
            </w:pPr>
            <w:r w:rsidRPr="00502B04">
              <w:rPr>
                <w:sz w:val="20"/>
                <w:szCs w:val="20"/>
                <w:lang w:val="fr-CA"/>
              </w:rPr>
              <w:tab/>
            </w:r>
            <w:r>
              <w:rPr>
                <w:sz w:val="20"/>
                <w:szCs w:val="20"/>
                <w:lang w:val="fr-CA"/>
              </w:rPr>
              <w:t>Bo</w:t>
            </w:r>
            <w:r w:rsidRPr="00502B04">
              <w:rPr>
                <w:sz w:val="20"/>
                <w:szCs w:val="20"/>
                <w:lang w:val="fr-CA"/>
              </w:rPr>
              <w:t>ucher &amp; Associés</w:t>
            </w:r>
          </w:p>
          <w:p w:rsidR="002E32E3" w:rsidRPr="00502B04" w:rsidRDefault="002E32E3" w:rsidP="00502B04">
            <w:pPr>
              <w:keepNext/>
              <w:keepLines/>
              <w:tabs>
                <w:tab w:val="left" w:pos="-1440"/>
                <w:tab w:val="left" w:pos="-720"/>
              </w:tabs>
              <w:rPr>
                <w:sz w:val="20"/>
                <w:szCs w:val="20"/>
                <w:lang w:val="fr-CA"/>
              </w:rPr>
            </w:pPr>
          </w:p>
          <w:p w:rsidR="002E32E3" w:rsidRPr="00502B04" w:rsidRDefault="002E32E3" w:rsidP="00502B04">
            <w:pPr>
              <w:keepNext/>
              <w:keepLines/>
              <w:tabs>
                <w:tab w:val="left" w:pos="-1440"/>
                <w:tab w:val="left" w:pos="-720"/>
              </w:tabs>
              <w:rPr>
                <w:sz w:val="20"/>
                <w:szCs w:val="20"/>
                <w:lang w:val="fr-CA"/>
              </w:rPr>
            </w:pPr>
            <w:r w:rsidRPr="00502B04">
              <w:rPr>
                <w:sz w:val="20"/>
                <w:szCs w:val="20"/>
                <w:lang w:val="fr-CA"/>
              </w:rPr>
              <w:tab/>
              <w:t>c. (35803)</w:t>
            </w:r>
          </w:p>
          <w:p w:rsidR="002E32E3" w:rsidRPr="00502B04" w:rsidRDefault="002E32E3" w:rsidP="00502B04">
            <w:pPr>
              <w:keepNext/>
              <w:keepLines/>
              <w:tabs>
                <w:tab w:val="left" w:pos="-1440"/>
                <w:tab w:val="left" w:pos="-720"/>
              </w:tabs>
              <w:rPr>
                <w:sz w:val="20"/>
                <w:szCs w:val="20"/>
                <w:lang w:val="fr-CA"/>
              </w:rPr>
            </w:pPr>
          </w:p>
          <w:p w:rsidR="002E32E3" w:rsidRPr="00806A5B" w:rsidRDefault="002E32E3" w:rsidP="00502B04">
            <w:pPr>
              <w:keepNext/>
              <w:keepLines/>
              <w:tabs>
                <w:tab w:val="left" w:pos="-1440"/>
                <w:tab w:val="left" w:pos="-720"/>
              </w:tabs>
              <w:rPr>
                <w:b/>
                <w:sz w:val="20"/>
                <w:szCs w:val="20"/>
                <w:lang w:val="fr-CA"/>
              </w:rPr>
            </w:pPr>
            <w:r>
              <w:rPr>
                <w:b/>
                <w:sz w:val="20"/>
                <w:szCs w:val="20"/>
                <w:lang w:val="fr-CA"/>
              </w:rPr>
              <w:t>Gilles Mougeot et autre</w:t>
            </w:r>
            <w:r w:rsidRPr="00806A5B">
              <w:rPr>
                <w:b/>
                <w:sz w:val="20"/>
                <w:szCs w:val="20"/>
                <w:lang w:val="fr-CA"/>
              </w:rPr>
              <w:t xml:space="preserve"> (Qc)</w:t>
            </w:r>
          </w:p>
          <w:p w:rsidR="002E32E3" w:rsidRPr="00806A5B" w:rsidRDefault="002E32E3" w:rsidP="00502B04">
            <w:pPr>
              <w:keepNext/>
              <w:keepLines/>
              <w:tabs>
                <w:tab w:val="left" w:pos="-1440"/>
                <w:tab w:val="left" w:pos="-720"/>
              </w:tabs>
              <w:rPr>
                <w:sz w:val="20"/>
                <w:szCs w:val="20"/>
                <w:lang w:val="fr-CA"/>
              </w:rPr>
            </w:pPr>
            <w:r w:rsidRPr="00806A5B">
              <w:rPr>
                <w:sz w:val="20"/>
                <w:szCs w:val="20"/>
                <w:lang w:val="fr-CA"/>
              </w:rPr>
              <w:tab/>
            </w:r>
            <w:r>
              <w:rPr>
                <w:sz w:val="20"/>
                <w:szCs w:val="20"/>
                <w:lang w:val="fr-CA"/>
              </w:rPr>
              <w:t>Marc Lapointe</w:t>
            </w:r>
          </w:p>
          <w:p w:rsidR="002E32E3" w:rsidRPr="00806A5B" w:rsidRDefault="002E32E3" w:rsidP="00502B04">
            <w:pPr>
              <w:keepNext/>
              <w:keepLines/>
              <w:tabs>
                <w:tab w:val="left" w:pos="-1440"/>
                <w:tab w:val="left" w:pos="-720"/>
              </w:tabs>
              <w:rPr>
                <w:sz w:val="20"/>
                <w:szCs w:val="20"/>
                <w:lang w:val="fr-CA"/>
              </w:rPr>
            </w:pPr>
            <w:r w:rsidRPr="00806A5B">
              <w:rPr>
                <w:sz w:val="20"/>
                <w:szCs w:val="20"/>
                <w:lang w:val="fr-CA"/>
              </w:rPr>
              <w:tab/>
            </w:r>
            <w:r>
              <w:rPr>
                <w:sz w:val="20"/>
                <w:szCs w:val="20"/>
                <w:lang w:val="fr-CA"/>
              </w:rPr>
              <w:t>Lapointe Beaulieu, Avocats s.a.</w:t>
            </w:r>
          </w:p>
          <w:p w:rsidR="002E32E3" w:rsidRPr="00806A5B" w:rsidRDefault="002E32E3" w:rsidP="00502B04">
            <w:pPr>
              <w:keepNext/>
              <w:keepLines/>
              <w:tabs>
                <w:tab w:val="left" w:pos="-1440"/>
                <w:tab w:val="left" w:pos="-720"/>
              </w:tabs>
              <w:rPr>
                <w:sz w:val="20"/>
                <w:szCs w:val="20"/>
                <w:lang w:val="fr-CA"/>
              </w:rPr>
            </w:pPr>
          </w:p>
          <w:p w:rsidR="002E32E3" w:rsidRPr="00806A5B" w:rsidRDefault="002E32E3" w:rsidP="00502B04">
            <w:pPr>
              <w:rPr>
                <w:sz w:val="20"/>
                <w:szCs w:val="20"/>
                <w:lang w:val="fr-CA"/>
              </w:rPr>
            </w:pPr>
            <w:r w:rsidRPr="00806A5B">
              <w:rPr>
                <w:sz w:val="20"/>
                <w:szCs w:val="20"/>
                <w:lang w:val="fr-CA"/>
              </w:rPr>
              <w:t xml:space="preserve">DATE DE PRODUCTION: </w:t>
            </w:r>
            <w:r>
              <w:rPr>
                <w:sz w:val="20"/>
                <w:szCs w:val="20"/>
                <w:lang w:val="fr-CA"/>
              </w:rPr>
              <w:t>0</w:t>
            </w:r>
            <w:r w:rsidRPr="00806A5B">
              <w:rPr>
                <w:sz w:val="20"/>
                <w:szCs w:val="20"/>
                <w:lang w:val="fr-CA"/>
              </w:rPr>
              <w:t>1.0</w:t>
            </w:r>
            <w:r>
              <w:rPr>
                <w:sz w:val="20"/>
                <w:szCs w:val="20"/>
                <w:lang w:val="fr-CA"/>
              </w:rPr>
              <w:t>4</w:t>
            </w:r>
            <w:r w:rsidRPr="00806A5B">
              <w:rPr>
                <w:sz w:val="20"/>
                <w:szCs w:val="20"/>
                <w:lang w:val="fr-CA"/>
              </w:rPr>
              <w:t>.2014</w:t>
            </w:r>
            <w:r w:rsidR="0001265F">
              <w:rPr>
                <w:sz w:val="20"/>
                <w:szCs w:val="20"/>
                <w:lang w:val="fr-CA"/>
              </w:rPr>
              <w:pict>
                <v:rect id="_x0000_i1040" style="width:108pt;height:1pt" o:hrpct="0" o:hralign="center" o:hrstd="t" o:hrnoshade="t" o:hr="t" fillcolor="black [3213]" stroked="f"/>
              </w:pict>
            </w:r>
          </w:p>
        </w:tc>
      </w:tr>
    </w:tbl>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2658F">
          <w:headerReference w:type="default" r:id="rId16"/>
          <w:footerReference w:type="default" r:id="rId17"/>
          <w:headerReference w:type="first" r:id="rId18"/>
          <w:footerReference w:type="first" r:id="rId19"/>
          <w:pgSz w:w="12240" w:h="15840"/>
          <w:pgMar w:top="720" w:right="965" w:bottom="1080" w:left="1656" w:header="706" w:footer="706" w:gutter="0"/>
          <w:pgNumType w:start="66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1265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350FC" w:rsidRPr="00C50A5C" w:rsidRDefault="00C350FC" w:rsidP="00C350FC">
      <w:pPr>
        <w:widowControl w:val="0"/>
        <w:rPr>
          <w:b/>
          <w:sz w:val="20"/>
          <w:szCs w:val="20"/>
        </w:rPr>
      </w:pPr>
      <w:r>
        <w:rPr>
          <w:b/>
          <w:sz w:val="20"/>
          <w:szCs w:val="20"/>
        </w:rPr>
        <w:t>APRIL 14</w:t>
      </w:r>
      <w:r w:rsidRPr="00C50A5C">
        <w:rPr>
          <w:b/>
          <w:sz w:val="20"/>
          <w:szCs w:val="20"/>
        </w:rPr>
        <w:t>, 201</w:t>
      </w:r>
      <w:r>
        <w:rPr>
          <w:b/>
          <w:sz w:val="20"/>
          <w:szCs w:val="20"/>
        </w:rPr>
        <w:t>4</w:t>
      </w:r>
      <w:r w:rsidRPr="00C50A5C">
        <w:rPr>
          <w:b/>
          <w:sz w:val="20"/>
          <w:szCs w:val="20"/>
        </w:rPr>
        <w:t xml:space="preserve"> / LE </w:t>
      </w:r>
      <w:r>
        <w:rPr>
          <w:b/>
          <w:sz w:val="20"/>
          <w:szCs w:val="20"/>
        </w:rPr>
        <w:t>14 AVRIL</w:t>
      </w:r>
      <w:r w:rsidRPr="00C50A5C">
        <w:rPr>
          <w:b/>
          <w:sz w:val="20"/>
          <w:szCs w:val="20"/>
        </w:rPr>
        <w:t xml:space="preserve"> 201</w:t>
      </w:r>
      <w:r>
        <w:rPr>
          <w:b/>
          <w:sz w:val="20"/>
          <w:szCs w:val="20"/>
        </w:rPr>
        <w:t>4</w:t>
      </w:r>
    </w:p>
    <w:p w:rsidR="00C350FC" w:rsidRPr="00C50A5C" w:rsidRDefault="00C350FC" w:rsidP="00C350FC">
      <w:pPr>
        <w:widowControl w:val="0"/>
        <w:rPr>
          <w:b/>
          <w:sz w:val="20"/>
          <w:szCs w:val="20"/>
        </w:rPr>
      </w:pPr>
    </w:p>
    <w:p w:rsidR="00C350FC" w:rsidRPr="00C50A5C" w:rsidRDefault="00C350FC" w:rsidP="00C350FC">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350FC" w:rsidRPr="00C50A5C" w:rsidRDefault="00C350FC" w:rsidP="00C350FC">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350FC" w:rsidRPr="00C50A5C" w:rsidRDefault="00C350FC" w:rsidP="00C350FC">
      <w:pPr>
        <w:widowControl w:val="0"/>
        <w:rPr>
          <w:sz w:val="20"/>
          <w:szCs w:val="20"/>
          <w:lang w:val="fr-CA"/>
        </w:rPr>
      </w:pPr>
    </w:p>
    <w:p w:rsidR="00C350FC" w:rsidRPr="00C50A5C" w:rsidRDefault="00B86364" w:rsidP="00C350FC">
      <w:pPr>
        <w:pStyle w:val="ListParagraph"/>
        <w:widowControl w:val="0"/>
        <w:numPr>
          <w:ilvl w:val="0"/>
          <w:numId w:val="1"/>
        </w:numPr>
        <w:ind w:hanging="720"/>
        <w:jc w:val="both"/>
        <w:rPr>
          <w:sz w:val="20"/>
          <w:szCs w:val="20"/>
        </w:rPr>
      </w:pPr>
      <w:r w:rsidRPr="00B86364">
        <w:rPr>
          <w:i/>
          <w:sz w:val="20"/>
          <w:szCs w:val="20"/>
        </w:rPr>
        <w:t>Eldon James Saddleback Jr. v. Her Majesty the Queen</w:t>
      </w:r>
      <w:r w:rsidRPr="00B86364">
        <w:rPr>
          <w:sz w:val="20"/>
          <w:szCs w:val="20"/>
        </w:rPr>
        <w:t xml:space="preserve"> (Alta.) (Crim.) (By Leave)</w:t>
      </w:r>
      <w:r w:rsidR="00C350FC" w:rsidRPr="00B86364">
        <w:rPr>
          <w:sz w:val="20"/>
          <w:szCs w:val="20"/>
        </w:rPr>
        <w:t xml:space="preserve"> </w:t>
      </w:r>
      <w:r w:rsidR="00C350FC" w:rsidRPr="00C50A5C">
        <w:rPr>
          <w:sz w:val="20"/>
          <w:szCs w:val="20"/>
        </w:rPr>
        <w:t>(3</w:t>
      </w:r>
      <w:r w:rsidR="00C350FC">
        <w:rPr>
          <w:sz w:val="20"/>
          <w:szCs w:val="20"/>
        </w:rPr>
        <w:t>5</w:t>
      </w:r>
      <w:r>
        <w:rPr>
          <w:sz w:val="20"/>
          <w:szCs w:val="20"/>
        </w:rPr>
        <w:t>7</w:t>
      </w:r>
      <w:r w:rsidR="00C350FC">
        <w:rPr>
          <w:sz w:val="20"/>
          <w:szCs w:val="20"/>
        </w:rPr>
        <w:t>26</w:t>
      </w:r>
      <w:r w:rsidR="00C350FC" w:rsidRPr="00C50A5C">
        <w:rPr>
          <w:sz w:val="20"/>
          <w:szCs w:val="20"/>
        </w:rPr>
        <w:t>)</w:t>
      </w:r>
    </w:p>
    <w:p w:rsidR="00C350FC" w:rsidRPr="00C50A5C" w:rsidRDefault="00C350FC" w:rsidP="00C350FC">
      <w:pPr>
        <w:widowControl w:val="0"/>
        <w:jc w:val="both"/>
        <w:rPr>
          <w:sz w:val="20"/>
          <w:szCs w:val="20"/>
        </w:rPr>
      </w:pPr>
    </w:p>
    <w:p w:rsidR="00C350FC" w:rsidRPr="00C612D0" w:rsidRDefault="00B86364" w:rsidP="00C350FC">
      <w:pPr>
        <w:pStyle w:val="ListParagraph"/>
        <w:widowControl w:val="0"/>
        <w:numPr>
          <w:ilvl w:val="0"/>
          <w:numId w:val="1"/>
        </w:numPr>
        <w:ind w:hanging="720"/>
        <w:jc w:val="both"/>
        <w:rPr>
          <w:sz w:val="20"/>
          <w:szCs w:val="20"/>
        </w:rPr>
      </w:pPr>
      <w:r w:rsidRPr="00B86364">
        <w:rPr>
          <w:i/>
          <w:sz w:val="20"/>
          <w:szCs w:val="20"/>
        </w:rPr>
        <w:t>Constable Cameron Land et al. v. Law Enforcement Review Board</w:t>
      </w:r>
      <w:r w:rsidRPr="00B86364">
        <w:rPr>
          <w:sz w:val="20"/>
          <w:szCs w:val="20"/>
        </w:rPr>
        <w:t xml:space="preserve"> (Alta.) (Civil) (By Leave)</w:t>
      </w:r>
      <w:r w:rsidRPr="00C612D0">
        <w:rPr>
          <w:sz w:val="20"/>
          <w:szCs w:val="20"/>
        </w:rPr>
        <w:t xml:space="preserve"> </w:t>
      </w:r>
      <w:r w:rsidR="00C350FC" w:rsidRPr="00C612D0">
        <w:rPr>
          <w:sz w:val="20"/>
          <w:szCs w:val="20"/>
        </w:rPr>
        <w:t>(3</w:t>
      </w:r>
      <w:r w:rsidR="00C350FC">
        <w:rPr>
          <w:sz w:val="20"/>
          <w:szCs w:val="20"/>
        </w:rPr>
        <w:t>5</w:t>
      </w:r>
      <w:r>
        <w:rPr>
          <w:sz w:val="20"/>
          <w:szCs w:val="20"/>
        </w:rPr>
        <w:t>72</w:t>
      </w:r>
      <w:r w:rsidR="00C350FC">
        <w:rPr>
          <w:sz w:val="20"/>
          <w:szCs w:val="20"/>
        </w:rPr>
        <w:t>8</w:t>
      </w:r>
      <w:r w:rsidR="00C350FC" w:rsidRPr="00C612D0">
        <w:rPr>
          <w:sz w:val="20"/>
          <w:szCs w:val="20"/>
        </w:rPr>
        <w:t>)</w:t>
      </w:r>
    </w:p>
    <w:p w:rsidR="00C350FC" w:rsidRPr="00C612D0" w:rsidRDefault="00C350FC" w:rsidP="00C350FC">
      <w:pPr>
        <w:widowControl w:val="0"/>
        <w:jc w:val="both"/>
        <w:rPr>
          <w:sz w:val="20"/>
          <w:szCs w:val="20"/>
        </w:rPr>
      </w:pPr>
    </w:p>
    <w:p w:rsidR="00C350FC" w:rsidRPr="00C50A5C" w:rsidRDefault="00B86364" w:rsidP="00C350FC">
      <w:pPr>
        <w:pStyle w:val="ListParagraph"/>
        <w:widowControl w:val="0"/>
        <w:numPr>
          <w:ilvl w:val="0"/>
          <w:numId w:val="1"/>
        </w:numPr>
        <w:ind w:hanging="720"/>
        <w:jc w:val="both"/>
        <w:rPr>
          <w:sz w:val="20"/>
          <w:szCs w:val="20"/>
        </w:rPr>
      </w:pPr>
      <w:r w:rsidRPr="00B86364">
        <w:rPr>
          <w:i/>
          <w:sz w:val="20"/>
          <w:szCs w:val="20"/>
        </w:rPr>
        <w:t>407 ETR Concession Company Limited v. Superintendent of Bankruptcy</w:t>
      </w:r>
      <w:r w:rsidRPr="00B86364">
        <w:rPr>
          <w:sz w:val="20"/>
          <w:szCs w:val="20"/>
        </w:rPr>
        <w:t xml:space="preserve"> (Ont.) (Civil) (By Leave)</w:t>
      </w:r>
      <w:r w:rsidRPr="00940CAD">
        <w:rPr>
          <w:sz w:val="20"/>
          <w:szCs w:val="20"/>
        </w:rPr>
        <w:t xml:space="preserve"> </w:t>
      </w:r>
      <w:r w:rsidR="00C350FC" w:rsidRPr="00940CAD">
        <w:rPr>
          <w:sz w:val="20"/>
          <w:szCs w:val="20"/>
        </w:rPr>
        <w:t>(3</w:t>
      </w:r>
      <w:r w:rsidR="00C350FC">
        <w:rPr>
          <w:sz w:val="20"/>
          <w:szCs w:val="20"/>
        </w:rPr>
        <w:t>5</w:t>
      </w:r>
      <w:r>
        <w:rPr>
          <w:sz w:val="20"/>
          <w:szCs w:val="20"/>
        </w:rPr>
        <w:t>696</w:t>
      </w:r>
      <w:r w:rsidR="00C350FC" w:rsidRPr="00940CAD">
        <w:rPr>
          <w:sz w:val="20"/>
          <w:szCs w:val="20"/>
        </w:rPr>
        <w:t>)</w:t>
      </w:r>
    </w:p>
    <w:p w:rsidR="00C350FC" w:rsidRPr="00C50A5C" w:rsidRDefault="00C350FC" w:rsidP="00C350FC">
      <w:pPr>
        <w:widowControl w:val="0"/>
        <w:rPr>
          <w:sz w:val="20"/>
          <w:szCs w:val="20"/>
        </w:rPr>
      </w:pPr>
    </w:p>
    <w:p w:rsidR="00C350FC" w:rsidRPr="00C50A5C" w:rsidRDefault="00B86364" w:rsidP="00C350FC">
      <w:pPr>
        <w:pStyle w:val="ListParagraph"/>
        <w:widowControl w:val="0"/>
        <w:numPr>
          <w:ilvl w:val="0"/>
          <w:numId w:val="1"/>
        </w:numPr>
        <w:ind w:hanging="720"/>
        <w:jc w:val="both"/>
        <w:rPr>
          <w:sz w:val="20"/>
          <w:szCs w:val="20"/>
        </w:rPr>
      </w:pPr>
      <w:r w:rsidRPr="00B86364">
        <w:rPr>
          <w:i/>
          <w:sz w:val="20"/>
          <w:szCs w:val="20"/>
        </w:rPr>
        <w:t>Maureen Holly McLean v. Helen Gertrude McLean, in her personal capacity and as executrix of the Estate of Wilmur Russell McLean, deceased</w:t>
      </w:r>
      <w:r w:rsidRPr="00B86364">
        <w:rPr>
          <w:sz w:val="20"/>
          <w:szCs w:val="20"/>
        </w:rPr>
        <w:t xml:space="preserve"> (Ont.) (Civil) (By Leave)</w:t>
      </w:r>
      <w:r w:rsidRPr="00C50A5C">
        <w:rPr>
          <w:sz w:val="20"/>
          <w:szCs w:val="20"/>
        </w:rPr>
        <w:t xml:space="preserve"> </w:t>
      </w:r>
      <w:r w:rsidR="00C350FC" w:rsidRPr="00C50A5C">
        <w:rPr>
          <w:sz w:val="20"/>
          <w:szCs w:val="20"/>
        </w:rPr>
        <w:t>(3</w:t>
      </w:r>
      <w:r w:rsidR="00C350FC">
        <w:rPr>
          <w:sz w:val="20"/>
          <w:szCs w:val="20"/>
        </w:rPr>
        <w:t>5</w:t>
      </w:r>
      <w:r>
        <w:rPr>
          <w:sz w:val="20"/>
          <w:szCs w:val="20"/>
        </w:rPr>
        <w:t>744</w:t>
      </w:r>
      <w:r w:rsidR="00C350FC" w:rsidRPr="00C50A5C">
        <w:rPr>
          <w:sz w:val="20"/>
          <w:szCs w:val="20"/>
        </w:rPr>
        <w:t>)</w:t>
      </w:r>
    </w:p>
    <w:p w:rsidR="00C350FC" w:rsidRDefault="00C350FC" w:rsidP="00C350FC">
      <w:pPr>
        <w:widowControl w:val="0"/>
        <w:jc w:val="both"/>
        <w:rPr>
          <w:sz w:val="20"/>
          <w:szCs w:val="20"/>
        </w:rPr>
      </w:pPr>
    </w:p>
    <w:p w:rsidR="002E32E3" w:rsidRDefault="002E32E3" w:rsidP="00C350FC">
      <w:pPr>
        <w:widowControl w:val="0"/>
        <w:jc w:val="both"/>
        <w:rPr>
          <w:sz w:val="20"/>
          <w:szCs w:val="20"/>
        </w:rPr>
      </w:pPr>
    </w:p>
    <w:p w:rsidR="002E32E3" w:rsidRPr="00C50A5C" w:rsidRDefault="002E32E3" w:rsidP="002E32E3">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2E32E3" w:rsidRPr="00C50A5C" w:rsidRDefault="002E32E3" w:rsidP="002E32E3">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2E32E3" w:rsidRPr="002E32E3" w:rsidRDefault="002E32E3" w:rsidP="00C350FC">
      <w:pPr>
        <w:widowControl w:val="0"/>
        <w:jc w:val="both"/>
        <w:rPr>
          <w:sz w:val="20"/>
          <w:szCs w:val="20"/>
          <w:lang w:val="fr-CA"/>
        </w:rPr>
      </w:pPr>
    </w:p>
    <w:p w:rsidR="00C350FC" w:rsidRPr="009C5D38" w:rsidRDefault="00B86364" w:rsidP="00C350FC">
      <w:pPr>
        <w:pStyle w:val="ListParagraph"/>
        <w:widowControl w:val="0"/>
        <w:numPr>
          <w:ilvl w:val="0"/>
          <w:numId w:val="1"/>
        </w:numPr>
        <w:ind w:hanging="720"/>
        <w:jc w:val="both"/>
        <w:rPr>
          <w:sz w:val="20"/>
          <w:szCs w:val="20"/>
        </w:rPr>
      </w:pPr>
      <w:r w:rsidRPr="00B86364">
        <w:rPr>
          <w:i/>
          <w:sz w:val="20"/>
          <w:szCs w:val="20"/>
          <w:lang w:val="fr-CA"/>
        </w:rPr>
        <w:t>Maxwell Lloyd v. Commission des lésions professionnelles et al.</w:t>
      </w:r>
      <w:r w:rsidRPr="00B86364">
        <w:rPr>
          <w:sz w:val="20"/>
          <w:szCs w:val="20"/>
          <w:lang w:val="fr-CA"/>
        </w:rPr>
        <w:t xml:space="preserve"> </w:t>
      </w:r>
      <w:r w:rsidRPr="00B86364">
        <w:rPr>
          <w:sz w:val="20"/>
          <w:szCs w:val="20"/>
        </w:rPr>
        <w:t>(Que.) (Civil) (By Leave)</w:t>
      </w:r>
      <w:r w:rsidRPr="009C5D38">
        <w:rPr>
          <w:sz w:val="20"/>
          <w:szCs w:val="20"/>
        </w:rPr>
        <w:t xml:space="preserve"> </w:t>
      </w:r>
      <w:r w:rsidR="00C350FC" w:rsidRPr="009C5D38">
        <w:rPr>
          <w:sz w:val="20"/>
          <w:szCs w:val="20"/>
        </w:rPr>
        <w:t>(35</w:t>
      </w:r>
      <w:r>
        <w:rPr>
          <w:sz w:val="20"/>
          <w:szCs w:val="20"/>
        </w:rPr>
        <w:t>778</w:t>
      </w:r>
      <w:r w:rsidR="00C350FC" w:rsidRPr="009C5D38">
        <w:rPr>
          <w:sz w:val="20"/>
          <w:szCs w:val="20"/>
        </w:rPr>
        <w:t>)</w:t>
      </w:r>
    </w:p>
    <w:p w:rsidR="00C350FC" w:rsidRPr="00B86364" w:rsidRDefault="00C350FC" w:rsidP="00C350FC">
      <w:pPr>
        <w:widowControl w:val="0"/>
        <w:jc w:val="both"/>
        <w:rPr>
          <w:sz w:val="20"/>
          <w:szCs w:val="20"/>
        </w:rPr>
      </w:pPr>
    </w:p>
    <w:p w:rsidR="00C350FC" w:rsidRPr="00115C9E" w:rsidRDefault="00B86364" w:rsidP="00C350FC">
      <w:pPr>
        <w:pStyle w:val="ListParagraph"/>
        <w:widowControl w:val="0"/>
        <w:numPr>
          <w:ilvl w:val="0"/>
          <w:numId w:val="1"/>
        </w:numPr>
        <w:ind w:hanging="720"/>
        <w:jc w:val="both"/>
        <w:rPr>
          <w:sz w:val="20"/>
          <w:szCs w:val="20"/>
          <w:lang w:val="fr-CA"/>
        </w:rPr>
      </w:pPr>
      <w:r w:rsidRPr="00B86364">
        <w:rPr>
          <w:i/>
          <w:sz w:val="20"/>
          <w:szCs w:val="20"/>
        </w:rPr>
        <w:t>Ivan William Mervin Henry v. Her Majesty the Queen in Right of the Province of British Columbia as Represented by the Attorney General of British Columbia et al.</w:t>
      </w:r>
      <w:r w:rsidRPr="00B86364">
        <w:rPr>
          <w:sz w:val="20"/>
          <w:szCs w:val="20"/>
        </w:rPr>
        <w:t xml:space="preserve"> (B.C.) (Civil) (By Leave)</w:t>
      </w:r>
      <w:r w:rsidRPr="00115C9E">
        <w:rPr>
          <w:sz w:val="20"/>
          <w:szCs w:val="20"/>
          <w:lang w:val="fr-CA"/>
        </w:rPr>
        <w:t xml:space="preserve"> </w:t>
      </w:r>
      <w:r w:rsidR="00C350FC" w:rsidRPr="00115C9E">
        <w:rPr>
          <w:sz w:val="20"/>
          <w:szCs w:val="20"/>
          <w:lang w:val="fr-CA"/>
        </w:rPr>
        <w:t>(35</w:t>
      </w:r>
      <w:r>
        <w:rPr>
          <w:sz w:val="20"/>
          <w:szCs w:val="20"/>
          <w:lang w:val="fr-CA"/>
        </w:rPr>
        <w:t>7</w:t>
      </w:r>
      <w:r w:rsidR="00C350FC">
        <w:rPr>
          <w:sz w:val="20"/>
          <w:szCs w:val="20"/>
          <w:lang w:val="fr-CA"/>
        </w:rPr>
        <w:t>4</w:t>
      </w:r>
      <w:r>
        <w:rPr>
          <w:sz w:val="20"/>
          <w:szCs w:val="20"/>
          <w:lang w:val="fr-CA"/>
        </w:rPr>
        <w:t>5</w:t>
      </w:r>
      <w:r w:rsidR="00C350FC" w:rsidRPr="00115C9E">
        <w:rPr>
          <w:sz w:val="20"/>
          <w:szCs w:val="20"/>
          <w:lang w:val="fr-CA"/>
        </w:rPr>
        <w:t>)</w:t>
      </w:r>
    </w:p>
    <w:p w:rsidR="00C350FC" w:rsidRPr="00115C9E" w:rsidRDefault="00C350FC" w:rsidP="00C350FC">
      <w:pPr>
        <w:widowControl w:val="0"/>
        <w:jc w:val="both"/>
        <w:rPr>
          <w:sz w:val="20"/>
          <w:szCs w:val="20"/>
          <w:lang w:val="fr-CA"/>
        </w:rPr>
      </w:pPr>
    </w:p>
    <w:p w:rsidR="00C350FC" w:rsidRPr="00B86364" w:rsidRDefault="00B86364" w:rsidP="00C350FC">
      <w:pPr>
        <w:pStyle w:val="ListParagraph"/>
        <w:widowControl w:val="0"/>
        <w:numPr>
          <w:ilvl w:val="0"/>
          <w:numId w:val="1"/>
        </w:numPr>
        <w:ind w:hanging="720"/>
        <w:jc w:val="both"/>
        <w:rPr>
          <w:sz w:val="20"/>
          <w:szCs w:val="20"/>
          <w:lang w:val="fr-CA"/>
        </w:rPr>
      </w:pPr>
      <w:r w:rsidRPr="00B86364">
        <w:rPr>
          <w:i/>
          <w:sz w:val="20"/>
          <w:szCs w:val="20"/>
          <w:lang w:val="fr-CA"/>
        </w:rPr>
        <w:t>Lyne Trudeau c. Fraternité des policiers et policières de Montréal</w:t>
      </w:r>
      <w:r w:rsidRPr="00B86364">
        <w:rPr>
          <w:sz w:val="20"/>
          <w:szCs w:val="20"/>
          <w:lang w:val="fr-CA"/>
        </w:rPr>
        <w:t xml:space="preserve"> (Qc) (Civile) (Autorisation) </w:t>
      </w:r>
      <w:r w:rsidR="00C350FC" w:rsidRPr="00B86364">
        <w:rPr>
          <w:sz w:val="20"/>
          <w:szCs w:val="20"/>
          <w:lang w:val="fr-CA"/>
        </w:rPr>
        <w:t>(35</w:t>
      </w:r>
      <w:r w:rsidRPr="00B86364">
        <w:rPr>
          <w:sz w:val="20"/>
          <w:szCs w:val="20"/>
          <w:lang w:val="fr-CA"/>
        </w:rPr>
        <w:t>71</w:t>
      </w:r>
      <w:r w:rsidR="00C350FC" w:rsidRPr="00B86364">
        <w:rPr>
          <w:sz w:val="20"/>
          <w:szCs w:val="20"/>
          <w:lang w:val="fr-CA"/>
        </w:rPr>
        <w:t>3)</w:t>
      </w:r>
    </w:p>
    <w:p w:rsidR="00C350FC" w:rsidRPr="00B86364" w:rsidRDefault="00C350FC" w:rsidP="00C350FC">
      <w:pPr>
        <w:widowControl w:val="0"/>
        <w:jc w:val="both"/>
        <w:rPr>
          <w:sz w:val="20"/>
          <w:szCs w:val="20"/>
          <w:lang w:val="fr-CA"/>
        </w:rPr>
      </w:pPr>
    </w:p>
    <w:p w:rsidR="00C350FC" w:rsidRPr="00B86364" w:rsidRDefault="00B86364" w:rsidP="00C350FC">
      <w:pPr>
        <w:pStyle w:val="ListParagraph"/>
        <w:widowControl w:val="0"/>
        <w:numPr>
          <w:ilvl w:val="0"/>
          <w:numId w:val="1"/>
        </w:numPr>
        <w:ind w:hanging="720"/>
        <w:jc w:val="both"/>
        <w:rPr>
          <w:sz w:val="20"/>
          <w:szCs w:val="20"/>
        </w:rPr>
      </w:pPr>
      <w:r w:rsidRPr="00B86364">
        <w:rPr>
          <w:i/>
          <w:sz w:val="20"/>
          <w:szCs w:val="20"/>
        </w:rPr>
        <w:t>Cold Lake First Nations v. The Queen in Right of Alberta as represented by the Minister of Tourism, Parks and Recreation</w:t>
      </w:r>
      <w:r w:rsidRPr="00B86364">
        <w:rPr>
          <w:sz w:val="20"/>
          <w:szCs w:val="20"/>
        </w:rPr>
        <w:t xml:space="preserve"> (Alta.) (Civil) (By Leave) </w:t>
      </w:r>
      <w:r w:rsidR="00C350FC" w:rsidRPr="00B86364">
        <w:rPr>
          <w:sz w:val="20"/>
          <w:szCs w:val="20"/>
        </w:rPr>
        <w:t>(35</w:t>
      </w:r>
      <w:r w:rsidRPr="00B86364">
        <w:rPr>
          <w:sz w:val="20"/>
          <w:szCs w:val="20"/>
        </w:rPr>
        <w:t>733</w:t>
      </w:r>
      <w:r w:rsidR="00C350FC" w:rsidRPr="00B86364">
        <w:rPr>
          <w:sz w:val="20"/>
          <w:szCs w:val="20"/>
        </w:rPr>
        <w:t>)</w:t>
      </w:r>
    </w:p>
    <w:p w:rsidR="00C350FC" w:rsidRPr="00B86364" w:rsidRDefault="00C350FC" w:rsidP="00C350FC">
      <w:pPr>
        <w:widowControl w:val="0"/>
        <w:rPr>
          <w:sz w:val="20"/>
          <w:szCs w:val="20"/>
        </w:rPr>
      </w:pPr>
    </w:p>
    <w:p w:rsidR="002E32E3" w:rsidRPr="00B86364" w:rsidRDefault="002E32E3" w:rsidP="00C350FC">
      <w:pPr>
        <w:widowControl w:val="0"/>
        <w:rPr>
          <w:sz w:val="20"/>
          <w:szCs w:val="20"/>
        </w:rPr>
      </w:pPr>
    </w:p>
    <w:p w:rsidR="002E32E3" w:rsidRPr="00C50A5C" w:rsidRDefault="002E32E3" w:rsidP="002E32E3">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2E32E3" w:rsidRPr="00C50A5C" w:rsidRDefault="002E32E3" w:rsidP="002E32E3">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2E32E3" w:rsidRDefault="002E32E3" w:rsidP="00C350FC">
      <w:pPr>
        <w:widowControl w:val="0"/>
        <w:rPr>
          <w:sz w:val="20"/>
          <w:szCs w:val="20"/>
          <w:lang w:val="fr-CA"/>
        </w:rPr>
      </w:pPr>
    </w:p>
    <w:p w:rsidR="00C350FC" w:rsidRPr="00B86364" w:rsidRDefault="00B86364" w:rsidP="00C350FC">
      <w:pPr>
        <w:pStyle w:val="ListParagraph"/>
        <w:widowControl w:val="0"/>
        <w:numPr>
          <w:ilvl w:val="0"/>
          <w:numId w:val="1"/>
        </w:numPr>
        <w:ind w:hanging="720"/>
        <w:jc w:val="both"/>
        <w:rPr>
          <w:sz w:val="20"/>
          <w:szCs w:val="20"/>
        </w:rPr>
      </w:pPr>
      <w:r w:rsidRPr="00B86364">
        <w:rPr>
          <w:i/>
          <w:sz w:val="20"/>
          <w:szCs w:val="20"/>
        </w:rPr>
        <w:t>W.C. v. Attorney General of Nova Scotia representing Her Majesty the Queen in Right of the Province of Nova Scotia</w:t>
      </w:r>
      <w:r w:rsidRPr="00B86364">
        <w:rPr>
          <w:sz w:val="20"/>
          <w:szCs w:val="20"/>
        </w:rPr>
        <w:t xml:space="preserve"> (N.S.) (Crim.) (By Leave) </w:t>
      </w:r>
      <w:r w:rsidR="00C350FC" w:rsidRPr="00B86364">
        <w:rPr>
          <w:sz w:val="20"/>
          <w:szCs w:val="20"/>
        </w:rPr>
        <w:t>(35</w:t>
      </w:r>
      <w:r w:rsidRPr="00B86364">
        <w:rPr>
          <w:sz w:val="20"/>
          <w:szCs w:val="20"/>
        </w:rPr>
        <w:t>711</w:t>
      </w:r>
      <w:r w:rsidR="00C350FC" w:rsidRPr="00B86364">
        <w:rPr>
          <w:sz w:val="20"/>
          <w:szCs w:val="20"/>
        </w:rPr>
        <w:t>)</w:t>
      </w:r>
    </w:p>
    <w:p w:rsidR="00C350FC" w:rsidRPr="00B86364" w:rsidRDefault="00C350FC" w:rsidP="00C350FC">
      <w:pPr>
        <w:widowControl w:val="0"/>
        <w:jc w:val="both"/>
        <w:rPr>
          <w:sz w:val="20"/>
          <w:szCs w:val="20"/>
        </w:rPr>
      </w:pPr>
    </w:p>
    <w:p w:rsidR="00C350FC" w:rsidRPr="00115C9E" w:rsidRDefault="00B86364" w:rsidP="00C350FC">
      <w:pPr>
        <w:pStyle w:val="ListParagraph"/>
        <w:widowControl w:val="0"/>
        <w:numPr>
          <w:ilvl w:val="0"/>
          <w:numId w:val="1"/>
        </w:numPr>
        <w:ind w:hanging="720"/>
        <w:jc w:val="both"/>
        <w:rPr>
          <w:sz w:val="20"/>
          <w:szCs w:val="20"/>
        </w:rPr>
      </w:pPr>
      <w:r w:rsidRPr="00B86364">
        <w:rPr>
          <w:i/>
          <w:sz w:val="20"/>
          <w:szCs w:val="20"/>
        </w:rPr>
        <w:t>W.C. v. Her Majesty the Queen in Right of the Province of Nova Scotia et al.</w:t>
      </w:r>
      <w:r w:rsidRPr="00B86364">
        <w:rPr>
          <w:sz w:val="20"/>
          <w:szCs w:val="20"/>
        </w:rPr>
        <w:t xml:space="preserve"> (N.S.) (Crim.) (By</w:t>
      </w:r>
      <w:r>
        <w:rPr>
          <w:sz w:val="20"/>
          <w:szCs w:val="20"/>
        </w:rPr>
        <w:t> </w:t>
      </w:r>
      <w:r w:rsidRPr="00B86364">
        <w:rPr>
          <w:sz w:val="20"/>
          <w:szCs w:val="20"/>
        </w:rPr>
        <w:t>Leave)</w:t>
      </w:r>
      <w:r w:rsidRPr="00115C9E">
        <w:rPr>
          <w:sz w:val="20"/>
          <w:szCs w:val="20"/>
        </w:rPr>
        <w:t xml:space="preserve"> </w:t>
      </w:r>
      <w:r w:rsidR="00C350FC" w:rsidRPr="00115C9E">
        <w:rPr>
          <w:sz w:val="20"/>
          <w:szCs w:val="20"/>
        </w:rPr>
        <w:t>(3</w:t>
      </w:r>
      <w:r w:rsidR="00C350FC">
        <w:rPr>
          <w:sz w:val="20"/>
          <w:szCs w:val="20"/>
        </w:rPr>
        <w:t>5</w:t>
      </w:r>
      <w:r>
        <w:rPr>
          <w:sz w:val="20"/>
          <w:szCs w:val="20"/>
        </w:rPr>
        <w:t>6</w:t>
      </w:r>
      <w:r w:rsidR="00C350FC">
        <w:rPr>
          <w:sz w:val="20"/>
          <w:szCs w:val="20"/>
        </w:rPr>
        <w:t>5</w:t>
      </w:r>
      <w:r>
        <w:rPr>
          <w:sz w:val="20"/>
          <w:szCs w:val="20"/>
        </w:rPr>
        <w:t>7</w:t>
      </w:r>
      <w:r w:rsidR="00C350FC" w:rsidRPr="00115C9E">
        <w:rPr>
          <w:sz w:val="20"/>
          <w:szCs w:val="20"/>
        </w:rPr>
        <w:t>)</w:t>
      </w:r>
    </w:p>
    <w:p w:rsidR="00C350FC" w:rsidRPr="00B86364" w:rsidRDefault="00C350FC" w:rsidP="00C350FC">
      <w:pPr>
        <w:widowControl w:val="0"/>
        <w:jc w:val="both"/>
        <w:rPr>
          <w:sz w:val="20"/>
          <w:szCs w:val="20"/>
        </w:rPr>
      </w:pPr>
    </w:p>
    <w:p w:rsidR="00C350FC" w:rsidRPr="00115C9E" w:rsidRDefault="00B86364" w:rsidP="00C350FC">
      <w:pPr>
        <w:pStyle w:val="ListParagraph"/>
        <w:widowControl w:val="0"/>
        <w:numPr>
          <w:ilvl w:val="0"/>
          <w:numId w:val="1"/>
        </w:numPr>
        <w:ind w:hanging="720"/>
        <w:jc w:val="both"/>
        <w:rPr>
          <w:sz w:val="20"/>
          <w:szCs w:val="20"/>
        </w:rPr>
      </w:pPr>
      <w:r w:rsidRPr="00B86364">
        <w:rPr>
          <w:i/>
          <w:sz w:val="20"/>
          <w:szCs w:val="20"/>
        </w:rPr>
        <w:t>Marek Petrykowski v. 553562 Ontario Limited c.o.b as Bell Cartage</w:t>
      </w:r>
      <w:r w:rsidRPr="00B86364">
        <w:rPr>
          <w:sz w:val="20"/>
          <w:szCs w:val="20"/>
        </w:rPr>
        <w:t xml:space="preserve"> (Ont.) (Civil) (By Leave)</w:t>
      </w:r>
      <w:r w:rsidRPr="00115C9E">
        <w:rPr>
          <w:sz w:val="20"/>
          <w:szCs w:val="20"/>
        </w:rPr>
        <w:t xml:space="preserve"> </w:t>
      </w:r>
      <w:r w:rsidR="00C350FC" w:rsidRPr="00115C9E">
        <w:rPr>
          <w:sz w:val="20"/>
          <w:szCs w:val="20"/>
        </w:rPr>
        <w:t>(3</w:t>
      </w:r>
      <w:r w:rsidR="00C350FC">
        <w:rPr>
          <w:sz w:val="20"/>
          <w:szCs w:val="20"/>
        </w:rPr>
        <w:t>5</w:t>
      </w:r>
      <w:r>
        <w:rPr>
          <w:sz w:val="20"/>
          <w:szCs w:val="20"/>
        </w:rPr>
        <w:t>737</w:t>
      </w:r>
      <w:r w:rsidR="00C350FC" w:rsidRPr="00115C9E">
        <w:rPr>
          <w:sz w:val="20"/>
          <w:szCs w:val="20"/>
        </w:rPr>
        <w:t>)</w:t>
      </w:r>
    </w:p>
    <w:p w:rsidR="00C350FC" w:rsidRPr="00115C9E" w:rsidRDefault="00C350FC" w:rsidP="00C350FC">
      <w:pPr>
        <w:widowControl w:val="0"/>
        <w:jc w:val="both"/>
        <w:rPr>
          <w:sz w:val="20"/>
          <w:szCs w:val="20"/>
        </w:rPr>
      </w:pPr>
    </w:p>
    <w:p w:rsidR="00C350FC" w:rsidRDefault="00B86364" w:rsidP="00C350FC">
      <w:pPr>
        <w:pStyle w:val="ListParagraph"/>
        <w:widowControl w:val="0"/>
        <w:numPr>
          <w:ilvl w:val="0"/>
          <w:numId w:val="1"/>
        </w:numPr>
        <w:ind w:hanging="720"/>
        <w:jc w:val="both"/>
        <w:rPr>
          <w:sz w:val="20"/>
          <w:szCs w:val="20"/>
        </w:rPr>
      </w:pPr>
      <w:r w:rsidRPr="00B86364">
        <w:rPr>
          <w:i/>
          <w:sz w:val="20"/>
          <w:szCs w:val="20"/>
        </w:rPr>
        <w:t>Trevor Kniss v. Telecommunication Workers Union (TWU) et al.</w:t>
      </w:r>
      <w:r w:rsidRPr="00B86364">
        <w:rPr>
          <w:sz w:val="20"/>
          <w:szCs w:val="20"/>
        </w:rPr>
        <w:t xml:space="preserve"> (F.C.) (Civil) (By Leave)</w:t>
      </w:r>
      <w:r w:rsidRPr="00C50A5C">
        <w:rPr>
          <w:sz w:val="20"/>
          <w:szCs w:val="20"/>
        </w:rPr>
        <w:t xml:space="preserve"> </w:t>
      </w:r>
      <w:r w:rsidR="00C350FC" w:rsidRPr="00C50A5C">
        <w:rPr>
          <w:sz w:val="20"/>
          <w:szCs w:val="20"/>
        </w:rPr>
        <w:t>(3</w:t>
      </w:r>
      <w:r w:rsidR="00C350FC">
        <w:rPr>
          <w:sz w:val="20"/>
          <w:szCs w:val="20"/>
        </w:rPr>
        <w:t>5</w:t>
      </w:r>
      <w:r>
        <w:rPr>
          <w:sz w:val="20"/>
          <w:szCs w:val="20"/>
        </w:rPr>
        <w:t>741</w:t>
      </w:r>
      <w:r w:rsidR="00C350FC" w:rsidRPr="00C50A5C">
        <w:rPr>
          <w:sz w:val="20"/>
          <w:szCs w:val="20"/>
        </w:rPr>
        <w:t>)</w:t>
      </w:r>
    </w:p>
    <w:p w:rsidR="00C350FC" w:rsidRPr="009C5D38" w:rsidRDefault="00C350FC" w:rsidP="00C350FC">
      <w:pPr>
        <w:widowControl w:val="0"/>
        <w:rPr>
          <w:i/>
          <w:sz w:val="20"/>
          <w:szCs w:val="20"/>
        </w:rPr>
      </w:pPr>
    </w:p>
    <w:p w:rsidR="00C350FC" w:rsidRPr="009C5D38" w:rsidRDefault="00B86364" w:rsidP="00C350FC">
      <w:pPr>
        <w:pStyle w:val="ListParagraph"/>
        <w:widowControl w:val="0"/>
        <w:numPr>
          <w:ilvl w:val="0"/>
          <w:numId w:val="1"/>
        </w:numPr>
        <w:ind w:hanging="720"/>
        <w:jc w:val="both"/>
        <w:rPr>
          <w:sz w:val="20"/>
          <w:szCs w:val="20"/>
        </w:rPr>
      </w:pPr>
      <w:r w:rsidRPr="00B86364">
        <w:rPr>
          <w:i/>
          <w:sz w:val="20"/>
          <w:szCs w:val="20"/>
        </w:rPr>
        <w:t>Hungerford Tomyn Lawrenson and Nichols v. Kirsten Mide-Wilson, also known as Kirsten Mide Wilson, also known as Kirsten Wilson, also known as Kirsten Ranghild Mide-Wilson, also known as Kirsten Ranghild Mide Wilson, also known as Kirsten Ranghild Wilson</w:t>
      </w:r>
      <w:r w:rsidRPr="00B86364">
        <w:rPr>
          <w:sz w:val="20"/>
          <w:szCs w:val="20"/>
        </w:rPr>
        <w:t xml:space="preserve"> (B.C.) (Civil) (By Leave)</w:t>
      </w:r>
      <w:r w:rsidRPr="009C5D38">
        <w:rPr>
          <w:sz w:val="20"/>
          <w:szCs w:val="20"/>
        </w:rPr>
        <w:t xml:space="preserve"> </w:t>
      </w:r>
      <w:r w:rsidR="00C350FC" w:rsidRPr="009C5D38">
        <w:rPr>
          <w:sz w:val="20"/>
          <w:szCs w:val="20"/>
        </w:rPr>
        <w:t>(35</w:t>
      </w:r>
      <w:r>
        <w:rPr>
          <w:sz w:val="20"/>
          <w:szCs w:val="20"/>
        </w:rPr>
        <w:t>7</w:t>
      </w:r>
      <w:r w:rsidR="00C350FC" w:rsidRPr="009C5D38">
        <w:rPr>
          <w:sz w:val="20"/>
          <w:szCs w:val="20"/>
        </w:rPr>
        <w:t>5</w:t>
      </w:r>
      <w:r>
        <w:rPr>
          <w:sz w:val="20"/>
          <w:szCs w:val="20"/>
        </w:rPr>
        <w:t>0</w:t>
      </w:r>
      <w:r w:rsidR="00C350FC" w:rsidRPr="009C5D38">
        <w:rPr>
          <w:sz w:val="20"/>
          <w:szCs w:val="20"/>
        </w:rPr>
        <w:t>)</w:t>
      </w:r>
    </w:p>
    <w:p w:rsidR="00C350FC" w:rsidRPr="00CB3520" w:rsidRDefault="00C350FC" w:rsidP="00C350FC">
      <w:pPr>
        <w:widowControl w:val="0"/>
        <w:rPr>
          <w:sz w:val="20"/>
          <w:szCs w:val="20"/>
        </w:rPr>
      </w:pPr>
    </w:p>
    <w:p w:rsidR="00C350FC" w:rsidRDefault="0001265F" w:rsidP="00C350FC">
      <w:pPr>
        <w:widowControl w:val="0"/>
        <w:rPr>
          <w:sz w:val="20"/>
          <w:szCs w:val="20"/>
        </w:rPr>
      </w:pPr>
      <w:r>
        <w:rPr>
          <w:sz w:val="20"/>
          <w:szCs w:val="20"/>
        </w:rPr>
        <w:pict>
          <v:rect id="_x0000_i1043" style="width:2in;height:1pt" o:hrpct="0" o:hralign="center" o:hrstd="t" o:hrnoshade="t" o:hr="t" fillcolor="black [3213]" stroked="f"/>
        </w:pict>
      </w:r>
    </w:p>
    <w:p w:rsidR="00C350FC" w:rsidRDefault="00C350FC" w:rsidP="00C350FC">
      <w:pPr>
        <w:widowControl w:val="0"/>
        <w:rPr>
          <w:sz w:val="20"/>
          <w:szCs w:val="20"/>
        </w:rPr>
      </w:pPr>
    </w:p>
    <w:p w:rsidR="00D94028" w:rsidRDefault="00D94028" w:rsidP="00B86364">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1265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sidRPr="00C50A5C">
        <w:rPr>
          <w:b/>
          <w:sz w:val="20"/>
          <w:szCs w:val="20"/>
        </w:rPr>
        <w:t>A</w:t>
      </w:r>
      <w:r w:rsidR="00BD1B0C">
        <w:rPr>
          <w:b/>
          <w:sz w:val="20"/>
          <w:szCs w:val="20"/>
        </w:rPr>
        <w:t>PRIL 17</w:t>
      </w:r>
      <w:r w:rsidRPr="00C50A5C">
        <w:rPr>
          <w:b/>
          <w:sz w:val="20"/>
          <w:szCs w:val="20"/>
        </w:rPr>
        <w:t>, 201</w:t>
      </w:r>
      <w:r w:rsidR="00BD1B0C">
        <w:rPr>
          <w:b/>
          <w:sz w:val="20"/>
          <w:szCs w:val="20"/>
        </w:rPr>
        <w:t>4</w:t>
      </w:r>
      <w:r w:rsidRPr="00C50A5C">
        <w:rPr>
          <w:b/>
          <w:sz w:val="20"/>
          <w:szCs w:val="20"/>
        </w:rPr>
        <w:t xml:space="preserve"> / LE </w:t>
      </w:r>
      <w:r w:rsidR="00BD1B0C">
        <w:rPr>
          <w:b/>
          <w:sz w:val="20"/>
          <w:szCs w:val="20"/>
        </w:rPr>
        <w:t>17</w:t>
      </w:r>
      <w:r w:rsidRPr="00C50A5C">
        <w:rPr>
          <w:b/>
          <w:sz w:val="20"/>
          <w:szCs w:val="20"/>
        </w:rPr>
        <w:t xml:space="preserve"> A</w:t>
      </w:r>
      <w:r w:rsidR="00BD1B0C">
        <w:rPr>
          <w:b/>
          <w:sz w:val="20"/>
          <w:szCs w:val="20"/>
        </w:rPr>
        <w:t>VR</w:t>
      </w:r>
      <w:r w:rsidRPr="00C50A5C">
        <w:rPr>
          <w:b/>
          <w:sz w:val="20"/>
          <w:szCs w:val="20"/>
        </w:rPr>
        <w:t>I</w:t>
      </w:r>
      <w:r w:rsidR="00BD1B0C">
        <w:rPr>
          <w:b/>
          <w:sz w:val="20"/>
          <w:szCs w:val="20"/>
        </w:rPr>
        <w:t>L</w:t>
      </w:r>
      <w:r w:rsidRPr="00C50A5C">
        <w:rPr>
          <w:b/>
          <w:sz w:val="20"/>
          <w:szCs w:val="20"/>
        </w:rPr>
        <w:t xml:space="preserve"> 201</w:t>
      </w:r>
      <w:r w:rsidR="00BD1B0C">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B039E" w:rsidRPr="009B039E" w:rsidTr="00B43BCC">
        <w:trPr>
          <w:cantSplit/>
        </w:trPr>
        <w:tc>
          <w:tcPr>
            <w:tcW w:w="1458" w:type="dxa"/>
          </w:tcPr>
          <w:p w:rsidR="009B039E" w:rsidRPr="009B039E" w:rsidRDefault="009B039E" w:rsidP="009B039E">
            <w:pPr>
              <w:rPr>
                <w:sz w:val="20"/>
              </w:rPr>
            </w:pPr>
            <w:r w:rsidRPr="009B039E">
              <w:rPr>
                <w:b/>
                <w:sz w:val="20"/>
                <w:lang w:val="fr-CA"/>
              </w:rPr>
              <w:t>35522</w:t>
            </w:r>
          </w:p>
          <w:p w:rsidR="009B039E" w:rsidRPr="009B039E" w:rsidRDefault="009B039E" w:rsidP="009B039E">
            <w:pPr>
              <w:rPr>
                <w:b/>
                <w:sz w:val="20"/>
                <w:lang w:val="fr-CA"/>
              </w:rPr>
            </w:pPr>
          </w:p>
        </w:tc>
        <w:tc>
          <w:tcPr>
            <w:tcW w:w="8118" w:type="dxa"/>
          </w:tcPr>
          <w:p w:rsidR="009B039E" w:rsidRPr="009B039E" w:rsidRDefault="009B039E" w:rsidP="009B039E">
            <w:pPr>
              <w:rPr>
                <w:sz w:val="20"/>
              </w:rPr>
            </w:pPr>
            <w:r w:rsidRPr="009B039E">
              <w:rPr>
                <w:b/>
                <w:sz w:val="20"/>
                <w:u w:val="single"/>
              </w:rPr>
              <w:t>J.S. v. D.Z.</w:t>
            </w:r>
            <w:r w:rsidRPr="009B039E">
              <w:rPr>
                <w:sz w:val="20"/>
              </w:rPr>
              <w:t xml:space="preserve"> (Que.) (Civil) (By Leave)</w:t>
            </w:r>
          </w:p>
          <w:p w:rsidR="009B039E" w:rsidRPr="009B039E" w:rsidRDefault="009B039E" w:rsidP="009B039E">
            <w:pPr>
              <w:rPr>
                <w:sz w:val="20"/>
              </w:rPr>
            </w:pPr>
          </w:p>
        </w:tc>
      </w:tr>
      <w:tr w:rsidR="009B039E" w:rsidRPr="009B039E" w:rsidTr="00B43BCC">
        <w:trPr>
          <w:cantSplit/>
        </w:trPr>
        <w:tc>
          <w:tcPr>
            <w:tcW w:w="1458" w:type="dxa"/>
          </w:tcPr>
          <w:p w:rsidR="009B039E" w:rsidRPr="009B039E" w:rsidRDefault="009B039E" w:rsidP="009B039E">
            <w:pPr>
              <w:rPr>
                <w:sz w:val="20"/>
              </w:rPr>
            </w:pPr>
            <w:r w:rsidRPr="009B039E">
              <w:rPr>
                <w:sz w:val="20"/>
              </w:rPr>
              <w:t>Coram :</w:t>
            </w:r>
          </w:p>
        </w:tc>
        <w:tc>
          <w:tcPr>
            <w:tcW w:w="8118" w:type="dxa"/>
          </w:tcPr>
          <w:p w:rsidR="009B039E" w:rsidRPr="009B039E" w:rsidRDefault="009B039E" w:rsidP="009B039E">
            <w:pPr>
              <w:rPr>
                <w:sz w:val="20"/>
              </w:rPr>
            </w:pPr>
            <w:r w:rsidRPr="009B039E">
              <w:rPr>
                <w:sz w:val="20"/>
                <w:u w:val="single"/>
              </w:rPr>
              <w:t>LeBel, Abella and Karakatsanis JJ.</w:t>
            </w:r>
          </w:p>
          <w:p w:rsidR="009B039E" w:rsidRPr="009B039E" w:rsidRDefault="009B039E" w:rsidP="009B039E">
            <w:pPr>
              <w:rPr>
                <w:sz w:val="20"/>
                <w:u w:val="single"/>
              </w:rPr>
            </w:pPr>
          </w:p>
        </w:tc>
      </w:tr>
      <w:tr w:rsidR="009B039E" w:rsidRPr="0001265F" w:rsidTr="00B43BCC">
        <w:trPr>
          <w:cantSplit/>
        </w:trPr>
        <w:tc>
          <w:tcPr>
            <w:tcW w:w="9576" w:type="dxa"/>
            <w:gridSpan w:val="2"/>
          </w:tcPr>
          <w:p w:rsidR="009B039E" w:rsidRPr="009B039E" w:rsidRDefault="009B039E" w:rsidP="009B039E">
            <w:pPr>
              <w:ind w:firstLine="720"/>
              <w:jc w:val="both"/>
              <w:rPr>
                <w:sz w:val="20"/>
              </w:rPr>
            </w:pPr>
            <w:r w:rsidRPr="009B039E">
              <w:rPr>
                <w:sz w:val="20"/>
              </w:rPr>
              <w:t>The application for leave to appeal from the judgment of the Court of Appeal of Quebec (Montréal), Number 500-09-020897-104, 2013 QCCA 1136, dated June 13, 2013, corrigendum dated July 3, 2013, is dismissed without costs.</w:t>
            </w:r>
          </w:p>
          <w:p w:rsidR="009B039E" w:rsidRPr="009B039E" w:rsidRDefault="009B039E" w:rsidP="009B039E">
            <w:pPr>
              <w:jc w:val="both"/>
              <w:rPr>
                <w:sz w:val="20"/>
              </w:rPr>
            </w:pPr>
          </w:p>
          <w:p w:rsidR="009B039E" w:rsidRPr="009B039E" w:rsidRDefault="009B039E" w:rsidP="009B039E">
            <w:pPr>
              <w:ind w:firstLine="720"/>
              <w:jc w:val="both"/>
              <w:rPr>
                <w:sz w:val="20"/>
                <w:lang w:val="fr-CA"/>
              </w:rPr>
            </w:pPr>
            <w:r w:rsidRPr="009B039E">
              <w:rPr>
                <w:sz w:val="20"/>
                <w:lang w:val="fr-CA"/>
              </w:rPr>
              <w:t>La demande d’autorisation d’appel de l’arrêt de la Cour d’appel du Québec (Montréal), numéro 500-09-020897-104, 2013 QCCA 1136, daté du 13 juin 2013, arrêt rectificatif daté du 3 juillet 2013, est rejetée sans dépens.</w:t>
            </w:r>
          </w:p>
        </w:tc>
      </w:tr>
    </w:tbl>
    <w:p w:rsidR="00BD1B0C" w:rsidRPr="009B039E" w:rsidRDefault="00BD1B0C" w:rsidP="000E2959">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455E" w:rsidRPr="000E69DF" w:rsidTr="002E32E3">
        <w:tc>
          <w:tcPr>
            <w:tcW w:w="5000" w:type="pct"/>
            <w:gridSpan w:val="3"/>
          </w:tcPr>
          <w:p w:rsidR="00C4455E" w:rsidRPr="000E69DF" w:rsidRDefault="00C4455E" w:rsidP="002E32E3">
            <w:pPr>
              <w:pStyle w:val="SCCBanSummary"/>
              <w:rPr>
                <w:sz w:val="20"/>
                <w:szCs w:val="20"/>
              </w:rPr>
            </w:pPr>
            <w:r w:rsidRPr="000E69DF">
              <w:rPr>
                <w:sz w:val="20"/>
                <w:szCs w:val="20"/>
              </w:rPr>
              <w:t>(Publication Ban in Case) (Publication Ban on Party)</w:t>
            </w:r>
          </w:p>
          <w:p w:rsidR="00C4455E" w:rsidRPr="000E69DF" w:rsidRDefault="00C4455E" w:rsidP="002E32E3">
            <w:pPr>
              <w:rPr>
                <w:sz w:val="20"/>
              </w:rPr>
            </w:pPr>
          </w:p>
          <w:p w:rsidR="00C4455E" w:rsidRPr="000E69DF" w:rsidRDefault="00C4455E" w:rsidP="002E32E3">
            <w:pPr>
              <w:jc w:val="both"/>
              <w:rPr>
                <w:sz w:val="20"/>
              </w:rPr>
            </w:pPr>
            <w:r w:rsidRPr="000E69DF">
              <w:rPr>
                <w:sz w:val="20"/>
              </w:rPr>
              <w:t xml:space="preserve">Family law – Corollary relief – Support – Establishing income – Whether Superior Court should have ordered payment of support for applicant as of date of her application – Whether Superior Court erred in establishing respondent’s income under art. 825.12 of </w:t>
            </w:r>
            <w:r w:rsidRPr="000E69DF">
              <w:rPr>
                <w:i/>
                <w:sz w:val="20"/>
              </w:rPr>
              <w:t>Code of Civil Procedure</w:t>
            </w:r>
            <w:r w:rsidRPr="000E69DF">
              <w:rPr>
                <w:sz w:val="20"/>
              </w:rPr>
              <w:t>, R.S.Q., c. C</w:t>
            </w:r>
            <w:r w:rsidRPr="000E69DF">
              <w:rPr>
                <w:sz w:val="20"/>
              </w:rPr>
              <w:noBreakHyphen/>
              <w:t>25 – Whether Court of Appeal should have ordered new hearing under s. 21(5)(</w:t>
            </w:r>
            <w:r w:rsidRPr="000E69DF">
              <w:rPr>
                <w:i/>
                <w:sz w:val="20"/>
              </w:rPr>
              <w:t>b</w:t>
            </w:r>
            <w:r w:rsidRPr="000E69DF">
              <w:rPr>
                <w:sz w:val="20"/>
              </w:rPr>
              <w:t xml:space="preserve">)(ii) of </w:t>
            </w:r>
            <w:r w:rsidRPr="000E69DF">
              <w:rPr>
                <w:i/>
                <w:sz w:val="20"/>
              </w:rPr>
              <w:t>Divorce Act</w:t>
            </w:r>
            <w:r w:rsidRPr="000E69DF">
              <w:rPr>
                <w:sz w:val="20"/>
              </w:rPr>
              <w:t>, R.S.C. 1985, c. 3 (2nd Supp.).</w:t>
            </w:r>
          </w:p>
        </w:tc>
      </w:tr>
      <w:tr w:rsidR="00C4455E" w:rsidRPr="000E69DF" w:rsidTr="002E32E3">
        <w:tc>
          <w:tcPr>
            <w:tcW w:w="5000" w:type="pct"/>
            <w:gridSpan w:val="3"/>
          </w:tcPr>
          <w:p w:rsidR="00C4455E" w:rsidRPr="000E69DF" w:rsidRDefault="00C4455E" w:rsidP="002E32E3">
            <w:pPr>
              <w:rPr>
                <w:sz w:val="20"/>
              </w:rPr>
            </w:pPr>
          </w:p>
        </w:tc>
      </w:tr>
      <w:tr w:rsidR="00C4455E" w:rsidRPr="000E69DF" w:rsidTr="002E32E3">
        <w:tc>
          <w:tcPr>
            <w:tcW w:w="5000" w:type="pct"/>
            <w:gridSpan w:val="3"/>
          </w:tcPr>
          <w:p w:rsidR="00C4455E" w:rsidRPr="000E69DF" w:rsidRDefault="00C4455E" w:rsidP="002E32E3">
            <w:pPr>
              <w:jc w:val="both"/>
              <w:rPr>
                <w:sz w:val="20"/>
              </w:rPr>
            </w:pPr>
            <w:r w:rsidRPr="000E69DF">
              <w:rPr>
                <w:sz w:val="20"/>
              </w:rPr>
              <w:t>The parties, who married in 2001, separated in 2003 shortly after the birth of twin girls.  The applicant was an attorney and the respondent a businessman.  The divorce proceedings were commenced in 2006.  In 2009, the Superior Court confirmed a child custody agreement.  In 2010, the Superior Court granted a divorce and ordered corollary relief.  The Court of Appeal allowed the appeal and incidental appeal in part only to take account of two immovables that were acquests and whose value should have been partitioned and to recharacterize the respondent’s sailboat as private property and not an acquest.</w:t>
            </w:r>
          </w:p>
          <w:p w:rsidR="00C4455E" w:rsidRPr="000E69DF" w:rsidRDefault="00C4455E" w:rsidP="002E32E3">
            <w:pPr>
              <w:rPr>
                <w:sz w:val="20"/>
              </w:rPr>
            </w:pPr>
          </w:p>
        </w:tc>
      </w:tr>
      <w:tr w:rsidR="00C4455E" w:rsidRPr="000E69DF" w:rsidTr="002E32E3">
        <w:tc>
          <w:tcPr>
            <w:tcW w:w="2427" w:type="pct"/>
          </w:tcPr>
          <w:p w:rsidR="00C4455E" w:rsidRPr="000E69DF" w:rsidRDefault="00C4455E" w:rsidP="002E32E3">
            <w:pPr>
              <w:jc w:val="both"/>
              <w:rPr>
                <w:sz w:val="20"/>
              </w:rPr>
            </w:pPr>
            <w:r w:rsidRPr="000E69DF">
              <w:rPr>
                <w:sz w:val="20"/>
              </w:rPr>
              <w:t>July 2, 2010</w:t>
            </w:r>
          </w:p>
          <w:p w:rsidR="00C4455E" w:rsidRPr="000E69DF" w:rsidRDefault="00C4455E" w:rsidP="002E32E3">
            <w:pPr>
              <w:jc w:val="both"/>
              <w:rPr>
                <w:sz w:val="20"/>
              </w:rPr>
            </w:pPr>
            <w:r w:rsidRPr="000E69DF">
              <w:rPr>
                <w:sz w:val="20"/>
              </w:rPr>
              <w:t>Quebec Superior Court</w:t>
            </w:r>
          </w:p>
          <w:p w:rsidR="00C4455E" w:rsidRPr="000E69DF" w:rsidRDefault="00C4455E" w:rsidP="002E32E3">
            <w:pPr>
              <w:jc w:val="both"/>
              <w:rPr>
                <w:sz w:val="20"/>
              </w:rPr>
            </w:pPr>
            <w:r w:rsidRPr="000E69DF">
              <w:rPr>
                <w:sz w:val="20"/>
              </w:rPr>
              <w:t>(Alary J.)</w:t>
            </w:r>
          </w:p>
          <w:p w:rsidR="00C4455E" w:rsidRPr="000E69DF" w:rsidRDefault="0001265F" w:rsidP="002E32E3">
            <w:pPr>
              <w:jc w:val="both"/>
              <w:rPr>
                <w:sz w:val="20"/>
              </w:rPr>
            </w:pPr>
            <w:hyperlink r:id="rId24" w:history="1">
              <w:r w:rsidR="00C4455E" w:rsidRPr="000E69DF">
                <w:rPr>
                  <w:rStyle w:val="Hyperlink"/>
                  <w:sz w:val="20"/>
                </w:rPr>
                <w:t>2010 QCCS 2982</w:t>
              </w:r>
            </w:hyperlink>
          </w:p>
          <w:p w:rsidR="00C4455E" w:rsidRPr="000E69DF" w:rsidRDefault="00C4455E" w:rsidP="002E32E3">
            <w:pPr>
              <w:jc w:val="both"/>
              <w:rPr>
                <w:sz w:val="20"/>
              </w:rPr>
            </w:pPr>
          </w:p>
        </w:tc>
        <w:tc>
          <w:tcPr>
            <w:tcW w:w="243" w:type="pct"/>
          </w:tcPr>
          <w:p w:rsidR="00C4455E" w:rsidRPr="000E69DF" w:rsidRDefault="00C4455E" w:rsidP="002E32E3">
            <w:pPr>
              <w:jc w:val="both"/>
              <w:rPr>
                <w:sz w:val="20"/>
              </w:rPr>
            </w:pPr>
          </w:p>
        </w:tc>
        <w:tc>
          <w:tcPr>
            <w:tcW w:w="2330" w:type="pct"/>
          </w:tcPr>
          <w:p w:rsidR="00C4455E" w:rsidRPr="000E69DF" w:rsidRDefault="00C4455E" w:rsidP="002E32E3">
            <w:pPr>
              <w:jc w:val="both"/>
              <w:rPr>
                <w:sz w:val="20"/>
              </w:rPr>
            </w:pPr>
            <w:r w:rsidRPr="000E69DF">
              <w:rPr>
                <w:sz w:val="20"/>
              </w:rPr>
              <w:t>Divorce granted and corollary relief orders made</w:t>
            </w:r>
          </w:p>
          <w:p w:rsidR="00C4455E" w:rsidRPr="000E69DF" w:rsidRDefault="00C4455E" w:rsidP="002E32E3">
            <w:pPr>
              <w:jc w:val="both"/>
              <w:rPr>
                <w:sz w:val="20"/>
              </w:rPr>
            </w:pPr>
          </w:p>
        </w:tc>
      </w:tr>
      <w:tr w:rsidR="00C4455E" w:rsidRPr="000E69DF" w:rsidTr="002E32E3">
        <w:tc>
          <w:tcPr>
            <w:tcW w:w="2427" w:type="pct"/>
          </w:tcPr>
          <w:p w:rsidR="00C4455E" w:rsidRPr="000E69DF" w:rsidRDefault="00C4455E" w:rsidP="002E32E3">
            <w:pPr>
              <w:jc w:val="both"/>
              <w:rPr>
                <w:sz w:val="20"/>
              </w:rPr>
            </w:pPr>
            <w:r w:rsidRPr="000E69DF">
              <w:rPr>
                <w:sz w:val="20"/>
              </w:rPr>
              <w:t>June 13, 2013</w:t>
            </w:r>
          </w:p>
          <w:p w:rsidR="00C4455E" w:rsidRPr="000E69DF" w:rsidRDefault="00C4455E" w:rsidP="002E32E3">
            <w:pPr>
              <w:jc w:val="both"/>
              <w:rPr>
                <w:sz w:val="20"/>
              </w:rPr>
            </w:pPr>
            <w:r w:rsidRPr="000E69DF">
              <w:rPr>
                <w:sz w:val="20"/>
              </w:rPr>
              <w:t>Quebec Court of Appeal (Montréal)</w:t>
            </w:r>
          </w:p>
          <w:p w:rsidR="00C4455E" w:rsidRPr="000E69DF" w:rsidRDefault="00C4455E" w:rsidP="002E32E3">
            <w:pPr>
              <w:jc w:val="both"/>
              <w:rPr>
                <w:sz w:val="20"/>
              </w:rPr>
            </w:pPr>
            <w:r w:rsidRPr="000E69DF">
              <w:rPr>
                <w:sz w:val="20"/>
              </w:rPr>
              <w:t>(Rochon, St-Pierre and Bélanger JJ.A.)</w:t>
            </w:r>
          </w:p>
          <w:p w:rsidR="00C4455E" w:rsidRPr="000E69DF" w:rsidRDefault="00C4455E" w:rsidP="002E32E3">
            <w:pPr>
              <w:jc w:val="both"/>
              <w:rPr>
                <w:sz w:val="20"/>
              </w:rPr>
            </w:pPr>
            <w:r w:rsidRPr="000E69DF">
              <w:rPr>
                <w:sz w:val="20"/>
              </w:rPr>
              <w:t xml:space="preserve">500-09-020897-104; </w:t>
            </w:r>
            <w:hyperlink r:id="rId25" w:history="1">
              <w:r w:rsidRPr="000E69DF">
                <w:rPr>
                  <w:rStyle w:val="Hyperlink"/>
                  <w:sz w:val="20"/>
                </w:rPr>
                <w:t>2013 QCCA 1136</w:t>
              </w:r>
            </w:hyperlink>
          </w:p>
          <w:p w:rsidR="00C4455E" w:rsidRPr="000E69DF" w:rsidRDefault="00C4455E" w:rsidP="002E32E3">
            <w:pPr>
              <w:jc w:val="both"/>
              <w:rPr>
                <w:sz w:val="20"/>
              </w:rPr>
            </w:pPr>
          </w:p>
        </w:tc>
        <w:tc>
          <w:tcPr>
            <w:tcW w:w="243" w:type="pct"/>
          </w:tcPr>
          <w:p w:rsidR="00C4455E" w:rsidRPr="000E69DF" w:rsidRDefault="00C4455E" w:rsidP="002E32E3">
            <w:pPr>
              <w:jc w:val="both"/>
              <w:rPr>
                <w:sz w:val="20"/>
              </w:rPr>
            </w:pPr>
          </w:p>
        </w:tc>
        <w:tc>
          <w:tcPr>
            <w:tcW w:w="2330" w:type="pct"/>
          </w:tcPr>
          <w:p w:rsidR="00C4455E" w:rsidRPr="000E69DF" w:rsidRDefault="00C4455E" w:rsidP="002E32E3">
            <w:pPr>
              <w:jc w:val="both"/>
              <w:rPr>
                <w:sz w:val="20"/>
              </w:rPr>
            </w:pPr>
            <w:r w:rsidRPr="000E69DF">
              <w:rPr>
                <w:sz w:val="20"/>
              </w:rPr>
              <w:t>Appeal and incidental appeal allowed in part</w:t>
            </w:r>
          </w:p>
          <w:p w:rsidR="00C4455E" w:rsidRPr="000E69DF" w:rsidRDefault="00C4455E" w:rsidP="002E32E3">
            <w:pPr>
              <w:jc w:val="both"/>
              <w:rPr>
                <w:sz w:val="20"/>
              </w:rPr>
            </w:pPr>
          </w:p>
        </w:tc>
      </w:tr>
      <w:tr w:rsidR="00C4455E" w:rsidRPr="000E69DF" w:rsidTr="002E32E3">
        <w:tc>
          <w:tcPr>
            <w:tcW w:w="2427" w:type="pct"/>
          </w:tcPr>
          <w:p w:rsidR="00C4455E" w:rsidRPr="000E69DF" w:rsidRDefault="00C4455E" w:rsidP="002E32E3">
            <w:pPr>
              <w:jc w:val="both"/>
              <w:rPr>
                <w:sz w:val="20"/>
              </w:rPr>
            </w:pPr>
            <w:r w:rsidRPr="000E69DF">
              <w:rPr>
                <w:sz w:val="20"/>
              </w:rPr>
              <w:t>September 11, 2013</w:t>
            </w:r>
          </w:p>
          <w:p w:rsidR="00C4455E" w:rsidRPr="000E69DF" w:rsidRDefault="00C4455E" w:rsidP="002E32E3">
            <w:pPr>
              <w:jc w:val="both"/>
              <w:rPr>
                <w:sz w:val="20"/>
              </w:rPr>
            </w:pPr>
            <w:r w:rsidRPr="000E69DF">
              <w:rPr>
                <w:sz w:val="20"/>
              </w:rPr>
              <w:t>Supreme Court of Canada</w:t>
            </w:r>
          </w:p>
        </w:tc>
        <w:tc>
          <w:tcPr>
            <w:tcW w:w="243" w:type="pct"/>
          </w:tcPr>
          <w:p w:rsidR="00C4455E" w:rsidRPr="000E69DF" w:rsidRDefault="00C4455E" w:rsidP="002E32E3">
            <w:pPr>
              <w:jc w:val="both"/>
              <w:rPr>
                <w:sz w:val="20"/>
              </w:rPr>
            </w:pPr>
          </w:p>
        </w:tc>
        <w:tc>
          <w:tcPr>
            <w:tcW w:w="2330" w:type="pct"/>
          </w:tcPr>
          <w:p w:rsidR="00C4455E" w:rsidRPr="000E69DF" w:rsidRDefault="00C4455E" w:rsidP="002E32E3">
            <w:pPr>
              <w:jc w:val="both"/>
              <w:rPr>
                <w:sz w:val="20"/>
              </w:rPr>
            </w:pPr>
            <w:r w:rsidRPr="000E69DF">
              <w:rPr>
                <w:sz w:val="20"/>
              </w:rPr>
              <w:t>Application for leave to appeal filed</w:t>
            </w:r>
          </w:p>
          <w:p w:rsidR="00C4455E" w:rsidRPr="000E69DF" w:rsidRDefault="00C4455E" w:rsidP="002E32E3">
            <w:pPr>
              <w:jc w:val="both"/>
              <w:rPr>
                <w:sz w:val="20"/>
              </w:rPr>
            </w:pP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46" style="width:2in;height:1pt" o:hrpct="0" o:hralign="center" o:hrstd="t" o:hrnoshade="t" o:hr="t" fillcolor="black [3213]" stroked="f"/>
        </w:pict>
      </w:r>
    </w:p>
    <w:p w:rsidR="00BD1B0C" w:rsidRDefault="00BD1B0C" w:rsidP="00BD1B0C">
      <w:pPr>
        <w:rPr>
          <w:sz w:val="20"/>
          <w:szCs w:val="20"/>
        </w:rPr>
      </w:pPr>
    </w:p>
    <w:p w:rsidR="009B039E" w:rsidRDefault="009B039E">
      <w:pPr>
        <w:rPr>
          <w:sz w:val="20"/>
          <w:szCs w:val="20"/>
          <w:u w:val="single"/>
          <w:lang w:val="fr-CA"/>
        </w:rPr>
      </w:pPr>
      <w:r>
        <w:rPr>
          <w:sz w:val="20"/>
          <w:szCs w:val="20"/>
          <w:u w:val="single"/>
          <w:lang w:val="fr-CA"/>
        </w:rPr>
        <w:br w:type="page"/>
      </w:r>
    </w:p>
    <w:p w:rsidR="00BD1B0C" w:rsidRPr="001B157C" w:rsidRDefault="00BD1B0C" w:rsidP="00BD1B0C">
      <w:pPr>
        <w:rPr>
          <w:sz w:val="20"/>
          <w:szCs w:val="20"/>
          <w:u w:val="single"/>
          <w:lang w:val="fr-CA"/>
        </w:rPr>
      </w:pPr>
      <w:r w:rsidRPr="001B157C">
        <w:rPr>
          <w:sz w:val="20"/>
          <w:szCs w:val="20"/>
          <w:u w:val="single"/>
          <w:lang w:val="fr-CA"/>
        </w:rPr>
        <w:lastRenderedPageBreak/>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455E" w:rsidRPr="0001265F" w:rsidTr="002E32E3">
        <w:tc>
          <w:tcPr>
            <w:tcW w:w="5000" w:type="pct"/>
            <w:gridSpan w:val="3"/>
          </w:tcPr>
          <w:p w:rsidR="00C4455E" w:rsidRPr="00CD788E" w:rsidRDefault="00C4455E" w:rsidP="002E32E3">
            <w:pPr>
              <w:jc w:val="both"/>
              <w:rPr>
                <w:rFonts w:eastAsia="Calibri"/>
                <w:smallCaps/>
                <w:sz w:val="20"/>
                <w:lang w:val="fr-CA"/>
              </w:rPr>
            </w:pPr>
            <w:r w:rsidRPr="00CD788E">
              <w:rPr>
                <w:rFonts w:eastAsia="Calibri"/>
                <w:smallCaps/>
                <w:sz w:val="20"/>
                <w:lang w:val="fr-CA"/>
              </w:rPr>
              <w:t>(Ordonnance de non-publication dans le dossier) (Ordonnance de non-publication visant une partie)</w:t>
            </w:r>
          </w:p>
          <w:p w:rsidR="00C4455E" w:rsidRPr="00CD788E" w:rsidRDefault="00C4455E" w:rsidP="002E32E3">
            <w:pPr>
              <w:jc w:val="both"/>
              <w:rPr>
                <w:rFonts w:eastAsia="Calibri"/>
                <w:sz w:val="20"/>
                <w:lang w:val="fr-CA"/>
              </w:rPr>
            </w:pPr>
          </w:p>
          <w:p w:rsidR="00C4455E" w:rsidRPr="00CD788E" w:rsidRDefault="00C4455E" w:rsidP="002E32E3">
            <w:pPr>
              <w:jc w:val="both"/>
              <w:rPr>
                <w:rFonts w:eastAsia="Calibri"/>
                <w:sz w:val="20"/>
                <w:lang w:val="fr-CA"/>
              </w:rPr>
            </w:pPr>
            <w:r w:rsidRPr="00CD788E">
              <w:rPr>
                <w:rFonts w:eastAsia="Calibri"/>
                <w:sz w:val="20"/>
                <w:lang w:val="fr-CA"/>
              </w:rPr>
              <w:t xml:space="preserve">Droit de la famille – Mesures accessoires – Pension alimentaire – Établissement des revenus –La Cour supérieure aurait-elle dû ordonner le paiement de la pension alimentaire au bénéfice de la demanderesse à compter de la date de sa demande? – La Cour supérieure a-t-elle commis une erreur en déterminant le revenu de l’intimé en vertu de l’art. 825.12 du </w:t>
            </w:r>
            <w:r w:rsidRPr="00CD788E">
              <w:rPr>
                <w:rFonts w:eastAsia="Calibri"/>
                <w:i/>
                <w:sz w:val="20"/>
                <w:lang w:val="fr-CA"/>
              </w:rPr>
              <w:t>Code de procédure civile</w:t>
            </w:r>
            <w:r w:rsidRPr="00CD788E">
              <w:rPr>
                <w:rFonts w:eastAsia="Calibri"/>
                <w:sz w:val="20"/>
                <w:lang w:val="fr-CA"/>
              </w:rPr>
              <w:t xml:space="preserve">, L.R.Q., ch. C-25? – La Cour d’appel aurait-elle dû ordonner la tenue d’un nouveau procès en vertu de l’art. 21(5)b)(ii) de la </w:t>
            </w:r>
            <w:r w:rsidRPr="00CD788E">
              <w:rPr>
                <w:rFonts w:eastAsia="Calibri"/>
                <w:i/>
                <w:sz w:val="20"/>
                <w:lang w:val="fr-CA"/>
              </w:rPr>
              <w:t>Loi sur le divorce</w:t>
            </w:r>
            <w:r w:rsidRPr="00CD788E">
              <w:rPr>
                <w:rFonts w:eastAsia="Calibri"/>
                <w:sz w:val="20"/>
                <w:lang w:val="fr-CA"/>
              </w:rPr>
              <w:t>, L.R.C. 1985, ch. 3 (2</w:t>
            </w:r>
            <w:r w:rsidRPr="00CD788E">
              <w:rPr>
                <w:rFonts w:eastAsia="Calibri"/>
                <w:sz w:val="20"/>
                <w:vertAlign w:val="superscript"/>
                <w:lang w:val="fr-CA"/>
              </w:rPr>
              <w:t>e</w:t>
            </w:r>
            <w:r w:rsidRPr="00CD788E">
              <w:rPr>
                <w:rFonts w:eastAsia="Calibri"/>
                <w:sz w:val="20"/>
                <w:lang w:val="fr-CA"/>
              </w:rPr>
              <w:t xml:space="preserve"> suppl.)?</w:t>
            </w:r>
          </w:p>
        </w:tc>
      </w:tr>
      <w:tr w:rsidR="00C4455E" w:rsidRPr="0001265F" w:rsidTr="002E32E3">
        <w:tc>
          <w:tcPr>
            <w:tcW w:w="5000" w:type="pct"/>
            <w:gridSpan w:val="3"/>
          </w:tcPr>
          <w:p w:rsidR="00C4455E" w:rsidRPr="00CD788E" w:rsidRDefault="00C4455E" w:rsidP="002E32E3">
            <w:pPr>
              <w:jc w:val="both"/>
              <w:rPr>
                <w:rFonts w:eastAsia="Calibri"/>
                <w:sz w:val="20"/>
                <w:lang w:val="fr-CA"/>
              </w:rPr>
            </w:pPr>
          </w:p>
        </w:tc>
      </w:tr>
      <w:tr w:rsidR="00C4455E" w:rsidRPr="0001265F" w:rsidTr="002E32E3">
        <w:tc>
          <w:tcPr>
            <w:tcW w:w="5000" w:type="pct"/>
            <w:gridSpan w:val="3"/>
          </w:tcPr>
          <w:p w:rsidR="00C4455E" w:rsidRPr="00CD788E" w:rsidRDefault="00C4455E" w:rsidP="002E32E3">
            <w:pPr>
              <w:jc w:val="both"/>
              <w:rPr>
                <w:rFonts w:eastAsia="Calibri"/>
                <w:sz w:val="20"/>
                <w:lang w:val="fr-CA"/>
              </w:rPr>
            </w:pPr>
            <w:r w:rsidRPr="00CD788E">
              <w:rPr>
                <w:rFonts w:eastAsia="Calibri"/>
                <w:sz w:val="20"/>
                <w:lang w:val="fr-CA"/>
              </w:rPr>
              <w:t>Les parties, mariées en 2001, se séparent en 2003, peu après la naissance de jumelles.  La demanderesse est avocate et l’intimé, homme d’affaires.  Les procédures de divorce sont introduites en 2006. En 2009, la Cour supérieure entérine une entente sur la garde des enfants. En 2010, la Cour supérieure prononce le divorce et ordonne des mesures accessoires.  La Cour d’appel accueille l’appel et l’appel incident en partie seulement, pour tenir compte de deux immeubles acquêts dont les valeurs auraient dû être partagées, et pour requalifier le voilier de l’intimé comme bien propre, et non acquêt.</w:t>
            </w:r>
          </w:p>
          <w:p w:rsidR="00C4455E" w:rsidRPr="00CD788E" w:rsidRDefault="00C4455E" w:rsidP="002E32E3">
            <w:pPr>
              <w:jc w:val="both"/>
              <w:rPr>
                <w:rFonts w:eastAsia="Calibri"/>
                <w:sz w:val="20"/>
                <w:lang w:val="fr-CA"/>
              </w:rPr>
            </w:pPr>
          </w:p>
        </w:tc>
      </w:tr>
      <w:tr w:rsidR="00C4455E" w:rsidRPr="0001265F" w:rsidTr="002E32E3">
        <w:tc>
          <w:tcPr>
            <w:tcW w:w="2427" w:type="pct"/>
          </w:tcPr>
          <w:p w:rsidR="00C4455E" w:rsidRPr="00CD788E" w:rsidRDefault="00C4455E" w:rsidP="002E32E3">
            <w:pPr>
              <w:jc w:val="both"/>
              <w:rPr>
                <w:rFonts w:eastAsia="Calibri"/>
                <w:sz w:val="20"/>
                <w:lang w:val="fr-CA"/>
              </w:rPr>
            </w:pPr>
            <w:r w:rsidRPr="00CD788E">
              <w:rPr>
                <w:rFonts w:eastAsia="Calibri"/>
                <w:sz w:val="20"/>
                <w:lang w:val="fr-CA"/>
              </w:rPr>
              <w:t>Le 2 juillet 2010</w:t>
            </w:r>
          </w:p>
          <w:p w:rsidR="00C4455E" w:rsidRPr="00CD788E" w:rsidRDefault="00C4455E" w:rsidP="002E32E3">
            <w:pPr>
              <w:jc w:val="both"/>
              <w:rPr>
                <w:rFonts w:eastAsia="Calibri"/>
                <w:sz w:val="20"/>
                <w:lang w:val="fr-CA"/>
              </w:rPr>
            </w:pPr>
            <w:r w:rsidRPr="00CD788E">
              <w:rPr>
                <w:rFonts w:eastAsia="Calibri"/>
                <w:sz w:val="20"/>
                <w:lang w:val="fr-CA"/>
              </w:rPr>
              <w:t>Cour supérieure du Québec</w:t>
            </w:r>
          </w:p>
          <w:p w:rsidR="00C4455E" w:rsidRPr="00CD788E" w:rsidRDefault="00C4455E" w:rsidP="002E32E3">
            <w:pPr>
              <w:jc w:val="both"/>
              <w:rPr>
                <w:rFonts w:eastAsia="Calibri"/>
                <w:sz w:val="20"/>
                <w:lang w:val="fr-CA"/>
              </w:rPr>
            </w:pPr>
            <w:r w:rsidRPr="00CD788E">
              <w:rPr>
                <w:rFonts w:eastAsia="Calibri"/>
                <w:sz w:val="20"/>
                <w:lang w:val="fr-CA"/>
              </w:rPr>
              <w:t>(La juge Alary)</w:t>
            </w:r>
          </w:p>
          <w:p w:rsidR="00C4455E" w:rsidRPr="00CD788E" w:rsidRDefault="0001265F" w:rsidP="002E32E3">
            <w:pPr>
              <w:jc w:val="both"/>
              <w:rPr>
                <w:rFonts w:eastAsia="Calibri"/>
                <w:sz w:val="20"/>
                <w:lang w:val="fr-CA"/>
              </w:rPr>
            </w:pPr>
            <w:hyperlink r:id="rId26" w:history="1">
              <w:r w:rsidR="00C4455E" w:rsidRPr="000E69DF">
                <w:rPr>
                  <w:rFonts w:eastAsia="Calibri"/>
                  <w:color w:val="0000FF"/>
                  <w:sz w:val="20"/>
                  <w:u w:val="single"/>
                  <w:lang w:val="fr-CA"/>
                </w:rPr>
                <w:t>2010 QCCS 2982</w:t>
              </w:r>
            </w:hyperlink>
          </w:p>
          <w:p w:rsidR="00C4455E" w:rsidRPr="00CD788E" w:rsidRDefault="00C4455E" w:rsidP="002E32E3">
            <w:pPr>
              <w:jc w:val="both"/>
              <w:rPr>
                <w:rFonts w:eastAsia="Calibri"/>
                <w:sz w:val="20"/>
              </w:rPr>
            </w:pPr>
          </w:p>
        </w:tc>
        <w:tc>
          <w:tcPr>
            <w:tcW w:w="243" w:type="pct"/>
          </w:tcPr>
          <w:p w:rsidR="00C4455E" w:rsidRPr="00CD788E" w:rsidRDefault="00C4455E" w:rsidP="002E32E3">
            <w:pPr>
              <w:jc w:val="both"/>
              <w:rPr>
                <w:rFonts w:eastAsia="Calibri"/>
                <w:sz w:val="20"/>
              </w:rPr>
            </w:pPr>
          </w:p>
        </w:tc>
        <w:tc>
          <w:tcPr>
            <w:tcW w:w="2330" w:type="pct"/>
          </w:tcPr>
          <w:p w:rsidR="00C4455E" w:rsidRPr="00CD788E" w:rsidRDefault="00C4455E" w:rsidP="002E32E3">
            <w:pPr>
              <w:jc w:val="both"/>
              <w:rPr>
                <w:rFonts w:eastAsia="Calibri"/>
                <w:sz w:val="20"/>
                <w:lang w:val="fr-CA"/>
              </w:rPr>
            </w:pPr>
            <w:r w:rsidRPr="00CD788E">
              <w:rPr>
                <w:rFonts w:eastAsia="Calibri"/>
                <w:sz w:val="20"/>
                <w:lang w:val="fr-CA"/>
              </w:rPr>
              <w:t>Divorce et ordonnances sur les mesures accessoires prononcés</w:t>
            </w:r>
          </w:p>
          <w:p w:rsidR="00C4455E" w:rsidRPr="00CD788E" w:rsidRDefault="00C4455E" w:rsidP="002E32E3">
            <w:pPr>
              <w:jc w:val="both"/>
              <w:rPr>
                <w:rFonts w:eastAsia="Calibri"/>
                <w:sz w:val="20"/>
                <w:lang w:val="fr-CA"/>
              </w:rPr>
            </w:pPr>
          </w:p>
        </w:tc>
      </w:tr>
      <w:tr w:rsidR="00C4455E" w:rsidRPr="0001265F" w:rsidTr="002E32E3">
        <w:tc>
          <w:tcPr>
            <w:tcW w:w="2427" w:type="pct"/>
          </w:tcPr>
          <w:p w:rsidR="00C4455E" w:rsidRPr="00CD788E" w:rsidRDefault="00C4455E" w:rsidP="002E32E3">
            <w:pPr>
              <w:jc w:val="both"/>
              <w:rPr>
                <w:rFonts w:eastAsia="Calibri"/>
                <w:sz w:val="20"/>
                <w:lang w:val="fr-CA"/>
              </w:rPr>
            </w:pPr>
            <w:r w:rsidRPr="00CD788E">
              <w:rPr>
                <w:rFonts w:eastAsia="Calibri"/>
                <w:sz w:val="20"/>
                <w:lang w:val="fr-CA"/>
              </w:rPr>
              <w:t>Le 13 juin 2013</w:t>
            </w:r>
          </w:p>
          <w:p w:rsidR="00C4455E" w:rsidRPr="00CD788E" w:rsidRDefault="00C4455E" w:rsidP="002E32E3">
            <w:pPr>
              <w:jc w:val="both"/>
              <w:rPr>
                <w:rFonts w:eastAsia="Calibri"/>
                <w:sz w:val="20"/>
                <w:lang w:val="fr-CA"/>
              </w:rPr>
            </w:pPr>
            <w:r w:rsidRPr="00CD788E">
              <w:rPr>
                <w:rFonts w:eastAsia="Calibri"/>
                <w:sz w:val="20"/>
                <w:lang w:val="fr-CA"/>
              </w:rPr>
              <w:t>Cour d’appel du Québec (Montréal)</w:t>
            </w:r>
          </w:p>
          <w:p w:rsidR="00C4455E" w:rsidRPr="00CD788E" w:rsidRDefault="00C4455E" w:rsidP="002E32E3">
            <w:pPr>
              <w:jc w:val="both"/>
              <w:rPr>
                <w:rFonts w:eastAsia="Calibri"/>
                <w:sz w:val="20"/>
                <w:lang w:val="fr-CA"/>
              </w:rPr>
            </w:pPr>
            <w:r w:rsidRPr="00CD788E">
              <w:rPr>
                <w:rFonts w:eastAsia="Calibri"/>
                <w:sz w:val="20"/>
                <w:lang w:val="fr-CA"/>
              </w:rPr>
              <w:t>(Les juges Rochon, St-Pierre et Bélanger)</w:t>
            </w:r>
          </w:p>
          <w:p w:rsidR="00C4455E" w:rsidRPr="00CD788E" w:rsidRDefault="00C4455E" w:rsidP="002E32E3">
            <w:pPr>
              <w:jc w:val="both"/>
              <w:rPr>
                <w:rFonts w:eastAsia="Calibri"/>
                <w:sz w:val="20"/>
                <w:lang w:val="fr-CA"/>
              </w:rPr>
            </w:pPr>
            <w:r w:rsidRPr="00CD788E">
              <w:rPr>
                <w:rFonts w:eastAsia="Calibri"/>
                <w:sz w:val="20"/>
                <w:lang w:val="fr-CA"/>
              </w:rPr>
              <w:t xml:space="preserve">500-09-020897-104; </w:t>
            </w:r>
            <w:hyperlink r:id="rId27" w:history="1">
              <w:r w:rsidRPr="000E69DF">
                <w:rPr>
                  <w:rFonts w:eastAsia="Calibri"/>
                  <w:color w:val="0000FF"/>
                  <w:sz w:val="20"/>
                  <w:u w:val="single"/>
                  <w:lang w:val="fr-CA"/>
                </w:rPr>
                <w:t>2013 QCCA 1136</w:t>
              </w:r>
            </w:hyperlink>
          </w:p>
          <w:p w:rsidR="00C4455E" w:rsidRPr="00CD788E" w:rsidRDefault="00C4455E" w:rsidP="002E32E3">
            <w:pPr>
              <w:jc w:val="both"/>
              <w:rPr>
                <w:rFonts w:eastAsia="Calibri"/>
                <w:sz w:val="20"/>
              </w:rPr>
            </w:pPr>
          </w:p>
        </w:tc>
        <w:tc>
          <w:tcPr>
            <w:tcW w:w="243" w:type="pct"/>
          </w:tcPr>
          <w:p w:rsidR="00C4455E" w:rsidRPr="00CD788E" w:rsidRDefault="00C4455E" w:rsidP="002E32E3">
            <w:pPr>
              <w:jc w:val="both"/>
              <w:rPr>
                <w:rFonts w:eastAsia="Calibri"/>
                <w:sz w:val="20"/>
              </w:rPr>
            </w:pPr>
          </w:p>
        </w:tc>
        <w:tc>
          <w:tcPr>
            <w:tcW w:w="2330" w:type="pct"/>
          </w:tcPr>
          <w:p w:rsidR="00C4455E" w:rsidRPr="00CD788E" w:rsidRDefault="00C4455E" w:rsidP="002E32E3">
            <w:pPr>
              <w:jc w:val="both"/>
              <w:rPr>
                <w:rFonts w:eastAsia="Calibri"/>
                <w:sz w:val="20"/>
                <w:lang w:val="fr-CA"/>
              </w:rPr>
            </w:pPr>
            <w:r w:rsidRPr="00CD788E">
              <w:rPr>
                <w:rFonts w:eastAsia="Calibri"/>
                <w:sz w:val="20"/>
                <w:lang w:val="fr-CA"/>
              </w:rPr>
              <w:t>Appel et appel incident accueillis en partie</w:t>
            </w:r>
          </w:p>
          <w:p w:rsidR="00C4455E" w:rsidRPr="00CD788E" w:rsidRDefault="00C4455E" w:rsidP="002E32E3">
            <w:pPr>
              <w:jc w:val="both"/>
              <w:rPr>
                <w:rFonts w:eastAsia="Calibri"/>
                <w:sz w:val="20"/>
                <w:lang w:val="fr-CA"/>
              </w:rPr>
            </w:pPr>
          </w:p>
        </w:tc>
      </w:tr>
      <w:tr w:rsidR="00C4455E" w:rsidRPr="00CD788E" w:rsidTr="002E32E3">
        <w:tc>
          <w:tcPr>
            <w:tcW w:w="2427" w:type="pct"/>
          </w:tcPr>
          <w:p w:rsidR="00C4455E" w:rsidRPr="00CD788E" w:rsidRDefault="00C4455E" w:rsidP="002E32E3">
            <w:pPr>
              <w:jc w:val="both"/>
              <w:rPr>
                <w:rFonts w:eastAsia="Calibri"/>
                <w:sz w:val="20"/>
                <w:lang w:val="fr-CA"/>
              </w:rPr>
            </w:pPr>
            <w:r w:rsidRPr="00CD788E">
              <w:rPr>
                <w:rFonts w:eastAsia="Calibri"/>
                <w:sz w:val="20"/>
                <w:lang w:val="fr-CA"/>
              </w:rPr>
              <w:t>Le 11 septembre 2013</w:t>
            </w:r>
          </w:p>
          <w:p w:rsidR="00C4455E" w:rsidRPr="00CD788E" w:rsidRDefault="00C4455E" w:rsidP="002E32E3">
            <w:pPr>
              <w:jc w:val="both"/>
              <w:rPr>
                <w:rFonts w:eastAsia="Calibri"/>
                <w:sz w:val="20"/>
                <w:lang w:val="fr-CA"/>
              </w:rPr>
            </w:pPr>
            <w:r w:rsidRPr="00CD788E">
              <w:rPr>
                <w:rFonts w:eastAsia="Calibri"/>
                <w:sz w:val="20"/>
                <w:lang w:val="fr-CA"/>
              </w:rPr>
              <w:t>Cour suprême du Canada</w:t>
            </w:r>
          </w:p>
        </w:tc>
        <w:tc>
          <w:tcPr>
            <w:tcW w:w="243" w:type="pct"/>
          </w:tcPr>
          <w:p w:rsidR="00C4455E" w:rsidRPr="00CD788E" w:rsidRDefault="00C4455E" w:rsidP="002E32E3">
            <w:pPr>
              <w:jc w:val="both"/>
              <w:rPr>
                <w:rFonts w:eastAsia="Calibri"/>
                <w:sz w:val="20"/>
                <w:lang w:val="fr-CA"/>
              </w:rPr>
            </w:pPr>
          </w:p>
        </w:tc>
        <w:tc>
          <w:tcPr>
            <w:tcW w:w="2330" w:type="pct"/>
          </w:tcPr>
          <w:p w:rsidR="00C4455E" w:rsidRPr="00CD788E" w:rsidRDefault="00C4455E" w:rsidP="002E32E3">
            <w:pPr>
              <w:jc w:val="both"/>
              <w:rPr>
                <w:rFonts w:eastAsia="Calibri"/>
                <w:sz w:val="20"/>
                <w:lang w:val="fr-CA"/>
              </w:rPr>
            </w:pPr>
            <w:r w:rsidRPr="00CD788E">
              <w:rPr>
                <w:rFonts w:eastAsia="Calibri"/>
                <w:sz w:val="20"/>
                <w:lang w:val="fr-CA"/>
              </w:rPr>
              <w:t>Demande d'autorisation d'appel déposée</w:t>
            </w:r>
          </w:p>
          <w:p w:rsidR="00C4455E" w:rsidRPr="00CD788E" w:rsidRDefault="00C4455E" w:rsidP="002E32E3">
            <w:pPr>
              <w:jc w:val="both"/>
              <w:rPr>
                <w:rFonts w:eastAsia="Calibri"/>
                <w:sz w:val="20"/>
                <w:lang w:val="fr-CA"/>
              </w:rPr>
            </w:pP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47" style="width:2in;height:1pt" o:hrpct="0" o:hralign="center" o:hrstd="t" o:hrnoshade="t" o:hr="t" fillcolor="black [3213]" stroked="f"/>
        </w:pict>
      </w:r>
    </w:p>
    <w:p w:rsidR="00BD1B0C" w:rsidRDefault="00BD1B0C" w:rsidP="00BD1B0C">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B039E" w:rsidRPr="009B039E" w:rsidTr="00B43BCC">
        <w:trPr>
          <w:cantSplit/>
        </w:trPr>
        <w:tc>
          <w:tcPr>
            <w:tcW w:w="1458" w:type="dxa"/>
          </w:tcPr>
          <w:p w:rsidR="009B039E" w:rsidRPr="009B039E" w:rsidRDefault="009B039E" w:rsidP="009B039E">
            <w:pPr>
              <w:rPr>
                <w:sz w:val="20"/>
              </w:rPr>
            </w:pPr>
            <w:r w:rsidRPr="009B039E">
              <w:rPr>
                <w:b/>
                <w:sz w:val="20"/>
                <w:lang w:val="fr-CA"/>
              </w:rPr>
              <w:t>35573</w:t>
            </w:r>
          </w:p>
          <w:p w:rsidR="009B039E" w:rsidRPr="009B039E" w:rsidRDefault="009B039E" w:rsidP="009B039E">
            <w:pPr>
              <w:rPr>
                <w:b/>
                <w:sz w:val="20"/>
                <w:lang w:val="fr-CA"/>
              </w:rPr>
            </w:pPr>
          </w:p>
        </w:tc>
        <w:tc>
          <w:tcPr>
            <w:tcW w:w="8118" w:type="dxa"/>
          </w:tcPr>
          <w:p w:rsidR="009B039E" w:rsidRPr="009B039E" w:rsidRDefault="009B039E" w:rsidP="009B039E">
            <w:pPr>
              <w:jc w:val="both"/>
              <w:rPr>
                <w:sz w:val="20"/>
              </w:rPr>
            </w:pPr>
            <w:r w:rsidRPr="009B039E">
              <w:rPr>
                <w:b/>
                <w:sz w:val="20"/>
                <w:u w:val="single"/>
              </w:rPr>
              <w:t>Mahmood Sheraly Aziz (aka Mahmoud Sheraly Aziz) v. Attorney General of Canada, on behalf of the United Kingdom of Great Britain and Northern Ireland</w:t>
            </w:r>
            <w:r w:rsidRPr="009B039E">
              <w:rPr>
                <w:sz w:val="20"/>
              </w:rPr>
              <w:t xml:space="preserve"> (B.C.) (Criminal) (By</w:t>
            </w:r>
            <w:r w:rsidR="00B43BCC">
              <w:rPr>
                <w:sz w:val="20"/>
              </w:rPr>
              <w:t> </w:t>
            </w:r>
            <w:r w:rsidRPr="009B039E">
              <w:rPr>
                <w:sz w:val="20"/>
              </w:rPr>
              <w:t>Leave)</w:t>
            </w:r>
          </w:p>
          <w:p w:rsidR="009B039E" w:rsidRPr="009B039E" w:rsidRDefault="009B039E" w:rsidP="009B039E">
            <w:pPr>
              <w:jc w:val="both"/>
              <w:rPr>
                <w:sz w:val="20"/>
              </w:rPr>
            </w:pPr>
          </w:p>
        </w:tc>
      </w:tr>
      <w:tr w:rsidR="009B039E" w:rsidRPr="009B039E" w:rsidTr="00B43BCC">
        <w:trPr>
          <w:cantSplit/>
        </w:trPr>
        <w:tc>
          <w:tcPr>
            <w:tcW w:w="1458" w:type="dxa"/>
          </w:tcPr>
          <w:p w:rsidR="009B039E" w:rsidRPr="009B039E" w:rsidRDefault="009B039E" w:rsidP="009B039E">
            <w:pPr>
              <w:rPr>
                <w:sz w:val="20"/>
              </w:rPr>
            </w:pPr>
            <w:r w:rsidRPr="009B039E">
              <w:rPr>
                <w:sz w:val="20"/>
              </w:rPr>
              <w:t>Coram :</w:t>
            </w:r>
          </w:p>
        </w:tc>
        <w:tc>
          <w:tcPr>
            <w:tcW w:w="8118" w:type="dxa"/>
          </w:tcPr>
          <w:p w:rsidR="009B039E" w:rsidRPr="009B039E" w:rsidRDefault="009B039E" w:rsidP="009B039E">
            <w:pPr>
              <w:rPr>
                <w:sz w:val="20"/>
              </w:rPr>
            </w:pPr>
            <w:r w:rsidRPr="009B039E">
              <w:rPr>
                <w:sz w:val="20"/>
                <w:u w:val="single"/>
              </w:rPr>
              <w:t>LeBel, Karakatsanis and Wagner JJ.</w:t>
            </w:r>
          </w:p>
          <w:p w:rsidR="009B039E" w:rsidRPr="009B039E" w:rsidRDefault="009B039E" w:rsidP="009B039E">
            <w:pPr>
              <w:rPr>
                <w:sz w:val="20"/>
                <w:u w:val="single"/>
              </w:rPr>
            </w:pPr>
          </w:p>
        </w:tc>
      </w:tr>
      <w:tr w:rsidR="009B039E" w:rsidRPr="0001265F" w:rsidTr="00B43BCC">
        <w:trPr>
          <w:cantSplit/>
        </w:trPr>
        <w:tc>
          <w:tcPr>
            <w:tcW w:w="9576" w:type="dxa"/>
            <w:gridSpan w:val="2"/>
          </w:tcPr>
          <w:p w:rsidR="009B039E" w:rsidRPr="009B039E" w:rsidRDefault="009B039E" w:rsidP="009B039E">
            <w:pPr>
              <w:ind w:firstLine="720"/>
              <w:jc w:val="both"/>
              <w:rPr>
                <w:sz w:val="20"/>
              </w:rPr>
            </w:pPr>
            <w:r w:rsidRPr="009B039E">
              <w:rPr>
                <w:sz w:val="20"/>
              </w:rPr>
              <w:t>The application for leave to appeal from the judgment of the Court of Appeal for British Columbia (Vancouver), Number CA039743, 2013 BCCA 414, dated October 1, 2013, is dismissed without costs.</w:t>
            </w:r>
          </w:p>
          <w:p w:rsidR="009B039E" w:rsidRPr="009B039E" w:rsidRDefault="009B039E" w:rsidP="009B039E">
            <w:pPr>
              <w:jc w:val="both"/>
              <w:rPr>
                <w:sz w:val="20"/>
              </w:rPr>
            </w:pPr>
          </w:p>
          <w:p w:rsidR="009B039E" w:rsidRPr="009B039E" w:rsidRDefault="009B039E" w:rsidP="009B039E">
            <w:pPr>
              <w:ind w:firstLine="720"/>
              <w:jc w:val="both"/>
              <w:rPr>
                <w:sz w:val="20"/>
                <w:lang w:val="fr-CA"/>
              </w:rPr>
            </w:pPr>
            <w:r w:rsidRPr="009B039E">
              <w:rPr>
                <w:sz w:val="20"/>
                <w:lang w:val="fr-CA"/>
              </w:rPr>
              <w:t>La demande d’autorisation d’appel de l’arrêt de la Cour d’appel de la Colombie-Britannique (Vancouver), numéro CA039743, 2013 BCCA 414, daté du 1</w:t>
            </w:r>
            <w:r w:rsidRPr="009B039E">
              <w:rPr>
                <w:sz w:val="20"/>
                <w:vertAlign w:val="superscript"/>
                <w:lang w:val="fr-CA"/>
              </w:rPr>
              <w:t>er</w:t>
            </w:r>
            <w:r w:rsidRPr="009B039E">
              <w:rPr>
                <w:sz w:val="20"/>
                <w:lang w:val="fr-CA"/>
              </w:rPr>
              <w:t xml:space="preserve"> octobre 2013, est rejetée sans dépens.</w:t>
            </w:r>
          </w:p>
        </w:tc>
      </w:tr>
    </w:tbl>
    <w:p w:rsidR="00BD1B0C" w:rsidRPr="009B039E"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465"/>
        <w:gridCol w:w="516"/>
        <w:gridCol w:w="4546"/>
      </w:tblGrid>
      <w:tr w:rsidR="00C4455E" w:rsidRPr="00CD788E" w:rsidTr="002E32E3">
        <w:tc>
          <w:tcPr>
            <w:tcW w:w="5000" w:type="pct"/>
            <w:gridSpan w:val="3"/>
          </w:tcPr>
          <w:p w:rsidR="00C4455E" w:rsidRPr="00CD788E" w:rsidRDefault="00C4455E" w:rsidP="002E32E3">
            <w:pPr>
              <w:jc w:val="both"/>
              <w:rPr>
                <w:rFonts w:eastAsia="Calibri"/>
                <w:sz w:val="20"/>
              </w:rPr>
            </w:pPr>
            <w:r w:rsidRPr="00CD788E">
              <w:rPr>
                <w:rFonts w:eastAsia="Calibri"/>
                <w:sz w:val="20"/>
              </w:rPr>
              <w:t xml:space="preserve">Extradition — Evidence — Applicant arrested after attempting to sell stolen pharmaceuticals to undercover investigators in UK — Applicant not entitled to adduce evidence affording him defence against charge he sold stolen </w:t>
            </w:r>
            <w:r w:rsidRPr="00CD788E">
              <w:rPr>
                <w:rFonts w:eastAsia="Calibri"/>
                <w:sz w:val="20"/>
              </w:rPr>
              <w:lastRenderedPageBreak/>
              <w:t xml:space="preserve">property in UK — Record showed he represented himself as owner of stolen property — Applicant committed for extradition from Canada to UK — Minister then ordered applicant surrendered — Applicant’s appeal against committal dismissed — Whether application of committal test by extradition judge and Court of Appeal consistent with this Court’s decision in </w:t>
            </w:r>
            <w:r w:rsidRPr="00CD788E">
              <w:rPr>
                <w:rFonts w:eastAsia="Calibri"/>
                <w:i/>
                <w:sz w:val="20"/>
              </w:rPr>
              <w:t>United States of America v. Ferras</w:t>
            </w:r>
            <w:r w:rsidRPr="00CD788E">
              <w:rPr>
                <w:rFonts w:eastAsia="Calibri"/>
                <w:sz w:val="20"/>
              </w:rPr>
              <w:t xml:space="preserve">, [2006] 2 S.C.R. 77, 2006 SCC 33 — Whether Court of Appeal’s interpretation of </w:t>
            </w:r>
            <w:r w:rsidRPr="00CD788E">
              <w:rPr>
                <w:rFonts w:eastAsia="Calibri"/>
                <w:i/>
                <w:sz w:val="20"/>
              </w:rPr>
              <w:t>Extradition Act</w:t>
            </w:r>
            <w:r w:rsidRPr="00CD788E">
              <w:rPr>
                <w:rFonts w:eastAsia="Calibri"/>
                <w:sz w:val="20"/>
              </w:rPr>
              <w:t xml:space="preserve"> in context of circumstantial evidence consistent with </w:t>
            </w:r>
            <w:r w:rsidRPr="00CD788E">
              <w:rPr>
                <w:rFonts w:eastAsia="Calibri"/>
                <w:i/>
                <w:sz w:val="20"/>
              </w:rPr>
              <w:t>Ferras</w:t>
            </w:r>
            <w:r w:rsidRPr="00CD788E">
              <w:rPr>
                <w:rFonts w:eastAsia="Calibri"/>
                <w:sz w:val="20"/>
              </w:rPr>
              <w:t xml:space="preserve"> — </w:t>
            </w:r>
            <w:r w:rsidRPr="00CD788E">
              <w:rPr>
                <w:rFonts w:eastAsia="Calibri"/>
                <w:i/>
                <w:sz w:val="20"/>
              </w:rPr>
              <w:t>Extradition Act</w:t>
            </w:r>
            <w:r w:rsidRPr="00CD788E">
              <w:rPr>
                <w:rFonts w:eastAsia="Calibri"/>
                <w:sz w:val="20"/>
              </w:rPr>
              <w:t>, S.C. 1999, c. 18.</w:t>
            </w:r>
          </w:p>
        </w:tc>
      </w:tr>
      <w:tr w:rsidR="00C4455E" w:rsidRPr="00CD788E" w:rsidTr="002E32E3">
        <w:tc>
          <w:tcPr>
            <w:tcW w:w="5000" w:type="pct"/>
            <w:gridSpan w:val="3"/>
          </w:tcPr>
          <w:p w:rsidR="00C4455E" w:rsidRPr="00CD788E" w:rsidRDefault="00C4455E" w:rsidP="002E32E3">
            <w:pPr>
              <w:jc w:val="both"/>
              <w:rPr>
                <w:rFonts w:eastAsia="Calibri"/>
                <w:sz w:val="20"/>
              </w:rPr>
            </w:pPr>
          </w:p>
          <w:p w:rsidR="00C4455E" w:rsidRPr="00CD788E" w:rsidRDefault="00C4455E" w:rsidP="002E32E3">
            <w:pPr>
              <w:jc w:val="both"/>
              <w:rPr>
                <w:rFonts w:eastAsia="Calibri"/>
                <w:sz w:val="20"/>
              </w:rPr>
            </w:pPr>
            <w:r w:rsidRPr="00CD788E">
              <w:rPr>
                <w:rFonts w:eastAsia="Calibri"/>
                <w:sz w:val="20"/>
              </w:rPr>
              <w:t xml:space="preserve">The applicant, Mr. Aziz, seeks leave to appeal an order of committal under the </w:t>
            </w:r>
            <w:r w:rsidRPr="00CD788E">
              <w:rPr>
                <w:rFonts w:eastAsia="Calibri"/>
                <w:i/>
                <w:sz w:val="20"/>
              </w:rPr>
              <w:t>Extradition Act</w:t>
            </w:r>
            <w:r w:rsidRPr="00CD788E">
              <w:rPr>
                <w:rFonts w:eastAsia="Calibri"/>
                <w:sz w:val="20"/>
              </w:rPr>
              <w:t xml:space="preserve">, S.C. 1999, c. 18 and an order of surrender to the United Kingdom issued by the Minister of Justice for an offence corresponding to the Canadian offence of possession of property obtained by crime contrary to s. 354 of the </w:t>
            </w:r>
            <w:r w:rsidRPr="00CD788E">
              <w:rPr>
                <w:rFonts w:eastAsia="Calibri"/>
                <w:i/>
                <w:sz w:val="20"/>
              </w:rPr>
              <w:t>Criminal Code</w:t>
            </w:r>
            <w:r w:rsidRPr="00CD788E">
              <w:rPr>
                <w:rFonts w:eastAsia="Calibri"/>
                <w:sz w:val="20"/>
              </w:rPr>
              <w:t xml:space="preserve">.  Mr. Aziz was arrested in the United Kingdom when he attempted to sell stolen drugs to undercover investigators.  Mr. Aziz claimed that he was acting as a broker only, under the mistaken belief the owner acquired the drugs legally.  Throughout his interactions, Mr. Aziz represented himself as the owner of the drugs, but he claimed this was standard industry practice because buyers did not like dealing with brokers.  The extradition judge refused to admit Mr. Aziz’s evidence because it was merely a defence to the charge, but did not challenge the reliability or sufficiency of the evidence provided in the record of the case.  The judge found it was for the UK court to decide if Mr. Aziz’s evidence provided him with a defence, specifically, that he had no knowledge the drugs he was selling were stolen. The extradition judge concluded there was sufficient evidence upon which to commit Mr. Aziz for extradition and found Mr. Aziz’s alternate explanations for his conduct did not provide a basis to conclude committal would be unsafe or dangerous.  In ordering Mr. Aziz’s surrender, the Minister found it would be neither unjust nor oppressive to surrender Mr. Aziz, despite the extradition judge’s refusal to permit Mr. Aziz to adduce his evidence.  The Minister was confident that Mr. Aziz would have his day in court in the UK to present the same evidence. The Court of Appeal dismissed Mr. Aziz’s appeal. </w:t>
            </w:r>
          </w:p>
          <w:p w:rsidR="00C4455E" w:rsidRPr="00CD788E" w:rsidRDefault="00C4455E" w:rsidP="002E32E3">
            <w:pPr>
              <w:jc w:val="both"/>
              <w:rPr>
                <w:rFonts w:eastAsia="Calibri"/>
                <w:sz w:val="20"/>
              </w:rPr>
            </w:pPr>
          </w:p>
        </w:tc>
      </w:tr>
      <w:tr w:rsidR="00C4455E" w:rsidRPr="00CD788E" w:rsidTr="002E32E3">
        <w:tblPrEx>
          <w:tblCellMar>
            <w:bottom w:w="0" w:type="dxa"/>
          </w:tblCellMar>
        </w:tblPrEx>
        <w:tc>
          <w:tcPr>
            <w:tcW w:w="2343" w:type="pct"/>
          </w:tcPr>
          <w:p w:rsidR="00C4455E" w:rsidRPr="00CD788E" w:rsidRDefault="00C4455E" w:rsidP="002E32E3">
            <w:pPr>
              <w:jc w:val="both"/>
              <w:rPr>
                <w:rFonts w:eastAsia="Calibri"/>
                <w:sz w:val="20"/>
              </w:rPr>
            </w:pPr>
            <w:r w:rsidRPr="00CD788E">
              <w:rPr>
                <w:rFonts w:eastAsia="Calibri"/>
                <w:sz w:val="20"/>
              </w:rPr>
              <w:t>March 1, 2012</w:t>
            </w:r>
          </w:p>
          <w:p w:rsidR="00C4455E" w:rsidRPr="00CD788E" w:rsidRDefault="00C4455E" w:rsidP="002E32E3">
            <w:pPr>
              <w:jc w:val="both"/>
              <w:rPr>
                <w:rFonts w:eastAsia="Calibri"/>
                <w:sz w:val="20"/>
              </w:rPr>
            </w:pPr>
            <w:r w:rsidRPr="00CD788E">
              <w:rPr>
                <w:rFonts w:eastAsia="Calibri"/>
                <w:sz w:val="20"/>
              </w:rPr>
              <w:t>Supreme Court of British Columbia</w:t>
            </w:r>
          </w:p>
          <w:p w:rsidR="00C4455E" w:rsidRPr="00CD788E" w:rsidRDefault="00C4455E" w:rsidP="002E32E3">
            <w:pPr>
              <w:jc w:val="both"/>
              <w:rPr>
                <w:rFonts w:eastAsia="Calibri"/>
                <w:sz w:val="20"/>
              </w:rPr>
            </w:pPr>
            <w:r w:rsidRPr="00CD788E">
              <w:rPr>
                <w:rFonts w:eastAsia="Calibri"/>
                <w:sz w:val="20"/>
              </w:rPr>
              <w:t>(Bruce J.)</w:t>
            </w:r>
          </w:p>
          <w:p w:rsidR="00C4455E" w:rsidRPr="00CD788E" w:rsidRDefault="00C4455E" w:rsidP="002E32E3">
            <w:pPr>
              <w:jc w:val="both"/>
              <w:rPr>
                <w:rFonts w:eastAsia="Calibri"/>
                <w:sz w:val="20"/>
              </w:rPr>
            </w:pPr>
            <w:r w:rsidRPr="00CD788E">
              <w:rPr>
                <w:rFonts w:eastAsia="Calibri"/>
                <w:sz w:val="20"/>
              </w:rPr>
              <w:t>2012 BCSC 312</w:t>
            </w:r>
          </w:p>
          <w:p w:rsidR="00C4455E" w:rsidRPr="00CD788E" w:rsidRDefault="00C4455E" w:rsidP="002E32E3">
            <w:pPr>
              <w:jc w:val="both"/>
              <w:rPr>
                <w:rFonts w:eastAsia="Calibri"/>
                <w:sz w:val="20"/>
                <w:highlight w:val="yellow"/>
              </w:rPr>
            </w:pPr>
          </w:p>
        </w:tc>
        <w:tc>
          <w:tcPr>
            <w:tcW w:w="271" w:type="pct"/>
          </w:tcPr>
          <w:p w:rsidR="00C4455E" w:rsidRPr="00CD788E" w:rsidRDefault="00C4455E" w:rsidP="002E32E3">
            <w:pPr>
              <w:jc w:val="both"/>
              <w:rPr>
                <w:rFonts w:eastAsia="Calibri"/>
                <w:sz w:val="20"/>
                <w:highlight w:val="yellow"/>
              </w:rPr>
            </w:pPr>
          </w:p>
        </w:tc>
        <w:tc>
          <w:tcPr>
            <w:tcW w:w="2386" w:type="pct"/>
          </w:tcPr>
          <w:p w:rsidR="00C4455E" w:rsidRPr="00CD788E" w:rsidRDefault="00C4455E" w:rsidP="002E32E3">
            <w:pPr>
              <w:jc w:val="both"/>
              <w:rPr>
                <w:rFonts w:eastAsia="Calibri"/>
                <w:sz w:val="20"/>
              </w:rPr>
            </w:pPr>
            <w:r w:rsidRPr="00CD788E">
              <w:rPr>
                <w:rFonts w:eastAsia="Calibri"/>
                <w:sz w:val="20"/>
              </w:rPr>
              <w:t>Applicant committed for extradition.</w:t>
            </w:r>
          </w:p>
          <w:p w:rsidR="00C4455E" w:rsidRPr="00CD788E" w:rsidRDefault="00C4455E" w:rsidP="002E32E3">
            <w:pPr>
              <w:jc w:val="both"/>
              <w:rPr>
                <w:rFonts w:eastAsia="Calibri"/>
                <w:sz w:val="20"/>
                <w:highlight w:val="yellow"/>
              </w:rPr>
            </w:pPr>
          </w:p>
        </w:tc>
      </w:tr>
      <w:tr w:rsidR="00C4455E" w:rsidRPr="00CD788E" w:rsidTr="002E32E3">
        <w:tblPrEx>
          <w:tblCellMar>
            <w:bottom w:w="0" w:type="dxa"/>
          </w:tblCellMar>
        </w:tblPrEx>
        <w:tc>
          <w:tcPr>
            <w:tcW w:w="2343" w:type="pct"/>
          </w:tcPr>
          <w:p w:rsidR="00C4455E" w:rsidRPr="00CD788E" w:rsidRDefault="00C4455E" w:rsidP="002E32E3">
            <w:pPr>
              <w:jc w:val="both"/>
              <w:rPr>
                <w:rFonts w:eastAsia="Calibri"/>
                <w:sz w:val="20"/>
              </w:rPr>
            </w:pPr>
            <w:r w:rsidRPr="00CD788E">
              <w:rPr>
                <w:rFonts w:eastAsia="Calibri"/>
                <w:sz w:val="20"/>
              </w:rPr>
              <w:t>October 1, 2013</w:t>
            </w:r>
          </w:p>
          <w:p w:rsidR="00C4455E" w:rsidRPr="00CD788E" w:rsidRDefault="00C4455E" w:rsidP="002E32E3">
            <w:pPr>
              <w:jc w:val="both"/>
              <w:rPr>
                <w:rFonts w:eastAsia="Calibri"/>
                <w:sz w:val="20"/>
              </w:rPr>
            </w:pPr>
            <w:r w:rsidRPr="00CD788E">
              <w:rPr>
                <w:rFonts w:eastAsia="Calibri"/>
                <w:sz w:val="20"/>
              </w:rPr>
              <w:t>Court of Appeal for British Columbia (Vancouver)</w:t>
            </w:r>
          </w:p>
          <w:p w:rsidR="00C4455E" w:rsidRPr="00CD788E" w:rsidRDefault="00C4455E" w:rsidP="002E32E3">
            <w:pPr>
              <w:jc w:val="both"/>
              <w:rPr>
                <w:rFonts w:eastAsia="Calibri"/>
                <w:sz w:val="20"/>
              </w:rPr>
            </w:pPr>
            <w:r w:rsidRPr="00CD788E">
              <w:rPr>
                <w:rFonts w:eastAsia="Calibri"/>
                <w:sz w:val="20"/>
              </w:rPr>
              <w:t>(Garson, Harris and Willcock JJ.A.)</w:t>
            </w:r>
          </w:p>
          <w:p w:rsidR="00C4455E" w:rsidRPr="00CD788E" w:rsidRDefault="0001265F" w:rsidP="002E32E3">
            <w:pPr>
              <w:jc w:val="both"/>
              <w:rPr>
                <w:rFonts w:eastAsia="Calibri"/>
                <w:sz w:val="20"/>
              </w:rPr>
            </w:pPr>
            <w:hyperlink r:id="rId28" w:history="1">
              <w:r w:rsidR="00C4455E" w:rsidRPr="000E69DF">
                <w:rPr>
                  <w:rFonts w:eastAsia="Calibri"/>
                  <w:color w:val="0000FF"/>
                  <w:sz w:val="20"/>
                  <w:u w:val="single"/>
                </w:rPr>
                <w:t>2013 BCCA 414</w:t>
              </w:r>
            </w:hyperlink>
          </w:p>
          <w:p w:rsidR="00C4455E" w:rsidRPr="00CD788E" w:rsidRDefault="00C4455E" w:rsidP="002E32E3">
            <w:pPr>
              <w:jc w:val="both"/>
              <w:rPr>
                <w:rFonts w:eastAsia="Calibri"/>
                <w:sz w:val="20"/>
              </w:rPr>
            </w:pPr>
          </w:p>
        </w:tc>
        <w:tc>
          <w:tcPr>
            <w:tcW w:w="271" w:type="pct"/>
          </w:tcPr>
          <w:p w:rsidR="00C4455E" w:rsidRPr="00CD788E" w:rsidRDefault="00C4455E" w:rsidP="002E32E3">
            <w:pPr>
              <w:jc w:val="both"/>
              <w:rPr>
                <w:rFonts w:eastAsia="Calibri"/>
                <w:sz w:val="20"/>
              </w:rPr>
            </w:pPr>
          </w:p>
        </w:tc>
        <w:tc>
          <w:tcPr>
            <w:tcW w:w="2386" w:type="pct"/>
          </w:tcPr>
          <w:p w:rsidR="00C4455E" w:rsidRPr="00CD788E" w:rsidRDefault="00C4455E" w:rsidP="002E32E3">
            <w:pPr>
              <w:jc w:val="both"/>
              <w:rPr>
                <w:rFonts w:eastAsia="Calibri"/>
                <w:sz w:val="20"/>
              </w:rPr>
            </w:pPr>
            <w:r w:rsidRPr="00CD788E">
              <w:rPr>
                <w:rFonts w:eastAsia="Calibri"/>
                <w:sz w:val="20"/>
              </w:rPr>
              <w:t>Appeal against committal dismissed.</w:t>
            </w:r>
          </w:p>
          <w:p w:rsidR="00C4455E" w:rsidRPr="00CD788E" w:rsidRDefault="00C4455E" w:rsidP="002E32E3">
            <w:pPr>
              <w:jc w:val="both"/>
              <w:rPr>
                <w:rFonts w:eastAsia="Calibri"/>
                <w:sz w:val="20"/>
              </w:rPr>
            </w:pPr>
          </w:p>
        </w:tc>
      </w:tr>
      <w:tr w:rsidR="00C4455E" w:rsidRPr="00CD788E" w:rsidTr="002E32E3">
        <w:tblPrEx>
          <w:tblCellMar>
            <w:bottom w:w="0" w:type="dxa"/>
          </w:tblCellMar>
        </w:tblPrEx>
        <w:tc>
          <w:tcPr>
            <w:tcW w:w="2343" w:type="pct"/>
          </w:tcPr>
          <w:p w:rsidR="00C4455E" w:rsidRPr="00CD788E" w:rsidRDefault="00C4455E" w:rsidP="002E32E3">
            <w:pPr>
              <w:jc w:val="both"/>
              <w:rPr>
                <w:rFonts w:eastAsia="Calibri"/>
                <w:sz w:val="20"/>
              </w:rPr>
            </w:pPr>
            <w:r w:rsidRPr="00CD788E">
              <w:rPr>
                <w:rFonts w:eastAsia="Calibri"/>
                <w:sz w:val="20"/>
              </w:rPr>
              <w:t>January 29, 2014</w:t>
            </w:r>
          </w:p>
          <w:p w:rsidR="00C4455E" w:rsidRPr="00CD788E" w:rsidRDefault="00C4455E" w:rsidP="002E32E3">
            <w:pPr>
              <w:jc w:val="both"/>
              <w:rPr>
                <w:rFonts w:eastAsia="Calibri"/>
                <w:sz w:val="20"/>
              </w:rPr>
            </w:pPr>
            <w:r w:rsidRPr="00CD788E">
              <w:rPr>
                <w:rFonts w:eastAsia="Calibri"/>
                <w:sz w:val="20"/>
              </w:rPr>
              <w:t>Supreme Court of Canada</w:t>
            </w:r>
          </w:p>
        </w:tc>
        <w:tc>
          <w:tcPr>
            <w:tcW w:w="271" w:type="pct"/>
          </w:tcPr>
          <w:p w:rsidR="00C4455E" w:rsidRPr="00CD788E" w:rsidRDefault="00C4455E" w:rsidP="002E32E3">
            <w:pPr>
              <w:jc w:val="both"/>
              <w:rPr>
                <w:rFonts w:eastAsia="Calibri"/>
                <w:sz w:val="20"/>
              </w:rPr>
            </w:pPr>
          </w:p>
        </w:tc>
        <w:tc>
          <w:tcPr>
            <w:tcW w:w="2386" w:type="pct"/>
          </w:tcPr>
          <w:p w:rsidR="00C4455E" w:rsidRPr="00CD788E" w:rsidRDefault="00C4455E" w:rsidP="002E32E3">
            <w:pPr>
              <w:jc w:val="both"/>
              <w:rPr>
                <w:rFonts w:eastAsia="Calibri"/>
                <w:sz w:val="20"/>
              </w:rPr>
            </w:pPr>
            <w:r w:rsidRPr="00CD788E">
              <w:rPr>
                <w:rFonts w:eastAsia="Calibri"/>
                <w:sz w:val="20"/>
              </w:rPr>
              <w:t>Application for leave to appeal filed.</w:t>
            </w:r>
          </w:p>
          <w:p w:rsidR="00C4455E" w:rsidRPr="00CD788E" w:rsidRDefault="00C4455E" w:rsidP="002E32E3">
            <w:pPr>
              <w:jc w:val="both"/>
              <w:rPr>
                <w:rFonts w:eastAsia="Calibri"/>
                <w:sz w:val="20"/>
              </w:rPr>
            </w:pP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48"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3" w:type="pct"/>
        <w:tblLayout w:type="fixed"/>
        <w:tblCellMar>
          <w:left w:w="0" w:type="dxa"/>
          <w:bottom w:w="99" w:type="dxa"/>
          <w:right w:w="0" w:type="dxa"/>
        </w:tblCellMar>
        <w:tblLook w:val="04A0" w:firstRow="1" w:lastRow="0" w:firstColumn="1" w:lastColumn="0" w:noHBand="0" w:noVBand="1"/>
      </w:tblPr>
      <w:tblGrid>
        <w:gridCol w:w="4464"/>
        <w:gridCol w:w="516"/>
        <w:gridCol w:w="4549"/>
      </w:tblGrid>
      <w:tr w:rsidR="00C4455E" w:rsidRPr="0001265F" w:rsidTr="002E32E3">
        <w:tc>
          <w:tcPr>
            <w:tcW w:w="5000" w:type="pct"/>
            <w:gridSpan w:val="3"/>
          </w:tcPr>
          <w:p w:rsidR="00C4455E" w:rsidRDefault="00C4455E" w:rsidP="002E32E3">
            <w:pPr>
              <w:jc w:val="both"/>
              <w:rPr>
                <w:rFonts w:eastAsia="Calibri"/>
                <w:sz w:val="20"/>
                <w:lang w:val="fr-CA"/>
              </w:rPr>
            </w:pPr>
            <w:r w:rsidRPr="00CD788E">
              <w:rPr>
                <w:rFonts w:eastAsia="Calibri"/>
                <w:sz w:val="20"/>
                <w:lang w:val="fr-CA"/>
              </w:rPr>
              <w:t xml:space="preserve">Extradition — Preuve — Arrestation du demandeur qui avait tenté de vendre à des détectives d’infiltration au Royaume-Uni des médicaments volés — Autorisation de présenter en preuve un moyen de défense contre l’accusation d’avoir recelé des biens au Royaume-Uni refusée au demandeur — Le dossier montre qu’il se serait présenté comme le propriétaire des biens volés — Incarcération du demandeur ordonnée en vue de son extradition du Canada vers le Royaume-Uni — Remise du demandeur ordonnée par le ministre — Rejet de l’appel interjeté par le demandeur de l’ordonnance d’incarcération — L’application du critère relatif à l’incarcération par le juge d’extradition et la Cour d’appel respecte-t-elle l’arrêt </w:t>
            </w:r>
            <w:r w:rsidRPr="00CD788E">
              <w:rPr>
                <w:rFonts w:eastAsia="Calibri"/>
                <w:i/>
                <w:sz w:val="20"/>
                <w:lang w:val="fr-CA"/>
              </w:rPr>
              <w:t>États-Unis d’Amérique</w:t>
            </w:r>
            <w:r w:rsidRPr="00CD788E">
              <w:rPr>
                <w:rFonts w:eastAsia="Calibri"/>
                <w:sz w:val="20"/>
                <w:lang w:val="fr-CA"/>
              </w:rPr>
              <w:t xml:space="preserve"> </w:t>
            </w:r>
            <w:r w:rsidRPr="00CD788E">
              <w:rPr>
                <w:rFonts w:eastAsia="Calibri"/>
                <w:i/>
                <w:sz w:val="20"/>
                <w:lang w:val="fr-CA"/>
              </w:rPr>
              <w:t>c. Ferras</w:t>
            </w:r>
            <w:r w:rsidRPr="00CD788E">
              <w:rPr>
                <w:rFonts w:eastAsia="Calibri"/>
                <w:sz w:val="20"/>
                <w:lang w:val="fr-CA"/>
              </w:rPr>
              <w:t xml:space="preserve">, [2006] 2 R.C.S. 77, 2006 SCC 33? — L’application </w:t>
            </w:r>
            <w:r w:rsidRPr="00CD788E">
              <w:rPr>
                <w:rFonts w:eastAsia="Calibri"/>
                <w:sz w:val="20"/>
                <w:lang w:val="fr-CA"/>
              </w:rPr>
              <w:lastRenderedPageBreak/>
              <w:t xml:space="preserve">que fait la Cour d’appel de la </w:t>
            </w:r>
            <w:r w:rsidRPr="00CD788E">
              <w:rPr>
                <w:rFonts w:eastAsia="Calibri"/>
                <w:i/>
                <w:sz w:val="20"/>
                <w:lang w:val="fr-CA"/>
              </w:rPr>
              <w:t>Loi sur l’extradition</w:t>
            </w:r>
            <w:r w:rsidRPr="00CD788E">
              <w:rPr>
                <w:rFonts w:eastAsia="Calibri"/>
                <w:sz w:val="20"/>
                <w:lang w:val="fr-CA"/>
              </w:rPr>
              <w:t xml:space="preserve"> à une affaire où il y a des preuves circonstancielles est-elle conforme à l’arrêt </w:t>
            </w:r>
            <w:r w:rsidRPr="00CD788E">
              <w:rPr>
                <w:rFonts w:eastAsia="Calibri"/>
                <w:i/>
                <w:sz w:val="20"/>
                <w:lang w:val="fr-CA"/>
              </w:rPr>
              <w:t>Ferras</w:t>
            </w:r>
            <w:r w:rsidRPr="00CD788E">
              <w:rPr>
                <w:rFonts w:eastAsia="Calibri"/>
                <w:sz w:val="20"/>
                <w:lang w:val="fr-CA"/>
              </w:rPr>
              <w:t xml:space="preserve">? — </w:t>
            </w:r>
            <w:r w:rsidRPr="00CD788E">
              <w:rPr>
                <w:rFonts w:eastAsia="Calibri"/>
                <w:i/>
                <w:sz w:val="20"/>
                <w:lang w:val="fr-CA"/>
              </w:rPr>
              <w:t>Loi sur l’extradition</w:t>
            </w:r>
            <w:r w:rsidRPr="00CD788E">
              <w:rPr>
                <w:rFonts w:eastAsia="Calibri"/>
                <w:sz w:val="20"/>
                <w:lang w:val="fr-CA"/>
              </w:rPr>
              <w:t xml:space="preserve">, L.C. 1999, ch. 18. </w:t>
            </w:r>
          </w:p>
          <w:p w:rsidR="00C4455E" w:rsidRPr="00CD788E" w:rsidRDefault="00C4455E" w:rsidP="002E32E3">
            <w:pPr>
              <w:jc w:val="both"/>
              <w:rPr>
                <w:rFonts w:eastAsia="Calibri"/>
                <w:sz w:val="20"/>
                <w:lang w:val="fr-CA"/>
              </w:rPr>
            </w:pPr>
          </w:p>
        </w:tc>
      </w:tr>
      <w:tr w:rsidR="00C4455E" w:rsidRPr="00CD788E" w:rsidTr="002E32E3">
        <w:tc>
          <w:tcPr>
            <w:tcW w:w="5000" w:type="pct"/>
            <w:gridSpan w:val="3"/>
          </w:tcPr>
          <w:p w:rsidR="00C4455E" w:rsidRPr="00CD788E" w:rsidRDefault="00C4455E" w:rsidP="002E32E3">
            <w:pPr>
              <w:jc w:val="both"/>
              <w:rPr>
                <w:rFonts w:eastAsia="Calibri"/>
                <w:sz w:val="20"/>
                <w:lang w:val="fr-CA"/>
              </w:rPr>
            </w:pPr>
            <w:r w:rsidRPr="00CD788E">
              <w:rPr>
                <w:rFonts w:eastAsia="Calibri"/>
                <w:sz w:val="20"/>
                <w:lang w:val="fr-CA"/>
              </w:rPr>
              <w:lastRenderedPageBreak/>
              <w:t xml:space="preserve">Le demandeur, M. Aziz, sollicite l’autorisation d’appeler d’une ordonnance d’incarcération rendue en vertu de la </w:t>
            </w:r>
            <w:r w:rsidRPr="00CD788E">
              <w:rPr>
                <w:rFonts w:eastAsia="Calibri"/>
                <w:i/>
                <w:sz w:val="20"/>
                <w:lang w:val="fr-CA"/>
              </w:rPr>
              <w:t>Loi sur l’extradition</w:t>
            </w:r>
            <w:r w:rsidRPr="00CD788E">
              <w:rPr>
                <w:rFonts w:eastAsia="Calibri"/>
                <w:sz w:val="20"/>
                <w:lang w:val="fr-CA"/>
              </w:rPr>
              <w:t xml:space="preserve">, L.C. 1999, ch. 18 et d’un arrêté d’extradition vers le Royaume-Uni rendus par le ministre de la Justice à l’égard d’une infraction qui correspond, en droit canadien, à la possession de biens criminellement obtenus, une infraction interdite par l’art. 354 du </w:t>
            </w:r>
            <w:r w:rsidRPr="00CD788E">
              <w:rPr>
                <w:rFonts w:eastAsia="Calibri"/>
                <w:i/>
                <w:sz w:val="20"/>
                <w:lang w:val="fr-CA"/>
              </w:rPr>
              <w:t>Code criminel</w:t>
            </w:r>
            <w:r w:rsidRPr="00CD788E">
              <w:rPr>
                <w:rFonts w:eastAsia="Calibri"/>
                <w:sz w:val="20"/>
                <w:lang w:val="fr-CA"/>
              </w:rPr>
              <w:t xml:space="preserve">.  M. Aziz a été arrêté au Royaume-Uni après avoir tenté de vendre à des détectives d’infiltration des médicaments volés.  M. Aziz a prétendu qu’il agissait comme intermédiaire et qu’il croyait à tort que le propriétaire des médicaments les avaient acquis en toute légalité.  Tout au long des pourparlers, M. Aziz s’est présenté comme le propriétaire des médicaments.  Selon lui, il s’agit d’une pratique normale dans ce milieu, les clients préférant ne pas faire affaire avec des intermédiaires.  Le juge d’extradition a refusé d’admettre la preuve de M. Aziz, car elle se limitait à un moyen de défense que ce dernier voulait opposer à l’accusation, mais il n’a pas mis en doute la fiabilité ni le caractère suffisant de la preuve au dossier.  Il a conclu qu’il ressortissait aux tribunaux du Royaume-Uni de déterminer si la preuve présentée par M. Aziz lui offrait un moyen de défense, à savoir qu’il ignorait que les médicaments qu’il vendait étaient volés.  Le juge d’extradition était d’avis qu’il y avait suffisamment d’éléments de preuve pour faire incarcérer M. Aziz en vue de son extradition.  Selon le juge, les motifs invoqués par M. Aziz pour justifier sa conduite ne permettaient pas de conclure que l’incarcération serait dangereuse ou imprudente.  Le ministre était d’avis que la remise de M. Aziz ne serait pas injuste ou tyrannique, même si le juge d’extradition avait refusé à M. Aziz la permission de présenter des éléments de preuve.  Le ministre était convaincu que M. Aziz aurait l’occasion de soulever cette preuve au Royaume-Uni.  La Cour d’appel a rejeté l’appel de M. Aziz.  </w:t>
            </w:r>
          </w:p>
          <w:p w:rsidR="00C4455E" w:rsidRPr="00CD788E" w:rsidRDefault="00C4455E" w:rsidP="002E32E3">
            <w:pPr>
              <w:jc w:val="both"/>
              <w:rPr>
                <w:rFonts w:eastAsia="Calibri"/>
                <w:sz w:val="20"/>
                <w:lang w:val="fr-CA"/>
              </w:rPr>
            </w:pPr>
          </w:p>
        </w:tc>
      </w:tr>
      <w:tr w:rsidR="00C4455E" w:rsidRPr="0001265F" w:rsidTr="002E32E3">
        <w:tblPrEx>
          <w:tblCellMar>
            <w:bottom w:w="0" w:type="dxa"/>
          </w:tblCellMar>
        </w:tblPrEx>
        <w:tc>
          <w:tcPr>
            <w:tcW w:w="2342" w:type="pct"/>
          </w:tcPr>
          <w:p w:rsidR="00C4455E" w:rsidRPr="00CD788E" w:rsidRDefault="00C4455E" w:rsidP="002E32E3">
            <w:pPr>
              <w:jc w:val="both"/>
              <w:rPr>
                <w:rFonts w:eastAsia="Calibri"/>
                <w:sz w:val="20"/>
                <w:lang w:val="fr-CA"/>
              </w:rPr>
            </w:pPr>
            <w:r w:rsidRPr="00CD788E">
              <w:rPr>
                <w:rFonts w:eastAsia="Calibri"/>
                <w:sz w:val="20"/>
                <w:lang w:val="fr-CA"/>
              </w:rPr>
              <w:t>Le 1</w:t>
            </w:r>
            <w:r w:rsidRPr="00CD788E">
              <w:rPr>
                <w:rFonts w:eastAsia="Calibri"/>
                <w:sz w:val="20"/>
                <w:vertAlign w:val="superscript"/>
                <w:lang w:val="fr-CA"/>
              </w:rPr>
              <w:t>er</w:t>
            </w:r>
            <w:r w:rsidRPr="00CD788E">
              <w:rPr>
                <w:rFonts w:eastAsia="Calibri"/>
                <w:sz w:val="20"/>
                <w:lang w:val="fr-CA"/>
              </w:rPr>
              <w:t> mars 2012</w:t>
            </w:r>
          </w:p>
          <w:p w:rsidR="00C4455E" w:rsidRPr="00CD788E" w:rsidRDefault="00C4455E" w:rsidP="002E32E3">
            <w:pPr>
              <w:jc w:val="both"/>
              <w:rPr>
                <w:rFonts w:eastAsia="Calibri"/>
                <w:sz w:val="20"/>
                <w:lang w:val="fr-CA"/>
              </w:rPr>
            </w:pPr>
            <w:r w:rsidRPr="00CD788E">
              <w:rPr>
                <w:rFonts w:eastAsia="Calibri"/>
                <w:sz w:val="20"/>
                <w:lang w:val="fr-CA"/>
              </w:rPr>
              <w:t>Cour suprême de la Colombie-Britannique</w:t>
            </w:r>
          </w:p>
          <w:p w:rsidR="00C4455E" w:rsidRPr="00CD788E" w:rsidRDefault="00C4455E" w:rsidP="002E32E3">
            <w:pPr>
              <w:jc w:val="both"/>
              <w:rPr>
                <w:rFonts w:eastAsia="Calibri"/>
                <w:sz w:val="20"/>
                <w:lang w:val="fr-CA"/>
              </w:rPr>
            </w:pPr>
            <w:r w:rsidRPr="00CD788E">
              <w:rPr>
                <w:rFonts w:eastAsia="Calibri"/>
                <w:sz w:val="20"/>
                <w:lang w:val="fr-CA"/>
              </w:rPr>
              <w:t>(Juge Bruce)</w:t>
            </w:r>
          </w:p>
          <w:p w:rsidR="00C4455E" w:rsidRPr="00CD788E" w:rsidRDefault="00C4455E" w:rsidP="002E32E3">
            <w:pPr>
              <w:jc w:val="both"/>
              <w:rPr>
                <w:rFonts w:eastAsia="Calibri"/>
                <w:sz w:val="20"/>
                <w:lang w:val="fr-CA"/>
              </w:rPr>
            </w:pPr>
            <w:r w:rsidRPr="00CD788E">
              <w:rPr>
                <w:rFonts w:eastAsia="Calibri"/>
                <w:sz w:val="20"/>
                <w:lang w:val="fr-CA"/>
              </w:rPr>
              <w:t>2012 BCSC 312</w:t>
            </w:r>
          </w:p>
          <w:p w:rsidR="00C4455E" w:rsidRPr="00CD788E" w:rsidRDefault="00C4455E" w:rsidP="002E32E3">
            <w:pPr>
              <w:jc w:val="both"/>
              <w:rPr>
                <w:rFonts w:eastAsia="Calibri"/>
                <w:sz w:val="20"/>
                <w:highlight w:val="yellow"/>
                <w:lang w:val="fr-CA"/>
              </w:rPr>
            </w:pPr>
          </w:p>
        </w:tc>
        <w:tc>
          <w:tcPr>
            <w:tcW w:w="271" w:type="pct"/>
          </w:tcPr>
          <w:p w:rsidR="00C4455E" w:rsidRPr="00CD788E" w:rsidRDefault="00C4455E" w:rsidP="002E32E3">
            <w:pPr>
              <w:jc w:val="both"/>
              <w:rPr>
                <w:rFonts w:eastAsia="Calibri"/>
                <w:sz w:val="20"/>
                <w:highlight w:val="yellow"/>
                <w:lang w:val="fr-CA"/>
              </w:rPr>
            </w:pPr>
          </w:p>
        </w:tc>
        <w:tc>
          <w:tcPr>
            <w:tcW w:w="2387" w:type="pct"/>
          </w:tcPr>
          <w:p w:rsidR="00C4455E" w:rsidRPr="00CD788E" w:rsidRDefault="00C4455E" w:rsidP="002E32E3">
            <w:pPr>
              <w:jc w:val="both"/>
              <w:rPr>
                <w:rFonts w:eastAsia="Calibri"/>
                <w:sz w:val="20"/>
                <w:lang w:val="fr-CA"/>
              </w:rPr>
            </w:pPr>
            <w:r w:rsidRPr="00CD788E">
              <w:rPr>
                <w:rFonts w:eastAsia="Calibri"/>
                <w:sz w:val="20"/>
                <w:lang w:val="fr-CA"/>
              </w:rPr>
              <w:t>Incarcération du demandeur ordonnée en vue de son extradition.</w:t>
            </w:r>
          </w:p>
          <w:p w:rsidR="00C4455E" w:rsidRPr="00CD788E" w:rsidRDefault="00C4455E" w:rsidP="002E32E3">
            <w:pPr>
              <w:jc w:val="both"/>
              <w:rPr>
                <w:rFonts w:eastAsia="Calibri"/>
                <w:sz w:val="20"/>
                <w:highlight w:val="yellow"/>
                <w:lang w:val="fr-CA"/>
              </w:rPr>
            </w:pPr>
          </w:p>
        </w:tc>
      </w:tr>
      <w:tr w:rsidR="00C4455E" w:rsidRPr="0001265F" w:rsidTr="002E32E3">
        <w:tblPrEx>
          <w:tblCellMar>
            <w:bottom w:w="0" w:type="dxa"/>
          </w:tblCellMar>
        </w:tblPrEx>
        <w:tc>
          <w:tcPr>
            <w:tcW w:w="2342" w:type="pct"/>
          </w:tcPr>
          <w:p w:rsidR="00C4455E" w:rsidRPr="00CD788E" w:rsidRDefault="00C4455E" w:rsidP="002E32E3">
            <w:pPr>
              <w:jc w:val="both"/>
              <w:rPr>
                <w:rFonts w:eastAsia="Calibri"/>
                <w:sz w:val="20"/>
                <w:lang w:val="fr-CA"/>
              </w:rPr>
            </w:pPr>
            <w:r w:rsidRPr="00CD788E">
              <w:rPr>
                <w:rFonts w:eastAsia="Calibri"/>
                <w:sz w:val="20"/>
                <w:lang w:val="fr-CA"/>
              </w:rPr>
              <w:t>Le 1</w:t>
            </w:r>
            <w:r w:rsidRPr="00CD788E">
              <w:rPr>
                <w:rFonts w:eastAsia="Calibri"/>
                <w:sz w:val="20"/>
                <w:vertAlign w:val="superscript"/>
                <w:lang w:val="fr-CA"/>
              </w:rPr>
              <w:t>er</w:t>
            </w:r>
            <w:r w:rsidRPr="00CD788E">
              <w:rPr>
                <w:rFonts w:eastAsia="Calibri"/>
                <w:sz w:val="20"/>
                <w:lang w:val="fr-CA"/>
              </w:rPr>
              <w:t> octobre 2013</w:t>
            </w:r>
          </w:p>
          <w:p w:rsidR="00C4455E" w:rsidRPr="00CD788E" w:rsidRDefault="00C4455E" w:rsidP="002E32E3">
            <w:pPr>
              <w:jc w:val="both"/>
              <w:rPr>
                <w:rFonts w:eastAsia="Calibri"/>
                <w:sz w:val="20"/>
                <w:lang w:val="fr-CA"/>
              </w:rPr>
            </w:pPr>
            <w:r w:rsidRPr="00CD788E">
              <w:rPr>
                <w:rFonts w:eastAsia="Calibri"/>
                <w:sz w:val="20"/>
                <w:lang w:val="fr-CA"/>
              </w:rPr>
              <w:t>Cour d’appel de la Colombie-Britannique (Vancouver)</w:t>
            </w:r>
          </w:p>
          <w:p w:rsidR="00C4455E" w:rsidRPr="00CD788E" w:rsidRDefault="00C4455E" w:rsidP="002E32E3">
            <w:pPr>
              <w:jc w:val="both"/>
              <w:rPr>
                <w:rFonts w:eastAsia="Calibri"/>
                <w:sz w:val="20"/>
                <w:lang w:val="fr-CA"/>
              </w:rPr>
            </w:pPr>
            <w:r w:rsidRPr="00CD788E">
              <w:rPr>
                <w:rFonts w:eastAsia="Calibri"/>
                <w:sz w:val="20"/>
                <w:lang w:val="fr-CA"/>
              </w:rPr>
              <w:t>(Juges Garson, Harris et Willcock)</w:t>
            </w:r>
          </w:p>
          <w:p w:rsidR="00C4455E" w:rsidRPr="00CD788E" w:rsidRDefault="0001265F" w:rsidP="002E32E3">
            <w:pPr>
              <w:jc w:val="both"/>
              <w:rPr>
                <w:rFonts w:eastAsia="Calibri"/>
                <w:sz w:val="20"/>
                <w:lang w:val="fr-CA"/>
              </w:rPr>
            </w:pPr>
            <w:hyperlink r:id="rId29" w:history="1">
              <w:r w:rsidR="00C4455E" w:rsidRPr="000E69DF">
                <w:rPr>
                  <w:rFonts w:eastAsia="Calibri"/>
                  <w:color w:val="0000FF"/>
                  <w:sz w:val="20"/>
                  <w:u w:val="single"/>
                  <w:lang w:val="fr-CA"/>
                </w:rPr>
                <w:t>2013 BCCA 414</w:t>
              </w:r>
            </w:hyperlink>
          </w:p>
          <w:p w:rsidR="00C4455E" w:rsidRPr="00CD788E" w:rsidRDefault="00C4455E" w:rsidP="002E32E3">
            <w:pPr>
              <w:jc w:val="both"/>
              <w:rPr>
                <w:rFonts w:eastAsia="Calibri"/>
                <w:sz w:val="20"/>
                <w:lang w:val="fr-CA"/>
              </w:rPr>
            </w:pPr>
          </w:p>
        </w:tc>
        <w:tc>
          <w:tcPr>
            <w:tcW w:w="271" w:type="pct"/>
          </w:tcPr>
          <w:p w:rsidR="00C4455E" w:rsidRPr="00CD788E" w:rsidRDefault="00C4455E" w:rsidP="002E32E3">
            <w:pPr>
              <w:jc w:val="both"/>
              <w:rPr>
                <w:rFonts w:eastAsia="Calibri"/>
                <w:sz w:val="20"/>
                <w:lang w:val="fr-CA"/>
              </w:rPr>
            </w:pPr>
          </w:p>
        </w:tc>
        <w:tc>
          <w:tcPr>
            <w:tcW w:w="2387" w:type="pct"/>
          </w:tcPr>
          <w:p w:rsidR="00C4455E" w:rsidRPr="00CD788E" w:rsidRDefault="00C4455E" w:rsidP="002E32E3">
            <w:pPr>
              <w:jc w:val="both"/>
              <w:rPr>
                <w:rFonts w:eastAsia="Calibri"/>
                <w:sz w:val="20"/>
                <w:lang w:val="fr-CA"/>
              </w:rPr>
            </w:pPr>
            <w:r w:rsidRPr="00CD788E">
              <w:rPr>
                <w:rFonts w:eastAsia="Calibri"/>
                <w:sz w:val="20"/>
                <w:lang w:val="fr-CA"/>
              </w:rPr>
              <w:t>Appel de l’ordonnance d’incarcération rejeté.</w:t>
            </w:r>
          </w:p>
          <w:p w:rsidR="00C4455E" w:rsidRPr="00CD788E" w:rsidRDefault="00C4455E" w:rsidP="002E32E3">
            <w:pPr>
              <w:jc w:val="both"/>
              <w:rPr>
                <w:rFonts w:eastAsia="Calibri"/>
                <w:sz w:val="20"/>
                <w:lang w:val="fr-CA"/>
              </w:rPr>
            </w:pPr>
          </w:p>
        </w:tc>
      </w:tr>
      <w:tr w:rsidR="00C4455E" w:rsidRPr="00CD788E" w:rsidTr="002E32E3">
        <w:tblPrEx>
          <w:tblCellMar>
            <w:bottom w:w="0" w:type="dxa"/>
          </w:tblCellMar>
        </w:tblPrEx>
        <w:tc>
          <w:tcPr>
            <w:tcW w:w="2342" w:type="pct"/>
          </w:tcPr>
          <w:p w:rsidR="00C4455E" w:rsidRPr="00CD788E" w:rsidRDefault="00C4455E" w:rsidP="002E32E3">
            <w:pPr>
              <w:jc w:val="both"/>
              <w:rPr>
                <w:rFonts w:eastAsia="Calibri"/>
                <w:sz w:val="20"/>
                <w:lang w:val="fr-CA"/>
              </w:rPr>
            </w:pPr>
            <w:r w:rsidRPr="00CD788E">
              <w:rPr>
                <w:rFonts w:eastAsia="Calibri"/>
                <w:sz w:val="20"/>
                <w:lang w:val="fr-CA"/>
              </w:rPr>
              <w:t>Le 29 janvier 2014</w:t>
            </w:r>
          </w:p>
          <w:p w:rsidR="00C4455E" w:rsidRPr="00CD788E" w:rsidRDefault="00C4455E" w:rsidP="002E32E3">
            <w:pPr>
              <w:jc w:val="both"/>
              <w:rPr>
                <w:rFonts w:eastAsia="Calibri"/>
                <w:sz w:val="20"/>
                <w:lang w:val="fr-CA"/>
              </w:rPr>
            </w:pPr>
            <w:r w:rsidRPr="00CD788E">
              <w:rPr>
                <w:rFonts w:eastAsia="Calibri"/>
                <w:sz w:val="20"/>
                <w:lang w:val="fr-CA"/>
              </w:rPr>
              <w:t>Cour suprême du Canada</w:t>
            </w:r>
          </w:p>
        </w:tc>
        <w:tc>
          <w:tcPr>
            <w:tcW w:w="271" w:type="pct"/>
          </w:tcPr>
          <w:p w:rsidR="00C4455E" w:rsidRPr="00CD788E" w:rsidRDefault="00C4455E" w:rsidP="002E32E3">
            <w:pPr>
              <w:jc w:val="both"/>
              <w:rPr>
                <w:rFonts w:eastAsia="Calibri"/>
                <w:sz w:val="20"/>
                <w:lang w:val="fr-CA"/>
              </w:rPr>
            </w:pPr>
          </w:p>
        </w:tc>
        <w:tc>
          <w:tcPr>
            <w:tcW w:w="2387" w:type="pct"/>
          </w:tcPr>
          <w:p w:rsidR="00C4455E" w:rsidRPr="00CD788E" w:rsidRDefault="00C4455E" w:rsidP="002E32E3">
            <w:pPr>
              <w:jc w:val="both"/>
              <w:rPr>
                <w:rFonts w:eastAsia="Calibri"/>
                <w:sz w:val="20"/>
                <w:lang w:val="fr-CA"/>
              </w:rPr>
            </w:pPr>
            <w:r w:rsidRPr="00CD788E">
              <w:rPr>
                <w:rFonts w:eastAsia="Calibri"/>
                <w:sz w:val="20"/>
                <w:lang w:val="fr-CA"/>
              </w:rPr>
              <w:t>Demande d’autorisation d’appel déposée.</w:t>
            </w:r>
          </w:p>
          <w:p w:rsidR="00C4455E" w:rsidRPr="00CD788E" w:rsidRDefault="00C4455E" w:rsidP="002E32E3">
            <w:pPr>
              <w:jc w:val="both"/>
              <w:rPr>
                <w:rFonts w:eastAsia="Calibri"/>
                <w:sz w:val="20"/>
                <w:lang w:val="fr-CA"/>
              </w:rPr>
            </w:pP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49" style="width:2in;height:1pt" o:hrpct="0" o:hralign="center" o:hrstd="t" o:hrnoshade="t" o:hr="t" fillcolor="black [3213]" stroked="f"/>
        </w:pict>
      </w:r>
    </w:p>
    <w:p w:rsidR="00BD1B0C" w:rsidRDefault="00BD1B0C" w:rsidP="00BD1B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43BCC" w:rsidRPr="0001265F" w:rsidTr="00B43BCC">
        <w:trPr>
          <w:cantSplit/>
        </w:trPr>
        <w:tc>
          <w:tcPr>
            <w:tcW w:w="1458" w:type="dxa"/>
          </w:tcPr>
          <w:p w:rsidR="00B43BCC" w:rsidRPr="00634F36" w:rsidRDefault="00B43BCC" w:rsidP="00B43BCC">
            <w:pPr>
              <w:rPr>
                <w:sz w:val="20"/>
                <w:szCs w:val="20"/>
              </w:rPr>
            </w:pPr>
            <w:r w:rsidRPr="00634F36">
              <w:rPr>
                <w:rStyle w:val="SCCFileNumberChar"/>
                <w:sz w:val="20"/>
                <w:szCs w:val="20"/>
              </w:rPr>
              <w:t>35612</w:t>
            </w:r>
          </w:p>
          <w:p w:rsidR="00B43BCC" w:rsidRPr="00634F36" w:rsidRDefault="00B43BCC" w:rsidP="00B43BCC">
            <w:pPr>
              <w:rPr>
                <w:b/>
                <w:sz w:val="20"/>
                <w:szCs w:val="20"/>
                <w:lang w:val="fr-CA"/>
              </w:rPr>
            </w:pPr>
          </w:p>
        </w:tc>
        <w:tc>
          <w:tcPr>
            <w:tcW w:w="8118" w:type="dxa"/>
          </w:tcPr>
          <w:p w:rsidR="00B43BCC" w:rsidRPr="00634F36" w:rsidRDefault="00B43BCC" w:rsidP="00B43BCC">
            <w:pPr>
              <w:jc w:val="both"/>
              <w:rPr>
                <w:sz w:val="20"/>
                <w:szCs w:val="20"/>
                <w:lang w:val="fr-CA"/>
              </w:rPr>
            </w:pPr>
            <w:r w:rsidRPr="00634F36">
              <w:rPr>
                <w:rStyle w:val="SCCLsocChar"/>
                <w:sz w:val="20"/>
                <w:szCs w:val="20"/>
              </w:rPr>
              <w:t>Primmum, Compagnie d</w:t>
            </w:r>
            <w:r w:rsidR="004F177A">
              <w:rPr>
                <w:rStyle w:val="SCCLsocChar"/>
                <w:sz w:val="20"/>
                <w:szCs w:val="20"/>
              </w:rPr>
              <w:t>’</w:t>
            </w:r>
            <w:r w:rsidRPr="00634F36">
              <w:rPr>
                <w:rStyle w:val="SCCLsocChar"/>
                <w:sz w:val="20"/>
                <w:szCs w:val="20"/>
              </w:rPr>
              <w:t>assurance c. Sodaco Juridique inc., autrefois connue sous le nom de Société d</w:t>
            </w:r>
            <w:r w:rsidR="00C435D9">
              <w:rPr>
                <w:rStyle w:val="SCCLsocChar"/>
                <w:sz w:val="20"/>
                <w:szCs w:val="20"/>
              </w:rPr>
              <w:t>’</w:t>
            </w:r>
            <w:r w:rsidRPr="00634F36">
              <w:rPr>
                <w:rStyle w:val="SCCLsocChar"/>
                <w:sz w:val="20"/>
                <w:szCs w:val="20"/>
              </w:rPr>
              <w:t>assurance collective Sodaco</w:t>
            </w:r>
            <w:r w:rsidRPr="00634F36">
              <w:rPr>
                <w:sz w:val="20"/>
                <w:szCs w:val="20"/>
                <w:lang w:val="fr-CA"/>
              </w:rPr>
              <w:t xml:space="preserve"> (Qc) (Civile) (Autorisation)</w:t>
            </w:r>
          </w:p>
          <w:p w:rsidR="00B43BCC" w:rsidRPr="00634F36" w:rsidRDefault="00B43BCC" w:rsidP="00B43BCC">
            <w:pPr>
              <w:rPr>
                <w:sz w:val="20"/>
                <w:szCs w:val="20"/>
                <w:lang w:val="fr-CA"/>
              </w:rPr>
            </w:pPr>
          </w:p>
        </w:tc>
      </w:tr>
      <w:tr w:rsidR="00B43BCC" w:rsidRPr="0001265F" w:rsidTr="00B43BCC">
        <w:trPr>
          <w:cantSplit/>
        </w:trPr>
        <w:tc>
          <w:tcPr>
            <w:tcW w:w="1458" w:type="dxa"/>
          </w:tcPr>
          <w:p w:rsidR="00B43BCC" w:rsidRPr="00C435D9" w:rsidRDefault="00B43BCC" w:rsidP="00B43BCC">
            <w:pPr>
              <w:rPr>
                <w:sz w:val="20"/>
                <w:szCs w:val="20"/>
                <w:lang w:val="fr-CA"/>
              </w:rPr>
            </w:pPr>
            <w:r w:rsidRPr="00C435D9">
              <w:rPr>
                <w:sz w:val="20"/>
                <w:szCs w:val="20"/>
                <w:lang w:val="fr-CA"/>
              </w:rPr>
              <w:t>Coram :</w:t>
            </w:r>
          </w:p>
        </w:tc>
        <w:tc>
          <w:tcPr>
            <w:tcW w:w="8118" w:type="dxa"/>
          </w:tcPr>
          <w:p w:rsidR="00B43BCC" w:rsidRPr="00634F36" w:rsidRDefault="00B43BCC" w:rsidP="00B43BCC">
            <w:pPr>
              <w:rPr>
                <w:sz w:val="20"/>
                <w:szCs w:val="20"/>
                <w:lang w:val="fr-CA"/>
              </w:rPr>
            </w:pPr>
            <w:r w:rsidRPr="00634F36">
              <w:rPr>
                <w:rStyle w:val="SCCCoramChar"/>
                <w:sz w:val="20"/>
                <w:szCs w:val="20"/>
              </w:rPr>
              <w:t>Les juges LeBel, Karakatsanis et Wagner</w:t>
            </w:r>
          </w:p>
          <w:p w:rsidR="00B43BCC" w:rsidRPr="00634F36" w:rsidRDefault="00B43BCC" w:rsidP="00B43BCC">
            <w:pPr>
              <w:rPr>
                <w:sz w:val="20"/>
                <w:szCs w:val="20"/>
                <w:u w:val="single"/>
                <w:lang w:val="fr-CA"/>
              </w:rPr>
            </w:pPr>
          </w:p>
        </w:tc>
      </w:tr>
      <w:tr w:rsidR="00B43BCC" w:rsidRPr="00634F36" w:rsidTr="00B43BCC">
        <w:trPr>
          <w:cantSplit/>
        </w:trPr>
        <w:tc>
          <w:tcPr>
            <w:tcW w:w="9576" w:type="dxa"/>
            <w:gridSpan w:val="2"/>
          </w:tcPr>
          <w:p w:rsidR="00B43BCC" w:rsidRPr="00634F36" w:rsidRDefault="00B43BCC" w:rsidP="00B43BCC">
            <w:pPr>
              <w:pStyle w:val="SCCShortJudgment"/>
              <w:rPr>
                <w:szCs w:val="20"/>
                <w:lang w:val="fr-CA"/>
              </w:rPr>
            </w:pPr>
            <w:r w:rsidRPr="00634F36">
              <w:rPr>
                <w:szCs w:val="20"/>
                <w:lang w:val="fr-CA"/>
              </w:rPr>
              <w:t>La demande d’autorisation d’appel de l’arrêt de la Cour d’appel du Québec (Montréal), numéro 500-09-021962-113, 2013 QCCA 1516, daté du 11 septembre 2013, est rejetée avec dépens.</w:t>
            </w:r>
          </w:p>
          <w:p w:rsidR="00B43BCC" w:rsidRPr="00634F36" w:rsidRDefault="00B43BCC" w:rsidP="00B43BCC">
            <w:pPr>
              <w:pStyle w:val="SCCShortJudgment"/>
              <w:ind w:firstLine="0"/>
              <w:rPr>
                <w:szCs w:val="20"/>
                <w:lang w:val="fr-CA"/>
              </w:rPr>
            </w:pPr>
          </w:p>
          <w:p w:rsidR="00B43BCC" w:rsidRPr="00634F36" w:rsidRDefault="00B43BCC" w:rsidP="00B43BCC">
            <w:pPr>
              <w:pStyle w:val="SCCShortJudgment"/>
              <w:rPr>
                <w:szCs w:val="20"/>
              </w:rPr>
            </w:pPr>
            <w:r w:rsidRPr="00634F36">
              <w:rPr>
                <w:szCs w:val="20"/>
              </w:rPr>
              <w:t>The application for leave to appeal from the judgment of the Court of Appeal of Quebec (Montréal), Number 500-09-021962-113, 2013 QCCA 1516, dated September 11, 2013, is dismissed with costs.</w:t>
            </w:r>
          </w:p>
        </w:tc>
      </w:tr>
    </w:tbl>
    <w:p w:rsidR="00BD1B0C" w:rsidRDefault="00BD1B0C" w:rsidP="00BD1B0C">
      <w:pPr>
        <w:rPr>
          <w:sz w:val="20"/>
          <w:szCs w:val="20"/>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CD788E" w:rsidTr="002E32E3">
        <w:tc>
          <w:tcPr>
            <w:tcW w:w="5000" w:type="pct"/>
            <w:gridSpan w:val="3"/>
          </w:tcPr>
          <w:p w:rsidR="00AB2A89" w:rsidRPr="00CD788E" w:rsidRDefault="00AB2A89" w:rsidP="002E32E3">
            <w:pPr>
              <w:jc w:val="both"/>
              <w:rPr>
                <w:rFonts w:eastAsia="Calibri"/>
                <w:sz w:val="20"/>
              </w:rPr>
            </w:pPr>
            <w:r w:rsidRPr="00CD788E">
              <w:rPr>
                <w:rFonts w:eastAsia="Calibri"/>
                <w:sz w:val="20"/>
              </w:rPr>
              <w:t xml:space="preserve">Contracts – Contract for services – Successive performance – Effects of resiliation of solicitation contract on performance of obligation conditional on continued existence of insurance contracts resulting therefrom – Intermediary providing insurer with solicitation services for customer recruitment and policy renewal and related services – Payment under solicitation contract consisting of percentage of insurance contract premiums – Resiliation of solicitation contract – Whether party’s successive contractual obligation to pay percentage of other obligation still in effect between other party and third person survives resiliation of contract – Whether court can base its decision on argument not raised by parties – Whether court can decide </w:t>
            </w:r>
            <w:r w:rsidRPr="00CD788E">
              <w:rPr>
                <w:rFonts w:eastAsia="Calibri"/>
                <w:i/>
                <w:sz w:val="20"/>
              </w:rPr>
              <w:t>proprio motu</w:t>
            </w:r>
            <w:r w:rsidRPr="00CD788E">
              <w:rPr>
                <w:rFonts w:eastAsia="Calibri"/>
                <w:sz w:val="20"/>
              </w:rPr>
              <w:t xml:space="preserve"> in equity.</w:t>
            </w:r>
          </w:p>
        </w:tc>
      </w:tr>
      <w:tr w:rsidR="00AB2A89" w:rsidRPr="00CD788E" w:rsidTr="002E32E3">
        <w:tc>
          <w:tcPr>
            <w:tcW w:w="5000" w:type="pct"/>
            <w:gridSpan w:val="3"/>
          </w:tcPr>
          <w:p w:rsidR="00AB2A89" w:rsidRPr="00CD788E" w:rsidRDefault="00AB2A89" w:rsidP="002E32E3">
            <w:pPr>
              <w:jc w:val="both"/>
              <w:rPr>
                <w:rFonts w:eastAsia="Calibri"/>
                <w:sz w:val="20"/>
              </w:rPr>
            </w:pPr>
          </w:p>
        </w:tc>
      </w:tr>
      <w:tr w:rsidR="00AB2A89" w:rsidRPr="00CD788E" w:rsidTr="002E32E3">
        <w:tc>
          <w:tcPr>
            <w:tcW w:w="5000" w:type="pct"/>
            <w:gridSpan w:val="3"/>
          </w:tcPr>
          <w:p w:rsidR="00AB2A89" w:rsidRPr="00CD788E" w:rsidRDefault="00AB2A89" w:rsidP="002E32E3">
            <w:pPr>
              <w:jc w:val="both"/>
              <w:rPr>
                <w:rFonts w:eastAsia="Calibri"/>
                <w:sz w:val="20"/>
              </w:rPr>
            </w:pPr>
            <w:r w:rsidRPr="00CD788E">
              <w:rPr>
                <w:rFonts w:eastAsia="Calibri"/>
                <w:sz w:val="20"/>
              </w:rPr>
              <w:t>Sodaco had long recruited customers for Canada Life.  In exchange for its services, which included policy renewal and information, it received between 1% and 5% of the premiums paid by participants.  Canada Life was purchased by Meloche Monnex (Primmum) in 2000.  In 2003, Primmum resiliated Sodaco’s contract for services in part; in 2007, it resiliated the contract in full.  After going unpaid for a long time, Sodaco claimed its percentage of the premiums from the insured it had recruited.  Primmum argued that its obligation was extinguished.</w:t>
            </w:r>
          </w:p>
          <w:p w:rsidR="00AB2A89" w:rsidRPr="00CD788E" w:rsidRDefault="00AB2A89" w:rsidP="002E32E3">
            <w:pPr>
              <w:jc w:val="both"/>
              <w:rPr>
                <w:rFonts w:eastAsia="Calibri"/>
                <w:sz w:val="20"/>
              </w:rPr>
            </w:pPr>
          </w:p>
        </w:tc>
      </w:tr>
      <w:tr w:rsidR="00AB2A89" w:rsidRPr="00CD788E" w:rsidTr="002E32E3">
        <w:tc>
          <w:tcPr>
            <w:tcW w:w="2427" w:type="pct"/>
          </w:tcPr>
          <w:p w:rsidR="00AB2A89" w:rsidRPr="00CD788E" w:rsidRDefault="00AB2A89" w:rsidP="002E32E3">
            <w:pPr>
              <w:jc w:val="both"/>
              <w:rPr>
                <w:rFonts w:eastAsia="Calibri"/>
                <w:sz w:val="20"/>
              </w:rPr>
            </w:pPr>
            <w:r w:rsidRPr="00CD788E">
              <w:rPr>
                <w:rFonts w:eastAsia="Calibri"/>
                <w:sz w:val="20"/>
              </w:rPr>
              <w:t>July 22, 2011</w:t>
            </w:r>
          </w:p>
          <w:p w:rsidR="00AB2A89" w:rsidRPr="00CD788E" w:rsidRDefault="00AB2A89" w:rsidP="002E32E3">
            <w:pPr>
              <w:jc w:val="both"/>
              <w:rPr>
                <w:rFonts w:eastAsia="Calibri"/>
                <w:sz w:val="20"/>
              </w:rPr>
            </w:pPr>
            <w:r w:rsidRPr="00CD788E">
              <w:rPr>
                <w:rFonts w:eastAsia="Calibri"/>
                <w:sz w:val="20"/>
              </w:rPr>
              <w:t>Quebec Superior Court</w:t>
            </w:r>
          </w:p>
          <w:p w:rsidR="00AB2A89" w:rsidRPr="00CD788E" w:rsidRDefault="00AB2A89" w:rsidP="002E32E3">
            <w:pPr>
              <w:jc w:val="both"/>
              <w:rPr>
                <w:rFonts w:eastAsia="Calibri"/>
                <w:sz w:val="20"/>
              </w:rPr>
            </w:pPr>
            <w:r w:rsidRPr="00CD788E">
              <w:rPr>
                <w:rFonts w:eastAsia="Calibri"/>
                <w:sz w:val="20"/>
              </w:rPr>
              <w:t>(Courville J.)</w:t>
            </w:r>
          </w:p>
          <w:p w:rsidR="00AB2A89" w:rsidRPr="00CD788E" w:rsidRDefault="0001265F" w:rsidP="002E32E3">
            <w:pPr>
              <w:jc w:val="both"/>
              <w:rPr>
                <w:rFonts w:eastAsia="Calibri"/>
                <w:sz w:val="20"/>
              </w:rPr>
            </w:pPr>
            <w:hyperlink r:id="rId30" w:history="1">
              <w:r w:rsidR="00AB2A89" w:rsidRPr="000E69DF">
                <w:rPr>
                  <w:rFonts w:eastAsia="Calibri"/>
                  <w:color w:val="0000FF"/>
                  <w:sz w:val="20"/>
                  <w:u w:val="single"/>
                </w:rPr>
                <w:t>2011 QCCS 5114</w:t>
              </w:r>
            </w:hyperlink>
          </w:p>
          <w:p w:rsidR="00AB2A89" w:rsidRPr="00CD788E" w:rsidRDefault="00AB2A89" w:rsidP="002E32E3">
            <w:pPr>
              <w:jc w:val="both"/>
              <w:rPr>
                <w:rFonts w:eastAsia="Calibri"/>
                <w:sz w:val="20"/>
              </w:rPr>
            </w:pPr>
          </w:p>
        </w:tc>
        <w:tc>
          <w:tcPr>
            <w:tcW w:w="243" w:type="pct"/>
          </w:tcPr>
          <w:p w:rsidR="00AB2A89" w:rsidRPr="00CD788E" w:rsidRDefault="00AB2A89" w:rsidP="002E32E3">
            <w:pPr>
              <w:jc w:val="both"/>
              <w:rPr>
                <w:rFonts w:eastAsia="Calibri"/>
                <w:sz w:val="20"/>
              </w:rPr>
            </w:pPr>
          </w:p>
        </w:tc>
        <w:tc>
          <w:tcPr>
            <w:tcW w:w="2330" w:type="pct"/>
          </w:tcPr>
          <w:p w:rsidR="00AB2A89" w:rsidRPr="00CD788E" w:rsidRDefault="00AB2A89" w:rsidP="002E32E3">
            <w:pPr>
              <w:jc w:val="both"/>
              <w:rPr>
                <w:rFonts w:eastAsia="Calibri"/>
                <w:sz w:val="20"/>
              </w:rPr>
            </w:pPr>
            <w:r w:rsidRPr="00CD788E">
              <w:rPr>
                <w:rFonts w:eastAsia="Calibri"/>
                <w:sz w:val="20"/>
              </w:rPr>
              <w:t>Respondent’s action for recovery allowed; applicant ordered to pay respondent $1,049,926 in commission</w:t>
            </w:r>
          </w:p>
          <w:p w:rsidR="00AB2A89" w:rsidRPr="00CD788E" w:rsidRDefault="00AB2A89" w:rsidP="002E32E3">
            <w:pPr>
              <w:jc w:val="both"/>
              <w:rPr>
                <w:rFonts w:eastAsia="Calibri"/>
                <w:sz w:val="20"/>
              </w:rPr>
            </w:pPr>
          </w:p>
        </w:tc>
      </w:tr>
      <w:tr w:rsidR="00AB2A89" w:rsidRPr="00CD788E" w:rsidTr="002E32E3">
        <w:tc>
          <w:tcPr>
            <w:tcW w:w="2427" w:type="pct"/>
          </w:tcPr>
          <w:p w:rsidR="00AB2A89" w:rsidRPr="00CD788E" w:rsidRDefault="00AB2A89" w:rsidP="002E32E3">
            <w:pPr>
              <w:jc w:val="both"/>
              <w:rPr>
                <w:rFonts w:eastAsia="Calibri"/>
                <w:sz w:val="20"/>
              </w:rPr>
            </w:pPr>
            <w:r w:rsidRPr="00CD788E">
              <w:rPr>
                <w:rFonts w:eastAsia="Calibri"/>
                <w:sz w:val="20"/>
              </w:rPr>
              <w:t>September 11, 2013</w:t>
            </w:r>
          </w:p>
          <w:p w:rsidR="00AB2A89" w:rsidRPr="00CD788E" w:rsidRDefault="00AB2A89" w:rsidP="002E32E3">
            <w:pPr>
              <w:jc w:val="both"/>
              <w:rPr>
                <w:rFonts w:eastAsia="Calibri"/>
                <w:sz w:val="20"/>
              </w:rPr>
            </w:pPr>
            <w:r w:rsidRPr="00CD788E">
              <w:rPr>
                <w:rFonts w:eastAsia="Calibri"/>
                <w:sz w:val="20"/>
              </w:rPr>
              <w:t>Quebec Court of Appeal (Montréal)</w:t>
            </w:r>
          </w:p>
          <w:p w:rsidR="00AB2A89" w:rsidRPr="00CD788E" w:rsidRDefault="00AB2A89" w:rsidP="002E32E3">
            <w:pPr>
              <w:jc w:val="both"/>
              <w:rPr>
                <w:rFonts w:eastAsia="Calibri"/>
                <w:sz w:val="20"/>
              </w:rPr>
            </w:pPr>
            <w:r w:rsidRPr="00CD788E">
              <w:rPr>
                <w:rFonts w:eastAsia="Calibri"/>
                <w:sz w:val="20"/>
              </w:rPr>
              <w:t>(Duval Hesler, Giroux and Léger JJ.A.)</w:t>
            </w:r>
          </w:p>
          <w:bookmarkStart w:id="2" w:name="reflex-caselaw-23664095"/>
          <w:bookmarkEnd w:id="2"/>
          <w:p w:rsidR="00AB2A89" w:rsidRPr="00CD788E" w:rsidRDefault="001F74B4" w:rsidP="002E32E3">
            <w:pPr>
              <w:jc w:val="both"/>
              <w:rPr>
                <w:rFonts w:eastAsia="Calibri"/>
                <w:sz w:val="20"/>
              </w:rPr>
            </w:pPr>
            <w:r w:rsidRPr="00CD788E">
              <w:rPr>
                <w:rFonts w:eastAsia="Calibri"/>
                <w:sz w:val="20"/>
              </w:rPr>
              <w:fldChar w:fldCharType="begin"/>
            </w:r>
            <w:r w:rsidR="00AB2A89" w:rsidRPr="00CD788E">
              <w:rPr>
                <w:rFonts w:eastAsia="Calibri"/>
                <w:sz w:val="20"/>
              </w:rPr>
              <w:instrText xml:space="preserve"> HYPERLINK "http://www.canlii.org/fr/qc/qcca/doc/2013/2013qcca1516/2013qcca1516.html" </w:instrText>
            </w:r>
            <w:r w:rsidR="0001265F" w:rsidRPr="00CD788E">
              <w:rPr>
                <w:rFonts w:eastAsia="Calibri"/>
                <w:sz w:val="20"/>
              </w:rPr>
            </w:r>
            <w:r w:rsidRPr="00CD788E">
              <w:rPr>
                <w:rFonts w:eastAsia="Calibri"/>
                <w:sz w:val="20"/>
              </w:rPr>
              <w:fldChar w:fldCharType="separate"/>
            </w:r>
            <w:r w:rsidR="00AB2A89" w:rsidRPr="000E69DF">
              <w:rPr>
                <w:rFonts w:eastAsia="Calibri"/>
                <w:color w:val="0000FF"/>
                <w:sz w:val="20"/>
                <w:u w:val="single"/>
              </w:rPr>
              <w:t>2013 QCCA 1516</w:t>
            </w:r>
            <w:r w:rsidRPr="00CD788E">
              <w:rPr>
                <w:rFonts w:eastAsia="Calibri"/>
                <w:sz w:val="20"/>
              </w:rPr>
              <w:fldChar w:fldCharType="end"/>
            </w:r>
          </w:p>
          <w:p w:rsidR="00AB2A89" w:rsidRPr="00CD788E" w:rsidRDefault="00AB2A89" w:rsidP="002E32E3">
            <w:pPr>
              <w:jc w:val="both"/>
              <w:rPr>
                <w:rFonts w:eastAsia="Calibri"/>
                <w:sz w:val="20"/>
              </w:rPr>
            </w:pPr>
          </w:p>
        </w:tc>
        <w:tc>
          <w:tcPr>
            <w:tcW w:w="243" w:type="pct"/>
          </w:tcPr>
          <w:p w:rsidR="00AB2A89" w:rsidRPr="00CD788E" w:rsidRDefault="00AB2A89" w:rsidP="002E32E3">
            <w:pPr>
              <w:jc w:val="both"/>
              <w:rPr>
                <w:rFonts w:eastAsia="Calibri"/>
                <w:sz w:val="20"/>
              </w:rPr>
            </w:pPr>
          </w:p>
        </w:tc>
        <w:tc>
          <w:tcPr>
            <w:tcW w:w="2330" w:type="pct"/>
          </w:tcPr>
          <w:p w:rsidR="00AB2A89" w:rsidRPr="00CD788E" w:rsidRDefault="00AB2A89" w:rsidP="002E32E3">
            <w:pPr>
              <w:jc w:val="both"/>
              <w:rPr>
                <w:rFonts w:eastAsia="Calibri"/>
                <w:sz w:val="20"/>
              </w:rPr>
            </w:pPr>
            <w:r w:rsidRPr="00CD788E">
              <w:rPr>
                <w:rFonts w:eastAsia="Calibri"/>
                <w:sz w:val="20"/>
              </w:rPr>
              <w:t>Applicant’s appeal allowed in part for sole purpose of declaring contract for services resiliated in all respects as of April 26, 2011, including for performance of payment obligation</w:t>
            </w:r>
          </w:p>
          <w:p w:rsidR="00AB2A89" w:rsidRPr="00CD788E" w:rsidRDefault="00AB2A89" w:rsidP="002E32E3">
            <w:pPr>
              <w:jc w:val="both"/>
              <w:rPr>
                <w:rFonts w:eastAsia="Calibri"/>
                <w:sz w:val="20"/>
              </w:rPr>
            </w:pPr>
          </w:p>
        </w:tc>
      </w:tr>
      <w:tr w:rsidR="00AB2A89" w:rsidRPr="00CD788E" w:rsidTr="002E32E3">
        <w:tc>
          <w:tcPr>
            <w:tcW w:w="2427" w:type="pct"/>
          </w:tcPr>
          <w:p w:rsidR="00AB2A89" w:rsidRPr="00CD788E" w:rsidRDefault="00AB2A89" w:rsidP="002E32E3">
            <w:pPr>
              <w:jc w:val="both"/>
              <w:rPr>
                <w:rFonts w:eastAsia="Calibri"/>
                <w:sz w:val="20"/>
              </w:rPr>
            </w:pPr>
            <w:r w:rsidRPr="00CD788E">
              <w:rPr>
                <w:rFonts w:eastAsia="Calibri"/>
                <w:sz w:val="20"/>
              </w:rPr>
              <w:t>November 12, 2013</w:t>
            </w:r>
          </w:p>
          <w:p w:rsidR="00AB2A89" w:rsidRPr="00CD788E" w:rsidRDefault="00AB2A89" w:rsidP="002E32E3">
            <w:pPr>
              <w:jc w:val="both"/>
              <w:rPr>
                <w:rFonts w:eastAsia="Calibri"/>
                <w:sz w:val="20"/>
              </w:rPr>
            </w:pPr>
            <w:r w:rsidRPr="00CD788E">
              <w:rPr>
                <w:rFonts w:eastAsia="Calibri"/>
                <w:sz w:val="20"/>
              </w:rPr>
              <w:t>Supreme Court of Canada</w:t>
            </w:r>
          </w:p>
        </w:tc>
        <w:tc>
          <w:tcPr>
            <w:tcW w:w="243" w:type="pct"/>
          </w:tcPr>
          <w:p w:rsidR="00AB2A89" w:rsidRPr="00CD788E" w:rsidRDefault="00AB2A89" w:rsidP="002E32E3">
            <w:pPr>
              <w:jc w:val="both"/>
              <w:rPr>
                <w:rFonts w:eastAsia="Calibri"/>
                <w:sz w:val="20"/>
              </w:rPr>
            </w:pPr>
          </w:p>
        </w:tc>
        <w:tc>
          <w:tcPr>
            <w:tcW w:w="2330" w:type="pct"/>
          </w:tcPr>
          <w:p w:rsidR="00AB2A89" w:rsidRPr="00CD788E" w:rsidRDefault="00AB2A89" w:rsidP="002E32E3">
            <w:pPr>
              <w:jc w:val="both"/>
              <w:rPr>
                <w:rFonts w:eastAsia="Calibri"/>
                <w:sz w:val="20"/>
              </w:rPr>
            </w:pPr>
            <w:r w:rsidRPr="00CD788E">
              <w:rPr>
                <w:rFonts w:eastAsia="Calibri"/>
                <w:sz w:val="20"/>
              </w:rPr>
              <w:t>Application for leave to appeal filed</w:t>
            </w: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50"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01265F" w:rsidTr="002E32E3">
        <w:tc>
          <w:tcPr>
            <w:tcW w:w="5000" w:type="pct"/>
            <w:gridSpan w:val="3"/>
          </w:tcPr>
          <w:p w:rsidR="00AB2A89" w:rsidRPr="00CD788E" w:rsidRDefault="00AB2A89" w:rsidP="002E32E3">
            <w:pPr>
              <w:jc w:val="both"/>
              <w:rPr>
                <w:rFonts w:eastAsia="Calibri"/>
                <w:sz w:val="20"/>
                <w:lang w:val="fr-CA"/>
              </w:rPr>
            </w:pPr>
            <w:r w:rsidRPr="00CD788E">
              <w:rPr>
                <w:rFonts w:eastAsia="Calibri"/>
                <w:sz w:val="20"/>
                <w:lang w:val="fr-CA"/>
              </w:rPr>
              <w:t xml:space="preserve">Contrats – Contrat de services – Exécution successive – Effets de la résiliation d’un contrat de démarchage sur l’exécution d’une obligation conditionnelle au maintien en vigueur des contrats d’assurance qui en avaient résulté – Intermédiaire fournissant des services de démarchage à un assureur à l’égard du recrutement de clients comme à l’égard du renouvellement des polices et services afférents – Paiement du contrat de démarchage en pourcentage des primes de contrats d’assurance – Résiliation du contrat de démarchage – L’obligation contractuelle successive d’une partie de payer un pourcentage d’une autre obligation toujours en vigueur entre l’autre partie et un tiers survit-elle à la résiliation du contrat? – Un tribunal peut-il fonder sa décision sur un argument qui n’a pas été plaidé par les parties? – Un tribunal peut-il juger </w:t>
            </w:r>
            <w:r w:rsidRPr="00CD788E">
              <w:rPr>
                <w:rFonts w:eastAsia="Calibri"/>
                <w:i/>
                <w:sz w:val="20"/>
                <w:lang w:val="fr-CA"/>
              </w:rPr>
              <w:t>proprio motu</w:t>
            </w:r>
            <w:r w:rsidRPr="00CD788E">
              <w:rPr>
                <w:rFonts w:eastAsia="Calibri"/>
                <w:sz w:val="20"/>
                <w:lang w:val="fr-CA"/>
              </w:rPr>
              <w:t xml:space="preserve"> en </w:t>
            </w:r>
            <w:r w:rsidRPr="00CD788E">
              <w:rPr>
                <w:rFonts w:eastAsia="Calibri"/>
                <w:i/>
                <w:sz w:val="20"/>
                <w:lang w:val="fr-CA"/>
              </w:rPr>
              <w:t>equity</w:t>
            </w:r>
            <w:r w:rsidRPr="00CD788E">
              <w:rPr>
                <w:rFonts w:eastAsia="Calibri"/>
                <w:sz w:val="20"/>
                <w:lang w:val="fr-CA"/>
              </w:rPr>
              <w:t>?</w:t>
            </w:r>
          </w:p>
        </w:tc>
      </w:tr>
      <w:tr w:rsidR="00AB2A89" w:rsidRPr="0001265F" w:rsidTr="002E32E3">
        <w:tc>
          <w:tcPr>
            <w:tcW w:w="5000" w:type="pct"/>
            <w:gridSpan w:val="3"/>
          </w:tcPr>
          <w:p w:rsidR="00AB2A89" w:rsidRPr="00CD788E" w:rsidRDefault="00AB2A89" w:rsidP="002E32E3">
            <w:pPr>
              <w:jc w:val="both"/>
              <w:rPr>
                <w:rFonts w:eastAsia="Calibri"/>
                <w:sz w:val="20"/>
                <w:lang w:val="fr-CA"/>
              </w:rPr>
            </w:pPr>
          </w:p>
        </w:tc>
      </w:tr>
      <w:tr w:rsidR="00AB2A89" w:rsidRPr="00CD788E" w:rsidTr="002E32E3">
        <w:tc>
          <w:tcPr>
            <w:tcW w:w="5000" w:type="pct"/>
            <w:gridSpan w:val="3"/>
          </w:tcPr>
          <w:p w:rsidR="00AB2A89" w:rsidRPr="00CD788E" w:rsidRDefault="00AB2A89" w:rsidP="002E32E3">
            <w:pPr>
              <w:jc w:val="both"/>
              <w:rPr>
                <w:rFonts w:eastAsia="Calibri"/>
                <w:sz w:val="20"/>
                <w:lang w:val="fr-CA"/>
              </w:rPr>
            </w:pPr>
            <w:r w:rsidRPr="00CD788E">
              <w:rPr>
                <w:rFonts w:eastAsia="Calibri"/>
                <w:sz w:val="20"/>
                <w:lang w:val="fr-CA"/>
              </w:rPr>
              <w:t xml:space="preserve">Sodaco a longtemps fait du recrutement de clients pour Canada-Vie. En échange de ses services, qui incluaient le renouvellement des polices et l’information, elle touchait de 1% à 5% des primes payées par les adhérents.  Canada-Vie est achetée par Meloche Monnex (Primmum) en 2000.  En 2003, Primmum résilie partiellement le contrat de </w:t>
            </w:r>
            <w:r w:rsidRPr="00CD788E">
              <w:rPr>
                <w:rFonts w:eastAsia="Calibri"/>
                <w:sz w:val="20"/>
                <w:lang w:val="fr-CA"/>
              </w:rPr>
              <w:lastRenderedPageBreak/>
              <w:t>services de Sodaco; en 2007, elle le résilie complètement.  Impayée de longue date, Sodaco réclame son pourcentage des primes des assurés qu’elle a recrutés.  Primmum soutient que son obligation est éteinte.</w:t>
            </w:r>
          </w:p>
          <w:p w:rsidR="00AB2A89" w:rsidRPr="00CD788E" w:rsidRDefault="00AB2A89" w:rsidP="002E32E3">
            <w:pPr>
              <w:jc w:val="both"/>
              <w:rPr>
                <w:rFonts w:eastAsia="Calibri"/>
                <w:sz w:val="20"/>
                <w:lang w:val="fr-CA"/>
              </w:rPr>
            </w:pPr>
          </w:p>
        </w:tc>
      </w:tr>
      <w:tr w:rsidR="00AB2A89" w:rsidRPr="0001265F" w:rsidTr="002E32E3">
        <w:tc>
          <w:tcPr>
            <w:tcW w:w="2427" w:type="pct"/>
          </w:tcPr>
          <w:p w:rsidR="00AB2A89" w:rsidRPr="00CD788E" w:rsidRDefault="00AB2A89" w:rsidP="002E32E3">
            <w:pPr>
              <w:jc w:val="both"/>
              <w:rPr>
                <w:rFonts w:eastAsia="Calibri"/>
                <w:sz w:val="20"/>
                <w:lang w:val="fr-CA"/>
              </w:rPr>
            </w:pPr>
            <w:r w:rsidRPr="00CD788E">
              <w:rPr>
                <w:rFonts w:eastAsia="Calibri"/>
                <w:sz w:val="20"/>
                <w:lang w:val="fr-CA"/>
              </w:rPr>
              <w:lastRenderedPageBreak/>
              <w:t>Le 22 juillet 2011</w:t>
            </w:r>
          </w:p>
          <w:p w:rsidR="00AB2A89" w:rsidRPr="00CD788E" w:rsidRDefault="00AB2A89" w:rsidP="002E32E3">
            <w:pPr>
              <w:jc w:val="both"/>
              <w:rPr>
                <w:rFonts w:eastAsia="Calibri"/>
                <w:sz w:val="20"/>
                <w:lang w:val="fr-CA"/>
              </w:rPr>
            </w:pPr>
            <w:r w:rsidRPr="00CD788E">
              <w:rPr>
                <w:rFonts w:eastAsia="Calibri"/>
                <w:sz w:val="20"/>
                <w:lang w:val="fr-CA"/>
              </w:rPr>
              <w:t>Cour supérieure du Québec</w:t>
            </w:r>
          </w:p>
          <w:p w:rsidR="00AB2A89" w:rsidRPr="00CD788E" w:rsidRDefault="00AB2A89" w:rsidP="002E32E3">
            <w:pPr>
              <w:jc w:val="both"/>
              <w:rPr>
                <w:rFonts w:eastAsia="Calibri"/>
                <w:sz w:val="20"/>
                <w:lang w:val="fr-CA"/>
              </w:rPr>
            </w:pPr>
            <w:r w:rsidRPr="00CD788E">
              <w:rPr>
                <w:rFonts w:eastAsia="Calibri"/>
                <w:sz w:val="20"/>
                <w:lang w:val="fr-CA"/>
              </w:rPr>
              <w:t>(La juge Courville)</w:t>
            </w:r>
          </w:p>
          <w:p w:rsidR="00AB2A89" w:rsidRPr="00CD788E" w:rsidRDefault="0001265F" w:rsidP="002E32E3">
            <w:pPr>
              <w:jc w:val="both"/>
              <w:rPr>
                <w:rFonts w:eastAsia="Calibri"/>
                <w:sz w:val="20"/>
                <w:lang w:val="fr-CA"/>
              </w:rPr>
            </w:pPr>
            <w:hyperlink r:id="rId31" w:history="1">
              <w:r w:rsidR="00AB2A89" w:rsidRPr="000E69DF">
                <w:rPr>
                  <w:rFonts w:eastAsia="Calibri"/>
                  <w:color w:val="0000FF"/>
                  <w:sz w:val="20"/>
                  <w:u w:val="single"/>
                  <w:lang w:val="fr-CA"/>
                </w:rPr>
                <w:t>2011 QCCS 5114</w:t>
              </w:r>
            </w:hyperlink>
          </w:p>
          <w:p w:rsidR="00AB2A89" w:rsidRPr="00CD788E" w:rsidRDefault="00AB2A89" w:rsidP="002E32E3">
            <w:pPr>
              <w:jc w:val="both"/>
              <w:rPr>
                <w:rFonts w:eastAsia="Calibri"/>
                <w:sz w:val="20"/>
              </w:rPr>
            </w:pPr>
          </w:p>
        </w:tc>
        <w:tc>
          <w:tcPr>
            <w:tcW w:w="243" w:type="pct"/>
          </w:tcPr>
          <w:p w:rsidR="00AB2A89" w:rsidRPr="00CD788E" w:rsidRDefault="00AB2A89" w:rsidP="002E32E3">
            <w:pPr>
              <w:jc w:val="both"/>
              <w:rPr>
                <w:rFonts w:eastAsia="Calibri"/>
                <w:sz w:val="20"/>
              </w:rPr>
            </w:pPr>
          </w:p>
        </w:tc>
        <w:tc>
          <w:tcPr>
            <w:tcW w:w="2330" w:type="pct"/>
          </w:tcPr>
          <w:p w:rsidR="00AB2A89" w:rsidRPr="00CD788E" w:rsidRDefault="00AB2A89" w:rsidP="002E32E3">
            <w:pPr>
              <w:jc w:val="both"/>
              <w:rPr>
                <w:rFonts w:eastAsia="Calibri"/>
                <w:sz w:val="20"/>
                <w:lang w:val="fr-CA"/>
              </w:rPr>
            </w:pPr>
            <w:r w:rsidRPr="00CD788E">
              <w:rPr>
                <w:rFonts w:eastAsia="Calibri"/>
                <w:sz w:val="20"/>
                <w:lang w:val="fr-CA"/>
              </w:rPr>
              <w:t>Action de l’intimée en recouvrement accueillie; demanderesse condamnée à lui rembourser 1 049 926 $ en commissions.</w:t>
            </w:r>
          </w:p>
          <w:p w:rsidR="00AB2A89" w:rsidRPr="00CD788E" w:rsidRDefault="00AB2A89" w:rsidP="002E32E3">
            <w:pPr>
              <w:jc w:val="both"/>
              <w:rPr>
                <w:rFonts w:eastAsia="Calibri"/>
                <w:sz w:val="20"/>
                <w:lang w:val="fr-CA"/>
              </w:rPr>
            </w:pPr>
          </w:p>
        </w:tc>
      </w:tr>
      <w:tr w:rsidR="00AB2A89" w:rsidRPr="0001265F" w:rsidTr="002E32E3">
        <w:tc>
          <w:tcPr>
            <w:tcW w:w="2427" w:type="pct"/>
          </w:tcPr>
          <w:p w:rsidR="00AB2A89" w:rsidRPr="00CD788E" w:rsidRDefault="00AB2A89" w:rsidP="002E32E3">
            <w:pPr>
              <w:jc w:val="both"/>
              <w:rPr>
                <w:rFonts w:eastAsia="Calibri"/>
                <w:sz w:val="20"/>
                <w:lang w:val="fr-CA"/>
              </w:rPr>
            </w:pPr>
            <w:r w:rsidRPr="00CD788E">
              <w:rPr>
                <w:rFonts w:eastAsia="Calibri"/>
                <w:sz w:val="20"/>
                <w:lang w:val="fr-CA"/>
              </w:rPr>
              <w:t>Le 11 septembre 2013</w:t>
            </w:r>
          </w:p>
          <w:p w:rsidR="00AB2A89" w:rsidRPr="00CD788E" w:rsidRDefault="00AB2A89" w:rsidP="002E32E3">
            <w:pPr>
              <w:jc w:val="both"/>
              <w:rPr>
                <w:rFonts w:eastAsia="Calibri"/>
                <w:sz w:val="20"/>
                <w:lang w:val="fr-CA"/>
              </w:rPr>
            </w:pPr>
            <w:r w:rsidRPr="00CD788E">
              <w:rPr>
                <w:rFonts w:eastAsia="Calibri"/>
                <w:sz w:val="20"/>
                <w:lang w:val="fr-CA"/>
              </w:rPr>
              <w:t>Cour d’appel du Québec (Montréal)</w:t>
            </w:r>
          </w:p>
          <w:p w:rsidR="00AB2A89" w:rsidRPr="00CD788E" w:rsidRDefault="00AB2A89" w:rsidP="002E32E3">
            <w:pPr>
              <w:jc w:val="both"/>
              <w:rPr>
                <w:rFonts w:eastAsia="Calibri"/>
                <w:sz w:val="20"/>
                <w:lang w:val="fr-CA"/>
              </w:rPr>
            </w:pPr>
            <w:r w:rsidRPr="00CD788E">
              <w:rPr>
                <w:rFonts w:eastAsia="Calibri"/>
                <w:sz w:val="20"/>
                <w:lang w:val="fr-CA"/>
              </w:rPr>
              <w:t>(Les juges Duval Hesler, Giroux et Léger)</w:t>
            </w:r>
          </w:p>
          <w:p w:rsidR="00AB2A89" w:rsidRPr="00CD788E" w:rsidRDefault="0001265F" w:rsidP="00B43BCC">
            <w:pPr>
              <w:jc w:val="both"/>
              <w:rPr>
                <w:rFonts w:eastAsia="Calibri"/>
                <w:sz w:val="20"/>
                <w:lang w:val="fr-CA"/>
              </w:rPr>
            </w:pPr>
            <w:hyperlink r:id="rId32" w:history="1">
              <w:r w:rsidR="00AB2A89" w:rsidRPr="000E69DF">
                <w:rPr>
                  <w:rFonts w:eastAsia="Calibri"/>
                  <w:color w:val="0000FF"/>
                  <w:sz w:val="20"/>
                  <w:u w:val="single"/>
                  <w:lang w:val="fr-CA"/>
                </w:rPr>
                <w:t>2013 QCCA 1516</w:t>
              </w:r>
            </w:hyperlink>
          </w:p>
        </w:tc>
        <w:tc>
          <w:tcPr>
            <w:tcW w:w="243" w:type="pct"/>
          </w:tcPr>
          <w:p w:rsidR="00AB2A89" w:rsidRPr="00CD788E" w:rsidRDefault="00AB2A89" w:rsidP="002E32E3">
            <w:pPr>
              <w:jc w:val="both"/>
              <w:rPr>
                <w:rFonts w:eastAsia="Calibri"/>
                <w:sz w:val="20"/>
                <w:lang w:val="fr-CA"/>
              </w:rPr>
            </w:pPr>
          </w:p>
        </w:tc>
        <w:tc>
          <w:tcPr>
            <w:tcW w:w="2330" w:type="pct"/>
          </w:tcPr>
          <w:p w:rsidR="00AB2A89" w:rsidRPr="00CD788E" w:rsidRDefault="00AB2A89" w:rsidP="00B43BCC">
            <w:pPr>
              <w:jc w:val="both"/>
              <w:rPr>
                <w:rFonts w:eastAsia="Calibri"/>
                <w:sz w:val="20"/>
                <w:lang w:val="fr-CA"/>
              </w:rPr>
            </w:pPr>
            <w:r w:rsidRPr="00CD788E">
              <w:rPr>
                <w:rFonts w:eastAsia="Calibri"/>
                <w:sz w:val="20"/>
                <w:lang w:val="fr-CA"/>
              </w:rPr>
              <w:t>Appel de la demanderesse accueilli en partie, aux seules fins de déclarer le contrat de services résilié à tous égards au 26 avril 2011, y compris pour l’exécution de l’obligation de paiement.</w:t>
            </w:r>
          </w:p>
        </w:tc>
      </w:tr>
    </w:tbl>
    <w:p w:rsidR="00B43BCC" w:rsidRPr="007823DA" w:rsidRDefault="00B43BCC">
      <w:pPr>
        <w:rPr>
          <w:lang w:val="fr-CA"/>
        </w:rPr>
      </w:pPr>
    </w:p>
    <w:p w:rsidR="00B43BCC" w:rsidRPr="007823DA" w:rsidRDefault="00B43BCC">
      <w:pPr>
        <w:rPr>
          <w:lang w:val="fr-CA"/>
        </w:rPr>
      </w:pPr>
      <w:r w:rsidRPr="007823D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CD788E" w:rsidTr="002E32E3">
        <w:tc>
          <w:tcPr>
            <w:tcW w:w="2427" w:type="pct"/>
          </w:tcPr>
          <w:p w:rsidR="00AB2A89" w:rsidRPr="00CD788E" w:rsidRDefault="00AB2A89" w:rsidP="002E32E3">
            <w:pPr>
              <w:jc w:val="both"/>
              <w:rPr>
                <w:rFonts w:eastAsia="Calibri"/>
                <w:sz w:val="20"/>
                <w:lang w:val="fr-CA"/>
              </w:rPr>
            </w:pPr>
            <w:r w:rsidRPr="00CD788E">
              <w:rPr>
                <w:rFonts w:eastAsia="Calibri"/>
                <w:sz w:val="20"/>
                <w:lang w:val="fr-CA"/>
              </w:rPr>
              <w:lastRenderedPageBreak/>
              <w:t>Le 12 novembre 2013</w:t>
            </w:r>
          </w:p>
          <w:p w:rsidR="00AB2A89" w:rsidRPr="00CD788E" w:rsidRDefault="00AB2A89" w:rsidP="002E32E3">
            <w:pPr>
              <w:jc w:val="both"/>
              <w:rPr>
                <w:rFonts w:eastAsia="Calibri"/>
                <w:sz w:val="20"/>
                <w:lang w:val="fr-CA"/>
              </w:rPr>
            </w:pPr>
            <w:r w:rsidRPr="00CD788E">
              <w:rPr>
                <w:rFonts w:eastAsia="Calibri"/>
                <w:sz w:val="20"/>
                <w:lang w:val="fr-CA"/>
              </w:rPr>
              <w:t>Cour suprême du Canada</w:t>
            </w:r>
          </w:p>
        </w:tc>
        <w:tc>
          <w:tcPr>
            <w:tcW w:w="243" w:type="pct"/>
          </w:tcPr>
          <w:p w:rsidR="00AB2A89" w:rsidRPr="00CD788E" w:rsidRDefault="00AB2A89" w:rsidP="002E32E3">
            <w:pPr>
              <w:jc w:val="both"/>
              <w:rPr>
                <w:rFonts w:eastAsia="Calibri"/>
                <w:sz w:val="20"/>
                <w:lang w:val="fr-CA"/>
              </w:rPr>
            </w:pPr>
          </w:p>
        </w:tc>
        <w:tc>
          <w:tcPr>
            <w:tcW w:w="2330" w:type="pct"/>
          </w:tcPr>
          <w:p w:rsidR="00AB2A89" w:rsidRPr="00CD788E" w:rsidRDefault="00AB2A89" w:rsidP="002E32E3">
            <w:pPr>
              <w:jc w:val="both"/>
              <w:rPr>
                <w:rFonts w:eastAsia="Calibri"/>
                <w:sz w:val="20"/>
                <w:lang w:val="fr-CA"/>
              </w:rPr>
            </w:pPr>
            <w:r w:rsidRPr="00CD788E">
              <w:rPr>
                <w:rFonts w:eastAsia="Calibri"/>
                <w:sz w:val="20"/>
                <w:lang w:val="fr-CA"/>
              </w:rPr>
              <w:t>Demande d'autorisation d'appel déposée.</w:t>
            </w: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51" style="width:2in;height:1pt" o:hrpct="0" o:hralign="center" o:hrstd="t" o:hrnoshade="t" o:hr="t" fillcolor="black [3213]" stroked="f"/>
        </w:pict>
      </w:r>
    </w:p>
    <w:p w:rsidR="00BD1B0C" w:rsidRDefault="00BD1B0C" w:rsidP="00BD1B0C">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025B4" w:rsidRPr="00D025B4" w:rsidTr="00D025B4">
        <w:trPr>
          <w:cantSplit/>
        </w:trPr>
        <w:tc>
          <w:tcPr>
            <w:tcW w:w="1458" w:type="dxa"/>
          </w:tcPr>
          <w:p w:rsidR="00D025B4" w:rsidRPr="00D025B4" w:rsidRDefault="00D025B4" w:rsidP="00D025B4">
            <w:pPr>
              <w:rPr>
                <w:sz w:val="20"/>
              </w:rPr>
            </w:pPr>
            <w:r w:rsidRPr="00D025B4">
              <w:rPr>
                <w:b/>
                <w:sz w:val="20"/>
                <w:lang w:val="fr-CA"/>
              </w:rPr>
              <w:t>35642</w:t>
            </w:r>
          </w:p>
          <w:p w:rsidR="00D025B4" w:rsidRPr="00D025B4" w:rsidRDefault="00D025B4" w:rsidP="00D025B4">
            <w:pPr>
              <w:rPr>
                <w:b/>
                <w:sz w:val="20"/>
                <w:lang w:val="fr-CA"/>
              </w:rPr>
            </w:pPr>
          </w:p>
        </w:tc>
        <w:tc>
          <w:tcPr>
            <w:tcW w:w="8118" w:type="dxa"/>
          </w:tcPr>
          <w:p w:rsidR="00D025B4" w:rsidRPr="00D025B4" w:rsidRDefault="00D025B4" w:rsidP="00D025B4">
            <w:pPr>
              <w:jc w:val="both"/>
              <w:rPr>
                <w:sz w:val="20"/>
              </w:rPr>
            </w:pPr>
            <w:r w:rsidRPr="00D025B4">
              <w:rPr>
                <w:b/>
                <w:sz w:val="20"/>
                <w:u w:val="single"/>
              </w:rPr>
              <w:t>Nortel Networks Corporation, Nortel Networks Limited and Ernst &amp; Young Inc. in its capacity as court-appointed Monitor v. Her Majesty the Queen in Right of Ontario, as represented by the Ministry of the Environment, City of Belleville and Algonquin and Lakeshore Catholic District School Board</w:t>
            </w:r>
            <w:r w:rsidRPr="00D025B4">
              <w:rPr>
                <w:sz w:val="20"/>
              </w:rPr>
              <w:t xml:space="preserve"> (Ont.) (Civil) (By Leave)</w:t>
            </w:r>
          </w:p>
          <w:p w:rsidR="00D025B4" w:rsidRPr="00D025B4" w:rsidRDefault="00D025B4" w:rsidP="00D025B4">
            <w:pPr>
              <w:jc w:val="both"/>
              <w:rPr>
                <w:sz w:val="20"/>
              </w:rPr>
            </w:pPr>
          </w:p>
        </w:tc>
      </w:tr>
      <w:tr w:rsidR="00D025B4" w:rsidRPr="00D025B4" w:rsidTr="00D025B4">
        <w:trPr>
          <w:cantSplit/>
        </w:trPr>
        <w:tc>
          <w:tcPr>
            <w:tcW w:w="1458" w:type="dxa"/>
          </w:tcPr>
          <w:p w:rsidR="00D025B4" w:rsidRPr="00D025B4" w:rsidRDefault="00D025B4" w:rsidP="00D025B4">
            <w:pPr>
              <w:rPr>
                <w:sz w:val="20"/>
              </w:rPr>
            </w:pPr>
            <w:r w:rsidRPr="00D025B4">
              <w:rPr>
                <w:sz w:val="20"/>
              </w:rPr>
              <w:t>Coram :</w:t>
            </w:r>
          </w:p>
        </w:tc>
        <w:tc>
          <w:tcPr>
            <w:tcW w:w="8118" w:type="dxa"/>
          </w:tcPr>
          <w:p w:rsidR="00D025B4" w:rsidRPr="00D025B4" w:rsidRDefault="00D025B4" w:rsidP="00D025B4">
            <w:pPr>
              <w:rPr>
                <w:sz w:val="20"/>
              </w:rPr>
            </w:pPr>
            <w:r w:rsidRPr="00D025B4">
              <w:rPr>
                <w:sz w:val="20"/>
                <w:u w:val="single"/>
              </w:rPr>
              <w:t>Abella, Rothstein and Moldaver JJ.</w:t>
            </w:r>
          </w:p>
          <w:p w:rsidR="00D025B4" w:rsidRPr="00D025B4" w:rsidRDefault="00D025B4" w:rsidP="00D025B4">
            <w:pPr>
              <w:rPr>
                <w:sz w:val="20"/>
                <w:u w:val="single"/>
              </w:rPr>
            </w:pPr>
          </w:p>
        </w:tc>
      </w:tr>
      <w:tr w:rsidR="00D025B4" w:rsidRPr="0001265F" w:rsidTr="00D025B4">
        <w:trPr>
          <w:cantSplit/>
        </w:trPr>
        <w:tc>
          <w:tcPr>
            <w:tcW w:w="9576" w:type="dxa"/>
            <w:gridSpan w:val="2"/>
          </w:tcPr>
          <w:p w:rsidR="00D025B4" w:rsidRPr="00D025B4" w:rsidRDefault="00D025B4" w:rsidP="00D025B4">
            <w:pPr>
              <w:ind w:firstLine="720"/>
              <w:jc w:val="both"/>
              <w:rPr>
                <w:sz w:val="20"/>
              </w:rPr>
            </w:pPr>
            <w:r w:rsidRPr="00D025B4">
              <w:rPr>
                <w:sz w:val="20"/>
              </w:rPr>
              <w:t>The motion for an extension of time to serve and file a reply is granted. The application for leave to appeal from the judgment of the Court of Appeal for Ontario, Number C55682, 2013 ONCA 599, dated October 3, 2013, is dismissed with costs.</w:t>
            </w:r>
          </w:p>
          <w:p w:rsidR="00D025B4" w:rsidRPr="00D025B4" w:rsidRDefault="00D025B4" w:rsidP="00D025B4">
            <w:pPr>
              <w:jc w:val="both"/>
              <w:rPr>
                <w:sz w:val="20"/>
              </w:rPr>
            </w:pPr>
          </w:p>
          <w:p w:rsidR="00D025B4" w:rsidRPr="00D025B4" w:rsidRDefault="00D025B4" w:rsidP="00D025B4">
            <w:pPr>
              <w:ind w:firstLine="720"/>
              <w:jc w:val="both"/>
              <w:rPr>
                <w:sz w:val="20"/>
                <w:lang w:val="fr-CA"/>
              </w:rPr>
            </w:pPr>
            <w:r w:rsidRPr="00D025B4">
              <w:rPr>
                <w:sz w:val="20"/>
                <w:lang w:val="fr-CA"/>
              </w:rPr>
              <w:t>La requête en prorogation du délai de signification et de dépôt de la réplique est accueillie. La demande d’autorisation d’appel de l’arrêt de la Cour d’appel de l’Ontario, numéro C55682, 2013 ONCA 599, daté du 3 octobre 2013, est rejetée avec dépens.</w:t>
            </w:r>
          </w:p>
        </w:tc>
      </w:tr>
    </w:tbl>
    <w:p w:rsidR="00BD1B0C" w:rsidRPr="00D025B4"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D166F5" w:rsidTr="002E32E3">
        <w:tc>
          <w:tcPr>
            <w:tcW w:w="5000" w:type="pct"/>
            <w:gridSpan w:val="3"/>
          </w:tcPr>
          <w:p w:rsidR="00AB2A89" w:rsidRPr="00D166F5" w:rsidRDefault="00AB2A89" w:rsidP="002E32E3">
            <w:pPr>
              <w:jc w:val="both"/>
              <w:rPr>
                <w:rFonts w:eastAsia="Calibri"/>
                <w:sz w:val="20"/>
              </w:rPr>
            </w:pPr>
            <w:r w:rsidRPr="00D166F5">
              <w:rPr>
                <w:rFonts w:eastAsia="Calibri"/>
                <w:sz w:val="20"/>
              </w:rPr>
              <w:t xml:space="preserve">Bankruptcy and Insolvency — Provable claims — Corporation filing for insolvency protection — Ministry of Environment issuing remediation orders — Applicants arguing remediation orders fall under </w:t>
            </w:r>
            <w:r w:rsidRPr="00D166F5">
              <w:rPr>
                <w:rFonts w:eastAsia="Calibri"/>
                <w:i/>
                <w:sz w:val="20"/>
              </w:rPr>
              <w:t xml:space="preserve">Companies’ Creditors Arrangement </w:t>
            </w:r>
            <w:r w:rsidRPr="00D166F5">
              <w:rPr>
                <w:rFonts w:eastAsia="Calibri"/>
                <w:sz w:val="20"/>
              </w:rPr>
              <w:t xml:space="preserve">Act, R.S.C. 1985, c. C-36 ― Whether there is need to modify “sufficiently certain” test to avoid unintended consequences contradicting principle and policy goals in Abitibi Bowater — Whether legislative schemes forming Canada’s insolvency regime are applied consistently — Whether Court of Appeal decision demonstrating discord between (i) “sufficiently certain” test in </w:t>
            </w:r>
            <w:r w:rsidRPr="00D166F5">
              <w:rPr>
                <w:rFonts w:eastAsia="Calibri"/>
                <w:i/>
                <w:sz w:val="20"/>
              </w:rPr>
              <w:t>AbitibiBowater</w:t>
            </w:r>
            <w:r w:rsidRPr="00D166F5">
              <w:rPr>
                <w:rFonts w:eastAsia="Calibri"/>
                <w:sz w:val="20"/>
              </w:rPr>
              <w:t>, (ii) factors considered in applying that test, (iii) policy and principles underlying decision, and (iv) outcomes effected when test is applied.</w:t>
            </w:r>
          </w:p>
        </w:tc>
      </w:tr>
      <w:tr w:rsidR="00AB2A89" w:rsidRPr="00D166F5" w:rsidTr="002E32E3">
        <w:tc>
          <w:tcPr>
            <w:tcW w:w="5000" w:type="pct"/>
            <w:gridSpan w:val="3"/>
          </w:tcPr>
          <w:p w:rsidR="00AB2A89" w:rsidRPr="00D166F5" w:rsidRDefault="00AB2A89" w:rsidP="002E32E3">
            <w:pPr>
              <w:jc w:val="both"/>
              <w:rPr>
                <w:rFonts w:eastAsia="Calibri"/>
                <w:sz w:val="20"/>
              </w:rPr>
            </w:pPr>
          </w:p>
        </w:tc>
      </w:tr>
      <w:tr w:rsidR="00AB2A89" w:rsidRPr="00D166F5" w:rsidTr="002E32E3">
        <w:tc>
          <w:tcPr>
            <w:tcW w:w="5000" w:type="pct"/>
            <w:gridSpan w:val="3"/>
          </w:tcPr>
          <w:p w:rsidR="00AB2A89" w:rsidRPr="00D166F5" w:rsidRDefault="00AB2A89" w:rsidP="002E32E3">
            <w:pPr>
              <w:jc w:val="both"/>
              <w:rPr>
                <w:rFonts w:eastAsia="Calibri"/>
                <w:sz w:val="20"/>
              </w:rPr>
            </w:pPr>
            <w:r w:rsidRPr="00D166F5">
              <w:rPr>
                <w:rFonts w:eastAsia="Calibri"/>
                <w:sz w:val="20"/>
              </w:rPr>
              <w:t xml:space="preserve">On January 14, 2009, the applicants (“Nortel”) commenced proceedings under the </w:t>
            </w:r>
            <w:r w:rsidRPr="00D166F5">
              <w:rPr>
                <w:rFonts w:eastAsia="Calibri"/>
                <w:i/>
                <w:sz w:val="20"/>
              </w:rPr>
              <w:t>Companies’ Creditors Arrangement Act</w:t>
            </w:r>
            <w:r w:rsidRPr="00D166F5">
              <w:rPr>
                <w:rFonts w:eastAsia="Calibri"/>
                <w:sz w:val="20"/>
              </w:rPr>
              <w:t xml:space="preserve">, R.S.C. 1985, c. C-36 (“CCAA”) and were granted an initial order providing for a stay of any proceedings against Nortel.  After Nortel’s CCAA filing, the Ministry of the Environment (“MOE”) issued remediation orders pursuant to the </w:t>
            </w:r>
            <w:r w:rsidRPr="00D166F5">
              <w:rPr>
                <w:rFonts w:eastAsia="Calibri"/>
                <w:i/>
                <w:sz w:val="20"/>
              </w:rPr>
              <w:t xml:space="preserve">Environmental Protection </w:t>
            </w:r>
            <w:r w:rsidRPr="00D166F5">
              <w:rPr>
                <w:rFonts w:eastAsia="Calibri"/>
                <w:sz w:val="20"/>
              </w:rPr>
              <w:t xml:space="preserve">Act, R.S.O. 1990, c. E-19 requiring Nortel to remediate environmental contamination remaining on properties it once or currently owned. </w:t>
            </w:r>
          </w:p>
          <w:p w:rsidR="00AB2A89" w:rsidRPr="00D166F5" w:rsidRDefault="00AB2A89" w:rsidP="002E32E3">
            <w:pPr>
              <w:jc w:val="both"/>
              <w:rPr>
                <w:rFonts w:eastAsia="Calibri"/>
                <w:sz w:val="20"/>
              </w:rPr>
            </w:pPr>
          </w:p>
          <w:p w:rsidR="00AB2A89" w:rsidRPr="00D166F5" w:rsidRDefault="00AB2A89" w:rsidP="002E32E3">
            <w:pPr>
              <w:jc w:val="both"/>
              <w:rPr>
                <w:rFonts w:eastAsia="Calibri"/>
                <w:sz w:val="20"/>
              </w:rPr>
            </w:pPr>
            <w:r w:rsidRPr="00D166F5">
              <w:rPr>
                <w:rFonts w:eastAsia="Calibri"/>
                <w:sz w:val="20"/>
              </w:rPr>
              <w:t xml:space="preserve">Nortel brought a motion before the CCAA judge seeking an order declaring the relief the MOE remediation orders sought was financial and monetary in nature and that the Initial Order stayed the MOE orders, among other requests.  </w:t>
            </w:r>
          </w:p>
          <w:p w:rsidR="00AB2A89" w:rsidRPr="00D166F5" w:rsidRDefault="00AB2A89" w:rsidP="002E32E3">
            <w:pPr>
              <w:jc w:val="both"/>
              <w:rPr>
                <w:rFonts w:eastAsia="Calibri"/>
                <w:sz w:val="20"/>
              </w:rPr>
            </w:pPr>
          </w:p>
          <w:p w:rsidR="00AB2A89" w:rsidRPr="00D166F5" w:rsidRDefault="00AB2A89" w:rsidP="002E32E3">
            <w:pPr>
              <w:jc w:val="both"/>
              <w:rPr>
                <w:rFonts w:eastAsia="Calibri"/>
                <w:sz w:val="20"/>
              </w:rPr>
            </w:pPr>
            <w:r w:rsidRPr="00D166F5">
              <w:rPr>
                <w:rFonts w:eastAsia="Calibri"/>
                <w:sz w:val="20"/>
              </w:rPr>
              <w:t xml:space="preserve">The CCAA judge granted Nortel’s motion except with respect to the London property.  MOE was granted leave to appeal this decision.  Before the appeal was heard, the decision in </w:t>
            </w:r>
            <w:r w:rsidRPr="00D166F5">
              <w:rPr>
                <w:rFonts w:eastAsia="Calibri"/>
                <w:i/>
                <w:sz w:val="20"/>
              </w:rPr>
              <w:t>Newfoundland and Labrador v. AbitibiBowater Inc</w:t>
            </w:r>
            <w:r w:rsidRPr="00D166F5">
              <w:rPr>
                <w:rFonts w:eastAsia="Calibri"/>
                <w:sz w:val="20"/>
              </w:rPr>
              <w:t>., 2012 SCC 67, [2012] 3 S.C.R. 443 was released and the parties were given leave to file “fresh” factums and fresh evidence.</w:t>
            </w:r>
          </w:p>
          <w:p w:rsidR="00AB2A89" w:rsidRPr="00D166F5" w:rsidRDefault="00AB2A89" w:rsidP="002E32E3">
            <w:pPr>
              <w:jc w:val="both"/>
              <w:rPr>
                <w:rFonts w:eastAsia="Calibri"/>
                <w:sz w:val="20"/>
              </w:rPr>
            </w:pPr>
          </w:p>
          <w:p w:rsidR="00AB2A89" w:rsidRPr="00D166F5" w:rsidRDefault="00AB2A89" w:rsidP="002E32E3">
            <w:pPr>
              <w:jc w:val="both"/>
              <w:rPr>
                <w:rFonts w:eastAsia="Calibri"/>
                <w:sz w:val="20"/>
              </w:rPr>
            </w:pPr>
            <w:r w:rsidRPr="00D166F5">
              <w:rPr>
                <w:rFonts w:eastAsia="Calibri"/>
                <w:sz w:val="20"/>
              </w:rPr>
              <w:t xml:space="preserve">On appeal, the parties disputed the interpretation of the </w:t>
            </w:r>
            <w:r w:rsidRPr="00D166F5">
              <w:rPr>
                <w:rFonts w:eastAsia="Calibri"/>
                <w:i/>
                <w:sz w:val="20"/>
              </w:rPr>
              <w:t>AbitibiBowater</w:t>
            </w:r>
            <w:r w:rsidRPr="00D166F5">
              <w:rPr>
                <w:rFonts w:eastAsia="Calibri"/>
                <w:sz w:val="20"/>
              </w:rPr>
              <w:t xml:space="preserve"> decision and how it should be applied.  The Court of Appeal allowed the appeal and modified the CCAA judge’s declaration to apply to the London property only. </w:t>
            </w:r>
          </w:p>
          <w:p w:rsidR="00AB2A89" w:rsidRPr="00D166F5" w:rsidRDefault="00AB2A89" w:rsidP="002E32E3">
            <w:pPr>
              <w:jc w:val="both"/>
              <w:rPr>
                <w:rFonts w:eastAsia="Calibri"/>
                <w:sz w:val="20"/>
              </w:rPr>
            </w:pPr>
          </w:p>
        </w:tc>
      </w:tr>
      <w:tr w:rsidR="00AB2A89" w:rsidRPr="00D166F5" w:rsidTr="002E32E3">
        <w:tc>
          <w:tcPr>
            <w:tcW w:w="2427" w:type="pct"/>
          </w:tcPr>
          <w:p w:rsidR="00AB2A89" w:rsidRPr="00D166F5" w:rsidRDefault="00AB2A89" w:rsidP="002E32E3">
            <w:pPr>
              <w:jc w:val="both"/>
              <w:rPr>
                <w:rFonts w:eastAsia="Calibri"/>
                <w:sz w:val="20"/>
              </w:rPr>
            </w:pPr>
            <w:r w:rsidRPr="00D166F5">
              <w:rPr>
                <w:rFonts w:eastAsia="Calibri"/>
                <w:sz w:val="20"/>
              </w:rPr>
              <w:t>March 9, 2012</w:t>
            </w:r>
          </w:p>
          <w:p w:rsidR="00AB2A89" w:rsidRPr="00D166F5" w:rsidRDefault="00AB2A89" w:rsidP="002E32E3">
            <w:pPr>
              <w:jc w:val="both"/>
              <w:rPr>
                <w:rFonts w:eastAsia="Calibri"/>
                <w:sz w:val="20"/>
              </w:rPr>
            </w:pPr>
            <w:r w:rsidRPr="00D166F5">
              <w:rPr>
                <w:rFonts w:eastAsia="Calibri"/>
                <w:sz w:val="20"/>
              </w:rPr>
              <w:t>Ontario Superior Court of Justice</w:t>
            </w:r>
          </w:p>
          <w:p w:rsidR="00AB2A89" w:rsidRPr="00D166F5" w:rsidRDefault="00AB2A89" w:rsidP="002E32E3">
            <w:pPr>
              <w:jc w:val="both"/>
              <w:rPr>
                <w:rFonts w:eastAsia="Calibri"/>
                <w:sz w:val="20"/>
              </w:rPr>
            </w:pPr>
            <w:r w:rsidRPr="00D166F5">
              <w:rPr>
                <w:rFonts w:eastAsia="Calibri"/>
                <w:sz w:val="20"/>
              </w:rPr>
              <w:t>(Morawetz J.)</w:t>
            </w:r>
          </w:p>
          <w:p w:rsidR="00AB2A89" w:rsidRPr="00D166F5" w:rsidRDefault="0001265F" w:rsidP="002E32E3">
            <w:pPr>
              <w:jc w:val="both"/>
              <w:rPr>
                <w:rFonts w:eastAsia="Calibri"/>
                <w:sz w:val="20"/>
              </w:rPr>
            </w:pPr>
            <w:hyperlink r:id="rId33" w:history="1">
              <w:r w:rsidR="00AB2A89" w:rsidRPr="000E69DF">
                <w:rPr>
                  <w:rFonts w:eastAsia="Calibri"/>
                  <w:color w:val="0000FF"/>
                  <w:sz w:val="20"/>
                  <w:u w:val="single"/>
                </w:rPr>
                <w:t>2012 ONSC 1213</w:t>
              </w:r>
            </w:hyperlink>
          </w:p>
          <w:p w:rsidR="00AB2A89" w:rsidRPr="00D166F5" w:rsidRDefault="00AB2A89" w:rsidP="002E32E3">
            <w:pPr>
              <w:jc w:val="both"/>
              <w:rPr>
                <w:rFonts w:eastAsia="Calibri"/>
                <w:sz w:val="20"/>
              </w:rPr>
            </w:pPr>
          </w:p>
        </w:tc>
        <w:tc>
          <w:tcPr>
            <w:tcW w:w="243" w:type="pct"/>
          </w:tcPr>
          <w:p w:rsidR="00AB2A89" w:rsidRPr="00D166F5" w:rsidRDefault="00AB2A89" w:rsidP="002E32E3">
            <w:pPr>
              <w:jc w:val="both"/>
              <w:rPr>
                <w:rFonts w:eastAsia="Calibri"/>
                <w:sz w:val="20"/>
              </w:rPr>
            </w:pPr>
          </w:p>
        </w:tc>
        <w:tc>
          <w:tcPr>
            <w:tcW w:w="2330" w:type="pct"/>
          </w:tcPr>
          <w:p w:rsidR="00AB2A89" w:rsidRPr="00D166F5" w:rsidRDefault="00AB2A89" w:rsidP="002E32E3">
            <w:pPr>
              <w:jc w:val="both"/>
              <w:rPr>
                <w:rFonts w:eastAsia="Calibri"/>
                <w:sz w:val="20"/>
              </w:rPr>
            </w:pPr>
            <w:r w:rsidRPr="00D166F5">
              <w:rPr>
                <w:rFonts w:eastAsia="Calibri"/>
                <w:sz w:val="20"/>
              </w:rPr>
              <w:t>MOE’s remediation orders declared subject to stay granted by Initial Order except for the London property</w:t>
            </w:r>
          </w:p>
          <w:p w:rsidR="00AB2A89" w:rsidRPr="00D166F5" w:rsidRDefault="00AB2A89" w:rsidP="002E32E3">
            <w:pPr>
              <w:jc w:val="both"/>
              <w:rPr>
                <w:rFonts w:eastAsia="Calibri"/>
                <w:sz w:val="20"/>
              </w:rPr>
            </w:pPr>
          </w:p>
        </w:tc>
      </w:tr>
      <w:tr w:rsidR="00AB2A89" w:rsidRPr="00D166F5" w:rsidTr="002E32E3">
        <w:tc>
          <w:tcPr>
            <w:tcW w:w="2427" w:type="pct"/>
          </w:tcPr>
          <w:p w:rsidR="00AB2A89" w:rsidRPr="00D166F5" w:rsidRDefault="00AB2A89" w:rsidP="002E32E3">
            <w:pPr>
              <w:jc w:val="both"/>
              <w:rPr>
                <w:rFonts w:eastAsia="Calibri"/>
                <w:sz w:val="20"/>
              </w:rPr>
            </w:pPr>
            <w:r w:rsidRPr="00D166F5">
              <w:rPr>
                <w:rFonts w:eastAsia="Calibri"/>
                <w:sz w:val="20"/>
              </w:rPr>
              <w:lastRenderedPageBreak/>
              <w:t>October 3, 2013</w:t>
            </w:r>
          </w:p>
          <w:p w:rsidR="00AB2A89" w:rsidRPr="00D166F5" w:rsidRDefault="00AB2A89" w:rsidP="002E32E3">
            <w:pPr>
              <w:jc w:val="both"/>
              <w:rPr>
                <w:rFonts w:eastAsia="Calibri"/>
                <w:sz w:val="20"/>
              </w:rPr>
            </w:pPr>
            <w:r w:rsidRPr="00D166F5">
              <w:rPr>
                <w:rFonts w:eastAsia="Calibri"/>
                <w:sz w:val="20"/>
              </w:rPr>
              <w:t>Court of Appeal for Ontario</w:t>
            </w:r>
          </w:p>
          <w:p w:rsidR="00AB2A89" w:rsidRPr="00D166F5" w:rsidRDefault="00AB2A89" w:rsidP="002E32E3">
            <w:pPr>
              <w:jc w:val="both"/>
              <w:rPr>
                <w:rFonts w:eastAsia="Calibri"/>
                <w:sz w:val="20"/>
              </w:rPr>
            </w:pPr>
            <w:r w:rsidRPr="00D166F5">
              <w:rPr>
                <w:rFonts w:eastAsia="Calibri"/>
                <w:sz w:val="20"/>
              </w:rPr>
              <w:t>(Goudge, MacPherson and Juriansz JJ.A.)</w:t>
            </w:r>
          </w:p>
          <w:p w:rsidR="00AB2A89" w:rsidRPr="00D166F5" w:rsidRDefault="0001265F" w:rsidP="002E32E3">
            <w:pPr>
              <w:jc w:val="both"/>
              <w:rPr>
                <w:rFonts w:eastAsia="Calibri"/>
                <w:sz w:val="20"/>
              </w:rPr>
            </w:pPr>
            <w:hyperlink r:id="rId34" w:history="1">
              <w:r w:rsidR="00AB2A89" w:rsidRPr="000E69DF">
                <w:rPr>
                  <w:rFonts w:eastAsia="Calibri"/>
                  <w:color w:val="0000FF"/>
                  <w:sz w:val="20"/>
                  <w:u w:val="single"/>
                </w:rPr>
                <w:t>2013 ONCA 599</w:t>
              </w:r>
            </w:hyperlink>
          </w:p>
          <w:p w:rsidR="00AB2A89" w:rsidRPr="00D166F5" w:rsidRDefault="00AB2A89" w:rsidP="002E32E3">
            <w:pPr>
              <w:jc w:val="both"/>
              <w:rPr>
                <w:rFonts w:eastAsia="Calibri"/>
                <w:sz w:val="20"/>
              </w:rPr>
            </w:pPr>
            <w:r w:rsidRPr="00D166F5">
              <w:rPr>
                <w:rFonts w:eastAsia="Calibri"/>
                <w:sz w:val="20"/>
              </w:rPr>
              <w:t xml:space="preserve">File No.: C55682 </w:t>
            </w:r>
          </w:p>
          <w:p w:rsidR="00AB2A89" w:rsidRPr="00D166F5" w:rsidRDefault="00AB2A89" w:rsidP="002E32E3">
            <w:pPr>
              <w:jc w:val="both"/>
              <w:rPr>
                <w:rFonts w:eastAsia="Calibri"/>
                <w:sz w:val="20"/>
              </w:rPr>
            </w:pPr>
          </w:p>
        </w:tc>
        <w:tc>
          <w:tcPr>
            <w:tcW w:w="243" w:type="pct"/>
          </w:tcPr>
          <w:p w:rsidR="00AB2A89" w:rsidRPr="00D166F5" w:rsidRDefault="00AB2A89" w:rsidP="002E32E3">
            <w:pPr>
              <w:jc w:val="both"/>
              <w:rPr>
                <w:rFonts w:eastAsia="Calibri"/>
                <w:sz w:val="20"/>
              </w:rPr>
            </w:pPr>
          </w:p>
        </w:tc>
        <w:tc>
          <w:tcPr>
            <w:tcW w:w="2330" w:type="pct"/>
          </w:tcPr>
          <w:p w:rsidR="00AB2A89" w:rsidRPr="00D166F5" w:rsidRDefault="00AB2A89" w:rsidP="002E32E3">
            <w:pPr>
              <w:jc w:val="both"/>
              <w:rPr>
                <w:rFonts w:eastAsia="Calibri"/>
                <w:sz w:val="20"/>
              </w:rPr>
            </w:pPr>
            <w:r w:rsidRPr="00D166F5">
              <w:rPr>
                <w:rFonts w:eastAsia="Calibri"/>
                <w:sz w:val="20"/>
              </w:rPr>
              <w:t>Appeal allowed; CCAA judge’s order modified to apply to London lands only</w:t>
            </w:r>
          </w:p>
          <w:p w:rsidR="00AB2A89" w:rsidRPr="00D166F5" w:rsidRDefault="00AB2A89" w:rsidP="002E32E3">
            <w:pPr>
              <w:jc w:val="both"/>
              <w:rPr>
                <w:rFonts w:eastAsia="Calibri"/>
                <w:sz w:val="20"/>
              </w:rPr>
            </w:pPr>
          </w:p>
        </w:tc>
      </w:tr>
      <w:tr w:rsidR="00AB2A89" w:rsidRPr="00D166F5" w:rsidTr="002E32E3">
        <w:tc>
          <w:tcPr>
            <w:tcW w:w="2427" w:type="pct"/>
          </w:tcPr>
          <w:p w:rsidR="00AB2A89" w:rsidRPr="00D166F5" w:rsidRDefault="00AB2A89" w:rsidP="002E32E3">
            <w:pPr>
              <w:jc w:val="both"/>
              <w:rPr>
                <w:rFonts w:eastAsia="Calibri"/>
                <w:sz w:val="20"/>
              </w:rPr>
            </w:pPr>
            <w:r w:rsidRPr="00D166F5">
              <w:rPr>
                <w:rFonts w:eastAsia="Calibri"/>
                <w:sz w:val="20"/>
              </w:rPr>
              <w:t>December 2, 2013</w:t>
            </w:r>
          </w:p>
          <w:p w:rsidR="00AB2A89" w:rsidRPr="00D166F5" w:rsidRDefault="00AB2A89" w:rsidP="002E32E3">
            <w:pPr>
              <w:jc w:val="both"/>
              <w:rPr>
                <w:rFonts w:eastAsia="Calibri"/>
                <w:sz w:val="20"/>
              </w:rPr>
            </w:pPr>
            <w:r w:rsidRPr="00D166F5">
              <w:rPr>
                <w:rFonts w:eastAsia="Calibri"/>
                <w:sz w:val="20"/>
              </w:rPr>
              <w:t>Supreme Court of Canada</w:t>
            </w:r>
          </w:p>
          <w:p w:rsidR="00AB2A89" w:rsidRPr="00D166F5" w:rsidRDefault="00AB2A89" w:rsidP="002E32E3">
            <w:pPr>
              <w:jc w:val="both"/>
              <w:rPr>
                <w:rFonts w:eastAsia="Calibri"/>
                <w:sz w:val="20"/>
              </w:rPr>
            </w:pPr>
          </w:p>
        </w:tc>
        <w:tc>
          <w:tcPr>
            <w:tcW w:w="243" w:type="pct"/>
          </w:tcPr>
          <w:p w:rsidR="00AB2A89" w:rsidRPr="00D166F5" w:rsidRDefault="00AB2A89" w:rsidP="002E32E3">
            <w:pPr>
              <w:jc w:val="both"/>
              <w:rPr>
                <w:rFonts w:eastAsia="Calibri"/>
                <w:sz w:val="20"/>
              </w:rPr>
            </w:pPr>
          </w:p>
        </w:tc>
        <w:tc>
          <w:tcPr>
            <w:tcW w:w="2330" w:type="pct"/>
          </w:tcPr>
          <w:p w:rsidR="00AB2A89" w:rsidRPr="00D166F5" w:rsidRDefault="00AB2A89" w:rsidP="002E32E3">
            <w:pPr>
              <w:jc w:val="both"/>
              <w:rPr>
                <w:rFonts w:eastAsia="Calibri"/>
                <w:sz w:val="20"/>
              </w:rPr>
            </w:pPr>
            <w:r w:rsidRPr="00D166F5">
              <w:rPr>
                <w:rFonts w:eastAsia="Calibri"/>
                <w:sz w:val="20"/>
              </w:rPr>
              <w:t>Application for leave to appeal filed</w:t>
            </w:r>
          </w:p>
          <w:p w:rsidR="00AB2A89" w:rsidRPr="00D166F5" w:rsidRDefault="00AB2A89" w:rsidP="002E32E3">
            <w:pPr>
              <w:jc w:val="both"/>
              <w:rPr>
                <w:rFonts w:eastAsia="Calibri"/>
                <w:sz w:val="20"/>
              </w:rPr>
            </w:pPr>
          </w:p>
        </w:tc>
      </w:tr>
      <w:tr w:rsidR="00AB2A89" w:rsidRPr="00D166F5" w:rsidTr="002E32E3">
        <w:tc>
          <w:tcPr>
            <w:tcW w:w="2427" w:type="pct"/>
          </w:tcPr>
          <w:p w:rsidR="00AB2A89" w:rsidRPr="00D166F5" w:rsidRDefault="00AB2A89" w:rsidP="002E32E3">
            <w:pPr>
              <w:jc w:val="both"/>
              <w:rPr>
                <w:rFonts w:eastAsia="Calibri"/>
                <w:sz w:val="20"/>
              </w:rPr>
            </w:pPr>
            <w:r w:rsidRPr="00D166F5">
              <w:rPr>
                <w:rFonts w:eastAsia="Calibri"/>
                <w:sz w:val="20"/>
              </w:rPr>
              <w:t>January 20, 2014</w:t>
            </w:r>
          </w:p>
          <w:p w:rsidR="00AB2A89" w:rsidRPr="00D166F5" w:rsidRDefault="00AB2A89" w:rsidP="002E32E3">
            <w:pPr>
              <w:jc w:val="both"/>
              <w:rPr>
                <w:rFonts w:eastAsia="Calibri"/>
                <w:sz w:val="20"/>
              </w:rPr>
            </w:pPr>
            <w:r w:rsidRPr="00D166F5">
              <w:rPr>
                <w:rFonts w:eastAsia="Calibri"/>
                <w:sz w:val="20"/>
              </w:rPr>
              <w:t>Supreme Court of Canada</w:t>
            </w:r>
          </w:p>
          <w:p w:rsidR="00AB2A89" w:rsidRPr="00D166F5" w:rsidRDefault="00AB2A89" w:rsidP="002E32E3">
            <w:pPr>
              <w:jc w:val="both"/>
              <w:rPr>
                <w:rFonts w:eastAsia="Calibri"/>
                <w:sz w:val="20"/>
              </w:rPr>
            </w:pPr>
          </w:p>
        </w:tc>
        <w:tc>
          <w:tcPr>
            <w:tcW w:w="243" w:type="pct"/>
          </w:tcPr>
          <w:p w:rsidR="00AB2A89" w:rsidRPr="00D166F5" w:rsidRDefault="00AB2A89" w:rsidP="002E32E3">
            <w:pPr>
              <w:jc w:val="both"/>
              <w:rPr>
                <w:rFonts w:eastAsia="Calibri"/>
                <w:sz w:val="20"/>
              </w:rPr>
            </w:pPr>
          </w:p>
        </w:tc>
        <w:tc>
          <w:tcPr>
            <w:tcW w:w="2330" w:type="pct"/>
          </w:tcPr>
          <w:p w:rsidR="00AB2A89" w:rsidRPr="00D166F5" w:rsidRDefault="00AB2A89" w:rsidP="002E32E3">
            <w:pPr>
              <w:jc w:val="both"/>
              <w:rPr>
                <w:rFonts w:eastAsia="Calibri"/>
                <w:sz w:val="20"/>
              </w:rPr>
            </w:pPr>
            <w:r w:rsidRPr="00D166F5">
              <w:rPr>
                <w:rFonts w:eastAsia="Calibri"/>
                <w:sz w:val="20"/>
              </w:rPr>
              <w:t>Application for conditional leave to cross-appeal filed</w:t>
            </w:r>
          </w:p>
        </w:tc>
      </w:tr>
      <w:tr w:rsidR="00AB2A89" w:rsidRPr="00D166F5" w:rsidTr="002E32E3">
        <w:tc>
          <w:tcPr>
            <w:tcW w:w="2427" w:type="pct"/>
          </w:tcPr>
          <w:p w:rsidR="00AB2A89" w:rsidRPr="00D166F5" w:rsidRDefault="00AB2A89" w:rsidP="002E32E3">
            <w:pPr>
              <w:jc w:val="both"/>
              <w:rPr>
                <w:rFonts w:eastAsia="Calibri"/>
                <w:sz w:val="20"/>
              </w:rPr>
            </w:pPr>
            <w:r w:rsidRPr="00D166F5">
              <w:rPr>
                <w:rFonts w:eastAsia="Calibri"/>
                <w:sz w:val="20"/>
              </w:rPr>
              <w:t>February 25, 2014</w:t>
            </w:r>
          </w:p>
          <w:p w:rsidR="00AB2A89" w:rsidRPr="00D166F5" w:rsidRDefault="00AB2A89" w:rsidP="002E32E3">
            <w:pPr>
              <w:jc w:val="both"/>
              <w:rPr>
                <w:rFonts w:eastAsia="Calibri"/>
                <w:sz w:val="20"/>
              </w:rPr>
            </w:pPr>
            <w:r w:rsidRPr="00D166F5">
              <w:rPr>
                <w:rFonts w:eastAsia="Calibri"/>
                <w:sz w:val="20"/>
              </w:rPr>
              <w:t>Supreme Court of Canada</w:t>
            </w:r>
          </w:p>
        </w:tc>
        <w:tc>
          <w:tcPr>
            <w:tcW w:w="243" w:type="pct"/>
          </w:tcPr>
          <w:p w:rsidR="00AB2A89" w:rsidRPr="00D166F5" w:rsidRDefault="00AB2A89" w:rsidP="002E32E3">
            <w:pPr>
              <w:jc w:val="both"/>
              <w:rPr>
                <w:rFonts w:eastAsia="Calibri"/>
                <w:sz w:val="20"/>
              </w:rPr>
            </w:pPr>
          </w:p>
        </w:tc>
        <w:tc>
          <w:tcPr>
            <w:tcW w:w="2330" w:type="pct"/>
          </w:tcPr>
          <w:p w:rsidR="00AB2A89" w:rsidRPr="00D166F5" w:rsidRDefault="00AB2A89" w:rsidP="002E32E3">
            <w:pPr>
              <w:jc w:val="both"/>
              <w:rPr>
                <w:rFonts w:eastAsia="Calibri"/>
                <w:sz w:val="20"/>
              </w:rPr>
            </w:pPr>
            <w:r w:rsidRPr="00D166F5">
              <w:rPr>
                <w:rFonts w:eastAsia="Calibri"/>
                <w:sz w:val="20"/>
              </w:rPr>
              <w:t>Motion for extension of time to file and/or serve Reply filed</w:t>
            </w: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52"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01265F" w:rsidTr="002E32E3">
        <w:tc>
          <w:tcPr>
            <w:tcW w:w="5000" w:type="pct"/>
            <w:gridSpan w:val="3"/>
          </w:tcPr>
          <w:p w:rsidR="00AB2A89" w:rsidRPr="000E69DF" w:rsidRDefault="00AB2A89" w:rsidP="002E32E3">
            <w:pPr>
              <w:jc w:val="both"/>
              <w:rPr>
                <w:sz w:val="20"/>
                <w:lang w:val="fr-CA"/>
              </w:rPr>
            </w:pPr>
            <w:r w:rsidRPr="000E69DF">
              <w:rPr>
                <w:sz w:val="20"/>
                <w:lang w:val="fr-CA"/>
              </w:rPr>
              <w:t xml:space="preserve">Faillite et insolvabilité — Réclamations prouvables — </w:t>
            </w:r>
            <w:r w:rsidRPr="000E69DF">
              <w:rPr>
                <w:iCs/>
                <w:sz w:val="20"/>
                <w:lang w:val="fr-CA"/>
              </w:rPr>
              <w:t>Demande de protection contre l’insolvabilité par une société</w:t>
            </w:r>
            <w:r w:rsidRPr="000E69DF">
              <w:rPr>
                <w:sz w:val="20"/>
                <w:lang w:val="fr-CA"/>
              </w:rPr>
              <w:t xml:space="preserve"> — Le ministère de l’Environnement a émis des ordonnances de décontamination — Les demanderesses plaident que les ordonnances de décontamination relèvent du champ d’application de la </w:t>
            </w:r>
            <w:r w:rsidRPr="000E69DF">
              <w:rPr>
                <w:i/>
                <w:iCs/>
                <w:sz w:val="20"/>
                <w:lang w:val="fr-CA"/>
              </w:rPr>
              <w:t xml:space="preserve">Loi sur les arrangements avec les créanciers des compagnies, </w:t>
            </w:r>
            <w:r w:rsidRPr="000E69DF">
              <w:rPr>
                <w:iCs/>
                <w:sz w:val="20"/>
                <w:lang w:val="fr-CA"/>
              </w:rPr>
              <w:t>L.R.C. 1985, ch. C</w:t>
            </w:r>
            <w:r w:rsidRPr="000E69DF">
              <w:rPr>
                <w:iCs/>
                <w:sz w:val="20"/>
                <w:lang w:val="fr-CA"/>
              </w:rPr>
              <w:noBreakHyphen/>
              <w:t>36</w:t>
            </w:r>
            <w:r w:rsidRPr="000E69DF">
              <w:rPr>
                <w:sz w:val="20"/>
                <w:lang w:val="fr-CA"/>
              </w:rPr>
              <w:t xml:space="preserve"> ― Est-il nécessaire de modifier le critère de ce qui est « suffisamment certain » pour éviter des conséquences non voulues qui contredisent les objectifs de principe et de politique énoncés dans l’arrêt </w:t>
            </w:r>
            <w:r w:rsidRPr="000E69DF">
              <w:rPr>
                <w:i/>
                <w:sz w:val="20"/>
                <w:lang w:val="fr-CA"/>
              </w:rPr>
              <w:t>AbitibiBowater</w:t>
            </w:r>
            <w:r w:rsidRPr="000E69DF">
              <w:rPr>
                <w:sz w:val="20"/>
                <w:lang w:val="fr-CA"/>
              </w:rPr>
              <w:t xml:space="preserve">? — Les règles de droit qui constituent le régime canadien d’insolvabilité sont-elles appliquées uniformément? — Le jugement de la Cour d’appel met-il en évidence une dissonance entre (i) le critère de ce qui est « suffisamment certain » énoncé dans l’arrêt </w:t>
            </w:r>
            <w:r w:rsidRPr="000E69DF">
              <w:rPr>
                <w:i/>
                <w:sz w:val="20"/>
                <w:lang w:val="fr-CA"/>
              </w:rPr>
              <w:t>AbitibiBowater</w:t>
            </w:r>
            <w:r w:rsidRPr="000E69DF">
              <w:rPr>
                <w:sz w:val="20"/>
                <w:lang w:val="fr-CA"/>
              </w:rPr>
              <w:t>, (ii) les facteurs considérés en appliquant ces critères, (iii) la politique et les principes qui sous-tendent la décision et (iv) les résultats obtenus lorsque le critère est appliqué?</w:t>
            </w:r>
          </w:p>
        </w:tc>
      </w:tr>
      <w:tr w:rsidR="00AB2A89" w:rsidRPr="0001265F" w:rsidTr="002E32E3">
        <w:tc>
          <w:tcPr>
            <w:tcW w:w="5000" w:type="pct"/>
            <w:gridSpan w:val="3"/>
          </w:tcPr>
          <w:p w:rsidR="00AB2A89" w:rsidRPr="000E69DF" w:rsidRDefault="00AB2A89" w:rsidP="002E32E3">
            <w:pPr>
              <w:jc w:val="both"/>
              <w:rPr>
                <w:sz w:val="20"/>
                <w:lang w:val="fr-CA"/>
              </w:rPr>
            </w:pPr>
          </w:p>
        </w:tc>
      </w:tr>
      <w:tr w:rsidR="00AB2A89" w:rsidRPr="0001265F" w:rsidTr="002E32E3">
        <w:tc>
          <w:tcPr>
            <w:tcW w:w="5000" w:type="pct"/>
            <w:gridSpan w:val="3"/>
          </w:tcPr>
          <w:p w:rsidR="00AB2A89" w:rsidRPr="000E69DF" w:rsidRDefault="00AB2A89" w:rsidP="002E32E3">
            <w:pPr>
              <w:jc w:val="both"/>
              <w:rPr>
                <w:sz w:val="20"/>
                <w:lang w:val="fr-CA"/>
              </w:rPr>
            </w:pPr>
            <w:r w:rsidRPr="000E69DF">
              <w:rPr>
                <w:sz w:val="20"/>
                <w:lang w:val="fr-CA"/>
              </w:rPr>
              <w:t xml:space="preserve">Le 14 janvier 2009, les demanderesses (« Nortel ») ont introduit une instance sous le régime de la </w:t>
            </w:r>
            <w:r w:rsidRPr="000E69DF">
              <w:rPr>
                <w:i/>
                <w:iCs/>
                <w:sz w:val="20"/>
                <w:lang w:val="fr-CA"/>
              </w:rPr>
              <w:t xml:space="preserve">Loi sur les arrangements avec les créanciers des compagnies, </w:t>
            </w:r>
            <w:r w:rsidRPr="000E69DF">
              <w:rPr>
                <w:iCs/>
                <w:sz w:val="20"/>
                <w:lang w:val="fr-CA"/>
              </w:rPr>
              <w:t>L.R.C. 1985, ch. C</w:t>
            </w:r>
            <w:r w:rsidRPr="000E69DF">
              <w:rPr>
                <w:iCs/>
                <w:sz w:val="20"/>
                <w:lang w:val="fr-CA"/>
              </w:rPr>
              <w:noBreakHyphen/>
              <w:t>36</w:t>
            </w:r>
            <w:r w:rsidRPr="000E69DF">
              <w:rPr>
                <w:sz w:val="20"/>
                <w:lang w:val="fr-CA"/>
              </w:rPr>
              <w:t xml:space="preserve"> (« LACC ») et elles se sont vu accorder une ordonnance initiale de suspension des procédures contre Nortel.  Après le dépôt de Nortel sous le régime de la LACC, le ministère de l’Environnement (« le ministère ») a émis des ordonnances de décontamination sous le régime de la </w:t>
            </w:r>
            <w:r w:rsidRPr="000E69DF">
              <w:rPr>
                <w:i/>
                <w:sz w:val="20"/>
                <w:lang w:val="fr-CA"/>
              </w:rPr>
              <w:t>Loi sur la protection de l’environnement</w:t>
            </w:r>
            <w:r w:rsidRPr="000E69DF">
              <w:rPr>
                <w:sz w:val="20"/>
                <w:lang w:val="fr-CA"/>
              </w:rPr>
              <w:t xml:space="preserve">, L.R.O. 1990, ch. E-19, obligeant Nortel à décontaminer des terrains dont elle a déjà été propriétaire ou dont elle est actuellement propriétaire. </w:t>
            </w:r>
          </w:p>
          <w:p w:rsidR="00AB2A89" w:rsidRPr="000E69DF" w:rsidRDefault="00AB2A89" w:rsidP="002E32E3">
            <w:pPr>
              <w:jc w:val="both"/>
              <w:rPr>
                <w:sz w:val="20"/>
                <w:lang w:val="fr-CA"/>
              </w:rPr>
            </w:pPr>
          </w:p>
          <w:p w:rsidR="00AB2A89" w:rsidRPr="000E69DF" w:rsidRDefault="00AB2A89" w:rsidP="002E32E3">
            <w:pPr>
              <w:jc w:val="both"/>
              <w:rPr>
                <w:sz w:val="20"/>
                <w:lang w:val="fr-CA"/>
              </w:rPr>
            </w:pPr>
            <w:r w:rsidRPr="000E69DF">
              <w:rPr>
                <w:sz w:val="20"/>
                <w:lang w:val="fr-CA"/>
              </w:rPr>
              <w:t xml:space="preserve">Nortel a présenté une motion au juge siégeant aux termes de la LACC en vue d’obtenir un jugement déclarant que la réparation demandée par les ordonnances de décontamination du ministère revêtait un caractère financier et pécuniaire et que l’ordonnance initiale avait pour effet de suspendre ces ordonnances, parmi d’autres demandes.  </w:t>
            </w:r>
          </w:p>
          <w:p w:rsidR="00AB2A89" w:rsidRPr="000E69DF" w:rsidRDefault="00AB2A89" w:rsidP="002E32E3">
            <w:pPr>
              <w:jc w:val="both"/>
              <w:rPr>
                <w:sz w:val="20"/>
                <w:lang w:val="fr-CA"/>
              </w:rPr>
            </w:pPr>
          </w:p>
          <w:p w:rsidR="00AB2A89" w:rsidRPr="000E69DF" w:rsidRDefault="00AB2A89" w:rsidP="002E32E3">
            <w:pPr>
              <w:jc w:val="both"/>
              <w:rPr>
                <w:sz w:val="20"/>
                <w:lang w:val="fr-CA"/>
              </w:rPr>
            </w:pPr>
            <w:r w:rsidRPr="000E69DF">
              <w:rPr>
                <w:sz w:val="20"/>
                <w:lang w:val="fr-CA"/>
              </w:rPr>
              <w:t>Le juge siégeant aux termes de la LACC a accueilli la motion de Nortel, sauf à l’égard du terrain de London.  Le ministère s’est vu accorder l’autorisation d’en appeler de cette décision. Avant l’instruction de l’appel, l’arrêt</w:t>
            </w:r>
            <w:r w:rsidRPr="000E69DF">
              <w:rPr>
                <w:i/>
                <w:sz w:val="20"/>
                <w:lang w:val="fr-CA"/>
              </w:rPr>
              <w:t xml:space="preserve"> Terre-Neuve-et-Labrador c. AbitibiBowater Inc</w:t>
            </w:r>
            <w:r w:rsidRPr="000E69DF">
              <w:rPr>
                <w:sz w:val="20"/>
                <w:lang w:val="fr-CA"/>
              </w:rPr>
              <w:t xml:space="preserve">., 2012 CSC 67, [2012] 3 R.C.S. 443 a été publié et les parties se sont vu </w:t>
            </w:r>
            <w:r w:rsidRPr="000E69DF">
              <w:rPr>
                <w:sz w:val="20"/>
                <w:lang w:val="fr-CA"/>
              </w:rPr>
              <w:lastRenderedPageBreak/>
              <w:t>accorder l’autorisation de déposer de nouveaux mémoires et de nouveaux éléments de preuve.</w:t>
            </w:r>
          </w:p>
          <w:p w:rsidR="00AB2A89" w:rsidRPr="000E69DF" w:rsidRDefault="00AB2A89" w:rsidP="002E32E3">
            <w:pPr>
              <w:jc w:val="both"/>
              <w:rPr>
                <w:sz w:val="20"/>
                <w:lang w:val="fr-CA"/>
              </w:rPr>
            </w:pPr>
          </w:p>
          <w:p w:rsidR="00AB2A89" w:rsidRPr="000E69DF" w:rsidRDefault="00AB2A89" w:rsidP="002E32E3">
            <w:pPr>
              <w:jc w:val="both"/>
              <w:rPr>
                <w:sz w:val="20"/>
                <w:lang w:val="fr-CA"/>
              </w:rPr>
            </w:pPr>
            <w:r w:rsidRPr="000E69DF">
              <w:rPr>
                <w:sz w:val="20"/>
                <w:lang w:val="fr-CA"/>
              </w:rPr>
              <w:t xml:space="preserve">En appel, les parties ont fait porter le débat sur l’interprétation de l’arrêt </w:t>
            </w:r>
            <w:r w:rsidRPr="000E69DF">
              <w:rPr>
                <w:i/>
                <w:sz w:val="20"/>
                <w:lang w:val="fr-CA"/>
              </w:rPr>
              <w:t>AbitibiBowater</w:t>
            </w:r>
            <w:r w:rsidRPr="000E69DF">
              <w:rPr>
                <w:sz w:val="20"/>
                <w:lang w:val="fr-CA"/>
              </w:rPr>
              <w:t xml:space="preserve"> et la manière dont il devait être appliqué.  La Cour d’appel a accueilli l’appel et modifié le jugement déclaratoire du juge siégeant aux termes de la LACC pour qu’il ne s’applique qu’au terrain de London. </w:t>
            </w:r>
          </w:p>
          <w:p w:rsidR="00AB2A89" w:rsidRPr="000E69DF" w:rsidRDefault="00AB2A89" w:rsidP="002E32E3">
            <w:pPr>
              <w:jc w:val="both"/>
              <w:rPr>
                <w:sz w:val="20"/>
                <w:lang w:val="fr-CA"/>
              </w:rPr>
            </w:pPr>
          </w:p>
        </w:tc>
      </w:tr>
      <w:tr w:rsidR="00AB2A89" w:rsidRPr="0001265F" w:rsidTr="002E32E3">
        <w:tc>
          <w:tcPr>
            <w:tcW w:w="2427" w:type="pct"/>
          </w:tcPr>
          <w:p w:rsidR="00AB2A89" w:rsidRPr="000E69DF" w:rsidRDefault="00AB2A89" w:rsidP="002E32E3">
            <w:pPr>
              <w:jc w:val="both"/>
              <w:rPr>
                <w:sz w:val="20"/>
                <w:lang w:val="fr-CA"/>
              </w:rPr>
            </w:pPr>
            <w:r w:rsidRPr="000E69DF">
              <w:rPr>
                <w:sz w:val="20"/>
                <w:lang w:val="fr-CA"/>
              </w:rPr>
              <w:lastRenderedPageBreak/>
              <w:t>9 mars 2012</w:t>
            </w:r>
          </w:p>
          <w:p w:rsidR="00AB2A89" w:rsidRPr="000E69DF" w:rsidRDefault="00AB2A89" w:rsidP="002E32E3">
            <w:pPr>
              <w:jc w:val="both"/>
              <w:rPr>
                <w:sz w:val="20"/>
                <w:lang w:val="fr-CA"/>
              </w:rPr>
            </w:pPr>
            <w:r w:rsidRPr="000E69DF">
              <w:rPr>
                <w:sz w:val="20"/>
                <w:lang w:val="fr-CA"/>
              </w:rPr>
              <w:t>Cour supérieure de justice de l’Ontario</w:t>
            </w:r>
          </w:p>
          <w:p w:rsidR="00AB2A89" w:rsidRPr="000E69DF" w:rsidRDefault="00AB2A89" w:rsidP="002E32E3">
            <w:pPr>
              <w:jc w:val="both"/>
              <w:rPr>
                <w:sz w:val="20"/>
                <w:lang w:val="fr-CA"/>
              </w:rPr>
            </w:pPr>
            <w:r w:rsidRPr="000E69DF">
              <w:rPr>
                <w:sz w:val="20"/>
                <w:lang w:val="fr-CA"/>
              </w:rPr>
              <w:t>(Juge Morawetz)</w:t>
            </w:r>
          </w:p>
          <w:p w:rsidR="00AB2A89" w:rsidRPr="000E69DF" w:rsidRDefault="0001265F" w:rsidP="002E32E3">
            <w:pPr>
              <w:jc w:val="both"/>
              <w:rPr>
                <w:sz w:val="20"/>
                <w:lang w:val="fr-CA"/>
              </w:rPr>
            </w:pPr>
            <w:hyperlink r:id="rId35" w:history="1">
              <w:r w:rsidR="00AB2A89" w:rsidRPr="000E69DF">
                <w:rPr>
                  <w:rStyle w:val="Hyperlink"/>
                  <w:sz w:val="20"/>
                  <w:lang w:val="fr-CA"/>
                </w:rPr>
                <w:t>2012 ONSC 1213</w:t>
              </w:r>
            </w:hyperlink>
          </w:p>
          <w:p w:rsidR="00AB2A89" w:rsidRPr="000E69DF" w:rsidRDefault="00AB2A89" w:rsidP="002E32E3">
            <w:pPr>
              <w:jc w:val="both"/>
              <w:rPr>
                <w:sz w:val="20"/>
                <w:lang w:val="fr-CA"/>
              </w:rPr>
            </w:pPr>
          </w:p>
        </w:tc>
        <w:tc>
          <w:tcPr>
            <w:tcW w:w="243" w:type="pct"/>
          </w:tcPr>
          <w:p w:rsidR="00AB2A89" w:rsidRPr="000E69DF" w:rsidRDefault="00AB2A89" w:rsidP="002E32E3">
            <w:pPr>
              <w:jc w:val="both"/>
              <w:rPr>
                <w:sz w:val="20"/>
                <w:lang w:val="fr-CA"/>
              </w:rPr>
            </w:pPr>
          </w:p>
        </w:tc>
        <w:tc>
          <w:tcPr>
            <w:tcW w:w="2330" w:type="pct"/>
          </w:tcPr>
          <w:p w:rsidR="00AB2A89" w:rsidRPr="000E69DF" w:rsidRDefault="00AB2A89" w:rsidP="002E32E3">
            <w:pPr>
              <w:jc w:val="both"/>
              <w:rPr>
                <w:sz w:val="20"/>
                <w:lang w:val="fr-CA"/>
              </w:rPr>
            </w:pPr>
            <w:r w:rsidRPr="000E69DF">
              <w:rPr>
                <w:sz w:val="20"/>
                <w:lang w:val="fr-CA"/>
              </w:rPr>
              <w:t>Jugement déclarant que les ordonnances de décontamination émises par le ministère étaient suspendues en application de l’ordonnance initiale, à l’exception du terrain de London</w:t>
            </w:r>
          </w:p>
          <w:p w:rsidR="00AB2A89" w:rsidRPr="000E69DF" w:rsidRDefault="00AB2A89" w:rsidP="002E32E3">
            <w:pPr>
              <w:jc w:val="both"/>
              <w:rPr>
                <w:sz w:val="20"/>
                <w:lang w:val="fr-CA"/>
              </w:rPr>
            </w:pPr>
          </w:p>
        </w:tc>
      </w:tr>
      <w:tr w:rsidR="00AB2A89" w:rsidRPr="0001265F" w:rsidTr="002E32E3">
        <w:tc>
          <w:tcPr>
            <w:tcW w:w="2427" w:type="pct"/>
          </w:tcPr>
          <w:p w:rsidR="00AB2A89" w:rsidRPr="000E69DF" w:rsidRDefault="00AB2A89" w:rsidP="002E32E3">
            <w:pPr>
              <w:jc w:val="both"/>
              <w:rPr>
                <w:sz w:val="20"/>
                <w:lang w:val="fr-CA"/>
              </w:rPr>
            </w:pPr>
            <w:r w:rsidRPr="000E69DF">
              <w:rPr>
                <w:sz w:val="20"/>
                <w:lang w:val="fr-CA"/>
              </w:rPr>
              <w:t>3 octobre 2013</w:t>
            </w:r>
          </w:p>
          <w:p w:rsidR="00AB2A89" w:rsidRPr="000E69DF" w:rsidRDefault="00AB2A89" w:rsidP="002E32E3">
            <w:pPr>
              <w:jc w:val="both"/>
              <w:rPr>
                <w:sz w:val="20"/>
                <w:lang w:val="fr-CA"/>
              </w:rPr>
            </w:pPr>
            <w:r w:rsidRPr="000E69DF">
              <w:rPr>
                <w:sz w:val="20"/>
                <w:lang w:val="fr-CA"/>
              </w:rPr>
              <w:t>Cour d’appel de l’Ontario</w:t>
            </w:r>
          </w:p>
          <w:p w:rsidR="00AB2A89" w:rsidRPr="000E69DF" w:rsidRDefault="00AB2A89" w:rsidP="002E32E3">
            <w:pPr>
              <w:jc w:val="both"/>
              <w:rPr>
                <w:sz w:val="20"/>
                <w:lang w:val="fr-CA"/>
              </w:rPr>
            </w:pPr>
            <w:r w:rsidRPr="000E69DF">
              <w:rPr>
                <w:sz w:val="20"/>
                <w:lang w:val="fr-CA"/>
              </w:rPr>
              <w:t>(Juges Goudge, MacPherson et Juriansz)</w:t>
            </w:r>
          </w:p>
          <w:p w:rsidR="00AB2A89" w:rsidRPr="000E69DF" w:rsidRDefault="0001265F" w:rsidP="002E32E3">
            <w:pPr>
              <w:jc w:val="both"/>
              <w:rPr>
                <w:sz w:val="20"/>
                <w:lang w:val="fr-CA"/>
              </w:rPr>
            </w:pPr>
            <w:hyperlink r:id="rId36" w:history="1">
              <w:r w:rsidR="00AB2A89" w:rsidRPr="000E69DF">
                <w:rPr>
                  <w:rStyle w:val="Hyperlink"/>
                  <w:sz w:val="20"/>
                  <w:lang w:val="fr-CA"/>
                </w:rPr>
                <w:t>2013 ONCA 599</w:t>
              </w:r>
            </w:hyperlink>
          </w:p>
          <w:p w:rsidR="00AB2A89" w:rsidRPr="000E69DF" w:rsidRDefault="00AB2A89" w:rsidP="002E32E3">
            <w:pPr>
              <w:jc w:val="both"/>
              <w:rPr>
                <w:sz w:val="20"/>
                <w:lang w:val="fr-CA"/>
              </w:rPr>
            </w:pPr>
            <w:r w:rsidRPr="000E69DF">
              <w:rPr>
                <w:sz w:val="20"/>
                <w:lang w:val="fr-CA"/>
              </w:rPr>
              <w:t>N</w:t>
            </w:r>
            <w:r w:rsidRPr="000E69DF">
              <w:rPr>
                <w:sz w:val="20"/>
                <w:vertAlign w:val="superscript"/>
                <w:lang w:val="fr-CA"/>
              </w:rPr>
              <w:t>o</w:t>
            </w:r>
            <w:r w:rsidRPr="000E69DF">
              <w:rPr>
                <w:sz w:val="20"/>
                <w:lang w:val="fr-CA"/>
              </w:rPr>
              <w:t xml:space="preserve"> du greffe : C55682 </w:t>
            </w:r>
          </w:p>
          <w:p w:rsidR="00AB2A89" w:rsidRPr="000E69DF" w:rsidRDefault="00AB2A89" w:rsidP="002E32E3">
            <w:pPr>
              <w:jc w:val="both"/>
              <w:rPr>
                <w:sz w:val="20"/>
                <w:lang w:val="fr-CA"/>
              </w:rPr>
            </w:pPr>
          </w:p>
        </w:tc>
        <w:tc>
          <w:tcPr>
            <w:tcW w:w="243" w:type="pct"/>
          </w:tcPr>
          <w:p w:rsidR="00AB2A89" w:rsidRPr="000E69DF" w:rsidRDefault="00AB2A89" w:rsidP="002E32E3">
            <w:pPr>
              <w:jc w:val="both"/>
              <w:rPr>
                <w:sz w:val="20"/>
                <w:lang w:val="fr-CA"/>
              </w:rPr>
            </w:pPr>
          </w:p>
        </w:tc>
        <w:tc>
          <w:tcPr>
            <w:tcW w:w="2330" w:type="pct"/>
          </w:tcPr>
          <w:p w:rsidR="00AB2A89" w:rsidRPr="000E69DF" w:rsidRDefault="00AB2A89" w:rsidP="002E32E3">
            <w:pPr>
              <w:jc w:val="both"/>
              <w:rPr>
                <w:sz w:val="20"/>
                <w:lang w:val="fr-CA"/>
              </w:rPr>
            </w:pPr>
            <w:r w:rsidRPr="000E69DF">
              <w:rPr>
                <w:sz w:val="20"/>
                <w:lang w:val="fr-CA"/>
              </w:rPr>
              <w:t>Appel accueilli; ordonnance du juge siégeant aux termes de la LACC, modifiée pour qu’elle ne s’applique qu’aux terrains de London</w:t>
            </w:r>
          </w:p>
          <w:p w:rsidR="00AB2A89" w:rsidRPr="000E69DF" w:rsidRDefault="00AB2A89" w:rsidP="002E32E3">
            <w:pPr>
              <w:jc w:val="both"/>
              <w:rPr>
                <w:sz w:val="20"/>
                <w:lang w:val="fr-CA"/>
              </w:rPr>
            </w:pPr>
          </w:p>
        </w:tc>
      </w:tr>
      <w:tr w:rsidR="00AB2A89" w:rsidRPr="000E69DF" w:rsidTr="002E32E3">
        <w:tc>
          <w:tcPr>
            <w:tcW w:w="2427" w:type="pct"/>
          </w:tcPr>
          <w:p w:rsidR="00AB2A89" w:rsidRPr="000E69DF" w:rsidRDefault="00AB2A89" w:rsidP="002E32E3">
            <w:pPr>
              <w:jc w:val="both"/>
              <w:rPr>
                <w:sz w:val="20"/>
                <w:lang w:val="fr-CA"/>
              </w:rPr>
            </w:pPr>
            <w:r w:rsidRPr="000E69DF">
              <w:rPr>
                <w:sz w:val="20"/>
                <w:lang w:val="fr-CA"/>
              </w:rPr>
              <w:t>2 décembre 2013</w:t>
            </w:r>
          </w:p>
          <w:p w:rsidR="00AB2A89" w:rsidRPr="000E69DF" w:rsidRDefault="00AB2A89" w:rsidP="002E32E3">
            <w:pPr>
              <w:jc w:val="both"/>
              <w:rPr>
                <w:sz w:val="20"/>
                <w:lang w:val="fr-CA"/>
              </w:rPr>
            </w:pPr>
            <w:r w:rsidRPr="000E69DF">
              <w:rPr>
                <w:sz w:val="20"/>
                <w:lang w:val="fr-CA"/>
              </w:rPr>
              <w:t>Cour suprême du Canada</w:t>
            </w:r>
          </w:p>
          <w:p w:rsidR="00AB2A89" w:rsidRPr="000E69DF" w:rsidRDefault="00AB2A89" w:rsidP="002E32E3">
            <w:pPr>
              <w:jc w:val="both"/>
              <w:rPr>
                <w:sz w:val="20"/>
                <w:lang w:val="fr-CA"/>
              </w:rPr>
            </w:pPr>
          </w:p>
        </w:tc>
        <w:tc>
          <w:tcPr>
            <w:tcW w:w="243" w:type="pct"/>
          </w:tcPr>
          <w:p w:rsidR="00AB2A89" w:rsidRPr="000E69DF" w:rsidRDefault="00AB2A89" w:rsidP="002E32E3">
            <w:pPr>
              <w:jc w:val="both"/>
              <w:rPr>
                <w:sz w:val="20"/>
                <w:lang w:val="fr-CA"/>
              </w:rPr>
            </w:pPr>
          </w:p>
        </w:tc>
        <w:tc>
          <w:tcPr>
            <w:tcW w:w="2330" w:type="pct"/>
          </w:tcPr>
          <w:p w:rsidR="00AB2A89" w:rsidRPr="000E69DF" w:rsidRDefault="00AB2A89" w:rsidP="002E32E3">
            <w:pPr>
              <w:jc w:val="both"/>
              <w:rPr>
                <w:sz w:val="20"/>
                <w:lang w:val="fr-CA"/>
              </w:rPr>
            </w:pPr>
            <w:r w:rsidRPr="000E69DF">
              <w:rPr>
                <w:sz w:val="20"/>
                <w:lang w:val="fr-CA"/>
              </w:rPr>
              <w:t>Demande autorisation d’appel, déposée</w:t>
            </w:r>
          </w:p>
          <w:p w:rsidR="00AB2A89" w:rsidRPr="000E69DF" w:rsidRDefault="00AB2A89" w:rsidP="002E32E3">
            <w:pPr>
              <w:jc w:val="both"/>
              <w:rPr>
                <w:sz w:val="20"/>
                <w:lang w:val="fr-CA"/>
              </w:rPr>
            </w:pPr>
          </w:p>
        </w:tc>
      </w:tr>
      <w:tr w:rsidR="00AB2A89" w:rsidRPr="0001265F" w:rsidTr="002E32E3">
        <w:tc>
          <w:tcPr>
            <w:tcW w:w="2427" w:type="pct"/>
          </w:tcPr>
          <w:p w:rsidR="00AB2A89" w:rsidRPr="000E69DF" w:rsidRDefault="00AB2A89" w:rsidP="002E32E3">
            <w:pPr>
              <w:jc w:val="both"/>
              <w:rPr>
                <w:sz w:val="20"/>
                <w:lang w:val="fr-CA"/>
              </w:rPr>
            </w:pPr>
            <w:r w:rsidRPr="000E69DF">
              <w:rPr>
                <w:sz w:val="20"/>
                <w:lang w:val="fr-CA"/>
              </w:rPr>
              <w:t>20 janvier 2014</w:t>
            </w:r>
          </w:p>
          <w:p w:rsidR="00AB2A89" w:rsidRPr="000E69DF" w:rsidRDefault="00AB2A89" w:rsidP="002E32E3">
            <w:pPr>
              <w:jc w:val="both"/>
              <w:rPr>
                <w:sz w:val="20"/>
                <w:lang w:val="fr-CA"/>
              </w:rPr>
            </w:pPr>
            <w:r w:rsidRPr="000E69DF">
              <w:rPr>
                <w:sz w:val="20"/>
                <w:lang w:val="fr-CA"/>
              </w:rPr>
              <w:t xml:space="preserve">Cour suprême du Canada </w:t>
            </w:r>
          </w:p>
        </w:tc>
        <w:tc>
          <w:tcPr>
            <w:tcW w:w="243" w:type="pct"/>
          </w:tcPr>
          <w:p w:rsidR="00AB2A89" w:rsidRPr="000E69DF" w:rsidRDefault="00AB2A89" w:rsidP="002E32E3">
            <w:pPr>
              <w:jc w:val="both"/>
              <w:rPr>
                <w:sz w:val="20"/>
                <w:lang w:val="fr-CA"/>
              </w:rPr>
            </w:pPr>
          </w:p>
        </w:tc>
        <w:tc>
          <w:tcPr>
            <w:tcW w:w="2330" w:type="pct"/>
          </w:tcPr>
          <w:p w:rsidR="00AB2A89" w:rsidRPr="000E69DF" w:rsidRDefault="00AB2A89" w:rsidP="002E32E3">
            <w:pPr>
              <w:jc w:val="both"/>
              <w:rPr>
                <w:sz w:val="20"/>
                <w:lang w:val="fr-CA"/>
              </w:rPr>
            </w:pPr>
            <w:r w:rsidRPr="000E69DF">
              <w:rPr>
                <w:sz w:val="20"/>
                <w:lang w:val="fr-CA"/>
              </w:rPr>
              <w:t>Demande d’autorisation conditionnelle d’appel incident, déposée</w:t>
            </w:r>
          </w:p>
        </w:tc>
      </w:tr>
      <w:tr w:rsidR="00AB2A89" w:rsidRPr="0001265F" w:rsidTr="002E32E3">
        <w:tc>
          <w:tcPr>
            <w:tcW w:w="2427" w:type="pct"/>
          </w:tcPr>
          <w:p w:rsidR="00AB2A89" w:rsidRPr="000E69DF" w:rsidRDefault="00AB2A89" w:rsidP="002E32E3">
            <w:pPr>
              <w:jc w:val="both"/>
              <w:rPr>
                <w:sz w:val="20"/>
                <w:lang w:val="fr-CA"/>
              </w:rPr>
            </w:pPr>
          </w:p>
          <w:p w:rsidR="00AB2A89" w:rsidRPr="000E69DF" w:rsidRDefault="00AB2A89" w:rsidP="002E32E3">
            <w:pPr>
              <w:jc w:val="both"/>
              <w:rPr>
                <w:sz w:val="20"/>
                <w:lang w:val="fr-CA"/>
              </w:rPr>
            </w:pPr>
            <w:r w:rsidRPr="000E69DF">
              <w:rPr>
                <w:sz w:val="20"/>
                <w:lang w:val="fr-CA"/>
              </w:rPr>
              <w:t>25 février 2014</w:t>
            </w:r>
          </w:p>
          <w:p w:rsidR="00AB2A89" w:rsidRPr="000E69DF" w:rsidRDefault="00AB2A89" w:rsidP="002E32E3">
            <w:pPr>
              <w:jc w:val="both"/>
              <w:rPr>
                <w:sz w:val="20"/>
                <w:lang w:val="fr-CA"/>
              </w:rPr>
            </w:pPr>
            <w:r w:rsidRPr="000E69DF">
              <w:rPr>
                <w:sz w:val="20"/>
                <w:lang w:val="fr-CA"/>
              </w:rPr>
              <w:t>Cour suprême du Canada</w:t>
            </w:r>
          </w:p>
        </w:tc>
        <w:tc>
          <w:tcPr>
            <w:tcW w:w="243" w:type="pct"/>
          </w:tcPr>
          <w:p w:rsidR="00AB2A89" w:rsidRPr="000E69DF" w:rsidRDefault="00AB2A89" w:rsidP="002E32E3">
            <w:pPr>
              <w:jc w:val="both"/>
              <w:rPr>
                <w:sz w:val="20"/>
                <w:lang w:val="fr-CA"/>
              </w:rPr>
            </w:pPr>
          </w:p>
        </w:tc>
        <w:tc>
          <w:tcPr>
            <w:tcW w:w="2330" w:type="pct"/>
          </w:tcPr>
          <w:p w:rsidR="00AB2A89" w:rsidRPr="000E69DF" w:rsidRDefault="00AB2A89" w:rsidP="002E32E3">
            <w:pPr>
              <w:jc w:val="both"/>
              <w:rPr>
                <w:sz w:val="20"/>
                <w:lang w:val="fr-CA"/>
              </w:rPr>
            </w:pPr>
          </w:p>
          <w:p w:rsidR="00AB2A89" w:rsidRPr="000E69DF" w:rsidRDefault="00AB2A89" w:rsidP="002E32E3">
            <w:pPr>
              <w:jc w:val="both"/>
              <w:rPr>
                <w:sz w:val="20"/>
                <w:lang w:val="fr-CA"/>
              </w:rPr>
            </w:pPr>
            <w:r w:rsidRPr="000E69DF">
              <w:rPr>
                <w:sz w:val="20"/>
                <w:lang w:val="fr-CA"/>
              </w:rPr>
              <w:t>Requête en prorogation du délai de dépôt et de signification de la réplique, déposée</w:t>
            </w:r>
          </w:p>
        </w:tc>
      </w:tr>
    </w:tbl>
    <w:p w:rsidR="00BD1B0C" w:rsidRPr="00AB2A89" w:rsidRDefault="00BD1B0C" w:rsidP="00BD1B0C">
      <w:pPr>
        <w:rPr>
          <w:sz w:val="20"/>
          <w:szCs w:val="20"/>
          <w:lang w:val="fr-CA"/>
        </w:rPr>
      </w:pPr>
    </w:p>
    <w:p w:rsidR="00BD1B0C" w:rsidRDefault="0001265F" w:rsidP="00BD1B0C">
      <w:pPr>
        <w:rPr>
          <w:sz w:val="20"/>
          <w:szCs w:val="20"/>
        </w:rPr>
      </w:pPr>
      <w:r>
        <w:rPr>
          <w:sz w:val="20"/>
          <w:szCs w:val="20"/>
          <w:lang w:val="fr-CA"/>
        </w:rPr>
        <w:pict>
          <v:rect id="_x0000_i1053" style="width:2in;height:1pt" o:hrpct="0" o:hralign="center" o:hrstd="t" o:hrnoshade="t" o:hr="t" fillcolor="black [3213]" stroked="f"/>
        </w:pict>
      </w:r>
    </w:p>
    <w:p w:rsidR="00BD1B0C" w:rsidRDefault="00BD1B0C" w:rsidP="00BD1B0C">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43BCC" w:rsidRPr="00B43BCC" w:rsidTr="00B43BCC">
        <w:trPr>
          <w:cantSplit/>
        </w:trPr>
        <w:tc>
          <w:tcPr>
            <w:tcW w:w="1458" w:type="dxa"/>
          </w:tcPr>
          <w:p w:rsidR="00B43BCC" w:rsidRPr="00B43BCC" w:rsidRDefault="00B43BCC" w:rsidP="00B43BCC">
            <w:pPr>
              <w:rPr>
                <w:sz w:val="20"/>
              </w:rPr>
            </w:pPr>
            <w:r w:rsidRPr="00B43BCC">
              <w:rPr>
                <w:b/>
                <w:sz w:val="20"/>
                <w:lang w:val="fr-CA"/>
              </w:rPr>
              <w:t>35677</w:t>
            </w:r>
          </w:p>
          <w:p w:rsidR="00B43BCC" w:rsidRPr="00B43BCC" w:rsidRDefault="00B43BCC" w:rsidP="00B43BCC">
            <w:pPr>
              <w:rPr>
                <w:b/>
                <w:sz w:val="20"/>
                <w:lang w:val="fr-CA"/>
              </w:rPr>
            </w:pPr>
          </w:p>
        </w:tc>
        <w:tc>
          <w:tcPr>
            <w:tcW w:w="8118" w:type="dxa"/>
          </w:tcPr>
          <w:p w:rsidR="00B43BCC" w:rsidRPr="00B43BCC" w:rsidRDefault="00B43BCC" w:rsidP="00B43BCC">
            <w:pPr>
              <w:jc w:val="both"/>
              <w:rPr>
                <w:sz w:val="20"/>
              </w:rPr>
            </w:pPr>
            <w:r w:rsidRPr="00B43BCC">
              <w:rPr>
                <w:b/>
                <w:sz w:val="20"/>
                <w:u w:val="single"/>
              </w:rPr>
              <w:t>Jesus Rodriguez Hernandez v. Minister of Public Safety and Emergency Preparedness</w:t>
            </w:r>
            <w:r w:rsidRPr="00B43BCC">
              <w:rPr>
                <w:sz w:val="20"/>
              </w:rPr>
              <w:t xml:space="preserve"> (F.C.) (Civil) (By Leave)</w:t>
            </w:r>
          </w:p>
          <w:p w:rsidR="00B43BCC" w:rsidRPr="00B43BCC" w:rsidRDefault="00B43BCC" w:rsidP="00B43BCC">
            <w:pPr>
              <w:jc w:val="both"/>
              <w:rPr>
                <w:sz w:val="20"/>
              </w:rPr>
            </w:pPr>
          </w:p>
        </w:tc>
      </w:tr>
      <w:tr w:rsidR="00B43BCC" w:rsidRPr="00B43BCC" w:rsidTr="00B43BCC">
        <w:trPr>
          <w:cantSplit/>
        </w:trPr>
        <w:tc>
          <w:tcPr>
            <w:tcW w:w="1458" w:type="dxa"/>
          </w:tcPr>
          <w:p w:rsidR="00B43BCC" w:rsidRPr="00B43BCC" w:rsidRDefault="00B43BCC" w:rsidP="00B43BCC">
            <w:pPr>
              <w:rPr>
                <w:sz w:val="20"/>
              </w:rPr>
            </w:pPr>
            <w:r w:rsidRPr="00B43BCC">
              <w:rPr>
                <w:sz w:val="20"/>
              </w:rPr>
              <w:t>Coram :</w:t>
            </w:r>
          </w:p>
        </w:tc>
        <w:tc>
          <w:tcPr>
            <w:tcW w:w="8118" w:type="dxa"/>
          </w:tcPr>
          <w:p w:rsidR="00B43BCC" w:rsidRPr="00B43BCC" w:rsidRDefault="00B43BCC" w:rsidP="00B43BCC">
            <w:pPr>
              <w:rPr>
                <w:sz w:val="20"/>
              </w:rPr>
            </w:pPr>
            <w:r w:rsidRPr="00B43BCC">
              <w:rPr>
                <w:sz w:val="20"/>
                <w:u w:val="single"/>
              </w:rPr>
              <w:t>McLachlin C.J. and Cromwell and Wagner JJ.</w:t>
            </w:r>
          </w:p>
          <w:p w:rsidR="00B43BCC" w:rsidRPr="00B43BCC" w:rsidRDefault="00B43BCC" w:rsidP="00B43BCC">
            <w:pPr>
              <w:rPr>
                <w:sz w:val="20"/>
                <w:u w:val="single"/>
              </w:rPr>
            </w:pPr>
          </w:p>
        </w:tc>
      </w:tr>
      <w:tr w:rsidR="00B43BCC" w:rsidRPr="0001265F" w:rsidTr="00B43BCC">
        <w:trPr>
          <w:cantSplit/>
        </w:trPr>
        <w:tc>
          <w:tcPr>
            <w:tcW w:w="9576" w:type="dxa"/>
            <w:gridSpan w:val="2"/>
          </w:tcPr>
          <w:p w:rsidR="00B43BCC" w:rsidRPr="00B43BCC" w:rsidRDefault="00B43BCC" w:rsidP="00B43BCC">
            <w:pPr>
              <w:ind w:firstLine="720"/>
              <w:jc w:val="both"/>
              <w:rPr>
                <w:sz w:val="20"/>
              </w:rPr>
            </w:pPr>
            <w:r w:rsidRPr="00B43BCC">
              <w:rPr>
                <w:sz w:val="20"/>
              </w:rPr>
              <w:t>The application for leave to appeal from the judgment of the Federal Court of Appeal, Number A-563-12, 2013 FCA 262, dated November 12, 2013, is granted.  The decision on costs is deferred to the appeal stage.</w:t>
            </w:r>
          </w:p>
          <w:p w:rsidR="00B43BCC" w:rsidRPr="00B43BCC" w:rsidRDefault="00B43BCC" w:rsidP="00B43BCC">
            <w:pPr>
              <w:jc w:val="both"/>
              <w:rPr>
                <w:sz w:val="20"/>
              </w:rPr>
            </w:pPr>
          </w:p>
          <w:p w:rsidR="00B43BCC" w:rsidRPr="00B43BCC" w:rsidRDefault="00B43BCC" w:rsidP="00B43BCC">
            <w:pPr>
              <w:ind w:firstLine="720"/>
              <w:jc w:val="both"/>
              <w:rPr>
                <w:sz w:val="20"/>
                <w:lang w:val="fr-CA"/>
              </w:rPr>
            </w:pPr>
            <w:r w:rsidRPr="00B43BCC">
              <w:rPr>
                <w:sz w:val="20"/>
                <w:lang w:val="fr-CA"/>
              </w:rPr>
              <w:t>La demande d’autorisation d’appel de l’arrêt de la Cour d’appel fédérale, numéro A-563-12, 2013 CAF 262, daté du 12 novembre 2013, est accueillie.  La décision  quant aux dépens sera prise à l’étape de l’appel.</w:t>
            </w:r>
          </w:p>
        </w:tc>
      </w:tr>
    </w:tbl>
    <w:p w:rsidR="00BD1B0C" w:rsidRPr="00B43BCC"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A32CD0" w:rsidTr="002E32E3">
        <w:tc>
          <w:tcPr>
            <w:tcW w:w="5000" w:type="pct"/>
            <w:gridSpan w:val="3"/>
          </w:tcPr>
          <w:p w:rsidR="00AB2A89" w:rsidRPr="00A32CD0" w:rsidRDefault="00AB2A89" w:rsidP="002E32E3">
            <w:pPr>
              <w:jc w:val="both"/>
              <w:rPr>
                <w:rFonts w:eastAsia="Calibri"/>
                <w:sz w:val="20"/>
              </w:rPr>
            </w:pPr>
            <w:r w:rsidRPr="00A32CD0">
              <w:rPr>
                <w:rFonts w:eastAsia="Calibri"/>
                <w:sz w:val="20"/>
              </w:rPr>
              <w:t>Charter of rights – Right to life, liberty and security of the person – Immigration – Inadmissibility and removal – Inadmissibility under s. 37(1)(b) of the</w:t>
            </w:r>
            <w:r w:rsidRPr="00A32CD0">
              <w:rPr>
                <w:rFonts w:eastAsia="Calibri"/>
                <w:i/>
                <w:sz w:val="20"/>
              </w:rPr>
              <w:t xml:space="preserve"> Immigration and Refugee Protection Act</w:t>
            </w:r>
            <w:r w:rsidRPr="00A32CD0">
              <w:rPr>
                <w:rFonts w:eastAsia="Calibri"/>
                <w:sz w:val="20"/>
              </w:rPr>
              <w:t xml:space="preserve">, S.C. 2001, c. 27, on grounds of organized criminality for engaging, in the context of transnational crime, in activities such as people smuggling – What is the standard of review in respect of the Immigration Division of the Immigration and Refugee Protection </w:t>
            </w:r>
            <w:r w:rsidRPr="00A32CD0">
              <w:rPr>
                <w:rFonts w:eastAsia="Calibri"/>
                <w:sz w:val="20"/>
              </w:rPr>
              <w:lastRenderedPageBreak/>
              <w:t xml:space="preserve">Board’s interpretation of the scope of s. 37(1)(b)? – Is s. 7 of the </w:t>
            </w:r>
            <w:r w:rsidRPr="00A32CD0">
              <w:rPr>
                <w:rFonts w:eastAsia="Calibri"/>
                <w:i/>
                <w:sz w:val="20"/>
              </w:rPr>
              <w:t>Canadian Charter of Rights and Freedoms</w:t>
            </w:r>
            <w:r w:rsidRPr="00A32CD0">
              <w:rPr>
                <w:rFonts w:eastAsia="Calibri"/>
                <w:sz w:val="20"/>
              </w:rPr>
              <w:t xml:space="preserve"> engaged in the inadmissibility process before the Board? – What is the scope of s. 37(1)(b)?</w:t>
            </w:r>
          </w:p>
        </w:tc>
      </w:tr>
      <w:tr w:rsidR="00AB2A89" w:rsidRPr="00A32CD0" w:rsidTr="002E32E3">
        <w:tc>
          <w:tcPr>
            <w:tcW w:w="5000" w:type="pct"/>
            <w:gridSpan w:val="3"/>
          </w:tcPr>
          <w:p w:rsidR="00AB2A89" w:rsidRPr="00A32CD0" w:rsidRDefault="00AB2A89" w:rsidP="002E32E3">
            <w:pPr>
              <w:jc w:val="both"/>
              <w:rPr>
                <w:rFonts w:eastAsia="Calibri"/>
                <w:sz w:val="20"/>
              </w:rPr>
            </w:pPr>
          </w:p>
        </w:tc>
      </w:tr>
      <w:tr w:rsidR="00AB2A89" w:rsidRPr="00A32CD0" w:rsidTr="002E32E3">
        <w:tc>
          <w:tcPr>
            <w:tcW w:w="5000" w:type="pct"/>
            <w:gridSpan w:val="3"/>
          </w:tcPr>
          <w:p w:rsidR="00AB2A89" w:rsidRPr="00A32CD0" w:rsidRDefault="00AB2A89" w:rsidP="002E32E3">
            <w:pPr>
              <w:jc w:val="both"/>
              <w:rPr>
                <w:rFonts w:eastAsia="Calibri"/>
                <w:sz w:val="20"/>
              </w:rPr>
            </w:pPr>
            <w:r w:rsidRPr="00A32CD0">
              <w:rPr>
                <w:rFonts w:eastAsia="Calibri"/>
                <w:sz w:val="20"/>
              </w:rPr>
              <w:t xml:space="preserve">Mr. Hernandez is a Cuban national who had left Cuba for the U.S. While there, he and two others bought a boat and left Florida for Cuba, to pick up family members.  Forty-eight Cuban nationals boarded the vessel.  They were later apprehended 80 to 100 km from the U.S. coast. U.S. authorities convicted Mr. Hernandez of the offence of alien smuggling.  He was subject to deportation from the U.S.  He then came to Canada, where he made a refugee claim. </w:t>
            </w:r>
          </w:p>
          <w:p w:rsidR="00AB2A89" w:rsidRPr="00A32CD0" w:rsidRDefault="00AB2A89" w:rsidP="002E32E3">
            <w:pPr>
              <w:jc w:val="both"/>
              <w:rPr>
                <w:rFonts w:eastAsia="Calibri"/>
                <w:sz w:val="20"/>
              </w:rPr>
            </w:pPr>
          </w:p>
          <w:p w:rsidR="00AB2A89" w:rsidRPr="00A32CD0" w:rsidRDefault="00AB2A89" w:rsidP="002E32E3">
            <w:pPr>
              <w:jc w:val="both"/>
              <w:rPr>
                <w:rFonts w:eastAsia="Calibri"/>
                <w:sz w:val="20"/>
              </w:rPr>
            </w:pPr>
            <w:r w:rsidRPr="00A32CD0">
              <w:rPr>
                <w:rFonts w:eastAsia="Calibri"/>
                <w:sz w:val="20"/>
              </w:rPr>
              <w:t>The Immigration Division of the Board found that Mr. Hernandez was inadmissible to Canada by reason of serious criminality (s. 36(1)(b)).  It also determined that Mr. Hernandez was inadmissible by reason of organized criminality, under s. 37(1)(b), since there were reasonable grounds to believe that he had engaged, in the context of transnational crime, in the activity of people smuggling.  Here, although Mr. Hernandez did not participate in the smuggling operation for financial gain, he was a principal organizer.  The Board issued deportation orders against Mr. Hernandez on both those grounds of inadmissibility.  Mr. Hernandez sought judicial review of the finding of people smuggling only.</w:t>
            </w:r>
          </w:p>
          <w:p w:rsidR="00AB2A89" w:rsidRPr="00A32CD0" w:rsidRDefault="00AB2A89" w:rsidP="002E32E3">
            <w:pPr>
              <w:jc w:val="both"/>
              <w:rPr>
                <w:rFonts w:eastAsia="Calibri"/>
                <w:sz w:val="20"/>
              </w:rPr>
            </w:pPr>
          </w:p>
          <w:p w:rsidR="00AB2A89" w:rsidRPr="00A32CD0" w:rsidRDefault="00AB2A89" w:rsidP="002E32E3">
            <w:pPr>
              <w:jc w:val="both"/>
              <w:rPr>
                <w:rFonts w:eastAsia="Calibri"/>
                <w:sz w:val="20"/>
              </w:rPr>
            </w:pPr>
            <w:r w:rsidRPr="00A32CD0">
              <w:rPr>
                <w:rFonts w:eastAsia="Calibri"/>
                <w:sz w:val="20"/>
              </w:rPr>
              <w:t xml:space="preserve">The Federal Court allowed the application, but the Federal Court of Appeal overturned the decision. </w:t>
            </w:r>
          </w:p>
          <w:p w:rsidR="00AB2A89" w:rsidRPr="00A32CD0" w:rsidRDefault="00AB2A89" w:rsidP="002E32E3">
            <w:pPr>
              <w:jc w:val="both"/>
              <w:rPr>
                <w:rFonts w:eastAsia="Calibri"/>
                <w:sz w:val="20"/>
              </w:rPr>
            </w:pPr>
          </w:p>
        </w:tc>
      </w:tr>
      <w:tr w:rsidR="00AB2A89" w:rsidRPr="00A32CD0" w:rsidTr="002E32E3">
        <w:tc>
          <w:tcPr>
            <w:tcW w:w="2427" w:type="pct"/>
          </w:tcPr>
          <w:p w:rsidR="00AB2A89" w:rsidRPr="00A32CD0" w:rsidRDefault="00AB2A89" w:rsidP="002E32E3">
            <w:pPr>
              <w:jc w:val="both"/>
              <w:rPr>
                <w:rFonts w:eastAsia="Calibri"/>
                <w:sz w:val="20"/>
              </w:rPr>
            </w:pPr>
            <w:r w:rsidRPr="00A32CD0">
              <w:rPr>
                <w:rFonts w:eastAsia="Calibri"/>
                <w:sz w:val="20"/>
              </w:rPr>
              <w:t>December 4, 2012</w:t>
            </w:r>
          </w:p>
          <w:p w:rsidR="00AB2A89" w:rsidRPr="00A32CD0" w:rsidRDefault="00AB2A89" w:rsidP="002E32E3">
            <w:pPr>
              <w:jc w:val="both"/>
              <w:rPr>
                <w:rFonts w:eastAsia="Calibri"/>
                <w:sz w:val="20"/>
              </w:rPr>
            </w:pPr>
            <w:r w:rsidRPr="00A32CD0">
              <w:rPr>
                <w:rFonts w:eastAsia="Calibri"/>
                <w:sz w:val="20"/>
              </w:rPr>
              <w:t>Federal Court (Zinn J.)</w:t>
            </w:r>
          </w:p>
          <w:p w:rsidR="00AB2A89" w:rsidRPr="00A32CD0" w:rsidRDefault="0001265F" w:rsidP="002E32E3">
            <w:pPr>
              <w:jc w:val="both"/>
              <w:rPr>
                <w:rFonts w:eastAsia="Calibri"/>
                <w:sz w:val="20"/>
              </w:rPr>
            </w:pPr>
            <w:hyperlink r:id="rId37" w:history="1">
              <w:r w:rsidR="00AB2A89" w:rsidRPr="000E69DF">
                <w:rPr>
                  <w:rFonts w:eastAsia="Calibri"/>
                  <w:color w:val="0000FF"/>
                  <w:sz w:val="20"/>
                  <w:u w:val="single"/>
                </w:rPr>
                <w:t>2012 FC 1417</w:t>
              </w:r>
            </w:hyperlink>
          </w:p>
          <w:p w:rsidR="00AB2A89" w:rsidRPr="00A32CD0" w:rsidRDefault="00AB2A89" w:rsidP="002E32E3">
            <w:pPr>
              <w:jc w:val="both"/>
              <w:rPr>
                <w:rFonts w:eastAsia="Calibri"/>
                <w:sz w:val="20"/>
              </w:rPr>
            </w:pPr>
          </w:p>
        </w:tc>
        <w:tc>
          <w:tcPr>
            <w:tcW w:w="243" w:type="pct"/>
          </w:tcPr>
          <w:p w:rsidR="00AB2A89" w:rsidRPr="00A32CD0" w:rsidRDefault="00AB2A89" w:rsidP="002E32E3">
            <w:pPr>
              <w:jc w:val="both"/>
              <w:rPr>
                <w:rFonts w:eastAsia="Calibri"/>
                <w:sz w:val="20"/>
              </w:rPr>
            </w:pPr>
          </w:p>
        </w:tc>
        <w:tc>
          <w:tcPr>
            <w:tcW w:w="2330" w:type="pct"/>
          </w:tcPr>
          <w:p w:rsidR="00AB2A89" w:rsidRPr="00A32CD0" w:rsidRDefault="00AB2A89" w:rsidP="002E32E3">
            <w:pPr>
              <w:jc w:val="both"/>
              <w:rPr>
                <w:rFonts w:eastAsia="Calibri"/>
                <w:sz w:val="20"/>
              </w:rPr>
            </w:pPr>
            <w:r w:rsidRPr="00A32CD0">
              <w:rPr>
                <w:rFonts w:eastAsia="Calibri"/>
                <w:sz w:val="20"/>
              </w:rPr>
              <w:t>Application for judicial review allowed</w:t>
            </w:r>
          </w:p>
          <w:p w:rsidR="00AB2A89" w:rsidRPr="00A32CD0" w:rsidRDefault="00AB2A89" w:rsidP="002E32E3">
            <w:pPr>
              <w:jc w:val="both"/>
              <w:rPr>
                <w:rFonts w:eastAsia="Calibri"/>
                <w:sz w:val="20"/>
              </w:rPr>
            </w:pPr>
          </w:p>
        </w:tc>
      </w:tr>
      <w:tr w:rsidR="00AB2A89" w:rsidRPr="00A32CD0" w:rsidTr="002E32E3">
        <w:tc>
          <w:tcPr>
            <w:tcW w:w="2427" w:type="pct"/>
          </w:tcPr>
          <w:p w:rsidR="00AB2A89" w:rsidRPr="00A32CD0" w:rsidRDefault="00AB2A89" w:rsidP="002E32E3">
            <w:pPr>
              <w:jc w:val="both"/>
              <w:rPr>
                <w:rFonts w:eastAsia="Calibri"/>
                <w:sz w:val="20"/>
              </w:rPr>
            </w:pPr>
            <w:r w:rsidRPr="00A32CD0">
              <w:rPr>
                <w:rFonts w:eastAsia="Calibri"/>
                <w:sz w:val="20"/>
              </w:rPr>
              <w:t>November 12, 2013</w:t>
            </w:r>
          </w:p>
          <w:p w:rsidR="00AB2A89" w:rsidRPr="00A32CD0" w:rsidRDefault="00AB2A89" w:rsidP="002E32E3">
            <w:pPr>
              <w:jc w:val="both"/>
              <w:rPr>
                <w:rFonts w:eastAsia="Calibri"/>
                <w:sz w:val="20"/>
              </w:rPr>
            </w:pPr>
            <w:r w:rsidRPr="00A32CD0">
              <w:rPr>
                <w:rFonts w:eastAsia="Calibri"/>
                <w:sz w:val="20"/>
              </w:rPr>
              <w:t>Federal Court of Appeal</w:t>
            </w:r>
          </w:p>
          <w:p w:rsidR="00AB2A89" w:rsidRPr="00A32CD0" w:rsidRDefault="00AB2A89" w:rsidP="002E32E3">
            <w:pPr>
              <w:jc w:val="both"/>
              <w:rPr>
                <w:rFonts w:eastAsia="Calibri"/>
                <w:sz w:val="20"/>
              </w:rPr>
            </w:pPr>
            <w:r w:rsidRPr="00A32CD0">
              <w:rPr>
                <w:rFonts w:eastAsia="Calibri"/>
                <w:sz w:val="20"/>
              </w:rPr>
              <w:t>(Sharlow, Mainville and Near JJ.A.)</w:t>
            </w:r>
          </w:p>
          <w:p w:rsidR="00AB2A89" w:rsidRPr="00A32CD0" w:rsidRDefault="00AB2A89" w:rsidP="002E32E3">
            <w:pPr>
              <w:jc w:val="both"/>
              <w:rPr>
                <w:rFonts w:eastAsia="Calibri"/>
                <w:sz w:val="20"/>
              </w:rPr>
            </w:pPr>
            <w:r w:rsidRPr="00A32CD0">
              <w:rPr>
                <w:rFonts w:eastAsia="Calibri"/>
                <w:sz w:val="20"/>
              </w:rPr>
              <w:t xml:space="preserve">A-563-12; </w:t>
            </w:r>
            <w:hyperlink r:id="rId38" w:history="1">
              <w:r w:rsidRPr="000E69DF">
                <w:rPr>
                  <w:rFonts w:eastAsia="Calibri"/>
                  <w:color w:val="0000FF"/>
                  <w:sz w:val="20"/>
                  <w:u w:val="single"/>
                </w:rPr>
                <w:t>2013 FCA 262</w:t>
              </w:r>
            </w:hyperlink>
          </w:p>
          <w:p w:rsidR="00AB2A89" w:rsidRPr="00A32CD0" w:rsidRDefault="00AB2A89" w:rsidP="002E32E3">
            <w:pPr>
              <w:jc w:val="both"/>
              <w:rPr>
                <w:rFonts w:eastAsia="Calibri"/>
                <w:sz w:val="20"/>
              </w:rPr>
            </w:pPr>
          </w:p>
        </w:tc>
        <w:tc>
          <w:tcPr>
            <w:tcW w:w="243" w:type="pct"/>
          </w:tcPr>
          <w:p w:rsidR="00AB2A89" w:rsidRPr="00A32CD0" w:rsidRDefault="00AB2A89" w:rsidP="002E32E3">
            <w:pPr>
              <w:jc w:val="both"/>
              <w:rPr>
                <w:rFonts w:eastAsia="Calibri"/>
                <w:sz w:val="20"/>
              </w:rPr>
            </w:pPr>
          </w:p>
        </w:tc>
        <w:tc>
          <w:tcPr>
            <w:tcW w:w="2330" w:type="pct"/>
          </w:tcPr>
          <w:p w:rsidR="00AB2A89" w:rsidRPr="00A32CD0" w:rsidRDefault="00AB2A89" w:rsidP="002E32E3">
            <w:pPr>
              <w:jc w:val="both"/>
              <w:rPr>
                <w:rFonts w:eastAsia="Calibri"/>
                <w:sz w:val="20"/>
              </w:rPr>
            </w:pPr>
            <w:r w:rsidRPr="00A32CD0">
              <w:rPr>
                <w:rFonts w:eastAsia="Calibri"/>
                <w:sz w:val="20"/>
              </w:rPr>
              <w:t>Appeal allowed; application for judicial review dismissed</w:t>
            </w:r>
          </w:p>
          <w:p w:rsidR="00AB2A89" w:rsidRPr="00A32CD0" w:rsidRDefault="00AB2A89" w:rsidP="002E32E3">
            <w:pPr>
              <w:jc w:val="both"/>
              <w:rPr>
                <w:rFonts w:eastAsia="Calibri"/>
                <w:sz w:val="20"/>
              </w:rPr>
            </w:pPr>
          </w:p>
        </w:tc>
      </w:tr>
      <w:tr w:rsidR="00AB2A89" w:rsidRPr="00A32CD0" w:rsidTr="002E32E3">
        <w:tc>
          <w:tcPr>
            <w:tcW w:w="2427" w:type="pct"/>
          </w:tcPr>
          <w:p w:rsidR="00AB2A89" w:rsidRPr="00A32CD0" w:rsidRDefault="00AB2A89" w:rsidP="002E32E3">
            <w:pPr>
              <w:jc w:val="both"/>
              <w:rPr>
                <w:rFonts w:eastAsia="Calibri"/>
                <w:sz w:val="20"/>
              </w:rPr>
            </w:pPr>
            <w:r w:rsidRPr="00A32CD0">
              <w:rPr>
                <w:rFonts w:eastAsia="Calibri"/>
                <w:sz w:val="20"/>
              </w:rPr>
              <w:t>January 10, 2014</w:t>
            </w:r>
          </w:p>
          <w:p w:rsidR="00AB2A89" w:rsidRPr="00A32CD0" w:rsidRDefault="00AB2A89" w:rsidP="002E32E3">
            <w:pPr>
              <w:jc w:val="both"/>
              <w:rPr>
                <w:rFonts w:eastAsia="Calibri"/>
                <w:sz w:val="20"/>
              </w:rPr>
            </w:pPr>
            <w:r w:rsidRPr="00A32CD0">
              <w:rPr>
                <w:rFonts w:eastAsia="Calibri"/>
                <w:sz w:val="20"/>
              </w:rPr>
              <w:t>Supreme Court of Canada</w:t>
            </w:r>
          </w:p>
        </w:tc>
        <w:tc>
          <w:tcPr>
            <w:tcW w:w="243" w:type="pct"/>
          </w:tcPr>
          <w:p w:rsidR="00AB2A89" w:rsidRPr="00A32CD0" w:rsidRDefault="00AB2A89" w:rsidP="002E32E3">
            <w:pPr>
              <w:jc w:val="both"/>
              <w:rPr>
                <w:rFonts w:eastAsia="Calibri"/>
                <w:sz w:val="20"/>
              </w:rPr>
            </w:pPr>
          </w:p>
        </w:tc>
        <w:tc>
          <w:tcPr>
            <w:tcW w:w="2330" w:type="pct"/>
          </w:tcPr>
          <w:p w:rsidR="00AB2A89" w:rsidRPr="00A32CD0" w:rsidRDefault="00AB2A89" w:rsidP="002E32E3">
            <w:pPr>
              <w:jc w:val="both"/>
              <w:rPr>
                <w:rFonts w:eastAsia="Calibri"/>
                <w:sz w:val="20"/>
              </w:rPr>
            </w:pPr>
            <w:r w:rsidRPr="00A32CD0">
              <w:rPr>
                <w:rFonts w:eastAsia="Calibri"/>
                <w:sz w:val="20"/>
              </w:rPr>
              <w:t>Application for leave to appeal filed</w:t>
            </w:r>
          </w:p>
          <w:p w:rsidR="00AB2A89" w:rsidRPr="00A32CD0" w:rsidRDefault="00AB2A89" w:rsidP="002E32E3">
            <w:pPr>
              <w:jc w:val="both"/>
              <w:rPr>
                <w:rFonts w:eastAsia="Calibri"/>
                <w:sz w:val="20"/>
              </w:rPr>
            </w:pP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54"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01265F" w:rsidTr="002E32E3">
        <w:tc>
          <w:tcPr>
            <w:tcW w:w="5000" w:type="pct"/>
            <w:gridSpan w:val="3"/>
          </w:tcPr>
          <w:p w:rsidR="00AB2A89" w:rsidRPr="00A32CD0" w:rsidRDefault="00AB2A89" w:rsidP="002E32E3">
            <w:pPr>
              <w:jc w:val="both"/>
              <w:rPr>
                <w:rFonts w:eastAsia="Calibri"/>
                <w:sz w:val="20"/>
                <w:lang w:val="fr-CA"/>
              </w:rPr>
            </w:pPr>
            <w:r w:rsidRPr="00A32CD0">
              <w:rPr>
                <w:rFonts w:eastAsia="Calibri"/>
                <w:sz w:val="20"/>
                <w:lang w:val="fr-CA"/>
              </w:rPr>
              <w:t>Charte des droits – Droit à la vie, à la liberté et à la sécurité de la personne – Immigration – Interdiction de territoire et renvoi – Interdiction de territoire pour criminalité organisée en application de l’al. 37(1)</w:t>
            </w:r>
            <w:r w:rsidRPr="00A32CD0">
              <w:rPr>
                <w:rFonts w:eastAsia="Calibri"/>
                <w:i/>
                <w:sz w:val="20"/>
                <w:lang w:val="fr-CA"/>
              </w:rPr>
              <w:t>b</w:t>
            </w:r>
            <w:r w:rsidRPr="00A32CD0">
              <w:rPr>
                <w:rFonts w:eastAsia="Calibri"/>
                <w:sz w:val="20"/>
                <w:lang w:val="fr-CA"/>
              </w:rPr>
              <w:t>) de la</w:t>
            </w:r>
            <w:r w:rsidRPr="00A32CD0">
              <w:rPr>
                <w:rFonts w:eastAsia="Calibri"/>
                <w:i/>
                <w:sz w:val="20"/>
                <w:lang w:val="fr-CA"/>
              </w:rPr>
              <w:t xml:space="preserve"> Loi sur l’immigration et la protection des réfugiés</w:t>
            </w:r>
            <w:r w:rsidRPr="00A32CD0">
              <w:rPr>
                <w:rFonts w:eastAsia="Calibri"/>
                <w:sz w:val="20"/>
                <w:lang w:val="fr-CA"/>
              </w:rPr>
              <w:t>, L.C. 2001, ch. 27, du fait de s’être livré à des activités telles le passage de clandestins dans le cadre de la criminalité transnationale – Quelle est la norme de contrôle applicable à l’interprétation donnée à la portée de l’al. 37(1)</w:t>
            </w:r>
            <w:r w:rsidRPr="00A32CD0">
              <w:rPr>
                <w:rFonts w:eastAsia="Calibri"/>
                <w:i/>
                <w:sz w:val="20"/>
                <w:lang w:val="fr-CA"/>
              </w:rPr>
              <w:t>b</w:t>
            </w:r>
            <w:r w:rsidRPr="00A32CD0">
              <w:rPr>
                <w:rFonts w:eastAsia="Calibri"/>
                <w:sz w:val="20"/>
                <w:lang w:val="fr-CA"/>
              </w:rPr>
              <w:t xml:space="preserve">) par la Section de l’immigration de la Commission de l’immigration et du statut de réfugié? – L’article 7 de la </w:t>
            </w:r>
            <w:r w:rsidRPr="00A32CD0">
              <w:rPr>
                <w:rFonts w:eastAsia="Calibri"/>
                <w:i/>
                <w:sz w:val="20"/>
                <w:lang w:val="fr-CA"/>
              </w:rPr>
              <w:t>Charte canadienne des droits et libertés</w:t>
            </w:r>
            <w:r w:rsidRPr="00A32CD0">
              <w:rPr>
                <w:rFonts w:eastAsia="Calibri"/>
                <w:sz w:val="20"/>
                <w:lang w:val="fr-CA"/>
              </w:rPr>
              <w:t xml:space="preserve"> entre</w:t>
            </w:r>
            <w:r w:rsidRPr="00A32CD0">
              <w:rPr>
                <w:rFonts w:eastAsia="Calibri"/>
                <w:sz w:val="20"/>
                <w:lang w:val="fr-CA"/>
              </w:rPr>
              <w:noBreakHyphen/>
              <w:t>t</w:t>
            </w:r>
            <w:r w:rsidRPr="00A32CD0">
              <w:rPr>
                <w:rFonts w:eastAsia="Calibri"/>
                <w:sz w:val="20"/>
                <w:lang w:val="fr-CA"/>
              </w:rPr>
              <w:noBreakHyphen/>
              <w:t>il en jeu dans le processus d’enquête devant la Commission? – Quelle est la portée de l’al. 37(1)</w:t>
            </w:r>
            <w:r w:rsidRPr="00A32CD0">
              <w:rPr>
                <w:rFonts w:eastAsia="Calibri"/>
                <w:i/>
                <w:sz w:val="20"/>
                <w:lang w:val="fr-CA"/>
              </w:rPr>
              <w:t>b</w:t>
            </w:r>
            <w:r w:rsidRPr="00A32CD0">
              <w:rPr>
                <w:rFonts w:eastAsia="Calibri"/>
                <w:sz w:val="20"/>
                <w:lang w:val="fr-CA"/>
              </w:rPr>
              <w:t>)?</w:t>
            </w:r>
          </w:p>
        </w:tc>
      </w:tr>
      <w:tr w:rsidR="00AB2A89" w:rsidRPr="0001265F" w:rsidTr="002E32E3">
        <w:tc>
          <w:tcPr>
            <w:tcW w:w="5000" w:type="pct"/>
            <w:gridSpan w:val="3"/>
          </w:tcPr>
          <w:p w:rsidR="00AB2A89" w:rsidRPr="00A32CD0" w:rsidRDefault="00AB2A89" w:rsidP="002E32E3">
            <w:pPr>
              <w:jc w:val="both"/>
              <w:rPr>
                <w:rFonts w:eastAsia="Calibri"/>
                <w:sz w:val="20"/>
                <w:lang w:val="fr-CA"/>
              </w:rPr>
            </w:pPr>
          </w:p>
        </w:tc>
      </w:tr>
      <w:tr w:rsidR="00AB2A89" w:rsidRPr="0001265F" w:rsidTr="002E32E3">
        <w:tc>
          <w:tcPr>
            <w:tcW w:w="5000" w:type="pct"/>
            <w:gridSpan w:val="3"/>
          </w:tcPr>
          <w:p w:rsidR="00AB2A89" w:rsidRPr="00A32CD0" w:rsidRDefault="00AB2A89" w:rsidP="002E32E3">
            <w:pPr>
              <w:jc w:val="both"/>
              <w:rPr>
                <w:rFonts w:eastAsia="Calibri"/>
                <w:sz w:val="20"/>
                <w:lang w:val="fr-CA"/>
              </w:rPr>
            </w:pPr>
            <w:r w:rsidRPr="00A32CD0">
              <w:rPr>
                <w:rFonts w:eastAsia="Calibri"/>
                <w:sz w:val="20"/>
                <w:lang w:val="fr-CA"/>
              </w:rPr>
              <w:t>M. Hernandez est un ressortissant cubain ayant quitté Cuba pour se rendre aux États</w:t>
            </w:r>
            <w:r w:rsidRPr="00A32CD0">
              <w:rPr>
                <w:rFonts w:eastAsia="Calibri"/>
                <w:sz w:val="20"/>
                <w:lang w:val="fr-CA"/>
              </w:rPr>
              <w:noBreakHyphen/>
              <w:t>Unis.  Pendant son séjour aux États</w:t>
            </w:r>
            <w:r w:rsidRPr="00A32CD0">
              <w:rPr>
                <w:rFonts w:eastAsia="Calibri"/>
                <w:sz w:val="20"/>
                <w:lang w:val="fr-CA"/>
              </w:rPr>
              <w:noBreakHyphen/>
              <w:t>Unis, deux personnes et lui ont acheté une embarcation et quitté la Floride à bord de celle</w:t>
            </w:r>
            <w:r w:rsidRPr="00A32CD0">
              <w:rPr>
                <w:rFonts w:eastAsia="Calibri"/>
                <w:sz w:val="20"/>
                <w:lang w:val="fr-CA"/>
              </w:rPr>
              <w:noBreakHyphen/>
              <w:t>ci pour aller chercher des membres de leur famille à Cuba.  Quarante</w:t>
            </w:r>
            <w:r w:rsidRPr="00A32CD0">
              <w:rPr>
                <w:rFonts w:eastAsia="Calibri"/>
                <w:sz w:val="20"/>
                <w:lang w:val="fr-CA"/>
              </w:rPr>
              <w:noBreakHyphen/>
              <w:t>huit ressortissants cubains sont montés à bord du bateau.  Ceux</w:t>
            </w:r>
            <w:r w:rsidRPr="00A32CD0">
              <w:rPr>
                <w:rFonts w:eastAsia="Calibri"/>
                <w:sz w:val="20"/>
                <w:lang w:val="fr-CA"/>
              </w:rPr>
              <w:noBreakHyphen/>
              <w:t>ci ont plus tard été arrêtés à une distance de 80 à 100 km de la côte américaine.  Les autorités américaines ont déclaré M. Hernandez coupable de trafic d’étrangers.  Il a fait l’objet d’une mesure d’expulsion des États</w:t>
            </w:r>
            <w:r w:rsidRPr="00A32CD0">
              <w:rPr>
                <w:rFonts w:eastAsia="Calibri"/>
                <w:sz w:val="20"/>
                <w:lang w:val="fr-CA"/>
              </w:rPr>
              <w:noBreakHyphen/>
              <w:t xml:space="preserve">Unis, et est ensuite entré au Canada, où il a demandé l’asile. </w:t>
            </w:r>
          </w:p>
          <w:p w:rsidR="00AB2A89" w:rsidRPr="00A32CD0" w:rsidRDefault="00AB2A89" w:rsidP="002E32E3">
            <w:pPr>
              <w:jc w:val="both"/>
              <w:rPr>
                <w:rFonts w:eastAsia="Calibri"/>
                <w:sz w:val="20"/>
                <w:lang w:val="fr-CA"/>
              </w:rPr>
            </w:pPr>
          </w:p>
          <w:p w:rsidR="00AB2A89" w:rsidRPr="00A32CD0" w:rsidRDefault="00AB2A89" w:rsidP="002E32E3">
            <w:pPr>
              <w:jc w:val="both"/>
              <w:rPr>
                <w:rFonts w:eastAsia="Calibri"/>
                <w:sz w:val="20"/>
                <w:lang w:val="fr-CA"/>
              </w:rPr>
            </w:pPr>
            <w:r w:rsidRPr="00A32CD0">
              <w:rPr>
                <w:rFonts w:eastAsia="Calibri"/>
                <w:sz w:val="20"/>
                <w:lang w:val="fr-CA"/>
              </w:rPr>
              <w:lastRenderedPageBreak/>
              <w:t>La Section de l’immigration de la Commission a conclu que M. Hernandez était interdit de territoire au Canada pour grande criminalité (al. 36(1)</w:t>
            </w:r>
            <w:r w:rsidRPr="00A32CD0">
              <w:rPr>
                <w:rFonts w:eastAsia="Calibri"/>
                <w:i/>
                <w:sz w:val="20"/>
                <w:lang w:val="fr-CA"/>
              </w:rPr>
              <w:t>b</w:t>
            </w:r>
            <w:r w:rsidRPr="00A32CD0">
              <w:rPr>
                <w:rFonts w:eastAsia="Calibri"/>
                <w:sz w:val="20"/>
                <w:lang w:val="fr-CA"/>
              </w:rPr>
              <w:t>)).  Elle a également décidé que M. Hernandez était interdit de territoire pour criminalité organisée, en application de l’al. 37(1)</w:t>
            </w:r>
            <w:r w:rsidRPr="00A32CD0">
              <w:rPr>
                <w:rFonts w:eastAsia="Calibri"/>
                <w:i/>
                <w:sz w:val="20"/>
                <w:lang w:val="fr-CA"/>
              </w:rPr>
              <w:t>b</w:t>
            </w:r>
            <w:r w:rsidRPr="00A32CD0">
              <w:rPr>
                <w:rFonts w:eastAsia="Calibri"/>
                <w:sz w:val="20"/>
                <w:lang w:val="fr-CA"/>
              </w:rPr>
              <w:t>), puisqu’il y avait des motifs raisonnables de croire qu’il s’était livré au passage de clandestins dans le cadre de la criminalité transnationale.  En l’espèce, bien qu’il n’ait pas participé à l’opération d’immigration clandestine pour en retirer un gain financier, M. Hernandez était l’un des organisateurs principaux de celle</w:t>
            </w:r>
            <w:r w:rsidRPr="00A32CD0">
              <w:rPr>
                <w:rFonts w:eastAsia="Calibri"/>
                <w:sz w:val="20"/>
                <w:lang w:val="fr-CA"/>
              </w:rPr>
              <w:noBreakHyphen/>
              <w:t>ci.  La Commission a pris des mesures d’expulsion contre M. Hernandez en raison de ces deux motifs d’interdiction de territoire.  M. Hernandez n’a demandé le contrôle judiciaire que de la conclusion relative au passage de clandestins.</w:t>
            </w:r>
          </w:p>
          <w:p w:rsidR="00AB2A89" w:rsidRPr="00A32CD0" w:rsidRDefault="00AB2A89" w:rsidP="002E32E3">
            <w:pPr>
              <w:jc w:val="both"/>
              <w:rPr>
                <w:rFonts w:eastAsia="Calibri"/>
                <w:sz w:val="20"/>
                <w:lang w:val="fr-CA"/>
              </w:rPr>
            </w:pPr>
          </w:p>
          <w:p w:rsidR="00AB2A89" w:rsidRPr="00A32CD0" w:rsidRDefault="00AB2A89" w:rsidP="002E32E3">
            <w:pPr>
              <w:jc w:val="both"/>
              <w:rPr>
                <w:rFonts w:eastAsia="Calibri"/>
                <w:sz w:val="20"/>
                <w:lang w:val="fr-CA"/>
              </w:rPr>
            </w:pPr>
            <w:r w:rsidRPr="00A32CD0">
              <w:rPr>
                <w:rFonts w:eastAsia="Calibri"/>
                <w:sz w:val="20"/>
                <w:lang w:val="fr-CA"/>
              </w:rPr>
              <w:t xml:space="preserve">La Cour fédérale a accueilli la demande, mais la Cour d’appel fédérale a annulé sa décision. </w:t>
            </w:r>
          </w:p>
          <w:p w:rsidR="00AB2A89" w:rsidRPr="00A32CD0" w:rsidRDefault="00AB2A89" w:rsidP="002E32E3">
            <w:pPr>
              <w:jc w:val="both"/>
              <w:rPr>
                <w:rFonts w:eastAsia="Calibri"/>
                <w:sz w:val="20"/>
                <w:lang w:val="fr-CA"/>
              </w:rPr>
            </w:pPr>
          </w:p>
        </w:tc>
      </w:tr>
      <w:tr w:rsidR="00AB2A89" w:rsidRPr="00A32CD0" w:rsidTr="00D025B4">
        <w:trPr>
          <w:cantSplit/>
        </w:trPr>
        <w:tc>
          <w:tcPr>
            <w:tcW w:w="2427" w:type="pct"/>
          </w:tcPr>
          <w:p w:rsidR="00AB2A89" w:rsidRPr="00A32CD0" w:rsidRDefault="00AB2A89" w:rsidP="002E32E3">
            <w:pPr>
              <w:jc w:val="both"/>
              <w:rPr>
                <w:rFonts w:eastAsia="Calibri"/>
                <w:sz w:val="20"/>
                <w:lang w:val="fr-CA"/>
              </w:rPr>
            </w:pPr>
            <w:r w:rsidRPr="00A32CD0">
              <w:rPr>
                <w:rFonts w:eastAsia="Calibri"/>
                <w:sz w:val="20"/>
                <w:lang w:val="fr-CA"/>
              </w:rPr>
              <w:lastRenderedPageBreak/>
              <w:t>4 décembre 2012</w:t>
            </w:r>
          </w:p>
          <w:p w:rsidR="00AB2A89" w:rsidRPr="00A32CD0" w:rsidRDefault="00AB2A89" w:rsidP="002E32E3">
            <w:pPr>
              <w:jc w:val="both"/>
              <w:rPr>
                <w:rFonts w:eastAsia="Calibri"/>
                <w:sz w:val="20"/>
                <w:lang w:val="fr-CA"/>
              </w:rPr>
            </w:pPr>
            <w:r w:rsidRPr="00A32CD0">
              <w:rPr>
                <w:rFonts w:eastAsia="Calibri"/>
                <w:sz w:val="20"/>
                <w:lang w:val="fr-CA"/>
              </w:rPr>
              <w:t>Cour fédérale (Juge Zinn)</w:t>
            </w:r>
          </w:p>
          <w:p w:rsidR="00AB2A89" w:rsidRPr="00A32CD0" w:rsidRDefault="0001265F" w:rsidP="002E32E3">
            <w:pPr>
              <w:jc w:val="both"/>
              <w:rPr>
                <w:rFonts w:eastAsia="Calibri"/>
                <w:sz w:val="20"/>
                <w:lang w:val="fr-CA"/>
              </w:rPr>
            </w:pPr>
            <w:hyperlink r:id="rId39" w:history="1">
              <w:r w:rsidR="00AB2A89" w:rsidRPr="000E69DF">
                <w:rPr>
                  <w:rFonts w:eastAsia="Calibri"/>
                  <w:color w:val="0000FF"/>
                  <w:sz w:val="20"/>
                  <w:u w:val="single"/>
                  <w:lang w:val="fr-CA"/>
                </w:rPr>
                <w:t>2012 CF 1417</w:t>
              </w:r>
            </w:hyperlink>
          </w:p>
          <w:p w:rsidR="00AB2A89" w:rsidRPr="00A32CD0" w:rsidRDefault="00AB2A89" w:rsidP="002E32E3">
            <w:pPr>
              <w:jc w:val="both"/>
              <w:rPr>
                <w:rFonts w:eastAsia="Calibri"/>
                <w:sz w:val="20"/>
                <w:lang w:val="fr-CA"/>
              </w:rPr>
            </w:pPr>
          </w:p>
        </w:tc>
        <w:tc>
          <w:tcPr>
            <w:tcW w:w="243" w:type="pct"/>
          </w:tcPr>
          <w:p w:rsidR="00AB2A89" w:rsidRPr="00A32CD0" w:rsidRDefault="00AB2A89" w:rsidP="002E32E3">
            <w:pPr>
              <w:jc w:val="both"/>
              <w:rPr>
                <w:rFonts w:eastAsia="Calibri"/>
                <w:sz w:val="20"/>
                <w:lang w:val="fr-CA"/>
              </w:rPr>
            </w:pPr>
          </w:p>
        </w:tc>
        <w:tc>
          <w:tcPr>
            <w:tcW w:w="2330" w:type="pct"/>
          </w:tcPr>
          <w:p w:rsidR="00AB2A89" w:rsidRPr="00A32CD0" w:rsidRDefault="00AB2A89" w:rsidP="002E32E3">
            <w:pPr>
              <w:jc w:val="both"/>
              <w:rPr>
                <w:rFonts w:eastAsia="Calibri"/>
                <w:sz w:val="20"/>
                <w:lang w:val="fr-CA"/>
              </w:rPr>
            </w:pPr>
            <w:r w:rsidRPr="00A32CD0">
              <w:rPr>
                <w:rFonts w:eastAsia="Calibri"/>
                <w:sz w:val="20"/>
                <w:lang w:val="fr-CA"/>
              </w:rPr>
              <w:t>Demande de contrôle judiciaire accueillie</w:t>
            </w:r>
          </w:p>
          <w:p w:rsidR="00AB2A89" w:rsidRPr="00A32CD0" w:rsidRDefault="00AB2A89" w:rsidP="002E32E3">
            <w:pPr>
              <w:jc w:val="both"/>
              <w:rPr>
                <w:rFonts w:eastAsia="Calibri"/>
                <w:sz w:val="20"/>
                <w:lang w:val="fr-CA"/>
              </w:rPr>
            </w:pPr>
          </w:p>
        </w:tc>
      </w:tr>
      <w:tr w:rsidR="00AB2A89" w:rsidRPr="0001265F" w:rsidTr="00D025B4">
        <w:trPr>
          <w:cantSplit/>
        </w:trPr>
        <w:tc>
          <w:tcPr>
            <w:tcW w:w="2427" w:type="pct"/>
          </w:tcPr>
          <w:p w:rsidR="00AB2A89" w:rsidRPr="00A32CD0" w:rsidRDefault="00AB2A89" w:rsidP="002E32E3">
            <w:pPr>
              <w:jc w:val="both"/>
              <w:rPr>
                <w:rFonts w:eastAsia="Calibri"/>
                <w:sz w:val="20"/>
                <w:lang w:val="fr-CA"/>
              </w:rPr>
            </w:pPr>
            <w:r w:rsidRPr="00A32CD0">
              <w:rPr>
                <w:rFonts w:eastAsia="Calibri"/>
                <w:sz w:val="20"/>
                <w:lang w:val="fr-CA"/>
              </w:rPr>
              <w:br w:type="page"/>
              <w:t>12 novembre 2013</w:t>
            </w:r>
          </w:p>
          <w:p w:rsidR="00AB2A89" w:rsidRPr="00A32CD0" w:rsidRDefault="00AB2A89" w:rsidP="002E32E3">
            <w:pPr>
              <w:jc w:val="both"/>
              <w:rPr>
                <w:rFonts w:eastAsia="Calibri"/>
                <w:sz w:val="20"/>
                <w:lang w:val="fr-CA"/>
              </w:rPr>
            </w:pPr>
            <w:r w:rsidRPr="00A32CD0">
              <w:rPr>
                <w:rFonts w:eastAsia="Calibri"/>
                <w:sz w:val="20"/>
                <w:lang w:val="fr-CA"/>
              </w:rPr>
              <w:t>Cour d’appel fédérale</w:t>
            </w:r>
          </w:p>
          <w:p w:rsidR="00AB2A89" w:rsidRPr="00A32CD0" w:rsidRDefault="00AB2A89" w:rsidP="002E32E3">
            <w:pPr>
              <w:jc w:val="both"/>
              <w:rPr>
                <w:rFonts w:eastAsia="Calibri"/>
                <w:sz w:val="20"/>
                <w:lang w:val="fr-CA"/>
              </w:rPr>
            </w:pPr>
            <w:r w:rsidRPr="00A32CD0">
              <w:rPr>
                <w:rFonts w:eastAsia="Calibri"/>
                <w:sz w:val="20"/>
                <w:lang w:val="fr-CA"/>
              </w:rPr>
              <w:t>(Juge Sharlow, Mainville et Near)</w:t>
            </w:r>
          </w:p>
          <w:p w:rsidR="00AB2A89" w:rsidRPr="00A32CD0" w:rsidRDefault="00AB2A89" w:rsidP="002E32E3">
            <w:pPr>
              <w:jc w:val="both"/>
              <w:rPr>
                <w:rFonts w:eastAsia="Calibri"/>
                <w:sz w:val="20"/>
                <w:lang w:val="fr-CA"/>
              </w:rPr>
            </w:pPr>
            <w:r w:rsidRPr="00A32CD0">
              <w:rPr>
                <w:rFonts w:eastAsia="Calibri"/>
                <w:sz w:val="20"/>
                <w:lang w:val="fr-CA"/>
              </w:rPr>
              <w:t xml:space="preserve">A-563-12; </w:t>
            </w:r>
            <w:hyperlink r:id="rId40" w:history="1">
              <w:r w:rsidRPr="000E69DF">
                <w:rPr>
                  <w:rFonts w:eastAsia="Calibri"/>
                  <w:color w:val="0000FF"/>
                  <w:sz w:val="20"/>
                  <w:u w:val="single"/>
                  <w:lang w:val="fr-CA"/>
                </w:rPr>
                <w:t>2013 FCA 262</w:t>
              </w:r>
            </w:hyperlink>
          </w:p>
          <w:p w:rsidR="00AB2A89" w:rsidRPr="00A32CD0" w:rsidRDefault="00AB2A89" w:rsidP="002E32E3">
            <w:pPr>
              <w:jc w:val="both"/>
              <w:rPr>
                <w:rFonts w:eastAsia="Calibri"/>
                <w:sz w:val="20"/>
                <w:lang w:val="fr-CA"/>
              </w:rPr>
            </w:pPr>
          </w:p>
        </w:tc>
        <w:tc>
          <w:tcPr>
            <w:tcW w:w="243" w:type="pct"/>
          </w:tcPr>
          <w:p w:rsidR="00AB2A89" w:rsidRPr="00A32CD0" w:rsidRDefault="00AB2A89" w:rsidP="002E32E3">
            <w:pPr>
              <w:jc w:val="both"/>
              <w:rPr>
                <w:rFonts w:eastAsia="Calibri"/>
                <w:sz w:val="20"/>
                <w:lang w:val="fr-CA"/>
              </w:rPr>
            </w:pPr>
          </w:p>
        </w:tc>
        <w:tc>
          <w:tcPr>
            <w:tcW w:w="2330" w:type="pct"/>
          </w:tcPr>
          <w:p w:rsidR="00AB2A89" w:rsidRPr="00A32CD0" w:rsidRDefault="00AB2A89" w:rsidP="002E32E3">
            <w:pPr>
              <w:jc w:val="both"/>
              <w:rPr>
                <w:rFonts w:eastAsia="Calibri"/>
                <w:sz w:val="20"/>
                <w:lang w:val="fr-CA"/>
              </w:rPr>
            </w:pPr>
            <w:r w:rsidRPr="00A32CD0">
              <w:rPr>
                <w:rFonts w:eastAsia="Calibri"/>
                <w:sz w:val="20"/>
                <w:lang w:val="fr-CA"/>
              </w:rPr>
              <w:t>Appel accueilli; demande de contrôle judiciaire rejetée</w:t>
            </w:r>
          </w:p>
          <w:p w:rsidR="00AB2A89" w:rsidRPr="00A32CD0" w:rsidRDefault="00AB2A89" w:rsidP="002E32E3">
            <w:pPr>
              <w:jc w:val="both"/>
              <w:rPr>
                <w:rFonts w:eastAsia="Calibri"/>
                <w:sz w:val="20"/>
                <w:lang w:val="fr-CA"/>
              </w:rPr>
            </w:pPr>
          </w:p>
        </w:tc>
      </w:tr>
      <w:tr w:rsidR="00AB2A89" w:rsidRPr="00A32CD0" w:rsidTr="00D025B4">
        <w:trPr>
          <w:cantSplit/>
        </w:trPr>
        <w:tc>
          <w:tcPr>
            <w:tcW w:w="2427" w:type="pct"/>
          </w:tcPr>
          <w:p w:rsidR="00AB2A89" w:rsidRPr="00A32CD0" w:rsidRDefault="00AB2A89" w:rsidP="002E32E3">
            <w:pPr>
              <w:jc w:val="both"/>
              <w:rPr>
                <w:rFonts w:eastAsia="Calibri"/>
                <w:sz w:val="20"/>
                <w:lang w:val="fr-CA"/>
              </w:rPr>
            </w:pPr>
            <w:r w:rsidRPr="00A32CD0">
              <w:rPr>
                <w:rFonts w:eastAsia="Calibri"/>
                <w:sz w:val="20"/>
                <w:lang w:val="fr-CA"/>
              </w:rPr>
              <w:t>10 janvier 2014</w:t>
            </w:r>
          </w:p>
          <w:p w:rsidR="00AB2A89" w:rsidRPr="00A32CD0" w:rsidRDefault="00AB2A89" w:rsidP="002E32E3">
            <w:pPr>
              <w:jc w:val="both"/>
              <w:rPr>
                <w:rFonts w:eastAsia="Calibri"/>
                <w:sz w:val="20"/>
                <w:lang w:val="fr-CA"/>
              </w:rPr>
            </w:pPr>
            <w:r w:rsidRPr="00A32CD0">
              <w:rPr>
                <w:rFonts w:eastAsia="Calibri"/>
                <w:sz w:val="20"/>
                <w:lang w:val="fr-CA"/>
              </w:rPr>
              <w:t>Cour suprême du Canada</w:t>
            </w:r>
          </w:p>
        </w:tc>
        <w:tc>
          <w:tcPr>
            <w:tcW w:w="243" w:type="pct"/>
          </w:tcPr>
          <w:p w:rsidR="00AB2A89" w:rsidRPr="00A32CD0" w:rsidRDefault="00AB2A89" w:rsidP="002E32E3">
            <w:pPr>
              <w:jc w:val="both"/>
              <w:rPr>
                <w:rFonts w:eastAsia="Calibri"/>
                <w:sz w:val="20"/>
                <w:lang w:val="fr-CA"/>
              </w:rPr>
            </w:pPr>
          </w:p>
        </w:tc>
        <w:tc>
          <w:tcPr>
            <w:tcW w:w="2330" w:type="pct"/>
          </w:tcPr>
          <w:p w:rsidR="00AB2A89" w:rsidRPr="00A32CD0" w:rsidRDefault="00AB2A89" w:rsidP="002E32E3">
            <w:pPr>
              <w:jc w:val="both"/>
              <w:rPr>
                <w:rFonts w:eastAsia="Calibri"/>
                <w:sz w:val="20"/>
                <w:lang w:val="fr-CA"/>
              </w:rPr>
            </w:pPr>
            <w:r w:rsidRPr="00A32CD0">
              <w:rPr>
                <w:rFonts w:eastAsia="Calibri"/>
                <w:sz w:val="20"/>
                <w:lang w:val="fr-CA"/>
              </w:rPr>
              <w:t>Demande d’autorisation d’appel déposée</w:t>
            </w: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55" style="width:2in;height:1pt" o:hrpct="0" o:hralign="center" o:hrstd="t" o:hrnoshade="t" o:hr="t" fillcolor="black [3213]" stroked="f"/>
        </w:pict>
      </w:r>
    </w:p>
    <w:p w:rsidR="00BD1B0C" w:rsidRDefault="00BD1B0C" w:rsidP="00BD1B0C">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43BCC" w:rsidRPr="00B43BCC" w:rsidTr="00B43BCC">
        <w:trPr>
          <w:cantSplit/>
        </w:trPr>
        <w:tc>
          <w:tcPr>
            <w:tcW w:w="1458" w:type="dxa"/>
          </w:tcPr>
          <w:p w:rsidR="00B43BCC" w:rsidRPr="00B43BCC" w:rsidRDefault="00B43BCC" w:rsidP="00B43BCC">
            <w:pPr>
              <w:rPr>
                <w:sz w:val="20"/>
              </w:rPr>
            </w:pPr>
            <w:r w:rsidRPr="00B43BCC">
              <w:rPr>
                <w:b/>
                <w:sz w:val="20"/>
                <w:lang w:val="fr-CA"/>
              </w:rPr>
              <w:t>35685</w:t>
            </w:r>
          </w:p>
          <w:p w:rsidR="00B43BCC" w:rsidRPr="00B43BCC" w:rsidRDefault="00B43BCC" w:rsidP="00B43BCC">
            <w:pPr>
              <w:rPr>
                <w:b/>
                <w:sz w:val="20"/>
                <w:lang w:val="fr-CA"/>
              </w:rPr>
            </w:pPr>
          </w:p>
        </w:tc>
        <w:tc>
          <w:tcPr>
            <w:tcW w:w="8118" w:type="dxa"/>
          </w:tcPr>
          <w:p w:rsidR="00B43BCC" w:rsidRPr="00B43BCC" w:rsidRDefault="00B43BCC" w:rsidP="00B43BCC">
            <w:pPr>
              <w:rPr>
                <w:sz w:val="20"/>
              </w:rPr>
            </w:pPr>
            <w:r w:rsidRPr="00B43BCC">
              <w:rPr>
                <w:b/>
                <w:sz w:val="20"/>
                <w:u w:val="single"/>
              </w:rPr>
              <w:t>B306 v. Minister of Public Safety and Emergency Preparedness</w:t>
            </w:r>
            <w:r w:rsidRPr="00B43BCC">
              <w:rPr>
                <w:sz w:val="20"/>
              </w:rPr>
              <w:t xml:space="preserve"> (F.C.) (Civil) (By Leave)</w:t>
            </w:r>
          </w:p>
          <w:p w:rsidR="00B43BCC" w:rsidRPr="00B43BCC" w:rsidRDefault="00B43BCC" w:rsidP="00B43BCC">
            <w:pPr>
              <w:rPr>
                <w:sz w:val="20"/>
              </w:rPr>
            </w:pPr>
          </w:p>
        </w:tc>
      </w:tr>
      <w:tr w:rsidR="00B43BCC" w:rsidRPr="00B43BCC" w:rsidTr="00B43BCC">
        <w:trPr>
          <w:cantSplit/>
        </w:trPr>
        <w:tc>
          <w:tcPr>
            <w:tcW w:w="1458" w:type="dxa"/>
          </w:tcPr>
          <w:p w:rsidR="00B43BCC" w:rsidRPr="00B43BCC" w:rsidRDefault="00B43BCC" w:rsidP="00B43BCC">
            <w:pPr>
              <w:rPr>
                <w:sz w:val="20"/>
              </w:rPr>
            </w:pPr>
            <w:r w:rsidRPr="00B43BCC">
              <w:rPr>
                <w:sz w:val="20"/>
              </w:rPr>
              <w:t>Coram :</w:t>
            </w:r>
          </w:p>
        </w:tc>
        <w:tc>
          <w:tcPr>
            <w:tcW w:w="8118" w:type="dxa"/>
          </w:tcPr>
          <w:p w:rsidR="00B43BCC" w:rsidRPr="00B43BCC" w:rsidRDefault="00B43BCC" w:rsidP="00B43BCC">
            <w:pPr>
              <w:rPr>
                <w:sz w:val="20"/>
              </w:rPr>
            </w:pPr>
            <w:r w:rsidRPr="00B43BCC">
              <w:rPr>
                <w:sz w:val="20"/>
                <w:u w:val="single"/>
              </w:rPr>
              <w:t>McLachlin C.J. and Cromwell and Wagner JJ.</w:t>
            </w:r>
          </w:p>
          <w:p w:rsidR="00B43BCC" w:rsidRPr="00B43BCC" w:rsidRDefault="00B43BCC" w:rsidP="00B43BCC">
            <w:pPr>
              <w:rPr>
                <w:sz w:val="20"/>
                <w:u w:val="single"/>
              </w:rPr>
            </w:pPr>
          </w:p>
        </w:tc>
      </w:tr>
      <w:tr w:rsidR="00B43BCC" w:rsidRPr="0001265F" w:rsidTr="00B43BCC">
        <w:trPr>
          <w:cantSplit/>
        </w:trPr>
        <w:tc>
          <w:tcPr>
            <w:tcW w:w="9576" w:type="dxa"/>
            <w:gridSpan w:val="2"/>
          </w:tcPr>
          <w:p w:rsidR="00B43BCC" w:rsidRPr="00B43BCC" w:rsidRDefault="00B43BCC" w:rsidP="00B43BCC">
            <w:pPr>
              <w:ind w:firstLine="720"/>
              <w:jc w:val="both"/>
              <w:rPr>
                <w:sz w:val="20"/>
              </w:rPr>
            </w:pPr>
            <w:r w:rsidRPr="00B43BCC">
              <w:rPr>
                <w:sz w:val="20"/>
              </w:rPr>
              <w:t>The application for leave to appeal from the judgment of the Federal Court of Appeal, Number A-498-12, 2013 FCA 262, dated November 12, 2013, is granted.  The decision on costs is deferred to the appeal stage.</w:t>
            </w:r>
          </w:p>
          <w:p w:rsidR="00B43BCC" w:rsidRPr="00B43BCC" w:rsidRDefault="00B43BCC" w:rsidP="00B43BCC">
            <w:pPr>
              <w:jc w:val="both"/>
              <w:rPr>
                <w:sz w:val="20"/>
              </w:rPr>
            </w:pPr>
          </w:p>
          <w:p w:rsidR="00B43BCC" w:rsidRPr="00B43BCC" w:rsidRDefault="00B43BCC" w:rsidP="00B43BCC">
            <w:pPr>
              <w:ind w:firstLine="720"/>
              <w:jc w:val="both"/>
              <w:rPr>
                <w:sz w:val="20"/>
                <w:lang w:val="fr-CA"/>
              </w:rPr>
            </w:pPr>
            <w:r w:rsidRPr="00B43BCC">
              <w:rPr>
                <w:sz w:val="20"/>
                <w:lang w:val="fr-CA"/>
              </w:rPr>
              <w:t>La demande d’autorisation d’appel de l’arrêt de la Cour d’appel fédérale, numéro A-498-12, 2013 CAF 262, daté du 12 novembre 2013, est accueillie.  La décision quant aux dépens sera prise à l’étape de l’appel.</w:t>
            </w:r>
          </w:p>
        </w:tc>
      </w:tr>
    </w:tbl>
    <w:p w:rsidR="00BD1B0C" w:rsidRPr="00B43BCC"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A32CD0" w:rsidTr="002E32E3">
        <w:tc>
          <w:tcPr>
            <w:tcW w:w="5000" w:type="pct"/>
            <w:gridSpan w:val="3"/>
          </w:tcPr>
          <w:p w:rsidR="00AB2A89" w:rsidRPr="00A32CD0" w:rsidRDefault="00AB2A89" w:rsidP="002E32E3">
            <w:pPr>
              <w:jc w:val="both"/>
              <w:rPr>
                <w:rFonts w:eastAsia="Calibri"/>
                <w:smallCaps/>
                <w:sz w:val="20"/>
              </w:rPr>
            </w:pPr>
            <w:r w:rsidRPr="00A32CD0">
              <w:rPr>
                <w:rFonts w:eastAsia="Calibri"/>
                <w:smallCaps/>
                <w:sz w:val="20"/>
              </w:rPr>
              <w:t xml:space="preserve">(Publication </w:t>
            </w:r>
            <w:r>
              <w:rPr>
                <w:rFonts w:eastAsia="Calibri"/>
                <w:smallCaps/>
                <w:sz w:val="20"/>
              </w:rPr>
              <w:t>B</w:t>
            </w:r>
            <w:r w:rsidRPr="00A32CD0">
              <w:rPr>
                <w:rFonts w:eastAsia="Calibri"/>
                <w:smallCaps/>
                <w:sz w:val="20"/>
              </w:rPr>
              <w:t xml:space="preserve">an in </w:t>
            </w:r>
            <w:r>
              <w:rPr>
                <w:rFonts w:eastAsia="Calibri"/>
                <w:smallCaps/>
                <w:sz w:val="20"/>
              </w:rPr>
              <w:t>C</w:t>
            </w:r>
            <w:r w:rsidRPr="00A32CD0">
              <w:rPr>
                <w:rFonts w:eastAsia="Calibri"/>
                <w:smallCaps/>
                <w:sz w:val="20"/>
              </w:rPr>
              <w:t xml:space="preserve">ase) (Court </w:t>
            </w:r>
            <w:r>
              <w:rPr>
                <w:rFonts w:eastAsia="Calibri"/>
                <w:smallCaps/>
                <w:sz w:val="20"/>
              </w:rPr>
              <w:t>F</w:t>
            </w:r>
            <w:r w:rsidRPr="00A32CD0">
              <w:rPr>
                <w:rFonts w:eastAsia="Calibri"/>
                <w:smallCaps/>
                <w:sz w:val="20"/>
              </w:rPr>
              <w:t xml:space="preserve">ile </w:t>
            </w:r>
            <w:r>
              <w:rPr>
                <w:rFonts w:eastAsia="Calibri"/>
                <w:smallCaps/>
                <w:sz w:val="20"/>
              </w:rPr>
              <w:t>C</w:t>
            </w:r>
            <w:r w:rsidRPr="00A32CD0">
              <w:rPr>
                <w:rFonts w:eastAsia="Calibri"/>
                <w:smallCaps/>
                <w:sz w:val="20"/>
              </w:rPr>
              <w:t xml:space="preserve">ontains </w:t>
            </w:r>
            <w:r>
              <w:rPr>
                <w:rFonts w:eastAsia="Calibri"/>
                <w:smallCaps/>
                <w:sz w:val="20"/>
              </w:rPr>
              <w:t>I</w:t>
            </w:r>
            <w:r w:rsidRPr="00A32CD0">
              <w:rPr>
                <w:rFonts w:eastAsia="Calibri"/>
                <w:smallCaps/>
                <w:sz w:val="20"/>
              </w:rPr>
              <w:t xml:space="preserve">nformation </w:t>
            </w:r>
            <w:r>
              <w:rPr>
                <w:rFonts w:eastAsia="Calibri"/>
                <w:smallCaps/>
                <w:sz w:val="20"/>
              </w:rPr>
              <w:t>T</w:t>
            </w:r>
            <w:r w:rsidRPr="00A32CD0">
              <w:rPr>
                <w:rFonts w:eastAsia="Calibri"/>
                <w:smallCaps/>
                <w:sz w:val="20"/>
              </w:rPr>
              <w:t xml:space="preserve">hat is not </w:t>
            </w:r>
            <w:r>
              <w:rPr>
                <w:rFonts w:eastAsia="Calibri"/>
                <w:smallCaps/>
                <w:sz w:val="20"/>
              </w:rPr>
              <w:t>A</w:t>
            </w:r>
            <w:r w:rsidRPr="00A32CD0">
              <w:rPr>
                <w:rFonts w:eastAsia="Calibri"/>
                <w:smallCaps/>
                <w:sz w:val="20"/>
              </w:rPr>
              <w:t xml:space="preserve">vailable for </w:t>
            </w:r>
            <w:r>
              <w:rPr>
                <w:rFonts w:eastAsia="Calibri"/>
                <w:smallCaps/>
                <w:sz w:val="20"/>
              </w:rPr>
              <w:t>I</w:t>
            </w:r>
            <w:r w:rsidRPr="00A32CD0">
              <w:rPr>
                <w:rFonts w:eastAsia="Calibri"/>
                <w:smallCaps/>
                <w:sz w:val="20"/>
              </w:rPr>
              <w:t xml:space="preserve">nspection by the </w:t>
            </w:r>
            <w:r>
              <w:rPr>
                <w:rFonts w:eastAsia="Calibri"/>
                <w:smallCaps/>
                <w:sz w:val="20"/>
              </w:rPr>
              <w:t>P</w:t>
            </w:r>
            <w:r w:rsidRPr="00A32CD0">
              <w:rPr>
                <w:rFonts w:eastAsia="Calibri"/>
                <w:smallCaps/>
                <w:sz w:val="20"/>
              </w:rPr>
              <w:t>ublic)</w:t>
            </w:r>
          </w:p>
          <w:p w:rsidR="00AB2A89" w:rsidRPr="00A32CD0" w:rsidRDefault="00AB2A89" w:rsidP="002E32E3">
            <w:pPr>
              <w:jc w:val="both"/>
              <w:rPr>
                <w:rFonts w:eastAsia="Calibri"/>
                <w:sz w:val="20"/>
              </w:rPr>
            </w:pPr>
          </w:p>
          <w:p w:rsidR="00AB2A89" w:rsidRPr="00A32CD0" w:rsidRDefault="00AB2A89" w:rsidP="002E32E3">
            <w:pPr>
              <w:jc w:val="both"/>
              <w:rPr>
                <w:rFonts w:eastAsia="Calibri"/>
                <w:sz w:val="20"/>
              </w:rPr>
            </w:pPr>
            <w:r w:rsidRPr="00A32CD0">
              <w:rPr>
                <w:rFonts w:eastAsia="Calibri"/>
                <w:sz w:val="20"/>
              </w:rPr>
              <w:t>Charter of rights – Right to life, liberty and security of the person – Immigration – Inadmissibility and removal – Inadmissibility under s. 37(1)(b) of the</w:t>
            </w:r>
            <w:r w:rsidRPr="00A32CD0">
              <w:rPr>
                <w:rFonts w:eastAsia="Calibri"/>
                <w:i/>
                <w:sz w:val="20"/>
              </w:rPr>
              <w:t xml:space="preserve"> Immigration and Refugee Protection Act</w:t>
            </w:r>
            <w:r w:rsidRPr="00A32CD0">
              <w:rPr>
                <w:rFonts w:eastAsia="Calibri"/>
                <w:sz w:val="20"/>
              </w:rPr>
              <w:t xml:space="preserve">, S.C. 2001, c. 27,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37(1)(b)? – Is s. 7 of the </w:t>
            </w:r>
            <w:r w:rsidRPr="00A32CD0">
              <w:rPr>
                <w:rFonts w:eastAsia="Calibri"/>
                <w:i/>
                <w:sz w:val="20"/>
              </w:rPr>
              <w:t>Canadian Charter of Rights and Freedoms</w:t>
            </w:r>
            <w:r w:rsidRPr="00A32CD0">
              <w:rPr>
                <w:rFonts w:eastAsia="Calibri"/>
                <w:sz w:val="20"/>
              </w:rPr>
              <w:t xml:space="preserve"> engaged in the inadmissibility process before the Board? – What is the scope of s. 37(1)(b)?</w:t>
            </w:r>
          </w:p>
        </w:tc>
      </w:tr>
      <w:tr w:rsidR="00AB2A89" w:rsidRPr="00A32CD0" w:rsidTr="002E32E3">
        <w:tc>
          <w:tcPr>
            <w:tcW w:w="5000" w:type="pct"/>
            <w:gridSpan w:val="3"/>
          </w:tcPr>
          <w:p w:rsidR="00AB2A89" w:rsidRPr="00A32CD0" w:rsidRDefault="00AB2A89" w:rsidP="002E32E3">
            <w:pPr>
              <w:jc w:val="both"/>
              <w:rPr>
                <w:rFonts w:eastAsia="Calibri"/>
                <w:sz w:val="20"/>
              </w:rPr>
            </w:pPr>
          </w:p>
        </w:tc>
      </w:tr>
      <w:tr w:rsidR="00AB2A89" w:rsidRPr="00A32CD0" w:rsidTr="002E32E3">
        <w:tc>
          <w:tcPr>
            <w:tcW w:w="5000" w:type="pct"/>
            <w:gridSpan w:val="3"/>
          </w:tcPr>
          <w:p w:rsidR="00AB2A89" w:rsidRPr="00A32CD0" w:rsidRDefault="00AB2A89" w:rsidP="002E32E3">
            <w:pPr>
              <w:jc w:val="both"/>
              <w:rPr>
                <w:rFonts w:eastAsia="Calibri"/>
                <w:sz w:val="20"/>
              </w:rPr>
            </w:pPr>
            <w:r w:rsidRPr="00A32CD0">
              <w:rPr>
                <w:rFonts w:eastAsia="Calibri"/>
                <w:sz w:val="20"/>
              </w:rPr>
              <w:t xml:space="preserve">B306 was one of the 492 Sri Lankan nationals who arrived in Canada in 2010, from Thailand, on the </w:t>
            </w:r>
            <w:r w:rsidRPr="00A32CD0">
              <w:rPr>
                <w:rFonts w:eastAsia="Calibri"/>
                <w:i/>
                <w:sz w:val="20"/>
              </w:rPr>
              <w:t>MV Sun Sea</w:t>
            </w:r>
            <w:r w:rsidRPr="00A32CD0">
              <w:rPr>
                <w:rFonts w:eastAsia="Calibri"/>
                <w:sz w:val="20"/>
              </w:rPr>
              <w:t xml:space="preserve"> and </w:t>
            </w:r>
            <w:r w:rsidRPr="00A32CD0">
              <w:rPr>
                <w:rFonts w:eastAsia="Calibri"/>
                <w:sz w:val="20"/>
              </w:rPr>
              <w:lastRenderedPageBreak/>
              <w:t xml:space="preserve">who sought to make refugee protection claims.  The Immigration Division of the Board determined that B306 was inadmissible to Canada under s. 37(1)(b) because he had engaged, in the context of a transnational crime, in people smuggling.  It found that B306 had aided and abetted the coming into Canada of the foreign nationals aboard the MV Sun Sea. In its view, B306’s watch-keeping duties and his work as a cook aboard the ship, in exchange for food, meaningfully supported the smuggling operation.  Consequently, the Board issued a deportation order against him.  The Board rejected B306’s contention that he had acted by necessity and under duress.  In the Board’s view, B306 did not face any sort of impending peril and was not subject to coercion.  The Board also rejected B306’s argument that barring a refugee claimant from having a refugee protection hearing based on an inadmissibility finding under s. 37(1)(b) was contrary to s. 7 of the </w:t>
            </w:r>
            <w:r w:rsidRPr="00A32CD0">
              <w:rPr>
                <w:rFonts w:eastAsia="Calibri"/>
                <w:i/>
                <w:sz w:val="20"/>
              </w:rPr>
              <w:t>Charter</w:t>
            </w:r>
            <w:r w:rsidRPr="00A32CD0">
              <w:rPr>
                <w:rFonts w:eastAsia="Calibri"/>
                <w:sz w:val="20"/>
              </w:rPr>
              <w:t xml:space="preserve">. </w:t>
            </w:r>
          </w:p>
          <w:p w:rsidR="00AB2A89" w:rsidRPr="00A32CD0" w:rsidRDefault="00AB2A89" w:rsidP="002E32E3">
            <w:pPr>
              <w:jc w:val="both"/>
              <w:rPr>
                <w:rFonts w:eastAsia="Calibri"/>
                <w:sz w:val="20"/>
              </w:rPr>
            </w:pPr>
          </w:p>
          <w:p w:rsidR="00AB2A89" w:rsidRPr="00A32CD0" w:rsidRDefault="00AB2A89" w:rsidP="002E32E3">
            <w:pPr>
              <w:jc w:val="both"/>
              <w:rPr>
                <w:rFonts w:eastAsia="Calibri"/>
                <w:sz w:val="20"/>
              </w:rPr>
            </w:pPr>
            <w:r w:rsidRPr="00A32CD0">
              <w:rPr>
                <w:rFonts w:eastAsia="Calibri"/>
                <w:sz w:val="20"/>
              </w:rPr>
              <w:t>The Federal Court allowed the application for judicial review, but the Federal Court of Appeal overturned the decision.</w:t>
            </w:r>
          </w:p>
          <w:p w:rsidR="00AB2A89" w:rsidRPr="00A32CD0" w:rsidRDefault="00AB2A89" w:rsidP="002E32E3">
            <w:pPr>
              <w:jc w:val="both"/>
              <w:rPr>
                <w:rFonts w:eastAsia="Calibri"/>
                <w:sz w:val="20"/>
              </w:rPr>
            </w:pPr>
          </w:p>
        </w:tc>
      </w:tr>
      <w:tr w:rsidR="00AB2A89" w:rsidRPr="00A32CD0" w:rsidTr="002E32E3">
        <w:tc>
          <w:tcPr>
            <w:tcW w:w="2427" w:type="pct"/>
          </w:tcPr>
          <w:p w:rsidR="00AB2A89" w:rsidRPr="00A32CD0" w:rsidRDefault="00AB2A89" w:rsidP="002E32E3">
            <w:pPr>
              <w:jc w:val="both"/>
              <w:rPr>
                <w:rFonts w:eastAsia="Calibri"/>
                <w:sz w:val="20"/>
              </w:rPr>
            </w:pPr>
            <w:r w:rsidRPr="00A32CD0">
              <w:rPr>
                <w:rFonts w:eastAsia="Calibri"/>
                <w:sz w:val="20"/>
              </w:rPr>
              <w:lastRenderedPageBreak/>
              <w:t>November 9, 2012</w:t>
            </w:r>
          </w:p>
          <w:p w:rsidR="00AB2A89" w:rsidRPr="00A32CD0" w:rsidRDefault="00AB2A89" w:rsidP="002E32E3">
            <w:pPr>
              <w:jc w:val="both"/>
              <w:rPr>
                <w:rFonts w:eastAsia="Calibri"/>
                <w:sz w:val="20"/>
              </w:rPr>
            </w:pPr>
            <w:r w:rsidRPr="00A32CD0">
              <w:rPr>
                <w:rFonts w:eastAsia="Calibri"/>
                <w:sz w:val="20"/>
              </w:rPr>
              <w:t>Federal Court</w:t>
            </w:r>
          </w:p>
          <w:p w:rsidR="00AB2A89" w:rsidRPr="00A32CD0" w:rsidRDefault="00AB2A89" w:rsidP="002E32E3">
            <w:pPr>
              <w:jc w:val="both"/>
              <w:rPr>
                <w:rFonts w:eastAsia="Calibri"/>
                <w:sz w:val="20"/>
              </w:rPr>
            </w:pPr>
            <w:r w:rsidRPr="00A32CD0">
              <w:rPr>
                <w:rFonts w:eastAsia="Calibri"/>
                <w:sz w:val="20"/>
              </w:rPr>
              <w:t>(Gagné J.)</w:t>
            </w:r>
          </w:p>
          <w:p w:rsidR="00AB2A89" w:rsidRPr="00A32CD0" w:rsidRDefault="0001265F" w:rsidP="002E32E3">
            <w:pPr>
              <w:jc w:val="both"/>
              <w:rPr>
                <w:rFonts w:eastAsia="Calibri"/>
                <w:sz w:val="20"/>
              </w:rPr>
            </w:pPr>
            <w:hyperlink r:id="rId41" w:history="1">
              <w:r w:rsidR="00AB2A89" w:rsidRPr="000E69DF">
                <w:rPr>
                  <w:rFonts w:eastAsia="Calibri"/>
                  <w:color w:val="0000FF"/>
                  <w:sz w:val="20"/>
                  <w:u w:val="single"/>
                </w:rPr>
                <w:t>2012 FC 1282</w:t>
              </w:r>
            </w:hyperlink>
          </w:p>
          <w:p w:rsidR="00AB2A89" w:rsidRPr="00A32CD0" w:rsidRDefault="00AB2A89" w:rsidP="002E32E3">
            <w:pPr>
              <w:jc w:val="both"/>
              <w:rPr>
                <w:rFonts w:eastAsia="Calibri"/>
                <w:sz w:val="20"/>
              </w:rPr>
            </w:pPr>
          </w:p>
        </w:tc>
        <w:tc>
          <w:tcPr>
            <w:tcW w:w="243" w:type="pct"/>
          </w:tcPr>
          <w:p w:rsidR="00AB2A89" w:rsidRPr="00A32CD0" w:rsidRDefault="00AB2A89" w:rsidP="002E32E3">
            <w:pPr>
              <w:jc w:val="both"/>
              <w:rPr>
                <w:rFonts w:eastAsia="Calibri"/>
                <w:sz w:val="20"/>
              </w:rPr>
            </w:pPr>
          </w:p>
        </w:tc>
        <w:tc>
          <w:tcPr>
            <w:tcW w:w="2330" w:type="pct"/>
          </w:tcPr>
          <w:p w:rsidR="00AB2A89" w:rsidRPr="00A32CD0" w:rsidRDefault="00AB2A89" w:rsidP="002E32E3">
            <w:pPr>
              <w:jc w:val="both"/>
              <w:rPr>
                <w:rFonts w:eastAsia="Calibri"/>
                <w:sz w:val="20"/>
              </w:rPr>
            </w:pPr>
            <w:r w:rsidRPr="00A32CD0">
              <w:rPr>
                <w:rFonts w:eastAsia="Calibri"/>
                <w:sz w:val="20"/>
              </w:rPr>
              <w:t>Application for judicial review allowed</w:t>
            </w:r>
          </w:p>
          <w:p w:rsidR="00AB2A89" w:rsidRPr="00A32CD0" w:rsidRDefault="00AB2A89" w:rsidP="002E32E3">
            <w:pPr>
              <w:jc w:val="both"/>
              <w:rPr>
                <w:rFonts w:eastAsia="Calibri"/>
                <w:sz w:val="20"/>
              </w:rPr>
            </w:pPr>
          </w:p>
        </w:tc>
      </w:tr>
      <w:tr w:rsidR="00AB2A89" w:rsidRPr="00A32CD0" w:rsidTr="002E32E3">
        <w:tc>
          <w:tcPr>
            <w:tcW w:w="2427" w:type="pct"/>
          </w:tcPr>
          <w:p w:rsidR="00AB2A89" w:rsidRPr="00A32CD0" w:rsidRDefault="00AB2A89" w:rsidP="002E32E3">
            <w:pPr>
              <w:jc w:val="both"/>
              <w:rPr>
                <w:rFonts w:eastAsia="Calibri"/>
                <w:sz w:val="20"/>
              </w:rPr>
            </w:pPr>
            <w:r w:rsidRPr="00A32CD0">
              <w:rPr>
                <w:rFonts w:eastAsia="Calibri"/>
                <w:sz w:val="20"/>
              </w:rPr>
              <w:t>November 12, 2013</w:t>
            </w:r>
          </w:p>
          <w:p w:rsidR="00AB2A89" w:rsidRPr="00A32CD0" w:rsidRDefault="00AB2A89" w:rsidP="002E32E3">
            <w:pPr>
              <w:jc w:val="both"/>
              <w:rPr>
                <w:rFonts w:eastAsia="Calibri"/>
                <w:sz w:val="20"/>
              </w:rPr>
            </w:pPr>
            <w:r w:rsidRPr="00A32CD0">
              <w:rPr>
                <w:rFonts w:eastAsia="Calibri"/>
                <w:sz w:val="20"/>
              </w:rPr>
              <w:t>Federal Court of Appeal</w:t>
            </w:r>
          </w:p>
          <w:p w:rsidR="00AB2A89" w:rsidRPr="00A32CD0" w:rsidRDefault="00AB2A89" w:rsidP="002E32E3">
            <w:pPr>
              <w:jc w:val="both"/>
              <w:rPr>
                <w:rFonts w:eastAsia="Calibri"/>
                <w:sz w:val="20"/>
              </w:rPr>
            </w:pPr>
            <w:r w:rsidRPr="00A32CD0">
              <w:rPr>
                <w:rFonts w:eastAsia="Calibri"/>
                <w:sz w:val="20"/>
              </w:rPr>
              <w:t>(Sharlow, Mainville and Near JJ.A.)</w:t>
            </w:r>
          </w:p>
          <w:p w:rsidR="00AB2A89" w:rsidRPr="00A32CD0" w:rsidRDefault="00AB2A89" w:rsidP="002E32E3">
            <w:pPr>
              <w:jc w:val="both"/>
              <w:rPr>
                <w:rFonts w:eastAsia="Calibri"/>
                <w:sz w:val="20"/>
              </w:rPr>
            </w:pPr>
            <w:r w:rsidRPr="00A32CD0">
              <w:rPr>
                <w:rFonts w:eastAsia="Calibri"/>
                <w:sz w:val="20"/>
              </w:rPr>
              <w:t xml:space="preserve">A-498-12; </w:t>
            </w:r>
            <w:hyperlink r:id="rId42" w:history="1">
              <w:r w:rsidRPr="000E69DF">
                <w:rPr>
                  <w:rFonts w:eastAsia="Calibri"/>
                  <w:color w:val="0000FF"/>
                  <w:sz w:val="20"/>
                  <w:u w:val="single"/>
                </w:rPr>
                <w:t>2013 FCA 262</w:t>
              </w:r>
            </w:hyperlink>
          </w:p>
          <w:p w:rsidR="00AB2A89" w:rsidRPr="00A32CD0" w:rsidRDefault="00AB2A89" w:rsidP="002E32E3">
            <w:pPr>
              <w:jc w:val="both"/>
              <w:rPr>
                <w:rFonts w:eastAsia="Calibri"/>
                <w:sz w:val="20"/>
              </w:rPr>
            </w:pPr>
          </w:p>
        </w:tc>
        <w:tc>
          <w:tcPr>
            <w:tcW w:w="243" w:type="pct"/>
          </w:tcPr>
          <w:p w:rsidR="00AB2A89" w:rsidRPr="00A32CD0" w:rsidRDefault="00AB2A89" w:rsidP="002E32E3">
            <w:pPr>
              <w:jc w:val="both"/>
              <w:rPr>
                <w:rFonts w:eastAsia="Calibri"/>
                <w:sz w:val="20"/>
              </w:rPr>
            </w:pPr>
          </w:p>
        </w:tc>
        <w:tc>
          <w:tcPr>
            <w:tcW w:w="2330" w:type="pct"/>
          </w:tcPr>
          <w:p w:rsidR="00AB2A89" w:rsidRPr="00A32CD0" w:rsidRDefault="00AB2A89" w:rsidP="002E32E3">
            <w:pPr>
              <w:jc w:val="both"/>
              <w:rPr>
                <w:rFonts w:eastAsia="Calibri"/>
                <w:sz w:val="20"/>
              </w:rPr>
            </w:pPr>
            <w:r w:rsidRPr="00A32CD0">
              <w:rPr>
                <w:rFonts w:eastAsia="Calibri"/>
                <w:sz w:val="20"/>
              </w:rPr>
              <w:t>Appeal allowed; application for judicial review dismissed</w:t>
            </w:r>
          </w:p>
          <w:p w:rsidR="00AB2A89" w:rsidRPr="00A32CD0" w:rsidRDefault="00AB2A89" w:rsidP="002E32E3">
            <w:pPr>
              <w:jc w:val="both"/>
              <w:rPr>
                <w:rFonts w:eastAsia="Calibri"/>
                <w:sz w:val="20"/>
              </w:rPr>
            </w:pPr>
          </w:p>
        </w:tc>
      </w:tr>
      <w:tr w:rsidR="00AB2A89" w:rsidRPr="00A32CD0" w:rsidTr="002E32E3">
        <w:tc>
          <w:tcPr>
            <w:tcW w:w="2427" w:type="pct"/>
          </w:tcPr>
          <w:p w:rsidR="00AB2A89" w:rsidRPr="00A32CD0" w:rsidRDefault="00AB2A89" w:rsidP="002E32E3">
            <w:pPr>
              <w:jc w:val="both"/>
              <w:rPr>
                <w:rFonts w:eastAsia="Calibri"/>
                <w:sz w:val="20"/>
              </w:rPr>
            </w:pPr>
            <w:r w:rsidRPr="00A32CD0">
              <w:rPr>
                <w:rFonts w:eastAsia="Calibri"/>
                <w:sz w:val="20"/>
              </w:rPr>
              <w:t>January 13, 2014</w:t>
            </w:r>
          </w:p>
          <w:p w:rsidR="00AB2A89" w:rsidRPr="00A32CD0" w:rsidRDefault="00AB2A89" w:rsidP="002E32E3">
            <w:pPr>
              <w:jc w:val="both"/>
              <w:rPr>
                <w:rFonts w:eastAsia="Calibri"/>
                <w:sz w:val="20"/>
              </w:rPr>
            </w:pPr>
            <w:r w:rsidRPr="00A32CD0">
              <w:rPr>
                <w:rFonts w:eastAsia="Calibri"/>
                <w:sz w:val="20"/>
              </w:rPr>
              <w:t>Supreme Court of Canada</w:t>
            </w:r>
          </w:p>
        </w:tc>
        <w:tc>
          <w:tcPr>
            <w:tcW w:w="243" w:type="pct"/>
          </w:tcPr>
          <w:p w:rsidR="00AB2A89" w:rsidRPr="00A32CD0" w:rsidRDefault="00AB2A89" w:rsidP="002E32E3">
            <w:pPr>
              <w:jc w:val="both"/>
              <w:rPr>
                <w:rFonts w:eastAsia="Calibri"/>
                <w:sz w:val="20"/>
              </w:rPr>
            </w:pPr>
          </w:p>
        </w:tc>
        <w:tc>
          <w:tcPr>
            <w:tcW w:w="2330" w:type="pct"/>
          </w:tcPr>
          <w:p w:rsidR="00AB2A89" w:rsidRPr="00A32CD0" w:rsidRDefault="00AB2A89" w:rsidP="002E32E3">
            <w:pPr>
              <w:jc w:val="both"/>
              <w:rPr>
                <w:rFonts w:eastAsia="Calibri"/>
                <w:sz w:val="20"/>
              </w:rPr>
            </w:pPr>
            <w:r w:rsidRPr="00A32CD0">
              <w:rPr>
                <w:rFonts w:eastAsia="Calibri"/>
                <w:sz w:val="20"/>
              </w:rPr>
              <w:t>Application for leave to appeal filed</w:t>
            </w:r>
          </w:p>
          <w:p w:rsidR="00AB2A89" w:rsidRPr="00A32CD0" w:rsidRDefault="00AB2A89" w:rsidP="002E32E3">
            <w:pPr>
              <w:jc w:val="both"/>
              <w:rPr>
                <w:rFonts w:eastAsia="Calibri"/>
                <w:sz w:val="20"/>
              </w:rPr>
            </w:pP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56"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01265F" w:rsidTr="002E32E3">
        <w:tc>
          <w:tcPr>
            <w:tcW w:w="5000" w:type="pct"/>
            <w:gridSpan w:val="3"/>
          </w:tcPr>
          <w:p w:rsidR="00AB2A89" w:rsidRPr="00A32CD0" w:rsidRDefault="00AB2A89" w:rsidP="002E32E3">
            <w:pPr>
              <w:jc w:val="both"/>
              <w:rPr>
                <w:rFonts w:eastAsia="Calibri"/>
                <w:smallCaps/>
                <w:sz w:val="20"/>
                <w:lang w:val="fr-CA"/>
              </w:rPr>
            </w:pPr>
            <w:r w:rsidRPr="00A32CD0">
              <w:rPr>
                <w:rFonts w:eastAsia="Calibri"/>
                <w:smallCaps/>
                <w:sz w:val="20"/>
                <w:lang w:val="fr-CA"/>
              </w:rPr>
              <w:t>(Ordonnance de non</w:t>
            </w:r>
            <w:r w:rsidRPr="00A32CD0">
              <w:rPr>
                <w:rFonts w:eastAsia="Calibri"/>
                <w:smallCaps/>
                <w:sz w:val="20"/>
                <w:lang w:val="fr-CA"/>
              </w:rPr>
              <w:noBreakHyphen/>
              <w:t>publication dans le dossier) (Le dossier de la Cour renferme des données que le public n’est pas autorisé à consulter)</w:t>
            </w:r>
          </w:p>
          <w:p w:rsidR="00AB2A89" w:rsidRPr="00A32CD0" w:rsidRDefault="00AB2A89" w:rsidP="002E32E3">
            <w:pPr>
              <w:jc w:val="both"/>
              <w:rPr>
                <w:rFonts w:eastAsia="Calibri"/>
                <w:sz w:val="20"/>
                <w:lang w:val="fr-CA"/>
              </w:rPr>
            </w:pPr>
          </w:p>
          <w:p w:rsidR="00AB2A89" w:rsidRPr="00A32CD0" w:rsidRDefault="00AB2A89" w:rsidP="002E32E3">
            <w:pPr>
              <w:jc w:val="both"/>
              <w:rPr>
                <w:rFonts w:eastAsia="Calibri"/>
                <w:sz w:val="20"/>
                <w:lang w:val="fr-CA"/>
              </w:rPr>
            </w:pPr>
            <w:r w:rsidRPr="00A32CD0">
              <w:rPr>
                <w:rFonts w:eastAsia="Calibri"/>
                <w:sz w:val="20"/>
                <w:lang w:val="fr-CA"/>
              </w:rPr>
              <w:t>Charte des droits – Droit à la vie, à la liberté et à la sécurité de la personne – Immigration – Interdiction de territoire et renvoi – Interdiction de territoire pour criminalité organisée en application de l’al. 37(1)</w:t>
            </w:r>
            <w:r w:rsidRPr="00A32CD0">
              <w:rPr>
                <w:rFonts w:eastAsia="Calibri"/>
                <w:i/>
                <w:sz w:val="20"/>
                <w:lang w:val="fr-CA"/>
              </w:rPr>
              <w:t>b</w:t>
            </w:r>
            <w:r w:rsidRPr="00A32CD0">
              <w:rPr>
                <w:rFonts w:eastAsia="Calibri"/>
                <w:sz w:val="20"/>
                <w:lang w:val="fr-CA"/>
              </w:rPr>
              <w:t>) de la</w:t>
            </w:r>
            <w:r w:rsidRPr="00A32CD0">
              <w:rPr>
                <w:rFonts w:eastAsia="Calibri"/>
                <w:i/>
                <w:sz w:val="20"/>
                <w:lang w:val="fr-CA"/>
              </w:rPr>
              <w:t xml:space="preserve"> Loi sur l’immigration et la protection des réfugiés</w:t>
            </w:r>
            <w:r w:rsidRPr="00A32CD0">
              <w:rPr>
                <w:rFonts w:eastAsia="Calibri"/>
                <w:sz w:val="20"/>
                <w:lang w:val="fr-CA"/>
              </w:rPr>
              <w:t>, L.C. 2001, ch. 27, du fait de s’être livré à des activités telles le passage de clandestins dans le cadre de la criminalité transnationale – Quelle est la norme de contrôle applicable à l’interprétation donnée à la portée de l’al. 37(1)</w:t>
            </w:r>
            <w:r w:rsidRPr="00A32CD0">
              <w:rPr>
                <w:rFonts w:eastAsia="Calibri"/>
                <w:i/>
                <w:sz w:val="20"/>
                <w:lang w:val="fr-CA"/>
              </w:rPr>
              <w:t>b</w:t>
            </w:r>
            <w:r w:rsidRPr="00A32CD0">
              <w:rPr>
                <w:rFonts w:eastAsia="Calibri"/>
                <w:sz w:val="20"/>
                <w:lang w:val="fr-CA"/>
              </w:rPr>
              <w:t xml:space="preserve">) par la Section de l’immigration de la Commission de l’immigration et du statut de réfugié? – L’article 7 de la </w:t>
            </w:r>
            <w:r w:rsidRPr="00A32CD0">
              <w:rPr>
                <w:rFonts w:eastAsia="Calibri"/>
                <w:i/>
                <w:sz w:val="20"/>
                <w:lang w:val="fr-CA"/>
              </w:rPr>
              <w:t>Charte canadienne des droits et libertés</w:t>
            </w:r>
            <w:r w:rsidRPr="00A32CD0">
              <w:rPr>
                <w:rFonts w:eastAsia="Calibri"/>
                <w:sz w:val="20"/>
                <w:lang w:val="fr-CA"/>
              </w:rPr>
              <w:t xml:space="preserve"> entre</w:t>
            </w:r>
            <w:r w:rsidRPr="00A32CD0">
              <w:rPr>
                <w:rFonts w:eastAsia="Calibri"/>
                <w:sz w:val="20"/>
                <w:lang w:val="fr-CA"/>
              </w:rPr>
              <w:noBreakHyphen/>
              <w:t>t</w:t>
            </w:r>
            <w:r w:rsidRPr="00A32CD0">
              <w:rPr>
                <w:rFonts w:eastAsia="Calibri"/>
                <w:sz w:val="20"/>
                <w:lang w:val="fr-CA"/>
              </w:rPr>
              <w:noBreakHyphen/>
              <w:t>il en jeu dans le processus d’enquête devant la Commission? – Quelle est la portée de l’al. 37(1)</w:t>
            </w:r>
            <w:r w:rsidRPr="00A32CD0">
              <w:rPr>
                <w:rFonts w:eastAsia="Calibri"/>
                <w:i/>
                <w:sz w:val="20"/>
                <w:lang w:val="fr-CA"/>
              </w:rPr>
              <w:t>b</w:t>
            </w:r>
            <w:r w:rsidRPr="00A32CD0">
              <w:rPr>
                <w:rFonts w:eastAsia="Calibri"/>
                <w:sz w:val="20"/>
                <w:lang w:val="fr-CA"/>
              </w:rPr>
              <w:t>)?</w:t>
            </w:r>
          </w:p>
        </w:tc>
      </w:tr>
      <w:tr w:rsidR="00AB2A89" w:rsidRPr="0001265F" w:rsidTr="002E32E3">
        <w:tc>
          <w:tcPr>
            <w:tcW w:w="5000" w:type="pct"/>
            <w:gridSpan w:val="3"/>
          </w:tcPr>
          <w:p w:rsidR="00AB2A89" w:rsidRPr="00A32CD0" w:rsidRDefault="00AB2A89" w:rsidP="002E32E3">
            <w:pPr>
              <w:jc w:val="both"/>
              <w:rPr>
                <w:rFonts w:eastAsia="Calibri"/>
                <w:sz w:val="20"/>
                <w:lang w:val="fr-CA"/>
              </w:rPr>
            </w:pPr>
          </w:p>
        </w:tc>
      </w:tr>
      <w:tr w:rsidR="00AB2A89" w:rsidRPr="0001265F" w:rsidTr="002E32E3">
        <w:tc>
          <w:tcPr>
            <w:tcW w:w="5000" w:type="pct"/>
            <w:gridSpan w:val="3"/>
          </w:tcPr>
          <w:p w:rsidR="00AB2A89" w:rsidRPr="00A32CD0" w:rsidRDefault="00AB2A89" w:rsidP="002E32E3">
            <w:pPr>
              <w:jc w:val="both"/>
              <w:rPr>
                <w:rFonts w:eastAsia="Calibri"/>
                <w:sz w:val="20"/>
                <w:lang w:val="fr-CA"/>
              </w:rPr>
            </w:pPr>
            <w:r w:rsidRPr="00A32CD0">
              <w:rPr>
                <w:rFonts w:eastAsia="Calibri"/>
                <w:sz w:val="20"/>
                <w:lang w:val="fr-CA"/>
              </w:rPr>
              <w:t>B306 est l’un des 492 ressortissants sri</w:t>
            </w:r>
            <w:r w:rsidRPr="00A32CD0">
              <w:rPr>
                <w:rFonts w:eastAsia="Calibri"/>
                <w:sz w:val="20"/>
                <w:lang w:val="fr-CA"/>
              </w:rPr>
              <w:noBreakHyphen/>
              <w:t xml:space="preserve">lankais qui sont arrivés au Canada à bord du </w:t>
            </w:r>
            <w:r w:rsidRPr="00A32CD0">
              <w:rPr>
                <w:rFonts w:eastAsia="Calibri"/>
                <w:i/>
                <w:sz w:val="20"/>
                <w:lang w:val="fr-CA"/>
              </w:rPr>
              <w:t>MV Sun Sea</w:t>
            </w:r>
            <w:r w:rsidRPr="00A32CD0">
              <w:rPr>
                <w:rFonts w:eastAsia="Calibri"/>
                <w:sz w:val="20"/>
                <w:lang w:val="fr-CA"/>
              </w:rPr>
              <w:t xml:space="preserve"> en 2010, en provenance de la Thaïlande, et qui ont essayé de demander l’asile.  La Section de l’immigration de la Commission a conclu que B306 était interdit de territoire au Canada, en application de l’al. 37(1)</w:t>
            </w:r>
            <w:r w:rsidRPr="00A32CD0">
              <w:rPr>
                <w:rFonts w:eastAsia="Calibri"/>
                <w:i/>
                <w:sz w:val="20"/>
                <w:lang w:val="fr-CA"/>
              </w:rPr>
              <w:t>b</w:t>
            </w:r>
            <w:r w:rsidRPr="00A32CD0">
              <w:rPr>
                <w:rFonts w:eastAsia="Calibri"/>
                <w:sz w:val="20"/>
                <w:lang w:val="fr-CA"/>
              </w:rPr>
              <w:t xml:space="preserve">), parce qu’il s’était livré au passage de clandestins dans le cadre de la criminalité transnationale.  Elle a décidé que B306 avait aidé et encouragé des ressortissants étrangers à entrer au Canada à bord du </w:t>
            </w:r>
            <w:r w:rsidRPr="00A32CD0">
              <w:rPr>
                <w:rFonts w:eastAsia="Calibri"/>
                <w:i/>
                <w:sz w:val="20"/>
                <w:lang w:val="fr-CA"/>
              </w:rPr>
              <w:t>MV Sun Sea</w:t>
            </w:r>
            <w:r w:rsidRPr="00A32CD0">
              <w:rPr>
                <w:rFonts w:eastAsia="Calibri"/>
                <w:sz w:val="20"/>
                <w:lang w:val="fr-CA"/>
              </w:rPr>
              <w:t xml:space="preserve">.  À son avis, B306 avait apporté une contribution appréciable à l’opération d’immigration clandestine en accomplissant des fonctions de quart et en travaillant comme cuisinier à bord du navire, en échange de nourriture.  En conséquence, la Commission a pris une mesure d’expulsion contre lui.  La Commission a rejeté la prétention de B306 selon laquelle il avait agi par nécessité et sous la contrainte.  Selon la Commission, B306 n’était exposé à aucun préjudice imminent et n’a pas subi de contrainte.  La Commission </w:t>
            </w:r>
            <w:r w:rsidRPr="00A32CD0">
              <w:rPr>
                <w:rFonts w:eastAsia="Calibri"/>
                <w:sz w:val="20"/>
                <w:lang w:val="fr-CA"/>
              </w:rPr>
              <w:lastRenderedPageBreak/>
              <w:t>a également rejeté l’argument de B306 selon lequel le fait d’empêcher un demandeur d’asile de faire entendre sa demande en raison d’une conclusion d’interdiction de territoire fondée sur l’al. 37(1)</w:t>
            </w:r>
            <w:r w:rsidRPr="00A32CD0">
              <w:rPr>
                <w:rFonts w:eastAsia="Calibri"/>
                <w:i/>
                <w:sz w:val="20"/>
                <w:lang w:val="fr-CA"/>
              </w:rPr>
              <w:t>b</w:t>
            </w:r>
            <w:r w:rsidRPr="00A32CD0">
              <w:rPr>
                <w:rFonts w:eastAsia="Calibri"/>
                <w:sz w:val="20"/>
                <w:lang w:val="fr-CA"/>
              </w:rPr>
              <w:t xml:space="preserve">) était contraire à l’art. 7 de la </w:t>
            </w:r>
            <w:r w:rsidRPr="00A32CD0">
              <w:rPr>
                <w:rFonts w:eastAsia="Calibri"/>
                <w:i/>
                <w:sz w:val="20"/>
                <w:lang w:val="fr-CA"/>
              </w:rPr>
              <w:t>Charte</w:t>
            </w:r>
            <w:r w:rsidRPr="00A32CD0">
              <w:rPr>
                <w:rFonts w:eastAsia="Calibri"/>
                <w:sz w:val="20"/>
                <w:lang w:val="fr-CA"/>
              </w:rPr>
              <w:t xml:space="preserve">. </w:t>
            </w:r>
          </w:p>
          <w:p w:rsidR="00AB2A89" w:rsidRPr="00A32CD0" w:rsidRDefault="00AB2A89" w:rsidP="002E32E3">
            <w:pPr>
              <w:jc w:val="both"/>
              <w:rPr>
                <w:rFonts w:eastAsia="Calibri"/>
                <w:sz w:val="20"/>
                <w:lang w:val="fr-CA"/>
              </w:rPr>
            </w:pPr>
          </w:p>
          <w:p w:rsidR="00AB2A89" w:rsidRPr="00A32CD0" w:rsidRDefault="00AB2A89" w:rsidP="002E32E3">
            <w:pPr>
              <w:jc w:val="both"/>
              <w:rPr>
                <w:rFonts w:eastAsia="Calibri"/>
                <w:sz w:val="20"/>
                <w:lang w:val="fr-CA"/>
              </w:rPr>
            </w:pPr>
            <w:r w:rsidRPr="00A32CD0">
              <w:rPr>
                <w:rFonts w:eastAsia="Calibri"/>
                <w:sz w:val="20"/>
                <w:lang w:val="fr-CA"/>
              </w:rPr>
              <w:t>La Cour fédérale a accueilli la demande de contrôle judiciaire, mais la Cour d’appel fédérale a annulé sa décision.</w:t>
            </w:r>
          </w:p>
          <w:p w:rsidR="00AB2A89" w:rsidRPr="00A32CD0" w:rsidRDefault="00AB2A89" w:rsidP="002E32E3">
            <w:pPr>
              <w:jc w:val="both"/>
              <w:rPr>
                <w:rFonts w:eastAsia="Calibri"/>
                <w:sz w:val="20"/>
                <w:lang w:val="fr-CA"/>
              </w:rPr>
            </w:pPr>
          </w:p>
        </w:tc>
      </w:tr>
      <w:tr w:rsidR="00AB2A89" w:rsidRPr="00A32CD0" w:rsidTr="002E32E3">
        <w:tc>
          <w:tcPr>
            <w:tcW w:w="2427" w:type="pct"/>
          </w:tcPr>
          <w:p w:rsidR="00AB2A89" w:rsidRPr="00A32CD0" w:rsidRDefault="00AB2A89" w:rsidP="002E32E3">
            <w:pPr>
              <w:jc w:val="both"/>
              <w:rPr>
                <w:rFonts w:eastAsia="Calibri"/>
                <w:sz w:val="20"/>
                <w:lang w:val="fr-CA"/>
              </w:rPr>
            </w:pPr>
            <w:r w:rsidRPr="00A32CD0">
              <w:rPr>
                <w:rFonts w:eastAsia="Calibri"/>
                <w:sz w:val="20"/>
                <w:lang w:val="fr-CA"/>
              </w:rPr>
              <w:lastRenderedPageBreak/>
              <w:t>9 novembre 2012</w:t>
            </w:r>
          </w:p>
          <w:p w:rsidR="00AB2A89" w:rsidRPr="00A32CD0" w:rsidRDefault="00AB2A89" w:rsidP="002E32E3">
            <w:pPr>
              <w:jc w:val="both"/>
              <w:rPr>
                <w:rFonts w:eastAsia="Calibri"/>
                <w:sz w:val="20"/>
                <w:lang w:val="fr-CA"/>
              </w:rPr>
            </w:pPr>
            <w:r w:rsidRPr="00A32CD0">
              <w:rPr>
                <w:rFonts w:eastAsia="Calibri"/>
                <w:sz w:val="20"/>
                <w:lang w:val="fr-CA"/>
              </w:rPr>
              <w:t>Cour fédérale</w:t>
            </w:r>
          </w:p>
          <w:p w:rsidR="00AB2A89" w:rsidRPr="00A32CD0" w:rsidRDefault="00AB2A89" w:rsidP="002E32E3">
            <w:pPr>
              <w:jc w:val="both"/>
              <w:rPr>
                <w:rFonts w:eastAsia="Calibri"/>
                <w:sz w:val="20"/>
                <w:lang w:val="fr-CA"/>
              </w:rPr>
            </w:pPr>
            <w:r w:rsidRPr="00A32CD0">
              <w:rPr>
                <w:rFonts w:eastAsia="Calibri"/>
                <w:sz w:val="20"/>
                <w:lang w:val="fr-CA"/>
              </w:rPr>
              <w:t>(Juge Gagné)</w:t>
            </w:r>
          </w:p>
          <w:p w:rsidR="00AB2A89" w:rsidRPr="00A32CD0" w:rsidRDefault="0001265F" w:rsidP="002E32E3">
            <w:pPr>
              <w:jc w:val="both"/>
              <w:rPr>
                <w:rFonts w:eastAsia="Calibri"/>
                <w:sz w:val="20"/>
                <w:lang w:val="fr-CA"/>
              </w:rPr>
            </w:pPr>
            <w:hyperlink r:id="rId43" w:history="1">
              <w:r w:rsidR="00AB2A89" w:rsidRPr="000E69DF">
                <w:rPr>
                  <w:rFonts w:eastAsia="Calibri"/>
                  <w:color w:val="0000FF"/>
                  <w:sz w:val="20"/>
                  <w:u w:val="single"/>
                  <w:lang w:val="fr-CA"/>
                </w:rPr>
                <w:t>2012 CF 1282</w:t>
              </w:r>
            </w:hyperlink>
          </w:p>
          <w:p w:rsidR="00AB2A89" w:rsidRPr="00A32CD0" w:rsidRDefault="00AB2A89" w:rsidP="002E32E3">
            <w:pPr>
              <w:jc w:val="both"/>
              <w:rPr>
                <w:rFonts w:eastAsia="Calibri"/>
                <w:sz w:val="20"/>
                <w:lang w:val="fr-CA"/>
              </w:rPr>
            </w:pPr>
          </w:p>
        </w:tc>
        <w:tc>
          <w:tcPr>
            <w:tcW w:w="243" w:type="pct"/>
          </w:tcPr>
          <w:p w:rsidR="00AB2A89" w:rsidRPr="00A32CD0" w:rsidRDefault="00AB2A89" w:rsidP="002E32E3">
            <w:pPr>
              <w:jc w:val="both"/>
              <w:rPr>
                <w:rFonts w:eastAsia="Calibri"/>
                <w:sz w:val="20"/>
                <w:lang w:val="fr-CA"/>
              </w:rPr>
            </w:pPr>
          </w:p>
        </w:tc>
        <w:tc>
          <w:tcPr>
            <w:tcW w:w="2330" w:type="pct"/>
          </w:tcPr>
          <w:p w:rsidR="00AB2A89" w:rsidRPr="00A32CD0" w:rsidRDefault="00AB2A89" w:rsidP="002E32E3">
            <w:pPr>
              <w:jc w:val="both"/>
              <w:rPr>
                <w:rFonts w:eastAsia="Calibri"/>
                <w:sz w:val="20"/>
                <w:lang w:val="fr-CA"/>
              </w:rPr>
            </w:pPr>
            <w:r w:rsidRPr="00A32CD0">
              <w:rPr>
                <w:rFonts w:eastAsia="Calibri"/>
                <w:sz w:val="20"/>
                <w:lang w:val="fr-CA"/>
              </w:rPr>
              <w:t>Demande de contrôle judiciaire accueillie</w:t>
            </w:r>
          </w:p>
          <w:p w:rsidR="00AB2A89" w:rsidRPr="00A32CD0" w:rsidRDefault="00AB2A89" w:rsidP="002E32E3">
            <w:pPr>
              <w:jc w:val="both"/>
              <w:rPr>
                <w:rFonts w:eastAsia="Calibri"/>
                <w:sz w:val="20"/>
                <w:lang w:val="fr-CA"/>
              </w:rPr>
            </w:pPr>
          </w:p>
        </w:tc>
      </w:tr>
      <w:tr w:rsidR="00AB2A89" w:rsidRPr="0001265F" w:rsidTr="00D025B4">
        <w:trPr>
          <w:cantSplit/>
        </w:trPr>
        <w:tc>
          <w:tcPr>
            <w:tcW w:w="2427" w:type="pct"/>
          </w:tcPr>
          <w:p w:rsidR="00AB2A89" w:rsidRPr="00A32CD0" w:rsidRDefault="00AB2A89" w:rsidP="002E32E3">
            <w:pPr>
              <w:jc w:val="both"/>
              <w:rPr>
                <w:rFonts w:eastAsia="Calibri"/>
                <w:sz w:val="20"/>
                <w:lang w:val="fr-CA"/>
              </w:rPr>
            </w:pPr>
            <w:r w:rsidRPr="00A32CD0">
              <w:rPr>
                <w:rFonts w:eastAsia="Calibri"/>
                <w:sz w:val="20"/>
                <w:lang w:val="fr-CA"/>
              </w:rPr>
              <w:t>12 novembre 2013</w:t>
            </w:r>
          </w:p>
          <w:p w:rsidR="00AB2A89" w:rsidRPr="00A32CD0" w:rsidRDefault="00AB2A89" w:rsidP="002E32E3">
            <w:pPr>
              <w:jc w:val="both"/>
              <w:rPr>
                <w:rFonts w:eastAsia="Calibri"/>
                <w:sz w:val="20"/>
                <w:lang w:val="fr-CA"/>
              </w:rPr>
            </w:pPr>
            <w:r w:rsidRPr="00A32CD0">
              <w:rPr>
                <w:rFonts w:eastAsia="Calibri"/>
                <w:sz w:val="20"/>
                <w:lang w:val="fr-CA"/>
              </w:rPr>
              <w:t>Cour d’appel fédérale</w:t>
            </w:r>
          </w:p>
          <w:p w:rsidR="00AB2A89" w:rsidRPr="00A32CD0" w:rsidRDefault="00AB2A89" w:rsidP="002E32E3">
            <w:pPr>
              <w:jc w:val="both"/>
              <w:rPr>
                <w:rFonts w:eastAsia="Calibri"/>
                <w:sz w:val="20"/>
                <w:lang w:val="fr-CA"/>
              </w:rPr>
            </w:pPr>
            <w:r w:rsidRPr="00A32CD0">
              <w:rPr>
                <w:rFonts w:eastAsia="Calibri"/>
                <w:sz w:val="20"/>
                <w:lang w:val="fr-CA"/>
              </w:rPr>
              <w:t>(Juges Sharlow, Mainville et Near)</w:t>
            </w:r>
          </w:p>
          <w:p w:rsidR="00AB2A89" w:rsidRPr="00A32CD0" w:rsidRDefault="00AB2A89" w:rsidP="002E32E3">
            <w:pPr>
              <w:jc w:val="both"/>
              <w:rPr>
                <w:rFonts w:eastAsia="Calibri"/>
                <w:sz w:val="20"/>
                <w:lang w:val="fr-CA"/>
              </w:rPr>
            </w:pPr>
            <w:r w:rsidRPr="00A32CD0">
              <w:rPr>
                <w:rFonts w:eastAsia="Calibri"/>
                <w:sz w:val="20"/>
                <w:lang w:val="fr-CA"/>
              </w:rPr>
              <w:t xml:space="preserve">A-498-12; </w:t>
            </w:r>
            <w:hyperlink r:id="rId44" w:history="1">
              <w:r w:rsidRPr="000E69DF">
                <w:rPr>
                  <w:rFonts w:eastAsia="Calibri"/>
                  <w:color w:val="0000FF"/>
                  <w:sz w:val="20"/>
                  <w:u w:val="single"/>
                  <w:lang w:val="fr-CA"/>
                </w:rPr>
                <w:t>2013 FCA 262</w:t>
              </w:r>
            </w:hyperlink>
          </w:p>
          <w:p w:rsidR="00AB2A89" w:rsidRPr="00A32CD0" w:rsidRDefault="00AB2A89" w:rsidP="002E32E3">
            <w:pPr>
              <w:jc w:val="both"/>
              <w:rPr>
                <w:rFonts w:eastAsia="Calibri"/>
                <w:sz w:val="20"/>
                <w:lang w:val="fr-CA"/>
              </w:rPr>
            </w:pPr>
          </w:p>
        </w:tc>
        <w:tc>
          <w:tcPr>
            <w:tcW w:w="243" w:type="pct"/>
          </w:tcPr>
          <w:p w:rsidR="00AB2A89" w:rsidRPr="00A32CD0" w:rsidRDefault="00AB2A89" w:rsidP="002E32E3">
            <w:pPr>
              <w:jc w:val="both"/>
              <w:rPr>
                <w:rFonts w:eastAsia="Calibri"/>
                <w:sz w:val="20"/>
                <w:lang w:val="fr-CA"/>
              </w:rPr>
            </w:pPr>
          </w:p>
        </w:tc>
        <w:tc>
          <w:tcPr>
            <w:tcW w:w="2330" w:type="pct"/>
          </w:tcPr>
          <w:p w:rsidR="00AB2A89" w:rsidRPr="00A32CD0" w:rsidRDefault="00AB2A89" w:rsidP="002E32E3">
            <w:pPr>
              <w:jc w:val="both"/>
              <w:rPr>
                <w:rFonts w:eastAsia="Calibri"/>
                <w:sz w:val="20"/>
                <w:lang w:val="fr-CA"/>
              </w:rPr>
            </w:pPr>
            <w:r w:rsidRPr="00A32CD0">
              <w:rPr>
                <w:rFonts w:eastAsia="Calibri"/>
                <w:sz w:val="20"/>
                <w:lang w:val="fr-CA"/>
              </w:rPr>
              <w:t>Appel accueilli; demande de contrôle judiciaire rejetée</w:t>
            </w:r>
          </w:p>
          <w:p w:rsidR="00AB2A89" w:rsidRPr="00A32CD0" w:rsidRDefault="00AB2A89" w:rsidP="002E32E3">
            <w:pPr>
              <w:jc w:val="both"/>
              <w:rPr>
                <w:rFonts w:eastAsia="Calibri"/>
                <w:sz w:val="20"/>
                <w:lang w:val="fr-CA"/>
              </w:rPr>
            </w:pPr>
          </w:p>
        </w:tc>
      </w:tr>
      <w:tr w:rsidR="00AB2A89" w:rsidRPr="00A32CD0" w:rsidTr="00D025B4">
        <w:trPr>
          <w:cantSplit/>
        </w:trPr>
        <w:tc>
          <w:tcPr>
            <w:tcW w:w="2427" w:type="pct"/>
          </w:tcPr>
          <w:p w:rsidR="00AB2A89" w:rsidRPr="00A32CD0" w:rsidRDefault="00AB2A89" w:rsidP="002E32E3">
            <w:pPr>
              <w:jc w:val="both"/>
              <w:rPr>
                <w:rFonts w:eastAsia="Calibri"/>
                <w:sz w:val="20"/>
                <w:lang w:val="fr-CA"/>
              </w:rPr>
            </w:pPr>
            <w:r w:rsidRPr="00A32CD0">
              <w:rPr>
                <w:rFonts w:eastAsia="Calibri"/>
                <w:sz w:val="20"/>
                <w:lang w:val="fr-CA"/>
              </w:rPr>
              <w:t>13 janvier 2014</w:t>
            </w:r>
          </w:p>
          <w:p w:rsidR="00AB2A89" w:rsidRPr="00A32CD0" w:rsidRDefault="00AB2A89" w:rsidP="002E32E3">
            <w:pPr>
              <w:jc w:val="both"/>
              <w:rPr>
                <w:rFonts w:eastAsia="Calibri"/>
                <w:sz w:val="20"/>
                <w:lang w:val="fr-CA"/>
              </w:rPr>
            </w:pPr>
            <w:r w:rsidRPr="00A32CD0">
              <w:rPr>
                <w:rFonts w:eastAsia="Calibri"/>
                <w:sz w:val="20"/>
                <w:lang w:val="fr-CA"/>
              </w:rPr>
              <w:t>Cour suprême du Canada</w:t>
            </w:r>
          </w:p>
        </w:tc>
        <w:tc>
          <w:tcPr>
            <w:tcW w:w="243" w:type="pct"/>
          </w:tcPr>
          <w:p w:rsidR="00AB2A89" w:rsidRPr="00A32CD0" w:rsidRDefault="00AB2A89" w:rsidP="002E32E3">
            <w:pPr>
              <w:jc w:val="both"/>
              <w:rPr>
                <w:rFonts w:eastAsia="Calibri"/>
                <w:sz w:val="20"/>
                <w:lang w:val="fr-CA"/>
              </w:rPr>
            </w:pPr>
          </w:p>
        </w:tc>
        <w:tc>
          <w:tcPr>
            <w:tcW w:w="2330" w:type="pct"/>
          </w:tcPr>
          <w:p w:rsidR="00AB2A89" w:rsidRPr="00A32CD0" w:rsidRDefault="00AB2A89" w:rsidP="002E32E3">
            <w:pPr>
              <w:jc w:val="both"/>
              <w:rPr>
                <w:rFonts w:eastAsia="Calibri"/>
                <w:sz w:val="20"/>
                <w:lang w:val="fr-CA"/>
              </w:rPr>
            </w:pPr>
            <w:r w:rsidRPr="00A32CD0">
              <w:rPr>
                <w:rFonts w:eastAsia="Calibri"/>
                <w:sz w:val="20"/>
                <w:lang w:val="fr-CA"/>
              </w:rPr>
              <w:t>Demande d’autorisation d’appel déposée</w:t>
            </w: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57" style="width:2in;height:1pt" o:hrpct="0" o:hralign="center" o:hrstd="t" o:hrnoshade="t" o:hr="t" fillcolor="black [3213]" stroked="f"/>
        </w:pict>
      </w:r>
    </w:p>
    <w:p w:rsidR="00BD1B0C" w:rsidRDefault="00BD1B0C" w:rsidP="00BD1B0C">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43BCC" w:rsidRPr="00B43BCC" w:rsidTr="00B43BCC">
        <w:trPr>
          <w:cantSplit/>
        </w:trPr>
        <w:tc>
          <w:tcPr>
            <w:tcW w:w="1458" w:type="dxa"/>
          </w:tcPr>
          <w:p w:rsidR="00B43BCC" w:rsidRPr="00B43BCC" w:rsidRDefault="00B43BCC" w:rsidP="00B43BCC">
            <w:pPr>
              <w:rPr>
                <w:sz w:val="20"/>
              </w:rPr>
            </w:pPr>
            <w:r w:rsidRPr="00B43BCC">
              <w:rPr>
                <w:b/>
                <w:sz w:val="20"/>
                <w:lang w:val="fr-CA"/>
              </w:rPr>
              <w:t>35688</w:t>
            </w:r>
          </w:p>
          <w:p w:rsidR="00B43BCC" w:rsidRPr="00B43BCC" w:rsidRDefault="00B43BCC" w:rsidP="00B43BCC">
            <w:pPr>
              <w:rPr>
                <w:b/>
                <w:sz w:val="20"/>
                <w:lang w:val="fr-CA"/>
              </w:rPr>
            </w:pPr>
          </w:p>
        </w:tc>
        <w:tc>
          <w:tcPr>
            <w:tcW w:w="8118" w:type="dxa"/>
          </w:tcPr>
          <w:p w:rsidR="00B43BCC" w:rsidRPr="00B43BCC" w:rsidRDefault="00B43BCC" w:rsidP="00B43BCC">
            <w:pPr>
              <w:jc w:val="both"/>
              <w:rPr>
                <w:sz w:val="20"/>
              </w:rPr>
            </w:pPr>
            <w:r w:rsidRPr="00B43BCC">
              <w:rPr>
                <w:b/>
                <w:sz w:val="20"/>
                <w:u w:val="single"/>
              </w:rPr>
              <w:t>J.P. and G.J. v. Minister of Public Safety and Emergency Preparedness</w:t>
            </w:r>
            <w:r w:rsidRPr="00B43BCC">
              <w:rPr>
                <w:sz w:val="20"/>
              </w:rPr>
              <w:t xml:space="preserve"> (F.C.) (Civil) (By</w:t>
            </w:r>
            <w:r>
              <w:rPr>
                <w:sz w:val="20"/>
              </w:rPr>
              <w:t> </w:t>
            </w:r>
            <w:r w:rsidRPr="00B43BCC">
              <w:rPr>
                <w:sz w:val="20"/>
              </w:rPr>
              <w:t>Leave)</w:t>
            </w:r>
          </w:p>
          <w:p w:rsidR="00B43BCC" w:rsidRPr="00B43BCC" w:rsidRDefault="00B43BCC" w:rsidP="00B43BCC">
            <w:pPr>
              <w:jc w:val="both"/>
              <w:rPr>
                <w:sz w:val="20"/>
              </w:rPr>
            </w:pPr>
          </w:p>
        </w:tc>
      </w:tr>
      <w:tr w:rsidR="00B43BCC" w:rsidRPr="00B43BCC" w:rsidTr="00B43BCC">
        <w:trPr>
          <w:cantSplit/>
        </w:trPr>
        <w:tc>
          <w:tcPr>
            <w:tcW w:w="1458" w:type="dxa"/>
          </w:tcPr>
          <w:p w:rsidR="00B43BCC" w:rsidRPr="00B43BCC" w:rsidRDefault="00B43BCC" w:rsidP="00B43BCC">
            <w:pPr>
              <w:rPr>
                <w:sz w:val="20"/>
              </w:rPr>
            </w:pPr>
            <w:r w:rsidRPr="00B43BCC">
              <w:rPr>
                <w:sz w:val="20"/>
              </w:rPr>
              <w:t>Coram :</w:t>
            </w:r>
          </w:p>
        </w:tc>
        <w:tc>
          <w:tcPr>
            <w:tcW w:w="8118" w:type="dxa"/>
          </w:tcPr>
          <w:p w:rsidR="00B43BCC" w:rsidRPr="00B43BCC" w:rsidRDefault="00B43BCC" w:rsidP="00B43BCC">
            <w:pPr>
              <w:rPr>
                <w:sz w:val="20"/>
              </w:rPr>
            </w:pPr>
            <w:r w:rsidRPr="00B43BCC">
              <w:rPr>
                <w:sz w:val="20"/>
                <w:u w:val="single"/>
              </w:rPr>
              <w:t>McLachlin C.J. and Cromwell and Wagner JJ.</w:t>
            </w:r>
          </w:p>
          <w:p w:rsidR="00B43BCC" w:rsidRPr="00B43BCC" w:rsidRDefault="00B43BCC" w:rsidP="00B43BCC">
            <w:pPr>
              <w:rPr>
                <w:sz w:val="20"/>
                <w:u w:val="single"/>
              </w:rPr>
            </w:pPr>
          </w:p>
        </w:tc>
      </w:tr>
      <w:tr w:rsidR="00B43BCC" w:rsidRPr="0001265F" w:rsidTr="00B43BCC">
        <w:trPr>
          <w:cantSplit/>
        </w:trPr>
        <w:tc>
          <w:tcPr>
            <w:tcW w:w="9576" w:type="dxa"/>
            <w:gridSpan w:val="2"/>
          </w:tcPr>
          <w:p w:rsidR="00B43BCC" w:rsidRPr="00B43BCC" w:rsidRDefault="00B43BCC" w:rsidP="00B43BCC">
            <w:pPr>
              <w:ind w:firstLine="720"/>
              <w:jc w:val="both"/>
              <w:rPr>
                <w:sz w:val="20"/>
              </w:rPr>
            </w:pPr>
            <w:r w:rsidRPr="00B43BCC">
              <w:rPr>
                <w:sz w:val="20"/>
              </w:rPr>
              <w:t>The application for leave to appeal from the judgment of the Federal Court of Appeal, Number A-29-13, 2013 FCA 262, dated November 12, 2013, is granted.  The decision on costs is deferred to the appeal stage.</w:t>
            </w:r>
          </w:p>
          <w:p w:rsidR="00B43BCC" w:rsidRPr="00B43BCC" w:rsidRDefault="00B43BCC" w:rsidP="00B43BCC">
            <w:pPr>
              <w:jc w:val="both"/>
              <w:rPr>
                <w:sz w:val="20"/>
              </w:rPr>
            </w:pPr>
          </w:p>
          <w:p w:rsidR="00B43BCC" w:rsidRPr="00B43BCC" w:rsidRDefault="00B43BCC" w:rsidP="00B43BCC">
            <w:pPr>
              <w:ind w:firstLine="720"/>
              <w:jc w:val="both"/>
              <w:rPr>
                <w:sz w:val="20"/>
                <w:lang w:val="fr-CA"/>
              </w:rPr>
            </w:pPr>
            <w:r w:rsidRPr="00B43BCC">
              <w:rPr>
                <w:sz w:val="20"/>
                <w:lang w:val="fr-CA"/>
              </w:rPr>
              <w:t>La demande d’autorisation d’appel de l’arrêt de la Cour d’appel fédérale, numéro A-29-13, 2013 CAF 262, daté du 12 novembre 2013, est accueillie.  La décision quant aux dépens sera prise à l’étape de l’appel.</w:t>
            </w:r>
          </w:p>
        </w:tc>
      </w:tr>
    </w:tbl>
    <w:p w:rsidR="00BD1B0C" w:rsidRPr="00B43BCC"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A32CD0" w:rsidTr="002E32E3">
        <w:tc>
          <w:tcPr>
            <w:tcW w:w="5000" w:type="pct"/>
            <w:gridSpan w:val="3"/>
          </w:tcPr>
          <w:p w:rsidR="00AB2A89" w:rsidRPr="00A32CD0" w:rsidRDefault="00AB2A89" w:rsidP="002E32E3">
            <w:pPr>
              <w:jc w:val="both"/>
              <w:rPr>
                <w:rFonts w:eastAsia="Calibri"/>
                <w:smallCaps/>
                <w:sz w:val="20"/>
              </w:rPr>
            </w:pPr>
            <w:r w:rsidRPr="00A32CD0">
              <w:rPr>
                <w:rFonts w:eastAsia="Calibri"/>
                <w:smallCaps/>
                <w:sz w:val="20"/>
              </w:rPr>
              <w:t xml:space="preserve">(Publication </w:t>
            </w:r>
            <w:r>
              <w:rPr>
                <w:rFonts w:eastAsia="Calibri"/>
                <w:smallCaps/>
                <w:sz w:val="20"/>
              </w:rPr>
              <w:t>B</w:t>
            </w:r>
            <w:r w:rsidRPr="00A32CD0">
              <w:rPr>
                <w:rFonts w:eastAsia="Calibri"/>
                <w:smallCaps/>
                <w:sz w:val="20"/>
              </w:rPr>
              <w:t xml:space="preserve">an in </w:t>
            </w:r>
            <w:r>
              <w:rPr>
                <w:rFonts w:eastAsia="Calibri"/>
                <w:smallCaps/>
                <w:sz w:val="20"/>
              </w:rPr>
              <w:t>C</w:t>
            </w:r>
            <w:r w:rsidRPr="00A32CD0">
              <w:rPr>
                <w:rFonts w:eastAsia="Calibri"/>
                <w:smallCaps/>
                <w:sz w:val="20"/>
              </w:rPr>
              <w:t xml:space="preserve">ase) (Court </w:t>
            </w:r>
            <w:r>
              <w:rPr>
                <w:rFonts w:eastAsia="Calibri"/>
                <w:smallCaps/>
                <w:sz w:val="20"/>
              </w:rPr>
              <w:t>F</w:t>
            </w:r>
            <w:r w:rsidRPr="00A32CD0">
              <w:rPr>
                <w:rFonts w:eastAsia="Calibri"/>
                <w:smallCaps/>
                <w:sz w:val="20"/>
              </w:rPr>
              <w:t xml:space="preserve">ile </w:t>
            </w:r>
            <w:r>
              <w:rPr>
                <w:rFonts w:eastAsia="Calibri"/>
                <w:smallCaps/>
                <w:sz w:val="20"/>
              </w:rPr>
              <w:t>C</w:t>
            </w:r>
            <w:r w:rsidRPr="00A32CD0">
              <w:rPr>
                <w:rFonts w:eastAsia="Calibri"/>
                <w:smallCaps/>
                <w:sz w:val="20"/>
              </w:rPr>
              <w:t xml:space="preserve">ontains </w:t>
            </w:r>
            <w:r>
              <w:rPr>
                <w:rFonts w:eastAsia="Calibri"/>
                <w:smallCaps/>
                <w:sz w:val="20"/>
              </w:rPr>
              <w:t>I</w:t>
            </w:r>
            <w:r w:rsidRPr="00A32CD0">
              <w:rPr>
                <w:rFonts w:eastAsia="Calibri"/>
                <w:smallCaps/>
                <w:sz w:val="20"/>
              </w:rPr>
              <w:t xml:space="preserve">nformation </w:t>
            </w:r>
            <w:r>
              <w:rPr>
                <w:rFonts w:eastAsia="Calibri"/>
                <w:smallCaps/>
                <w:sz w:val="20"/>
              </w:rPr>
              <w:t>T</w:t>
            </w:r>
            <w:r w:rsidRPr="00A32CD0">
              <w:rPr>
                <w:rFonts w:eastAsia="Calibri"/>
                <w:smallCaps/>
                <w:sz w:val="20"/>
              </w:rPr>
              <w:t xml:space="preserve">hat is </w:t>
            </w:r>
            <w:r>
              <w:rPr>
                <w:rFonts w:eastAsia="Calibri"/>
                <w:smallCaps/>
                <w:sz w:val="20"/>
              </w:rPr>
              <w:t>n</w:t>
            </w:r>
            <w:r w:rsidRPr="00A32CD0">
              <w:rPr>
                <w:rFonts w:eastAsia="Calibri"/>
                <w:smallCaps/>
                <w:sz w:val="20"/>
              </w:rPr>
              <w:t xml:space="preserve">ot </w:t>
            </w:r>
            <w:r>
              <w:rPr>
                <w:rFonts w:eastAsia="Calibri"/>
                <w:smallCaps/>
                <w:sz w:val="20"/>
              </w:rPr>
              <w:t>A</w:t>
            </w:r>
            <w:r w:rsidRPr="00A32CD0">
              <w:rPr>
                <w:rFonts w:eastAsia="Calibri"/>
                <w:smallCaps/>
                <w:sz w:val="20"/>
              </w:rPr>
              <w:t xml:space="preserve">vailable for </w:t>
            </w:r>
            <w:r>
              <w:rPr>
                <w:rFonts w:eastAsia="Calibri"/>
                <w:smallCaps/>
                <w:sz w:val="20"/>
              </w:rPr>
              <w:t>I</w:t>
            </w:r>
            <w:r w:rsidRPr="00A32CD0">
              <w:rPr>
                <w:rFonts w:eastAsia="Calibri"/>
                <w:smallCaps/>
                <w:sz w:val="20"/>
              </w:rPr>
              <w:t xml:space="preserve">nspection by the </w:t>
            </w:r>
            <w:r>
              <w:rPr>
                <w:rFonts w:eastAsia="Calibri"/>
                <w:smallCaps/>
                <w:sz w:val="20"/>
              </w:rPr>
              <w:t>P</w:t>
            </w:r>
            <w:r w:rsidRPr="00A32CD0">
              <w:rPr>
                <w:rFonts w:eastAsia="Calibri"/>
                <w:smallCaps/>
                <w:sz w:val="20"/>
              </w:rPr>
              <w:t>ublic)</w:t>
            </w:r>
          </w:p>
          <w:p w:rsidR="00AB2A89" w:rsidRPr="00A32CD0" w:rsidRDefault="00AB2A89" w:rsidP="002E32E3">
            <w:pPr>
              <w:jc w:val="both"/>
              <w:rPr>
                <w:rFonts w:eastAsia="Calibri"/>
                <w:sz w:val="20"/>
              </w:rPr>
            </w:pPr>
          </w:p>
          <w:p w:rsidR="00AB2A89" w:rsidRPr="00A32CD0" w:rsidRDefault="00AB2A89" w:rsidP="002E32E3">
            <w:pPr>
              <w:jc w:val="both"/>
              <w:rPr>
                <w:rFonts w:eastAsia="Calibri"/>
                <w:sz w:val="20"/>
              </w:rPr>
            </w:pPr>
            <w:r w:rsidRPr="00A32CD0">
              <w:rPr>
                <w:rFonts w:eastAsia="Calibri"/>
                <w:sz w:val="20"/>
              </w:rPr>
              <w:t>Charter of rights – Right to life, liberty and security of the person – Immigration – Inadmissibility and removal – Inadmissibility under s. 37(1)(b) of the</w:t>
            </w:r>
            <w:r w:rsidRPr="00A32CD0">
              <w:rPr>
                <w:rFonts w:eastAsia="Calibri"/>
                <w:i/>
                <w:sz w:val="20"/>
              </w:rPr>
              <w:t xml:space="preserve"> Immigration and Refugee Protection Act</w:t>
            </w:r>
            <w:r w:rsidRPr="00A32CD0">
              <w:rPr>
                <w:rFonts w:eastAsia="Calibri"/>
                <w:sz w:val="20"/>
              </w:rPr>
              <w:t xml:space="preserve">, S.C. 2001, c. 27,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37(1)(b)? – Is s. 7 of the </w:t>
            </w:r>
            <w:r w:rsidRPr="00A32CD0">
              <w:rPr>
                <w:rFonts w:eastAsia="Calibri"/>
                <w:i/>
                <w:sz w:val="20"/>
              </w:rPr>
              <w:t>Canadian Charter of Rights and Freedoms</w:t>
            </w:r>
            <w:r w:rsidRPr="00A32CD0">
              <w:rPr>
                <w:rFonts w:eastAsia="Calibri"/>
                <w:sz w:val="20"/>
              </w:rPr>
              <w:t xml:space="preserve"> engaged in the inadmissibility process before the Board? – What is the scope of s. 37(1)(b)?</w:t>
            </w:r>
          </w:p>
        </w:tc>
      </w:tr>
      <w:tr w:rsidR="00AB2A89" w:rsidRPr="00A32CD0" w:rsidTr="002E32E3">
        <w:tc>
          <w:tcPr>
            <w:tcW w:w="5000" w:type="pct"/>
            <w:gridSpan w:val="3"/>
          </w:tcPr>
          <w:p w:rsidR="00AB2A89" w:rsidRPr="00A32CD0" w:rsidRDefault="00AB2A89" w:rsidP="002E32E3">
            <w:pPr>
              <w:jc w:val="both"/>
              <w:rPr>
                <w:rFonts w:eastAsia="Calibri"/>
                <w:sz w:val="20"/>
              </w:rPr>
            </w:pPr>
          </w:p>
        </w:tc>
      </w:tr>
      <w:tr w:rsidR="00AB2A89" w:rsidRPr="00A32CD0" w:rsidTr="002E32E3">
        <w:tc>
          <w:tcPr>
            <w:tcW w:w="5000" w:type="pct"/>
            <w:gridSpan w:val="3"/>
          </w:tcPr>
          <w:p w:rsidR="00AB2A89" w:rsidRPr="00A32CD0" w:rsidRDefault="00AB2A89" w:rsidP="002E32E3">
            <w:pPr>
              <w:jc w:val="both"/>
              <w:rPr>
                <w:rFonts w:eastAsia="Calibri"/>
                <w:sz w:val="20"/>
              </w:rPr>
            </w:pPr>
            <w:r w:rsidRPr="00A32CD0">
              <w:rPr>
                <w:rFonts w:eastAsia="Calibri"/>
                <w:sz w:val="20"/>
              </w:rPr>
              <w:t xml:space="preserve">J.P. and his wife G.J. are two of the 492 Sri Lankan nationals who arrived in Canada in 2010, from Thailand, on the </w:t>
            </w:r>
            <w:r w:rsidRPr="00A32CD0">
              <w:rPr>
                <w:rFonts w:eastAsia="Calibri"/>
                <w:i/>
                <w:sz w:val="20"/>
              </w:rPr>
              <w:t>MV Sun Sea</w:t>
            </w:r>
            <w:r w:rsidRPr="00A32CD0">
              <w:rPr>
                <w:rFonts w:eastAsia="Calibri"/>
                <w:sz w:val="20"/>
              </w:rPr>
              <w:t xml:space="preserve"> and who sought to make refugee protection claims.  J.P. and G.J. had paid $30,000 each for the voyage, boarded the ship separately, in the ocean where they could not be seen, and sometime after boarding, the Thai crew left the </w:t>
            </w:r>
            <w:r w:rsidRPr="00A32CD0">
              <w:rPr>
                <w:rFonts w:eastAsia="Calibri"/>
                <w:i/>
                <w:sz w:val="20"/>
              </w:rPr>
              <w:t>MV Sun Sea</w:t>
            </w:r>
            <w:r w:rsidRPr="00A32CD0">
              <w:rPr>
                <w:rFonts w:eastAsia="Calibri"/>
                <w:sz w:val="20"/>
              </w:rPr>
              <w:t xml:space="preserve">.  J.P. was then recruited to help operate the vessel.  He originally declined, but subsequently </w:t>
            </w:r>
            <w:r w:rsidRPr="00A32CD0">
              <w:rPr>
                <w:rFonts w:eastAsia="Calibri"/>
                <w:sz w:val="20"/>
              </w:rPr>
              <w:lastRenderedPageBreak/>
              <w:t>assumed the role of an assistant navigator. The Immigration Division of the Board determined that J.P. was inadmissible to Canada under s. 37(1)(b) because he had engaged, in the context of a transnational crime, in people smuggling.  Consequently, G.J. was also inadmissible to Canada, as an accompanying family member of an inadmissible person (s. 42).  Deportation orders were issued against them.</w:t>
            </w:r>
          </w:p>
          <w:p w:rsidR="00AB2A89" w:rsidRPr="00A32CD0" w:rsidRDefault="00AB2A89" w:rsidP="002E32E3">
            <w:pPr>
              <w:jc w:val="both"/>
              <w:rPr>
                <w:rFonts w:eastAsia="Calibri"/>
                <w:sz w:val="20"/>
              </w:rPr>
            </w:pPr>
          </w:p>
          <w:p w:rsidR="00AB2A89" w:rsidRPr="00A32CD0" w:rsidRDefault="00AB2A89" w:rsidP="002E32E3">
            <w:pPr>
              <w:jc w:val="both"/>
              <w:rPr>
                <w:rFonts w:eastAsia="Calibri"/>
                <w:sz w:val="20"/>
              </w:rPr>
            </w:pPr>
            <w:r w:rsidRPr="00A32CD0">
              <w:rPr>
                <w:rFonts w:eastAsia="Calibri"/>
                <w:sz w:val="20"/>
              </w:rPr>
              <w:t>The Federal Court allowed an application for judicial review, but the Federal Court of Appeal overturned the decision.</w:t>
            </w:r>
          </w:p>
          <w:p w:rsidR="00AB2A89" w:rsidRPr="00A32CD0" w:rsidRDefault="00AB2A89" w:rsidP="002E32E3">
            <w:pPr>
              <w:jc w:val="both"/>
              <w:rPr>
                <w:rFonts w:eastAsia="Calibri"/>
                <w:sz w:val="20"/>
              </w:rPr>
            </w:pPr>
          </w:p>
        </w:tc>
      </w:tr>
      <w:tr w:rsidR="00AB2A89" w:rsidRPr="00A32CD0" w:rsidTr="002E32E3">
        <w:tc>
          <w:tcPr>
            <w:tcW w:w="2427" w:type="pct"/>
          </w:tcPr>
          <w:p w:rsidR="00AB2A89" w:rsidRPr="00A32CD0" w:rsidRDefault="00AB2A89" w:rsidP="002E32E3">
            <w:pPr>
              <w:jc w:val="both"/>
              <w:rPr>
                <w:rFonts w:eastAsia="Calibri"/>
                <w:sz w:val="20"/>
              </w:rPr>
            </w:pPr>
            <w:r w:rsidRPr="00A32CD0">
              <w:rPr>
                <w:rFonts w:eastAsia="Calibri"/>
                <w:sz w:val="20"/>
              </w:rPr>
              <w:lastRenderedPageBreak/>
              <w:t>December 12, 2012</w:t>
            </w:r>
          </w:p>
          <w:p w:rsidR="00AB2A89" w:rsidRPr="00A32CD0" w:rsidRDefault="00AB2A89" w:rsidP="002E32E3">
            <w:pPr>
              <w:jc w:val="both"/>
              <w:rPr>
                <w:rFonts w:eastAsia="Calibri"/>
                <w:sz w:val="20"/>
              </w:rPr>
            </w:pPr>
            <w:r w:rsidRPr="00A32CD0">
              <w:rPr>
                <w:rFonts w:eastAsia="Calibri"/>
                <w:sz w:val="20"/>
              </w:rPr>
              <w:t>Federal Court</w:t>
            </w:r>
          </w:p>
          <w:p w:rsidR="00AB2A89" w:rsidRPr="00A32CD0" w:rsidRDefault="00AB2A89" w:rsidP="002E32E3">
            <w:pPr>
              <w:jc w:val="both"/>
              <w:rPr>
                <w:rFonts w:eastAsia="Calibri"/>
                <w:sz w:val="20"/>
              </w:rPr>
            </w:pPr>
            <w:r w:rsidRPr="00A32CD0">
              <w:rPr>
                <w:rFonts w:eastAsia="Calibri"/>
                <w:sz w:val="20"/>
              </w:rPr>
              <w:t>(Mosley J.)</w:t>
            </w:r>
          </w:p>
          <w:p w:rsidR="00AB2A89" w:rsidRPr="00A32CD0" w:rsidRDefault="0001265F" w:rsidP="002E32E3">
            <w:pPr>
              <w:jc w:val="both"/>
              <w:rPr>
                <w:rFonts w:eastAsia="Calibri"/>
                <w:sz w:val="20"/>
              </w:rPr>
            </w:pPr>
            <w:hyperlink r:id="rId45" w:history="1">
              <w:r w:rsidR="00AB2A89" w:rsidRPr="000E69DF">
                <w:rPr>
                  <w:rFonts w:eastAsia="Calibri"/>
                  <w:color w:val="0000FF"/>
                  <w:sz w:val="20"/>
                  <w:u w:val="single"/>
                </w:rPr>
                <w:t>2012 FC 1466</w:t>
              </w:r>
            </w:hyperlink>
          </w:p>
          <w:p w:rsidR="00AB2A89" w:rsidRPr="00A32CD0" w:rsidRDefault="00AB2A89" w:rsidP="002E32E3">
            <w:pPr>
              <w:jc w:val="both"/>
              <w:rPr>
                <w:rFonts w:eastAsia="Calibri"/>
                <w:sz w:val="20"/>
              </w:rPr>
            </w:pPr>
          </w:p>
        </w:tc>
        <w:tc>
          <w:tcPr>
            <w:tcW w:w="243" w:type="pct"/>
          </w:tcPr>
          <w:p w:rsidR="00AB2A89" w:rsidRPr="00A32CD0" w:rsidRDefault="00AB2A89" w:rsidP="002E32E3">
            <w:pPr>
              <w:jc w:val="both"/>
              <w:rPr>
                <w:rFonts w:eastAsia="Calibri"/>
                <w:sz w:val="20"/>
              </w:rPr>
            </w:pPr>
          </w:p>
        </w:tc>
        <w:tc>
          <w:tcPr>
            <w:tcW w:w="2330" w:type="pct"/>
          </w:tcPr>
          <w:p w:rsidR="00AB2A89" w:rsidRPr="00A32CD0" w:rsidRDefault="00AB2A89" w:rsidP="002E32E3">
            <w:pPr>
              <w:jc w:val="both"/>
              <w:rPr>
                <w:rFonts w:eastAsia="Calibri"/>
                <w:sz w:val="20"/>
              </w:rPr>
            </w:pPr>
            <w:r w:rsidRPr="00A32CD0">
              <w:rPr>
                <w:rFonts w:eastAsia="Calibri"/>
                <w:sz w:val="20"/>
              </w:rPr>
              <w:t>Application for judicial review allowed</w:t>
            </w:r>
          </w:p>
          <w:p w:rsidR="00AB2A89" w:rsidRPr="00A32CD0" w:rsidRDefault="00AB2A89" w:rsidP="002E32E3">
            <w:pPr>
              <w:jc w:val="both"/>
              <w:rPr>
                <w:rFonts w:eastAsia="Calibri"/>
                <w:sz w:val="20"/>
              </w:rPr>
            </w:pPr>
          </w:p>
        </w:tc>
      </w:tr>
      <w:tr w:rsidR="00AB2A89" w:rsidRPr="00A32CD0" w:rsidTr="00D025B4">
        <w:trPr>
          <w:cantSplit/>
        </w:trPr>
        <w:tc>
          <w:tcPr>
            <w:tcW w:w="2427" w:type="pct"/>
          </w:tcPr>
          <w:p w:rsidR="00AB2A89" w:rsidRPr="00A32CD0" w:rsidRDefault="00AB2A89" w:rsidP="002E32E3">
            <w:pPr>
              <w:jc w:val="both"/>
              <w:rPr>
                <w:rFonts w:eastAsia="Calibri"/>
                <w:sz w:val="20"/>
              </w:rPr>
            </w:pPr>
            <w:r w:rsidRPr="00A32CD0">
              <w:rPr>
                <w:rFonts w:eastAsia="Calibri"/>
                <w:sz w:val="20"/>
              </w:rPr>
              <w:t>November 12, 2013</w:t>
            </w:r>
          </w:p>
          <w:p w:rsidR="00AB2A89" w:rsidRPr="00A32CD0" w:rsidRDefault="00AB2A89" w:rsidP="002E32E3">
            <w:pPr>
              <w:jc w:val="both"/>
              <w:rPr>
                <w:rFonts w:eastAsia="Calibri"/>
                <w:sz w:val="20"/>
              </w:rPr>
            </w:pPr>
            <w:r w:rsidRPr="00A32CD0">
              <w:rPr>
                <w:rFonts w:eastAsia="Calibri"/>
                <w:sz w:val="20"/>
              </w:rPr>
              <w:t>Federal Court of Appeal</w:t>
            </w:r>
          </w:p>
          <w:p w:rsidR="00AB2A89" w:rsidRPr="00A32CD0" w:rsidRDefault="00AB2A89" w:rsidP="002E32E3">
            <w:pPr>
              <w:jc w:val="both"/>
              <w:rPr>
                <w:rFonts w:eastAsia="Calibri"/>
                <w:sz w:val="20"/>
              </w:rPr>
            </w:pPr>
            <w:r w:rsidRPr="00A32CD0">
              <w:rPr>
                <w:rFonts w:eastAsia="Calibri"/>
                <w:sz w:val="20"/>
              </w:rPr>
              <w:t>(Sharlow, Mainville and Near JJ.A.)</w:t>
            </w:r>
          </w:p>
          <w:p w:rsidR="00AB2A89" w:rsidRPr="00A32CD0" w:rsidRDefault="00AB2A89" w:rsidP="002E32E3">
            <w:pPr>
              <w:jc w:val="both"/>
              <w:rPr>
                <w:rFonts w:eastAsia="Calibri"/>
                <w:sz w:val="20"/>
              </w:rPr>
            </w:pPr>
            <w:r w:rsidRPr="00A32CD0">
              <w:rPr>
                <w:rFonts w:eastAsia="Calibri"/>
                <w:sz w:val="20"/>
              </w:rPr>
              <w:t xml:space="preserve">A-29-13; </w:t>
            </w:r>
            <w:hyperlink r:id="rId46" w:history="1">
              <w:r w:rsidRPr="000E69DF">
                <w:rPr>
                  <w:rFonts w:eastAsia="Calibri"/>
                  <w:color w:val="0000FF"/>
                  <w:sz w:val="20"/>
                  <w:u w:val="single"/>
                </w:rPr>
                <w:t>2013 FCA 262</w:t>
              </w:r>
            </w:hyperlink>
          </w:p>
          <w:p w:rsidR="00AB2A89" w:rsidRPr="00A32CD0" w:rsidRDefault="00AB2A89" w:rsidP="002E32E3">
            <w:pPr>
              <w:jc w:val="both"/>
              <w:rPr>
                <w:rFonts w:eastAsia="Calibri"/>
                <w:sz w:val="20"/>
              </w:rPr>
            </w:pPr>
          </w:p>
        </w:tc>
        <w:tc>
          <w:tcPr>
            <w:tcW w:w="243" w:type="pct"/>
          </w:tcPr>
          <w:p w:rsidR="00AB2A89" w:rsidRPr="00A32CD0" w:rsidRDefault="00AB2A89" w:rsidP="002E32E3">
            <w:pPr>
              <w:jc w:val="both"/>
              <w:rPr>
                <w:rFonts w:eastAsia="Calibri"/>
                <w:sz w:val="20"/>
              </w:rPr>
            </w:pPr>
          </w:p>
        </w:tc>
        <w:tc>
          <w:tcPr>
            <w:tcW w:w="2330" w:type="pct"/>
          </w:tcPr>
          <w:p w:rsidR="00AB2A89" w:rsidRPr="00A32CD0" w:rsidRDefault="00AB2A89" w:rsidP="002E32E3">
            <w:pPr>
              <w:jc w:val="both"/>
              <w:rPr>
                <w:rFonts w:eastAsia="Calibri"/>
                <w:sz w:val="20"/>
              </w:rPr>
            </w:pPr>
            <w:r w:rsidRPr="00A32CD0">
              <w:rPr>
                <w:rFonts w:eastAsia="Calibri"/>
                <w:sz w:val="20"/>
              </w:rPr>
              <w:t>Appeal allowed; application for judicial review dismissed</w:t>
            </w:r>
          </w:p>
          <w:p w:rsidR="00AB2A89" w:rsidRPr="00A32CD0" w:rsidRDefault="00AB2A89" w:rsidP="002E32E3">
            <w:pPr>
              <w:jc w:val="both"/>
              <w:rPr>
                <w:rFonts w:eastAsia="Calibri"/>
                <w:sz w:val="20"/>
              </w:rPr>
            </w:pPr>
          </w:p>
        </w:tc>
      </w:tr>
      <w:tr w:rsidR="00AB2A89" w:rsidRPr="00A32CD0" w:rsidTr="00D025B4">
        <w:trPr>
          <w:cantSplit/>
        </w:trPr>
        <w:tc>
          <w:tcPr>
            <w:tcW w:w="2427" w:type="pct"/>
          </w:tcPr>
          <w:p w:rsidR="00AB2A89" w:rsidRPr="00A32CD0" w:rsidRDefault="00AB2A89" w:rsidP="002E32E3">
            <w:pPr>
              <w:jc w:val="both"/>
              <w:rPr>
                <w:rFonts w:eastAsia="Calibri"/>
                <w:sz w:val="20"/>
              </w:rPr>
            </w:pPr>
            <w:r w:rsidRPr="00A32CD0">
              <w:rPr>
                <w:rFonts w:eastAsia="Calibri"/>
                <w:sz w:val="20"/>
              </w:rPr>
              <w:t>January 13, 2014</w:t>
            </w:r>
          </w:p>
          <w:p w:rsidR="00AB2A89" w:rsidRPr="00A32CD0" w:rsidRDefault="00AB2A89" w:rsidP="002E32E3">
            <w:pPr>
              <w:jc w:val="both"/>
              <w:rPr>
                <w:rFonts w:eastAsia="Calibri"/>
                <w:sz w:val="20"/>
              </w:rPr>
            </w:pPr>
            <w:r w:rsidRPr="00A32CD0">
              <w:rPr>
                <w:rFonts w:eastAsia="Calibri"/>
                <w:sz w:val="20"/>
              </w:rPr>
              <w:t>Supreme Court of Canada</w:t>
            </w:r>
          </w:p>
        </w:tc>
        <w:tc>
          <w:tcPr>
            <w:tcW w:w="243" w:type="pct"/>
          </w:tcPr>
          <w:p w:rsidR="00AB2A89" w:rsidRPr="00A32CD0" w:rsidRDefault="00AB2A89" w:rsidP="002E32E3">
            <w:pPr>
              <w:jc w:val="both"/>
              <w:rPr>
                <w:rFonts w:eastAsia="Calibri"/>
                <w:sz w:val="20"/>
              </w:rPr>
            </w:pPr>
          </w:p>
        </w:tc>
        <w:tc>
          <w:tcPr>
            <w:tcW w:w="2330" w:type="pct"/>
          </w:tcPr>
          <w:p w:rsidR="00AB2A89" w:rsidRPr="00A32CD0" w:rsidRDefault="00AB2A89" w:rsidP="002E32E3">
            <w:pPr>
              <w:jc w:val="both"/>
              <w:rPr>
                <w:rFonts w:eastAsia="Calibri"/>
                <w:sz w:val="20"/>
              </w:rPr>
            </w:pPr>
            <w:r w:rsidRPr="00A32CD0">
              <w:rPr>
                <w:rFonts w:eastAsia="Calibri"/>
                <w:sz w:val="20"/>
              </w:rPr>
              <w:t>Application for leave to appeal filed</w:t>
            </w:r>
          </w:p>
          <w:p w:rsidR="00AB2A89" w:rsidRPr="00A32CD0" w:rsidRDefault="00AB2A89" w:rsidP="002E32E3">
            <w:pPr>
              <w:jc w:val="both"/>
              <w:rPr>
                <w:rFonts w:eastAsia="Calibri"/>
                <w:sz w:val="20"/>
              </w:rPr>
            </w:pP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58"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A89" w:rsidRPr="0001265F" w:rsidTr="002E32E3">
        <w:tc>
          <w:tcPr>
            <w:tcW w:w="5000" w:type="pct"/>
            <w:gridSpan w:val="3"/>
          </w:tcPr>
          <w:p w:rsidR="00AB2A89" w:rsidRPr="00A32CD0" w:rsidRDefault="00AB2A89" w:rsidP="002E32E3">
            <w:pPr>
              <w:jc w:val="both"/>
              <w:rPr>
                <w:rFonts w:eastAsia="Calibri"/>
                <w:smallCaps/>
                <w:sz w:val="20"/>
                <w:lang w:val="fr-CA"/>
              </w:rPr>
            </w:pPr>
            <w:r w:rsidRPr="00A32CD0">
              <w:rPr>
                <w:rFonts w:eastAsia="Calibri"/>
                <w:smallCaps/>
                <w:sz w:val="20"/>
                <w:lang w:val="fr-CA"/>
              </w:rPr>
              <w:t>(Ordonnance de non</w:t>
            </w:r>
            <w:r w:rsidRPr="00A32CD0">
              <w:rPr>
                <w:rFonts w:eastAsia="Calibri"/>
                <w:smallCaps/>
                <w:sz w:val="20"/>
                <w:lang w:val="fr-CA"/>
              </w:rPr>
              <w:noBreakHyphen/>
              <w:t>publication dans le dossier) (Le dossier de la Cour renferme des données que le public n’est pas autorisé à consulter)</w:t>
            </w:r>
          </w:p>
          <w:p w:rsidR="00AB2A89" w:rsidRPr="00A32CD0" w:rsidRDefault="00AB2A89" w:rsidP="002E32E3">
            <w:pPr>
              <w:jc w:val="both"/>
              <w:rPr>
                <w:rFonts w:eastAsia="Calibri"/>
                <w:sz w:val="20"/>
                <w:lang w:val="fr-CA"/>
              </w:rPr>
            </w:pPr>
          </w:p>
          <w:p w:rsidR="00AB2A89" w:rsidRPr="00A32CD0" w:rsidRDefault="00AB2A89" w:rsidP="002E32E3">
            <w:pPr>
              <w:jc w:val="both"/>
              <w:rPr>
                <w:rFonts w:eastAsia="Calibri"/>
                <w:sz w:val="20"/>
                <w:lang w:val="fr-CA"/>
              </w:rPr>
            </w:pPr>
            <w:r w:rsidRPr="00A32CD0">
              <w:rPr>
                <w:rFonts w:eastAsia="Calibri"/>
                <w:sz w:val="20"/>
                <w:lang w:val="fr-CA"/>
              </w:rPr>
              <w:t>Charte des droits – Droit à la vie, à la liberté et à la sécurité de la personne – Immigration – Interdiction de territoire et renvoi – Interdiction de territoire pour criminalité organisée en application de l’al. 37(1)</w:t>
            </w:r>
            <w:r w:rsidRPr="00A32CD0">
              <w:rPr>
                <w:rFonts w:eastAsia="Calibri"/>
                <w:i/>
                <w:sz w:val="20"/>
                <w:lang w:val="fr-CA"/>
              </w:rPr>
              <w:t>b</w:t>
            </w:r>
            <w:r w:rsidRPr="00A32CD0">
              <w:rPr>
                <w:rFonts w:eastAsia="Calibri"/>
                <w:sz w:val="20"/>
                <w:lang w:val="fr-CA"/>
              </w:rPr>
              <w:t>) de la</w:t>
            </w:r>
            <w:r w:rsidRPr="00A32CD0">
              <w:rPr>
                <w:rFonts w:eastAsia="Calibri"/>
                <w:i/>
                <w:sz w:val="20"/>
                <w:lang w:val="fr-CA"/>
              </w:rPr>
              <w:t xml:space="preserve"> Loi sur l’immigration et la protection des réfugiés</w:t>
            </w:r>
            <w:r w:rsidRPr="00A32CD0">
              <w:rPr>
                <w:rFonts w:eastAsia="Calibri"/>
                <w:sz w:val="20"/>
                <w:lang w:val="fr-CA"/>
              </w:rPr>
              <w:t>, L.C. 2001, ch. 27, du fait de s’être livré à des activités telles le passage de clandestins dans le cadre de la criminalité transnationale – Quelle est la norme de contrôle applicable à l’interprétation donnée à la portée de l’al. 37(1)</w:t>
            </w:r>
            <w:r w:rsidRPr="00A32CD0">
              <w:rPr>
                <w:rFonts w:eastAsia="Calibri"/>
                <w:i/>
                <w:sz w:val="20"/>
                <w:lang w:val="fr-CA"/>
              </w:rPr>
              <w:t>b</w:t>
            </w:r>
            <w:r w:rsidRPr="00A32CD0">
              <w:rPr>
                <w:rFonts w:eastAsia="Calibri"/>
                <w:sz w:val="20"/>
                <w:lang w:val="fr-CA"/>
              </w:rPr>
              <w:t xml:space="preserve">) par la Section de l’immigration de la Commission de l’immigration et du statut de réfugié? – L’article 7 de la </w:t>
            </w:r>
            <w:r w:rsidRPr="00A32CD0">
              <w:rPr>
                <w:rFonts w:eastAsia="Calibri"/>
                <w:i/>
                <w:sz w:val="20"/>
                <w:lang w:val="fr-CA"/>
              </w:rPr>
              <w:t>Charte canadienne des droits et libertés</w:t>
            </w:r>
            <w:r w:rsidRPr="00A32CD0">
              <w:rPr>
                <w:rFonts w:eastAsia="Calibri"/>
                <w:sz w:val="20"/>
                <w:lang w:val="fr-CA"/>
              </w:rPr>
              <w:t xml:space="preserve"> entre</w:t>
            </w:r>
            <w:r w:rsidRPr="00A32CD0">
              <w:rPr>
                <w:rFonts w:eastAsia="Calibri"/>
                <w:sz w:val="20"/>
                <w:lang w:val="fr-CA"/>
              </w:rPr>
              <w:noBreakHyphen/>
              <w:t>t</w:t>
            </w:r>
            <w:r w:rsidRPr="00A32CD0">
              <w:rPr>
                <w:rFonts w:eastAsia="Calibri"/>
                <w:sz w:val="20"/>
                <w:lang w:val="fr-CA"/>
              </w:rPr>
              <w:noBreakHyphen/>
              <w:t>il en jeu dans le processus d’enquête devant la Commission? – Quelle est la portée de l’al. 37(1)</w:t>
            </w:r>
            <w:r w:rsidRPr="00A32CD0">
              <w:rPr>
                <w:rFonts w:eastAsia="Calibri"/>
                <w:i/>
                <w:sz w:val="20"/>
                <w:lang w:val="fr-CA"/>
              </w:rPr>
              <w:t>b</w:t>
            </w:r>
            <w:r w:rsidRPr="00A32CD0">
              <w:rPr>
                <w:rFonts w:eastAsia="Calibri"/>
                <w:sz w:val="20"/>
                <w:lang w:val="fr-CA"/>
              </w:rPr>
              <w:t>)?</w:t>
            </w:r>
          </w:p>
        </w:tc>
      </w:tr>
      <w:tr w:rsidR="00AB2A89" w:rsidRPr="0001265F" w:rsidTr="002E32E3">
        <w:tc>
          <w:tcPr>
            <w:tcW w:w="5000" w:type="pct"/>
            <w:gridSpan w:val="3"/>
          </w:tcPr>
          <w:p w:rsidR="00AB2A89" w:rsidRPr="00A32CD0" w:rsidRDefault="00AB2A89" w:rsidP="002E32E3">
            <w:pPr>
              <w:jc w:val="both"/>
              <w:rPr>
                <w:rFonts w:eastAsia="Calibri"/>
                <w:sz w:val="20"/>
                <w:lang w:val="fr-CA"/>
              </w:rPr>
            </w:pPr>
          </w:p>
        </w:tc>
      </w:tr>
      <w:tr w:rsidR="00AB2A89" w:rsidRPr="0001265F" w:rsidTr="002E32E3">
        <w:tc>
          <w:tcPr>
            <w:tcW w:w="5000" w:type="pct"/>
            <w:gridSpan w:val="3"/>
          </w:tcPr>
          <w:p w:rsidR="00AB2A89" w:rsidRPr="00A32CD0" w:rsidRDefault="00AB2A89" w:rsidP="002E32E3">
            <w:pPr>
              <w:jc w:val="both"/>
              <w:rPr>
                <w:rFonts w:eastAsia="Calibri"/>
                <w:sz w:val="20"/>
                <w:lang w:val="fr-CA"/>
              </w:rPr>
            </w:pPr>
            <w:r w:rsidRPr="00A32CD0">
              <w:rPr>
                <w:rFonts w:eastAsia="Calibri"/>
                <w:sz w:val="20"/>
                <w:lang w:val="fr-CA"/>
              </w:rPr>
              <w:t>J.P. et son épouse G.J. sont deux des 492 ressortissants sri</w:t>
            </w:r>
            <w:r w:rsidRPr="00A32CD0">
              <w:rPr>
                <w:rFonts w:eastAsia="Calibri"/>
                <w:sz w:val="20"/>
                <w:lang w:val="fr-CA"/>
              </w:rPr>
              <w:noBreakHyphen/>
              <w:t xml:space="preserve">lankais qui sont arrivés au Canada à bord du </w:t>
            </w:r>
            <w:r w:rsidRPr="00A32CD0">
              <w:rPr>
                <w:rFonts w:eastAsia="Calibri"/>
                <w:i/>
                <w:sz w:val="20"/>
                <w:lang w:val="fr-CA"/>
              </w:rPr>
              <w:t>MV Sun Sea</w:t>
            </w:r>
            <w:r w:rsidRPr="00A32CD0">
              <w:rPr>
                <w:rFonts w:eastAsia="Calibri"/>
                <w:sz w:val="20"/>
                <w:lang w:val="fr-CA"/>
              </w:rPr>
              <w:t xml:space="preserve"> en 2010, en provenance de la Thaïlande, et qui ont essayé de demander l’asile.  J.P. et G.J. ont payé 30 000 $ chacun pour le voyage, sont montés séparément à bord du navire, à un endroit de l’océan où l’on ne pouvait les voir, et quelque temps après l’embarquement, l’équipage thaïlandais a quitté le </w:t>
            </w:r>
            <w:r w:rsidRPr="00A32CD0">
              <w:rPr>
                <w:rFonts w:eastAsia="Calibri"/>
                <w:i/>
                <w:sz w:val="20"/>
                <w:lang w:val="fr-CA"/>
              </w:rPr>
              <w:t>MV Sun Sea</w:t>
            </w:r>
            <w:r w:rsidRPr="00A32CD0">
              <w:rPr>
                <w:rFonts w:eastAsia="Calibri"/>
                <w:sz w:val="20"/>
                <w:lang w:val="fr-CA"/>
              </w:rPr>
              <w:t>.  J.P. a alors été recruté pour aider à la navigation.  Il a tout d’abord refusé, mais a ensuite accepté d’assumer le rôle d’assistant navigateur.  La Section de l’immigration de la Commission a conclu que J.P. était interdit de territoire au Canada en application de l’al. 37(1)</w:t>
            </w:r>
            <w:r w:rsidRPr="00A32CD0">
              <w:rPr>
                <w:rFonts w:eastAsia="Calibri"/>
                <w:i/>
                <w:sz w:val="20"/>
                <w:lang w:val="fr-CA"/>
              </w:rPr>
              <w:t>b</w:t>
            </w:r>
            <w:r w:rsidRPr="00A32CD0">
              <w:rPr>
                <w:rFonts w:eastAsia="Calibri"/>
                <w:sz w:val="20"/>
                <w:lang w:val="fr-CA"/>
              </w:rPr>
              <w:t>) parce qu’il s’était livré au passage de clandestins dans le cadre de la criminalité transnationale.  G.J. était donc également interdite de territoire au Canada, en tant que membre de la famille accompagnant une personne interdite de territoire (art. 42).  Des mesures d’expulsion ont été prises contre eux.</w:t>
            </w:r>
          </w:p>
          <w:p w:rsidR="00AB2A89" w:rsidRPr="00A32CD0" w:rsidRDefault="00AB2A89" w:rsidP="002E32E3">
            <w:pPr>
              <w:jc w:val="both"/>
              <w:rPr>
                <w:rFonts w:eastAsia="Calibri"/>
                <w:sz w:val="20"/>
                <w:lang w:val="fr-CA"/>
              </w:rPr>
            </w:pPr>
          </w:p>
          <w:p w:rsidR="00AB2A89" w:rsidRPr="00A32CD0" w:rsidRDefault="00AB2A89" w:rsidP="002E32E3">
            <w:pPr>
              <w:jc w:val="both"/>
              <w:rPr>
                <w:rFonts w:eastAsia="Calibri"/>
                <w:sz w:val="20"/>
                <w:lang w:val="fr-CA"/>
              </w:rPr>
            </w:pPr>
            <w:r w:rsidRPr="00A32CD0">
              <w:rPr>
                <w:rFonts w:eastAsia="Calibri"/>
                <w:sz w:val="20"/>
                <w:lang w:val="fr-CA"/>
              </w:rPr>
              <w:t>La Cour fédérale a accueilli la demande de contrôle judiciaire, mais la Cour d’appel fédérale a annulé sa décision.</w:t>
            </w:r>
          </w:p>
          <w:p w:rsidR="00AB2A89" w:rsidRPr="00A32CD0" w:rsidRDefault="00AB2A89" w:rsidP="002E32E3">
            <w:pPr>
              <w:jc w:val="both"/>
              <w:rPr>
                <w:rFonts w:eastAsia="Calibri"/>
                <w:sz w:val="20"/>
                <w:lang w:val="fr-CA"/>
              </w:rPr>
            </w:pPr>
          </w:p>
        </w:tc>
      </w:tr>
      <w:tr w:rsidR="00AB2A89" w:rsidRPr="00A32CD0" w:rsidTr="002E32E3">
        <w:tc>
          <w:tcPr>
            <w:tcW w:w="2427" w:type="pct"/>
          </w:tcPr>
          <w:p w:rsidR="00AB2A89" w:rsidRPr="00A32CD0" w:rsidRDefault="00AB2A89" w:rsidP="002E32E3">
            <w:pPr>
              <w:jc w:val="both"/>
              <w:rPr>
                <w:rFonts w:eastAsia="Calibri"/>
                <w:sz w:val="20"/>
                <w:lang w:val="fr-CA"/>
              </w:rPr>
            </w:pPr>
            <w:r w:rsidRPr="00A32CD0">
              <w:rPr>
                <w:rFonts w:eastAsia="Calibri"/>
                <w:sz w:val="20"/>
                <w:lang w:val="fr-CA"/>
              </w:rPr>
              <w:t>12 décembre 2012</w:t>
            </w:r>
          </w:p>
          <w:p w:rsidR="00AB2A89" w:rsidRPr="00A32CD0" w:rsidRDefault="00AB2A89" w:rsidP="002E32E3">
            <w:pPr>
              <w:jc w:val="both"/>
              <w:rPr>
                <w:rFonts w:eastAsia="Calibri"/>
                <w:sz w:val="20"/>
                <w:lang w:val="fr-CA"/>
              </w:rPr>
            </w:pPr>
            <w:r w:rsidRPr="00A32CD0">
              <w:rPr>
                <w:rFonts w:eastAsia="Calibri"/>
                <w:sz w:val="20"/>
                <w:lang w:val="fr-CA"/>
              </w:rPr>
              <w:t>Cour fédérale</w:t>
            </w:r>
          </w:p>
          <w:p w:rsidR="00AB2A89" w:rsidRPr="00A32CD0" w:rsidRDefault="00AB2A89" w:rsidP="002E32E3">
            <w:pPr>
              <w:jc w:val="both"/>
              <w:rPr>
                <w:rFonts w:eastAsia="Calibri"/>
                <w:sz w:val="20"/>
                <w:lang w:val="fr-CA"/>
              </w:rPr>
            </w:pPr>
            <w:r w:rsidRPr="00A32CD0">
              <w:rPr>
                <w:rFonts w:eastAsia="Calibri"/>
                <w:sz w:val="20"/>
                <w:lang w:val="fr-CA"/>
              </w:rPr>
              <w:lastRenderedPageBreak/>
              <w:t>(Juge Mosley)</w:t>
            </w:r>
          </w:p>
          <w:p w:rsidR="00AB2A89" w:rsidRPr="00A32CD0" w:rsidRDefault="0001265F" w:rsidP="002E32E3">
            <w:pPr>
              <w:jc w:val="both"/>
              <w:rPr>
                <w:rFonts w:eastAsia="Calibri"/>
                <w:sz w:val="20"/>
                <w:lang w:val="fr-CA"/>
              </w:rPr>
            </w:pPr>
            <w:hyperlink r:id="rId47" w:history="1">
              <w:r w:rsidR="00AB2A89" w:rsidRPr="000E69DF">
                <w:rPr>
                  <w:rFonts w:eastAsia="Calibri"/>
                  <w:color w:val="0000FF"/>
                  <w:sz w:val="20"/>
                  <w:u w:val="single"/>
                  <w:lang w:val="fr-CA"/>
                </w:rPr>
                <w:t>2012 CF 1466</w:t>
              </w:r>
            </w:hyperlink>
          </w:p>
          <w:p w:rsidR="00AB2A89" w:rsidRPr="00A32CD0" w:rsidRDefault="00AB2A89" w:rsidP="002E32E3">
            <w:pPr>
              <w:jc w:val="both"/>
              <w:rPr>
                <w:rFonts w:eastAsia="Calibri"/>
                <w:sz w:val="20"/>
                <w:lang w:val="fr-CA"/>
              </w:rPr>
            </w:pPr>
          </w:p>
        </w:tc>
        <w:tc>
          <w:tcPr>
            <w:tcW w:w="243" w:type="pct"/>
          </w:tcPr>
          <w:p w:rsidR="00AB2A89" w:rsidRPr="00A32CD0" w:rsidRDefault="00AB2A89" w:rsidP="002E32E3">
            <w:pPr>
              <w:jc w:val="both"/>
              <w:rPr>
                <w:rFonts w:eastAsia="Calibri"/>
                <w:sz w:val="20"/>
                <w:lang w:val="fr-CA"/>
              </w:rPr>
            </w:pPr>
          </w:p>
        </w:tc>
        <w:tc>
          <w:tcPr>
            <w:tcW w:w="2330" w:type="pct"/>
          </w:tcPr>
          <w:p w:rsidR="00AB2A89" w:rsidRPr="00A32CD0" w:rsidRDefault="00AB2A89" w:rsidP="002E32E3">
            <w:pPr>
              <w:jc w:val="both"/>
              <w:rPr>
                <w:rFonts w:eastAsia="Calibri"/>
                <w:sz w:val="20"/>
                <w:lang w:val="fr-CA"/>
              </w:rPr>
            </w:pPr>
            <w:r w:rsidRPr="00A32CD0">
              <w:rPr>
                <w:rFonts w:eastAsia="Calibri"/>
                <w:sz w:val="20"/>
                <w:lang w:val="fr-CA"/>
              </w:rPr>
              <w:t>Demande de contrôle judiciaire accueillie</w:t>
            </w:r>
          </w:p>
          <w:p w:rsidR="00AB2A89" w:rsidRPr="00A32CD0" w:rsidRDefault="00AB2A89" w:rsidP="002E32E3">
            <w:pPr>
              <w:jc w:val="both"/>
              <w:rPr>
                <w:rFonts w:eastAsia="Calibri"/>
                <w:sz w:val="20"/>
                <w:lang w:val="fr-CA"/>
              </w:rPr>
            </w:pPr>
          </w:p>
        </w:tc>
      </w:tr>
      <w:tr w:rsidR="00AB2A89" w:rsidRPr="0001265F" w:rsidTr="002E32E3">
        <w:tc>
          <w:tcPr>
            <w:tcW w:w="2427" w:type="pct"/>
          </w:tcPr>
          <w:p w:rsidR="00AB2A89" w:rsidRPr="00A32CD0" w:rsidRDefault="00AB2A89" w:rsidP="002E32E3">
            <w:pPr>
              <w:jc w:val="both"/>
              <w:rPr>
                <w:rFonts w:eastAsia="Calibri"/>
                <w:sz w:val="20"/>
                <w:lang w:val="fr-CA"/>
              </w:rPr>
            </w:pPr>
            <w:r w:rsidRPr="00A32CD0">
              <w:rPr>
                <w:rFonts w:eastAsia="Calibri"/>
                <w:sz w:val="20"/>
                <w:lang w:val="fr-CA"/>
              </w:rPr>
              <w:lastRenderedPageBreak/>
              <w:t>12 novembre 2013</w:t>
            </w:r>
          </w:p>
          <w:p w:rsidR="00AB2A89" w:rsidRPr="00A32CD0" w:rsidRDefault="00AB2A89" w:rsidP="002E32E3">
            <w:pPr>
              <w:jc w:val="both"/>
              <w:rPr>
                <w:rFonts w:eastAsia="Calibri"/>
                <w:sz w:val="20"/>
                <w:lang w:val="fr-CA"/>
              </w:rPr>
            </w:pPr>
            <w:r w:rsidRPr="00A32CD0">
              <w:rPr>
                <w:rFonts w:eastAsia="Calibri"/>
                <w:sz w:val="20"/>
                <w:lang w:val="fr-CA"/>
              </w:rPr>
              <w:t>Cour d’appel fédérale</w:t>
            </w:r>
          </w:p>
          <w:p w:rsidR="00AB2A89" w:rsidRPr="00A32CD0" w:rsidRDefault="00AB2A89" w:rsidP="002E32E3">
            <w:pPr>
              <w:jc w:val="both"/>
              <w:rPr>
                <w:rFonts w:eastAsia="Calibri"/>
                <w:sz w:val="20"/>
                <w:lang w:val="fr-CA"/>
              </w:rPr>
            </w:pPr>
            <w:r w:rsidRPr="00A32CD0">
              <w:rPr>
                <w:rFonts w:eastAsia="Calibri"/>
                <w:sz w:val="20"/>
                <w:lang w:val="fr-CA"/>
              </w:rPr>
              <w:t>(Juges Sharlow, Mainville et Near)</w:t>
            </w:r>
          </w:p>
          <w:p w:rsidR="00AB2A89" w:rsidRPr="00A32CD0" w:rsidRDefault="00AB2A89" w:rsidP="002E32E3">
            <w:pPr>
              <w:jc w:val="both"/>
              <w:rPr>
                <w:rFonts w:eastAsia="Calibri"/>
                <w:sz w:val="20"/>
                <w:lang w:val="fr-CA"/>
              </w:rPr>
            </w:pPr>
            <w:r w:rsidRPr="00A32CD0">
              <w:rPr>
                <w:rFonts w:eastAsia="Calibri"/>
                <w:sz w:val="20"/>
                <w:lang w:val="fr-CA"/>
              </w:rPr>
              <w:t xml:space="preserve">A-29-13; </w:t>
            </w:r>
            <w:hyperlink r:id="rId48" w:history="1">
              <w:r w:rsidRPr="000E69DF">
                <w:rPr>
                  <w:rFonts w:eastAsia="Calibri"/>
                  <w:color w:val="0000FF"/>
                  <w:sz w:val="20"/>
                  <w:u w:val="single"/>
                  <w:lang w:val="fr-CA"/>
                </w:rPr>
                <w:t>2013 FCA 262</w:t>
              </w:r>
            </w:hyperlink>
          </w:p>
          <w:p w:rsidR="00AB2A89" w:rsidRPr="00A32CD0" w:rsidRDefault="00AB2A89" w:rsidP="002E32E3">
            <w:pPr>
              <w:jc w:val="both"/>
              <w:rPr>
                <w:rFonts w:eastAsia="Calibri"/>
                <w:sz w:val="20"/>
                <w:lang w:val="fr-CA"/>
              </w:rPr>
            </w:pPr>
          </w:p>
        </w:tc>
        <w:tc>
          <w:tcPr>
            <w:tcW w:w="243" w:type="pct"/>
          </w:tcPr>
          <w:p w:rsidR="00AB2A89" w:rsidRPr="00A32CD0" w:rsidRDefault="00AB2A89" w:rsidP="002E32E3">
            <w:pPr>
              <w:jc w:val="both"/>
              <w:rPr>
                <w:rFonts w:eastAsia="Calibri"/>
                <w:sz w:val="20"/>
                <w:lang w:val="fr-CA"/>
              </w:rPr>
            </w:pPr>
          </w:p>
        </w:tc>
        <w:tc>
          <w:tcPr>
            <w:tcW w:w="2330" w:type="pct"/>
          </w:tcPr>
          <w:p w:rsidR="00AB2A89" w:rsidRPr="00A32CD0" w:rsidRDefault="00AB2A89" w:rsidP="002E32E3">
            <w:pPr>
              <w:jc w:val="both"/>
              <w:rPr>
                <w:rFonts w:eastAsia="Calibri"/>
                <w:sz w:val="20"/>
                <w:lang w:val="fr-CA"/>
              </w:rPr>
            </w:pPr>
            <w:r w:rsidRPr="00A32CD0">
              <w:rPr>
                <w:rFonts w:eastAsia="Calibri"/>
                <w:sz w:val="20"/>
                <w:lang w:val="fr-CA"/>
              </w:rPr>
              <w:t>Appel accueilli; demande de contrôle judiciaire rejetée</w:t>
            </w:r>
          </w:p>
          <w:p w:rsidR="00AB2A89" w:rsidRPr="00A32CD0" w:rsidRDefault="00AB2A89" w:rsidP="002E32E3">
            <w:pPr>
              <w:jc w:val="both"/>
              <w:rPr>
                <w:rFonts w:eastAsia="Calibri"/>
                <w:sz w:val="20"/>
                <w:lang w:val="fr-CA"/>
              </w:rPr>
            </w:pPr>
          </w:p>
        </w:tc>
      </w:tr>
      <w:tr w:rsidR="00AB2A89" w:rsidRPr="00A32CD0" w:rsidTr="002E32E3">
        <w:tc>
          <w:tcPr>
            <w:tcW w:w="2427" w:type="pct"/>
          </w:tcPr>
          <w:p w:rsidR="00AB2A89" w:rsidRPr="00A32CD0" w:rsidRDefault="00AB2A89" w:rsidP="002E32E3">
            <w:pPr>
              <w:jc w:val="both"/>
              <w:rPr>
                <w:rFonts w:eastAsia="Calibri"/>
                <w:sz w:val="20"/>
                <w:lang w:val="fr-CA"/>
              </w:rPr>
            </w:pPr>
            <w:r w:rsidRPr="00A32CD0">
              <w:rPr>
                <w:rFonts w:eastAsia="Calibri"/>
                <w:sz w:val="20"/>
                <w:lang w:val="fr-CA"/>
              </w:rPr>
              <w:t>13 janvier 2014</w:t>
            </w:r>
          </w:p>
          <w:p w:rsidR="00AB2A89" w:rsidRPr="00A32CD0" w:rsidRDefault="00AB2A89" w:rsidP="002E32E3">
            <w:pPr>
              <w:jc w:val="both"/>
              <w:rPr>
                <w:rFonts w:eastAsia="Calibri"/>
                <w:sz w:val="20"/>
                <w:lang w:val="fr-CA"/>
              </w:rPr>
            </w:pPr>
            <w:r w:rsidRPr="00A32CD0">
              <w:rPr>
                <w:rFonts w:eastAsia="Calibri"/>
                <w:sz w:val="20"/>
                <w:lang w:val="fr-CA"/>
              </w:rPr>
              <w:t>Cour suprême du Canada</w:t>
            </w:r>
          </w:p>
        </w:tc>
        <w:tc>
          <w:tcPr>
            <w:tcW w:w="243" w:type="pct"/>
          </w:tcPr>
          <w:p w:rsidR="00AB2A89" w:rsidRPr="00A32CD0" w:rsidRDefault="00AB2A89" w:rsidP="002E32E3">
            <w:pPr>
              <w:jc w:val="both"/>
              <w:rPr>
                <w:rFonts w:eastAsia="Calibri"/>
                <w:sz w:val="20"/>
                <w:lang w:val="fr-CA"/>
              </w:rPr>
            </w:pPr>
          </w:p>
        </w:tc>
        <w:tc>
          <w:tcPr>
            <w:tcW w:w="2330" w:type="pct"/>
          </w:tcPr>
          <w:p w:rsidR="00AB2A89" w:rsidRPr="00A32CD0" w:rsidRDefault="00AB2A89" w:rsidP="002E32E3">
            <w:pPr>
              <w:jc w:val="both"/>
              <w:rPr>
                <w:rFonts w:eastAsia="Calibri"/>
                <w:sz w:val="20"/>
                <w:lang w:val="fr-CA"/>
              </w:rPr>
            </w:pPr>
            <w:r w:rsidRPr="00A32CD0">
              <w:rPr>
                <w:rFonts w:eastAsia="Calibri"/>
                <w:sz w:val="20"/>
                <w:lang w:val="fr-CA"/>
              </w:rPr>
              <w:t>Demande d’autorisation d’appel déposée</w:t>
            </w:r>
          </w:p>
          <w:p w:rsidR="00AB2A89" w:rsidRPr="00A32CD0" w:rsidRDefault="00AB2A89" w:rsidP="002E32E3">
            <w:pPr>
              <w:jc w:val="both"/>
              <w:rPr>
                <w:rFonts w:eastAsia="Calibri"/>
                <w:sz w:val="20"/>
                <w:lang w:val="fr-CA"/>
              </w:rPr>
            </w:pP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59" style="width:2in;height:1pt" o:hrpct="0" o:hralign="center" o:hrstd="t" o:hrnoshade="t" o:hr="t" fillcolor="black [3213]" stroked="f"/>
        </w:pict>
      </w:r>
    </w:p>
    <w:p w:rsidR="00BD1B0C" w:rsidRDefault="00BD1B0C" w:rsidP="00BD1B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15B6B" w:rsidRPr="005966C7" w:rsidTr="00C15B6B">
        <w:trPr>
          <w:cantSplit/>
        </w:trPr>
        <w:tc>
          <w:tcPr>
            <w:tcW w:w="1458" w:type="dxa"/>
          </w:tcPr>
          <w:p w:rsidR="00C15B6B" w:rsidRPr="005966C7" w:rsidRDefault="00C15B6B" w:rsidP="00C15B6B">
            <w:pPr>
              <w:rPr>
                <w:sz w:val="20"/>
                <w:szCs w:val="20"/>
              </w:rPr>
            </w:pPr>
            <w:r w:rsidRPr="005966C7">
              <w:rPr>
                <w:rStyle w:val="SCCFileNumberChar"/>
                <w:sz w:val="20"/>
                <w:szCs w:val="20"/>
              </w:rPr>
              <w:t>35695</w:t>
            </w:r>
          </w:p>
          <w:p w:rsidR="00C15B6B" w:rsidRPr="005966C7" w:rsidRDefault="00C15B6B" w:rsidP="00C15B6B">
            <w:pPr>
              <w:rPr>
                <w:b/>
                <w:sz w:val="20"/>
                <w:szCs w:val="20"/>
                <w:lang w:val="fr-CA"/>
              </w:rPr>
            </w:pPr>
          </w:p>
        </w:tc>
        <w:tc>
          <w:tcPr>
            <w:tcW w:w="8118" w:type="dxa"/>
          </w:tcPr>
          <w:p w:rsidR="00C15B6B" w:rsidRPr="005966C7" w:rsidRDefault="00C15B6B" w:rsidP="00C15B6B">
            <w:pPr>
              <w:jc w:val="both"/>
              <w:rPr>
                <w:sz w:val="20"/>
                <w:szCs w:val="20"/>
              </w:rPr>
            </w:pPr>
            <w:r w:rsidRPr="005966C7">
              <w:rPr>
                <w:rStyle w:val="SCCLsocChar"/>
                <w:sz w:val="20"/>
                <w:szCs w:val="20"/>
                <w:lang w:val="en-CA"/>
              </w:rPr>
              <w:t>Her Majesty the Queen v. Lindley Charles McArthur</w:t>
            </w:r>
            <w:r w:rsidRPr="00C15B6B">
              <w:rPr>
                <w:rStyle w:val="SCCLsocChar"/>
                <w:sz w:val="20"/>
                <w:szCs w:val="20"/>
                <w:lang w:val="en-CA"/>
              </w:rPr>
              <w:t xml:space="preserve"> and</w:t>
            </w:r>
            <w:r w:rsidRPr="005966C7">
              <w:rPr>
                <w:rStyle w:val="SCCLsocChar"/>
                <w:sz w:val="20"/>
                <w:szCs w:val="20"/>
                <w:lang w:val="en-CA"/>
              </w:rPr>
              <w:t xml:space="preserve"> Attorney General of Canada</w:t>
            </w:r>
            <w:r w:rsidRPr="005966C7">
              <w:rPr>
                <w:sz w:val="20"/>
                <w:szCs w:val="20"/>
              </w:rPr>
              <w:t xml:space="preserve"> (Ont.) (Criminal) (By Leave)</w:t>
            </w:r>
          </w:p>
          <w:p w:rsidR="00C15B6B" w:rsidRPr="005966C7" w:rsidRDefault="00C15B6B" w:rsidP="00C15B6B">
            <w:pPr>
              <w:jc w:val="both"/>
              <w:rPr>
                <w:sz w:val="20"/>
                <w:szCs w:val="20"/>
              </w:rPr>
            </w:pPr>
          </w:p>
        </w:tc>
      </w:tr>
      <w:tr w:rsidR="00C15B6B" w:rsidRPr="005966C7" w:rsidTr="00C15B6B">
        <w:trPr>
          <w:cantSplit/>
        </w:trPr>
        <w:tc>
          <w:tcPr>
            <w:tcW w:w="1458" w:type="dxa"/>
          </w:tcPr>
          <w:p w:rsidR="00C15B6B" w:rsidRPr="005966C7" w:rsidRDefault="00C15B6B" w:rsidP="00C15B6B">
            <w:pPr>
              <w:rPr>
                <w:sz w:val="20"/>
                <w:szCs w:val="20"/>
              </w:rPr>
            </w:pPr>
            <w:r w:rsidRPr="005966C7">
              <w:rPr>
                <w:sz w:val="20"/>
                <w:szCs w:val="20"/>
              </w:rPr>
              <w:t>Coram :</w:t>
            </w:r>
          </w:p>
        </w:tc>
        <w:tc>
          <w:tcPr>
            <w:tcW w:w="8118" w:type="dxa"/>
          </w:tcPr>
          <w:p w:rsidR="00C15B6B" w:rsidRPr="005966C7" w:rsidRDefault="00C15B6B" w:rsidP="00C15B6B">
            <w:pPr>
              <w:rPr>
                <w:sz w:val="20"/>
                <w:szCs w:val="20"/>
              </w:rPr>
            </w:pPr>
            <w:r w:rsidRPr="005966C7">
              <w:rPr>
                <w:rStyle w:val="SCCCoramChar"/>
                <w:sz w:val="20"/>
                <w:szCs w:val="20"/>
                <w:lang w:val="en-CA"/>
              </w:rPr>
              <w:t>McLachlin C.J. and Cromwell and Wagner JJ.</w:t>
            </w:r>
          </w:p>
          <w:p w:rsidR="00C15B6B" w:rsidRPr="005966C7" w:rsidRDefault="00C15B6B" w:rsidP="00C15B6B">
            <w:pPr>
              <w:rPr>
                <w:sz w:val="20"/>
                <w:szCs w:val="20"/>
                <w:u w:val="single"/>
              </w:rPr>
            </w:pPr>
          </w:p>
        </w:tc>
      </w:tr>
      <w:tr w:rsidR="00C15B6B" w:rsidRPr="0001265F" w:rsidTr="00C15B6B">
        <w:trPr>
          <w:cantSplit/>
        </w:trPr>
        <w:tc>
          <w:tcPr>
            <w:tcW w:w="9576" w:type="dxa"/>
            <w:gridSpan w:val="2"/>
          </w:tcPr>
          <w:p w:rsidR="00C15B6B" w:rsidRPr="005966C7" w:rsidRDefault="00C15B6B" w:rsidP="00C15B6B">
            <w:pPr>
              <w:pStyle w:val="SCCShortJudgment"/>
              <w:rPr>
                <w:szCs w:val="20"/>
              </w:rPr>
            </w:pPr>
            <w:r w:rsidRPr="005966C7">
              <w:rPr>
                <w:szCs w:val="20"/>
              </w:rPr>
              <w:t>The motion for an extension of time to serve and file the application for leave to appeal is granted.  The application for leave to appeal from the judgment of the Court of Appeal for Ontario, Number C56316, 2013 ONCA 668, dated November 5, 2013, is dismissed without costs.</w:t>
            </w:r>
          </w:p>
          <w:p w:rsidR="00C15B6B" w:rsidRPr="005966C7" w:rsidRDefault="00C15B6B" w:rsidP="00C15B6B">
            <w:pPr>
              <w:pStyle w:val="SCCShortJudgment"/>
              <w:ind w:firstLine="0"/>
              <w:rPr>
                <w:szCs w:val="20"/>
              </w:rPr>
            </w:pPr>
          </w:p>
          <w:p w:rsidR="00C15B6B" w:rsidRPr="005966C7" w:rsidRDefault="00C15B6B" w:rsidP="00C15B6B">
            <w:pPr>
              <w:pStyle w:val="SCCShortJudgment"/>
              <w:rPr>
                <w:szCs w:val="20"/>
                <w:lang w:val="fr-CA"/>
              </w:rPr>
            </w:pPr>
            <w:r w:rsidRPr="005966C7">
              <w:rPr>
                <w:szCs w:val="20"/>
                <w:lang w:val="fr-CA"/>
              </w:rPr>
              <w:t>La requête en prorogation du délai de signification et de dépôt de la demande d’autorisation d’appel est accueillie.  La demande d’autorisation d’appel de l’arrêt de la Cour d’appel de l’Ontario, numéro C56316, 2013 ONCA 668, daté du 5 novembre 2013, est rejetée sans dépens.</w:t>
            </w:r>
          </w:p>
        </w:tc>
      </w:tr>
    </w:tbl>
    <w:p w:rsidR="00BD1B0C" w:rsidRPr="00C15B6B"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193E" w:rsidRPr="00A32CD0" w:rsidTr="002E32E3">
        <w:tc>
          <w:tcPr>
            <w:tcW w:w="5000" w:type="pct"/>
            <w:gridSpan w:val="3"/>
          </w:tcPr>
          <w:p w:rsidR="0010193E" w:rsidRPr="00A32CD0" w:rsidRDefault="0010193E" w:rsidP="002E32E3">
            <w:pPr>
              <w:jc w:val="both"/>
              <w:rPr>
                <w:rFonts w:eastAsia="Calibri"/>
                <w:sz w:val="20"/>
              </w:rPr>
            </w:pPr>
            <w:r w:rsidRPr="00A32CD0">
              <w:rPr>
                <w:rFonts w:eastAsia="Calibri"/>
                <w:sz w:val="20"/>
              </w:rPr>
              <w:t xml:space="preserve">Criminal Law – Fresh Evidence – Whether the Court of Appeal for Ontario erred in law in adopting an interpretation of s. 696.1 of the </w:t>
            </w:r>
            <w:r w:rsidRPr="00A32CD0">
              <w:rPr>
                <w:rFonts w:eastAsia="Calibri"/>
                <w:i/>
                <w:sz w:val="20"/>
              </w:rPr>
              <w:t>Criminal Code</w:t>
            </w:r>
            <w:r w:rsidRPr="00A32CD0">
              <w:rPr>
                <w:rFonts w:eastAsia="Calibri"/>
                <w:sz w:val="20"/>
              </w:rPr>
              <w:t xml:space="preserve"> that permits the Minister of Justice to determine, on a discretionary case-by-case basis, whether an applicant for ministerial review has “exhausted” his or her rights of appeal.</w:t>
            </w:r>
          </w:p>
          <w:p w:rsidR="0010193E" w:rsidRPr="00A32CD0" w:rsidRDefault="0010193E" w:rsidP="002E32E3">
            <w:pPr>
              <w:jc w:val="both"/>
              <w:rPr>
                <w:rFonts w:eastAsia="Calibri"/>
                <w:smallCaps/>
                <w:sz w:val="20"/>
              </w:rPr>
            </w:pPr>
          </w:p>
          <w:p w:rsidR="0010193E" w:rsidRPr="00A32CD0" w:rsidRDefault="0010193E" w:rsidP="002E32E3">
            <w:pPr>
              <w:jc w:val="both"/>
              <w:rPr>
                <w:rFonts w:eastAsia="Calibri"/>
                <w:sz w:val="20"/>
              </w:rPr>
            </w:pPr>
            <w:r w:rsidRPr="00A32CD0">
              <w:rPr>
                <w:rFonts w:eastAsia="Calibri"/>
                <w:sz w:val="20"/>
              </w:rPr>
              <w:t xml:space="preserve">The respondent McArthur was convicted of first degree murder in 1984.  His appeal was dismissed by the Ontario Court of Appeal in 1989. He did not seek leave to the Supreme Court of Canada at that time.  In 2010 McArthur filed an application for ministerial review pursuant to s. 696.1 of the </w:t>
            </w:r>
            <w:r w:rsidRPr="00A32CD0">
              <w:rPr>
                <w:rFonts w:eastAsia="Calibri"/>
                <w:i/>
                <w:sz w:val="20"/>
              </w:rPr>
              <w:t>Criminal Code</w:t>
            </w:r>
            <w:r w:rsidRPr="00A32CD0">
              <w:rPr>
                <w:rFonts w:eastAsia="Calibri"/>
                <w:sz w:val="20"/>
              </w:rPr>
              <w:t xml:space="preserve">. </w:t>
            </w:r>
          </w:p>
          <w:p w:rsidR="0010193E" w:rsidRPr="00A32CD0" w:rsidRDefault="0010193E" w:rsidP="002E32E3">
            <w:pPr>
              <w:jc w:val="both"/>
              <w:rPr>
                <w:rFonts w:eastAsia="Calibri"/>
                <w:sz w:val="20"/>
              </w:rPr>
            </w:pPr>
          </w:p>
          <w:p w:rsidR="0010193E" w:rsidRPr="00A32CD0" w:rsidRDefault="0010193E" w:rsidP="002E32E3">
            <w:pPr>
              <w:jc w:val="both"/>
              <w:rPr>
                <w:rFonts w:eastAsia="Calibri"/>
                <w:sz w:val="20"/>
              </w:rPr>
            </w:pPr>
            <w:r w:rsidRPr="00A32CD0">
              <w:rPr>
                <w:rFonts w:eastAsia="Calibri"/>
                <w:sz w:val="20"/>
              </w:rPr>
              <w:t xml:space="preserve">Counsel for the Minister of Justice advised McArthur that the Criminal Conviction Review Group would conduct a preliminary assessment pursuant to his application.  The Attorney General for Ontario wrote to the Minister and indicated that McArthur was not entitled to a review pursuant to s. 696.1.  It indicated that it would defer the Minister’s request for the trial exhibits until such time that McArthur had exhausted his appellate remedies by applying for leave to appeal to the Supreme Court of Canada. </w:t>
            </w:r>
          </w:p>
          <w:p w:rsidR="0010193E" w:rsidRPr="00A32CD0" w:rsidRDefault="0010193E" w:rsidP="002E32E3">
            <w:pPr>
              <w:jc w:val="both"/>
              <w:rPr>
                <w:rFonts w:eastAsia="Calibri"/>
                <w:sz w:val="20"/>
              </w:rPr>
            </w:pPr>
          </w:p>
          <w:p w:rsidR="0010193E" w:rsidRPr="00A32CD0" w:rsidRDefault="0010193E" w:rsidP="002E32E3">
            <w:pPr>
              <w:jc w:val="both"/>
              <w:rPr>
                <w:rFonts w:eastAsia="Calibri"/>
                <w:sz w:val="20"/>
              </w:rPr>
            </w:pPr>
            <w:r w:rsidRPr="00A32CD0">
              <w:rPr>
                <w:rFonts w:eastAsia="Calibri"/>
                <w:sz w:val="20"/>
              </w:rPr>
              <w:t>McArthur brought an application for a declaration that s. 696.1 does not require an offender to seek leave to appeal to the Supreme Court of Canada in order for his rights of appeal to have been ‘exhausted’.  The application was granted.  The appeal was dismissed.</w:t>
            </w:r>
          </w:p>
          <w:p w:rsidR="0010193E" w:rsidRPr="00A32CD0" w:rsidRDefault="0010193E" w:rsidP="002E32E3">
            <w:pPr>
              <w:jc w:val="both"/>
              <w:rPr>
                <w:rFonts w:eastAsia="Calibri"/>
                <w:sz w:val="20"/>
              </w:rPr>
            </w:pPr>
          </w:p>
        </w:tc>
      </w:tr>
      <w:tr w:rsidR="0010193E" w:rsidRPr="00A32CD0" w:rsidTr="002E32E3">
        <w:tc>
          <w:tcPr>
            <w:tcW w:w="2427" w:type="pct"/>
          </w:tcPr>
          <w:p w:rsidR="0010193E" w:rsidRPr="00A32CD0" w:rsidRDefault="0010193E" w:rsidP="002E32E3">
            <w:pPr>
              <w:jc w:val="both"/>
              <w:rPr>
                <w:rFonts w:eastAsia="Calibri"/>
                <w:sz w:val="20"/>
              </w:rPr>
            </w:pPr>
            <w:r w:rsidRPr="00A32CD0">
              <w:rPr>
                <w:rFonts w:eastAsia="Calibri"/>
                <w:sz w:val="20"/>
              </w:rPr>
              <w:t>October 24, 2012</w:t>
            </w:r>
          </w:p>
          <w:p w:rsidR="0010193E" w:rsidRPr="00A32CD0" w:rsidRDefault="0010193E" w:rsidP="002E32E3">
            <w:pPr>
              <w:jc w:val="both"/>
              <w:rPr>
                <w:rFonts w:eastAsia="Calibri"/>
                <w:sz w:val="20"/>
              </w:rPr>
            </w:pPr>
            <w:r w:rsidRPr="00A32CD0">
              <w:rPr>
                <w:rFonts w:eastAsia="Calibri"/>
                <w:sz w:val="20"/>
              </w:rPr>
              <w:t>Ontario Superior Court of Justice</w:t>
            </w:r>
          </w:p>
          <w:p w:rsidR="0010193E" w:rsidRPr="00A32CD0" w:rsidRDefault="0010193E" w:rsidP="002E32E3">
            <w:pPr>
              <w:jc w:val="both"/>
              <w:rPr>
                <w:rFonts w:eastAsia="Calibri"/>
                <w:sz w:val="20"/>
              </w:rPr>
            </w:pPr>
            <w:r w:rsidRPr="00A32CD0">
              <w:rPr>
                <w:rFonts w:eastAsia="Calibri"/>
                <w:sz w:val="20"/>
              </w:rPr>
              <w:t>(Dambrot J.)</w:t>
            </w:r>
          </w:p>
          <w:p w:rsidR="0010193E" w:rsidRPr="00A32CD0" w:rsidRDefault="0010193E" w:rsidP="002E32E3">
            <w:pPr>
              <w:jc w:val="both"/>
              <w:rPr>
                <w:rFonts w:eastAsia="Calibri"/>
                <w:sz w:val="20"/>
              </w:rPr>
            </w:pPr>
            <w:r w:rsidRPr="00A32CD0">
              <w:rPr>
                <w:rFonts w:eastAsia="Calibri"/>
                <w:sz w:val="20"/>
              </w:rPr>
              <w:lastRenderedPageBreak/>
              <w:t xml:space="preserve">Neutral citation: </w:t>
            </w:r>
            <w:hyperlink r:id="rId49" w:history="1">
              <w:r w:rsidRPr="000E69DF">
                <w:rPr>
                  <w:rFonts w:eastAsia="Calibri"/>
                  <w:color w:val="0000FF"/>
                  <w:sz w:val="20"/>
                  <w:u w:val="single"/>
                </w:rPr>
                <w:t>2012 ONSC 5773</w:t>
              </w:r>
            </w:hyperlink>
          </w:p>
          <w:p w:rsidR="0010193E" w:rsidRPr="00A32CD0" w:rsidRDefault="0010193E" w:rsidP="002E32E3">
            <w:pPr>
              <w:jc w:val="both"/>
              <w:rPr>
                <w:rFonts w:eastAsia="Calibri"/>
                <w:sz w:val="20"/>
              </w:rPr>
            </w:pPr>
          </w:p>
        </w:tc>
        <w:tc>
          <w:tcPr>
            <w:tcW w:w="243" w:type="pct"/>
          </w:tcPr>
          <w:p w:rsidR="0010193E" w:rsidRPr="00A32CD0" w:rsidRDefault="0010193E" w:rsidP="002E32E3">
            <w:pPr>
              <w:jc w:val="both"/>
              <w:rPr>
                <w:rFonts w:eastAsia="Calibri"/>
                <w:sz w:val="20"/>
              </w:rPr>
            </w:pPr>
          </w:p>
        </w:tc>
        <w:tc>
          <w:tcPr>
            <w:tcW w:w="2330" w:type="pct"/>
          </w:tcPr>
          <w:p w:rsidR="0010193E" w:rsidRPr="00A32CD0" w:rsidRDefault="0010193E" w:rsidP="002E32E3">
            <w:pPr>
              <w:jc w:val="both"/>
              <w:rPr>
                <w:rFonts w:eastAsia="Calibri"/>
                <w:sz w:val="20"/>
              </w:rPr>
            </w:pPr>
            <w:r w:rsidRPr="00A32CD0">
              <w:rPr>
                <w:rFonts w:eastAsia="Calibri"/>
                <w:sz w:val="20"/>
              </w:rPr>
              <w:t>Application granted</w:t>
            </w:r>
          </w:p>
          <w:p w:rsidR="0010193E" w:rsidRPr="00A32CD0" w:rsidRDefault="0010193E" w:rsidP="002E32E3">
            <w:pPr>
              <w:jc w:val="both"/>
              <w:rPr>
                <w:rFonts w:eastAsia="Calibri"/>
                <w:sz w:val="20"/>
              </w:rPr>
            </w:pPr>
          </w:p>
        </w:tc>
      </w:tr>
      <w:tr w:rsidR="0010193E" w:rsidRPr="00A32CD0" w:rsidTr="002E32E3">
        <w:tc>
          <w:tcPr>
            <w:tcW w:w="2427" w:type="pct"/>
          </w:tcPr>
          <w:p w:rsidR="0010193E" w:rsidRPr="00A32CD0" w:rsidRDefault="0010193E" w:rsidP="002E32E3">
            <w:pPr>
              <w:jc w:val="both"/>
              <w:rPr>
                <w:rFonts w:eastAsia="Calibri"/>
                <w:sz w:val="20"/>
              </w:rPr>
            </w:pPr>
            <w:r w:rsidRPr="00A32CD0">
              <w:rPr>
                <w:rFonts w:eastAsia="Calibri"/>
                <w:sz w:val="20"/>
              </w:rPr>
              <w:lastRenderedPageBreak/>
              <w:t>November 5, 2013</w:t>
            </w:r>
          </w:p>
          <w:p w:rsidR="0010193E" w:rsidRPr="00A32CD0" w:rsidRDefault="0010193E" w:rsidP="002E32E3">
            <w:pPr>
              <w:jc w:val="both"/>
              <w:rPr>
                <w:rFonts w:eastAsia="Calibri"/>
                <w:sz w:val="20"/>
              </w:rPr>
            </w:pPr>
            <w:r w:rsidRPr="00A32CD0">
              <w:rPr>
                <w:rFonts w:eastAsia="Calibri"/>
                <w:sz w:val="20"/>
              </w:rPr>
              <w:t>Court of Appeal for Ontario</w:t>
            </w:r>
          </w:p>
          <w:p w:rsidR="0010193E" w:rsidRPr="00A32CD0" w:rsidRDefault="0010193E" w:rsidP="002E32E3">
            <w:pPr>
              <w:jc w:val="both"/>
              <w:rPr>
                <w:rFonts w:eastAsia="Calibri"/>
                <w:sz w:val="20"/>
              </w:rPr>
            </w:pPr>
            <w:r w:rsidRPr="00A32CD0">
              <w:rPr>
                <w:rFonts w:eastAsia="Calibri"/>
                <w:sz w:val="20"/>
              </w:rPr>
              <w:t>(MacPherson, Gillese and Hourigan JJ.A.)</w:t>
            </w:r>
          </w:p>
          <w:p w:rsidR="0010193E" w:rsidRPr="00A32CD0" w:rsidRDefault="0010193E" w:rsidP="002E32E3">
            <w:pPr>
              <w:jc w:val="both"/>
              <w:rPr>
                <w:rFonts w:eastAsia="Calibri"/>
                <w:sz w:val="20"/>
              </w:rPr>
            </w:pPr>
            <w:r w:rsidRPr="00A32CD0">
              <w:rPr>
                <w:rFonts w:eastAsia="Calibri"/>
                <w:sz w:val="20"/>
              </w:rPr>
              <w:t xml:space="preserve">Neutral citation: </w:t>
            </w:r>
            <w:hyperlink r:id="rId50" w:history="1">
              <w:r w:rsidRPr="000E69DF">
                <w:rPr>
                  <w:rFonts w:eastAsia="Calibri"/>
                  <w:color w:val="0000FF"/>
                  <w:sz w:val="20"/>
                  <w:u w:val="single"/>
                </w:rPr>
                <w:t>2013 ONCA 668</w:t>
              </w:r>
            </w:hyperlink>
          </w:p>
          <w:p w:rsidR="0010193E" w:rsidRPr="00A32CD0" w:rsidRDefault="0010193E" w:rsidP="002E32E3">
            <w:pPr>
              <w:jc w:val="both"/>
              <w:rPr>
                <w:rFonts w:eastAsia="Calibri"/>
                <w:sz w:val="20"/>
              </w:rPr>
            </w:pPr>
          </w:p>
        </w:tc>
        <w:tc>
          <w:tcPr>
            <w:tcW w:w="243" w:type="pct"/>
          </w:tcPr>
          <w:p w:rsidR="0010193E" w:rsidRPr="00A32CD0" w:rsidRDefault="0010193E" w:rsidP="002E32E3">
            <w:pPr>
              <w:jc w:val="both"/>
              <w:rPr>
                <w:rFonts w:eastAsia="Calibri"/>
                <w:sz w:val="20"/>
              </w:rPr>
            </w:pPr>
          </w:p>
        </w:tc>
        <w:tc>
          <w:tcPr>
            <w:tcW w:w="2330" w:type="pct"/>
          </w:tcPr>
          <w:p w:rsidR="0010193E" w:rsidRPr="00A32CD0" w:rsidRDefault="0010193E" w:rsidP="002E32E3">
            <w:pPr>
              <w:jc w:val="both"/>
              <w:rPr>
                <w:rFonts w:eastAsia="Calibri"/>
                <w:sz w:val="20"/>
              </w:rPr>
            </w:pPr>
            <w:r w:rsidRPr="00A32CD0">
              <w:rPr>
                <w:rFonts w:eastAsia="Calibri"/>
                <w:sz w:val="20"/>
              </w:rPr>
              <w:t>Appeal dismissed</w:t>
            </w:r>
          </w:p>
          <w:p w:rsidR="0010193E" w:rsidRPr="00A32CD0" w:rsidRDefault="0010193E" w:rsidP="002E32E3">
            <w:pPr>
              <w:jc w:val="both"/>
              <w:rPr>
                <w:rFonts w:eastAsia="Calibri"/>
                <w:sz w:val="20"/>
              </w:rPr>
            </w:pPr>
          </w:p>
        </w:tc>
      </w:tr>
      <w:tr w:rsidR="0010193E" w:rsidRPr="00A32CD0" w:rsidTr="002E32E3">
        <w:tc>
          <w:tcPr>
            <w:tcW w:w="2427" w:type="pct"/>
          </w:tcPr>
          <w:p w:rsidR="0010193E" w:rsidRPr="00A32CD0" w:rsidRDefault="0010193E" w:rsidP="002E32E3">
            <w:pPr>
              <w:jc w:val="both"/>
              <w:rPr>
                <w:rFonts w:eastAsia="Calibri"/>
                <w:sz w:val="20"/>
              </w:rPr>
            </w:pPr>
            <w:r w:rsidRPr="00A32CD0">
              <w:rPr>
                <w:rFonts w:eastAsia="Calibri"/>
                <w:sz w:val="20"/>
              </w:rPr>
              <w:t>January 22, 2014</w:t>
            </w:r>
          </w:p>
          <w:p w:rsidR="0010193E" w:rsidRPr="00A32CD0" w:rsidRDefault="0010193E" w:rsidP="002E32E3">
            <w:pPr>
              <w:jc w:val="both"/>
              <w:rPr>
                <w:rFonts w:eastAsia="Calibri"/>
                <w:sz w:val="20"/>
              </w:rPr>
            </w:pPr>
            <w:r w:rsidRPr="00A32CD0">
              <w:rPr>
                <w:rFonts w:eastAsia="Calibri"/>
                <w:sz w:val="20"/>
              </w:rPr>
              <w:t>Supreme Court of Canada</w:t>
            </w:r>
          </w:p>
          <w:p w:rsidR="0010193E" w:rsidRPr="00A32CD0" w:rsidRDefault="0010193E" w:rsidP="002E32E3">
            <w:pPr>
              <w:jc w:val="both"/>
              <w:rPr>
                <w:rFonts w:eastAsia="Calibri"/>
                <w:sz w:val="20"/>
              </w:rPr>
            </w:pPr>
          </w:p>
        </w:tc>
        <w:tc>
          <w:tcPr>
            <w:tcW w:w="243" w:type="pct"/>
          </w:tcPr>
          <w:p w:rsidR="0010193E" w:rsidRPr="00A32CD0" w:rsidRDefault="0010193E" w:rsidP="002E32E3">
            <w:pPr>
              <w:jc w:val="both"/>
              <w:rPr>
                <w:rFonts w:eastAsia="Calibri"/>
                <w:sz w:val="20"/>
              </w:rPr>
            </w:pPr>
          </w:p>
        </w:tc>
        <w:tc>
          <w:tcPr>
            <w:tcW w:w="2330" w:type="pct"/>
          </w:tcPr>
          <w:p w:rsidR="0010193E" w:rsidRPr="00A32CD0" w:rsidRDefault="0010193E" w:rsidP="002E32E3">
            <w:pPr>
              <w:jc w:val="both"/>
              <w:rPr>
                <w:rFonts w:eastAsia="Calibri"/>
                <w:sz w:val="20"/>
              </w:rPr>
            </w:pPr>
            <w:r w:rsidRPr="00A32CD0">
              <w:rPr>
                <w:rFonts w:eastAsia="Calibri"/>
                <w:sz w:val="20"/>
              </w:rPr>
              <w:t>Application for leave to appeal filed</w:t>
            </w:r>
          </w:p>
          <w:p w:rsidR="0010193E" w:rsidRPr="00A32CD0" w:rsidRDefault="0010193E" w:rsidP="002E32E3">
            <w:pPr>
              <w:jc w:val="both"/>
              <w:rPr>
                <w:rFonts w:eastAsia="Calibri"/>
                <w:sz w:val="20"/>
              </w:rPr>
            </w:pPr>
          </w:p>
        </w:tc>
      </w:tr>
      <w:tr w:rsidR="0010193E" w:rsidRPr="00A32CD0" w:rsidTr="002E32E3">
        <w:tc>
          <w:tcPr>
            <w:tcW w:w="2427" w:type="pct"/>
          </w:tcPr>
          <w:p w:rsidR="0010193E" w:rsidRPr="00A32CD0" w:rsidRDefault="0010193E" w:rsidP="002E32E3">
            <w:pPr>
              <w:jc w:val="both"/>
              <w:rPr>
                <w:rFonts w:eastAsia="Calibri"/>
                <w:sz w:val="20"/>
              </w:rPr>
            </w:pPr>
            <w:r w:rsidRPr="00A32CD0">
              <w:rPr>
                <w:rFonts w:eastAsia="Calibri"/>
                <w:sz w:val="20"/>
              </w:rPr>
              <w:t>January 28, 2014</w:t>
            </w:r>
          </w:p>
          <w:p w:rsidR="0010193E" w:rsidRPr="00A32CD0" w:rsidRDefault="0010193E" w:rsidP="002E32E3">
            <w:pPr>
              <w:jc w:val="both"/>
              <w:rPr>
                <w:rFonts w:eastAsia="Calibri"/>
                <w:sz w:val="20"/>
              </w:rPr>
            </w:pPr>
            <w:r w:rsidRPr="00A32CD0">
              <w:rPr>
                <w:rFonts w:eastAsia="Calibri"/>
                <w:sz w:val="20"/>
              </w:rPr>
              <w:t>Supreme Court of Canada</w:t>
            </w:r>
          </w:p>
        </w:tc>
        <w:tc>
          <w:tcPr>
            <w:tcW w:w="243" w:type="pct"/>
          </w:tcPr>
          <w:p w:rsidR="0010193E" w:rsidRPr="00A32CD0" w:rsidRDefault="0010193E" w:rsidP="002E32E3">
            <w:pPr>
              <w:jc w:val="both"/>
              <w:rPr>
                <w:rFonts w:eastAsia="Calibri"/>
                <w:sz w:val="20"/>
              </w:rPr>
            </w:pPr>
          </w:p>
        </w:tc>
        <w:tc>
          <w:tcPr>
            <w:tcW w:w="2330" w:type="pct"/>
          </w:tcPr>
          <w:p w:rsidR="0010193E" w:rsidRPr="00A32CD0" w:rsidRDefault="0010193E" w:rsidP="002E32E3">
            <w:pPr>
              <w:jc w:val="both"/>
              <w:rPr>
                <w:rFonts w:eastAsia="Calibri"/>
                <w:sz w:val="20"/>
              </w:rPr>
            </w:pPr>
            <w:r w:rsidRPr="00A32CD0">
              <w:rPr>
                <w:rFonts w:eastAsia="Calibri"/>
                <w:sz w:val="20"/>
              </w:rPr>
              <w:t xml:space="preserve">Motion for extension of time to file and/or serve application for leave filed </w:t>
            </w: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60"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193E" w:rsidRPr="00A32CD0" w:rsidTr="002E32E3">
        <w:tc>
          <w:tcPr>
            <w:tcW w:w="5000" w:type="pct"/>
            <w:gridSpan w:val="3"/>
          </w:tcPr>
          <w:p w:rsidR="0010193E" w:rsidRPr="00A32CD0" w:rsidRDefault="0010193E" w:rsidP="002E32E3">
            <w:pPr>
              <w:jc w:val="both"/>
              <w:rPr>
                <w:rFonts w:eastAsia="Calibri"/>
                <w:sz w:val="20"/>
                <w:lang w:val="fr-CA"/>
              </w:rPr>
            </w:pPr>
            <w:r w:rsidRPr="00A32CD0">
              <w:rPr>
                <w:rFonts w:eastAsia="Calibri"/>
                <w:sz w:val="20"/>
                <w:lang w:val="fr-CA"/>
              </w:rPr>
              <w:t>Droit criminel – Nouvel élément de preuve – La Cour d’appel de l’Ontario a-t-elle commis une erreur de droit en adoptant une interprétation de l’art. 696.1 du</w:t>
            </w:r>
            <w:r w:rsidRPr="00A32CD0">
              <w:rPr>
                <w:rFonts w:eastAsia="Calibri"/>
                <w:i/>
                <w:sz w:val="20"/>
                <w:lang w:val="fr-CA"/>
              </w:rPr>
              <w:t xml:space="preserve"> Code criminel </w:t>
            </w:r>
            <w:r w:rsidRPr="00A32CD0">
              <w:rPr>
                <w:rFonts w:eastAsia="Calibri"/>
                <w:sz w:val="20"/>
                <w:lang w:val="fr-CA"/>
              </w:rPr>
              <w:t>qui permet au ministre de la Justice de déterminer, à son gré et au cas par cas, si un demandeur de révision auprès du ministre a « épuisé » ses droits d’appel?</w:t>
            </w:r>
          </w:p>
          <w:p w:rsidR="0010193E" w:rsidRPr="00A32CD0" w:rsidRDefault="0010193E" w:rsidP="002E32E3">
            <w:pPr>
              <w:jc w:val="both"/>
              <w:rPr>
                <w:rFonts w:eastAsia="Calibri"/>
                <w:smallCaps/>
                <w:sz w:val="20"/>
                <w:lang w:val="fr-CA"/>
              </w:rPr>
            </w:pPr>
          </w:p>
          <w:p w:rsidR="0010193E" w:rsidRPr="00A32CD0" w:rsidRDefault="0010193E" w:rsidP="002E32E3">
            <w:pPr>
              <w:jc w:val="both"/>
              <w:rPr>
                <w:rFonts w:eastAsia="Calibri"/>
                <w:sz w:val="20"/>
                <w:lang w:val="fr-CA"/>
              </w:rPr>
            </w:pPr>
            <w:r w:rsidRPr="00A32CD0">
              <w:rPr>
                <w:rFonts w:eastAsia="Calibri"/>
                <w:sz w:val="20"/>
                <w:lang w:val="fr-CA"/>
              </w:rPr>
              <w:t>L’intimé, M. McArthur, a été déclaré coupable de meurtre au premier degré en 1984.  La Cour d’appel de l’Ontario a rejeté son appel en 1989.  Il n’avait pas demandé l’autorisation d’appel à la Cour suprême du Canada à l’époque.  En 2010, M. McArthur a déposé une demande en révision auprès du ministre en application de l’article s. 696.1 du</w:t>
            </w:r>
            <w:r w:rsidRPr="00A32CD0">
              <w:rPr>
                <w:rFonts w:eastAsia="Calibri"/>
                <w:i/>
                <w:sz w:val="20"/>
                <w:lang w:val="fr-CA"/>
              </w:rPr>
              <w:t xml:space="preserve"> Code criminel</w:t>
            </w:r>
            <w:r w:rsidRPr="00A32CD0">
              <w:rPr>
                <w:rFonts w:eastAsia="Calibri"/>
                <w:sz w:val="20"/>
                <w:lang w:val="fr-CA"/>
              </w:rPr>
              <w:t xml:space="preserve">. </w:t>
            </w:r>
          </w:p>
          <w:p w:rsidR="0010193E" w:rsidRPr="00A32CD0" w:rsidRDefault="0010193E" w:rsidP="002E32E3">
            <w:pPr>
              <w:jc w:val="both"/>
              <w:rPr>
                <w:rFonts w:eastAsia="Calibri"/>
                <w:sz w:val="20"/>
                <w:lang w:val="fr-CA"/>
              </w:rPr>
            </w:pPr>
          </w:p>
          <w:p w:rsidR="0010193E" w:rsidRPr="00A32CD0" w:rsidRDefault="0010193E" w:rsidP="002E32E3">
            <w:pPr>
              <w:jc w:val="both"/>
              <w:rPr>
                <w:rFonts w:eastAsia="Calibri"/>
                <w:sz w:val="20"/>
                <w:lang w:val="fr-CA"/>
              </w:rPr>
            </w:pPr>
            <w:r w:rsidRPr="00A32CD0">
              <w:rPr>
                <w:rFonts w:eastAsia="Calibri"/>
                <w:sz w:val="20"/>
                <w:lang w:val="fr-CA"/>
              </w:rPr>
              <w:t xml:space="preserve">L’avocat du ministre de la Justice a informé M. McArthur que le Groupe de la révision des condamnations criminelles allait faire une évaluation préliminaire à la suite de sa demande. Le procureur général de l’Ontario a écrit au ministre et lui a fait savoir que M. McArthur n’était pas admissible à une révision en application de l’art. 696.1.  Il lui a dit qu’il allait différer la demande du ministre pour des pièces au procès jusqu’à ce que M. McArthur ait épuisé ses recours en appel en demandant l’autorisation d’appel à la Cour suprême du Canada. </w:t>
            </w:r>
          </w:p>
          <w:p w:rsidR="0010193E" w:rsidRPr="00A32CD0" w:rsidRDefault="0010193E" w:rsidP="002E32E3">
            <w:pPr>
              <w:jc w:val="both"/>
              <w:rPr>
                <w:rFonts w:eastAsia="Calibri"/>
                <w:sz w:val="20"/>
                <w:lang w:val="fr-CA"/>
              </w:rPr>
            </w:pPr>
          </w:p>
          <w:p w:rsidR="0010193E" w:rsidRPr="00A32CD0" w:rsidRDefault="0010193E" w:rsidP="002E32E3">
            <w:pPr>
              <w:jc w:val="both"/>
              <w:rPr>
                <w:rFonts w:eastAsia="Calibri"/>
                <w:sz w:val="20"/>
                <w:lang w:val="fr-CA"/>
              </w:rPr>
            </w:pPr>
            <w:r w:rsidRPr="00A32CD0">
              <w:rPr>
                <w:rFonts w:eastAsia="Calibri"/>
                <w:sz w:val="20"/>
                <w:lang w:val="fr-CA"/>
              </w:rPr>
              <w:t>Monsieur McArthur a présenté une demande en vue d’obtenir un jugement déclaratoire portant que l’art. 696.1 n’obligeait pas un délinquant à demander l’autorisation d’appel à la Cour suprême du Canada pour que ses droits d’appel soient considérés comme « épuisés ».  La demande a été accueillie.  L’appel a été rejeté.</w:t>
            </w:r>
          </w:p>
          <w:p w:rsidR="0010193E" w:rsidRPr="00A32CD0" w:rsidRDefault="0010193E" w:rsidP="002E32E3">
            <w:pPr>
              <w:jc w:val="both"/>
              <w:rPr>
                <w:rFonts w:eastAsia="Calibri"/>
                <w:sz w:val="20"/>
                <w:lang w:val="fr-CA"/>
              </w:rPr>
            </w:pPr>
          </w:p>
        </w:tc>
      </w:tr>
      <w:tr w:rsidR="0010193E" w:rsidRPr="00A32CD0" w:rsidTr="002E32E3">
        <w:tc>
          <w:tcPr>
            <w:tcW w:w="2427" w:type="pct"/>
          </w:tcPr>
          <w:p w:rsidR="0010193E" w:rsidRPr="00A32CD0" w:rsidRDefault="0010193E" w:rsidP="002E32E3">
            <w:pPr>
              <w:jc w:val="both"/>
              <w:rPr>
                <w:rFonts w:eastAsia="Calibri"/>
                <w:sz w:val="20"/>
                <w:lang w:val="fr-CA"/>
              </w:rPr>
            </w:pPr>
            <w:r w:rsidRPr="00A32CD0">
              <w:rPr>
                <w:rFonts w:eastAsia="Calibri"/>
                <w:sz w:val="20"/>
                <w:lang w:val="fr-CA"/>
              </w:rPr>
              <w:t>24 octobre 2012</w:t>
            </w:r>
          </w:p>
          <w:p w:rsidR="0010193E" w:rsidRPr="00A32CD0" w:rsidRDefault="0010193E" w:rsidP="002E32E3">
            <w:pPr>
              <w:jc w:val="both"/>
              <w:rPr>
                <w:rFonts w:eastAsia="Calibri"/>
                <w:sz w:val="20"/>
                <w:lang w:val="fr-CA"/>
              </w:rPr>
            </w:pPr>
            <w:r w:rsidRPr="00A32CD0">
              <w:rPr>
                <w:rFonts w:eastAsia="Calibri"/>
                <w:sz w:val="20"/>
                <w:lang w:val="fr-CA"/>
              </w:rPr>
              <w:t>Cour supérieure de justice de l’Ontario</w:t>
            </w:r>
          </w:p>
          <w:p w:rsidR="0010193E" w:rsidRPr="00A32CD0" w:rsidRDefault="0010193E" w:rsidP="002E32E3">
            <w:pPr>
              <w:jc w:val="both"/>
              <w:rPr>
                <w:rFonts w:eastAsia="Calibri"/>
                <w:sz w:val="20"/>
                <w:lang w:val="fr-CA"/>
              </w:rPr>
            </w:pPr>
            <w:r w:rsidRPr="00A32CD0">
              <w:rPr>
                <w:rFonts w:eastAsia="Calibri"/>
                <w:sz w:val="20"/>
                <w:lang w:val="fr-CA"/>
              </w:rPr>
              <w:t>(Juge Dambrot)</w:t>
            </w:r>
          </w:p>
          <w:p w:rsidR="0010193E" w:rsidRPr="00A32CD0" w:rsidRDefault="0010193E" w:rsidP="002E32E3">
            <w:pPr>
              <w:jc w:val="both"/>
              <w:rPr>
                <w:rFonts w:eastAsia="Calibri"/>
                <w:sz w:val="20"/>
                <w:lang w:val="fr-CA"/>
              </w:rPr>
            </w:pPr>
            <w:r w:rsidRPr="00A32CD0">
              <w:rPr>
                <w:rFonts w:eastAsia="Calibri"/>
                <w:sz w:val="20"/>
                <w:lang w:val="fr-CA"/>
              </w:rPr>
              <w:t xml:space="preserve">Référence neutre : </w:t>
            </w:r>
            <w:hyperlink r:id="rId51" w:history="1">
              <w:r w:rsidRPr="000E69DF">
                <w:rPr>
                  <w:rFonts w:eastAsia="Calibri"/>
                  <w:color w:val="0000FF"/>
                  <w:sz w:val="20"/>
                  <w:u w:val="single"/>
                  <w:lang w:val="fr-CA"/>
                </w:rPr>
                <w:t>2012 ONSC 5773</w:t>
              </w:r>
            </w:hyperlink>
          </w:p>
          <w:p w:rsidR="0010193E" w:rsidRPr="00A32CD0" w:rsidRDefault="0010193E" w:rsidP="002E32E3">
            <w:pPr>
              <w:jc w:val="both"/>
              <w:rPr>
                <w:rFonts w:eastAsia="Calibri"/>
                <w:sz w:val="20"/>
                <w:lang w:val="fr-CA"/>
              </w:rPr>
            </w:pPr>
          </w:p>
        </w:tc>
        <w:tc>
          <w:tcPr>
            <w:tcW w:w="243" w:type="pct"/>
          </w:tcPr>
          <w:p w:rsidR="0010193E" w:rsidRPr="00A32CD0" w:rsidRDefault="0010193E" w:rsidP="002E32E3">
            <w:pPr>
              <w:jc w:val="both"/>
              <w:rPr>
                <w:rFonts w:eastAsia="Calibri"/>
                <w:sz w:val="20"/>
                <w:lang w:val="fr-CA"/>
              </w:rPr>
            </w:pPr>
          </w:p>
        </w:tc>
        <w:tc>
          <w:tcPr>
            <w:tcW w:w="2330" w:type="pct"/>
          </w:tcPr>
          <w:p w:rsidR="0010193E" w:rsidRPr="00A32CD0" w:rsidRDefault="0010193E" w:rsidP="002E32E3">
            <w:pPr>
              <w:jc w:val="both"/>
              <w:rPr>
                <w:rFonts w:eastAsia="Calibri"/>
                <w:sz w:val="20"/>
                <w:lang w:val="fr-CA"/>
              </w:rPr>
            </w:pPr>
            <w:r w:rsidRPr="00A32CD0">
              <w:rPr>
                <w:rFonts w:eastAsia="Calibri"/>
                <w:sz w:val="20"/>
                <w:lang w:val="fr-CA"/>
              </w:rPr>
              <w:t>Demande accueillie</w:t>
            </w:r>
          </w:p>
          <w:p w:rsidR="0010193E" w:rsidRPr="00A32CD0" w:rsidRDefault="0010193E" w:rsidP="002E32E3">
            <w:pPr>
              <w:jc w:val="both"/>
              <w:rPr>
                <w:rFonts w:eastAsia="Calibri"/>
                <w:sz w:val="20"/>
                <w:lang w:val="fr-CA"/>
              </w:rPr>
            </w:pPr>
          </w:p>
        </w:tc>
      </w:tr>
      <w:tr w:rsidR="0010193E" w:rsidRPr="00A32CD0" w:rsidTr="002E32E3">
        <w:tc>
          <w:tcPr>
            <w:tcW w:w="2427" w:type="pct"/>
          </w:tcPr>
          <w:p w:rsidR="0010193E" w:rsidRPr="00A32CD0" w:rsidRDefault="0010193E" w:rsidP="002E32E3">
            <w:pPr>
              <w:jc w:val="both"/>
              <w:rPr>
                <w:rFonts w:eastAsia="Calibri"/>
                <w:sz w:val="20"/>
                <w:lang w:val="fr-CA"/>
              </w:rPr>
            </w:pPr>
            <w:r w:rsidRPr="00A32CD0">
              <w:rPr>
                <w:rFonts w:eastAsia="Calibri"/>
                <w:sz w:val="20"/>
                <w:lang w:val="fr-CA"/>
              </w:rPr>
              <w:lastRenderedPageBreak/>
              <w:t>5 novembre 2013</w:t>
            </w:r>
          </w:p>
          <w:p w:rsidR="0010193E" w:rsidRPr="00A32CD0" w:rsidRDefault="0010193E" w:rsidP="002E32E3">
            <w:pPr>
              <w:jc w:val="both"/>
              <w:rPr>
                <w:rFonts w:eastAsia="Calibri"/>
                <w:sz w:val="20"/>
                <w:lang w:val="fr-CA"/>
              </w:rPr>
            </w:pPr>
            <w:r w:rsidRPr="00A32CD0">
              <w:rPr>
                <w:rFonts w:eastAsia="Calibri"/>
                <w:sz w:val="20"/>
                <w:lang w:val="fr-CA"/>
              </w:rPr>
              <w:t>Cour d’appel de l’Ontario</w:t>
            </w:r>
          </w:p>
          <w:p w:rsidR="0010193E" w:rsidRPr="00A32CD0" w:rsidRDefault="0010193E" w:rsidP="002E32E3">
            <w:pPr>
              <w:jc w:val="both"/>
              <w:rPr>
                <w:rFonts w:eastAsia="Calibri"/>
                <w:sz w:val="20"/>
                <w:lang w:val="fr-CA"/>
              </w:rPr>
            </w:pPr>
            <w:r w:rsidRPr="00A32CD0">
              <w:rPr>
                <w:rFonts w:eastAsia="Calibri"/>
                <w:sz w:val="20"/>
                <w:lang w:val="fr-CA"/>
              </w:rPr>
              <w:t>(Juges MacPherson, Gillese et Hourigan)</w:t>
            </w:r>
          </w:p>
          <w:p w:rsidR="0010193E" w:rsidRPr="00A32CD0" w:rsidRDefault="0010193E" w:rsidP="002E32E3">
            <w:pPr>
              <w:jc w:val="both"/>
              <w:rPr>
                <w:rFonts w:eastAsia="Calibri"/>
                <w:sz w:val="20"/>
                <w:lang w:val="fr-CA"/>
              </w:rPr>
            </w:pPr>
            <w:r w:rsidRPr="00A32CD0">
              <w:rPr>
                <w:rFonts w:eastAsia="Calibri"/>
                <w:sz w:val="20"/>
                <w:lang w:val="fr-CA"/>
              </w:rPr>
              <w:t xml:space="preserve">Référence neutre : </w:t>
            </w:r>
            <w:hyperlink r:id="rId52" w:history="1">
              <w:r w:rsidRPr="000E69DF">
                <w:rPr>
                  <w:rFonts w:eastAsia="Calibri"/>
                  <w:color w:val="0000FF"/>
                  <w:sz w:val="20"/>
                  <w:u w:val="single"/>
                  <w:lang w:val="fr-CA"/>
                </w:rPr>
                <w:t>2013 ONCA 668</w:t>
              </w:r>
            </w:hyperlink>
          </w:p>
          <w:p w:rsidR="0010193E" w:rsidRPr="00A32CD0" w:rsidRDefault="0010193E" w:rsidP="002E32E3">
            <w:pPr>
              <w:jc w:val="both"/>
              <w:rPr>
                <w:rFonts w:eastAsia="Calibri"/>
                <w:sz w:val="20"/>
                <w:lang w:val="fr-CA"/>
              </w:rPr>
            </w:pPr>
          </w:p>
        </w:tc>
        <w:tc>
          <w:tcPr>
            <w:tcW w:w="243" w:type="pct"/>
          </w:tcPr>
          <w:p w:rsidR="0010193E" w:rsidRPr="00A32CD0" w:rsidRDefault="0010193E" w:rsidP="002E32E3">
            <w:pPr>
              <w:jc w:val="both"/>
              <w:rPr>
                <w:rFonts w:eastAsia="Calibri"/>
                <w:sz w:val="20"/>
                <w:lang w:val="fr-CA"/>
              </w:rPr>
            </w:pPr>
          </w:p>
        </w:tc>
        <w:tc>
          <w:tcPr>
            <w:tcW w:w="2330" w:type="pct"/>
          </w:tcPr>
          <w:p w:rsidR="0010193E" w:rsidRPr="00A32CD0" w:rsidRDefault="0010193E" w:rsidP="002E32E3">
            <w:pPr>
              <w:jc w:val="both"/>
              <w:rPr>
                <w:rFonts w:eastAsia="Calibri"/>
                <w:sz w:val="20"/>
                <w:lang w:val="fr-CA"/>
              </w:rPr>
            </w:pPr>
            <w:r w:rsidRPr="00A32CD0">
              <w:rPr>
                <w:rFonts w:eastAsia="Calibri"/>
                <w:sz w:val="20"/>
                <w:lang w:val="fr-CA"/>
              </w:rPr>
              <w:t>Appel rejeté</w:t>
            </w:r>
          </w:p>
          <w:p w:rsidR="0010193E" w:rsidRPr="00A32CD0" w:rsidRDefault="0010193E" w:rsidP="002E32E3">
            <w:pPr>
              <w:jc w:val="both"/>
              <w:rPr>
                <w:rFonts w:eastAsia="Calibri"/>
                <w:sz w:val="20"/>
                <w:lang w:val="fr-CA"/>
              </w:rPr>
            </w:pPr>
          </w:p>
        </w:tc>
      </w:tr>
      <w:tr w:rsidR="0010193E" w:rsidRPr="00A32CD0" w:rsidTr="002E32E3">
        <w:tc>
          <w:tcPr>
            <w:tcW w:w="2427" w:type="pct"/>
          </w:tcPr>
          <w:p w:rsidR="0010193E" w:rsidRPr="00A32CD0" w:rsidRDefault="0010193E" w:rsidP="002E32E3">
            <w:pPr>
              <w:jc w:val="both"/>
              <w:rPr>
                <w:rFonts w:eastAsia="Calibri"/>
                <w:sz w:val="20"/>
                <w:lang w:val="fr-CA"/>
              </w:rPr>
            </w:pPr>
            <w:r w:rsidRPr="00A32CD0">
              <w:rPr>
                <w:rFonts w:eastAsia="Calibri"/>
                <w:sz w:val="20"/>
                <w:lang w:val="fr-CA"/>
              </w:rPr>
              <w:t>22 janvier 2014</w:t>
            </w:r>
          </w:p>
          <w:p w:rsidR="0010193E" w:rsidRPr="00A32CD0" w:rsidRDefault="0010193E" w:rsidP="002E32E3">
            <w:pPr>
              <w:jc w:val="both"/>
              <w:rPr>
                <w:rFonts w:eastAsia="Calibri"/>
                <w:sz w:val="20"/>
                <w:lang w:val="fr-CA"/>
              </w:rPr>
            </w:pPr>
            <w:r w:rsidRPr="00A32CD0">
              <w:rPr>
                <w:rFonts w:eastAsia="Calibri"/>
                <w:sz w:val="20"/>
                <w:lang w:val="fr-CA"/>
              </w:rPr>
              <w:t>Cour suprême du Canada</w:t>
            </w:r>
          </w:p>
          <w:p w:rsidR="0010193E" w:rsidRPr="00A32CD0" w:rsidRDefault="0010193E" w:rsidP="002E32E3">
            <w:pPr>
              <w:jc w:val="both"/>
              <w:rPr>
                <w:rFonts w:eastAsia="Calibri"/>
                <w:sz w:val="20"/>
                <w:lang w:val="fr-CA"/>
              </w:rPr>
            </w:pPr>
          </w:p>
        </w:tc>
        <w:tc>
          <w:tcPr>
            <w:tcW w:w="243" w:type="pct"/>
          </w:tcPr>
          <w:p w:rsidR="0010193E" w:rsidRPr="00A32CD0" w:rsidRDefault="0010193E" w:rsidP="002E32E3">
            <w:pPr>
              <w:jc w:val="both"/>
              <w:rPr>
                <w:rFonts w:eastAsia="Calibri"/>
                <w:sz w:val="20"/>
                <w:lang w:val="fr-CA"/>
              </w:rPr>
            </w:pPr>
          </w:p>
        </w:tc>
        <w:tc>
          <w:tcPr>
            <w:tcW w:w="2330" w:type="pct"/>
          </w:tcPr>
          <w:p w:rsidR="0010193E" w:rsidRPr="00A32CD0" w:rsidRDefault="0010193E" w:rsidP="002E32E3">
            <w:pPr>
              <w:jc w:val="both"/>
              <w:rPr>
                <w:rFonts w:eastAsia="Calibri"/>
                <w:sz w:val="20"/>
                <w:lang w:val="fr-CA"/>
              </w:rPr>
            </w:pPr>
            <w:r w:rsidRPr="00A32CD0">
              <w:rPr>
                <w:rFonts w:eastAsia="Calibri"/>
                <w:sz w:val="20"/>
                <w:lang w:val="fr-CA"/>
              </w:rPr>
              <w:t>Demande autorisation d’appel, déposée</w:t>
            </w:r>
          </w:p>
          <w:p w:rsidR="0010193E" w:rsidRPr="00A32CD0" w:rsidRDefault="0010193E" w:rsidP="002E32E3">
            <w:pPr>
              <w:jc w:val="both"/>
              <w:rPr>
                <w:rFonts w:eastAsia="Calibri"/>
                <w:sz w:val="20"/>
                <w:lang w:val="fr-CA"/>
              </w:rPr>
            </w:pPr>
          </w:p>
        </w:tc>
      </w:tr>
      <w:tr w:rsidR="0010193E" w:rsidRPr="0001265F" w:rsidTr="002E32E3">
        <w:tc>
          <w:tcPr>
            <w:tcW w:w="2427" w:type="pct"/>
          </w:tcPr>
          <w:p w:rsidR="0010193E" w:rsidRPr="00A32CD0" w:rsidRDefault="0010193E" w:rsidP="002E32E3">
            <w:pPr>
              <w:jc w:val="both"/>
              <w:rPr>
                <w:rFonts w:eastAsia="Calibri"/>
                <w:sz w:val="20"/>
                <w:lang w:val="fr-CA"/>
              </w:rPr>
            </w:pPr>
            <w:r w:rsidRPr="00A32CD0">
              <w:rPr>
                <w:rFonts w:eastAsia="Calibri"/>
                <w:sz w:val="20"/>
                <w:lang w:val="fr-CA"/>
              </w:rPr>
              <w:t>28 février 2014</w:t>
            </w:r>
          </w:p>
          <w:p w:rsidR="0010193E" w:rsidRPr="00A32CD0" w:rsidRDefault="0010193E" w:rsidP="002E32E3">
            <w:pPr>
              <w:jc w:val="both"/>
              <w:rPr>
                <w:rFonts w:eastAsia="Calibri"/>
                <w:sz w:val="20"/>
                <w:lang w:val="fr-CA"/>
              </w:rPr>
            </w:pPr>
            <w:r w:rsidRPr="00A32CD0">
              <w:rPr>
                <w:rFonts w:eastAsia="Calibri"/>
                <w:sz w:val="20"/>
                <w:lang w:val="fr-CA"/>
              </w:rPr>
              <w:t>Cour suprême du Canada</w:t>
            </w:r>
          </w:p>
        </w:tc>
        <w:tc>
          <w:tcPr>
            <w:tcW w:w="243" w:type="pct"/>
          </w:tcPr>
          <w:p w:rsidR="0010193E" w:rsidRPr="00A32CD0" w:rsidRDefault="0010193E" w:rsidP="002E32E3">
            <w:pPr>
              <w:jc w:val="both"/>
              <w:rPr>
                <w:rFonts w:eastAsia="Calibri"/>
                <w:sz w:val="20"/>
                <w:lang w:val="fr-CA"/>
              </w:rPr>
            </w:pPr>
          </w:p>
        </w:tc>
        <w:tc>
          <w:tcPr>
            <w:tcW w:w="2330" w:type="pct"/>
          </w:tcPr>
          <w:p w:rsidR="0010193E" w:rsidRPr="00A32CD0" w:rsidRDefault="0010193E" w:rsidP="002E32E3">
            <w:pPr>
              <w:jc w:val="both"/>
              <w:rPr>
                <w:rFonts w:eastAsia="Calibri"/>
                <w:sz w:val="20"/>
                <w:lang w:val="fr-CA"/>
              </w:rPr>
            </w:pPr>
            <w:r w:rsidRPr="00A32CD0">
              <w:rPr>
                <w:rFonts w:eastAsia="Calibri"/>
                <w:sz w:val="20"/>
                <w:lang w:val="fr-CA"/>
              </w:rPr>
              <w:t>Requête en prorogation du délai de dépôt ou de signification de la demande d’autorisation, déposée</w:t>
            </w:r>
          </w:p>
        </w:tc>
      </w:tr>
    </w:tbl>
    <w:p w:rsidR="00BD1B0C" w:rsidRPr="0010193E" w:rsidRDefault="00BD1B0C" w:rsidP="00BD1B0C">
      <w:pPr>
        <w:rPr>
          <w:sz w:val="20"/>
          <w:szCs w:val="20"/>
          <w:lang w:val="fr-CA"/>
        </w:rPr>
      </w:pPr>
    </w:p>
    <w:p w:rsidR="00BD1B0C" w:rsidRDefault="0001265F" w:rsidP="00BD1B0C">
      <w:pPr>
        <w:rPr>
          <w:sz w:val="20"/>
          <w:szCs w:val="20"/>
        </w:rPr>
      </w:pPr>
      <w:r>
        <w:rPr>
          <w:sz w:val="20"/>
          <w:szCs w:val="20"/>
          <w:lang w:val="fr-CA"/>
        </w:rPr>
        <w:pict>
          <v:rect id="_x0000_i1061" style="width:2in;height:1pt" o:hrpct="0" o:hralign="center" o:hrstd="t" o:hrnoshade="t" o:hr="t" fillcolor="black [3213]" stroked="f"/>
        </w:pict>
      </w:r>
    </w:p>
    <w:p w:rsidR="00BD1B0C" w:rsidRDefault="00BD1B0C" w:rsidP="00BD1B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3631" w:rsidRPr="00EA2A42" w:rsidTr="00B43BCC">
        <w:trPr>
          <w:cantSplit/>
        </w:trPr>
        <w:tc>
          <w:tcPr>
            <w:tcW w:w="1458" w:type="dxa"/>
          </w:tcPr>
          <w:p w:rsidR="00BD3631" w:rsidRPr="00EA2A42" w:rsidRDefault="00BD3631" w:rsidP="00B43BCC">
            <w:pPr>
              <w:rPr>
                <w:sz w:val="20"/>
                <w:szCs w:val="20"/>
              </w:rPr>
            </w:pPr>
            <w:r w:rsidRPr="00EA2A42">
              <w:rPr>
                <w:rStyle w:val="SCCFileNumberChar"/>
                <w:sz w:val="20"/>
                <w:szCs w:val="20"/>
              </w:rPr>
              <w:t>35697</w:t>
            </w:r>
          </w:p>
          <w:p w:rsidR="00BD3631" w:rsidRPr="00EA2A42" w:rsidRDefault="00BD3631" w:rsidP="00B43BCC">
            <w:pPr>
              <w:rPr>
                <w:b/>
                <w:sz w:val="20"/>
                <w:szCs w:val="20"/>
                <w:lang w:val="fr-CA"/>
              </w:rPr>
            </w:pPr>
          </w:p>
        </w:tc>
        <w:tc>
          <w:tcPr>
            <w:tcW w:w="8118" w:type="dxa"/>
          </w:tcPr>
          <w:p w:rsidR="00BD3631" w:rsidRPr="00EA2A42" w:rsidRDefault="00BD3631" w:rsidP="00B43BCC">
            <w:pPr>
              <w:rPr>
                <w:sz w:val="20"/>
                <w:szCs w:val="20"/>
              </w:rPr>
            </w:pPr>
            <w:r w:rsidRPr="00EA2A42">
              <w:rPr>
                <w:rStyle w:val="SCCLsocChar"/>
                <w:sz w:val="20"/>
                <w:szCs w:val="20"/>
                <w:lang w:val="en-CA"/>
              </w:rPr>
              <w:t>City of Edmonton v. Kiewit Energy Canada Corp.</w:t>
            </w:r>
            <w:r w:rsidRPr="00EA2A42">
              <w:rPr>
                <w:sz w:val="20"/>
                <w:szCs w:val="20"/>
              </w:rPr>
              <w:t xml:space="preserve"> (Alta.) (Civil) (By Leave)</w:t>
            </w:r>
          </w:p>
          <w:p w:rsidR="00BD3631" w:rsidRPr="00EA2A42" w:rsidRDefault="00BD3631" w:rsidP="00B43BCC">
            <w:pPr>
              <w:rPr>
                <w:sz w:val="20"/>
                <w:szCs w:val="20"/>
              </w:rPr>
            </w:pPr>
          </w:p>
        </w:tc>
      </w:tr>
      <w:tr w:rsidR="00BD3631" w:rsidRPr="00EA2A42" w:rsidTr="00B43BCC">
        <w:trPr>
          <w:cantSplit/>
        </w:trPr>
        <w:tc>
          <w:tcPr>
            <w:tcW w:w="1458" w:type="dxa"/>
          </w:tcPr>
          <w:p w:rsidR="00BD3631" w:rsidRPr="00EA2A42" w:rsidRDefault="00BD3631" w:rsidP="00B43BCC">
            <w:pPr>
              <w:rPr>
                <w:sz w:val="20"/>
                <w:szCs w:val="20"/>
              </w:rPr>
            </w:pPr>
            <w:r w:rsidRPr="00EA2A42">
              <w:rPr>
                <w:sz w:val="20"/>
                <w:szCs w:val="20"/>
              </w:rPr>
              <w:t>Coram :</w:t>
            </w:r>
          </w:p>
        </w:tc>
        <w:tc>
          <w:tcPr>
            <w:tcW w:w="8118" w:type="dxa"/>
          </w:tcPr>
          <w:p w:rsidR="00BD3631" w:rsidRPr="00EA2A42" w:rsidRDefault="00BD3631" w:rsidP="00B43BCC">
            <w:pPr>
              <w:rPr>
                <w:sz w:val="20"/>
                <w:szCs w:val="20"/>
              </w:rPr>
            </w:pPr>
            <w:r w:rsidRPr="00EA2A42">
              <w:rPr>
                <w:rStyle w:val="SCCCoramChar"/>
                <w:sz w:val="20"/>
                <w:szCs w:val="20"/>
                <w:lang w:val="en-CA"/>
              </w:rPr>
              <w:t>McLachlin C.J. and Cromwell and Wagner JJ.</w:t>
            </w:r>
          </w:p>
          <w:p w:rsidR="00BD3631" w:rsidRPr="00EA2A42" w:rsidRDefault="00BD3631" w:rsidP="00B43BCC">
            <w:pPr>
              <w:rPr>
                <w:sz w:val="20"/>
                <w:szCs w:val="20"/>
                <w:u w:val="single"/>
              </w:rPr>
            </w:pPr>
          </w:p>
        </w:tc>
      </w:tr>
      <w:tr w:rsidR="00BD3631" w:rsidRPr="0001265F" w:rsidTr="00B43BCC">
        <w:trPr>
          <w:cantSplit/>
        </w:trPr>
        <w:tc>
          <w:tcPr>
            <w:tcW w:w="9576" w:type="dxa"/>
            <w:gridSpan w:val="2"/>
          </w:tcPr>
          <w:p w:rsidR="00BD3631" w:rsidRPr="00EA2A42" w:rsidRDefault="00BD3631" w:rsidP="00B43BCC">
            <w:pPr>
              <w:pStyle w:val="SCCShortJudgment"/>
              <w:rPr>
                <w:szCs w:val="20"/>
              </w:rPr>
            </w:pPr>
            <w:r w:rsidRPr="00EA2A42">
              <w:rPr>
                <w:szCs w:val="20"/>
              </w:rPr>
              <w:t>The motion for leave to intervene by the Federation of Canadian Municipalities is dismissed with costs.  The application for leave to appeal from the judgment of the Court of Appeal of Alberta (Edmonton), Number 1203-0131-AC, 2013 ABCA 407, dated November 27, 2013, is dismissed with costs.</w:t>
            </w:r>
          </w:p>
          <w:p w:rsidR="00BD3631" w:rsidRPr="00EA2A42" w:rsidRDefault="00BD3631" w:rsidP="00B43BCC">
            <w:pPr>
              <w:pStyle w:val="SCCShortJudgment"/>
              <w:ind w:firstLine="0"/>
              <w:rPr>
                <w:szCs w:val="20"/>
              </w:rPr>
            </w:pPr>
          </w:p>
          <w:p w:rsidR="00BD3631" w:rsidRPr="00EA2A42" w:rsidRDefault="00BD3631" w:rsidP="00B43BCC">
            <w:pPr>
              <w:pStyle w:val="SCCShortJudgment"/>
              <w:rPr>
                <w:szCs w:val="20"/>
                <w:lang w:val="fr-CA"/>
              </w:rPr>
            </w:pPr>
            <w:r w:rsidRPr="00EA2A42">
              <w:rPr>
                <w:szCs w:val="20"/>
                <w:lang w:val="fr-CA"/>
              </w:rPr>
              <w:t xml:space="preserve">La requête en autorisation d'intervenir de la Fédération canadienne des municipalités est rejetée avec dépens.  La demande d’autorisation d’appel de l’arrêt de la Cour d'appel de l’Alberta (Edmonton), numéro 1203-0131-AC, 2013 ABCA 407, daté du 27 novembre 2013, est rejetée avec dépens. </w:t>
            </w:r>
          </w:p>
        </w:tc>
      </w:tr>
    </w:tbl>
    <w:p w:rsidR="00BD1B0C" w:rsidRPr="00BD3631"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193E" w:rsidRPr="00A32CD0" w:rsidTr="002E32E3">
        <w:tc>
          <w:tcPr>
            <w:tcW w:w="5000" w:type="pct"/>
            <w:gridSpan w:val="3"/>
          </w:tcPr>
          <w:p w:rsidR="0010193E" w:rsidRPr="00A32CD0" w:rsidRDefault="0010193E" w:rsidP="002E32E3">
            <w:pPr>
              <w:jc w:val="both"/>
              <w:rPr>
                <w:rFonts w:eastAsia="Calibri"/>
                <w:sz w:val="20"/>
              </w:rPr>
            </w:pPr>
            <w:r w:rsidRPr="00A32CD0">
              <w:rPr>
                <w:rFonts w:eastAsia="Calibri"/>
                <w:sz w:val="20"/>
              </w:rPr>
              <w:t xml:space="preserve">Municipal law – Boards and tribunals – Should “broad and purposive” approach properly afforded to delineation of municipal jurisdiction likewise apply to interpretation of legislation enabling financing of municipal infrastructure? – What deference ought to be afforded a municipal or regional development and planning tribunal in regards to interpretation of development and planning legislation? – Did reviewing court fail to apply proper standard of review applicable to proceedings of this nature? – If a party has not adduced sufficient evidence to prove its case on a balance of probabilities before an administrative tribunal, should a reviewing court make new findings of fact drawn from inferences alone to “tip the scales”? – When should a reviewing court remit matter back to administrative tribunal for a rehearing due to insufficient evidence being adduced? – Did Court of Appeal exceed its jurisdiction by effecting a </w:t>
            </w:r>
            <w:r w:rsidRPr="00A32CD0">
              <w:rPr>
                <w:rFonts w:eastAsia="Calibri"/>
                <w:i/>
                <w:sz w:val="20"/>
              </w:rPr>
              <w:t>de facto</w:t>
            </w:r>
            <w:r w:rsidRPr="00A32CD0">
              <w:rPr>
                <w:rFonts w:eastAsia="Calibri"/>
                <w:sz w:val="20"/>
              </w:rPr>
              <w:t xml:space="preserve"> collateral attack on Applicant’s off-site levy bylaw? – </w:t>
            </w:r>
            <w:r w:rsidRPr="00A32CD0">
              <w:rPr>
                <w:rFonts w:eastAsia="Calibri"/>
                <w:i/>
                <w:iCs/>
                <w:sz w:val="20"/>
              </w:rPr>
              <w:t xml:space="preserve">Municipal Government Act, </w:t>
            </w:r>
            <w:r w:rsidRPr="00A32CD0">
              <w:rPr>
                <w:rFonts w:eastAsia="Calibri"/>
                <w:sz w:val="20"/>
              </w:rPr>
              <w:t>R.S.A. 2000, c. M-26, ss. 648(2)(b), 648(4), 650(1)(c).</w:t>
            </w:r>
          </w:p>
        </w:tc>
      </w:tr>
      <w:tr w:rsidR="0010193E" w:rsidRPr="00A32CD0" w:rsidTr="002E32E3">
        <w:tc>
          <w:tcPr>
            <w:tcW w:w="5000" w:type="pct"/>
            <w:gridSpan w:val="3"/>
          </w:tcPr>
          <w:p w:rsidR="0010193E" w:rsidRPr="00A32CD0" w:rsidRDefault="0010193E" w:rsidP="002E32E3">
            <w:pPr>
              <w:jc w:val="both"/>
              <w:rPr>
                <w:rFonts w:eastAsia="Calibri"/>
                <w:sz w:val="20"/>
              </w:rPr>
            </w:pPr>
          </w:p>
        </w:tc>
      </w:tr>
      <w:tr w:rsidR="0010193E" w:rsidRPr="00A32CD0" w:rsidTr="002E32E3">
        <w:tc>
          <w:tcPr>
            <w:tcW w:w="5000" w:type="pct"/>
            <w:gridSpan w:val="3"/>
          </w:tcPr>
          <w:p w:rsidR="0010193E" w:rsidRPr="00A32CD0" w:rsidRDefault="0010193E" w:rsidP="002E32E3">
            <w:pPr>
              <w:autoSpaceDE w:val="0"/>
              <w:autoSpaceDN w:val="0"/>
              <w:adjustRightInd w:val="0"/>
              <w:jc w:val="both"/>
              <w:rPr>
                <w:rFonts w:eastAsia="Calibri"/>
                <w:color w:val="131313"/>
                <w:sz w:val="20"/>
              </w:rPr>
            </w:pPr>
            <w:r w:rsidRPr="00A32CD0">
              <w:rPr>
                <w:rFonts w:eastAsia="Calibri"/>
                <w:color w:val="0E0E0E"/>
                <w:sz w:val="20"/>
              </w:rPr>
              <w:t xml:space="preserve">In May 2005, </w:t>
            </w:r>
            <w:r w:rsidRPr="00A32CD0">
              <w:rPr>
                <w:rFonts w:eastAsia="Calibri"/>
                <w:sz w:val="20"/>
              </w:rPr>
              <w:t>Kiewit Energy Canada Corp. (the Respondent or “Kiewit”)</w:t>
            </w:r>
            <w:r w:rsidRPr="00A32CD0">
              <w:rPr>
                <w:rFonts w:eastAsia="Calibri"/>
                <w:color w:val="0E0E0E"/>
                <w:sz w:val="20"/>
              </w:rPr>
              <w:t xml:space="preserve"> entered into an option to purchase </w:t>
            </w:r>
            <w:r w:rsidRPr="00A32CD0">
              <w:rPr>
                <w:rFonts w:eastAsia="Calibri"/>
                <w:color w:val="0F0F0F"/>
                <w:sz w:val="20"/>
              </w:rPr>
              <w:t>a</w:t>
            </w:r>
            <w:r w:rsidRPr="00A32CD0">
              <w:rPr>
                <w:rFonts w:eastAsia="Calibri"/>
                <w:color w:val="0E0E0E"/>
                <w:sz w:val="20"/>
              </w:rPr>
              <w:t xml:space="preserve"> parcel of lands for development.  The option to purchase was expressly subject to the City of Edmonton </w:t>
            </w:r>
            <w:r w:rsidRPr="00A32CD0">
              <w:rPr>
                <w:rFonts w:eastAsia="Calibri"/>
                <w:sz w:val="20"/>
              </w:rPr>
              <w:t xml:space="preserve">(the Applicant or the </w:t>
            </w:r>
            <w:r w:rsidRPr="00A32CD0">
              <w:rPr>
                <w:rFonts w:eastAsia="Calibri"/>
                <w:sz w:val="20"/>
              </w:rPr>
              <w:lastRenderedPageBreak/>
              <w:t xml:space="preserve">“City”) </w:t>
            </w:r>
            <w:r w:rsidRPr="00A32CD0">
              <w:rPr>
                <w:rFonts w:eastAsia="Calibri"/>
                <w:color w:val="0E0E0E"/>
                <w:sz w:val="20"/>
              </w:rPr>
              <w:t xml:space="preserve">issuing a development permit, on satisfactory terms, to the Respondent.  </w:t>
            </w:r>
            <w:r w:rsidRPr="00A32CD0">
              <w:rPr>
                <w:rFonts w:eastAsia="Calibri"/>
                <w:color w:val="131313"/>
                <w:sz w:val="20"/>
              </w:rPr>
              <w:t xml:space="preserve">The permit ultimately provided that the Respondent would enter into a municipal improvement servicing agreement pursuant to which it was required to pay the sum of $309,823.24 for its proportionate share of future sanitary sewers, and said payment was made by the Respondent accordingly.  </w:t>
            </w:r>
            <w:r w:rsidRPr="00A32CD0">
              <w:rPr>
                <w:rFonts w:eastAsia="Calibri"/>
                <w:color w:val="0F0F0F"/>
                <w:sz w:val="20"/>
              </w:rPr>
              <w:t xml:space="preserve">On December 1, 2011, the Respondent applied for a further development permit in connection with the lands at issue.  The permit issued by the City imposed as a condition that the Respondent enter into a further servicing agreement requiring payment of $984,383 for an off-site arterial roadway assessment.  The </w:t>
            </w:r>
            <w:r w:rsidRPr="00A32CD0">
              <w:rPr>
                <w:rFonts w:eastAsia="Calibri"/>
                <w:i/>
                <w:iCs/>
                <w:sz w:val="20"/>
              </w:rPr>
              <w:t>Municipal Government Act</w:t>
            </w:r>
            <w:r w:rsidRPr="00A32CD0">
              <w:rPr>
                <w:rFonts w:eastAsia="Calibri"/>
                <w:color w:val="0F0F0F"/>
                <w:sz w:val="20"/>
              </w:rPr>
              <w:t xml:space="preserve"> of Alberta</w:t>
            </w:r>
            <w:r w:rsidRPr="00A32CD0">
              <w:rPr>
                <w:rFonts w:eastAsia="Calibri"/>
                <w:i/>
                <w:iCs/>
                <w:sz w:val="20"/>
              </w:rPr>
              <w:t xml:space="preserve">, </w:t>
            </w:r>
            <w:r w:rsidRPr="00A32CD0">
              <w:rPr>
                <w:rFonts w:eastAsia="Calibri"/>
                <w:sz w:val="20"/>
              </w:rPr>
              <w:t>R.S.A. 2000, c. M-26, provides that a</w:t>
            </w:r>
            <w:r w:rsidRPr="00A32CD0">
              <w:rPr>
                <w:rFonts w:eastAsia="Calibri"/>
                <w:color w:val="0F0F0F"/>
                <w:sz w:val="20"/>
              </w:rPr>
              <w:t xml:space="preserve">n off-site levy may be collected only once in respect of land that is the subject of a development or subdivision.  On this basis, the Respondent refused to pay the new arterial roadway assessment and filed a development appeal with the City’s </w:t>
            </w:r>
            <w:r w:rsidRPr="00A32CD0">
              <w:rPr>
                <w:rFonts w:eastAsia="Calibri"/>
                <w:sz w:val="20"/>
              </w:rPr>
              <w:t>Subdivision and Development Appeal Board.</w:t>
            </w:r>
          </w:p>
          <w:p w:rsidR="0010193E" w:rsidRPr="00A32CD0" w:rsidRDefault="0010193E" w:rsidP="002E32E3">
            <w:pPr>
              <w:jc w:val="both"/>
              <w:rPr>
                <w:rFonts w:eastAsia="Calibri"/>
                <w:sz w:val="20"/>
              </w:rPr>
            </w:pPr>
          </w:p>
        </w:tc>
      </w:tr>
      <w:tr w:rsidR="0010193E" w:rsidRPr="00A32CD0" w:rsidTr="002E32E3">
        <w:tc>
          <w:tcPr>
            <w:tcW w:w="2427" w:type="pct"/>
          </w:tcPr>
          <w:p w:rsidR="0010193E" w:rsidRPr="00A32CD0" w:rsidRDefault="0010193E" w:rsidP="002E32E3">
            <w:pPr>
              <w:jc w:val="both"/>
              <w:rPr>
                <w:rFonts w:eastAsia="Calibri"/>
                <w:sz w:val="20"/>
              </w:rPr>
            </w:pPr>
            <w:r w:rsidRPr="00A32CD0">
              <w:rPr>
                <w:rFonts w:eastAsia="Calibri"/>
                <w:sz w:val="20"/>
              </w:rPr>
              <w:lastRenderedPageBreak/>
              <w:t>May 11, 2012</w:t>
            </w:r>
          </w:p>
          <w:p w:rsidR="0010193E" w:rsidRPr="00A32CD0" w:rsidRDefault="0010193E" w:rsidP="002E32E3">
            <w:pPr>
              <w:jc w:val="both"/>
              <w:rPr>
                <w:rFonts w:eastAsia="Calibri"/>
                <w:sz w:val="20"/>
              </w:rPr>
            </w:pPr>
            <w:r w:rsidRPr="00A32CD0">
              <w:rPr>
                <w:rFonts w:eastAsia="Calibri"/>
                <w:sz w:val="20"/>
              </w:rPr>
              <w:t>Subdivision and Development Appeal Board</w:t>
            </w:r>
          </w:p>
          <w:p w:rsidR="0010193E" w:rsidRPr="00A32CD0" w:rsidRDefault="0010193E" w:rsidP="002E32E3">
            <w:pPr>
              <w:jc w:val="both"/>
              <w:rPr>
                <w:rFonts w:eastAsia="Calibri"/>
                <w:sz w:val="20"/>
              </w:rPr>
            </w:pPr>
            <w:r w:rsidRPr="00A32CD0">
              <w:rPr>
                <w:rFonts w:eastAsia="Calibri"/>
                <w:sz w:val="20"/>
              </w:rPr>
              <w:t>(Somerville N.)</w:t>
            </w:r>
          </w:p>
          <w:p w:rsidR="0010193E" w:rsidRPr="00A32CD0" w:rsidRDefault="0010193E" w:rsidP="002E32E3">
            <w:pPr>
              <w:jc w:val="both"/>
              <w:rPr>
                <w:rFonts w:eastAsia="Calibri"/>
                <w:sz w:val="20"/>
              </w:rPr>
            </w:pPr>
            <w:r w:rsidRPr="00A32CD0">
              <w:rPr>
                <w:rFonts w:eastAsia="Calibri"/>
                <w:sz w:val="20"/>
              </w:rPr>
              <w:t>No. SDAB-D-12-098</w:t>
            </w:r>
          </w:p>
          <w:p w:rsidR="0010193E" w:rsidRPr="00A32CD0" w:rsidRDefault="0010193E" w:rsidP="002E32E3">
            <w:pPr>
              <w:jc w:val="both"/>
              <w:rPr>
                <w:rFonts w:eastAsia="Calibri"/>
                <w:sz w:val="20"/>
              </w:rPr>
            </w:pPr>
          </w:p>
        </w:tc>
        <w:tc>
          <w:tcPr>
            <w:tcW w:w="243" w:type="pct"/>
          </w:tcPr>
          <w:p w:rsidR="0010193E" w:rsidRPr="00A32CD0" w:rsidRDefault="0010193E" w:rsidP="002E32E3">
            <w:pPr>
              <w:jc w:val="both"/>
              <w:rPr>
                <w:rFonts w:eastAsia="Calibri"/>
                <w:sz w:val="20"/>
              </w:rPr>
            </w:pPr>
          </w:p>
        </w:tc>
        <w:tc>
          <w:tcPr>
            <w:tcW w:w="2330" w:type="pct"/>
          </w:tcPr>
          <w:p w:rsidR="0010193E" w:rsidRPr="00A32CD0" w:rsidRDefault="0010193E" w:rsidP="002E32E3">
            <w:pPr>
              <w:jc w:val="both"/>
              <w:rPr>
                <w:rFonts w:eastAsia="Calibri"/>
                <w:sz w:val="20"/>
              </w:rPr>
            </w:pPr>
            <w:r w:rsidRPr="00A32CD0">
              <w:rPr>
                <w:rFonts w:eastAsia="Calibri"/>
                <w:sz w:val="20"/>
              </w:rPr>
              <w:t>Respondent’s assessment challenge dismissed.</w:t>
            </w:r>
          </w:p>
          <w:p w:rsidR="0010193E" w:rsidRPr="00A32CD0" w:rsidRDefault="0010193E" w:rsidP="002E32E3">
            <w:pPr>
              <w:jc w:val="both"/>
              <w:rPr>
                <w:rFonts w:eastAsia="Calibri"/>
                <w:sz w:val="20"/>
              </w:rPr>
            </w:pPr>
          </w:p>
        </w:tc>
      </w:tr>
      <w:tr w:rsidR="0010193E" w:rsidRPr="00A32CD0" w:rsidTr="002E32E3">
        <w:tc>
          <w:tcPr>
            <w:tcW w:w="2427" w:type="pct"/>
          </w:tcPr>
          <w:p w:rsidR="0010193E" w:rsidRPr="00A32CD0" w:rsidRDefault="0010193E" w:rsidP="002E32E3">
            <w:pPr>
              <w:jc w:val="both"/>
              <w:rPr>
                <w:rFonts w:eastAsia="Calibri"/>
                <w:sz w:val="20"/>
              </w:rPr>
            </w:pPr>
            <w:r w:rsidRPr="00A32CD0">
              <w:rPr>
                <w:rFonts w:eastAsia="Calibri"/>
                <w:sz w:val="20"/>
              </w:rPr>
              <w:t>November 27, 2013</w:t>
            </w:r>
          </w:p>
          <w:p w:rsidR="0010193E" w:rsidRPr="00A32CD0" w:rsidRDefault="0010193E" w:rsidP="002E32E3">
            <w:pPr>
              <w:jc w:val="both"/>
              <w:rPr>
                <w:rFonts w:eastAsia="Calibri"/>
                <w:sz w:val="20"/>
              </w:rPr>
            </w:pPr>
            <w:r w:rsidRPr="00A32CD0">
              <w:rPr>
                <w:rFonts w:eastAsia="Calibri"/>
                <w:sz w:val="20"/>
              </w:rPr>
              <w:t>Court of Appeal of Alberta (Edmonton)</w:t>
            </w:r>
          </w:p>
          <w:p w:rsidR="0010193E" w:rsidRPr="00A32CD0" w:rsidRDefault="0010193E" w:rsidP="002E32E3">
            <w:pPr>
              <w:jc w:val="both"/>
              <w:rPr>
                <w:rFonts w:eastAsia="Calibri"/>
                <w:sz w:val="20"/>
              </w:rPr>
            </w:pPr>
            <w:r w:rsidRPr="00A32CD0">
              <w:rPr>
                <w:rFonts w:eastAsia="Calibri"/>
                <w:sz w:val="20"/>
              </w:rPr>
              <w:t>(Côté, Veldhuis and Read JJ.A.)</w:t>
            </w:r>
          </w:p>
          <w:p w:rsidR="0010193E" w:rsidRPr="00A32CD0" w:rsidRDefault="0010193E" w:rsidP="002E32E3">
            <w:pPr>
              <w:jc w:val="both"/>
              <w:rPr>
                <w:rFonts w:eastAsia="Calibri"/>
                <w:sz w:val="20"/>
              </w:rPr>
            </w:pPr>
            <w:r w:rsidRPr="00A32CD0">
              <w:rPr>
                <w:rFonts w:eastAsia="Calibri"/>
                <w:sz w:val="20"/>
              </w:rPr>
              <w:t>No. 1203-0131-AC</w:t>
            </w:r>
          </w:p>
          <w:bookmarkStart w:id="3" w:name="reflex-caselaw-22240133"/>
          <w:bookmarkEnd w:id="3"/>
          <w:p w:rsidR="0010193E" w:rsidRPr="00A32CD0" w:rsidRDefault="001F74B4" w:rsidP="002E32E3">
            <w:pPr>
              <w:jc w:val="both"/>
              <w:rPr>
                <w:rFonts w:eastAsia="Calibri"/>
                <w:sz w:val="20"/>
              </w:rPr>
            </w:pPr>
            <w:r w:rsidRPr="00A32CD0">
              <w:rPr>
                <w:rFonts w:eastAsia="Calibri"/>
                <w:sz w:val="20"/>
              </w:rPr>
              <w:fldChar w:fldCharType="begin"/>
            </w:r>
            <w:r w:rsidR="0010193E" w:rsidRPr="00A32CD0">
              <w:rPr>
                <w:rFonts w:eastAsia="Calibri"/>
                <w:sz w:val="20"/>
              </w:rPr>
              <w:instrText xml:space="preserve"> HYPERLINK "http://canlii.ca/en/ab/abca/doc/2013/2013abca407/2013abca407.html" </w:instrText>
            </w:r>
            <w:r w:rsidR="0001265F" w:rsidRPr="00A32CD0">
              <w:rPr>
                <w:rFonts w:eastAsia="Calibri"/>
                <w:sz w:val="20"/>
              </w:rPr>
            </w:r>
            <w:r w:rsidRPr="00A32CD0">
              <w:rPr>
                <w:rFonts w:eastAsia="Calibri"/>
                <w:sz w:val="20"/>
              </w:rPr>
              <w:fldChar w:fldCharType="separate"/>
            </w:r>
            <w:r w:rsidR="0010193E" w:rsidRPr="000E69DF">
              <w:rPr>
                <w:rFonts w:eastAsia="Calibri"/>
                <w:color w:val="0000FF"/>
                <w:sz w:val="20"/>
                <w:u w:val="single"/>
              </w:rPr>
              <w:t>2013 ABCA 407</w:t>
            </w:r>
            <w:r w:rsidRPr="00A32CD0">
              <w:rPr>
                <w:rFonts w:eastAsia="Calibri"/>
                <w:sz w:val="20"/>
              </w:rPr>
              <w:fldChar w:fldCharType="end"/>
            </w:r>
          </w:p>
          <w:p w:rsidR="0010193E" w:rsidRPr="00A32CD0" w:rsidRDefault="0010193E" w:rsidP="002E32E3">
            <w:pPr>
              <w:jc w:val="both"/>
              <w:rPr>
                <w:rFonts w:eastAsia="Calibri"/>
                <w:sz w:val="20"/>
                <w:lang w:val="fr-CA"/>
              </w:rPr>
            </w:pPr>
          </w:p>
        </w:tc>
        <w:tc>
          <w:tcPr>
            <w:tcW w:w="243" w:type="pct"/>
          </w:tcPr>
          <w:p w:rsidR="0010193E" w:rsidRPr="00A32CD0" w:rsidRDefault="0010193E" w:rsidP="002E32E3">
            <w:pPr>
              <w:jc w:val="both"/>
              <w:rPr>
                <w:rFonts w:eastAsia="Calibri"/>
                <w:sz w:val="20"/>
                <w:lang w:val="fr-CA"/>
              </w:rPr>
            </w:pPr>
          </w:p>
        </w:tc>
        <w:tc>
          <w:tcPr>
            <w:tcW w:w="2330" w:type="pct"/>
          </w:tcPr>
          <w:p w:rsidR="0010193E" w:rsidRPr="00A32CD0" w:rsidRDefault="0010193E" w:rsidP="002E32E3">
            <w:pPr>
              <w:jc w:val="both"/>
              <w:rPr>
                <w:rFonts w:eastAsia="Calibri"/>
                <w:sz w:val="20"/>
              </w:rPr>
            </w:pPr>
            <w:r w:rsidRPr="00A32CD0">
              <w:rPr>
                <w:rFonts w:eastAsia="Calibri"/>
                <w:sz w:val="20"/>
              </w:rPr>
              <w:t>Respondent’s appeal allowed.</w:t>
            </w:r>
          </w:p>
        </w:tc>
      </w:tr>
      <w:tr w:rsidR="0010193E" w:rsidRPr="00A32CD0" w:rsidTr="002E32E3">
        <w:tc>
          <w:tcPr>
            <w:tcW w:w="2427" w:type="pct"/>
          </w:tcPr>
          <w:p w:rsidR="0010193E" w:rsidRPr="00A32CD0" w:rsidRDefault="0010193E" w:rsidP="002E32E3">
            <w:pPr>
              <w:jc w:val="both"/>
              <w:rPr>
                <w:rFonts w:eastAsia="Calibri"/>
                <w:sz w:val="20"/>
              </w:rPr>
            </w:pPr>
            <w:r w:rsidRPr="00A32CD0">
              <w:rPr>
                <w:rFonts w:eastAsia="Calibri"/>
                <w:sz w:val="20"/>
              </w:rPr>
              <w:t>January 24, 2014</w:t>
            </w:r>
          </w:p>
          <w:p w:rsidR="0010193E" w:rsidRPr="00A32CD0" w:rsidRDefault="0010193E" w:rsidP="002E32E3">
            <w:pPr>
              <w:jc w:val="both"/>
              <w:rPr>
                <w:rFonts w:eastAsia="Calibri"/>
                <w:sz w:val="20"/>
              </w:rPr>
            </w:pPr>
            <w:r w:rsidRPr="00A32CD0">
              <w:rPr>
                <w:rFonts w:eastAsia="Calibri"/>
                <w:sz w:val="20"/>
              </w:rPr>
              <w:t>Supreme Court of Canada</w:t>
            </w:r>
          </w:p>
        </w:tc>
        <w:tc>
          <w:tcPr>
            <w:tcW w:w="243" w:type="pct"/>
          </w:tcPr>
          <w:p w:rsidR="0010193E" w:rsidRPr="00A32CD0" w:rsidRDefault="0010193E" w:rsidP="002E32E3">
            <w:pPr>
              <w:jc w:val="both"/>
              <w:rPr>
                <w:rFonts w:eastAsia="Calibri"/>
                <w:sz w:val="20"/>
              </w:rPr>
            </w:pPr>
          </w:p>
        </w:tc>
        <w:tc>
          <w:tcPr>
            <w:tcW w:w="2330" w:type="pct"/>
          </w:tcPr>
          <w:p w:rsidR="0010193E" w:rsidRPr="00A32CD0" w:rsidRDefault="0010193E" w:rsidP="002E32E3">
            <w:pPr>
              <w:jc w:val="both"/>
              <w:rPr>
                <w:rFonts w:eastAsia="Calibri"/>
                <w:sz w:val="20"/>
              </w:rPr>
            </w:pPr>
            <w:r w:rsidRPr="00A32CD0">
              <w:rPr>
                <w:rFonts w:eastAsia="Calibri"/>
                <w:sz w:val="20"/>
              </w:rPr>
              <w:t>Application for leave to appeal filed.</w:t>
            </w:r>
          </w:p>
          <w:p w:rsidR="0010193E" w:rsidRPr="00A32CD0" w:rsidRDefault="0010193E" w:rsidP="002E32E3">
            <w:pPr>
              <w:jc w:val="both"/>
              <w:rPr>
                <w:rFonts w:eastAsia="Calibri"/>
                <w:sz w:val="20"/>
              </w:rPr>
            </w:pP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62"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193E" w:rsidRPr="00221FAC" w:rsidTr="002E32E3">
        <w:tc>
          <w:tcPr>
            <w:tcW w:w="5000" w:type="pct"/>
            <w:gridSpan w:val="3"/>
          </w:tcPr>
          <w:p w:rsidR="0010193E" w:rsidRPr="00A32CD0" w:rsidRDefault="0010193E" w:rsidP="002E32E3">
            <w:pPr>
              <w:jc w:val="both"/>
              <w:rPr>
                <w:rFonts w:eastAsia="Calibri"/>
                <w:sz w:val="20"/>
                <w:lang w:val="fr-CA"/>
              </w:rPr>
            </w:pPr>
            <w:r w:rsidRPr="00A32CD0">
              <w:rPr>
                <w:rFonts w:eastAsia="Calibri"/>
                <w:sz w:val="20"/>
                <w:lang w:val="fr-CA"/>
              </w:rPr>
              <w:t xml:space="preserve">Droit municipal – Organismes et tribunaux administratifs – Une interprétation téléologique large appliquée à bon droit à la détermination de la compétence municipale s’applique-t-elle également à l’interprétation de la loi qui autorise le financement des infrastructures municipales? – Quelle déférence doit être accordée à un tribunal d’aménagement municipal ou régional à l’égard de l’interprétation d’une loi d’aménagement? – La cour de révision a-t-elle omis d’appliquer la norme de révision qu’il convient d’appliquer à une instance de cette nature? – Si une partie ne présente pas une preuve suffisante pour établir le bien-fondé de ses prétentions selon la prépondérance des probabilités devant le tribunal administratif, y a-t-il lieu qu’une cour de révision tire de nouvelles conclusions de fait à partir d’inférences seulement pour « faire pencher la balance »? – Dans quelles situations une cour de révision devrait-elle renvoyer l’affaire au tribunal administratif pour une nouvelle audience en raison de l’insuffisance de la preuve présentée? – La Cour d’appel a-t-elle outrepassé sa compétence en effectuant une attaque indirecte de fait du règlement d’imposition hors-site de la demanderesse? – </w:t>
            </w:r>
            <w:r w:rsidRPr="00A32CD0">
              <w:rPr>
                <w:rFonts w:eastAsia="Calibri"/>
                <w:i/>
                <w:iCs/>
                <w:sz w:val="20"/>
                <w:lang w:val="fr-CA"/>
              </w:rPr>
              <w:t xml:space="preserve">Municipal Government Act, </w:t>
            </w:r>
            <w:r w:rsidRPr="00A32CD0">
              <w:rPr>
                <w:rFonts w:eastAsia="Calibri"/>
                <w:sz w:val="20"/>
                <w:lang w:val="fr-CA"/>
              </w:rPr>
              <w:t>R.S.A. 2000, ch. M-26, art. 648(2)</w:t>
            </w:r>
            <w:r w:rsidRPr="00A32CD0">
              <w:rPr>
                <w:rFonts w:eastAsia="Calibri"/>
                <w:i/>
                <w:sz w:val="20"/>
                <w:lang w:val="fr-CA"/>
              </w:rPr>
              <w:t>b</w:t>
            </w:r>
            <w:r w:rsidRPr="00A32CD0">
              <w:rPr>
                <w:rFonts w:eastAsia="Calibri"/>
                <w:sz w:val="20"/>
                <w:lang w:val="fr-CA"/>
              </w:rPr>
              <w:t>), 648(4), 650(1)</w:t>
            </w:r>
            <w:r w:rsidRPr="00A32CD0">
              <w:rPr>
                <w:rFonts w:eastAsia="Calibri"/>
                <w:i/>
                <w:sz w:val="20"/>
                <w:lang w:val="fr-CA"/>
              </w:rPr>
              <w:t>c</w:t>
            </w:r>
            <w:r w:rsidRPr="00A32CD0">
              <w:rPr>
                <w:rFonts w:eastAsia="Calibri"/>
                <w:sz w:val="20"/>
                <w:lang w:val="fr-CA"/>
              </w:rPr>
              <w:t>).</w:t>
            </w:r>
          </w:p>
        </w:tc>
      </w:tr>
      <w:tr w:rsidR="0010193E" w:rsidRPr="00221FAC" w:rsidTr="002E32E3">
        <w:tc>
          <w:tcPr>
            <w:tcW w:w="5000" w:type="pct"/>
            <w:gridSpan w:val="3"/>
          </w:tcPr>
          <w:p w:rsidR="0010193E" w:rsidRPr="00A32CD0" w:rsidRDefault="0010193E" w:rsidP="002E32E3">
            <w:pPr>
              <w:jc w:val="both"/>
              <w:rPr>
                <w:rFonts w:eastAsia="Calibri"/>
                <w:sz w:val="20"/>
                <w:lang w:val="fr-CA"/>
              </w:rPr>
            </w:pPr>
          </w:p>
        </w:tc>
      </w:tr>
      <w:tr w:rsidR="0010193E" w:rsidRPr="0001265F" w:rsidTr="002E32E3">
        <w:tc>
          <w:tcPr>
            <w:tcW w:w="5000" w:type="pct"/>
            <w:gridSpan w:val="3"/>
          </w:tcPr>
          <w:p w:rsidR="0010193E" w:rsidRPr="00A32CD0" w:rsidRDefault="0010193E" w:rsidP="002E32E3">
            <w:pPr>
              <w:autoSpaceDE w:val="0"/>
              <w:autoSpaceDN w:val="0"/>
              <w:adjustRightInd w:val="0"/>
              <w:jc w:val="both"/>
              <w:rPr>
                <w:rFonts w:eastAsia="Calibri"/>
                <w:color w:val="131313"/>
                <w:sz w:val="20"/>
                <w:lang w:val="fr-CA"/>
              </w:rPr>
            </w:pPr>
            <w:r w:rsidRPr="00A32CD0">
              <w:rPr>
                <w:rFonts w:eastAsia="Calibri"/>
                <w:color w:val="0E0E0E"/>
                <w:sz w:val="20"/>
                <w:lang w:val="fr-CA"/>
              </w:rPr>
              <w:t xml:space="preserve">En mai 2005, </w:t>
            </w:r>
            <w:r w:rsidRPr="00A32CD0">
              <w:rPr>
                <w:rFonts w:eastAsia="Calibri"/>
                <w:sz w:val="20"/>
                <w:lang w:val="fr-CA"/>
              </w:rPr>
              <w:t>Kiewit Energy Canada Corp. (l’intimée ou « Kiewit »)</w:t>
            </w:r>
            <w:r w:rsidRPr="00A32CD0">
              <w:rPr>
                <w:rFonts w:eastAsia="Calibri"/>
                <w:color w:val="0E0E0E"/>
                <w:sz w:val="20"/>
                <w:lang w:val="fr-CA"/>
              </w:rPr>
              <w:t xml:space="preserve"> a conclu une option d’achat portant sur une parcelle de terrains en vue de leur aménagement.  L’option d’achat était consentie à la condition expresse que la Ville d’Edmonton </w:t>
            </w:r>
            <w:r w:rsidRPr="00A32CD0">
              <w:rPr>
                <w:rFonts w:eastAsia="Calibri"/>
                <w:sz w:val="20"/>
                <w:lang w:val="fr-CA"/>
              </w:rPr>
              <w:t xml:space="preserve">(la demanderesse ou la « Ville ») </w:t>
            </w:r>
            <w:r w:rsidRPr="00A32CD0">
              <w:rPr>
                <w:rFonts w:eastAsia="Calibri"/>
                <w:color w:val="0E0E0E"/>
                <w:sz w:val="20"/>
                <w:lang w:val="fr-CA"/>
              </w:rPr>
              <w:t xml:space="preserve">délivre à l’intimée un permis d’aménagement comportant des conditions satisfaisantes.  </w:t>
            </w:r>
            <w:r w:rsidRPr="00A32CD0">
              <w:rPr>
                <w:rFonts w:eastAsia="Calibri"/>
                <w:color w:val="131313"/>
                <w:sz w:val="20"/>
                <w:lang w:val="fr-CA"/>
              </w:rPr>
              <w:t xml:space="preserve">En fin de compte, le permis prévoyait que l’intimée devait conclure un accord de participation aux améliorations municipales en vertu duquel elle devait payer la somme de 309 823,24 $ pour sa part proportionnelle d’éventuels égouts sanitaires, ce que l’intimée a fait.  </w:t>
            </w:r>
            <w:r w:rsidRPr="00A32CD0">
              <w:rPr>
                <w:rFonts w:eastAsia="Calibri"/>
                <w:color w:val="0F0F0F"/>
                <w:sz w:val="20"/>
                <w:lang w:val="fr-CA"/>
              </w:rPr>
              <w:t>Le 1</w:t>
            </w:r>
            <w:r w:rsidRPr="00A32CD0">
              <w:rPr>
                <w:rFonts w:eastAsia="Calibri"/>
                <w:color w:val="0F0F0F"/>
                <w:sz w:val="20"/>
                <w:vertAlign w:val="superscript"/>
                <w:lang w:val="fr-CA"/>
              </w:rPr>
              <w:t>er </w:t>
            </w:r>
            <w:r w:rsidRPr="00A32CD0">
              <w:rPr>
                <w:rFonts w:eastAsia="Calibri"/>
                <w:color w:val="0F0F0F"/>
                <w:sz w:val="20"/>
                <w:lang w:val="fr-CA"/>
              </w:rPr>
              <w:t xml:space="preserve">décembre 2011, l’intimée a demandé un autre permis d’aménagement en lien avec les terrains en cause.  Le permis délivré par la Ville était assorti d’une condition selon laquelle l’intimée devait conclure un autre accord de participation aux améliorations nécessitant le </w:t>
            </w:r>
            <w:r w:rsidRPr="00A32CD0">
              <w:rPr>
                <w:rFonts w:eastAsia="Calibri"/>
                <w:color w:val="0F0F0F"/>
                <w:sz w:val="20"/>
                <w:lang w:val="fr-CA"/>
              </w:rPr>
              <w:lastRenderedPageBreak/>
              <w:t xml:space="preserve">paiement de 984 383 $ à titre de cotisation à l’égard d’une voie artérielle.  La </w:t>
            </w:r>
            <w:r w:rsidRPr="00A32CD0">
              <w:rPr>
                <w:rFonts w:eastAsia="Calibri"/>
                <w:i/>
                <w:iCs/>
                <w:sz w:val="20"/>
                <w:lang w:val="fr-CA"/>
              </w:rPr>
              <w:t>Municipal Government Act</w:t>
            </w:r>
            <w:r w:rsidRPr="00A32CD0">
              <w:rPr>
                <w:rFonts w:eastAsia="Calibri"/>
                <w:color w:val="0F0F0F"/>
                <w:sz w:val="20"/>
                <w:lang w:val="fr-CA"/>
              </w:rPr>
              <w:t xml:space="preserve"> de l’Alberta</w:t>
            </w:r>
            <w:r w:rsidRPr="00A32CD0">
              <w:rPr>
                <w:rFonts w:eastAsia="Calibri"/>
                <w:i/>
                <w:iCs/>
                <w:sz w:val="20"/>
                <w:lang w:val="fr-CA"/>
              </w:rPr>
              <w:t xml:space="preserve">, </w:t>
            </w:r>
            <w:r w:rsidRPr="00A32CD0">
              <w:rPr>
                <w:rFonts w:eastAsia="Calibri"/>
                <w:sz w:val="20"/>
                <w:lang w:val="fr-CA"/>
              </w:rPr>
              <w:t xml:space="preserve">R.S.A. 2000, ch. M-26, prévoit qu’une cotisation hors-site </w:t>
            </w:r>
            <w:r w:rsidRPr="00A32CD0">
              <w:rPr>
                <w:rFonts w:eastAsia="Calibri"/>
                <w:color w:val="0F0F0F"/>
                <w:sz w:val="20"/>
                <w:lang w:val="fr-CA"/>
              </w:rPr>
              <w:t>ne peut être perçue qu’une seule fois à l’égard d’un terrain qui fait l’objet d’aménagement ou de lotissement.  Sur ce fondement, l’intimée a refusé de payer la nouvelle cotisation à l’égard d’une voie artérielle hors-site et a déposé un appel en matière d’aménagement à la commission d’appel en matière de lotissement et d’aménagement de la Ville</w:t>
            </w:r>
            <w:r w:rsidRPr="00A32CD0">
              <w:rPr>
                <w:rFonts w:eastAsia="Calibri"/>
                <w:sz w:val="20"/>
                <w:lang w:val="fr-CA"/>
              </w:rPr>
              <w:t>.</w:t>
            </w:r>
          </w:p>
          <w:p w:rsidR="0010193E" w:rsidRPr="00A32CD0" w:rsidRDefault="0010193E" w:rsidP="002E32E3">
            <w:pPr>
              <w:jc w:val="both"/>
              <w:rPr>
                <w:rFonts w:eastAsia="Calibri"/>
                <w:sz w:val="20"/>
                <w:lang w:val="fr-CA"/>
              </w:rPr>
            </w:pPr>
          </w:p>
        </w:tc>
      </w:tr>
      <w:tr w:rsidR="0010193E" w:rsidRPr="0001265F" w:rsidTr="002E32E3">
        <w:tc>
          <w:tcPr>
            <w:tcW w:w="2427" w:type="pct"/>
          </w:tcPr>
          <w:p w:rsidR="0010193E" w:rsidRPr="00A32CD0" w:rsidRDefault="0010193E" w:rsidP="002E32E3">
            <w:pPr>
              <w:jc w:val="both"/>
              <w:rPr>
                <w:rFonts w:eastAsia="Calibri"/>
                <w:sz w:val="20"/>
              </w:rPr>
            </w:pPr>
            <w:r w:rsidRPr="00A32CD0">
              <w:rPr>
                <w:rFonts w:eastAsia="Calibri"/>
                <w:sz w:val="20"/>
              </w:rPr>
              <w:lastRenderedPageBreak/>
              <w:t>11 mai 2012</w:t>
            </w:r>
          </w:p>
          <w:p w:rsidR="0010193E" w:rsidRPr="00A32CD0" w:rsidRDefault="0010193E" w:rsidP="002E32E3">
            <w:pPr>
              <w:jc w:val="both"/>
              <w:rPr>
                <w:rFonts w:eastAsia="Calibri"/>
                <w:sz w:val="20"/>
              </w:rPr>
            </w:pPr>
            <w:r w:rsidRPr="00A32CD0">
              <w:rPr>
                <w:rFonts w:eastAsia="Calibri"/>
                <w:sz w:val="20"/>
              </w:rPr>
              <w:t>Subdivision and Development Appeal Board</w:t>
            </w:r>
          </w:p>
          <w:p w:rsidR="0010193E" w:rsidRPr="00A32CD0" w:rsidRDefault="0010193E" w:rsidP="002E32E3">
            <w:pPr>
              <w:jc w:val="both"/>
              <w:rPr>
                <w:rFonts w:eastAsia="Calibri"/>
                <w:sz w:val="20"/>
                <w:lang w:val="fr-CA"/>
              </w:rPr>
            </w:pPr>
            <w:r w:rsidRPr="00A32CD0">
              <w:rPr>
                <w:rFonts w:eastAsia="Calibri"/>
                <w:sz w:val="20"/>
                <w:lang w:val="fr-CA"/>
              </w:rPr>
              <w:t>(Commissaire Somerville)</w:t>
            </w:r>
          </w:p>
          <w:p w:rsidR="0010193E" w:rsidRPr="00A32CD0" w:rsidRDefault="0010193E" w:rsidP="002E32E3">
            <w:pPr>
              <w:jc w:val="both"/>
              <w:rPr>
                <w:rFonts w:eastAsia="Calibri"/>
                <w:sz w:val="20"/>
                <w:lang w:val="fr-CA"/>
              </w:rPr>
            </w:pPr>
            <w:r w:rsidRPr="00A32CD0">
              <w:rPr>
                <w:rFonts w:eastAsia="Calibri"/>
                <w:sz w:val="20"/>
                <w:lang w:val="fr-CA"/>
              </w:rPr>
              <w:t>N</w:t>
            </w:r>
            <w:r w:rsidRPr="00A32CD0">
              <w:rPr>
                <w:rFonts w:eastAsia="Calibri"/>
                <w:sz w:val="20"/>
                <w:vertAlign w:val="superscript"/>
                <w:lang w:val="fr-CA"/>
              </w:rPr>
              <w:t>o</w:t>
            </w:r>
            <w:r w:rsidRPr="00A32CD0">
              <w:rPr>
                <w:rFonts w:eastAsia="Calibri"/>
                <w:sz w:val="20"/>
                <w:lang w:val="fr-CA"/>
              </w:rPr>
              <w:t xml:space="preserve"> SDAB-D-12-098</w:t>
            </w:r>
          </w:p>
          <w:p w:rsidR="0010193E" w:rsidRPr="00A32CD0" w:rsidRDefault="0010193E" w:rsidP="002E32E3">
            <w:pPr>
              <w:jc w:val="both"/>
              <w:rPr>
                <w:rFonts w:eastAsia="Calibri"/>
                <w:sz w:val="20"/>
                <w:lang w:val="fr-CA"/>
              </w:rPr>
            </w:pPr>
          </w:p>
        </w:tc>
        <w:tc>
          <w:tcPr>
            <w:tcW w:w="243" w:type="pct"/>
          </w:tcPr>
          <w:p w:rsidR="0010193E" w:rsidRPr="00A32CD0" w:rsidRDefault="0010193E" w:rsidP="002E32E3">
            <w:pPr>
              <w:jc w:val="both"/>
              <w:rPr>
                <w:rFonts w:eastAsia="Calibri"/>
                <w:sz w:val="20"/>
                <w:lang w:val="fr-CA"/>
              </w:rPr>
            </w:pPr>
          </w:p>
        </w:tc>
        <w:tc>
          <w:tcPr>
            <w:tcW w:w="2330" w:type="pct"/>
          </w:tcPr>
          <w:p w:rsidR="0010193E" w:rsidRPr="00A32CD0" w:rsidRDefault="0010193E" w:rsidP="002E32E3">
            <w:pPr>
              <w:jc w:val="both"/>
              <w:rPr>
                <w:rFonts w:eastAsia="Calibri"/>
                <w:sz w:val="20"/>
                <w:lang w:val="fr-CA"/>
              </w:rPr>
            </w:pPr>
            <w:r w:rsidRPr="00A32CD0">
              <w:rPr>
                <w:rFonts w:eastAsia="Calibri"/>
                <w:sz w:val="20"/>
                <w:lang w:val="fr-CA"/>
              </w:rPr>
              <w:t>Contestation de l’intimée à l’égard de la cotisation, rejetée.</w:t>
            </w:r>
          </w:p>
          <w:p w:rsidR="0010193E" w:rsidRPr="00A32CD0" w:rsidRDefault="0010193E" w:rsidP="002E32E3">
            <w:pPr>
              <w:jc w:val="both"/>
              <w:rPr>
                <w:rFonts w:eastAsia="Calibri"/>
                <w:sz w:val="20"/>
                <w:lang w:val="fr-CA"/>
              </w:rPr>
            </w:pPr>
          </w:p>
        </w:tc>
      </w:tr>
      <w:tr w:rsidR="0010193E" w:rsidRPr="00A32CD0" w:rsidTr="002E32E3">
        <w:tc>
          <w:tcPr>
            <w:tcW w:w="2427" w:type="pct"/>
          </w:tcPr>
          <w:p w:rsidR="0010193E" w:rsidRPr="00A32CD0" w:rsidRDefault="0010193E" w:rsidP="002E32E3">
            <w:pPr>
              <w:jc w:val="both"/>
              <w:rPr>
                <w:rFonts w:eastAsia="Calibri"/>
                <w:sz w:val="20"/>
                <w:lang w:val="fr-CA"/>
              </w:rPr>
            </w:pPr>
            <w:r w:rsidRPr="00A32CD0">
              <w:rPr>
                <w:rFonts w:eastAsia="Calibri"/>
                <w:sz w:val="20"/>
                <w:lang w:val="fr-CA"/>
              </w:rPr>
              <w:t>27 novembre 2013</w:t>
            </w:r>
          </w:p>
          <w:p w:rsidR="0010193E" w:rsidRPr="00A32CD0" w:rsidRDefault="0010193E" w:rsidP="002E32E3">
            <w:pPr>
              <w:jc w:val="both"/>
              <w:rPr>
                <w:rFonts w:eastAsia="Calibri"/>
                <w:sz w:val="20"/>
                <w:lang w:val="fr-CA"/>
              </w:rPr>
            </w:pPr>
            <w:r w:rsidRPr="00A32CD0">
              <w:rPr>
                <w:rFonts w:eastAsia="Calibri"/>
                <w:sz w:val="20"/>
                <w:lang w:val="fr-CA"/>
              </w:rPr>
              <w:t>Cour d’appel de l’Alberta (Edmonton)</w:t>
            </w:r>
          </w:p>
          <w:p w:rsidR="0010193E" w:rsidRPr="00A32CD0" w:rsidRDefault="0010193E" w:rsidP="002E32E3">
            <w:pPr>
              <w:jc w:val="both"/>
              <w:rPr>
                <w:rFonts w:eastAsia="Calibri"/>
                <w:sz w:val="20"/>
                <w:lang w:val="fr-CA"/>
              </w:rPr>
            </w:pPr>
            <w:r w:rsidRPr="00A32CD0">
              <w:rPr>
                <w:rFonts w:eastAsia="Calibri"/>
                <w:sz w:val="20"/>
                <w:lang w:val="fr-CA"/>
              </w:rPr>
              <w:t>(Juges Côté, Veldhuis et Read)</w:t>
            </w:r>
          </w:p>
          <w:p w:rsidR="0010193E" w:rsidRPr="00A32CD0" w:rsidRDefault="0010193E" w:rsidP="002E32E3">
            <w:pPr>
              <w:jc w:val="both"/>
              <w:rPr>
                <w:rFonts w:eastAsia="Calibri"/>
                <w:sz w:val="20"/>
                <w:lang w:val="fr-CA"/>
              </w:rPr>
            </w:pPr>
            <w:r w:rsidRPr="00A32CD0">
              <w:rPr>
                <w:rFonts w:eastAsia="Calibri"/>
                <w:sz w:val="20"/>
                <w:lang w:val="fr-CA"/>
              </w:rPr>
              <w:t>N</w:t>
            </w:r>
            <w:r w:rsidRPr="00A32CD0">
              <w:rPr>
                <w:rFonts w:eastAsia="Calibri"/>
                <w:sz w:val="20"/>
                <w:vertAlign w:val="superscript"/>
                <w:lang w:val="fr-CA"/>
              </w:rPr>
              <w:t>o</w:t>
            </w:r>
            <w:r w:rsidRPr="00A32CD0">
              <w:rPr>
                <w:rFonts w:eastAsia="Calibri"/>
                <w:sz w:val="20"/>
                <w:lang w:val="fr-CA"/>
              </w:rPr>
              <w:t xml:space="preserve"> 1203-0131-AC</w:t>
            </w:r>
          </w:p>
          <w:p w:rsidR="0010193E" w:rsidRPr="00A32CD0" w:rsidRDefault="0001265F" w:rsidP="002E32E3">
            <w:pPr>
              <w:jc w:val="both"/>
              <w:rPr>
                <w:rFonts w:eastAsia="Calibri"/>
                <w:sz w:val="20"/>
                <w:lang w:val="fr-CA"/>
              </w:rPr>
            </w:pPr>
            <w:hyperlink r:id="rId53" w:history="1">
              <w:r w:rsidR="0010193E" w:rsidRPr="000E69DF">
                <w:rPr>
                  <w:rFonts w:eastAsia="Calibri"/>
                  <w:color w:val="0000FF"/>
                  <w:sz w:val="20"/>
                  <w:u w:val="single"/>
                  <w:lang w:val="fr-CA"/>
                </w:rPr>
                <w:t>2013 ABCA 407</w:t>
              </w:r>
            </w:hyperlink>
          </w:p>
          <w:p w:rsidR="0010193E" w:rsidRPr="00A32CD0" w:rsidRDefault="0010193E" w:rsidP="002E32E3">
            <w:pPr>
              <w:jc w:val="both"/>
              <w:rPr>
                <w:rFonts w:eastAsia="Calibri"/>
                <w:sz w:val="20"/>
                <w:lang w:val="fr-CA"/>
              </w:rPr>
            </w:pPr>
          </w:p>
        </w:tc>
        <w:tc>
          <w:tcPr>
            <w:tcW w:w="243" w:type="pct"/>
          </w:tcPr>
          <w:p w:rsidR="0010193E" w:rsidRPr="00A32CD0" w:rsidRDefault="0010193E" w:rsidP="002E32E3">
            <w:pPr>
              <w:jc w:val="both"/>
              <w:rPr>
                <w:rFonts w:eastAsia="Calibri"/>
                <w:sz w:val="20"/>
                <w:lang w:val="fr-CA"/>
              </w:rPr>
            </w:pPr>
          </w:p>
        </w:tc>
        <w:tc>
          <w:tcPr>
            <w:tcW w:w="2330" w:type="pct"/>
          </w:tcPr>
          <w:p w:rsidR="0010193E" w:rsidRPr="00A32CD0" w:rsidRDefault="0010193E" w:rsidP="002E32E3">
            <w:pPr>
              <w:jc w:val="both"/>
              <w:rPr>
                <w:rFonts w:eastAsia="Calibri"/>
                <w:sz w:val="20"/>
                <w:lang w:val="fr-CA"/>
              </w:rPr>
            </w:pPr>
            <w:r w:rsidRPr="00A32CD0">
              <w:rPr>
                <w:rFonts w:eastAsia="Calibri"/>
                <w:sz w:val="20"/>
                <w:lang w:val="fr-CA"/>
              </w:rPr>
              <w:t>Appel de l’intimée, accueillie.</w:t>
            </w:r>
          </w:p>
        </w:tc>
      </w:tr>
      <w:tr w:rsidR="0010193E" w:rsidRPr="00A32CD0" w:rsidTr="002E32E3">
        <w:tc>
          <w:tcPr>
            <w:tcW w:w="2427" w:type="pct"/>
          </w:tcPr>
          <w:p w:rsidR="0010193E" w:rsidRPr="00A32CD0" w:rsidRDefault="0010193E" w:rsidP="002E32E3">
            <w:pPr>
              <w:jc w:val="both"/>
              <w:rPr>
                <w:rFonts w:eastAsia="Calibri"/>
                <w:sz w:val="20"/>
                <w:lang w:val="fr-CA"/>
              </w:rPr>
            </w:pPr>
            <w:r w:rsidRPr="00A32CD0">
              <w:rPr>
                <w:rFonts w:eastAsia="Calibri"/>
                <w:sz w:val="20"/>
                <w:lang w:val="fr-CA"/>
              </w:rPr>
              <w:t>24 janvier 2014</w:t>
            </w:r>
          </w:p>
          <w:p w:rsidR="0010193E" w:rsidRPr="00A32CD0" w:rsidRDefault="0010193E" w:rsidP="002E32E3">
            <w:pPr>
              <w:jc w:val="both"/>
              <w:rPr>
                <w:rFonts w:eastAsia="Calibri"/>
                <w:sz w:val="20"/>
                <w:lang w:val="fr-CA"/>
              </w:rPr>
            </w:pPr>
            <w:r w:rsidRPr="00A32CD0">
              <w:rPr>
                <w:rFonts w:eastAsia="Calibri"/>
                <w:sz w:val="20"/>
                <w:lang w:val="fr-CA"/>
              </w:rPr>
              <w:t>Cour suprême du Canada</w:t>
            </w:r>
          </w:p>
        </w:tc>
        <w:tc>
          <w:tcPr>
            <w:tcW w:w="243" w:type="pct"/>
          </w:tcPr>
          <w:p w:rsidR="0010193E" w:rsidRPr="00A32CD0" w:rsidRDefault="0010193E" w:rsidP="002E32E3">
            <w:pPr>
              <w:jc w:val="both"/>
              <w:rPr>
                <w:rFonts w:eastAsia="Calibri"/>
                <w:sz w:val="20"/>
                <w:lang w:val="fr-CA"/>
              </w:rPr>
            </w:pPr>
          </w:p>
        </w:tc>
        <w:tc>
          <w:tcPr>
            <w:tcW w:w="2330" w:type="pct"/>
          </w:tcPr>
          <w:p w:rsidR="0010193E" w:rsidRPr="00A32CD0" w:rsidRDefault="0010193E" w:rsidP="002E32E3">
            <w:pPr>
              <w:jc w:val="both"/>
              <w:rPr>
                <w:rFonts w:eastAsia="Calibri"/>
                <w:sz w:val="20"/>
                <w:lang w:val="fr-CA"/>
              </w:rPr>
            </w:pPr>
            <w:r w:rsidRPr="00A32CD0">
              <w:rPr>
                <w:rFonts w:eastAsia="Calibri"/>
                <w:sz w:val="20"/>
                <w:lang w:val="fr-CA"/>
              </w:rPr>
              <w:t>Demande autorisation d’appel, déposée.</w:t>
            </w: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63" style="width:2in;height:1pt" o:hrpct="0" o:hralign="center" o:hrstd="t" o:hrnoshade="t" o:hr="t" fillcolor="black [3213]" stroked="f"/>
        </w:pict>
      </w:r>
    </w:p>
    <w:p w:rsidR="00BD1B0C" w:rsidRDefault="00BD1B0C" w:rsidP="00BD1B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23832" w:rsidRPr="00634F36" w:rsidTr="00D025B4">
        <w:trPr>
          <w:cantSplit/>
        </w:trPr>
        <w:tc>
          <w:tcPr>
            <w:tcW w:w="1458" w:type="dxa"/>
          </w:tcPr>
          <w:p w:rsidR="00423832" w:rsidRPr="00634F36" w:rsidRDefault="00423832" w:rsidP="00D025B4">
            <w:pPr>
              <w:rPr>
                <w:sz w:val="20"/>
                <w:szCs w:val="20"/>
              </w:rPr>
            </w:pPr>
            <w:r w:rsidRPr="00634F36">
              <w:rPr>
                <w:rStyle w:val="SCCFileNumberChar"/>
                <w:sz w:val="20"/>
                <w:szCs w:val="20"/>
              </w:rPr>
              <w:t>35702</w:t>
            </w:r>
          </w:p>
          <w:p w:rsidR="00423832" w:rsidRPr="00634F36" w:rsidRDefault="00423832" w:rsidP="00D025B4">
            <w:pPr>
              <w:rPr>
                <w:b/>
                <w:sz w:val="20"/>
                <w:szCs w:val="20"/>
                <w:lang w:val="fr-CA"/>
              </w:rPr>
            </w:pPr>
          </w:p>
        </w:tc>
        <w:tc>
          <w:tcPr>
            <w:tcW w:w="8118" w:type="dxa"/>
          </w:tcPr>
          <w:p w:rsidR="00423832" w:rsidRPr="00634F36" w:rsidRDefault="00423832" w:rsidP="00D025B4">
            <w:pPr>
              <w:rPr>
                <w:sz w:val="20"/>
                <w:szCs w:val="20"/>
              </w:rPr>
            </w:pPr>
            <w:r w:rsidRPr="00634F36">
              <w:rPr>
                <w:rStyle w:val="SCCLsocChar"/>
                <w:sz w:val="20"/>
                <w:szCs w:val="20"/>
                <w:lang w:val="en-CA"/>
              </w:rPr>
              <w:t>J. Shawn O</w:t>
            </w:r>
            <w:r w:rsidR="00C435D9">
              <w:rPr>
                <w:rStyle w:val="SCCLsocChar"/>
                <w:sz w:val="20"/>
                <w:szCs w:val="20"/>
                <w:lang w:val="en-CA"/>
              </w:rPr>
              <w:t>’</w:t>
            </w:r>
            <w:r w:rsidRPr="00634F36">
              <w:rPr>
                <w:rStyle w:val="SCCLsocChar"/>
                <w:sz w:val="20"/>
                <w:szCs w:val="20"/>
                <w:lang w:val="en-CA"/>
              </w:rPr>
              <w:t>Toole v. Law Society of New Brunswick</w:t>
            </w:r>
            <w:r w:rsidRPr="00634F36">
              <w:rPr>
                <w:sz w:val="20"/>
                <w:szCs w:val="20"/>
              </w:rPr>
              <w:t xml:space="preserve"> (N.B.) (Civil) (By Leave)</w:t>
            </w:r>
          </w:p>
          <w:p w:rsidR="00423832" w:rsidRPr="00634F36" w:rsidRDefault="00423832" w:rsidP="00D025B4">
            <w:pPr>
              <w:rPr>
                <w:sz w:val="20"/>
                <w:szCs w:val="20"/>
              </w:rPr>
            </w:pPr>
          </w:p>
        </w:tc>
      </w:tr>
      <w:tr w:rsidR="00423832" w:rsidRPr="00634F36" w:rsidTr="00D025B4">
        <w:trPr>
          <w:cantSplit/>
        </w:trPr>
        <w:tc>
          <w:tcPr>
            <w:tcW w:w="1458" w:type="dxa"/>
          </w:tcPr>
          <w:p w:rsidR="00423832" w:rsidRPr="00634F36" w:rsidRDefault="00423832" w:rsidP="00D025B4">
            <w:pPr>
              <w:rPr>
                <w:sz w:val="20"/>
                <w:szCs w:val="20"/>
              </w:rPr>
            </w:pPr>
            <w:r w:rsidRPr="00634F36">
              <w:rPr>
                <w:sz w:val="20"/>
                <w:szCs w:val="20"/>
              </w:rPr>
              <w:t>Coram :</w:t>
            </w:r>
          </w:p>
        </w:tc>
        <w:tc>
          <w:tcPr>
            <w:tcW w:w="8118" w:type="dxa"/>
          </w:tcPr>
          <w:p w:rsidR="00423832" w:rsidRPr="00634F36" w:rsidRDefault="00423832" w:rsidP="00D025B4">
            <w:pPr>
              <w:rPr>
                <w:sz w:val="20"/>
                <w:szCs w:val="20"/>
              </w:rPr>
            </w:pPr>
            <w:r w:rsidRPr="00634F36">
              <w:rPr>
                <w:rStyle w:val="SCCCoramChar"/>
                <w:sz w:val="20"/>
                <w:szCs w:val="20"/>
                <w:lang w:val="en-CA"/>
              </w:rPr>
              <w:t>Abella, Rothstein and Moldaver JJ.</w:t>
            </w:r>
          </w:p>
          <w:p w:rsidR="00423832" w:rsidRPr="00634F36" w:rsidRDefault="00423832" w:rsidP="00D025B4">
            <w:pPr>
              <w:rPr>
                <w:sz w:val="20"/>
                <w:szCs w:val="20"/>
                <w:u w:val="single"/>
              </w:rPr>
            </w:pPr>
          </w:p>
        </w:tc>
      </w:tr>
      <w:tr w:rsidR="00423832" w:rsidRPr="0001265F" w:rsidTr="00D025B4">
        <w:trPr>
          <w:cantSplit/>
        </w:trPr>
        <w:tc>
          <w:tcPr>
            <w:tcW w:w="9576" w:type="dxa"/>
            <w:gridSpan w:val="2"/>
          </w:tcPr>
          <w:p w:rsidR="00423832" w:rsidRPr="00634F36" w:rsidRDefault="00423832" w:rsidP="00D025B4">
            <w:pPr>
              <w:pStyle w:val="SCCShortJudgment"/>
              <w:rPr>
                <w:szCs w:val="20"/>
              </w:rPr>
            </w:pPr>
            <w:r w:rsidRPr="00634F36">
              <w:rPr>
                <w:szCs w:val="20"/>
              </w:rPr>
              <w:t>The application for leave to appeal from the judgment of the Court of Appeal of New Brunswick, Number 135-12-CA, 2013 NBCA 67, dated November 28, 2013, is dismissed with costs.</w:t>
            </w:r>
          </w:p>
          <w:p w:rsidR="00423832" w:rsidRPr="00634F36" w:rsidRDefault="00423832" w:rsidP="00D025B4">
            <w:pPr>
              <w:pStyle w:val="SCCShortJudgment"/>
              <w:ind w:firstLine="0"/>
              <w:rPr>
                <w:szCs w:val="20"/>
              </w:rPr>
            </w:pPr>
          </w:p>
          <w:p w:rsidR="00423832" w:rsidRPr="00634F36" w:rsidRDefault="00423832" w:rsidP="00D025B4">
            <w:pPr>
              <w:pStyle w:val="SCCShortJudgment"/>
              <w:rPr>
                <w:szCs w:val="20"/>
                <w:lang w:val="fr-CA"/>
              </w:rPr>
            </w:pPr>
            <w:r w:rsidRPr="00634F36">
              <w:rPr>
                <w:szCs w:val="20"/>
                <w:lang w:val="fr-CA"/>
              </w:rPr>
              <w:t>La demande d’autorisation d’appel de l’arrêt de la Cour d’appel du Nouveau-Brunswick, numéro 135-12-CA, 2013 NBCA 67, daté du 28 novembre 2013, est rejetée avec dépens.</w:t>
            </w:r>
          </w:p>
        </w:tc>
      </w:tr>
    </w:tbl>
    <w:p w:rsidR="00BD1B0C" w:rsidRPr="00423832"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1207" w:rsidRPr="00D166F5" w:rsidTr="002E32E3">
        <w:tc>
          <w:tcPr>
            <w:tcW w:w="5000" w:type="pct"/>
            <w:gridSpan w:val="3"/>
          </w:tcPr>
          <w:p w:rsidR="003A1207" w:rsidRPr="00D166F5" w:rsidRDefault="003A1207" w:rsidP="002E32E3">
            <w:pPr>
              <w:jc w:val="both"/>
              <w:rPr>
                <w:rFonts w:eastAsia="Calibri"/>
                <w:sz w:val="20"/>
              </w:rPr>
            </w:pPr>
            <w:r w:rsidRPr="00D166F5">
              <w:rPr>
                <w:rFonts w:eastAsia="Calibri"/>
                <w:sz w:val="20"/>
              </w:rPr>
              <w:t>Administrative law – Boards and tribunals – Law of professions – Barristers and solicitors – Discipline – Can an administrative body enter into an agreement with the Court of Appeal that it will address breaches of its statutorily mandated code of procedural fairness where the administrative bodies’ enabling statute does not empower it to cure such breaches? – Does a provision contained in an administrative body’s enabling statute empowering the administrative body to address all questions of fact and law include the power to cure statutory breaches? – Does the mere existence of a second level administrative body constitute an adequate alternative remedy?</w:t>
            </w:r>
          </w:p>
        </w:tc>
      </w:tr>
      <w:tr w:rsidR="003A1207" w:rsidRPr="00D166F5" w:rsidTr="002E32E3">
        <w:tc>
          <w:tcPr>
            <w:tcW w:w="5000" w:type="pct"/>
            <w:gridSpan w:val="3"/>
          </w:tcPr>
          <w:p w:rsidR="003A1207" w:rsidRPr="00D166F5" w:rsidRDefault="003A1207" w:rsidP="002E32E3">
            <w:pPr>
              <w:jc w:val="both"/>
              <w:rPr>
                <w:rFonts w:eastAsia="Calibri"/>
                <w:sz w:val="20"/>
              </w:rPr>
            </w:pPr>
          </w:p>
        </w:tc>
      </w:tr>
      <w:tr w:rsidR="003A1207" w:rsidRPr="00D166F5" w:rsidTr="002E32E3">
        <w:tc>
          <w:tcPr>
            <w:tcW w:w="5000" w:type="pct"/>
            <w:gridSpan w:val="3"/>
          </w:tcPr>
          <w:p w:rsidR="003A1207" w:rsidRPr="00D166F5" w:rsidRDefault="003A1207" w:rsidP="002E32E3">
            <w:pPr>
              <w:jc w:val="both"/>
              <w:rPr>
                <w:rFonts w:eastAsia="Calibri"/>
                <w:sz w:val="20"/>
              </w:rPr>
            </w:pPr>
            <w:r w:rsidRPr="00D166F5">
              <w:rPr>
                <w:rFonts w:eastAsia="Calibri"/>
                <w:sz w:val="20"/>
              </w:rPr>
              <w:t xml:space="preserve">In 2011, an informal complaint to the Law Society of New Brunswick was made against Mr. O’Toole, a lawyer practicing in Fredericton, concerning a real estate transaction he had handled in 2008.  After forwarding the complaint to Mr. O’Toole, the Registrar of Complaints advised him that she was referring the matter to the Complaints Committee.  The Complaints Committee referred the matter to the Discipline Committee.  A formal Notice of Complaint was issued by the Registrar on April 19, 2012.  The charges against Mr. O’Toole were that he had not been present when his clients had signed transfer and mortgage documents that transferred a wife’s interest in the </w:t>
            </w:r>
            <w:r w:rsidRPr="00D166F5">
              <w:rPr>
                <w:rFonts w:eastAsia="Calibri"/>
                <w:sz w:val="20"/>
              </w:rPr>
              <w:lastRenderedPageBreak/>
              <w:t xml:space="preserve">matrimonial home to her husband, although Mr. O’Toole had signed as a witness and commissioner of oaths.  Further, he was charged with failing to advise the wife of the nature of that transaction and failing to advise her to seek independent legal advice.  Finally, he was charged with having billed the same clients for the preparation of wills that he failed to prepare.  Mr. O’Toole challenged the proceedings launched under the </w:t>
            </w:r>
            <w:r w:rsidRPr="00D166F5">
              <w:rPr>
                <w:rFonts w:eastAsia="Calibri"/>
                <w:i/>
                <w:sz w:val="20"/>
              </w:rPr>
              <w:t>Law Society Act</w:t>
            </w:r>
            <w:r w:rsidRPr="00D166F5">
              <w:rPr>
                <w:rFonts w:eastAsia="Calibri"/>
                <w:sz w:val="20"/>
              </w:rPr>
              <w:t>,</w:t>
            </w:r>
            <w:r w:rsidRPr="00D166F5">
              <w:rPr>
                <w:rFonts w:eastAsia="Calibri"/>
                <w:i/>
                <w:sz w:val="20"/>
              </w:rPr>
              <w:t xml:space="preserve"> </w:t>
            </w:r>
            <w:r w:rsidRPr="00D166F5">
              <w:rPr>
                <w:rFonts w:eastAsia="Calibri"/>
                <w:sz w:val="20"/>
              </w:rPr>
              <w:t xml:space="preserve">S.N.B. 1996, c. 89. </w:t>
            </w:r>
          </w:p>
          <w:p w:rsidR="003A1207" w:rsidRPr="00D166F5" w:rsidRDefault="003A1207" w:rsidP="002E32E3">
            <w:pPr>
              <w:jc w:val="both"/>
              <w:rPr>
                <w:rFonts w:eastAsia="Calibri"/>
                <w:sz w:val="20"/>
              </w:rPr>
            </w:pPr>
          </w:p>
        </w:tc>
      </w:tr>
      <w:tr w:rsidR="003A1207" w:rsidRPr="00D166F5" w:rsidTr="002E32E3">
        <w:tc>
          <w:tcPr>
            <w:tcW w:w="2427" w:type="pct"/>
          </w:tcPr>
          <w:p w:rsidR="003A1207" w:rsidRPr="00D166F5" w:rsidRDefault="003A1207" w:rsidP="002E32E3">
            <w:pPr>
              <w:jc w:val="both"/>
              <w:rPr>
                <w:rFonts w:eastAsia="Calibri"/>
                <w:sz w:val="20"/>
              </w:rPr>
            </w:pPr>
            <w:r w:rsidRPr="00D166F5">
              <w:rPr>
                <w:rFonts w:eastAsia="Calibri"/>
                <w:sz w:val="20"/>
              </w:rPr>
              <w:lastRenderedPageBreak/>
              <w:t>October 12, 2012</w:t>
            </w:r>
          </w:p>
          <w:p w:rsidR="003A1207" w:rsidRPr="00D166F5" w:rsidRDefault="003A1207" w:rsidP="002E32E3">
            <w:pPr>
              <w:jc w:val="both"/>
              <w:rPr>
                <w:rFonts w:eastAsia="Calibri"/>
                <w:sz w:val="20"/>
              </w:rPr>
            </w:pPr>
            <w:r w:rsidRPr="00D166F5">
              <w:rPr>
                <w:rFonts w:eastAsia="Calibri"/>
                <w:sz w:val="20"/>
              </w:rPr>
              <w:t>Court of Queen’s Bench of New Brunswick</w:t>
            </w:r>
          </w:p>
          <w:p w:rsidR="003A1207" w:rsidRPr="00D166F5" w:rsidRDefault="003A1207" w:rsidP="002E32E3">
            <w:pPr>
              <w:jc w:val="both"/>
              <w:rPr>
                <w:rFonts w:eastAsia="Calibri"/>
                <w:sz w:val="20"/>
              </w:rPr>
            </w:pPr>
            <w:r w:rsidRPr="00D166F5">
              <w:rPr>
                <w:rFonts w:eastAsia="Calibri"/>
                <w:sz w:val="20"/>
              </w:rPr>
              <w:t>(McLellan J.)</w:t>
            </w:r>
          </w:p>
          <w:p w:rsidR="003A1207" w:rsidRPr="00D166F5" w:rsidRDefault="003A1207" w:rsidP="002E32E3">
            <w:pPr>
              <w:jc w:val="both"/>
              <w:rPr>
                <w:rFonts w:eastAsia="Calibri"/>
                <w:sz w:val="20"/>
              </w:rPr>
            </w:pPr>
            <w:r w:rsidRPr="00D166F5">
              <w:rPr>
                <w:rFonts w:eastAsia="Calibri"/>
                <w:sz w:val="20"/>
              </w:rPr>
              <w:t>2012 NBQB 336</w:t>
            </w:r>
          </w:p>
          <w:p w:rsidR="003A1207" w:rsidRPr="00D166F5" w:rsidRDefault="003A1207" w:rsidP="002E32E3">
            <w:pPr>
              <w:jc w:val="both"/>
              <w:rPr>
                <w:rFonts w:eastAsia="Calibri"/>
                <w:sz w:val="20"/>
              </w:rPr>
            </w:pPr>
          </w:p>
        </w:tc>
        <w:tc>
          <w:tcPr>
            <w:tcW w:w="243" w:type="pct"/>
          </w:tcPr>
          <w:p w:rsidR="003A1207" w:rsidRPr="00D166F5" w:rsidRDefault="003A1207" w:rsidP="002E32E3">
            <w:pPr>
              <w:jc w:val="both"/>
              <w:rPr>
                <w:rFonts w:eastAsia="Calibri"/>
                <w:sz w:val="20"/>
              </w:rPr>
            </w:pPr>
          </w:p>
        </w:tc>
        <w:tc>
          <w:tcPr>
            <w:tcW w:w="2330" w:type="pct"/>
          </w:tcPr>
          <w:p w:rsidR="003A1207" w:rsidRPr="00D166F5" w:rsidRDefault="003A1207" w:rsidP="002E32E3">
            <w:pPr>
              <w:jc w:val="both"/>
              <w:rPr>
                <w:rFonts w:eastAsia="Calibri"/>
                <w:sz w:val="20"/>
              </w:rPr>
            </w:pPr>
            <w:r w:rsidRPr="00D166F5">
              <w:rPr>
                <w:rFonts w:eastAsia="Calibri"/>
                <w:sz w:val="20"/>
              </w:rPr>
              <w:t>Applicant’s application to have complaint to Law Society quashed dismissed</w:t>
            </w:r>
          </w:p>
          <w:p w:rsidR="003A1207" w:rsidRPr="00D166F5" w:rsidRDefault="003A1207" w:rsidP="002E32E3">
            <w:pPr>
              <w:jc w:val="both"/>
              <w:rPr>
                <w:rFonts w:eastAsia="Calibri"/>
                <w:sz w:val="20"/>
              </w:rPr>
            </w:pPr>
          </w:p>
        </w:tc>
      </w:tr>
      <w:tr w:rsidR="003A1207" w:rsidRPr="00D166F5" w:rsidTr="002E32E3">
        <w:tc>
          <w:tcPr>
            <w:tcW w:w="2427" w:type="pct"/>
          </w:tcPr>
          <w:p w:rsidR="003A1207" w:rsidRPr="00D166F5" w:rsidRDefault="003A1207" w:rsidP="002E32E3">
            <w:pPr>
              <w:jc w:val="both"/>
              <w:rPr>
                <w:rFonts w:eastAsia="Calibri"/>
                <w:sz w:val="20"/>
              </w:rPr>
            </w:pPr>
            <w:r w:rsidRPr="00D166F5">
              <w:rPr>
                <w:rFonts w:eastAsia="Calibri"/>
                <w:sz w:val="20"/>
              </w:rPr>
              <w:t>November 28, 2013</w:t>
            </w:r>
          </w:p>
          <w:p w:rsidR="003A1207" w:rsidRPr="00D166F5" w:rsidRDefault="003A1207" w:rsidP="002E32E3">
            <w:pPr>
              <w:jc w:val="both"/>
              <w:rPr>
                <w:rFonts w:eastAsia="Calibri"/>
                <w:sz w:val="20"/>
              </w:rPr>
            </w:pPr>
            <w:r w:rsidRPr="00D166F5">
              <w:rPr>
                <w:rFonts w:eastAsia="Calibri"/>
                <w:sz w:val="20"/>
              </w:rPr>
              <w:t>Court of Appeal of New Brunswick</w:t>
            </w:r>
          </w:p>
          <w:p w:rsidR="003A1207" w:rsidRPr="00D166F5" w:rsidRDefault="003A1207" w:rsidP="002E32E3">
            <w:pPr>
              <w:jc w:val="both"/>
              <w:rPr>
                <w:rFonts w:eastAsia="Calibri"/>
                <w:sz w:val="20"/>
              </w:rPr>
            </w:pPr>
            <w:r w:rsidRPr="00D166F5">
              <w:rPr>
                <w:rFonts w:eastAsia="Calibri"/>
                <w:sz w:val="20"/>
              </w:rPr>
              <w:t>(Drapeau, Larlee and Deschênes JJ.A.)</w:t>
            </w:r>
          </w:p>
          <w:p w:rsidR="003A1207" w:rsidRPr="00D166F5" w:rsidRDefault="003A1207" w:rsidP="002E32E3">
            <w:pPr>
              <w:jc w:val="both"/>
              <w:rPr>
                <w:rFonts w:eastAsia="Calibri"/>
                <w:sz w:val="20"/>
              </w:rPr>
            </w:pPr>
            <w:r w:rsidRPr="00D166F5">
              <w:rPr>
                <w:rFonts w:eastAsia="Calibri"/>
                <w:sz w:val="20"/>
              </w:rPr>
              <w:t>Unreported</w:t>
            </w:r>
          </w:p>
          <w:p w:rsidR="003A1207" w:rsidRPr="00D166F5" w:rsidRDefault="003A1207" w:rsidP="002E32E3">
            <w:pPr>
              <w:jc w:val="both"/>
              <w:rPr>
                <w:rFonts w:eastAsia="Calibri"/>
                <w:sz w:val="20"/>
              </w:rPr>
            </w:pPr>
          </w:p>
        </w:tc>
        <w:tc>
          <w:tcPr>
            <w:tcW w:w="243" w:type="pct"/>
          </w:tcPr>
          <w:p w:rsidR="003A1207" w:rsidRPr="00D166F5" w:rsidRDefault="003A1207" w:rsidP="002E32E3">
            <w:pPr>
              <w:jc w:val="both"/>
              <w:rPr>
                <w:rFonts w:eastAsia="Calibri"/>
                <w:sz w:val="20"/>
              </w:rPr>
            </w:pPr>
          </w:p>
        </w:tc>
        <w:tc>
          <w:tcPr>
            <w:tcW w:w="2330" w:type="pct"/>
          </w:tcPr>
          <w:p w:rsidR="003A1207" w:rsidRPr="00D166F5" w:rsidRDefault="003A1207" w:rsidP="002E32E3">
            <w:pPr>
              <w:jc w:val="both"/>
              <w:rPr>
                <w:rFonts w:eastAsia="Calibri"/>
                <w:sz w:val="20"/>
              </w:rPr>
            </w:pPr>
            <w:r w:rsidRPr="00D166F5">
              <w:rPr>
                <w:rFonts w:eastAsia="Calibri"/>
                <w:sz w:val="20"/>
              </w:rPr>
              <w:t>Appeal dismissed</w:t>
            </w:r>
          </w:p>
          <w:p w:rsidR="003A1207" w:rsidRPr="00D166F5" w:rsidRDefault="003A1207" w:rsidP="002E32E3">
            <w:pPr>
              <w:jc w:val="both"/>
              <w:rPr>
                <w:rFonts w:eastAsia="Calibri"/>
                <w:sz w:val="20"/>
              </w:rPr>
            </w:pPr>
          </w:p>
        </w:tc>
      </w:tr>
      <w:tr w:rsidR="003A1207" w:rsidRPr="00D166F5" w:rsidTr="002E32E3">
        <w:tc>
          <w:tcPr>
            <w:tcW w:w="2427" w:type="pct"/>
          </w:tcPr>
          <w:p w:rsidR="003A1207" w:rsidRPr="00D166F5" w:rsidRDefault="003A1207" w:rsidP="002E32E3">
            <w:pPr>
              <w:jc w:val="both"/>
              <w:rPr>
                <w:rFonts w:eastAsia="Calibri"/>
                <w:sz w:val="20"/>
              </w:rPr>
            </w:pPr>
            <w:r w:rsidRPr="00D166F5">
              <w:rPr>
                <w:rFonts w:eastAsia="Calibri"/>
                <w:sz w:val="20"/>
              </w:rPr>
              <w:t>January 27, 2014</w:t>
            </w:r>
          </w:p>
          <w:p w:rsidR="003A1207" w:rsidRPr="00D166F5" w:rsidRDefault="003A1207" w:rsidP="002E32E3">
            <w:pPr>
              <w:jc w:val="both"/>
              <w:rPr>
                <w:rFonts w:eastAsia="Calibri"/>
                <w:sz w:val="20"/>
              </w:rPr>
            </w:pPr>
            <w:r w:rsidRPr="00D166F5">
              <w:rPr>
                <w:rFonts w:eastAsia="Calibri"/>
                <w:sz w:val="20"/>
              </w:rPr>
              <w:t>Supreme Court of Canada</w:t>
            </w:r>
          </w:p>
        </w:tc>
        <w:tc>
          <w:tcPr>
            <w:tcW w:w="243" w:type="pct"/>
          </w:tcPr>
          <w:p w:rsidR="003A1207" w:rsidRPr="00D166F5" w:rsidRDefault="003A1207" w:rsidP="002E32E3">
            <w:pPr>
              <w:jc w:val="both"/>
              <w:rPr>
                <w:rFonts w:eastAsia="Calibri"/>
                <w:sz w:val="20"/>
              </w:rPr>
            </w:pPr>
          </w:p>
        </w:tc>
        <w:tc>
          <w:tcPr>
            <w:tcW w:w="2330" w:type="pct"/>
          </w:tcPr>
          <w:p w:rsidR="003A1207" w:rsidRPr="00D166F5" w:rsidRDefault="003A1207" w:rsidP="002E32E3">
            <w:pPr>
              <w:jc w:val="both"/>
              <w:rPr>
                <w:rFonts w:eastAsia="Calibri"/>
                <w:sz w:val="20"/>
              </w:rPr>
            </w:pPr>
            <w:r w:rsidRPr="00D166F5">
              <w:rPr>
                <w:rFonts w:eastAsia="Calibri"/>
                <w:sz w:val="20"/>
              </w:rPr>
              <w:t>Application for leave to appeal filed</w:t>
            </w: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64"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1207" w:rsidRPr="0001265F" w:rsidTr="002E32E3">
        <w:tc>
          <w:tcPr>
            <w:tcW w:w="5000" w:type="pct"/>
            <w:gridSpan w:val="3"/>
          </w:tcPr>
          <w:p w:rsidR="003A1207" w:rsidRPr="00D166F5" w:rsidRDefault="003A1207" w:rsidP="002E32E3">
            <w:pPr>
              <w:jc w:val="both"/>
              <w:rPr>
                <w:rFonts w:eastAsia="Calibri"/>
                <w:sz w:val="20"/>
                <w:lang w:val="fr-CA"/>
              </w:rPr>
            </w:pPr>
            <w:r w:rsidRPr="00D166F5">
              <w:rPr>
                <w:rFonts w:eastAsia="Calibri"/>
                <w:sz w:val="20"/>
                <w:lang w:val="fr-CA"/>
              </w:rPr>
              <w:t>Droit adm</w:t>
            </w:r>
            <w:r>
              <w:rPr>
                <w:rFonts w:eastAsia="Calibri"/>
                <w:sz w:val="20"/>
                <w:lang w:val="fr-CA"/>
              </w:rPr>
              <w:t>i</w:t>
            </w:r>
            <w:r w:rsidRPr="00D166F5">
              <w:rPr>
                <w:rFonts w:eastAsia="Calibri"/>
                <w:sz w:val="20"/>
                <w:lang w:val="fr-CA"/>
              </w:rPr>
              <w:t>nistratif – Organismes et tribunaux administratifs – Droit des professions – Avocats et procureurs – Discipline – Un organisme administratif peut-il conclure avec la Cour d’appel un accord comme quoi il corrigerait des manquements à son code d’équité procédurale prescrit par la loi alors que sa loi habilitante ne lui donne pas le pouvoir de corriger de tels manquements? – Une disposition prévue dans la loi habilitante d’un organisme administratif qui permet à cet organisme de connaître de toute question de fait et de droit comprend-t-elle le pouvoir de corriger des manquements à la loi? – L’existence d’un organisme administratif de deuxième niveau constitue-t-elle à elle seule un autre recours approprié?</w:t>
            </w:r>
          </w:p>
        </w:tc>
      </w:tr>
      <w:tr w:rsidR="003A1207" w:rsidRPr="0001265F" w:rsidTr="002E32E3">
        <w:tc>
          <w:tcPr>
            <w:tcW w:w="5000" w:type="pct"/>
            <w:gridSpan w:val="3"/>
          </w:tcPr>
          <w:p w:rsidR="003A1207" w:rsidRPr="00D166F5" w:rsidRDefault="003A1207" w:rsidP="002E32E3">
            <w:pPr>
              <w:jc w:val="both"/>
              <w:rPr>
                <w:rFonts w:eastAsia="Calibri"/>
                <w:sz w:val="20"/>
                <w:lang w:val="fr-CA"/>
              </w:rPr>
            </w:pPr>
          </w:p>
        </w:tc>
      </w:tr>
      <w:tr w:rsidR="003A1207" w:rsidRPr="0001265F" w:rsidTr="002E32E3">
        <w:tc>
          <w:tcPr>
            <w:tcW w:w="5000" w:type="pct"/>
            <w:gridSpan w:val="3"/>
          </w:tcPr>
          <w:p w:rsidR="003A1207" w:rsidRPr="00D166F5" w:rsidRDefault="003A1207" w:rsidP="002E32E3">
            <w:pPr>
              <w:jc w:val="both"/>
              <w:rPr>
                <w:rFonts w:eastAsia="Calibri"/>
                <w:sz w:val="20"/>
                <w:lang w:val="fr-CA"/>
              </w:rPr>
            </w:pPr>
            <w:r w:rsidRPr="00D166F5">
              <w:rPr>
                <w:rFonts w:eastAsia="Calibri"/>
                <w:sz w:val="20"/>
                <w:lang w:val="fr-CA"/>
              </w:rPr>
              <w:t>En 2011, une plainte non officielle au Barreau du Nouveau-Brunswick a été présentée contre M</w:t>
            </w:r>
            <w:r w:rsidRPr="00D166F5">
              <w:rPr>
                <w:rFonts w:eastAsia="Calibri"/>
                <w:sz w:val="20"/>
                <w:vertAlign w:val="superscript"/>
                <w:lang w:val="fr-CA"/>
              </w:rPr>
              <w:t>e </w:t>
            </w:r>
            <w:r w:rsidRPr="00D166F5">
              <w:rPr>
                <w:rFonts w:eastAsia="Calibri"/>
                <w:sz w:val="20"/>
                <w:lang w:val="fr-CA"/>
              </w:rPr>
              <w:t>O’Toole, un avocat exerçant à Fredericton, au sujet d’une opération immobilière dont il s’était occupé en 2008.  Après avoir transmis la plainte à M</w:t>
            </w:r>
            <w:r w:rsidRPr="00D166F5">
              <w:rPr>
                <w:rFonts w:eastAsia="Calibri"/>
                <w:sz w:val="20"/>
                <w:vertAlign w:val="superscript"/>
                <w:lang w:val="fr-CA"/>
              </w:rPr>
              <w:t>e</w:t>
            </w:r>
            <w:r w:rsidRPr="00D166F5">
              <w:rPr>
                <w:rFonts w:eastAsia="Calibri"/>
                <w:sz w:val="20"/>
                <w:lang w:val="fr-CA"/>
              </w:rPr>
              <w:t> O’Toole, la registraire des plaintes l’a avisé qu’elle renvoyait l’affaire au comité des plaintes.  Le comité des plaintes a renvoyé l’affaire au comité de discipline.  Un avis officiel de plainte a été délivré par la registraire le 19 avril 2012.  Maître O’Toole a été accusé de ne pas avoir été présent lorsque ses clients ont signé des documents de transport et d’hypothèque qui avaient eu pour effet de transporter un intérêt de l’épouse dans le foyer matrimonial à son mari, bien que M</w:t>
            </w:r>
            <w:r w:rsidRPr="00D166F5">
              <w:rPr>
                <w:rFonts w:eastAsia="Calibri"/>
                <w:sz w:val="20"/>
                <w:vertAlign w:val="superscript"/>
                <w:lang w:val="fr-CA"/>
              </w:rPr>
              <w:t>e</w:t>
            </w:r>
            <w:r w:rsidRPr="00D166F5">
              <w:rPr>
                <w:rFonts w:eastAsia="Calibri"/>
                <w:sz w:val="20"/>
                <w:lang w:val="fr-CA"/>
              </w:rPr>
              <w:t xml:space="preserve"> O’Toole ait signé comme témoin et commissaire à la prestation des serments.  En outre, il a été accusé d’avoir omis d’informer l’épouse de la nature de l’opération et d’avoir omis de lui conseiller d’obtenir des conseils juridiques indépendants.  Enfin, il a été accusé d’avoir facturé les mêmes clients pour la préparation de testaments qu’il avait omis de préparer.  Maître O’Toole a contesté les procédures engagées sous le régime de la </w:t>
            </w:r>
            <w:r w:rsidRPr="00D166F5">
              <w:rPr>
                <w:rFonts w:eastAsia="Calibri"/>
                <w:i/>
                <w:sz w:val="20"/>
                <w:lang w:val="fr-CA"/>
              </w:rPr>
              <w:t>Loi sur le Barreau</w:t>
            </w:r>
            <w:r w:rsidRPr="00D166F5">
              <w:rPr>
                <w:rFonts w:eastAsia="Calibri"/>
                <w:sz w:val="20"/>
                <w:lang w:val="fr-CA"/>
              </w:rPr>
              <w:t>,</w:t>
            </w:r>
            <w:r w:rsidRPr="00D166F5">
              <w:rPr>
                <w:rFonts w:eastAsia="Calibri"/>
                <w:i/>
                <w:sz w:val="20"/>
                <w:lang w:val="fr-CA"/>
              </w:rPr>
              <w:t xml:space="preserve"> </w:t>
            </w:r>
            <w:r w:rsidRPr="00D166F5">
              <w:rPr>
                <w:rFonts w:eastAsia="Calibri"/>
                <w:sz w:val="20"/>
                <w:lang w:val="fr-CA"/>
              </w:rPr>
              <w:t xml:space="preserve">L.N-.B. 1996, ch. 89. </w:t>
            </w:r>
          </w:p>
          <w:p w:rsidR="003A1207" w:rsidRPr="00D166F5" w:rsidRDefault="003A1207" w:rsidP="002E32E3">
            <w:pPr>
              <w:jc w:val="both"/>
              <w:rPr>
                <w:rFonts w:eastAsia="Calibri"/>
                <w:sz w:val="20"/>
                <w:lang w:val="fr-CA"/>
              </w:rPr>
            </w:pPr>
          </w:p>
        </w:tc>
      </w:tr>
      <w:tr w:rsidR="003A1207" w:rsidRPr="0001265F" w:rsidTr="002E32E3">
        <w:tc>
          <w:tcPr>
            <w:tcW w:w="2427" w:type="pct"/>
          </w:tcPr>
          <w:p w:rsidR="003A1207" w:rsidRPr="00D166F5" w:rsidRDefault="003A1207" w:rsidP="002E32E3">
            <w:pPr>
              <w:jc w:val="both"/>
              <w:rPr>
                <w:rFonts w:eastAsia="Calibri"/>
                <w:sz w:val="20"/>
                <w:lang w:val="fr-CA"/>
              </w:rPr>
            </w:pPr>
            <w:r w:rsidRPr="00D166F5">
              <w:rPr>
                <w:rFonts w:eastAsia="Calibri"/>
                <w:sz w:val="20"/>
                <w:lang w:val="fr-CA"/>
              </w:rPr>
              <w:t>12 octobre 2012</w:t>
            </w:r>
          </w:p>
          <w:p w:rsidR="003A1207" w:rsidRPr="00D166F5" w:rsidRDefault="003A1207" w:rsidP="002E32E3">
            <w:pPr>
              <w:jc w:val="both"/>
              <w:rPr>
                <w:rFonts w:eastAsia="Calibri"/>
                <w:sz w:val="20"/>
                <w:lang w:val="fr-CA"/>
              </w:rPr>
            </w:pPr>
            <w:r w:rsidRPr="00D166F5">
              <w:rPr>
                <w:rFonts w:eastAsia="Calibri"/>
                <w:sz w:val="20"/>
                <w:lang w:val="fr-CA"/>
              </w:rPr>
              <w:t>Cour du Banc de la Reine du Nouveau-Brunswick</w:t>
            </w:r>
          </w:p>
          <w:p w:rsidR="003A1207" w:rsidRPr="00D166F5" w:rsidRDefault="003A1207" w:rsidP="002E32E3">
            <w:pPr>
              <w:jc w:val="both"/>
              <w:rPr>
                <w:rFonts w:eastAsia="Calibri"/>
                <w:sz w:val="20"/>
                <w:lang w:val="fr-CA"/>
              </w:rPr>
            </w:pPr>
            <w:r w:rsidRPr="00D166F5">
              <w:rPr>
                <w:rFonts w:eastAsia="Calibri"/>
                <w:sz w:val="20"/>
                <w:lang w:val="fr-CA"/>
              </w:rPr>
              <w:t>(Juge McLellan)</w:t>
            </w:r>
          </w:p>
          <w:p w:rsidR="003A1207" w:rsidRPr="00D166F5" w:rsidRDefault="003A1207" w:rsidP="002E32E3">
            <w:pPr>
              <w:jc w:val="both"/>
              <w:rPr>
                <w:rFonts w:eastAsia="Calibri"/>
                <w:sz w:val="20"/>
                <w:lang w:val="fr-CA"/>
              </w:rPr>
            </w:pPr>
            <w:r w:rsidRPr="00D166F5">
              <w:rPr>
                <w:rFonts w:eastAsia="Calibri"/>
                <w:sz w:val="20"/>
                <w:lang w:val="fr-CA"/>
              </w:rPr>
              <w:t>2012 NBQB 336</w:t>
            </w:r>
          </w:p>
          <w:p w:rsidR="003A1207" w:rsidRPr="00D166F5" w:rsidRDefault="003A1207" w:rsidP="002E32E3">
            <w:pPr>
              <w:jc w:val="both"/>
              <w:rPr>
                <w:rFonts w:eastAsia="Calibri"/>
                <w:sz w:val="20"/>
                <w:lang w:val="fr-CA"/>
              </w:rPr>
            </w:pPr>
          </w:p>
        </w:tc>
        <w:tc>
          <w:tcPr>
            <w:tcW w:w="243" w:type="pct"/>
          </w:tcPr>
          <w:p w:rsidR="003A1207" w:rsidRPr="00D166F5" w:rsidRDefault="003A1207" w:rsidP="002E32E3">
            <w:pPr>
              <w:jc w:val="both"/>
              <w:rPr>
                <w:rFonts w:eastAsia="Calibri"/>
                <w:sz w:val="20"/>
                <w:lang w:val="fr-CA"/>
              </w:rPr>
            </w:pPr>
          </w:p>
        </w:tc>
        <w:tc>
          <w:tcPr>
            <w:tcW w:w="2330" w:type="pct"/>
          </w:tcPr>
          <w:p w:rsidR="003A1207" w:rsidRPr="00D166F5" w:rsidRDefault="003A1207" w:rsidP="002E32E3">
            <w:pPr>
              <w:jc w:val="both"/>
              <w:rPr>
                <w:rFonts w:eastAsia="Calibri"/>
                <w:sz w:val="20"/>
                <w:lang w:val="fr-CA"/>
              </w:rPr>
            </w:pPr>
            <w:r w:rsidRPr="00D166F5">
              <w:rPr>
                <w:rFonts w:eastAsia="Calibri"/>
                <w:sz w:val="20"/>
                <w:lang w:val="fr-CA"/>
              </w:rPr>
              <w:t>Requête du demandeur en annulation de la plainte du Barreau, rejetée</w:t>
            </w:r>
          </w:p>
          <w:p w:rsidR="003A1207" w:rsidRPr="00D166F5" w:rsidRDefault="003A1207" w:rsidP="002E32E3">
            <w:pPr>
              <w:jc w:val="both"/>
              <w:rPr>
                <w:rFonts w:eastAsia="Calibri"/>
                <w:sz w:val="20"/>
                <w:lang w:val="fr-CA"/>
              </w:rPr>
            </w:pPr>
          </w:p>
        </w:tc>
      </w:tr>
      <w:tr w:rsidR="003A1207" w:rsidRPr="00D166F5" w:rsidTr="002E32E3">
        <w:tc>
          <w:tcPr>
            <w:tcW w:w="2427" w:type="pct"/>
          </w:tcPr>
          <w:p w:rsidR="003A1207" w:rsidRPr="00D166F5" w:rsidRDefault="003A1207" w:rsidP="002E32E3">
            <w:pPr>
              <w:jc w:val="both"/>
              <w:rPr>
                <w:rFonts w:eastAsia="Calibri"/>
                <w:sz w:val="20"/>
                <w:lang w:val="fr-CA"/>
              </w:rPr>
            </w:pPr>
            <w:r w:rsidRPr="00D166F5">
              <w:rPr>
                <w:rFonts w:eastAsia="Calibri"/>
                <w:sz w:val="20"/>
                <w:lang w:val="fr-CA"/>
              </w:rPr>
              <w:t>28 novembre 2013</w:t>
            </w:r>
          </w:p>
          <w:p w:rsidR="003A1207" w:rsidRPr="00D166F5" w:rsidRDefault="003A1207" w:rsidP="002E32E3">
            <w:pPr>
              <w:jc w:val="both"/>
              <w:rPr>
                <w:rFonts w:eastAsia="Calibri"/>
                <w:sz w:val="20"/>
                <w:lang w:val="fr-CA"/>
              </w:rPr>
            </w:pPr>
            <w:r w:rsidRPr="00D166F5">
              <w:rPr>
                <w:rFonts w:eastAsia="Calibri"/>
                <w:sz w:val="20"/>
                <w:lang w:val="fr-CA"/>
              </w:rPr>
              <w:t>Cour d’appel du Nouveau-Brunswick</w:t>
            </w:r>
          </w:p>
          <w:p w:rsidR="003A1207" w:rsidRPr="00D166F5" w:rsidRDefault="003A1207" w:rsidP="002E32E3">
            <w:pPr>
              <w:jc w:val="both"/>
              <w:rPr>
                <w:rFonts w:eastAsia="Calibri"/>
                <w:sz w:val="20"/>
                <w:lang w:val="fr-CA"/>
              </w:rPr>
            </w:pPr>
            <w:r w:rsidRPr="00D166F5">
              <w:rPr>
                <w:rFonts w:eastAsia="Calibri"/>
                <w:sz w:val="20"/>
                <w:lang w:val="fr-CA"/>
              </w:rPr>
              <w:t>(Juges Drapeau, Larlee et Deschênes)</w:t>
            </w:r>
          </w:p>
          <w:p w:rsidR="003A1207" w:rsidRPr="00D166F5" w:rsidRDefault="003A1207" w:rsidP="002E32E3">
            <w:pPr>
              <w:jc w:val="both"/>
              <w:rPr>
                <w:rFonts w:eastAsia="Calibri"/>
                <w:sz w:val="20"/>
                <w:lang w:val="fr-CA"/>
              </w:rPr>
            </w:pPr>
            <w:r w:rsidRPr="00D166F5">
              <w:rPr>
                <w:rFonts w:eastAsia="Calibri"/>
                <w:sz w:val="20"/>
                <w:lang w:val="fr-CA"/>
              </w:rPr>
              <w:lastRenderedPageBreak/>
              <w:t>Non publié</w:t>
            </w:r>
          </w:p>
          <w:p w:rsidR="003A1207" w:rsidRPr="00D166F5" w:rsidRDefault="003A1207" w:rsidP="002E32E3">
            <w:pPr>
              <w:jc w:val="both"/>
              <w:rPr>
                <w:rFonts w:eastAsia="Calibri"/>
                <w:sz w:val="20"/>
                <w:lang w:val="fr-CA"/>
              </w:rPr>
            </w:pPr>
          </w:p>
        </w:tc>
        <w:tc>
          <w:tcPr>
            <w:tcW w:w="243" w:type="pct"/>
          </w:tcPr>
          <w:p w:rsidR="003A1207" w:rsidRPr="00D166F5" w:rsidRDefault="003A1207" w:rsidP="002E32E3">
            <w:pPr>
              <w:jc w:val="both"/>
              <w:rPr>
                <w:rFonts w:eastAsia="Calibri"/>
                <w:sz w:val="20"/>
                <w:lang w:val="fr-CA"/>
              </w:rPr>
            </w:pPr>
          </w:p>
        </w:tc>
        <w:tc>
          <w:tcPr>
            <w:tcW w:w="2330" w:type="pct"/>
          </w:tcPr>
          <w:p w:rsidR="003A1207" w:rsidRPr="00D166F5" w:rsidRDefault="003A1207" w:rsidP="002E32E3">
            <w:pPr>
              <w:jc w:val="both"/>
              <w:rPr>
                <w:rFonts w:eastAsia="Calibri"/>
                <w:sz w:val="20"/>
                <w:lang w:val="fr-CA"/>
              </w:rPr>
            </w:pPr>
            <w:r w:rsidRPr="00D166F5">
              <w:rPr>
                <w:rFonts w:eastAsia="Calibri"/>
                <w:sz w:val="20"/>
                <w:lang w:val="fr-CA"/>
              </w:rPr>
              <w:t>Appel rejeté</w:t>
            </w:r>
          </w:p>
          <w:p w:rsidR="003A1207" w:rsidRPr="00D166F5" w:rsidRDefault="003A1207" w:rsidP="002E32E3">
            <w:pPr>
              <w:jc w:val="both"/>
              <w:rPr>
                <w:rFonts w:eastAsia="Calibri"/>
                <w:sz w:val="20"/>
                <w:lang w:val="fr-CA"/>
              </w:rPr>
            </w:pPr>
          </w:p>
        </w:tc>
      </w:tr>
      <w:tr w:rsidR="003A1207" w:rsidRPr="00D166F5" w:rsidTr="002E32E3">
        <w:tc>
          <w:tcPr>
            <w:tcW w:w="2427" w:type="pct"/>
          </w:tcPr>
          <w:p w:rsidR="003A1207" w:rsidRPr="00D166F5" w:rsidRDefault="003A1207" w:rsidP="002E32E3">
            <w:pPr>
              <w:jc w:val="both"/>
              <w:rPr>
                <w:rFonts w:eastAsia="Calibri"/>
                <w:sz w:val="20"/>
                <w:lang w:val="fr-CA"/>
              </w:rPr>
            </w:pPr>
            <w:r w:rsidRPr="00D166F5">
              <w:rPr>
                <w:rFonts w:eastAsia="Calibri"/>
                <w:sz w:val="20"/>
                <w:lang w:val="fr-CA"/>
              </w:rPr>
              <w:lastRenderedPageBreak/>
              <w:t>27 janvier 2014</w:t>
            </w:r>
          </w:p>
          <w:p w:rsidR="003A1207" w:rsidRPr="00D166F5" w:rsidRDefault="003A1207" w:rsidP="002E32E3">
            <w:pPr>
              <w:jc w:val="both"/>
              <w:rPr>
                <w:rFonts w:eastAsia="Calibri"/>
                <w:sz w:val="20"/>
                <w:lang w:val="fr-CA"/>
              </w:rPr>
            </w:pPr>
            <w:r w:rsidRPr="00D166F5">
              <w:rPr>
                <w:rFonts w:eastAsia="Calibri"/>
                <w:sz w:val="20"/>
                <w:lang w:val="fr-CA"/>
              </w:rPr>
              <w:t>Cour suprême du Canada</w:t>
            </w:r>
          </w:p>
        </w:tc>
        <w:tc>
          <w:tcPr>
            <w:tcW w:w="243" w:type="pct"/>
          </w:tcPr>
          <w:p w:rsidR="003A1207" w:rsidRPr="00D166F5" w:rsidRDefault="003A1207" w:rsidP="002E32E3">
            <w:pPr>
              <w:jc w:val="both"/>
              <w:rPr>
                <w:rFonts w:eastAsia="Calibri"/>
                <w:sz w:val="20"/>
                <w:lang w:val="fr-CA"/>
              </w:rPr>
            </w:pPr>
          </w:p>
        </w:tc>
        <w:tc>
          <w:tcPr>
            <w:tcW w:w="2330" w:type="pct"/>
          </w:tcPr>
          <w:p w:rsidR="003A1207" w:rsidRPr="00D166F5" w:rsidRDefault="003A1207" w:rsidP="002E32E3">
            <w:pPr>
              <w:jc w:val="both"/>
              <w:rPr>
                <w:rFonts w:eastAsia="Calibri"/>
                <w:sz w:val="20"/>
                <w:lang w:val="fr-CA"/>
              </w:rPr>
            </w:pPr>
            <w:r w:rsidRPr="00D166F5">
              <w:rPr>
                <w:rFonts w:eastAsia="Calibri"/>
                <w:sz w:val="20"/>
                <w:lang w:val="fr-CA"/>
              </w:rPr>
              <w:t>Demande d’autorisation d’appel, déposée</w:t>
            </w:r>
          </w:p>
          <w:p w:rsidR="003A1207" w:rsidRPr="00D166F5" w:rsidRDefault="003A1207" w:rsidP="002E32E3">
            <w:pPr>
              <w:jc w:val="both"/>
              <w:rPr>
                <w:rFonts w:eastAsia="Calibri"/>
                <w:sz w:val="20"/>
                <w:lang w:val="fr-CA"/>
              </w:rPr>
            </w:pP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65" style="width:2in;height:1pt" o:hrpct="0" o:hralign="center" o:hrstd="t" o:hrnoshade="t" o:hr="t" fillcolor="black [3213]" stroked="f"/>
        </w:pict>
      </w:r>
    </w:p>
    <w:p w:rsidR="00BD1B0C" w:rsidRDefault="00BD1B0C" w:rsidP="00BD1B0C">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B0AB5" w:rsidRPr="000B0AB5" w:rsidTr="00F846EC">
        <w:trPr>
          <w:cantSplit/>
        </w:trPr>
        <w:tc>
          <w:tcPr>
            <w:tcW w:w="1458" w:type="dxa"/>
          </w:tcPr>
          <w:p w:rsidR="000B0AB5" w:rsidRPr="000B0AB5" w:rsidRDefault="000B0AB5" w:rsidP="000B0AB5">
            <w:pPr>
              <w:rPr>
                <w:sz w:val="20"/>
              </w:rPr>
            </w:pPr>
            <w:r w:rsidRPr="000B0AB5">
              <w:rPr>
                <w:b/>
                <w:sz w:val="20"/>
                <w:lang w:val="fr-CA"/>
              </w:rPr>
              <w:t>35708</w:t>
            </w:r>
          </w:p>
          <w:p w:rsidR="000B0AB5" w:rsidRPr="000B0AB5" w:rsidRDefault="000B0AB5" w:rsidP="000B0AB5">
            <w:pPr>
              <w:rPr>
                <w:b/>
                <w:sz w:val="20"/>
                <w:lang w:val="fr-CA"/>
              </w:rPr>
            </w:pPr>
          </w:p>
        </w:tc>
        <w:tc>
          <w:tcPr>
            <w:tcW w:w="8118" w:type="dxa"/>
          </w:tcPr>
          <w:p w:rsidR="000B0AB5" w:rsidRPr="000B0AB5" w:rsidRDefault="000B0AB5" w:rsidP="000B0AB5">
            <w:pPr>
              <w:jc w:val="both"/>
              <w:rPr>
                <w:sz w:val="20"/>
              </w:rPr>
            </w:pPr>
            <w:r w:rsidRPr="000B0AB5">
              <w:rPr>
                <w:b/>
                <w:sz w:val="20"/>
                <w:u w:val="single"/>
              </w:rPr>
              <w:t>William Unrau v. Robert D. McSween, James C. Gordon, Jeremy Gomersall, Douglas W. Hargrove, William Ord Walls, Alan Tomlins, Harold C. Nordan, Isaac Brouwer Berkhoven, Stephen Godfrey, John Doe</w:t>
            </w:r>
            <w:r w:rsidR="007823DA">
              <w:rPr>
                <w:b/>
                <w:sz w:val="20"/>
                <w:u w:val="single"/>
              </w:rPr>
              <w:t xml:space="preserve"> and</w:t>
            </w:r>
            <w:r w:rsidRPr="000B0AB5">
              <w:rPr>
                <w:b/>
                <w:sz w:val="20"/>
                <w:u w:val="single"/>
              </w:rPr>
              <w:t xml:space="preserve"> Richard Roe carrying on business under the firm name and style of The Most Worshipful Grand Lodge of Ancient and Free and Accepted Masons of British Columbia and Yukon </w:t>
            </w:r>
            <w:r w:rsidR="007823DA">
              <w:rPr>
                <w:b/>
                <w:sz w:val="20"/>
                <w:u w:val="single"/>
              </w:rPr>
              <w:t>and</w:t>
            </w:r>
            <w:r w:rsidRPr="000B0AB5">
              <w:rPr>
                <w:b/>
                <w:sz w:val="20"/>
                <w:u w:val="single"/>
              </w:rPr>
              <w:t xml:space="preserve"> Robert D. McSween, James C. Gordon, Jeremy Gomersall, Douglas W. Hargrove, William Ord Walls, Alan Tomlins, Harold C. Nordan, Isaac Brouwer Berkhoven, Stephen Godfrey, John Doe</w:t>
            </w:r>
            <w:r w:rsidR="007823DA">
              <w:rPr>
                <w:b/>
                <w:sz w:val="20"/>
                <w:u w:val="single"/>
              </w:rPr>
              <w:t xml:space="preserve"> and</w:t>
            </w:r>
            <w:r w:rsidRPr="000B0AB5">
              <w:rPr>
                <w:b/>
                <w:sz w:val="20"/>
                <w:u w:val="single"/>
              </w:rPr>
              <w:t xml:space="preserve"> Richard Roe</w:t>
            </w:r>
            <w:r w:rsidRPr="000B0AB5">
              <w:rPr>
                <w:sz w:val="20"/>
              </w:rPr>
              <w:t xml:space="preserve"> (B.C.) (Civil) (By Leave)</w:t>
            </w:r>
          </w:p>
          <w:p w:rsidR="000B0AB5" w:rsidRPr="000B0AB5" w:rsidRDefault="000B0AB5" w:rsidP="000B0AB5">
            <w:pPr>
              <w:jc w:val="both"/>
              <w:rPr>
                <w:sz w:val="20"/>
              </w:rPr>
            </w:pPr>
          </w:p>
        </w:tc>
      </w:tr>
      <w:tr w:rsidR="000B0AB5" w:rsidRPr="000B0AB5" w:rsidTr="00F846EC">
        <w:trPr>
          <w:cantSplit/>
        </w:trPr>
        <w:tc>
          <w:tcPr>
            <w:tcW w:w="1458" w:type="dxa"/>
          </w:tcPr>
          <w:p w:rsidR="000B0AB5" w:rsidRPr="000B0AB5" w:rsidRDefault="000B0AB5" w:rsidP="000B0AB5">
            <w:pPr>
              <w:rPr>
                <w:sz w:val="20"/>
              </w:rPr>
            </w:pPr>
            <w:r w:rsidRPr="000B0AB5">
              <w:rPr>
                <w:sz w:val="20"/>
              </w:rPr>
              <w:t>Coram :</w:t>
            </w:r>
          </w:p>
        </w:tc>
        <w:tc>
          <w:tcPr>
            <w:tcW w:w="8118" w:type="dxa"/>
          </w:tcPr>
          <w:p w:rsidR="000B0AB5" w:rsidRPr="000B0AB5" w:rsidRDefault="000B0AB5" w:rsidP="000B0AB5">
            <w:pPr>
              <w:rPr>
                <w:sz w:val="20"/>
              </w:rPr>
            </w:pPr>
            <w:r w:rsidRPr="000B0AB5">
              <w:rPr>
                <w:sz w:val="20"/>
                <w:u w:val="single"/>
              </w:rPr>
              <w:t>McLachlin C.J. and Cromwell and Wagner JJ.</w:t>
            </w:r>
          </w:p>
          <w:p w:rsidR="000B0AB5" w:rsidRPr="000B0AB5" w:rsidRDefault="000B0AB5" w:rsidP="000B0AB5">
            <w:pPr>
              <w:rPr>
                <w:sz w:val="20"/>
                <w:u w:val="single"/>
              </w:rPr>
            </w:pPr>
          </w:p>
        </w:tc>
      </w:tr>
      <w:tr w:rsidR="000B0AB5" w:rsidRPr="0001265F" w:rsidTr="00F846EC">
        <w:trPr>
          <w:cantSplit/>
        </w:trPr>
        <w:tc>
          <w:tcPr>
            <w:tcW w:w="9576" w:type="dxa"/>
            <w:gridSpan w:val="2"/>
          </w:tcPr>
          <w:p w:rsidR="000B0AB5" w:rsidRPr="000B0AB5" w:rsidRDefault="000B0AB5" w:rsidP="000B0AB5">
            <w:pPr>
              <w:ind w:firstLine="720"/>
              <w:jc w:val="both"/>
              <w:rPr>
                <w:sz w:val="20"/>
              </w:rPr>
            </w:pPr>
            <w:r w:rsidRPr="000B0AB5">
              <w:rPr>
                <w:sz w:val="20"/>
              </w:rPr>
              <w:t>The motion for an extension of time to serve and file the application for leave to appeal is granted. The motion for an extension of time to serve and file a reply is granted.  The application for leave to appeal from the judgment of the Court of Appeal for British Columbia (Vancouver), Number CA040345, 2013 BCCA 511, dated November 27, 2013, is dismissed with costs.</w:t>
            </w:r>
          </w:p>
          <w:p w:rsidR="000B0AB5" w:rsidRPr="000B0AB5" w:rsidRDefault="000B0AB5" w:rsidP="000B0AB5">
            <w:pPr>
              <w:jc w:val="both"/>
              <w:rPr>
                <w:sz w:val="20"/>
              </w:rPr>
            </w:pPr>
          </w:p>
          <w:p w:rsidR="000B0AB5" w:rsidRPr="000B0AB5" w:rsidRDefault="000B0AB5" w:rsidP="000B0AB5">
            <w:pPr>
              <w:ind w:firstLine="720"/>
              <w:jc w:val="both"/>
              <w:rPr>
                <w:sz w:val="20"/>
                <w:lang w:val="fr-CA"/>
              </w:rPr>
            </w:pPr>
            <w:r w:rsidRPr="000B0AB5">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la Colombie-Britannique (Vancouver), numéro CA040345, 2013 BCCA 511, daté du 27 novembre 2013, est rejetée avec dépens.</w:t>
            </w:r>
          </w:p>
        </w:tc>
      </w:tr>
    </w:tbl>
    <w:p w:rsidR="00BD1B0C" w:rsidRPr="000B0AB5"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1207" w:rsidRPr="00A32CD0" w:rsidTr="002E32E3">
        <w:tc>
          <w:tcPr>
            <w:tcW w:w="5000" w:type="pct"/>
            <w:gridSpan w:val="3"/>
          </w:tcPr>
          <w:p w:rsidR="003A1207" w:rsidRPr="00A32CD0" w:rsidRDefault="003A1207" w:rsidP="002E32E3">
            <w:pPr>
              <w:jc w:val="both"/>
              <w:rPr>
                <w:rFonts w:eastAsia="Calibri"/>
                <w:sz w:val="20"/>
              </w:rPr>
            </w:pPr>
            <w:r w:rsidRPr="00A32CD0">
              <w:rPr>
                <w:rFonts w:eastAsia="Calibri"/>
                <w:sz w:val="20"/>
              </w:rPr>
              <w:t>Civil procedure – Application for dismissal of defamation action for want of prosecution – What are the limits of the court’s ability to exercise discretion when applying legal test or criteria in dismissing an action for want of prosecution? – Whether analysis of inordinate delay was uncertain and incomplete – Contentious nature of analysis of serious prejudice caused by delay – Balancing of the interests at issue in dismissing action.</w:t>
            </w:r>
          </w:p>
        </w:tc>
      </w:tr>
      <w:tr w:rsidR="003A1207" w:rsidRPr="00A32CD0" w:rsidTr="002E32E3">
        <w:tc>
          <w:tcPr>
            <w:tcW w:w="5000" w:type="pct"/>
            <w:gridSpan w:val="3"/>
          </w:tcPr>
          <w:p w:rsidR="003A1207" w:rsidRPr="00A32CD0" w:rsidRDefault="003A1207" w:rsidP="002E32E3">
            <w:pPr>
              <w:jc w:val="both"/>
              <w:rPr>
                <w:rFonts w:eastAsia="Calibri"/>
                <w:sz w:val="20"/>
              </w:rPr>
            </w:pPr>
          </w:p>
        </w:tc>
      </w:tr>
      <w:tr w:rsidR="003A1207" w:rsidRPr="00A32CD0" w:rsidTr="002E32E3">
        <w:tc>
          <w:tcPr>
            <w:tcW w:w="5000" w:type="pct"/>
            <w:gridSpan w:val="3"/>
          </w:tcPr>
          <w:p w:rsidR="003A1207" w:rsidRPr="00A32CD0" w:rsidRDefault="003A1207" w:rsidP="002E32E3">
            <w:pPr>
              <w:jc w:val="both"/>
              <w:rPr>
                <w:rFonts w:eastAsia="Calibri"/>
                <w:sz w:val="20"/>
              </w:rPr>
            </w:pPr>
            <w:r w:rsidRPr="00A32CD0">
              <w:rPr>
                <w:rFonts w:eastAsia="Calibri"/>
                <w:sz w:val="20"/>
              </w:rPr>
              <w:t>On June 25, 2005, the Respondents presented reports on the Applicant’s term as Grand Master of the Freemason’s Grand Lodge.  The Applicant contends that some of the statements made in the reports were defamatory.  He filed a writ of summons and statement of claim on June 4, 2007.  Statements of defence were filed on February 5, 2008, and the Applicant filed a reply on February 25, 2008.  A few months later, a case management conference was held, followed by a fair amount of correspondence between counsel, but no discoveries.  On August 22, 2012, the Respondents applied to have the Applicant’s defamation action dismissed for want of prosecution.</w:t>
            </w:r>
          </w:p>
          <w:p w:rsidR="003A1207" w:rsidRPr="00A32CD0" w:rsidRDefault="003A1207" w:rsidP="002E32E3">
            <w:pPr>
              <w:jc w:val="both"/>
              <w:rPr>
                <w:rFonts w:eastAsia="Calibri"/>
                <w:sz w:val="20"/>
              </w:rPr>
            </w:pPr>
          </w:p>
        </w:tc>
      </w:tr>
      <w:tr w:rsidR="003A1207" w:rsidRPr="00A32CD0" w:rsidTr="002E32E3">
        <w:tc>
          <w:tcPr>
            <w:tcW w:w="2427" w:type="pct"/>
          </w:tcPr>
          <w:p w:rsidR="003A1207" w:rsidRPr="00A32CD0" w:rsidRDefault="003A1207" w:rsidP="002E32E3">
            <w:pPr>
              <w:jc w:val="both"/>
              <w:rPr>
                <w:rFonts w:eastAsia="Calibri"/>
                <w:sz w:val="20"/>
              </w:rPr>
            </w:pPr>
            <w:r w:rsidRPr="00A32CD0">
              <w:rPr>
                <w:rFonts w:eastAsia="Calibri"/>
                <w:sz w:val="20"/>
              </w:rPr>
              <w:t>October 9, 2012</w:t>
            </w:r>
          </w:p>
          <w:p w:rsidR="003A1207" w:rsidRPr="00A32CD0" w:rsidRDefault="003A1207" w:rsidP="002E32E3">
            <w:pPr>
              <w:jc w:val="both"/>
              <w:rPr>
                <w:rFonts w:eastAsia="Calibri"/>
                <w:sz w:val="20"/>
              </w:rPr>
            </w:pPr>
            <w:r w:rsidRPr="00A32CD0">
              <w:rPr>
                <w:rFonts w:eastAsia="Calibri"/>
                <w:sz w:val="20"/>
              </w:rPr>
              <w:t>Supreme Court of British Columbia</w:t>
            </w:r>
          </w:p>
          <w:p w:rsidR="003A1207" w:rsidRPr="00A32CD0" w:rsidRDefault="003A1207" w:rsidP="002E32E3">
            <w:pPr>
              <w:jc w:val="both"/>
              <w:rPr>
                <w:rFonts w:eastAsia="Calibri"/>
                <w:sz w:val="20"/>
              </w:rPr>
            </w:pPr>
            <w:r w:rsidRPr="00A32CD0">
              <w:rPr>
                <w:rFonts w:eastAsia="Calibri"/>
                <w:sz w:val="20"/>
              </w:rPr>
              <w:t>(McEwan J.)</w:t>
            </w:r>
          </w:p>
          <w:p w:rsidR="003A1207" w:rsidRPr="00A32CD0" w:rsidRDefault="003A1207" w:rsidP="002E32E3">
            <w:pPr>
              <w:jc w:val="both"/>
              <w:rPr>
                <w:rFonts w:eastAsia="Calibri"/>
                <w:sz w:val="20"/>
              </w:rPr>
            </w:pPr>
            <w:r w:rsidRPr="00A32CD0">
              <w:rPr>
                <w:rFonts w:eastAsia="Calibri"/>
                <w:sz w:val="20"/>
              </w:rPr>
              <w:t>No. S073804</w:t>
            </w:r>
          </w:p>
          <w:p w:rsidR="003A1207" w:rsidRPr="00A32CD0" w:rsidRDefault="003A1207" w:rsidP="002E32E3">
            <w:pPr>
              <w:jc w:val="both"/>
              <w:rPr>
                <w:rFonts w:eastAsia="Calibri"/>
                <w:sz w:val="20"/>
              </w:rPr>
            </w:pPr>
          </w:p>
        </w:tc>
        <w:tc>
          <w:tcPr>
            <w:tcW w:w="243" w:type="pct"/>
          </w:tcPr>
          <w:p w:rsidR="003A1207" w:rsidRPr="00A32CD0" w:rsidRDefault="003A1207" w:rsidP="002E32E3">
            <w:pPr>
              <w:jc w:val="both"/>
              <w:rPr>
                <w:rFonts w:eastAsia="Calibri"/>
                <w:sz w:val="20"/>
              </w:rPr>
            </w:pPr>
          </w:p>
        </w:tc>
        <w:tc>
          <w:tcPr>
            <w:tcW w:w="2330" w:type="pct"/>
          </w:tcPr>
          <w:p w:rsidR="003A1207" w:rsidRPr="00A32CD0" w:rsidRDefault="003A1207" w:rsidP="002E32E3">
            <w:pPr>
              <w:jc w:val="both"/>
              <w:rPr>
                <w:rFonts w:eastAsia="Calibri"/>
                <w:sz w:val="20"/>
              </w:rPr>
            </w:pPr>
            <w:r w:rsidRPr="00A32CD0">
              <w:rPr>
                <w:rFonts w:eastAsia="Calibri"/>
                <w:sz w:val="20"/>
              </w:rPr>
              <w:t>Respondents’ application for an order that Applicant’s defamation action be dismissed for want of prosecution granted.</w:t>
            </w:r>
          </w:p>
          <w:p w:rsidR="003A1207" w:rsidRPr="00A32CD0" w:rsidRDefault="003A1207" w:rsidP="002E32E3">
            <w:pPr>
              <w:jc w:val="both"/>
              <w:rPr>
                <w:rFonts w:eastAsia="Calibri"/>
                <w:sz w:val="20"/>
              </w:rPr>
            </w:pPr>
          </w:p>
        </w:tc>
      </w:tr>
      <w:tr w:rsidR="003A1207" w:rsidRPr="00A32CD0" w:rsidTr="002E32E3">
        <w:tc>
          <w:tcPr>
            <w:tcW w:w="2427" w:type="pct"/>
          </w:tcPr>
          <w:p w:rsidR="003A1207" w:rsidRPr="00A32CD0" w:rsidRDefault="003A1207" w:rsidP="002E32E3">
            <w:pPr>
              <w:jc w:val="both"/>
              <w:rPr>
                <w:rFonts w:eastAsia="Calibri"/>
                <w:sz w:val="20"/>
              </w:rPr>
            </w:pPr>
            <w:r w:rsidRPr="00A32CD0">
              <w:rPr>
                <w:rFonts w:eastAsia="Calibri"/>
                <w:sz w:val="20"/>
              </w:rPr>
              <w:t>July 17, 2013</w:t>
            </w:r>
          </w:p>
          <w:p w:rsidR="003A1207" w:rsidRPr="00A32CD0" w:rsidRDefault="003A1207" w:rsidP="002E32E3">
            <w:pPr>
              <w:jc w:val="both"/>
              <w:rPr>
                <w:rFonts w:eastAsia="Calibri"/>
                <w:sz w:val="20"/>
              </w:rPr>
            </w:pPr>
            <w:r w:rsidRPr="00A32CD0">
              <w:rPr>
                <w:rFonts w:eastAsia="Calibri"/>
                <w:sz w:val="20"/>
              </w:rPr>
              <w:t xml:space="preserve">Court of Appeal for British Columbia </w:t>
            </w:r>
          </w:p>
          <w:p w:rsidR="003A1207" w:rsidRPr="00A32CD0" w:rsidRDefault="003A1207" w:rsidP="002E32E3">
            <w:pPr>
              <w:jc w:val="both"/>
              <w:rPr>
                <w:rFonts w:eastAsia="Calibri"/>
                <w:sz w:val="20"/>
              </w:rPr>
            </w:pPr>
            <w:r w:rsidRPr="00A32CD0">
              <w:rPr>
                <w:rFonts w:eastAsia="Calibri"/>
                <w:sz w:val="20"/>
              </w:rPr>
              <w:t>(Vancouver)</w:t>
            </w:r>
          </w:p>
          <w:p w:rsidR="003A1207" w:rsidRPr="00A32CD0" w:rsidRDefault="003A1207" w:rsidP="002E32E3">
            <w:pPr>
              <w:jc w:val="both"/>
              <w:rPr>
                <w:rFonts w:eastAsia="Calibri"/>
                <w:sz w:val="20"/>
              </w:rPr>
            </w:pPr>
            <w:r w:rsidRPr="00A32CD0">
              <w:rPr>
                <w:rFonts w:eastAsia="Calibri"/>
                <w:sz w:val="20"/>
              </w:rPr>
              <w:t>(Saunders, Groberman and Hinkson JJ.A.)</w:t>
            </w:r>
          </w:p>
          <w:p w:rsidR="003A1207" w:rsidRPr="00A32CD0" w:rsidRDefault="003A1207" w:rsidP="002E32E3">
            <w:pPr>
              <w:jc w:val="both"/>
              <w:rPr>
                <w:rFonts w:eastAsia="Calibri"/>
                <w:sz w:val="20"/>
              </w:rPr>
            </w:pPr>
            <w:r w:rsidRPr="00A32CD0">
              <w:rPr>
                <w:rFonts w:eastAsia="Calibri"/>
                <w:sz w:val="20"/>
              </w:rPr>
              <w:lastRenderedPageBreak/>
              <w:t>Nos. CA040345 and CA040885</w:t>
            </w:r>
          </w:p>
          <w:bookmarkStart w:id="4" w:name="reflex-caselaw-17040609"/>
          <w:bookmarkEnd w:id="4"/>
          <w:p w:rsidR="003A1207" w:rsidRPr="00A32CD0" w:rsidRDefault="001F74B4" w:rsidP="002E32E3">
            <w:pPr>
              <w:jc w:val="both"/>
              <w:rPr>
                <w:rFonts w:eastAsia="Calibri"/>
                <w:sz w:val="20"/>
              </w:rPr>
            </w:pPr>
            <w:r w:rsidRPr="00A32CD0">
              <w:rPr>
                <w:rFonts w:eastAsia="Calibri"/>
                <w:sz w:val="20"/>
              </w:rPr>
              <w:fldChar w:fldCharType="begin"/>
            </w:r>
            <w:r w:rsidR="003A1207" w:rsidRPr="00A32CD0">
              <w:rPr>
                <w:rFonts w:eastAsia="Calibri"/>
                <w:sz w:val="20"/>
              </w:rPr>
              <w:instrText xml:space="preserve"> HYPERLINK "http://www.canlii.org/en/bc/bcca/doc/2013/2013bcca343/2013bcca343.html" </w:instrText>
            </w:r>
            <w:r w:rsidR="0001265F" w:rsidRPr="00A32CD0">
              <w:rPr>
                <w:rFonts w:eastAsia="Calibri"/>
                <w:sz w:val="20"/>
              </w:rPr>
            </w:r>
            <w:r w:rsidRPr="00A32CD0">
              <w:rPr>
                <w:rFonts w:eastAsia="Calibri"/>
                <w:sz w:val="20"/>
              </w:rPr>
              <w:fldChar w:fldCharType="separate"/>
            </w:r>
            <w:r w:rsidR="003A1207" w:rsidRPr="000E69DF">
              <w:rPr>
                <w:rFonts w:eastAsia="Calibri"/>
                <w:color w:val="0000FF"/>
                <w:sz w:val="20"/>
                <w:u w:val="single"/>
              </w:rPr>
              <w:t>2013 BCCA 343</w:t>
            </w:r>
            <w:r w:rsidRPr="00A32CD0">
              <w:rPr>
                <w:rFonts w:eastAsia="Calibri"/>
                <w:sz w:val="20"/>
              </w:rPr>
              <w:fldChar w:fldCharType="end"/>
            </w:r>
          </w:p>
          <w:p w:rsidR="003A1207" w:rsidRPr="00A32CD0" w:rsidRDefault="003A1207" w:rsidP="002E32E3">
            <w:pPr>
              <w:jc w:val="both"/>
              <w:rPr>
                <w:rFonts w:eastAsia="Calibri"/>
                <w:sz w:val="20"/>
              </w:rPr>
            </w:pPr>
          </w:p>
        </w:tc>
        <w:tc>
          <w:tcPr>
            <w:tcW w:w="243" w:type="pct"/>
          </w:tcPr>
          <w:p w:rsidR="003A1207" w:rsidRPr="00A32CD0" w:rsidRDefault="003A1207" w:rsidP="002E32E3">
            <w:pPr>
              <w:jc w:val="both"/>
              <w:rPr>
                <w:rFonts w:eastAsia="Calibri"/>
                <w:sz w:val="20"/>
              </w:rPr>
            </w:pPr>
          </w:p>
        </w:tc>
        <w:tc>
          <w:tcPr>
            <w:tcW w:w="2330" w:type="pct"/>
          </w:tcPr>
          <w:p w:rsidR="003A1207" w:rsidRPr="00A32CD0" w:rsidRDefault="003A1207" w:rsidP="002E32E3">
            <w:pPr>
              <w:jc w:val="both"/>
              <w:rPr>
                <w:rFonts w:eastAsia="Calibri"/>
                <w:sz w:val="20"/>
              </w:rPr>
            </w:pPr>
            <w:r w:rsidRPr="00A32CD0">
              <w:rPr>
                <w:rFonts w:eastAsia="Calibri"/>
                <w:sz w:val="20"/>
              </w:rPr>
              <w:t>Appeal dismissed.</w:t>
            </w:r>
          </w:p>
        </w:tc>
      </w:tr>
      <w:tr w:rsidR="003A1207" w:rsidRPr="00A32CD0" w:rsidTr="002E32E3">
        <w:tc>
          <w:tcPr>
            <w:tcW w:w="2427" w:type="pct"/>
          </w:tcPr>
          <w:p w:rsidR="003A1207" w:rsidRPr="00A32CD0" w:rsidRDefault="003A1207" w:rsidP="002E32E3">
            <w:pPr>
              <w:jc w:val="both"/>
              <w:rPr>
                <w:rFonts w:eastAsia="Calibri"/>
                <w:sz w:val="20"/>
              </w:rPr>
            </w:pPr>
            <w:r w:rsidRPr="00A32CD0">
              <w:rPr>
                <w:rFonts w:eastAsia="Calibri"/>
                <w:sz w:val="20"/>
              </w:rPr>
              <w:lastRenderedPageBreak/>
              <w:t>November 27, 2013</w:t>
            </w:r>
          </w:p>
          <w:p w:rsidR="003A1207" w:rsidRPr="00A32CD0" w:rsidRDefault="003A1207" w:rsidP="002E32E3">
            <w:pPr>
              <w:jc w:val="both"/>
              <w:rPr>
                <w:rFonts w:eastAsia="Calibri"/>
                <w:sz w:val="20"/>
              </w:rPr>
            </w:pPr>
            <w:r w:rsidRPr="00A32CD0">
              <w:rPr>
                <w:rFonts w:eastAsia="Calibri"/>
                <w:sz w:val="20"/>
              </w:rPr>
              <w:t xml:space="preserve">Court of Appeal for British Columbia </w:t>
            </w:r>
          </w:p>
          <w:p w:rsidR="003A1207" w:rsidRPr="00A32CD0" w:rsidRDefault="003A1207" w:rsidP="002E32E3">
            <w:pPr>
              <w:jc w:val="both"/>
              <w:rPr>
                <w:rFonts w:eastAsia="Calibri"/>
                <w:sz w:val="20"/>
              </w:rPr>
            </w:pPr>
            <w:r w:rsidRPr="00A32CD0">
              <w:rPr>
                <w:rFonts w:eastAsia="Calibri"/>
                <w:sz w:val="20"/>
              </w:rPr>
              <w:t>(Vancouver)</w:t>
            </w:r>
          </w:p>
          <w:p w:rsidR="003A1207" w:rsidRPr="00A32CD0" w:rsidRDefault="003A1207" w:rsidP="002E32E3">
            <w:pPr>
              <w:jc w:val="both"/>
              <w:rPr>
                <w:rFonts w:eastAsia="Calibri"/>
                <w:sz w:val="20"/>
              </w:rPr>
            </w:pPr>
            <w:r w:rsidRPr="00A32CD0">
              <w:rPr>
                <w:rFonts w:eastAsia="Calibri"/>
                <w:sz w:val="20"/>
              </w:rPr>
              <w:t>(Saunders, Groberman and Hinkson JJ.A.)</w:t>
            </w:r>
          </w:p>
          <w:p w:rsidR="003A1207" w:rsidRPr="00A32CD0" w:rsidRDefault="003A1207" w:rsidP="002E32E3">
            <w:pPr>
              <w:jc w:val="both"/>
              <w:rPr>
                <w:rFonts w:eastAsia="Calibri"/>
                <w:sz w:val="20"/>
              </w:rPr>
            </w:pPr>
            <w:r w:rsidRPr="00A32CD0">
              <w:rPr>
                <w:rFonts w:eastAsia="Calibri"/>
                <w:sz w:val="20"/>
              </w:rPr>
              <w:t>No. CA040345</w:t>
            </w:r>
          </w:p>
          <w:bookmarkStart w:id="5" w:name="reflex-caselaw-22240708"/>
          <w:bookmarkEnd w:id="5"/>
          <w:p w:rsidR="003A1207" w:rsidRPr="00A32CD0" w:rsidRDefault="001F74B4" w:rsidP="002E32E3">
            <w:pPr>
              <w:jc w:val="both"/>
              <w:rPr>
                <w:rFonts w:eastAsia="Calibri"/>
                <w:sz w:val="20"/>
              </w:rPr>
            </w:pPr>
            <w:r w:rsidRPr="00A32CD0">
              <w:rPr>
                <w:rFonts w:eastAsia="Calibri"/>
                <w:sz w:val="20"/>
              </w:rPr>
              <w:fldChar w:fldCharType="begin"/>
            </w:r>
            <w:r w:rsidR="003A1207" w:rsidRPr="00A32CD0">
              <w:rPr>
                <w:rFonts w:eastAsia="Calibri"/>
                <w:sz w:val="20"/>
              </w:rPr>
              <w:instrText xml:space="preserve"> HYPERLINK "http://www.canlii.org/en/bc/bcca/doc/2013/2013bcca511/2013bcca511.html" </w:instrText>
            </w:r>
            <w:r w:rsidR="0001265F" w:rsidRPr="00A32CD0">
              <w:rPr>
                <w:rFonts w:eastAsia="Calibri"/>
                <w:sz w:val="20"/>
              </w:rPr>
            </w:r>
            <w:r w:rsidRPr="00A32CD0">
              <w:rPr>
                <w:rFonts w:eastAsia="Calibri"/>
                <w:sz w:val="20"/>
              </w:rPr>
              <w:fldChar w:fldCharType="separate"/>
            </w:r>
            <w:r w:rsidR="003A1207" w:rsidRPr="000E69DF">
              <w:rPr>
                <w:rFonts w:eastAsia="Calibri"/>
                <w:color w:val="0000FF"/>
                <w:sz w:val="20"/>
                <w:u w:val="single"/>
              </w:rPr>
              <w:t>2013 BCCA 511</w:t>
            </w:r>
            <w:r w:rsidRPr="00A32CD0">
              <w:rPr>
                <w:rFonts w:eastAsia="Calibri"/>
                <w:sz w:val="20"/>
              </w:rPr>
              <w:fldChar w:fldCharType="end"/>
            </w:r>
          </w:p>
          <w:p w:rsidR="003A1207" w:rsidRPr="00A32CD0" w:rsidRDefault="003A1207" w:rsidP="002E32E3">
            <w:pPr>
              <w:jc w:val="both"/>
              <w:rPr>
                <w:rFonts w:eastAsia="Calibri"/>
                <w:sz w:val="20"/>
              </w:rPr>
            </w:pPr>
          </w:p>
        </w:tc>
        <w:tc>
          <w:tcPr>
            <w:tcW w:w="243" w:type="pct"/>
          </w:tcPr>
          <w:p w:rsidR="003A1207" w:rsidRPr="00A32CD0" w:rsidRDefault="003A1207" w:rsidP="002E32E3">
            <w:pPr>
              <w:jc w:val="both"/>
              <w:rPr>
                <w:rFonts w:eastAsia="Calibri"/>
                <w:sz w:val="20"/>
              </w:rPr>
            </w:pPr>
          </w:p>
        </w:tc>
        <w:tc>
          <w:tcPr>
            <w:tcW w:w="2330" w:type="pct"/>
          </w:tcPr>
          <w:p w:rsidR="003A1207" w:rsidRPr="00A32CD0" w:rsidRDefault="003A1207" w:rsidP="002E32E3">
            <w:pPr>
              <w:jc w:val="both"/>
              <w:rPr>
                <w:rFonts w:eastAsia="Calibri"/>
                <w:sz w:val="20"/>
              </w:rPr>
            </w:pPr>
            <w:r w:rsidRPr="00A32CD0">
              <w:rPr>
                <w:rFonts w:eastAsia="Calibri"/>
                <w:sz w:val="20"/>
              </w:rPr>
              <w:t>Applicant’s application to re-open appeal dismissed.</w:t>
            </w:r>
          </w:p>
        </w:tc>
      </w:tr>
      <w:tr w:rsidR="003A1207" w:rsidRPr="00A32CD0" w:rsidTr="002E32E3">
        <w:tc>
          <w:tcPr>
            <w:tcW w:w="2427" w:type="pct"/>
          </w:tcPr>
          <w:p w:rsidR="003A1207" w:rsidRPr="00A32CD0" w:rsidRDefault="003A1207" w:rsidP="002E32E3">
            <w:pPr>
              <w:jc w:val="both"/>
              <w:rPr>
                <w:rFonts w:eastAsia="Calibri"/>
                <w:sz w:val="20"/>
              </w:rPr>
            </w:pPr>
            <w:r w:rsidRPr="00A32CD0">
              <w:rPr>
                <w:rFonts w:eastAsia="Calibri"/>
                <w:sz w:val="20"/>
              </w:rPr>
              <w:t>January 27, 2014</w:t>
            </w:r>
          </w:p>
          <w:p w:rsidR="003A1207" w:rsidRPr="00A32CD0" w:rsidRDefault="003A1207" w:rsidP="002E32E3">
            <w:pPr>
              <w:jc w:val="both"/>
              <w:rPr>
                <w:rFonts w:eastAsia="Calibri"/>
                <w:sz w:val="20"/>
              </w:rPr>
            </w:pPr>
            <w:r w:rsidRPr="00A32CD0">
              <w:rPr>
                <w:rFonts w:eastAsia="Calibri"/>
                <w:sz w:val="20"/>
              </w:rPr>
              <w:t>Supreme Court of Canada</w:t>
            </w:r>
          </w:p>
        </w:tc>
        <w:tc>
          <w:tcPr>
            <w:tcW w:w="243" w:type="pct"/>
          </w:tcPr>
          <w:p w:rsidR="003A1207" w:rsidRPr="00A32CD0" w:rsidRDefault="003A1207" w:rsidP="002E32E3">
            <w:pPr>
              <w:jc w:val="both"/>
              <w:rPr>
                <w:rFonts w:eastAsia="Calibri"/>
                <w:sz w:val="20"/>
              </w:rPr>
            </w:pPr>
          </w:p>
        </w:tc>
        <w:tc>
          <w:tcPr>
            <w:tcW w:w="2330" w:type="pct"/>
          </w:tcPr>
          <w:p w:rsidR="003A1207" w:rsidRPr="00A32CD0" w:rsidRDefault="003A1207" w:rsidP="002E32E3">
            <w:pPr>
              <w:jc w:val="both"/>
              <w:rPr>
                <w:rFonts w:eastAsia="Calibri"/>
                <w:sz w:val="20"/>
              </w:rPr>
            </w:pPr>
            <w:r w:rsidRPr="00A32CD0">
              <w:rPr>
                <w:rFonts w:eastAsia="Calibri"/>
                <w:sz w:val="20"/>
              </w:rPr>
              <w:t>Application for leave to appeal filed.</w:t>
            </w: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66"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1207" w:rsidRPr="0001265F" w:rsidTr="002E32E3">
        <w:tc>
          <w:tcPr>
            <w:tcW w:w="5000" w:type="pct"/>
            <w:gridSpan w:val="3"/>
          </w:tcPr>
          <w:p w:rsidR="003A1207" w:rsidRPr="00A32CD0" w:rsidRDefault="003A1207" w:rsidP="002E32E3">
            <w:pPr>
              <w:jc w:val="both"/>
              <w:rPr>
                <w:rFonts w:eastAsia="Calibri"/>
                <w:sz w:val="20"/>
                <w:lang w:val="fr-CA"/>
              </w:rPr>
            </w:pPr>
            <w:r w:rsidRPr="00A32CD0">
              <w:rPr>
                <w:rFonts w:eastAsia="Calibri"/>
                <w:sz w:val="20"/>
                <w:lang w:val="fr-CA"/>
              </w:rPr>
              <w:t>Procédure civile – Demande de rejet d’une action en diffamation pour cause de défaut de poursuivre – Quelles sont les limites de l’exercice du pouvoir discrétionnaire de la cour lorsqu’il s’agit d’appliquer les critères juridiques relatifs au rejet d’une action pour cause de défaut de poursuivre? – L’analyse du caractère excessif du retard était-elle incertaine et incomplète? – Nature litigieuse de l’analyse du préjudice sérieux causé par le retard – Mise en balance des intérêts en cause en rejetant l’action.</w:t>
            </w:r>
          </w:p>
        </w:tc>
      </w:tr>
      <w:tr w:rsidR="003A1207" w:rsidRPr="0001265F" w:rsidTr="002E32E3">
        <w:tc>
          <w:tcPr>
            <w:tcW w:w="5000" w:type="pct"/>
            <w:gridSpan w:val="3"/>
          </w:tcPr>
          <w:p w:rsidR="003A1207" w:rsidRPr="00A32CD0" w:rsidRDefault="003A1207" w:rsidP="002E32E3">
            <w:pPr>
              <w:jc w:val="both"/>
              <w:rPr>
                <w:rFonts w:eastAsia="Calibri"/>
                <w:sz w:val="20"/>
                <w:lang w:val="fr-CA"/>
              </w:rPr>
            </w:pPr>
          </w:p>
        </w:tc>
      </w:tr>
      <w:tr w:rsidR="003A1207" w:rsidRPr="0001265F" w:rsidTr="002E32E3">
        <w:tc>
          <w:tcPr>
            <w:tcW w:w="5000" w:type="pct"/>
            <w:gridSpan w:val="3"/>
          </w:tcPr>
          <w:p w:rsidR="003A1207" w:rsidRPr="00A32CD0" w:rsidRDefault="003A1207" w:rsidP="002E32E3">
            <w:pPr>
              <w:jc w:val="both"/>
              <w:rPr>
                <w:rFonts w:eastAsia="Calibri"/>
                <w:sz w:val="20"/>
                <w:lang w:val="fr-CA"/>
              </w:rPr>
            </w:pPr>
            <w:r w:rsidRPr="00A32CD0">
              <w:rPr>
                <w:rFonts w:eastAsia="Calibri"/>
                <w:sz w:val="20"/>
                <w:lang w:val="fr-CA"/>
              </w:rPr>
              <w:t>Le 25 juin 2005, les intimés ont présenté des rapports sur le mandat du demandeur à titre de Grand maître de la Grande loge des Francs-maçons.  Le demandeur prétend que certaines déclarations faites dans les rapports étaient diffamatoires.  Il a déposé un bref introductif d’instance et une déclaration le 4 juin 2007.  Des défenses ont été déposées le 5 février 2008, et le demandeur a déposé une réplique le 25 février 2008.  Quelques mois plus tard, une conférence de gestion de l’instance a été tenue, suivie de l’échange de quelques lettres entre les avocats, mais il n’y a eu aucune communication préalable.  Le 22 août 2012, les intimées ont demandé le rejet de l’action en diffamation du demandeur pour cause de défaut de poursuivre.</w:t>
            </w:r>
          </w:p>
          <w:p w:rsidR="003A1207" w:rsidRPr="00A32CD0" w:rsidRDefault="003A1207" w:rsidP="002E32E3">
            <w:pPr>
              <w:jc w:val="both"/>
              <w:rPr>
                <w:rFonts w:eastAsia="Calibri"/>
                <w:sz w:val="20"/>
                <w:lang w:val="fr-CA"/>
              </w:rPr>
            </w:pPr>
          </w:p>
        </w:tc>
      </w:tr>
      <w:tr w:rsidR="003A1207" w:rsidRPr="0001265F" w:rsidTr="002E32E3">
        <w:tc>
          <w:tcPr>
            <w:tcW w:w="2427" w:type="pct"/>
          </w:tcPr>
          <w:p w:rsidR="003A1207" w:rsidRPr="00A32CD0" w:rsidRDefault="003A1207" w:rsidP="002E32E3">
            <w:pPr>
              <w:jc w:val="both"/>
              <w:rPr>
                <w:rFonts w:eastAsia="Calibri"/>
                <w:sz w:val="20"/>
                <w:lang w:val="fr-CA"/>
              </w:rPr>
            </w:pPr>
            <w:r w:rsidRPr="00A32CD0">
              <w:rPr>
                <w:rFonts w:eastAsia="Calibri"/>
                <w:sz w:val="20"/>
                <w:lang w:val="fr-CA"/>
              </w:rPr>
              <w:t>9 octobre 2012</w:t>
            </w:r>
          </w:p>
          <w:p w:rsidR="003A1207" w:rsidRPr="00A32CD0" w:rsidRDefault="003A1207" w:rsidP="002E32E3">
            <w:pPr>
              <w:jc w:val="both"/>
              <w:rPr>
                <w:rFonts w:eastAsia="Calibri"/>
                <w:sz w:val="20"/>
                <w:lang w:val="fr-CA"/>
              </w:rPr>
            </w:pPr>
            <w:r w:rsidRPr="00A32CD0">
              <w:rPr>
                <w:rFonts w:eastAsia="Calibri"/>
                <w:sz w:val="20"/>
                <w:lang w:val="fr-CA"/>
              </w:rPr>
              <w:t>Cour suprême de la Colombie-Britannique</w:t>
            </w:r>
          </w:p>
          <w:p w:rsidR="003A1207" w:rsidRPr="00A32CD0" w:rsidRDefault="003A1207" w:rsidP="002E32E3">
            <w:pPr>
              <w:jc w:val="both"/>
              <w:rPr>
                <w:rFonts w:eastAsia="Calibri"/>
                <w:sz w:val="20"/>
                <w:lang w:val="fr-CA"/>
              </w:rPr>
            </w:pPr>
            <w:r w:rsidRPr="00A32CD0">
              <w:rPr>
                <w:rFonts w:eastAsia="Calibri"/>
                <w:sz w:val="20"/>
                <w:lang w:val="fr-CA"/>
              </w:rPr>
              <w:t>(Juge McEwan)</w:t>
            </w:r>
          </w:p>
          <w:p w:rsidR="003A1207" w:rsidRPr="00A32CD0" w:rsidRDefault="003A1207" w:rsidP="002E32E3">
            <w:pPr>
              <w:jc w:val="both"/>
              <w:rPr>
                <w:rFonts w:eastAsia="Calibri"/>
                <w:sz w:val="20"/>
                <w:lang w:val="fr-CA"/>
              </w:rPr>
            </w:pPr>
            <w:r w:rsidRPr="00A32CD0">
              <w:rPr>
                <w:rFonts w:eastAsia="Calibri"/>
                <w:sz w:val="20"/>
                <w:lang w:val="fr-CA"/>
              </w:rPr>
              <w:t>N</w:t>
            </w:r>
            <w:r w:rsidRPr="00A32CD0">
              <w:rPr>
                <w:rFonts w:eastAsia="Calibri"/>
                <w:sz w:val="20"/>
                <w:vertAlign w:val="superscript"/>
                <w:lang w:val="fr-CA"/>
              </w:rPr>
              <w:t>o</w:t>
            </w:r>
            <w:r w:rsidRPr="00A32CD0">
              <w:rPr>
                <w:rFonts w:eastAsia="Calibri"/>
                <w:sz w:val="20"/>
                <w:lang w:val="fr-CA"/>
              </w:rPr>
              <w:t xml:space="preserve"> S073804</w:t>
            </w:r>
          </w:p>
          <w:p w:rsidR="003A1207" w:rsidRPr="00A32CD0" w:rsidRDefault="003A1207" w:rsidP="002E32E3">
            <w:pPr>
              <w:jc w:val="both"/>
              <w:rPr>
                <w:rFonts w:eastAsia="Calibri"/>
                <w:sz w:val="20"/>
                <w:lang w:val="fr-CA"/>
              </w:rPr>
            </w:pPr>
          </w:p>
        </w:tc>
        <w:tc>
          <w:tcPr>
            <w:tcW w:w="243" w:type="pct"/>
          </w:tcPr>
          <w:p w:rsidR="003A1207" w:rsidRPr="00A32CD0" w:rsidRDefault="003A1207" w:rsidP="002E32E3">
            <w:pPr>
              <w:jc w:val="both"/>
              <w:rPr>
                <w:rFonts w:eastAsia="Calibri"/>
                <w:sz w:val="20"/>
                <w:lang w:val="fr-CA"/>
              </w:rPr>
            </w:pPr>
          </w:p>
        </w:tc>
        <w:tc>
          <w:tcPr>
            <w:tcW w:w="2330" w:type="pct"/>
          </w:tcPr>
          <w:p w:rsidR="003A1207" w:rsidRPr="00A32CD0" w:rsidRDefault="003A1207" w:rsidP="002E32E3">
            <w:pPr>
              <w:jc w:val="both"/>
              <w:rPr>
                <w:rFonts w:eastAsia="Calibri"/>
                <w:sz w:val="20"/>
                <w:lang w:val="fr-CA"/>
              </w:rPr>
            </w:pPr>
            <w:r w:rsidRPr="00A32CD0">
              <w:rPr>
                <w:rFonts w:eastAsia="Calibri"/>
                <w:sz w:val="20"/>
                <w:lang w:val="fr-CA"/>
              </w:rPr>
              <w:t>Requête des intimés en rejet de l’action en diffamation du demandeur pour cause de défaut de poursuivre, accueillie.</w:t>
            </w:r>
          </w:p>
          <w:p w:rsidR="003A1207" w:rsidRPr="00A32CD0" w:rsidRDefault="003A1207" w:rsidP="002E32E3">
            <w:pPr>
              <w:jc w:val="both"/>
              <w:rPr>
                <w:rFonts w:eastAsia="Calibri"/>
                <w:sz w:val="20"/>
                <w:lang w:val="fr-CA"/>
              </w:rPr>
            </w:pPr>
          </w:p>
        </w:tc>
      </w:tr>
      <w:tr w:rsidR="003A1207" w:rsidRPr="00A32CD0" w:rsidTr="000B0AB5">
        <w:trPr>
          <w:cantSplit/>
        </w:trPr>
        <w:tc>
          <w:tcPr>
            <w:tcW w:w="2427" w:type="pct"/>
          </w:tcPr>
          <w:p w:rsidR="003A1207" w:rsidRPr="00A32CD0" w:rsidRDefault="003A1207" w:rsidP="002E32E3">
            <w:pPr>
              <w:jc w:val="both"/>
              <w:rPr>
                <w:rFonts w:eastAsia="Calibri"/>
                <w:sz w:val="20"/>
                <w:lang w:val="fr-CA"/>
              </w:rPr>
            </w:pPr>
            <w:r w:rsidRPr="00A32CD0">
              <w:rPr>
                <w:rFonts w:eastAsia="Calibri"/>
                <w:sz w:val="20"/>
                <w:lang w:val="fr-CA"/>
              </w:rPr>
              <w:t xml:space="preserve">17 juillet 2013 </w:t>
            </w:r>
          </w:p>
          <w:p w:rsidR="003A1207" w:rsidRPr="00A32CD0" w:rsidRDefault="003A1207" w:rsidP="002E32E3">
            <w:pPr>
              <w:jc w:val="both"/>
              <w:rPr>
                <w:rFonts w:eastAsia="Calibri"/>
                <w:sz w:val="20"/>
                <w:lang w:val="fr-CA"/>
              </w:rPr>
            </w:pPr>
            <w:r w:rsidRPr="00A32CD0">
              <w:rPr>
                <w:rFonts w:eastAsia="Calibri"/>
                <w:sz w:val="20"/>
                <w:lang w:val="fr-CA"/>
              </w:rPr>
              <w:t>Cour d’appel de la Colombie-Britannique</w:t>
            </w:r>
          </w:p>
          <w:p w:rsidR="003A1207" w:rsidRPr="00A32CD0" w:rsidRDefault="003A1207" w:rsidP="002E32E3">
            <w:pPr>
              <w:jc w:val="both"/>
              <w:rPr>
                <w:rFonts w:eastAsia="Calibri"/>
                <w:sz w:val="20"/>
                <w:lang w:val="fr-CA"/>
              </w:rPr>
            </w:pPr>
            <w:r w:rsidRPr="00A32CD0">
              <w:rPr>
                <w:rFonts w:eastAsia="Calibri"/>
                <w:sz w:val="20"/>
                <w:lang w:val="fr-CA"/>
              </w:rPr>
              <w:t>(Vancouver)</w:t>
            </w:r>
          </w:p>
          <w:p w:rsidR="003A1207" w:rsidRPr="00A32CD0" w:rsidRDefault="003A1207" w:rsidP="002E32E3">
            <w:pPr>
              <w:jc w:val="both"/>
              <w:rPr>
                <w:rFonts w:eastAsia="Calibri"/>
                <w:sz w:val="20"/>
                <w:lang w:val="fr-CA"/>
              </w:rPr>
            </w:pPr>
            <w:r w:rsidRPr="00A32CD0">
              <w:rPr>
                <w:rFonts w:eastAsia="Calibri"/>
                <w:sz w:val="20"/>
                <w:lang w:val="fr-CA"/>
              </w:rPr>
              <w:t>(Juges Saunders, Groberman et Hinkson)</w:t>
            </w:r>
          </w:p>
          <w:p w:rsidR="003A1207" w:rsidRPr="00A32CD0" w:rsidRDefault="003A1207" w:rsidP="002E32E3">
            <w:pPr>
              <w:jc w:val="both"/>
              <w:rPr>
                <w:rFonts w:eastAsia="Calibri"/>
                <w:sz w:val="20"/>
                <w:lang w:val="fr-CA"/>
              </w:rPr>
            </w:pPr>
            <w:r w:rsidRPr="00A32CD0">
              <w:rPr>
                <w:rFonts w:eastAsia="Calibri"/>
                <w:sz w:val="20"/>
                <w:lang w:val="fr-CA"/>
              </w:rPr>
              <w:t>N</w:t>
            </w:r>
            <w:r w:rsidRPr="00A32CD0">
              <w:rPr>
                <w:rFonts w:eastAsia="Calibri"/>
                <w:sz w:val="20"/>
                <w:vertAlign w:val="superscript"/>
                <w:lang w:val="fr-CA"/>
              </w:rPr>
              <w:t>os</w:t>
            </w:r>
            <w:r w:rsidRPr="00A32CD0">
              <w:rPr>
                <w:rFonts w:eastAsia="Calibri"/>
                <w:sz w:val="20"/>
                <w:lang w:val="fr-CA"/>
              </w:rPr>
              <w:t xml:space="preserve"> CA040345 et CA040885</w:t>
            </w:r>
          </w:p>
          <w:p w:rsidR="003A1207" w:rsidRPr="00A32CD0" w:rsidRDefault="001F74B4" w:rsidP="002E32E3">
            <w:pPr>
              <w:jc w:val="both"/>
              <w:rPr>
                <w:rFonts w:eastAsia="Calibri"/>
                <w:sz w:val="20"/>
                <w:lang w:val="fr-CA"/>
              </w:rPr>
            </w:pPr>
            <w:hyperlink r:id="rId54" w:history="1">
              <w:r w:rsidR="003A1207" w:rsidRPr="000E69DF">
                <w:rPr>
                  <w:rFonts w:eastAsia="Calibri"/>
                  <w:color w:val="0000FF"/>
                  <w:sz w:val="20"/>
                  <w:u w:val="single"/>
                  <w:lang w:val="fr-CA"/>
                </w:rPr>
                <w:t>2013 BCCA 343</w:t>
              </w:r>
            </w:hyperlink>
          </w:p>
          <w:p w:rsidR="003A1207" w:rsidRPr="00A32CD0" w:rsidRDefault="003A1207" w:rsidP="002E32E3">
            <w:pPr>
              <w:jc w:val="both"/>
              <w:rPr>
                <w:rFonts w:eastAsia="Calibri"/>
                <w:sz w:val="20"/>
                <w:lang w:val="fr-CA"/>
              </w:rPr>
            </w:pPr>
          </w:p>
        </w:tc>
        <w:tc>
          <w:tcPr>
            <w:tcW w:w="243" w:type="pct"/>
          </w:tcPr>
          <w:p w:rsidR="003A1207" w:rsidRPr="00A32CD0" w:rsidRDefault="003A1207" w:rsidP="002E32E3">
            <w:pPr>
              <w:jc w:val="both"/>
              <w:rPr>
                <w:rFonts w:eastAsia="Calibri"/>
                <w:sz w:val="20"/>
                <w:lang w:val="fr-CA"/>
              </w:rPr>
            </w:pPr>
          </w:p>
        </w:tc>
        <w:tc>
          <w:tcPr>
            <w:tcW w:w="2330" w:type="pct"/>
          </w:tcPr>
          <w:p w:rsidR="003A1207" w:rsidRPr="00A32CD0" w:rsidRDefault="003A1207" w:rsidP="002E32E3">
            <w:pPr>
              <w:jc w:val="both"/>
              <w:rPr>
                <w:rFonts w:eastAsia="Calibri"/>
                <w:sz w:val="20"/>
                <w:lang w:val="fr-CA"/>
              </w:rPr>
            </w:pPr>
            <w:r w:rsidRPr="00A32CD0">
              <w:rPr>
                <w:rFonts w:eastAsia="Calibri"/>
                <w:sz w:val="20"/>
                <w:lang w:val="fr-CA"/>
              </w:rPr>
              <w:t>Appel rejeté.</w:t>
            </w:r>
          </w:p>
        </w:tc>
      </w:tr>
      <w:tr w:rsidR="003A1207" w:rsidRPr="0001265F" w:rsidTr="000B0AB5">
        <w:trPr>
          <w:cantSplit/>
        </w:trPr>
        <w:tc>
          <w:tcPr>
            <w:tcW w:w="2427" w:type="pct"/>
          </w:tcPr>
          <w:p w:rsidR="003A1207" w:rsidRPr="00A32CD0" w:rsidRDefault="003A1207" w:rsidP="002E32E3">
            <w:pPr>
              <w:jc w:val="both"/>
              <w:rPr>
                <w:rFonts w:eastAsia="Calibri"/>
                <w:sz w:val="20"/>
                <w:lang w:val="fr-CA"/>
              </w:rPr>
            </w:pPr>
            <w:r w:rsidRPr="00A32CD0">
              <w:rPr>
                <w:rFonts w:eastAsia="Calibri"/>
                <w:sz w:val="20"/>
                <w:lang w:val="fr-CA"/>
              </w:rPr>
              <w:lastRenderedPageBreak/>
              <w:t>27 novembre 2013</w:t>
            </w:r>
          </w:p>
          <w:p w:rsidR="003A1207" w:rsidRPr="00A32CD0" w:rsidRDefault="003A1207" w:rsidP="002E32E3">
            <w:pPr>
              <w:jc w:val="both"/>
              <w:rPr>
                <w:rFonts w:eastAsia="Calibri"/>
                <w:sz w:val="20"/>
                <w:lang w:val="fr-CA"/>
              </w:rPr>
            </w:pPr>
            <w:r w:rsidRPr="00A32CD0">
              <w:rPr>
                <w:rFonts w:eastAsia="Calibri"/>
                <w:sz w:val="20"/>
                <w:lang w:val="fr-CA"/>
              </w:rPr>
              <w:t>Cour d’appel de la Colombie-Britannique</w:t>
            </w:r>
          </w:p>
          <w:p w:rsidR="003A1207" w:rsidRPr="00A32CD0" w:rsidRDefault="003A1207" w:rsidP="002E32E3">
            <w:pPr>
              <w:jc w:val="both"/>
              <w:rPr>
                <w:rFonts w:eastAsia="Calibri"/>
                <w:sz w:val="20"/>
                <w:lang w:val="fr-CA"/>
              </w:rPr>
            </w:pPr>
            <w:r w:rsidRPr="00A32CD0">
              <w:rPr>
                <w:rFonts w:eastAsia="Calibri"/>
                <w:sz w:val="20"/>
                <w:lang w:val="fr-CA"/>
              </w:rPr>
              <w:t>(Vancouver)</w:t>
            </w:r>
          </w:p>
          <w:p w:rsidR="003A1207" w:rsidRPr="00A32CD0" w:rsidRDefault="003A1207" w:rsidP="002E32E3">
            <w:pPr>
              <w:jc w:val="both"/>
              <w:rPr>
                <w:rFonts w:eastAsia="Calibri"/>
                <w:sz w:val="20"/>
                <w:lang w:val="fr-CA"/>
              </w:rPr>
            </w:pPr>
            <w:r w:rsidRPr="00A32CD0">
              <w:rPr>
                <w:rFonts w:eastAsia="Calibri"/>
                <w:sz w:val="20"/>
                <w:lang w:val="fr-CA"/>
              </w:rPr>
              <w:t>(Juges Saunders, Groberman et Hinkson)</w:t>
            </w:r>
          </w:p>
          <w:p w:rsidR="003A1207" w:rsidRPr="00A32CD0" w:rsidRDefault="003A1207" w:rsidP="002E32E3">
            <w:pPr>
              <w:jc w:val="both"/>
              <w:rPr>
                <w:rFonts w:eastAsia="Calibri"/>
                <w:sz w:val="20"/>
                <w:lang w:val="fr-CA"/>
              </w:rPr>
            </w:pPr>
            <w:r w:rsidRPr="00A32CD0">
              <w:rPr>
                <w:rFonts w:eastAsia="Calibri"/>
                <w:sz w:val="20"/>
                <w:lang w:val="fr-CA"/>
              </w:rPr>
              <w:t>N</w:t>
            </w:r>
            <w:r w:rsidRPr="00A32CD0">
              <w:rPr>
                <w:rFonts w:eastAsia="Calibri"/>
                <w:sz w:val="20"/>
                <w:vertAlign w:val="superscript"/>
                <w:lang w:val="fr-CA"/>
              </w:rPr>
              <w:t>o</w:t>
            </w:r>
            <w:r w:rsidRPr="00A32CD0">
              <w:rPr>
                <w:rFonts w:eastAsia="Calibri"/>
                <w:sz w:val="20"/>
                <w:lang w:val="fr-CA"/>
              </w:rPr>
              <w:t xml:space="preserve"> CA040345</w:t>
            </w:r>
          </w:p>
          <w:p w:rsidR="003A1207" w:rsidRPr="00A32CD0" w:rsidRDefault="0001265F" w:rsidP="002E32E3">
            <w:pPr>
              <w:jc w:val="both"/>
              <w:rPr>
                <w:rFonts w:eastAsia="Calibri"/>
                <w:sz w:val="20"/>
                <w:lang w:val="fr-CA"/>
              </w:rPr>
            </w:pPr>
            <w:hyperlink r:id="rId55" w:history="1">
              <w:r w:rsidR="003A1207" w:rsidRPr="000E69DF">
                <w:rPr>
                  <w:rFonts w:eastAsia="Calibri"/>
                  <w:color w:val="0000FF"/>
                  <w:sz w:val="20"/>
                  <w:u w:val="single"/>
                  <w:lang w:val="fr-CA"/>
                </w:rPr>
                <w:t>2013 BCCA 511</w:t>
              </w:r>
            </w:hyperlink>
          </w:p>
          <w:p w:rsidR="003A1207" w:rsidRPr="00A32CD0" w:rsidRDefault="003A1207" w:rsidP="002E32E3">
            <w:pPr>
              <w:jc w:val="both"/>
              <w:rPr>
                <w:rFonts w:eastAsia="Calibri"/>
                <w:sz w:val="20"/>
                <w:lang w:val="fr-CA"/>
              </w:rPr>
            </w:pPr>
          </w:p>
        </w:tc>
        <w:tc>
          <w:tcPr>
            <w:tcW w:w="243" w:type="pct"/>
          </w:tcPr>
          <w:p w:rsidR="003A1207" w:rsidRPr="00A32CD0" w:rsidRDefault="003A1207" w:rsidP="002E32E3">
            <w:pPr>
              <w:jc w:val="both"/>
              <w:rPr>
                <w:rFonts w:eastAsia="Calibri"/>
                <w:sz w:val="20"/>
                <w:lang w:val="fr-CA"/>
              </w:rPr>
            </w:pPr>
          </w:p>
        </w:tc>
        <w:tc>
          <w:tcPr>
            <w:tcW w:w="2330" w:type="pct"/>
          </w:tcPr>
          <w:p w:rsidR="003A1207" w:rsidRPr="00A32CD0" w:rsidRDefault="003A1207" w:rsidP="002E32E3">
            <w:pPr>
              <w:jc w:val="both"/>
              <w:rPr>
                <w:rFonts w:eastAsia="Calibri"/>
                <w:sz w:val="20"/>
                <w:lang w:val="fr-CA"/>
              </w:rPr>
            </w:pPr>
            <w:r w:rsidRPr="00A32CD0">
              <w:rPr>
                <w:rFonts w:eastAsia="Calibri"/>
                <w:sz w:val="20"/>
                <w:lang w:val="fr-CA"/>
              </w:rPr>
              <w:t>Requête du demandeur en réouverture de l’appel, rejetée.</w:t>
            </w:r>
          </w:p>
        </w:tc>
      </w:tr>
      <w:tr w:rsidR="003A1207" w:rsidRPr="00A32CD0" w:rsidTr="000B0AB5">
        <w:trPr>
          <w:cantSplit/>
        </w:trPr>
        <w:tc>
          <w:tcPr>
            <w:tcW w:w="2427" w:type="pct"/>
          </w:tcPr>
          <w:p w:rsidR="003A1207" w:rsidRPr="00A32CD0" w:rsidRDefault="003A1207" w:rsidP="002E32E3">
            <w:pPr>
              <w:jc w:val="both"/>
              <w:rPr>
                <w:rFonts w:eastAsia="Calibri"/>
                <w:sz w:val="20"/>
                <w:lang w:val="fr-CA"/>
              </w:rPr>
            </w:pPr>
            <w:r w:rsidRPr="00A32CD0">
              <w:rPr>
                <w:rFonts w:eastAsia="Calibri"/>
                <w:sz w:val="20"/>
                <w:lang w:val="fr-CA"/>
              </w:rPr>
              <w:t>27 janvier 2014</w:t>
            </w:r>
          </w:p>
          <w:p w:rsidR="003A1207" w:rsidRPr="00A32CD0" w:rsidRDefault="003A1207" w:rsidP="002E32E3">
            <w:pPr>
              <w:jc w:val="both"/>
              <w:rPr>
                <w:rFonts w:eastAsia="Calibri"/>
                <w:sz w:val="20"/>
                <w:lang w:val="fr-CA"/>
              </w:rPr>
            </w:pPr>
            <w:r w:rsidRPr="00A32CD0">
              <w:rPr>
                <w:rFonts w:eastAsia="Calibri"/>
                <w:sz w:val="20"/>
                <w:lang w:val="fr-CA"/>
              </w:rPr>
              <w:t>Cour suprême du Canada</w:t>
            </w:r>
          </w:p>
        </w:tc>
        <w:tc>
          <w:tcPr>
            <w:tcW w:w="243" w:type="pct"/>
          </w:tcPr>
          <w:p w:rsidR="003A1207" w:rsidRPr="00A32CD0" w:rsidRDefault="003A1207" w:rsidP="002E32E3">
            <w:pPr>
              <w:jc w:val="both"/>
              <w:rPr>
                <w:rFonts w:eastAsia="Calibri"/>
                <w:sz w:val="20"/>
                <w:lang w:val="fr-CA"/>
              </w:rPr>
            </w:pPr>
          </w:p>
        </w:tc>
        <w:tc>
          <w:tcPr>
            <w:tcW w:w="2330" w:type="pct"/>
          </w:tcPr>
          <w:p w:rsidR="003A1207" w:rsidRPr="00A32CD0" w:rsidRDefault="003A1207" w:rsidP="002E32E3">
            <w:pPr>
              <w:jc w:val="both"/>
              <w:rPr>
                <w:rFonts w:eastAsia="Calibri"/>
                <w:sz w:val="20"/>
                <w:lang w:val="fr-CA"/>
              </w:rPr>
            </w:pPr>
            <w:r w:rsidRPr="00A32CD0">
              <w:rPr>
                <w:rFonts w:eastAsia="Calibri"/>
                <w:sz w:val="20"/>
                <w:lang w:val="fr-CA"/>
              </w:rPr>
              <w:t>Demande autorisation d’appel, déposée.</w:t>
            </w: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67" style="width:2in;height:1pt" o:hrpct="0" o:hralign="center" o:hrstd="t" o:hrnoshade="t" o:hr="t" fillcolor="black [3213]" stroked="f"/>
        </w:pict>
      </w:r>
    </w:p>
    <w:p w:rsidR="00BD1B0C" w:rsidRDefault="00BD1B0C" w:rsidP="00BD1B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16CC1" w:rsidRPr="0001265F" w:rsidTr="00D025B4">
        <w:trPr>
          <w:cantSplit/>
        </w:trPr>
        <w:tc>
          <w:tcPr>
            <w:tcW w:w="1458" w:type="dxa"/>
          </w:tcPr>
          <w:p w:rsidR="00116CC1" w:rsidRPr="00634F36" w:rsidRDefault="00116CC1" w:rsidP="00D025B4">
            <w:pPr>
              <w:rPr>
                <w:sz w:val="20"/>
                <w:szCs w:val="20"/>
              </w:rPr>
            </w:pPr>
            <w:r w:rsidRPr="00634F36">
              <w:rPr>
                <w:rStyle w:val="SCCFileNumberChar"/>
                <w:sz w:val="20"/>
                <w:szCs w:val="20"/>
              </w:rPr>
              <w:t>35710</w:t>
            </w:r>
          </w:p>
          <w:p w:rsidR="00116CC1" w:rsidRPr="00634F36" w:rsidRDefault="00116CC1" w:rsidP="00D025B4">
            <w:pPr>
              <w:rPr>
                <w:b/>
                <w:sz w:val="20"/>
                <w:szCs w:val="20"/>
                <w:lang w:val="fr-CA"/>
              </w:rPr>
            </w:pPr>
          </w:p>
        </w:tc>
        <w:tc>
          <w:tcPr>
            <w:tcW w:w="8118" w:type="dxa"/>
          </w:tcPr>
          <w:p w:rsidR="00116CC1" w:rsidRPr="00634F36" w:rsidRDefault="00116CC1" w:rsidP="00D025B4">
            <w:pPr>
              <w:jc w:val="both"/>
              <w:rPr>
                <w:sz w:val="20"/>
                <w:szCs w:val="20"/>
                <w:lang w:val="fr-CA"/>
              </w:rPr>
            </w:pPr>
            <w:r w:rsidRPr="00634F36">
              <w:rPr>
                <w:rStyle w:val="SCCLsocChar"/>
                <w:sz w:val="20"/>
                <w:szCs w:val="20"/>
              </w:rPr>
              <w:t>Giovanni Stante</w:t>
            </w:r>
            <w:r>
              <w:rPr>
                <w:rStyle w:val="SCCLsocChar"/>
                <w:sz w:val="20"/>
                <w:szCs w:val="20"/>
              </w:rPr>
              <w:t xml:space="preserve"> et</w:t>
            </w:r>
            <w:r w:rsidRPr="00634F36">
              <w:rPr>
                <w:rStyle w:val="SCCLsocChar"/>
                <w:sz w:val="20"/>
                <w:szCs w:val="20"/>
              </w:rPr>
              <w:t xml:space="preserve"> Sylvain Fouquette c. Claude Simard, ès qualités de Commissaire à la déontologie policière</w:t>
            </w:r>
            <w:r w:rsidRPr="00634F36">
              <w:rPr>
                <w:sz w:val="20"/>
                <w:szCs w:val="20"/>
                <w:lang w:val="fr-CA"/>
              </w:rPr>
              <w:t xml:space="preserve"> (Qc) (Civile) (Autorisation)</w:t>
            </w:r>
          </w:p>
          <w:p w:rsidR="00116CC1" w:rsidRPr="00634F36" w:rsidRDefault="00116CC1" w:rsidP="00D025B4">
            <w:pPr>
              <w:jc w:val="both"/>
              <w:rPr>
                <w:sz w:val="20"/>
                <w:szCs w:val="20"/>
                <w:lang w:val="fr-CA"/>
              </w:rPr>
            </w:pPr>
          </w:p>
        </w:tc>
      </w:tr>
      <w:tr w:rsidR="00116CC1" w:rsidRPr="0001265F" w:rsidTr="00D025B4">
        <w:trPr>
          <w:cantSplit/>
        </w:trPr>
        <w:tc>
          <w:tcPr>
            <w:tcW w:w="1458" w:type="dxa"/>
          </w:tcPr>
          <w:p w:rsidR="00116CC1" w:rsidRPr="00634F36" w:rsidRDefault="00116CC1" w:rsidP="00D025B4">
            <w:pPr>
              <w:rPr>
                <w:sz w:val="20"/>
                <w:szCs w:val="20"/>
              </w:rPr>
            </w:pPr>
            <w:r w:rsidRPr="00634F36">
              <w:rPr>
                <w:sz w:val="20"/>
                <w:szCs w:val="20"/>
              </w:rPr>
              <w:t>Coram :</w:t>
            </w:r>
          </w:p>
        </w:tc>
        <w:tc>
          <w:tcPr>
            <w:tcW w:w="8118" w:type="dxa"/>
          </w:tcPr>
          <w:p w:rsidR="00116CC1" w:rsidRPr="00634F36" w:rsidRDefault="00116CC1" w:rsidP="00D025B4">
            <w:pPr>
              <w:rPr>
                <w:sz w:val="20"/>
                <w:szCs w:val="20"/>
                <w:lang w:val="fr-CA"/>
              </w:rPr>
            </w:pPr>
            <w:r w:rsidRPr="00634F36">
              <w:rPr>
                <w:rStyle w:val="SCCCoramChar"/>
                <w:sz w:val="20"/>
                <w:szCs w:val="20"/>
              </w:rPr>
              <w:t>Les juges LeBel, Karakatsanis et Wagner</w:t>
            </w:r>
          </w:p>
          <w:p w:rsidR="00116CC1" w:rsidRPr="00634F36" w:rsidRDefault="00116CC1" w:rsidP="00D025B4">
            <w:pPr>
              <w:rPr>
                <w:sz w:val="20"/>
                <w:szCs w:val="20"/>
                <w:u w:val="single"/>
                <w:lang w:val="fr-CA"/>
              </w:rPr>
            </w:pPr>
          </w:p>
        </w:tc>
      </w:tr>
      <w:tr w:rsidR="00116CC1" w:rsidRPr="00634F36" w:rsidTr="00D025B4">
        <w:trPr>
          <w:cantSplit/>
        </w:trPr>
        <w:tc>
          <w:tcPr>
            <w:tcW w:w="9576" w:type="dxa"/>
            <w:gridSpan w:val="2"/>
          </w:tcPr>
          <w:p w:rsidR="00116CC1" w:rsidRPr="00634F36" w:rsidRDefault="00116CC1" w:rsidP="00D025B4">
            <w:pPr>
              <w:pStyle w:val="SCCShortJudgment"/>
              <w:rPr>
                <w:szCs w:val="20"/>
                <w:lang w:val="fr-CA"/>
              </w:rPr>
            </w:pPr>
            <w:r w:rsidRPr="00634F36">
              <w:rPr>
                <w:szCs w:val="20"/>
                <w:lang w:val="fr-CA"/>
              </w:rPr>
              <w:t>La demande d’autorisation d’appel de l’arrêt de la Cour d’appel du Québec (Montréal), numéros 500-09-021973-110 et 500-09-021976-113, 2013 QCCA 2074, daté du 3 décembre 2013, est rejetée avec dépens.</w:t>
            </w:r>
          </w:p>
          <w:p w:rsidR="00116CC1" w:rsidRPr="00634F36" w:rsidRDefault="00116CC1" w:rsidP="00D025B4">
            <w:pPr>
              <w:pStyle w:val="SCCShortJudgment"/>
              <w:ind w:firstLine="0"/>
              <w:rPr>
                <w:szCs w:val="20"/>
                <w:lang w:val="fr-CA"/>
              </w:rPr>
            </w:pPr>
          </w:p>
          <w:p w:rsidR="00116CC1" w:rsidRPr="00634F36" w:rsidRDefault="00116CC1" w:rsidP="00D025B4">
            <w:pPr>
              <w:pStyle w:val="SCCShortJudgment"/>
              <w:rPr>
                <w:szCs w:val="20"/>
              </w:rPr>
            </w:pPr>
            <w:r w:rsidRPr="00634F36">
              <w:rPr>
                <w:szCs w:val="20"/>
              </w:rPr>
              <w:t>The application for leave to appeal from the judgment of the Court of Appeal of Quebec (Montréal), Numbers 500-09-021973-110 and 500-09-021976-113, 2013 QCCA 2074, dated December 3, 2013, is dismissed with costs.</w:t>
            </w:r>
          </w:p>
        </w:tc>
      </w:tr>
    </w:tbl>
    <w:p w:rsidR="00BD1B0C" w:rsidRDefault="00BD1B0C" w:rsidP="00BD1B0C">
      <w:pPr>
        <w:rPr>
          <w:sz w:val="20"/>
          <w:szCs w:val="20"/>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FB7" w:rsidRPr="000E69DF" w:rsidTr="002E32E3">
        <w:tc>
          <w:tcPr>
            <w:tcW w:w="5000" w:type="pct"/>
            <w:gridSpan w:val="3"/>
          </w:tcPr>
          <w:p w:rsidR="00404FB7" w:rsidRPr="000E69DF" w:rsidRDefault="00404FB7" w:rsidP="002E32E3">
            <w:pPr>
              <w:jc w:val="both"/>
              <w:rPr>
                <w:sz w:val="20"/>
              </w:rPr>
            </w:pPr>
            <w:r w:rsidRPr="000E69DF">
              <w:rPr>
                <w:sz w:val="20"/>
              </w:rPr>
              <w:t>Law of professions – Discipline – Police officers – Citations filed against police officers for abuse of authority and negligence or lack of concern – Police ethics committee finding transgressions – Decision set aside on appeal and then restored on judicial review – Whether Court of Appeal erred in concluding that appeal court had substituted its opinion for that of police ethics committee.</w:t>
            </w:r>
          </w:p>
        </w:tc>
      </w:tr>
      <w:tr w:rsidR="00404FB7" w:rsidRPr="000E69DF" w:rsidTr="002E32E3">
        <w:tc>
          <w:tcPr>
            <w:tcW w:w="5000" w:type="pct"/>
            <w:gridSpan w:val="3"/>
          </w:tcPr>
          <w:p w:rsidR="00404FB7" w:rsidRPr="000E69DF" w:rsidRDefault="00404FB7" w:rsidP="002E32E3">
            <w:pPr>
              <w:jc w:val="both"/>
              <w:rPr>
                <w:sz w:val="20"/>
              </w:rPr>
            </w:pPr>
          </w:p>
        </w:tc>
      </w:tr>
      <w:tr w:rsidR="00404FB7" w:rsidRPr="000E69DF" w:rsidTr="002E32E3">
        <w:tc>
          <w:tcPr>
            <w:tcW w:w="5000" w:type="pct"/>
            <w:gridSpan w:val="3"/>
          </w:tcPr>
          <w:p w:rsidR="00404FB7" w:rsidRPr="000E69DF" w:rsidRDefault="00404FB7" w:rsidP="002E32E3">
            <w:pPr>
              <w:jc w:val="both"/>
              <w:rPr>
                <w:i/>
                <w:sz w:val="20"/>
              </w:rPr>
            </w:pPr>
            <w:r w:rsidRPr="000E69DF">
              <w:rPr>
                <w:sz w:val="20"/>
              </w:rPr>
              <w:t xml:space="preserve">The applicants, Mr. Stante and Mr. Fouquette, are police officers.  During the night of September 5, 1999, they intervened in an altercation in Montréal, arrested Jean-Pierre Lizotte and drove him to the hospital, where he died some time later.  The Police Ethics Commissioner subsequently filed citations with the police ethics committee against the two police officers under ss. 5, 6 and 10 of the </w:t>
            </w:r>
            <w:r w:rsidRPr="000E69DF">
              <w:rPr>
                <w:i/>
                <w:sz w:val="20"/>
              </w:rPr>
              <w:t>Code of ethics of Québec police officers</w:t>
            </w:r>
            <w:r w:rsidRPr="000E69DF">
              <w:rPr>
                <w:sz w:val="20"/>
              </w:rPr>
              <w:t>, R.R.Q., c. 0</w:t>
            </w:r>
            <w:r w:rsidRPr="000E69DF">
              <w:rPr>
                <w:sz w:val="20"/>
              </w:rPr>
              <w:noBreakHyphen/>
              <w:t>8.1, r. 1.  The Commissioner alleged that Mr. Stante (1) had abused his authority, (2) had not acted in such a manner as to preserve the confidence and consideration that his duties required, and (3) had not respected Mr. Lizotte’s rights.  Only allegations (2) and (3) were made against Mr. Fouquette.</w:t>
            </w:r>
          </w:p>
          <w:p w:rsidR="00404FB7" w:rsidRPr="000E69DF" w:rsidRDefault="00404FB7" w:rsidP="002E32E3">
            <w:pPr>
              <w:jc w:val="both"/>
              <w:rPr>
                <w:sz w:val="20"/>
              </w:rPr>
            </w:pPr>
          </w:p>
          <w:p w:rsidR="00404FB7" w:rsidRPr="000E69DF" w:rsidRDefault="00404FB7" w:rsidP="002E32E3">
            <w:pPr>
              <w:jc w:val="both"/>
              <w:rPr>
                <w:sz w:val="20"/>
              </w:rPr>
            </w:pPr>
            <w:r w:rsidRPr="000E69DF">
              <w:rPr>
                <w:sz w:val="20"/>
              </w:rPr>
              <w:t>The committee dismissed the citation for abuse of authority but found the two police officers liable on the other counts.  The Court of Québec allowed the appeal, but on judicial review, the Superior Court set aside the decision, restored the committee’s conclusions and remitted the matter to the Court of Québec so it could decide the appeal in relation to sanctions.  The Court of Appeal dismissed the police officers’ appeal, finding that the Court of Québec judge had not shown the required deference toward the committee’s decision, which fell within a range of possible outcomes based on the evidence.</w:t>
            </w:r>
          </w:p>
          <w:p w:rsidR="00404FB7" w:rsidRPr="000E69DF" w:rsidRDefault="00404FB7" w:rsidP="002E32E3">
            <w:pPr>
              <w:jc w:val="both"/>
              <w:rPr>
                <w:sz w:val="20"/>
              </w:rPr>
            </w:pPr>
          </w:p>
        </w:tc>
      </w:tr>
      <w:tr w:rsidR="00404FB7" w:rsidRPr="000E69DF" w:rsidTr="002E32E3">
        <w:tc>
          <w:tcPr>
            <w:tcW w:w="2427" w:type="pct"/>
          </w:tcPr>
          <w:p w:rsidR="00404FB7" w:rsidRPr="000E69DF" w:rsidRDefault="00404FB7" w:rsidP="002E32E3">
            <w:pPr>
              <w:jc w:val="both"/>
              <w:rPr>
                <w:sz w:val="20"/>
              </w:rPr>
            </w:pPr>
            <w:r w:rsidRPr="000E69DF">
              <w:rPr>
                <w:sz w:val="20"/>
              </w:rPr>
              <w:t>February 19, 2010</w:t>
            </w:r>
          </w:p>
          <w:p w:rsidR="00404FB7" w:rsidRPr="000E69DF" w:rsidRDefault="00404FB7" w:rsidP="002E32E3">
            <w:pPr>
              <w:jc w:val="both"/>
              <w:rPr>
                <w:sz w:val="20"/>
              </w:rPr>
            </w:pPr>
            <w:r w:rsidRPr="000E69DF">
              <w:rPr>
                <w:sz w:val="20"/>
              </w:rPr>
              <w:t>Court of Québec</w:t>
            </w:r>
          </w:p>
          <w:p w:rsidR="00404FB7" w:rsidRPr="000E69DF" w:rsidRDefault="00404FB7" w:rsidP="002E32E3">
            <w:pPr>
              <w:jc w:val="both"/>
              <w:rPr>
                <w:sz w:val="20"/>
              </w:rPr>
            </w:pPr>
            <w:r w:rsidRPr="000E69DF">
              <w:rPr>
                <w:sz w:val="20"/>
              </w:rPr>
              <w:lastRenderedPageBreak/>
              <w:t>(Judge Keable)</w:t>
            </w:r>
          </w:p>
          <w:p w:rsidR="00404FB7" w:rsidRPr="000E69DF" w:rsidRDefault="0001265F" w:rsidP="002E32E3">
            <w:pPr>
              <w:jc w:val="both"/>
              <w:rPr>
                <w:sz w:val="20"/>
              </w:rPr>
            </w:pPr>
            <w:hyperlink r:id="rId56" w:history="1">
              <w:r w:rsidR="00404FB7" w:rsidRPr="000E69DF">
                <w:rPr>
                  <w:rStyle w:val="Hyperlink"/>
                  <w:sz w:val="20"/>
                </w:rPr>
                <w:t>2010 QCCQ 1035</w:t>
              </w:r>
            </w:hyperlink>
          </w:p>
          <w:p w:rsidR="00404FB7" w:rsidRPr="000E69DF" w:rsidRDefault="00404FB7" w:rsidP="002E32E3">
            <w:pPr>
              <w:jc w:val="both"/>
              <w:rPr>
                <w:sz w:val="20"/>
              </w:rPr>
            </w:pPr>
          </w:p>
        </w:tc>
        <w:tc>
          <w:tcPr>
            <w:tcW w:w="243" w:type="pct"/>
          </w:tcPr>
          <w:p w:rsidR="00404FB7" w:rsidRPr="000E69DF" w:rsidRDefault="00404FB7" w:rsidP="002E32E3">
            <w:pPr>
              <w:jc w:val="both"/>
              <w:rPr>
                <w:sz w:val="20"/>
              </w:rPr>
            </w:pPr>
          </w:p>
        </w:tc>
        <w:tc>
          <w:tcPr>
            <w:tcW w:w="2330" w:type="pct"/>
          </w:tcPr>
          <w:p w:rsidR="00404FB7" w:rsidRPr="000E69DF" w:rsidRDefault="00404FB7" w:rsidP="002E32E3">
            <w:pPr>
              <w:jc w:val="both"/>
              <w:rPr>
                <w:sz w:val="20"/>
              </w:rPr>
            </w:pPr>
            <w:r w:rsidRPr="000E69DF">
              <w:rPr>
                <w:sz w:val="20"/>
              </w:rPr>
              <w:t>Appeal from decision of police ethics committee allowed</w:t>
            </w:r>
          </w:p>
          <w:p w:rsidR="00404FB7" w:rsidRPr="000E69DF" w:rsidRDefault="00404FB7" w:rsidP="002E32E3">
            <w:pPr>
              <w:jc w:val="both"/>
              <w:rPr>
                <w:sz w:val="20"/>
              </w:rPr>
            </w:pPr>
          </w:p>
        </w:tc>
      </w:tr>
      <w:tr w:rsidR="00404FB7" w:rsidRPr="000E69DF" w:rsidTr="002E32E3">
        <w:tc>
          <w:tcPr>
            <w:tcW w:w="2427" w:type="pct"/>
          </w:tcPr>
          <w:p w:rsidR="00404FB7" w:rsidRPr="000E69DF" w:rsidRDefault="00404FB7" w:rsidP="002E32E3">
            <w:pPr>
              <w:jc w:val="both"/>
              <w:rPr>
                <w:sz w:val="20"/>
              </w:rPr>
            </w:pPr>
            <w:r w:rsidRPr="000E69DF">
              <w:rPr>
                <w:sz w:val="20"/>
              </w:rPr>
              <w:lastRenderedPageBreak/>
              <w:t>July 28, 2011</w:t>
            </w:r>
          </w:p>
          <w:p w:rsidR="00404FB7" w:rsidRPr="000E69DF" w:rsidRDefault="00404FB7" w:rsidP="002E32E3">
            <w:pPr>
              <w:jc w:val="both"/>
              <w:rPr>
                <w:sz w:val="20"/>
              </w:rPr>
            </w:pPr>
            <w:r w:rsidRPr="000E69DF">
              <w:rPr>
                <w:sz w:val="20"/>
              </w:rPr>
              <w:t>Quebec Superior Court</w:t>
            </w:r>
          </w:p>
          <w:p w:rsidR="00404FB7" w:rsidRPr="000E69DF" w:rsidRDefault="00404FB7" w:rsidP="002E32E3">
            <w:pPr>
              <w:jc w:val="both"/>
              <w:rPr>
                <w:sz w:val="20"/>
              </w:rPr>
            </w:pPr>
            <w:r w:rsidRPr="000E69DF">
              <w:rPr>
                <w:sz w:val="20"/>
              </w:rPr>
              <w:t>(Larouche J.)</w:t>
            </w:r>
          </w:p>
          <w:p w:rsidR="00404FB7" w:rsidRPr="000E69DF" w:rsidRDefault="0001265F" w:rsidP="002E32E3">
            <w:pPr>
              <w:jc w:val="both"/>
              <w:rPr>
                <w:sz w:val="20"/>
              </w:rPr>
            </w:pPr>
            <w:hyperlink r:id="rId57" w:history="1">
              <w:r w:rsidR="00404FB7" w:rsidRPr="000E69DF">
                <w:rPr>
                  <w:rStyle w:val="Hyperlink"/>
                  <w:sz w:val="20"/>
                </w:rPr>
                <w:t>2011 QCCS 3851</w:t>
              </w:r>
            </w:hyperlink>
          </w:p>
          <w:p w:rsidR="00404FB7" w:rsidRPr="000E69DF" w:rsidRDefault="00404FB7" w:rsidP="002E32E3">
            <w:pPr>
              <w:jc w:val="both"/>
              <w:rPr>
                <w:sz w:val="20"/>
              </w:rPr>
            </w:pPr>
          </w:p>
        </w:tc>
        <w:tc>
          <w:tcPr>
            <w:tcW w:w="243" w:type="pct"/>
          </w:tcPr>
          <w:p w:rsidR="00404FB7" w:rsidRPr="000E69DF" w:rsidRDefault="00404FB7" w:rsidP="002E32E3">
            <w:pPr>
              <w:jc w:val="both"/>
              <w:rPr>
                <w:sz w:val="20"/>
              </w:rPr>
            </w:pPr>
          </w:p>
        </w:tc>
        <w:tc>
          <w:tcPr>
            <w:tcW w:w="2330" w:type="pct"/>
          </w:tcPr>
          <w:p w:rsidR="00404FB7" w:rsidRPr="000E69DF" w:rsidRDefault="00404FB7" w:rsidP="002E32E3">
            <w:pPr>
              <w:jc w:val="both"/>
              <w:rPr>
                <w:sz w:val="20"/>
              </w:rPr>
            </w:pPr>
            <w:r w:rsidRPr="000E69DF">
              <w:rPr>
                <w:sz w:val="20"/>
              </w:rPr>
              <w:t>Motion for judicial review of decision of Court of Québec allowed; decision of police ethics committee restored</w:t>
            </w:r>
          </w:p>
          <w:p w:rsidR="00404FB7" w:rsidRPr="000E69DF" w:rsidRDefault="00404FB7" w:rsidP="002E32E3">
            <w:pPr>
              <w:jc w:val="both"/>
              <w:rPr>
                <w:sz w:val="20"/>
              </w:rPr>
            </w:pPr>
          </w:p>
        </w:tc>
      </w:tr>
      <w:tr w:rsidR="00404FB7" w:rsidRPr="000E69DF" w:rsidTr="002E32E3">
        <w:tc>
          <w:tcPr>
            <w:tcW w:w="2427" w:type="pct"/>
          </w:tcPr>
          <w:p w:rsidR="00404FB7" w:rsidRPr="000E69DF" w:rsidRDefault="00404FB7" w:rsidP="002E32E3">
            <w:pPr>
              <w:jc w:val="both"/>
              <w:rPr>
                <w:sz w:val="20"/>
              </w:rPr>
            </w:pPr>
            <w:r w:rsidRPr="000E69DF">
              <w:rPr>
                <w:sz w:val="20"/>
              </w:rPr>
              <w:t>December 3, 2013</w:t>
            </w:r>
          </w:p>
          <w:p w:rsidR="00404FB7" w:rsidRPr="000E69DF" w:rsidRDefault="00404FB7" w:rsidP="002E32E3">
            <w:pPr>
              <w:jc w:val="both"/>
              <w:rPr>
                <w:sz w:val="20"/>
              </w:rPr>
            </w:pPr>
            <w:r w:rsidRPr="000E69DF">
              <w:rPr>
                <w:sz w:val="20"/>
              </w:rPr>
              <w:t>Quebec Court of Appeal (Montréal)</w:t>
            </w:r>
          </w:p>
          <w:p w:rsidR="00404FB7" w:rsidRPr="000E69DF" w:rsidRDefault="00404FB7" w:rsidP="002E32E3">
            <w:pPr>
              <w:jc w:val="both"/>
              <w:rPr>
                <w:sz w:val="20"/>
              </w:rPr>
            </w:pPr>
            <w:r w:rsidRPr="000E69DF">
              <w:rPr>
                <w:sz w:val="20"/>
              </w:rPr>
              <w:t>(Duval Hesler C.J. and Morin and Rochon JJ.A.)</w:t>
            </w:r>
          </w:p>
          <w:p w:rsidR="00404FB7" w:rsidRPr="000E69DF" w:rsidRDefault="00404FB7" w:rsidP="002E32E3">
            <w:pPr>
              <w:jc w:val="both"/>
              <w:rPr>
                <w:sz w:val="20"/>
              </w:rPr>
            </w:pPr>
            <w:r w:rsidRPr="000E69DF">
              <w:rPr>
                <w:sz w:val="20"/>
              </w:rPr>
              <w:t xml:space="preserve">500-09-021973-110, 500-09-021976-113; </w:t>
            </w:r>
          </w:p>
          <w:p w:rsidR="00404FB7" w:rsidRPr="000E69DF" w:rsidRDefault="0001265F" w:rsidP="002E32E3">
            <w:pPr>
              <w:jc w:val="both"/>
              <w:rPr>
                <w:sz w:val="20"/>
              </w:rPr>
            </w:pPr>
            <w:hyperlink r:id="rId58" w:history="1">
              <w:r w:rsidR="00404FB7" w:rsidRPr="000E69DF">
                <w:rPr>
                  <w:rStyle w:val="Hyperlink"/>
                  <w:sz w:val="20"/>
                </w:rPr>
                <w:t>2013 QCCA 2074</w:t>
              </w:r>
            </w:hyperlink>
          </w:p>
          <w:p w:rsidR="00404FB7" w:rsidRPr="000E69DF" w:rsidRDefault="00404FB7" w:rsidP="002E32E3">
            <w:pPr>
              <w:jc w:val="both"/>
              <w:rPr>
                <w:sz w:val="20"/>
              </w:rPr>
            </w:pPr>
          </w:p>
        </w:tc>
        <w:tc>
          <w:tcPr>
            <w:tcW w:w="243" w:type="pct"/>
          </w:tcPr>
          <w:p w:rsidR="00404FB7" w:rsidRPr="000E69DF" w:rsidRDefault="00404FB7" w:rsidP="002E32E3">
            <w:pPr>
              <w:jc w:val="both"/>
              <w:rPr>
                <w:sz w:val="20"/>
              </w:rPr>
            </w:pPr>
          </w:p>
        </w:tc>
        <w:tc>
          <w:tcPr>
            <w:tcW w:w="2330" w:type="pct"/>
          </w:tcPr>
          <w:p w:rsidR="00404FB7" w:rsidRPr="000E69DF" w:rsidRDefault="00404FB7" w:rsidP="002E32E3">
            <w:pPr>
              <w:jc w:val="both"/>
              <w:rPr>
                <w:sz w:val="20"/>
              </w:rPr>
            </w:pPr>
            <w:r w:rsidRPr="000E69DF">
              <w:rPr>
                <w:sz w:val="20"/>
              </w:rPr>
              <w:t>Appeal dismissed</w:t>
            </w:r>
          </w:p>
          <w:p w:rsidR="00404FB7" w:rsidRPr="000E69DF" w:rsidRDefault="00404FB7" w:rsidP="002E32E3">
            <w:pPr>
              <w:jc w:val="both"/>
              <w:rPr>
                <w:sz w:val="20"/>
              </w:rPr>
            </w:pPr>
          </w:p>
        </w:tc>
      </w:tr>
      <w:tr w:rsidR="00404FB7" w:rsidRPr="000E69DF" w:rsidTr="002E32E3">
        <w:tc>
          <w:tcPr>
            <w:tcW w:w="2427" w:type="pct"/>
          </w:tcPr>
          <w:p w:rsidR="00404FB7" w:rsidRPr="000E69DF" w:rsidRDefault="00404FB7" w:rsidP="002E32E3">
            <w:pPr>
              <w:jc w:val="both"/>
              <w:rPr>
                <w:sz w:val="20"/>
              </w:rPr>
            </w:pPr>
            <w:r w:rsidRPr="000E69DF">
              <w:rPr>
                <w:sz w:val="20"/>
              </w:rPr>
              <w:t>January 31, 2014</w:t>
            </w:r>
          </w:p>
          <w:p w:rsidR="00404FB7" w:rsidRPr="000E69DF" w:rsidRDefault="00404FB7" w:rsidP="002E32E3">
            <w:pPr>
              <w:jc w:val="both"/>
              <w:rPr>
                <w:sz w:val="20"/>
              </w:rPr>
            </w:pPr>
            <w:r w:rsidRPr="000E69DF">
              <w:rPr>
                <w:sz w:val="20"/>
              </w:rPr>
              <w:t>Supreme Court of Canada</w:t>
            </w:r>
          </w:p>
        </w:tc>
        <w:tc>
          <w:tcPr>
            <w:tcW w:w="243" w:type="pct"/>
          </w:tcPr>
          <w:p w:rsidR="00404FB7" w:rsidRPr="000E69DF" w:rsidRDefault="00404FB7" w:rsidP="002E32E3">
            <w:pPr>
              <w:jc w:val="both"/>
              <w:rPr>
                <w:sz w:val="20"/>
              </w:rPr>
            </w:pPr>
          </w:p>
        </w:tc>
        <w:tc>
          <w:tcPr>
            <w:tcW w:w="2330" w:type="pct"/>
          </w:tcPr>
          <w:p w:rsidR="00404FB7" w:rsidRPr="000E69DF" w:rsidRDefault="00404FB7" w:rsidP="002E32E3">
            <w:pPr>
              <w:jc w:val="both"/>
              <w:rPr>
                <w:sz w:val="20"/>
              </w:rPr>
            </w:pPr>
            <w:r w:rsidRPr="000E69DF">
              <w:rPr>
                <w:sz w:val="20"/>
              </w:rPr>
              <w:t>Application for leave to appeal filed</w:t>
            </w:r>
          </w:p>
          <w:p w:rsidR="00404FB7" w:rsidRPr="000E69DF" w:rsidRDefault="00404FB7" w:rsidP="002E32E3">
            <w:pPr>
              <w:jc w:val="both"/>
              <w:rPr>
                <w:sz w:val="20"/>
              </w:rPr>
            </w:pP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68"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FB7" w:rsidRPr="0001265F" w:rsidTr="002E32E3">
        <w:tc>
          <w:tcPr>
            <w:tcW w:w="5000" w:type="pct"/>
            <w:gridSpan w:val="3"/>
          </w:tcPr>
          <w:p w:rsidR="00404FB7" w:rsidRPr="00CD788E" w:rsidRDefault="00404FB7" w:rsidP="002E32E3">
            <w:pPr>
              <w:jc w:val="both"/>
              <w:rPr>
                <w:rFonts w:eastAsia="Calibri"/>
                <w:sz w:val="20"/>
                <w:lang w:val="fr-CA"/>
              </w:rPr>
            </w:pPr>
            <w:r w:rsidRPr="00CD788E">
              <w:rPr>
                <w:rFonts w:eastAsia="Calibri"/>
                <w:sz w:val="20"/>
                <w:lang w:val="fr-CA"/>
              </w:rPr>
              <w:t>Droit des professions – Discipline – Policiers – Citations déposées à l’encontre de policiers pour abus d’autorité et négligence ou insouciance – Comité de déontologie policière concluant à la présence d’actes dérogatoires – Décision infirmée en appel puis rétablie en révision judiciaire – Est-ce à tort que la Cour d’appel a conclu que le tribunal d’appel avait substitué son opinion à celle du Comité de déontologie policière?</w:t>
            </w:r>
          </w:p>
        </w:tc>
      </w:tr>
      <w:tr w:rsidR="00404FB7" w:rsidRPr="0001265F" w:rsidTr="002E32E3">
        <w:tc>
          <w:tcPr>
            <w:tcW w:w="5000" w:type="pct"/>
            <w:gridSpan w:val="3"/>
          </w:tcPr>
          <w:p w:rsidR="00404FB7" w:rsidRPr="00CD788E" w:rsidRDefault="00404FB7" w:rsidP="002E32E3">
            <w:pPr>
              <w:jc w:val="both"/>
              <w:rPr>
                <w:rFonts w:eastAsia="Calibri"/>
                <w:sz w:val="20"/>
                <w:lang w:val="fr-CA"/>
              </w:rPr>
            </w:pPr>
          </w:p>
        </w:tc>
      </w:tr>
      <w:tr w:rsidR="00404FB7" w:rsidRPr="0001265F" w:rsidTr="002E32E3">
        <w:tc>
          <w:tcPr>
            <w:tcW w:w="5000" w:type="pct"/>
            <w:gridSpan w:val="3"/>
          </w:tcPr>
          <w:p w:rsidR="00404FB7" w:rsidRPr="00CD788E" w:rsidRDefault="00404FB7" w:rsidP="002E32E3">
            <w:pPr>
              <w:jc w:val="both"/>
              <w:rPr>
                <w:rFonts w:eastAsia="Calibri"/>
                <w:sz w:val="20"/>
                <w:lang w:val="fr-CA"/>
              </w:rPr>
            </w:pPr>
            <w:r w:rsidRPr="00CD788E">
              <w:rPr>
                <w:rFonts w:eastAsia="Calibri"/>
                <w:sz w:val="20"/>
                <w:lang w:val="fr-CA"/>
              </w:rPr>
              <w:t xml:space="preserve">Les demandeurs, MM. Stante et Fouquette, sont policiers.  Dans la nuit du 5 septembre 1999, ils interviennent lors d’une altercation à Montréal, arrêtent M. Jean-Pierre Lizotte et le conduisent à l’hôpital, où il décédera quelque temps après.  Par la suite, le Commissaire à la déontologie policière dépose contre les deux policiers des citations auprès du Comité de déontologie policière fondées sur les art. 5, 6 et 10 du </w:t>
            </w:r>
            <w:r w:rsidRPr="00CD788E">
              <w:rPr>
                <w:rFonts w:eastAsia="Calibri"/>
                <w:i/>
                <w:sz w:val="20"/>
                <w:lang w:val="fr-CA"/>
              </w:rPr>
              <w:t>Code de déontologie des policiers du Québec</w:t>
            </w:r>
            <w:r w:rsidRPr="00CD788E">
              <w:rPr>
                <w:rFonts w:eastAsia="Calibri"/>
                <w:sz w:val="20"/>
                <w:lang w:val="fr-CA"/>
              </w:rPr>
              <w:t>, R.R.Q., ch. 0-8.1, r.1.  Le Commissaire reproche à M. Stante (1) d’avoir abusé de son autorité, (2) de n’avoir pas agi de manière à préserver la confiance et la considération que requiert sa fonction et (3) de n’avoir pas respecté les droits de M. Lizotte.  Seuls les reproches (2) et (3) sont formulés à l’encontre de M. Fouquette.</w:t>
            </w:r>
          </w:p>
          <w:p w:rsidR="00404FB7" w:rsidRPr="00CD788E" w:rsidRDefault="00404FB7" w:rsidP="002E32E3">
            <w:pPr>
              <w:jc w:val="both"/>
              <w:rPr>
                <w:rFonts w:eastAsia="Calibri"/>
                <w:sz w:val="20"/>
                <w:lang w:val="fr-CA"/>
              </w:rPr>
            </w:pPr>
          </w:p>
          <w:p w:rsidR="00404FB7" w:rsidRPr="00CD788E" w:rsidRDefault="00404FB7" w:rsidP="002E32E3">
            <w:pPr>
              <w:jc w:val="both"/>
              <w:rPr>
                <w:rFonts w:eastAsia="Calibri"/>
                <w:sz w:val="20"/>
                <w:lang w:val="fr-CA"/>
              </w:rPr>
            </w:pPr>
            <w:r w:rsidRPr="00CD788E">
              <w:rPr>
                <w:rFonts w:eastAsia="Calibri"/>
                <w:sz w:val="20"/>
                <w:lang w:val="fr-CA"/>
              </w:rPr>
              <w:t>Le Comité rejette la citation concernant l’abus d’autorité, mais retient la responsabilité des deux policiers sur les autres chefs.  La Cour du Québec accueille l’appel, mais en révision judiciaire, la Cour supérieure infirme la décision, rétablit les conclusions du Comité et retourne le dossier à la Cour du Québec pour qu’elle se prononce sur l’appel à l’égard des sanctions.  La Cour d’appel rejette l’appel des policiers, concluant que le juge de la Cour du Québec n’avait pas fait preuve de la déférence requise à l’égard de la décision du Comité, qui représentait l’une des issues possibles eu égard à la preuve.</w:t>
            </w:r>
          </w:p>
          <w:p w:rsidR="00404FB7" w:rsidRPr="00CD788E" w:rsidRDefault="00404FB7" w:rsidP="002E32E3">
            <w:pPr>
              <w:jc w:val="both"/>
              <w:rPr>
                <w:rFonts w:eastAsia="Calibri"/>
                <w:sz w:val="20"/>
                <w:lang w:val="fr-CA"/>
              </w:rPr>
            </w:pPr>
          </w:p>
        </w:tc>
      </w:tr>
      <w:tr w:rsidR="00404FB7" w:rsidRPr="00D069F8" w:rsidTr="002E32E3">
        <w:tc>
          <w:tcPr>
            <w:tcW w:w="2427" w:type="pct"/>
          </w:tcPr>
          <w:p w:rsidR="00404FB7" w:rsidRPr="00CD788E" w:rsidRDefault="00404FB7" w:rsidP="002E32E3">
            <w:pPr>
              <w:jc w:val="both"/>
              <w:rPr>
                <w:rFonts w:eastAsia="Calibri"/>
                <w:sz w:val="20"/>
                <w:lang w:val="fr-CA"/>
              </w:rPr>
            </w:pPr>
            <w:r w:rsidRPr="00CD788E">
              <w:rPr>
                <w:rFonts w:eastAsia="Calibri"/>
                <w:sz w:val="20"/>
                <w:lang w:val="fr-CA"/>
              </w:rPr>
              <w:t>Le 19 février 2010</w:t>
            </w:r>
          </w:p>
          <w:p w:rsidR="00404FB7" w:rsidRPr="00CD788E" w:rsidRDefault="00404FB7" w:rsidP="002E32E3">
            <w:pPr>
              <w:jc w:val="both"/>
              <w:rPr>
                <w:rFonts w:eastAsia="Calibri"/>
                <w:sz w:val="20"/>
                <w:lang w:val="fr-CA"/>
              </w:rPr>
            </w:pPr>
            <w:r w:rsidRPr="00CD788E">
              <w:rPr>
                <w:rFonts w:eastAsia="Calibri"/>
                <w:sz w:val="20"/>
                <w:lang w:val="fr-CA"/>
              </w:rPr>
              <w:t>Cour du Québec</w:t>
            </w:r>
          </w:p>
          <w:p w:rsidR="00404FB7" w:rsidRPr="00CD788E" w:rsidRDefault="00404FB7" w:rsidP="002E32E3">
            <w:pPr>
              <w:jc w:val="both"/>
              <w:rPr>
                <w:rFonts w:eastAsia="Calibri"/>
                <w:sz w:val="20"/>
                <w:lang w:val="fr-CA"/>
              </w:rPr>
            </w:pPr>
            <w:r w:rsidRPr="00CD788E">
              <w:rPr>
                <w:rFonts w:eastAsia="Calibri"/>
                <w:sz w:val="20"/>
                <w:lang w:val="fr-CA"/>
              </w:rPr>
              <w:t>(Le juge Keable)</w:t>
            </w:r>
          </w:p>
          <w:p w:rsidR="00404FB7" w:rsidRPr="00CD788E" w:rsidRDefault="0001265F" w:rsidP="002E32E3">
            <w:pPr>
              <w:jc w:val="both"/>
              <w:rPr>
                <w:rFonts w:eastAsia="Calibri"/>
                <w:sz w:val="20"/>
                <w:lang w:val="fr-CA"/>
              </w:rPr>
            </w:pPr>
            <w:hyperlink r:id="rId59" w:history="1">
              <w:r w:rsidR="00404FB7" w:rsidRPr="000E69DF">
                <w:rPr>
                  <w:rFonts w:eastAsia="Calibri"/>
                  <w:color w:val="0000FF"/>
                  <w:sz w:val="20"/>
                  <w:u w:val="single"/>
                  <w:lang w:val="fr-CA"/>
                </w:rPr>
                <w:t>2010 QCCQ 1035</w:t>
              </w:r>
            </w:hyperlink>
          </w:p>
          <w:p w:rsidR="00404FB7" w:rsidRPr="00CD788E" w:rsidRDefault="00404FB7" w:rsidP="002E32E3">
            <w:pPr>
              <w:jc w:val="both"/>
              <w:rPr>
                <w:rFonts w:eastAsia="Calibri"/>
                <w:sz w:val="20"/>
              </w:rPr>
            </w:pPr>
          </w:p>
        </w:tc>
        <w:tc>
          <w:tcPr>
            <w:tcW w:w="243" w:type="pct"/>
          </w:tcPr>
          <w:p w:rsidR="00404FB7" w:rsidRPr="00CD788E" w:rsidRDefault="00404FB7" w:rsidP="002E32E3">
            <w:pPr>
              <w:jc w:val="both"/>
              <w:rPr>
                <w:rFonts w:eastAsia="Calibri"/>
                <w:sz w:val="20"/>
              </w:rPr>
            </w:pPr>
          </w:p>
        </w:tc>
        <w:tc>
          <w:tcPr>
            <w:tcW w:w="2330" w:type="pct"/>
          </w:tcPr>
          <w:p w:rsidR="00404FB7" w:rsidRPr="00CD788E" w:rsidRDefault="00404FB7" w:rsidP="002E32E3">
            <w:pPr>
              <w:jc w:val="both"/>
              <w:rPr>
                <w:rFonts w:eastAsia="Calibri"/>
                <w:sz w:val="20"/>
                <w:lang w:val="fr-CA"/>
              </w:rPr>
            </w:pPr>
            <w:r w:rsidRPr="00CD788E">
              <w:rPr>
                <w:rFonts w:eastAsia="Calibri"/>
                <w:sz w:val="20"/>
                <w:lang w:val="fr-CA"/>
              </w:rPr>
              <w:t>Appel d’une décision du Comité de déontologie policière accueilli</w:t>
            </w:r>
          </w:p>
          <w:p w:rsidR="00404FB7" w:rsidRPr="00CD788E" w:rsidRDefault="00404FB7" w:rsidP="002E32E3">
            <w:pPr>
              <w:jc w:val="both"/>
              <w:rPr>
                <w:rFonts w:eastAsia="Calibri"/>
                <w:sz w:val="20"/>
                <w:lang w:val="fr-CA"/>
              </w:rPr>
            </w:pPr>
          </w:p>
        </w:tc>
      </w:tr>
      <w:tr w:rsidR="00404FB7" w:rsidRPr="00D069F8" w:rsidTr="002E32E3">
        <w:tc>
          <w:tcPr>
            <w:tcW w:w="2427" w:type="pct"/>
          </w:tcPr>
          <w:p w:rsidR="00404FB7" w:rsidRPr="00CD788E" w:rsidRDefault="00404FB7" w:rsidP="002E32E3">
            <w:pPr>
              <w:jc w:val="both"/>
              <w:rPr>
                <w:rFonts w:eastAsia="Calibri"/>
                <w:sz w:val="20"/>
                <w:lang w:val="fr-CA"/>
              </w:rPr>
            </w:pPr>
            <w:r w:rsidRPr="00CD788E">
              <w:rPr>
                <w:rFonts w:eastAsia="Calibri"/>
                <w:sz w:val="20"/>
                <w:lang w:val="fr-CA"/>
              </w:rPr>
              <w:t>Le 28 juillet 2011</w:t>
            </w:r>
          </w:p>
          <w:p w:rsidR="00404FB7" w:rsidRPr="00CD788E" w:rsidRDefault="00404FB7" w:rsidP="002E32E3">
            <w:pPr>
              <w:jc w:val="both"/>
              <w:rPr>
                <w:rFonts w:eastAsia="Calibri"/>
                <w:sz w:val="20"/>
                <w:lang w:val="fr-CA"/>
              </w:rPr>
            </w:pPr>
            <w:r w:rsidRPr="00CD788E">
              <w:rPr>
                <w:rFonts w:eastAsia="Calibri"/>
                <w:sz w:val="20"/>
                <w:lang w:val="fr-CA"/>
              </w:rPr>
              <w:t>Cour supérieure du Québec</w:t>
            </w:r>
          </w:p>
          <w:p w:rsidR="00404FB7" w:rsidRPr="00CD788E" w:rsidRDefault="00404FB7" w:rsidP="002E32E3">
            <w:pPr>
              <w:jc w:val="both"/>
              <w:rPr>
                <w:rFonts w:eastAsia="Calibri"/>
                <w:sz w:val="20"/>
                <w:lang w:val="fr-CA"/>
              </w:rPr>
            </w:pPr>
            <w:r w:rsidRPr="00CD788E">
              <w:rPr>
                <w:rFonts w:eastAsia="Calibri"/>
                <w:sz w:val="20"/>
                <w:lang w:val="fr-CA"/>
              </w:rPr>
              <w:t>(Le juge Larouche)</w:t>
            </w:r>
          </w:p>
          <w:p w:rsidR="00404FB7" w:rsidRPr="00CD788E" w:rsidRDefault="0001265F" w:rsidP="002E32E3">
            <w:pPr>
              <w:jc w:val="both"/>
              <w:rPr>
                <w:rFonts w:eastAsia="Calibri"/>
                <w:sz w:val="20"/>
                <w:lang w:val="fr-CA"/>
              </w:rPr>
            </w:pPr>
            <w:hyperlink r:id="rId60" w:history="1">
              <w:r w:rsidR="00404FB7" w:rsidRPr="000E69DF">
                <w:rPr>
                  <w:rFonts w:eastAsia="Calibri"/>
                  <w:color w:val="0000FF"/>
                  <w:sz w:val="20"/>
                  <w:u w:val="single"/>
                  <w:lang w:val="fr-CA"/>
                </w:rPr>
                <w:t>2011 QCCS 3851</w:t>
              </w:r>
            </w:hyperlink>
          </w:p>
          <w:p w:rsidR="00404FB7" w:rsidRPr="00CD788E" w:rsidRDefault="00404FB7" w:rsidP="002E32E3">
            <w:pPr>
              <w:jc w:val="both"/>
              <w:rPr>
                <w:rFonts w:eastAsia="Calibri"/>
                <w:sz w:val="20"/>
              </w:rPr>
            </w:pPr>
          </w:p>
        </w:tc>
        <w:tc>
          <w:tcPr>
            <w:tcW w:w="243" w:type="pct"/>
          </w:tcPr>
          <w:p w:rsidR="00404FB7" w:rsidRPr="00CD788E" w:rsidRDefault="00404FB7" w:rsidP="002E32E3">
            <w:pPr>
              <w:jc w:val="both"/>
              <w:rPr>
                <w:rFonts w:eastAsia="Calibri"/>
                <w:sz w:val="20"/>
              </w:rPr>
            </w:pPr>
          </w:p>
        </w:tc>
        <w:tc>
          <w:tcPr>
            <w:tcW w:w="2330" w:type="pct"/>
          </w:tcPr>
          <w:p w:rsidR="00404FB7" w:rsidRPr="00CD788E" w:rsidRDefault="00404FB7" w:rsidP="002E32E3">
            <w:pPr>
              <w:jc w:val="both"/>
              <w:rPr>
                <w:rFonts w:eastAsia="Calibri"/>
                <w:sz w:val="20"/>
                <w:lang w:val="fr-CA"/>
              </w:rPr>
            </w:pPr>
            <w:r w:rsidRPr="00CD788E">
              <w:rPr>
                <w:rFonts w:eastAsia="Calibri"/>
                <w:sz w:val="20"/>
                <w:lang w:val="fr-CA"/>
              </w:rPr>
              <w:t>Requête en révision judiciaire de la décision de la Cour du Québec accueillie; décision du Comité de déontologie policière rétablie</w:t>
            </w:r>
          </w:p>
          <w:p w:rsidR="00404FB7" w:rsidRPr="00CD788E" w:rsidRDefault="00404FB7" w:rsidP="002E32E3">
            <w:pPr>
              <w:jc w:val="both"/>
              <w:rPr>
                <w:rFonts w:eastAsia="Calibri"/>
                <w:sz w:val="20"/>
                <w:lang w:val="fr-CA"/>
              </w:rPr>
            </w:pPr>
          </w:p>
        </w:tc>
      </w:tr>
      <w:tr w:rsidR="00404FB7" w:rsidRPr="00CD788E" w:rsidTr="002E32E3">
        <w:tc>
          <w:tcPr>
            <w:tcW w:w="2427" w:type="pct"/>
          </w:tcPr>
          <w:p w:rsidR="00404FB7" w:rsidRPr="00CD788E" w:rsidRDefault="00404FB7" w:rsidP="002E32E3">
            <w:pPr>
              <w:jc w:val="both"/>
              <w:rPr>
                <w:rFonts w:eastAsia="Calibri"/>
                <w:sz w:val="20"/>
                <w:lang w:val="fr-CA"/>
              </w:rPr>
            </w:pPr>
            <w:r w:rsidRPr="00CD788E">
              <w:rPr>
                <w:rFonts w:eastAsia="Calibri"/>
                <w:sz w:val="20"/>
                <w:lang w:val="fr-CA"/>
              </w:rPr>
              <w:lastRenderedPageBreak/>
              <w:t>Le 3 décembre 2013</w:t>
            </w:r>
          </w:p>
          <w:p w:rsidR="00404FB7" w:rsidRPr="00CD788E" w:rsidRDefault="00404FB7" w:rsidP="002E32E3">
            <w:pPr>
              <w:jc w:val="both"/>
              <w:rPr>
                <w:rFonts w:eastAsia="Calibri"/>
                <w:sz w:val="20"/>
                <w:lang w:val="fr-CA"/>
              </w:rPr>
            </w:pPr>
            <w:r w:rsidRPr="00CD788E">
              <w:rPr>
                <w:rFonts w:eastAsia="Calibri"/>
                <w:sz w:val="20"/>
                <w:lang w:val="fr-CA"/>
              </w:rPr>
              <w:t>Cour d’appel du Québec (Montréal)</w:t>
            </w:r>
          </w:p>
          <w:p w:rsidR="00404FB7" w:rsidRPr="00CD788E" w:rsidRDefault="00404FB7" w:rsidP="002E32E3">
            <w:pPr>
              <w:jc w:val="both"/>
              <w:rPr>
                <w:rFonts w:eastAsia="Calibri"/>
                <w:sz w:val="20"/>
                <w:lang w:val="fr-CA"/>
              </w:rPr>
            </w:pPr>
            <w:r w:rsidRPr="00CD788E">
              <w:rPr>
                <w:rFonts w:eastAsia="Calibri"/>
                <w:sz w:val="20"/>
                <w:lang w:val="fr-CA"/>
              </w:rPr>
              <w:t>(La juge en chef Duval Hesler et les juges Morin et Rochon)</w:t>
            </w:r>
          </w:p>
          <w:p w:rsidR="00404FB7" w:rsidRPr="00CD788E" w:rsidRDefault="00404FB7" w:rsidP="002E32E3">
            <w:pPr>
              <w:jc w:val="both"/>
              <w:rPr>
                <w:rFonts w:eastAsia="Calibri"/>
                <w:sz w:val="20"/>
                <w:lang w:val="fr-CA"/>
              </w:rPr>
            </w:pPr>
            <w:r w:rsidRPr="00CD788E">
              <w:rPr>
                <w:rFonts w:eastAsia="Calibri"/>
                <w:sz w:val="20"/>
                <w:lang w:val="fr-CA"/>
              </w:rPr>
              <w:t xml:space="preserve">500-09-021973-110, 500-09-021976-113; </w:t>
            </w:r>
          </w:p>
          <w:p w:rsidR="00404FB7" w:rsidRPr="00CD788E" w:rsidRDefault="0001265F" w:rsidP="002E32E3">
            <w:pPr>
              <w:jc w:val="both"/>
              <w:rPr>
                <w:rFonts w:eastAsia="Calibri"/>
                <w:sz w:val="20"/>
                <w:lang w:val="fr-CA"/>
              </w:rPr>
            </w:pPr>
            <w:hyperlink r:id="rId61" w:history="1">
              <w:r w:rsidR="00404FB7" w:rsidRPr="000E69DF">
                <w:rPr>
                  <w:rFonts w:eastAsia="Calibri"/>
                  <w:color w:val="0000FF"/>
                  <w:sz w:val="20"/>
                  <w:u w:val="single"/>
                  <w:lang w:val="fr-CA"/>
                </w:rPr>
                <w:t>2013 QCCA 2074</w:t>
              </w:r>
            </w:hyperlink>
          </w:p>
          <w:p w:rsidR="00404FB7" w:rsidRPr="00CD788E" w:rsidRDefault="00404FB7" w:rsidP="002E32E3">
            <w:pPr>
              <w:jc w:val="both"/>
              <w:rPr>
                <w:rFonts w:eastAsia="Calibri"/>
                <w:sz w:val="20"/>
              </w:rPr>
            </w:pPr>
          </w:p>
        </w:tc>
        <w:tc>
          <w:tcPr>
            <w:tcW w:w="243" w:type="pct"/>
          </w:tcPr>
          <w:p w:rsidR="00404FB7" w:rsidRPr="00CD788E" w:rsidRDefault="00404FB7" w:rsidP="002E32E3">
            <w:pPr>
              <w:jc w:val="both"/>
              <w:rPr>
                <w:rFonts w:eastAsia="Calibri"/>
                <w:sz w:val="20"/>
              </w:rPr>
            </w:pPr>
          </w:p>
        </w:tc>
        <w:tc>
          <w:tcPr>
            <w:tcW w:w="2330" w:type="pct"/>
          </w:tcPr>
          <w:p w:rsidR="00404FB7" w:rsidRPr="00CD788E" w:rsidRDefault="00404FB7" w:rsidP="002E32E3">
            <w:pPr>
              <w:jc w:val="both"/>
              <w:rPr>
                <w:rFonts w:eastAsia="Calibri"/>
                <w:sz w:val="20"/>
                <w:lang w:val="fr-CA"/>
              </w:rPr>
            </w:pPr>
            <w:r w:rsidRPr="00CD788E">
              <w:rPr>
                <w:rFonts w:eastAsia="Calibri"/>
                <w:sz w:val="20"/>
                <w:lang w:val="fr-CA"/>
              </w:rPr>
              <w:t>Appel rejeté</w:t>
            </w:r>
          </w:p>
          <w:p w:rsidR="00404FB7" w:rsidRPr="00CD788E" w:rsidRDefault="00404FB7" w:rsidP="002E32E3">
            <w:pPr>
              <w:jc w:val="both"/>
              <w:rPr>
                <w:rFonts w:eastAsia="Calibri"/>
                <w:sz w:val="20"/>
                <w:lang w:val="fr-CA"/>
              </w:rPr>
            </w:pPr>
          </w:p>
        </w:tc>
      </w:tr>
      <w:tr w:rsidR="00404FB7" w:rsidRPr="00CD788E" w:rsidTr="002E32E3">
        <w:tc>
          <w:tcPr>
            <w:tcW w:w="2427" w:type="pct"/>
          </w:tcPr>
          <w:p w:rsidR="00404FB7" w:rsidRPr="00CD788E" w:rsidRDefault="00404FB7" w:rsidP="002E32E3">
            <w:pPr>
              <w:jc w:val="both"/>
              <w:rPr>
                <w:rFonts w:eastAsia="Calibri"/>
                <w:sz w:val="20"/>
                <w:lang w:val="fr-CA"/>
              </w:rPr>
            </w:pPr>
            <w:r w:rsidRPr="00CD788E">
              <w:rPr>
                <w:rFonts w:eastAsia="Calibri"/>
                <w:sz w:val="20"/>
                <w:lang w:val="fr-CA"/>
              </w:rPr>
              <w:t>Le 31 janvier 2014</w:t>
            </w:r>
          </w:p>
          <w:p w:rsidR="00404FB7" w:rsidRPr="00CD788E" w:rsidRDefault="00404FB7" w:rsidP="002E32E3">
            <w:pPr>
              <w:jc w:val="both"/>
              <w:rPr>
                <w:rFonts w:eastAsia="Calibri"/>
                <w:sz w:val="20"/>
                <w:lang w:val="fr-CA"/>
              </w:rPr>
            </w:pPr>
            <w:r w:rsidRPr="00CD788E">
              <w:rPr>
                <w:rFonts w:eastAsia="Calibri"/>
                <w:sz w:val="20"/>
                <w:lang w:val="fr-CA"/>
              </w:rPr>
              <w:t>Cour suprême du Canada</w:t>
            </w:r>
          </w:p>
        </w:tc>
        <w:tc>
          <w:tcPr>
            <w:tcW w:w="243" w:type="pct"/>
          </w:tcPr>
          <w:p w:rsidR="00404FB7" w:rsidRPr="00CD788E" w:rsidRDefault="00404FB7" w:rsidP="002E32E3">
            <w:pPr>
              <w:jc w:val="both"/>
              <w:rPr>
                <w:rFonts w:eastAsia="Calibri"/>
                <w:sz w:val="20"/>
                <w:lang w:val="fr-FR"/>
              </w:rPr>
            </w:pPr>
          </w:p>
        </w:tc>
        <w:tc>
          <w:tcPr>
            <w:tcW w:w="2330" w:type="pct"/>
          </w:tcPr>
          <w:p w:rsidR="00404FB7" w:rsidRPr="00CD788E" w:rsidRDefault="00404FB7" w:rsidP="002E32E3">
            <w:pPr>
              <w:jc w:val="both"/>
              <w:rPr>
                <w:rFonts w:eastAsia="Calibri"/>
                <w:sz w:val="20"/>
                <w:lang w:val="fr-CA"/>
              </w:rPr>
            </w:pPr>
            <w:r w:rsidRPr="00CD788E">
              <w:rPr>
                <w:rFonts w:eastAsia="Calibri"/>
                <w:sz w:val="20"/>
                <w:lang w:val="fr-CA"/>
              </w:rPr>
              <w:t>Demande d'autorisation d'appel déposée</w:t>
            </w:r>
          </w:p>
          <w:p w:rsidR="00404FB7" w:rsidRPr="00CD788E" w:rsidRDefault="00404FB7" w:rsidP="002E32E3">
            <w:pPr>
              <w:jc w:val="both"/>
              <w:rPr>
                <w:rFonts w:eastAsia="Calibri"/>
                <w:sz w:val="20"/>
                <w:lang w:val="fr-CA"/>
              </w:rPr>
            </w:pP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69" style="width:2in;height:1pt" o:hrpct="0" o:hralign="center" o:hrstd="t" o:hrnoshade="t" o:hr="t" fillcolor="black [3213]" stroked="f"/>
        </w:pict>
      </w:r>
    </w:p>
    <w:p w:rsidR="00BD1B0C" w:rsidRDefault="00BD1B0C" w:rsidP="00BD1B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16CC1" w:rsidRPr="00D069F8" w:rsidTr="00D025B4">
        <w:trPr>
          <w:cantSplit/>
        </w:trPr>
        <w:tc>
          <w:tcPr>
            <w:tcW w:w="1458" w:type="dxa"/>
          </w:tcPr>
          <w:p w:rsidR="00116CC1" w:rsidRPr="00634F36" w:rsidRDefault="00116CC1" w:rsidP="00D025B4">
            <w:pPr>
              <w:rPr>
                <w:sz w:val="20"/>
                <w:szCs w:val="20"/>
              </w:rPr>
            </w:pPr>
            <w:r w:rsidRPr="00634F36">
              <w:rPr>
                <w:rStyle w:val="SCCFileNumberChar"/>
                <w:sz w:val="20"/>
                <w:szCs w:val="20"/>
              </w:rPr>
              <w:t>35715</w:t>
            </w:r>
          </w:p>
          <w:p w:rsidR="00116CC1" w:rsidRPr="00634F36" w:rsidRDefault="00116CC1" w:rsidP="00D025B4">
            <w:pPr>
              <w:rPr>
                <w:b/>
                <w:sz w:val="20"/>
                <w:szCs w:val="20"/>
                <w:lang w:val="fr-CA"/>
              </w:rPr>
            </w:pPr>
          </w:p>
        </w:tc>
        <w:tc>
          <w:tcPr>
            <w:tcW w:w="8118" w:type="dxa"/>
          </w:tcPr>
          <w:p w:rsidR="00116CC1" w:rsidRPr="00634F36" w:rsidRDefault="00116CC1" w:rsidP="00D025B4">
            <w:pPr>
              <w:jc w:val="both"/>
              <w:rPr>
                <w:sz w:val="20"/>
                <w:szCs w:val="20"/>
                <w:lang w:val="fr-CA"/>
              </w:rPr>
            </w:pPr>
            <w:r w:rsidRPr="00634F36">
              <w:rPr>
                <w:rStyle w:val="SCCLsocChar"/>
                <w:sz w:val="20"/>
                <w:szCs w:val="20"/>
              </w:rPr>
              <w:t>Association des pompiers professionnels de Québec inc. c. Ville de Québec</w:t>
            </w:r>
            <w:r w:rsidRPr="00634F36">
              <w:rPr>
                <w:sz w:val="20"/>
                <w:szCs w:val="20"/>
                <w:lang w:val="fr-CA"/>
              </w:rPr>
              <w:t xml:space="preserve"> (Qc) (Civile) (Autorisation)</w:t>
            </w:r>
          </w:p>
          <w:p w:rsidR="00116CC1" w:rsidRPr="00634F36" w:rsidRDefault="00116CC1" w:rsidP="00D025B4">
            <w:pPr>
              <w:jc w:val="both"/>
              <w:rPr>
                <w:sz w:val="20"/>
                <w:szCs w:val="20"/>
                <w:lang w:val="fr-CA"/>
              </w:rPr>
            </w:pPr>
          </w:p>
        </w:tc>
      </w:tr>
      <w:tr w:rsidR="00116CC1" w:rsidRPr="00D069F8" w:rsidTr="00D025B4">
        <w:trPr>
          <w:cantSplit/>
        </w:trPr>
        <w:tc>
          <w:tcPr>
            <w:tcW w:w="1458" w:type="dxa"/>
          </w:tcPr>
          <w:p w:rsidR="00116CC1" w:rsidRPr="00634F36" w:rsidRDefault="00116CC1" w:rsidP="00D025B4">
            <w:pPr>
              <w:rPr>
                <w:sz w:val="20"/>
                <w:szCs w:val="20"/>
              </w:rPr>
            </w:pPr>
            <w:r w:rsidRPr="00634F36">
              <w:rPr>
                <w:sz w:val="20"/>
                <w:szCs w:val="20"/>
              </w:rPr>
              <w:t>Coram :</w:t>
            </w:r>
          </w:p>
        </w:tc>
        <w:tc>
          <w:tcPr>
            <w:tcW w:w="8118" w:type="dxa"/>
          </w:tcPr>
          <w:p w:rsidR="00116CC1" w:rsidRPr="00634F36" w:rsidRDefault="00116CC1" w:rsidP="00D025B4">
            <w:pPr>
              <w:rPr>
                <w:sz w:val="20"/>
                <w:szCs w:val="20"/>
                <w:lang w:val="fr-CA"/>
              </w:rPr>
            </w:pPr>
            <w:r w:rsidRPr="00634F36">
              <w:rPr>
                <w:rStyle w:val="SCCCoramChar"/>
                <w:sz w:val="20"/>
                <w:szCs w:val="20"/>
              </w:rPr>
              <w:t>Les juges LeBel, Karakatsanis et Wagner</w:t>
            </w:r>
          </w:p>
          <w:p w:rsidR="00116CC1" w:rsidRPr="00634F36" w:rsidRDefault="00116CC1" w:rsidP="00D025B4">
            <w:pPr>
              <w:rPr>
                <w:sz w:val="20"/>
                <w:szCs w:val="20"/>
                <w:u w:val="single"/>
                <w:lang w:val="fr-CA"/>
              </w:rPr>
            </w:pPr>
          </w:p>
        </w:tc>
      </w:tr>
      <w:tr w:rsidR="00116CC1" w:rsidRPr="00634F36" w:rsidTr="00D025B4">
        <w:trPr>
          <w:cantSplit/>
        </w:trPr>
        <w:tc>
          <w:tcPr>
            <w:tcW w:w="9576" w:type="dxa"/>
            <w:gridSpan w:val="2"/>
          </w:tcPr>
          <w:p w:rsidR="00116CC1" w:rsidRPr="00634F36" w:rsidRDefault="00116CC1" w:rsidP="00D025B4">
            <w:pPr>
              <w:pStyle w:val="SCCShortJudgment"/>
              <w:rPr>
                <w:szCs w:val="20"/>
                <w:lang w:val="fr-CA"/>
              </w:rPr>
            </w:pPr>
            <w:r w:rsidRPr="00634F36">
              <w:rPr>
                <w:szCs w:val="20"/>
                <w:lang w:val="fr-CA"/>
              </w:rPr>
              <w:t>La demande d’autorisation d’appel de l’arrêt de la Cour d’appel du Québec (Québec), numéro 200-09-007616-110, 2013 QCCA 2084, daté du 5 décembre 2013, est rejetée avec dépens.</w:t>
            </w:r>
          </w:p>
          <w:p w:rsidR="00116CC1" w:rsidRPr="00634F36" w:rsidRDefault="00116CC1" w:rsidP="00D025B4">
            <w:pPr>
              <w:pStyle w:val="SCCShortJudgment"/>
              <w:ind w:firstLine="0"/>
              <w:rPr>
                <w:szCs w:val="20"/>
                <w:lang w:val="fr-CA"/>
              </w:rPr>
            </w:pPr>
          </w:p>
          <w:p w:rsidR="00116CC1" w:rsidRPr="00634F36" w:rsidRDefault="00116CC1" w:rsidP="00D025B4">
            <w:pPr>
              <w:pStyle w:val="SCCShortJudgment"/>
              <w:rPr>
                <w:szCs w:val="20"/>
              </w:rPr>
            </w:pPr>
            <w:r w:rsidRPr="00634F36">
              <w:rPr>
                <w:szCs w:val="20"/>
              </w:rPr>
              <w:t>The application for leave to appeal from the judgment of the Court of Appeal of Quebec (Québec), Number 200-09-007616-110, 2013 QCCA 2084, dated December 5, 2013, is dismissed with costs.</w:t>
            </w:r>
          </w:p>
        </w:tc>
      </w:tr>
    </w:tbl>
    <w:p w:rsidR="00BD1B0C" w:rsidRDefault="00BD1B0C" w:rsidP="00BD1B0C">
      <w:pPr>
        <w:rPr>
          <w:sz w:val="20"/>
          <w:szCs w:val="20"/>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60"/>
        <w:gridCol w:w="467"/>
        <w:gridCol w:w="4400"/>
      </w:tblGrid>
      <w:tr w:rsidR="00404FB7" w:rsidRPr="00CD788E" w:rsidTr="002E32E3">
        <w:trPr>
          <w:trHeight w:val="432"/>
        </w:trPr>
        <w:tc>
          <w:tcPr>
            <w:tcW w:w="5000" w:type="pct"/>
            <w:gridSpan w:val="3"/>
          </w:tcPr>
          <w:p w:rsidR="00404FB7" w:rsidRDefault="00404FB7" w:rsidP="002E32E3">
            <w:pPr>
              <w:jc w:val="both"/>
              <w:rPr>
                <w:rFonts w:eastAsia="Calibri"/>
                <w:sz w:val="20"/>
              </w:rPr>
            </w:pPr>
            <w:r w:rsidRPr="00CD788E">
              <w:rPr>
                <w:rFonts w:eastAsia="Calibri"/>
                <w:sz w:val="20"/>
              </w:rPr>
              <w:t xml:space="preserve">Administrative law — Judicial review — Standard of review — Labour relations — Unions —Complaint for interference in activities of association of employees — Lawyers’ professional secrecy — Standard of judicial review to be applied by reviewing court to decision of administrative judge finding that benefit of professional secrecy of legal opinion waived by references made to it by witnesses in case clearly within judge’s jurisdiction </w:t>
            </w:r>
            <w:r w:rsidRPr="00CD788E">
              <w:rPr>
                <w:rFonts w:eastAsia="Calibri"/>
                <w:i/>
                <w:sz w:val="20"/>
              </w:rPr>
              <w:t>stricto sensu</w:t>
            </w:r>
            <w:r w:rsidRPr="00CD788E">
              <w:rPr>
                <w:rFonts w:eastAsia="Calibri"/>
                <w:sz w:val="20"/>
              </w:rPr>
              <w:t xml:space="preserve"> — Legal guidelines to be observed by administrative decision maker in deciding requests to obtain possession of legal opinion on ground that benefit of professional secrecy waived.</w:t>
            </w:r>
          </w:p>
          <w:p w:rsidR="00404FB7" w:rsidRPr="00CD788E" w:rsidRDefault="00404FB7" w:rsidP="002E32E3">
            <w:pPr>
              <w:jc w:val="both"/>
              <w:rPr>
                <w:rFonts w:eastAsia="Calibri"/>
                <w:sz w:val="20"/>
              </w:rPr>
            </w:pPr>
          </w:p>
        </w:tc>
      </w:tr>
      <w:tr w:rsidR="00404FB7" w:rsidRPr="00CD788E" w:rsidTr="002E32E3">
        <w:trPr>
          <w:trHeight w:val="864"/>
        </w:trPr>
        <w:tc>
          <w:tcPr>
            <w:tcW w:w="5000" w:type="pct"/>
            <w:gridSpan w:val="3"/>
          </w:tcPr>
          <w:p w:rsidR="00404FB7" w:rsidRPr="00CD788E" w:rsidRDefault="00404FB7" w:rsidP="002E32E3">
            <w:pPr>
              <w:jc w:val="both"/>
              <w:rPr>
                <w:rFonts w:eastAsia="Calibri"/>
                <w:sz w:val="20"/>
              </w:rPr>
            </w:pPr>
            <w:r w:rsidRPr="00CD788E">
              <w:rPr>
                <w:rFonts w:eastAsia="Calibri"/>
                <w:sz w:val="20"/>
              </w:rPr>
              <w:t xml:space="preserve">After the respondent City decided to restructure its fire protection service, including by converting 76 unionized fire lieutenant and fire captain positions to managerial positions, the applicant Association filed a complaint with the Commission des relations du travail (“CRT”) for union interference under ss. 12 to 14 of the </w:t>
            </w:r>
            <w:r w:rsidRPr="00CD788E">
              <w:rPr>
                <w:rFonts w:eastAsia="Calibri"/>
                <w:i/>
                <w:sz w:val="20"/>
              </w:rPr>
              <w:t>Labour Code</w:t>
            </w:r>
            <w:r w:rsidRPr="00CD788E">
              <w:rPr>
                <w:rFonts w:eastAsia="Calibri"/>
                <w:sz w:val="20"/>
              </w:rPr>
              <w:t>, R.S.Q., c. C</w:t>
            </w:r>
            <w:r w:rsidRPr="00CD788E">
              <w:rPr>
                <w:rFonts w:eastAsia="Calibri"/>
                <w:sz w:val="20"/>
              </w:rPr>
              <w:noBreakHyphen/>
              <w:t>27.  During the hearing of the complaint before the CRT, two of the City’s witnesses referred to the existence of a legal opinion prepared for the City concerning the legality of the restructuring plan.  The Association requested that the legal opinion be filed, but the City objected, pleading its right to professional secrecy and irrelevance.  It argued that the substance of the opinion concerned the City’s rights under the collective agreement, which was to be argued in the context of grievances filed by the Association at the same time as this complaint.  The City nevertheless provided, subject to its own objection, the portion of the legal opinion that concerned the mandate given to the City’s lawyers, the facts and documents on which the opinion was based and the lawyer’s conclusion.  The Association was not satisfied and asked the CRT to order the City to file the complete content of the legal opinion.</w:t>
            </w:r>
          </w:p>
          <w:p w:rsidR="00404FB7" w:rsidRPr="00CD788E" w:rsidRDefault="00404FB7" w:rsidP="002E32E3">
            <w:pPr>
              <w:jc w:val="both"/>
              <w:rPr>
                <w:rFonts w:eastAsia="Calibri"/>
                <w:sz w:val="20"/>
              </w:rPr>
            </w:pPr>
          </w:p>
        </w:tc>
      </w:tr>
      <w:tr w:rsidR="00404FB7" w:rsidRPr="00CD788E" w:rsidTr="002E32E3">
        <w:trPr>
          <w:trHeight w:val="20"/>
        </w:trPr>
        <w:tc>
          <w:tcPr>
            <w:tcW w:w="2446" w:type="pct"/>
          </w:tcPr>
          <w:p w:rsidR="00404FB7" w:rsidRPr="00CD788E" w:rsidRDefault="00404FB7" w:rsidP="002E32E3">
            <w:pPr>
              <w:jc w:val="both"/>
              <w:rPr>
                <w:rFonts w:eastAsia="Calibri"/>
                <w:sz w:val="20"/>
                <w:lang w:val="fr-CA"/>
              </w:rPr>
            </w:pPr>
            <w:r w:rsidRPr="00CD788E">
              <w:rPr>
                <w:rFonts w:eastAsia="Calibri"/>
                <w:sz w:val="20"/>
                <w:lang w:val="fr-CA"/>
              </w:rPr>
              <w:t>June 21, 2010</w:t>
            </w:r>
          </w:p>
          <w:p w:rsidR="00404FB7" w:rsidRPr="00CD788E" w:rsidRDefault="00404FB7" w:rsidP="002E32E3">
            <w:pPr>
              <w:jc w:val="both"/>
              <w:rPr>
                <w:rFonts w:eastAsia="Calibri"/>
                <w:sz w:val="20"/>
                <w:lang w:val="fr-CA"/>
              </w:rPr>
            </w:pPr>
            <w:r w:rsidRPr="00CD788E">
              <w:rPr>
                <w:rFonts w:eastAsia="Calibri"/>
                <w:sz w:val="20"/>
                <w:lang w:val="fr-CA"/>
              </w:rPr>
              <w:t>Commission des relations du travail</w:t>
            </w:r>
          </w:p>
          <w:p w:rsidR="00404FB7" w:rsidRPr="00CD788E" w:rsidRDefault="00404FB7" w:rsidP="002E32E3">
            <w:pPr>
              <w:jc w:val="both"/>
              <w:rPr>
                <w:rFonts w:eastAsia="Calibri"/>
                <w:sz w:val="20"/>
              </w:rPr>
            </w:pPr>
            <w:r w:rsidRPr="00CD788E">
              <w:rPr>
                <w:rFonts w:eastAsia="Calibri"/>
                <w:sz w:val="20"/>
              </w:rPr>
              <w:t>(Commissioner Allard)</w:t>
            </w:r>
          </w:p>
          <w:p w:rsidR="00404FB7" w:rsidRPr="00CD788E" w:rsidRDefault="00404FB7" w:rsidP="002E32E3">
            <w:pPr>
              <w:jc w:val="both"/>
              <w:rPr>
                <w:rFonts w:eastAsia="Calibri"/>
                <w:sz w:val="20"/>
              </w:rPr>
            </w:pPr>
          </w:p>
        </w:tc>
        <w:tc>
          <w:tcPr>
            <w:tcW w:w="245" w:type="pct"/>
          </w:tcPr>
          <w:p w:rsidR="00404FB7" w:rsidRPr="00CD788E" w:rsidRDefault="00404FB7" w:rsidP="002E32E3">
            <w:pPr>
              <w:jc w:val="both"/>
              <w:rPr>
                <w:rFonts w:eastAsia="Calibri"/>
                <w:sz w:val="20"/>
              </w:rPr>
            </w:pPr>
          </w:p>
        </w:tc>
        <w:tc>
          <w:tcPr>
            <w:tcW w:w="2309" w:type="pct"/>
          </w:tcPr>
          <w:p w:rsidR="00404FB7" w:rsidRPr="00CD788E" w:rsidRDefault="00404FB7" w:rsidP="002E32E3">
            <w:pPr>
              <w:jc w:val="both"/>
              <w:rPr>
                <w:rFonts w:eastAsia="Calibri"/>
                <w:sz w:val="20"/>
              </w:rPr>
            </w:pPr>
            <w:r w:rsidRPr="00CD788E">
              <w:rPr>
                <w:rFonts w:eastAsia="Calibri"/>
                <w:sz w:val="20"/>
              </w:rPr>
              <w:t>City ordered to file legal opinion obtained from its attorneys</w:t>
            </w:r>
          </w:p>
        </w:tc>
      </w:tr>
      <w:tr w:rsidR="00404FB7" w:rsidRPr="00CD788E" w:rsidTr="002E32E3">
        <w:trPr>
          <w:trHeight w:val="20"/>
        </w:trPr>
        <w:tc>
          <w:tcPr>
            <w:tcW w:w="2446" w:type="pct"/>
          </w:tcPr>
          <w:p w:rsidR="00404FB7" w:rsidRPr="00CD788E" w:rsidRDefault="00404FB7" w:rsidP="002E32E3">
            <w:pPr>
              <w:jc w:val="both"/>
              <w:rPr>
                <w:rFonts w:eastAsia="Calibri"/>
                <w:sz w:val="20"/>
              </w:rPr>
            </w:pPr>
            <w:r w:rsidRPr="00CD788E">
              <w:rPr>
                <w:rFonts w:eastAsia="Calibri"/>
                <w:sz w:val="20"/>
              </w:rPr>
              <w:lastRenderedPageBreak/>
              <w:t>November 23, 2011</w:t>
            </w:r>
          </w:p>
          <w:p w:rsidR="00404FB7" w:rsidRPr="00CD788E" w:rsidRDefault="00404FB7" w:rsidP="002E32E3">
            <w:pPr>
              <w:jc w:val="both"/>
              <w:rPr>
                <w:rFonts w:eastAsia="Calibri"/>
                <w:sz w:val="20"/>
              </w:rPr>
            </w:pPr>
            <w:r w:rsidRPr="00CD788E">
              <w:rPr>
                <w:rFonts w:eastAsia="Calibri"/>
                <w:sz w:val="20"/>
              </w:rPr>
              <w:t>Quebec Superior Court</w:t>
            </w:r>
          </w:p>
          <w:p w:rsidR="00404FB7" w:rsidRPr="00CD788E" w:rsidRDefault="00404FB7" w:rsidP="002E32E3">
            <w:pPr>
              <w:jc w:val="both"/>
              <w:rPr>
                <w:rFonts w:eastAsia="Calibri"/>
                <w:sz w:val="20"/>
              </w:rPr>
            </w:pPr>
            <w:r w:rsidRPr="00CD788E">
              <w:rPr>
                <w:rFonts w:eastAsia="Calibri"/>
                <w:sz w:val="20"/>
              </w:rPr>
              <w:t>(Caron J.)</w:t>
            </w:r>
          </w:p>
          <w:p w:rsidR="00404FB7" w:rsidRPr="00CD788E" w:rsidRDefault="0001265F" w:rsidP="002E32E3">
            <w:pPr>
              <w:jc w:val="both"/>
              <w:rPr>
                <w:rFonts w:eastAsia="Calibri"/>
                <w:sz w:val="20"/>
              </w:rPr>
            </w:pPr>
            <w:hyperlink r:id="rId62" w:history="1">
              <w:r w:rsidR="00404FB7" w:rsidRPr="000E69DF">
                <w:rPr>
                  <w:rFonts w:eastAsia="Calibri"/>
                  <w:color w:val="0000FF"/>
                  <w:sz w:val="20"/>
                  <w:u w:val="single"/>
                </w:rPr>
                <w:t>2011 QCCS 7528</w:t>
              </w:r>
            </w:hyperlink>
          </w:p>
          <w:p w:rsidR="00404FB7" w:rsidRPr="00CD788E" w:rsidRDefault="00404FB7" w:rsidP="002E32E3">
            <w:pPr>
              <w:jc w:val="both"/>
              <w:rPr>
                <w:rFonts w:eastAsia="Calibri"/>
                <w:sz w:val="20"/>
              </w:rPr>
            </w:pPr>
          </w:p>
        </w:tc>
        <w:tc>
          <w:tcPr>
            <w:tcW w:w="245" w:type="pct"/>
          </w:tcPr>
          <w:p w:rsidR="00404FB7" w:rsidRPr="00CD788E" w:rsidRDefault="00404FB7" w:rsidP="002E32E3">
            <w:pPr>
              <w:jc w:val="both"/>
              <w:rPr>
                <w:rFonts w:eastAsia="Calibri"/>
                <w:sz w:val="20"/>
              </w:rPr>
            </w:pPr>
          </w:p>
        </w:tc>
        <w:tc>
          <w:tcPr>
            <w:tcW w:w="2309" w:type="pct"/>
          </w:tcPr>
          <w:p w:rsidR="00404FB7" w:rsidRPr="00CD788E" w:rsidRDefault="00404FB7" w:rsidP="002E32E3">
            <w:pPr>
              <w:jc w:val="both"/>
              <w:rPr>
                <w:rFonts w:eastAsia="Calibri"/>
                <w:sz w:val="20"/>
              </w:rPr>
            </w:pPr>
            <w:r w:rsidRPr="00CD788E">
              <w:rPr>
                <w:rFonts w:eastAsia="Calibri"/>
                <w:sz w:val="20"/>
              </w:rPr>
              <w:t>Motion for judicial review allowed and Commission’s decision set aside</w:t>
            </w:r>
          </w:p>
        </w:tc>
      </w:tr>
      <w:tr w:rsidR="00404FB7" w:rsidRPr="00CD788E" w:rsidTr="002E32E3">
        <w:trPr>
          <w:trHeight w:val="20"/>
        </w:trPr>
        <w:tc>
          <w:tcPr>
            <w:tcW w:w="2446" w:type="pct"/>
          </w:tcPr>
          <w:p w:rsidR="00404FB7" w:rsidRPr="00CD788E" w:rsidRDefault="00404FB7" w:rsidP="002E32E3">
            <w:pPr>
              <w:jc w:val="both"/>
              <w:rPr>
                <w:rFonts w:eastAsia="Calibri"/>
                <w:sz w:val="20"/>
              </w:rPr>
            </w:pPr>
            <w:r w:rsidRPr="00CD788E">
              <w:rPr>
                <w:rFonts w:eastAsia="Calibri"/>
                <w:sz w:val="20"/>
              </w:rPr>
              <w:t>December 5, 2013</w:t>
            </w:r>
          </w:p>
          <w:p w:rsidR="00404FB7" w:rsidRPr="00CD788E" w:rsidRDefault="00404FB7" w:rsidP="002E32E3">
            <w:pPr>
              <w:jc w:val="both"/>
              <w:rPr>
                <w:rFonts w:eastAsia="Calibri"/>
                <w:sz w:val="20"/>
              </w:rPr>
            </w:pPr>
            <w:r w:rsidRPr="00CD788E">
              <w:rPr>
                <w:rFonts w:eastAsia="Calibri"/>
                <w:sz w:val="20"/>
              </w:rPr>
              <w:t>Quebec Court of Appeal (Québec)</w:t>
            </w:r>
          </w:p>
          <w:p w:rsidR="00404FB7" w:rsidRPr="00CD788E" w:rsidRDefault="00404FB7" w:rsidP="002E32E3">
            <w:pPr>
              <w:jc w:val="both"/>
              <w:rPr>
                <w:rFonts w:eastAsia="Calibri"/>
                <w:sz w:val="20"/>
              </w:rPr>
            </w:pPr>
            <w:r w:rsidRPr="00CD788E">
              <w:rPr>
                <w:rFonts w:eastAsia="Calibri"/>
                <w:sz w:val="20"/>
              </w:rPr>
              <w:t>(Thibault, Gagnon and Gascon JJ.A.)</w:t>
            </w:r>
          </w:p>
          <w:p w:rsidR="00404FB7" w:rsidRPr="00CD788E" w:rsidRDefault="0001265F" w:rsidP="002E32E3">
            <w:pPr>
              <w:jc w:val="both"/>
              <w:rPr>
                <w:rFonts w:eastAsia="Calibri"/>
                <w:sz w:val="20"/>
              </w:rPr>
            </w:pPr>
            <w:hyperlink r:id="rId63" w:history="1">
              <w:r w:rsidR="00404FB7" w:rsidRPr="000E69DF">
                <w:rPr>
                  <w:rFonts w:eastAsia="Calibri"/>
                  <w:color w:val="0000FF"/>
                  <w:sz w:val="20"/>
                  <w:u w:val="single"/>
                </w:rPr>
                <w:t>2013 QCCA 2084</w:t>
              </w:r>
            </w:hyperlink>
          </w:p>
          <w:p w:rsidR="00404FB7" w:rsidRPr="00CD788E" w:rsidRDefault="00404FB7" w:rsidP="002E32E3">
            <w:pPr>
              <w:jc w:val="both"/>
              <w:rPr>
                <w:rFonts w:eastAsia="Calibri"/>
                <w:sz w:val="20"/>
              </w:rPr>
            </w:pPr>
          </w:p>
        </w:tc>
        <w:tc>
          <w:tcPr>
            <w:tcW w:w="245" w:type="pct"/>
          </w:tcPr>
          <w:p w:rsidR="00404FB7" w:rsidRPr="00CD788E" w:rsidRDefault="00404FB7" w:rsidP="002E32E3">
            <w:pPr>
              <w:jc w:val="both"/>
              <w:rPr>
                <w:rFonts w:eastAsia="Calibri"/>
                <w:sz w:val="20"/>
              </w:rPr>
            </w:pPr>
          </w:p>
        </w:tc>
        <w:tc>
          <w:tcPr>
            <w:tcW w:w="2309" w:type="pct"/>
          </w:tcPr>
          <w:p w:rsidR="00404FB7" w:rsidRPr="00CD788E" w:rsidRDefault="00404FB7" w:rsidP="002E32E3">
            <w:pPr>
              <w:jc w:val="both"/>
              <w:rPr>
                <w:rFonts w:eastAsia="Calibri"/>
                <w:sz w:val="20"/>
              </w:rPr>
            </w:pPr>
            <w:r w:rsidRPr="00CD788E">
              <w:rPr>
                <w:rFonts w:eastAsia="Calibri"/>
                <w:sz w:val="20"/>
              </w:rPr>
              <w:t>Appeal dismissed</w:t>
            </w:r>
          </w:p>
        </w:tc>
      </w:tr>
      <w:tr w:rsidR="00404FB7" w:rsidRPr="00CD788E" w:rsidTr="002E32E3">
        <w:trPr>
          <w:trHeight w:val="20"/>
        </w:trPr>
        <w:tc>
          <w:tcPr>
            <w:tcW w:w="2446" w:type="pct"/>
          </w:tcPr>
          <w:p w:rsidR="00404FB7" w:rsidRPr="00CD788E" w:rsidRDefault="00404FB7" w:rsidP="002E32E3">
            <w:pPr>
              <w:jc w:val="both"/>
              <w:rPr>
                <w:rFonts w:eastAsia="Calibri"/>
                <w:sz w:val="20"/>
              </w:rPr>
            </w:pPr>
            <w:r w:rsidRPr="00CD788E">
              <w:rPr>
                <w:rFonts w:eastAsia="Calibri"/>
                <w:sz w:val="20"/>
              </w:rPr>
              <w:t>February 3, 2014</w:t>
            </w:r>
          </w:p>
          <w:p w:rsidR="00404FB7" w:rsidRPr="00CD788E" w:rsidRDefault="00404FB7" w:rsidP="002E32E3">
            <w:pPr>
              <w:jc w:val="both"/>
              <w:rPr>
                <w:rFonts w:eastAsia="Calibri"/>
                <w:sz w:val="20"/>
              </w:rPr>
            </w:pPr>
            <w:r w:rsidRPr="00CD788E">
              <w:rPr>
                <w:rFonts w:eastAsia="Calibri"/>
                <w:sz w:val="20"/>
              </w:rPr>
              <w:t>Supreme Court of Canada</w:t>
            </w:r>
          </w:p>
        </w:tc>
        <w:tc>
          <w:tcPr>
            <w:tcW w:w="245" w:type="pct"/>
          </w:tcPr>
          <w:p w:rsidR="00404FB7" w:rsidRPr="00CD788E" w:rsidRDefault="00404FB7" w:rsidP="002E32E3">
            <w:pPr>
              <w:jc w:val="both"/>
              <w:rPr>
                <w:rFonts w:eastAsia="Calibri"/>
                <w:sz w:val="20"/>
              </w:rPr>
            </w:pPr>
          </w:p>
        </w:tc>
        <w:tc>
          <w:tcPr>
            <w:tcW w:w="2309" w:type="pct"/>
          </w:tcPr>
          <w:p w:rsidR="00404FB7" w:rsidRPr="00CD788E" w:rsidRDefault="00404FB7" w:rsidP="002E32E3">
            <w:pPr>
              <w:jc w:val="both"/>
              <w:rPr>
                <w:rFonts w:eastAsia="Calibri"/>
                <w:sz w:val="20"/>
              </w:rPr>
            </w:pPr>
            <w:r w:rsidRPr="00CD788E">
              <w:rPr>
                <w:rFonts w:eastAsia="Calibri"/>
                <w:sz w:val="20"/>
              </w:rPr>
              <w:t>Application for leave to appeal filed</w:t>
            </w: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70"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60"/>
        <w:gridCol w:w="467"/>
        <w:gridCol w:w="4400"/>
      </w:tblGrid>
      <w:tr w:rsidR="00404FB7" w:rsidRPr="00D069F8" w:rsidTr="002E32E3">
        <w:trPr>
          <w:trHeight w:val="20"/>
        </w:trPr>
        <w:tc>
          <w:tcPr>
            <w:tcW w:w="5000" w:type="pct"/>
            <w:gridSpan w:val="3"/>
          </w:tcPr>
          <w:p w:rsidR="00404FB7" w:rsidRDefault="00404FB7" w:rsidP="002E32E3">
            <w:pPr>
              <w:jc w:val="both"/>
              <w:rPr>
                <w:sz w:val="20"/>
                <w:lang w:val="fr-CA"/>
              </w:rPr>
            </w:pPr>
            <w:r w:rsidRPr="000E69DF">
              <w:rPr>
                <w:sz w:val="20"/>
                <w:lang w:val="fr-CA"/>
              </w:rPr>
              <w:t xml:space="preserve">Droit administratif — Contrôle judiciaire — Norme de contrôle — Relations du travail — Syndicats — Plainte pour ingérence dans les activités d’une association de salariés — Secret professionnel de l’avocat — Quelle est la norme de contrôle judicaire que la cour de révision doit appliquer envers la décision d’un juge administratif qui conclut à une renonciation au bénéfice du secret professionnel d’une opinion juridique par les références qu’en ont faites les témoins dans un litige qui relève manifestement de sa compétence </w:t>
            </w:r>
            <w:r w:rsidRPr="000E69DF">
              <w:rPr>
                <w:i/>
                <w:sz w:val="20"/>
                <w:lang w:val="fr-CA"/>
              </w:rPr>
              <w:t>stricto sensu</w:t>
            </w:r>
            <w:r w:rsidRPr="000E69DF">
              <w:rPr>
                <w:sz w:val="20"/>
                <w:lang w:val="fr-CA"/>
              </w:rPr>
              <w:t>? — Quelles sont les balises juridiques que doit respecter un décideur administratif pour trancher les demandes de mise en possession d’une opinion juridique au motif qu’il y aurait eu renonciation au bénéfice du secret professionnel?</w:t>
            </w:r>
          </w:p>
          <w:p w:rsidR="00404FB7" w:rsidRPr="000E69DF" w:rsidRDefault="00404FB7" w:rsidP="002E32E3">
            <w:pPr>
              <w:jc w:val="both"/>
              <w:rPr>
                <w:sz w:val="20"/>
                <w:lang w:val="fr-CA"/>
              </w:rPr>
            </w:pPr>
          </w:p>
        </w:tc>
      </w:tr>
      <w:tr w:rsidR="00404FB7" w:rsidRPr="00D069F8" w:rsidTr="002E32E3">
        <w:trPr>
          <w:trHeight w:val="20"/>
        </w:trPr>
        <w:tc>
          <w:tcPr>
            <w:tcW w:w="5000" w:type="pct"/>
            <w:gridSpan w:val="3"/>
          </w:tcPr>
          <w:p w:rsidR="00404FB7" w:rsidRPr="000E69DF" w:rsidRDefault="00404FB7" w:rsidP="002E32E3">
            <w:pPr>
              <w:jc w:val="both"/>
              <w:rPr>
                <w:sz w:val="20"/>
                <w:lang w:val="fr-CA"/>
              </w:rPr>
            </w:pPr>
            <w:r w:rsidRPr="000E69DF">
              <w:rPr>
                <w:sz w:val="20"/>
                <w:lang w:val="fr-CA"/>
              </w:rPr>
              <w:t xml:space="preserve">Suite à la décision de la Ville intimée de restructurer son Service de protection contre l’incendie, comprenant entre autres la conversion de 76 postes syndiqués de lieutenant et de capitaine pompier en postes de cadres, l’Association demanderesse dépose auprès de la Commission des relations du travail (« CRT ») une plainte pour ingérence syndicale en vertu des art. 12 à 14 du </w:t>
            </w:r>
            <w:r w:rsidRPr="000E69DF">
              <w:rPr>
                <w:i/>
                <w:sz w:val="20"/>
                <w:lang w:val="fr-CA"/>
              </w:rPr>
              <w:t>Code du travail</w:t>
            </w:r>
            <w:r w:rsidRPr="000E69DF">
              <w:rPr>
                <w:sz w:val="20"/>
                <w:lang w:val="fr-CA"/>
              </w:rPr>
              <w:t>, L.R.Q., ch. C-27.  Lors de l’audition de la plainte devant la CRT, deux témoins de la Ville évoquent l’existence d’une opinion juridique préparée pour la Ville concernant la légalité du projet de restructuration.  L’Association demande la production de cette opinion juridique, mais la Ville s’y oppose en alléguant son droit au respect du secret professionnel et l’absence de pertinence.  Elle prétend que le contenu de l’opinion porte sur les droits de la Ville dans la convention collective, ce qui sera débattu dans le cadre des griefs déposés par l’Association parallèlement à la présente plainte.  La Ville fournit tout de même, sous réserve d’une objection de sa part, la portion de l’opinion juridique qui concerne le mandat donné aux avocats de la Ville, les faits et les documents sur lesquels l’opinion est fondée, et la conclusion de l’avocat.  Insatisfaite, l’Association demande à la CRT d’ordonner à la Ville de produire le contenu intégral de l’opinion juridique.</w:t>
            </w:r>
          </w:p>
          <w:p w:rsidR="00404FB7" w:rsidRPr="000E69DF" w:rsidRDefault="00404FB7" w:rsidP="002E32E3">
            <w:pPr>
              <w:jc w:val="both"/>
              <w:rPr>
                <w:sz w:val="20"/>
                <w:lang w:val="fr-CA"/>
              </w:rPr>
            </w:pPr>
          </w:p>
        </w:tc>
      </w:tr>
      <w:tr w:rsidR="00404FB7" w:rsidRPr="00D069F8" w:rsidTr="002E32E3">
        <w:trPr>
          <w:trHeight w:val="20"/>
        </w:trPr>
        <w:tc>
          <w:tcPr>
            <w:tcW w:w="2446" w:type="pct"/>
          </w:tcPr>
          <w:p w:rsidR="00404FB7" w:rsidRPr="000E69DF" w:rsidRDefault="00404FB7" w:rsidP="002E32E3">
            <w:pPr>
              <w:jc w:val="both"/>
              <w:rPr>
                <w:sz w:val="20"/>
                <w:lang w:val="fr-CA"/>
              </w:rPr>
            </w:pPr>
            <w:r w:rsidRPr="000E69DF">
              <w:rPr>
                <w:sz w:val="20"/>
                <w:lang w:val="fr-CA"/>
              </w:rPr>
              <w:t>Le 21 juin 2010</w:t>
            </w:r>
          </w:p>
          <w:p w:rsidR="00404FB7" w:rsidRPr="000E69DF" w:rsidRDefault="00404FB7" w:rsidP="002E32E3">
            <w:pPr>
              <w:jc w:val="both"/>
              <w:rPr>
                <w:sz w:val="20"/>
                <w:lang w:val="fr-CA"/>
              </w:rPr>
            </w:pPr>
            <w:r w:rsidRPr="000E69DF">
              <w:rPr>
                <w:sz w:val="20"/>
                <w:lang w:val="fr-CA"/>
              </w:rPr>
              <w:t>Commission des relations du travail</w:t>
            </w:r>
          </w:p>
          <w:p w:rsidR="00404FB7" w:rsidRPr="000E69DF" w:rsidRDefault="00404FB7" w:rsidP="002E32E3">
            <w:pPr>
              <w:jc w:val="both"/>
              <w:rPr>
                <w:sz w:val="20"/>
              </w:rPr>
            </w:pPr>
            <w:r w:rsidRPr="000E69DF">
              <w:rPr>
                <w:sz w:val="20"/>
              </w:rPr>
              <w:t>(Le commissaire Allard)</w:t>
            </w:r>
          </w:p>
          <w:p w:rsidR="00404FB7" w:rsidRPr="000E69DF" w:rsidRDefault="00404FB7" w:rsidP="002E32E3">
            <w:pPr>
              <w:jc w:val="both"/>
              <w:rPr>
                <w:sz w:val="20"/>
              </w:rPr>
            </w:pPr>
          </w:p>
        </w:tc>
        <w:tc>
          <w:tcPr>
            <w:tcW w:w="245" w:type="pct"/>
          </w:tcPr>
          <w:p w:rsidR="00404FB7" w:rsidRPr="000E69DF" w:rsidRDefault="00404FB7" w:rsidP="002E32E3">
            <w:pPr>
              <w:jc w:val="both"/>
              <w:rPr>
                <w:sz w:val="20"/>
              </w:rPr>
            </w:pPr>
          </w:p>
        </w:tc>
        <w:tc>
          <w:tcPr>
            <w:tcW w:w="2309" w:type="pct"/>
          </w:tcPr>
          <w:p w:rsidR="00404FB7" w:rsidRPr="000E69DF" w:rsidRDefault="00404FB7" w:rsidP="002E32E3">
            <w:pPr>
              <w:jc w:val="both"/>
              <w:rPr>
                <w:sz w:val="20"/>
                <w:lang w:val="fr-CA"/>
              </w:rPr>
            </w:pPr>
            <w:r w:rsidRPr="000E69DF">
              <w:rPr>
                <w:sz w:val="20"/>
                <w:lang w:val="fr-CA"/>
              </w:rPr>
              <w:t>Ordonnance obligeant la Ville à déposer une opinion juridique obtenue de ses procureurs</w:t>
            </w:r>
          </w:p>
        </w:tc>
      </w:tr>
      <w:tr w:rsidR="00404FB7" w:rsidRPr="00D069F8" w:rsidTr="002E32E3">
        <w:trPr>
          <w:trHeight w:val="20"/>
        </w:trPr>
        <w:tc>
          <w:tcPr>
            <w:tcW w:w="2446" w:type="pct"/>
          </w:tcPr>
          <w:p w:rsidR="00404FB7" w:rsidRPr="000E69DF" w:rsidRDefault="00404FB7" w:rsidP="002E32E3">
            <w:pPr>
              <w:jc w:val="both"/>
              <w:rPr>
                <w:sz w:val="20"/>
                <w:lang w:val="fr-CA"/>
              </w:rPr>
            </w:pPr>
            <w:r w:rsidRPr="000E69DF">
              <w:rPr>
                <w:sz w:val="20"/>
                <w:lang w:val="fr-CA"/>
              </w:rPr>
              <w:t>Le 23 novembre 2011</w:t>
            </w:r>
          </w:p>
          <w:p w:rsidR="00404FB7" w:rsidRPr="000E69DF" w:rsidRDefault="00404FB7" w:rsidP="002E32E3">
            <w:pPr>
              <w:jc w:val="both"/>
              <w:rPr>
                <w:sz w:val="20"/>
                <w:lang w:val="fr-CA"/>
              </w:rPr>
            </w:pPr>
            <w:r w:rsidRPr="000E69DF">
              <w:rPr>
                <w:sz w:val="20"/>
                <w:lang w:val="fr-CA"/>
              </w:rPr>
              <w:t>Cour supérieure du Québec</w:t>
            </w:r>
          </w:p>
          <w:p w:rsidR="00404FB7" w:rsidRPr="000E69DF" w:rsidRDefault="00404FB7" w:rsidP="002E32E3">
            <w:pPr>
              <w:jc w:val="both"/>
              <w:rPr>
                <w:sz w:val="20"/>
              </w:rPr>
            </w:pPr>
            <w:r w:rsidRPr="000E69DF">
              <w:rPr>
                <w:sz w:val="20"/>
              </w:rPr>
              <w:t>(Le juge Caron)</w:t>
            </w:r>
          </w:p>
          <w:p w:rsidR="00404FB7" w:rsidRPr="000E69DF" w:rsidRDefault="0001265F" w:rsidP="002E32E3">
            <w:pPr>
              <w:jc w:val="both"/>
              <w:rPr>
                <w:sz w:val="20"/>
              </w:rPr>
            </w:pPr>
            <w:hyperlink r:id="rId64" w:history="1">
              <w:r w:rsidR="00404FB7" w:rsidRPr="000E69DF">
                <w:rPr>
                  <w:rStyle w:val="Hyperlink"/>
                  <w:sz w:val="20"/>
                </w:rPr>
                <w:t>2011 QCCS 7528</w:t>
              </w:r>
            </w:hyperlink>
          </w:p>
          <w:p w:rsidR="00404FB7" w:rsidRPr="000E69DF" w:rsidRDefault="00404FB7" w:rsidP="002E32E3">
            <w:pPr>
              <w:jc w:val="both"/>
              <w:rPr>
                <w:sz w:val="20"/>
              </w:rPr>
            </w:pPr>
          </w:p>
        </w:tc>
        <w:tc>
          <w:tcPr>
            <w:tcW w:w="245" w:type="pct"/>
          </w:tcPr>
          <w:p w:rsidR="00404FB7" w:rsidRPr="000E69DF" w:rsidRDefault="00404FB7" w:rsidP="002E32E3">
            <w:pPr>
              <w:jc w:val="both"/>
              <w:rPr>
                <w:sz w:val="20"/>
              </w:rPr>
            </w:pPr>
          </w:p>
        </w:tc>
        <w:tc>
          <w:tcPr>
            <w:tcW w:w="2309" w:type="pct"/>
          </w:tcPr>
          <w:p w:rsidR="00404FB7" w:rsidRPr="000E69DF" w:rsidRDefault="00404FB7" w:rsidP="002E32E3">
            <w:pPr>
              <w:jc w:val="both"/>
              <w:rPr>
                <w:sz w:val="20"/>
                <w:lang w:val="fr-CA"/>
              </w:rPr>
            </w:pPr>
            <w:r w:rsidRPr="000E69DF">
              <w:rPr>
                <w:sz w:val="20"/>
                <w:lang w:val="fr-CA"/>
              </w:rPr>
              <w:t>Requête en révision judiciaire accueillie et décision de la Commission annulée</w:t>
            </w:r>
          </w:p>
        </w:tc>
      </w:tr>
      <w:tr w:rsidR="00404FB7" w:rsidRPr="000E69DF" w:rsidTr="002E32E3">
        <w:trPr>
          <w:trHeight w:val="20"/>
        </w:trPr>
        <w:tc>
          <w:tcPr>
            <w:tcW w:w="2446" w:type="pct"/>
          </w:tcPr>
          <w:p w:rsidR="00404FB7" w:rsidRPr="000E69DF" w:rsidRDefault="00404FB7" w:rsidP="002E32E3">
            <w:pPr>
              <w:jc w:val="both"/>
              <w:rPr>
                <w:sz w:val="20"/>
                <w:lang w:val="fr-CA"/>
              </w:rPr>
            </w:pPr>
            <w:r w:rsidRPr="000E69DF">
              <w:rPr>
                <w:sz w:val="20"/>
                <w:lang w:val="fr-CA"/>
              </w:rPr>
              <w:lastRenderedPageBreak/>
              <w:t>Le 5 décembre 2013</w:t>
            </w:r>
          </w:p>
          <w:p w:rsidR="00404FB7" w:rsidRPr="000E69DF" w:rsidRDefault="00404FB7" w:rsidP="002E32E3">
            <w:pPr>
              <w:jc w:val="both"/>
              <w:rPr>
                <w:sz w:val="20"/>
                <w:lang w:val="fr-CA"/>
              </w:rPr>
            </w:pPr>
            <w:r w:rsidRPr="000E69DF">
              <w:rPr>
                <w:sz w:val="20"/>
                <w:lang w:val="fr-CA"/>
              </w:rPr>
              <w:t>Cour d’appel du Québec (Québec)</w:t>
            </w:r>
          </w:p>
          <w:p w:rsidR="00404FB7" w:rsidRPr="000E69DF" w:rsidRDefault="00404FB7" w:rsidP="002E32E3">
            <w:pPr>
              <w:jc w:val="both"/>
              <w:rPr>
                <w:sz w:val="20"/>
                <w:lang w:val="fr-CA"/>
              </w:rPr>
            </w:pPr>
            <w:r w:rsidRPr="000E69DF">
              <w:rPr>
                <w:sz w:val="20"/>
                <w:lang w:val="fr-CA"/>
              </w:rPr>
              <w:t>(Les juges Thibault, Gagnon et Gascon)</w:t>
            </w:r>
          </w:p>
          <w:p w:rsidR="00404FB7" w:rsidRPr="000E69DF" w:rsidRDefault="0001265F" w:rsidP="002E32E3">
            <w:pPr>
              <w:jc w:val="both"/>
              <w:rPr>
                <w:sz w:val="20"/>
              </w:rPr>
            </w:pPr>
            <w:hyperlink r:id="rId65" w:history="1">
              <w:r w:rsidR="00404FB7" w:rsidRPr="000E69DF">
                <w:rPr>
                  <w:rStyle w:val="Hyperlink"/>
                  <w:sz w:val="20"/>
                </w:rPr>
                <w:t>2013 QCCA 2084</w:t>
              </w:r>
            </w:hyperlink>
          </w:p>
          <w:p w:rsidR="00404FB7" w:rsidRPr="000E69DF" w:rsidRDefault="00404FB7" w:rsidP="002E32E3">
            <w:pPr>
              <w:jc w:val="both"/>
              <w:rPr>
                <w:sz w:val="20"/>
                <w:lang w:val="fr-FR"/>
              </w:rPr>
            </w:pPr>
          </w:p>
        </w:tc>
        <w:tc>
          <w:tcPr>
            <w:tcW w:w="245" w:type="pct"/>
          </w:tcPr>
          <w:p w:rsidR="00404FB7" w:rsidRPr="000E69DF" w:rsidRDefault="00404FB7" w:rsidP="002E32E3">
            <w:pPr>
              <w:jc w:val="both"/>
              <w:rPr>
                <w:sz w:val="20"/>
                <w:lang w:val="fr-FR"/>
              </w:rPr>
            </w:pPr>
          </w:p>
        </w:tc>
        <w:tc>
          <w:tcPr>
            <w:tcW w:w="2309" w:type="pct"/>
          </w:tcPr>
          <w:p w:rsidR="00404FB7" w:rsidRPr="000E69DF" w:rsidRDefault="00404FB7" w:rsidP="002E32E3">
            <w:pPr>
              <w:jc w:val="both"/>
              <w:rPr>
                <w:sz w:val="20"/>
              </w:rPr>
            </w:pPr>
            <w:r w:rsidRPr="000E69DF">
              <w:rPr>
                <w:sz w:val="20"/>
              </w:rPr>
              <w:t>Appel rejeté</w:t>
            </w:r>
          </w:p>
        </w:tc>
      </w:tr>
      <w:tr w:rsidR="00404FB7" w:rsidRPr="000E69DF" w:rsidTr="002E32E3">
        <w:trPr>
          <w:trHeight w:val="20"/>
        </w:trPr>
        <w:tc>
          <w:tcPr>
            <w:tcW w:w="2446" w:type="pct"/>
          </w:tcPr>
          <w:p w:rsidR="00404FB7" w:rsidRPr="000E69DF" w:rsidRDefault="00404FB7" w:rsidP="002E32E3">
            <w:pPr>
              <w:jc w:val="both"/>
              <w:rPr>
                <w:sz w:val="20"/>
                <w:lang w:val="fr-CA"/>
              </w:rPr>
            </w:pPr>
            <w:r w:rsidRPr="000E69DF">
              <w:rPr>
                <w:sz w:val="20"/>
                <w:lang w:val="fr-CA"/>
              </w:rPr>
              <w:t>Le 3 février 2014</w:t>
            </w:r>
          </w:p>
          <w:p w:rsidR="00404FB7" w:rsidRPr="000E69DF" w:rsidRDefault="00404FB7" w:rsidP="002E32E3">
            <w:pPr>
              <w:jc w:val="both"/>
              <w:rPr>
                <w:sz w:val="20"/>
                <w:lang w:val="fr-FR"/>
              </w:rPr>
            </w:pPr>
            <w:r w:rsidRPr="000E69DF">
              <w:rPr>
                <w:sz w:val="20"/>
                <w:lang w:val="fr-CA"/>
              </w:rPr>
              <w:t>Cour suprême du Canada</w:t>
            </w:r>
          </w:p>
        </w:tc>
        <w:tc>
          <w:tcPr>
            <w:tcW w:w="245" w:type="pct"/>
          </w:tcPr>
          <w:p w:rsidR="00404FB7" w:rsidRPr="000E69DF" w:rsidRDefault="00404FB7" w:rsidP="002E32E3">
            <w:pPr>
              <w:jc w:val="both"/>
              <w:rPr>
                <w:sz w:val="20"/>
                <w:lang w:val="fr-FR"/>
              </w:rPr>
            </w:pPr>
          </w:p>
        </w:tc>
        <w:tc>
          <w:tcPr>
            <w:tcW w:w="2309" w:type="pct"/>
          </w:tcPr>
          <w:p w:rsidR="00404FB7" w:rsidRPr="000E69DF" w:rsidRDefault="00404FB7" w:rsidP="002E32E3">
            <w:pPr>
              <w:jc w:val="both"/>
              <w:rPr>
                <w:sz w:val="20"/>
              </w:rPr>
            </w:pPr>
            <w:r w:rsidRPr="000E69DF">
              <w:rPr>
                <w:sz w:val="20"/>
              </w:rPr>
              <w:t>Demande d’autorisation d’appel déposée</w:t>
            </w: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71" style="width:2in;height:1pt" o:hrpct="0" o:hralign="center" o:hrstd="t" o:hrnoshade="t" o:hr="t" fillcolor="black [3213]" stroked="f"/>
        </w:pict>
      </w:r>
    </w:p>
    <w:p w:rsidR="00BD1B0C" w:rsidRDefault="00BD1B0C" w:rsidP="00BD1B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16CC1" w:rsidRPr="00634F36" w:rsidTr="00D025B4">
        <w:trPr>
          <w:cantSplit/>
        </w:trPr>
        <w:tc>
          <w:tcPr>
            <w:tcW w:w="1458" w:type="dxa"/>
          </w:tcPr>
          <w:p w:rsidR="00116CC1" w:rsidRPr="00634F36" w:rsidRDefault="00116CC1" w:rsidP="00D025B4">
            <w:pPr>
              <w:rPr>
                <w:sz w:val="20"/>
                <w:szCs w:val="20"/>
              </w:rPr>
            </w:pPr>
            <w:r w:rsidRPr="00634F36">
              <w:rPr>
                <w:rStyle w:val="SCCFileNumberChar"/>
                <w:sz w:val="20"/>
                <w:szCs w:val="20"/>
              </w:rPr>
              <w:t>35723</w:t>
            </w:r>
          </w:p>
          <w:p w:rsidR="00116CC1" w:rsidRPr="00634F36" w:rsidRDefault="00116CC1" w:rsidP="00D025B4">
            <w:pPr>
              <w:rPr>
                <w:b/>
                <w:sz w:val="20"/>
                <w:szCs w:val="20"/>
                <w:lang w:val="fr-CA"/>
              </w:rPr>
            </w:pPr>
          </w:p>
        </w:tc>
        <w:tc>
          <w:tcPr>
            <w:tcW w:w="8118" w:type="dxa"/>
          </w:tcPr>
          <w:p w:rsidR="00116CC1" w:rsidRPr="00634F36" w:rsidRDefault="00116CC1" w:rsidP="00D025B4">
            <w:pPr>
              <w:rPr>
                <w:sz w:val="20"/>
                <w:szCs w:val="20"/>
              </w:rPr>
            </w:pPr>
            <w:r w:rsidRPr="00634F36">
              <w:rPr>
                <w:rStyle w:val="SCCLsocChar"/>
                <w:sz w:val="20"/>
                <w:szCs w:val="20"/>
                <w:lang w:val="en-CA"/>
              </w:rPr>
              <w:t>Stanley J. Tessmer Law Corporation v. Her Majesty the Queen</w:t>
            </w:r>
            <w:r w:rsidRPr="00634F36">
              <w:rPr>
                <w:sz w:val="20"/>
                <w:szCs w:val="20"/>
              </w:rPr>
              <w:t xml:space="preserve"> (F</w:t>
            </w:r>
            <w:r>
              <w:rPr>
                <w:szCs w:val="20"/>
              </w:rPr>
              <w:t>.</w:t>
            </w:r>
            <w:r w:rsidRPr="00634F36">
              <w:rPr>
                <w:sz w:val="20"/>
                <w:szCs w:val="20"/>
              </w:rPr>
              <w:t>C</w:t>
            </w:r>
            <w:r>
              <w:rPr>
                <w:szCs w:val="20"/>
              </w:rPr>
              <w:t>.</w:t>
            </w:r>
            <w:r w:rsidRPr="00634F36">
              <w:rPr>
                <w:sz w:val="20"/>
                <w:szCs w:val="20"/>
              </w:rPr>
              <w:t>) (Civil) (By Leave)</w:t>
            </w:r>
          </w:p>
          <w:p w:rsidR="00116CC1" w:rsidRPr="00634F36" w:rsidRDefault="00116CC1" w:rsidP="00D025B4">
            <w:pPr>
              <w:rPr>
                <w:sz w:val="20"/>
                <w:szCs w:val="20"/>
              </w:rPr>
            </w:pPr>
          </w:p>
        </w:tc>
      </w:tr>
      <w:tr w:rsidR="00116CC1" w:rsidRPr="00634F36" w:rsidTr="00D025B4">
        <w:trPr>
          <w:cantSplit/>
        </w:trPr>
        <w:tc>
          <w:tcPr>
            <w:tcW w:w="1458" w:type="dxa"/>
          </w:tcPr>
          <w:p w:rsidR="00116CC1" w:rsidRPr="00634F36" w:rsidRDefault="00116CC1" w:rsidP="00D025B4">
            <w:pPr>
              <w:rPr>
                <w:sz w:val="20"/>
                <w:szCs w:val="20"/>
              </w:rPr>
            </w:pPr>
            <w:r w:rsidRPr="00634F36">
              <w:rPr>
                <w:sz w:val="20"/>
                <w:szCs w:val="20"/>
              </w:rPr>
              <w:t>Coram :</w:t>
            </w:r>
          </w:p>
        </w:tc>
        <w:tc>
          <w:tcPr>
            <w:tcW w:w="8118" w:type="dxa"/>
          </w:tcPr>
          <w:p w:rsidR="00116CC1" w:rsidRPr="00634F36" w:rsidRDefault="00116CC1" w:rsidP="00D025B4">
            <w:pPr>
              <w:rPr>
                <w:sz w:val="20"/>
                <w:szCs w:val="20"/>
              </w:rPr>
            </w:pPr>
            <w:r w:rsidRPr="00634F36">
              <w:rPr>
                <w:rStyle w:val="SCCCoramChar"/>
                <w:sz w:val="20"/>
                <w:szCs w:val="20"/>
                <w:lang w:val="en-CA"/>
              </w:rPr>
              <w:t>Abella, Rothstein and Moldaver JJ.</w:t>
            </w:r>
          </w:p>
          <w:p w:rsidR="00116CC1" w:rsidRPr="00634F36" w:rsidRDefault="00116CC1" w:rsidP="00D025B4">
            <w:pPr>
              <w:rPr>
                <w:sz w:val="20"/>
                <w:szCs w:val="20"/>
                <w:u w:val="single"/>
              </w:rPr>
            </w:pPr>
          </w:p>
        </w:tc>
      </w:tr>
      <w:tr w:rsidR="00116CC1" w:rsidRPr="00D069F8" w:rsidTr="00D025B4">
        <w:trPr>
          <w:cantSplit/>
        </w:trPr>
        <w:tc>
          <w:tcPr>
            <w:tcW w:w="9576" w:type="dxa"/>
            <w:gridSpan w:val="2"/>
          </w:tcPr>
          <w:p w:rsidR="00116CC1" w:rsidRPr="00634F36" w:rsidRDefault="00116CC1" w:rsidP="00D025B4">
            <w:pPr>
              <w:pStyle w:val="SCCShortJudgment"/>
              <w:rPr>
                <w:szCs w:val="20"/>
              </w:rPr>
            </w:pPr>
            <w:r w:rsidRPr="00634F36">
              <w:rPr>
                <w:szCs w:val="20"/>
              </w:rPr>
              <w:t>The application for leave to appeal from the judgment of the Federal Court of Appeal, Numbers A-104-09, A-50-13, A-51-13, A-52-13, A-53-13 and A-54-13, 2013 FCA 290, dated December 12, 2013, is dismissed with costs.</w:t>
            </w:r>
          </w:p>
          <w:p w:rsidR="00116CC1" w:rsidRPr="00634F36" w:rsidRDefault="00116CC1" w:rsidP="00D025B4">
            <w:pPr>
              <w:pStyle w:val="SCCShortJudgment"/>
              <w:ind w:firstLine="0"/>
              <w:rPr>
                <w:szCs w:val="20"/>
              </w:rPr>
            </w:pPr>
          </w:p>
          <w:p w:rsidR="00116CC1" w:rsidRPr="00634F36" w:rsidRDefault="00116CC1" w:rsidP="00D025B4">
            <w:pPr>
              <w:pStyle w:val="SCCShortJudgment"/>
              <w:rPr>
                <w:szCs w:val="20"/>
                <w:lang w:val="fr-CA"/>
              </w:rPr>
            </w:pPr>
            <w:r w:rsidRPr="00634F36">
              <w:rPr>
                <w:szCs w:val="20"/>
                <w:lang w:val="fr-CA"/>
              </w:rPr>
              <w:t>La demande d’autorisation d’appel de l’arrêt de la Cour d’appel fédérale, numéros A-104-09, A-50-13, A-51-13, A-52-13, A-53-13 et A-54-13, 2013 CAF 290, daté du 12 décembre 2013, est rejetée avec dépens.</w:t>
            </w:r>
          </w:p>
        </w:tc>
      </w:tr>
    </w:tbl>
    <w:p w:rsidR="00BD1B0C" w:rsidRPr="00116CC1" w:rsidRDefault="00BD1B0C" w:rsidP="00BD1B0C">
      <w:pPr>
        <w:rPr>
          <w:sz w:val="20"/>
          <w:szCs w:val="20"/>
          <w:lang w:val="fr-CA"/>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FB7" w:rsidRPr="00D166F5" w:rsidTr="002E32E3">
        <w:tc>
          <w:tcPr>
            <w:tcW w:w="5000" w:type="pct"/>
            <w:gridSpan w:val="3"/>
          </w:tcPr>
          <w:p w:rsidR="00404FB7" w:rsidRPr="00D166F5" w:rsidRDefault="00404FB7" w:rsidP="002E32E3">
            <w:pPr>
              <w:jc w:val="both"/>
              <w:rPr>
                <w:rFonts w:eastAsia="Calibri"/>
                <w:sz w:val="20"/>
              </w:rPr>
            </w:pPr>
            <w:r w:rsidRPr="00D166F5">
              <w:rPr>
                <w:rFonts w:eastAsia="Calibri"/>
                <w:i/>
                <w:sz w:val="20"/>
              </w:rPr>
              <w:t>Charter of Rights</w:t>
            </w:r>
            <w:r w:rsidRPr="00D166F5">
              <w:rPr>
                <w:rFonts w:eastAsia="Calibri"/>
                <w:sz w:val="20"/>
              </w:rPr>
              <w:t xml:space="preserve"> – Right to counsel – Taxation – Goods and services tax – Applicant law firm challenging validity of </w:t>
            </w:r>
            <w:r w:rsidRPr="00D166F5">
              <w:rPr>
                <w:rFonts w:eastAsia="Calibri"/>
                <w:i/>
                <w:sz w:val="20"/>
              </w:rPr>
              <w:t>Excise Tax Act</w:t>
            </w:r>
            <w:r w:rsidRPr="00D166F5">
              <w:rPr>
                <w:rFonts w:eastAsia="Calibri"/>
                <w:sz w:val="20"/>
              </w:rPr>
              <w:t xml:space="preserve"> as it applies to impose GST on legal fees charged for criminal defence services supplied – Whether the state, in a state-sponsored prosecution, may impose a tax on the exercise of the constitutional right to retain counsel – Whether an accused person has a right to retain counsel, not only at the time of arrest or detention, but throughout the criminal proceedings</w:t>
            </w:r>
            <w:r w:rsidRPr="00D166F5">
              <w:rPr>
                <w:rFonts w:eastAsia="Calibri"/>
                <w:i/>
                <w:sz w:val="20"/>
              </w:rPr>
              <w:t xml:space="preserve"> </w:t>
            </w:r>
            <w:r w:rsidRPr="00D166F5">
              <w:rPr>
                <w:rFonts w:eastAsia="Calibri"/>
                <w:sz w:val="20"/>
              </w:rPr>
              <w:t xml:space="preserve">– </w:t>
            </w:r>
            <w:r w:rsidRPr="00D166F5">
              <w:rPr>
                <w:rFonts w:eastAsia="Calibri"/>
                <w:i/>
                <w:sz w:val="20"/>
              </w:rPr>
              <w:t>Canadian Charter of Rights and Freedoms</w:t>
            </w:r>
            <w:r w:rsidRPr="00D166F5">
              <w:rPr>
                <w:rFonts w:eastAsia="Calibri"/>
                <w:sz w:val="20"/>
              </w:rPr>
              <w:t>, ss. 7, 10(</w:t>
            </w:r>
            <w:r w:rsidRPr="00D166F5">
              <w:rPr>
                <w:rFonts w:eastAsia="Calibri"/>
                <w:i/>
                <w:sz w:val="20"/>
              </w:rPr>
              <w:t>b</w:t>
            </w:r>
            <w:r w:rsidRPr="00D166F5">
              <w:rPr>
                <w:rFonts w:eastAsia="Calibri"/>
                <w:sz w:val="20"/>
              </w:rPr>
              <w:t xml:space="preserve">) – </w:t>
            </w:r>
            <w:r w:rsidRPr="00D166F5">
              <w:rPr>
                <w:rFonts w:eastAsia="Calibri"/>
                <w:i/>
                <w:sz w:val="20"/>
              </w:rPr>
              <w:t>Excise Tax Act</w:t>
            </w:r>
            <w:r w:rsidRPr="00D166F5">
              <w:rPr>
                <w:rFonts w:eastAsia="Calibri"/>
                <w:sz w:val="20"/>
              </w:rPr>
              <w:t>, R.S.C. 1985, c. E-15, s. 165(1).</w:t>
            </w:r>
          </w:p>
          <w:p w:rsidR="00404FB7" w:rsidRPr="00D166F5" w:rsidRDefault="00404FB7" w:rsidP="002E32E3">
            <w:pPr>
              <w:jc w:val="both"/>
              <w:rPr>
                <w:rFonts w:eastAsia="Calibri"/>
                <w:sz w:val="20"/>
              </w:rPr>
            </w:pPr>
          </w:p>
        </w:tc>
      </w:tr>
      <w:tr w:rsidR="00404FB7" w:rsidRPr="00D166F5" w:rsidTr="002E32E3">
        <w:tc>
          <w:tcPr>
            <w:tcW w:w="5000" w:type="pct"/>
            <w:gridSpan w:val="3"/>
          </w:tcPr>
          <w:p w:rsidR="00404FB7" w:rsidRPr="00D166F5" w:rsidRDefault="00404FB7" w:rsidP="002E32E3">
            <w:pPr>
              <w:jc w:val="both"/>
              <w:rPr>
                <w:rFonts w:eastAsia="Calibri"/>
                <w:sz w:val="20"/>
              </w:rPr>
            </w:pPr>
            <w:r w:rsidRPr="00D166F5">
              <w:rPr>
                <w:rFonts w:eastAsia="Calibri"/>
                <w:sz w:val="20"/>
              </w:rPr>
              <w:t xml:space="preserve">During the period July 1, 1999 to December 31, 2006, the applicant did not collect GST in respect of legal services for criminal defence work charged to some of its clients who had been arrested or detained and who were either charged with a criminal offence or who had been arrested with criminal charges pending.  Pursuant to a series of five notices of assessment covering this period, the applicant was assessed for GST in the amount of $228,440.97 as well as penalties and interest thereon.  In the absence of evidence that any of the applicant's clients were unable to retain counsel as a result of the GST payable on legal services, the Tax Court judge found that the GST imposed by s. 165 of the </w:t>
            </w:r>
            <w:r w:rsidRPr="00D166F5">
              <w:rPr>
                <w:rFonts w:eastAsia="Calibri"/>
                <w:i/>
                <w:sz w:val="20"/>
              </w:rPr>
              <w:t>Excise Tax Act</w:t>
            </w:r>
            <w:r w:rsidRPr="00D166F5">
              <w:rPr>
                <w:rFonts w:eastAsia="Calibri"/>
                <w:sz w:val="20"/>
              </w:rPr>
              <w:t xml:space="preserve"> did not infringe and was not inconsistent with the rights of the applicant's clients guaranteed by s. 10(</w:t>
            </w:r>
            <w:r w:rsidRPr="00D166F5">
              <w:rPr>
                <w:rFonts w:eastAsia="Calibri"/>
                <w:i/>
                <w:sz w:val="20"/>
              </w:rPr>
              <w:t>b</w:t>
            </w:r>
            <w:r w:rsidRPr="00D166F5">
              <w:rPr>
                <w:rFonts w:eastAsia="Calibri"/>
                <w:sz w:val="20"/>
              </w:rPr>
              <w:t xml:space="preserve">) of the </w:t>
            </w:r>
            <w:r w:rsidRPr="00D166F5">
              <w:rPr>
                <w:rFonts w:eastAsia="Calibri"/>
                <w:i/>
                <w:sz w:val="20"/>
              </w:rPr>
              <w:t>Charter</w:t>
            </w:r>
            <w:r w:rsidRPr="00D166F5">
              <w:rPr>
                <w:rFonts w:eastAsia="Calibri"/>
                <w:sz w:val="20"/>
              </w:rPr>
              <w:t>.  The Federal Court of Appeal upheld that decision.</w:t>
            </w:r>
          </w:p>
          <w:p w:rsidR="00404FB7" w:rsidRPr="00D166F5" w:rsidRDefault="00404FB7" w:rsidP="002E32E3">
            <w:pPr>
              <w:jc w:val="both"/>
              <w:rPr>
                <w:rFonts w:eastAsia="Calibri"/>
                <w:sz w:val="20"/>
              </w:rPr>
            </w:pPr>
          </w:p>
        </w:tc>
      </w:tr>
      <w:tr w:rsidR="00404FB7" w:rsidRPr="00D166F5" w:rsidTr="002E32E3">
        <w:tc>
          <w:tcPr>
            <w:tcW w:w="2427" w:type="pct"/>
          </w:tcPr>
          <w:p w:rsidR="00404FB7" w:rsidRPr="00D166F5" w:rsidRDefault="00404FB7" w:rsidP="002E32E3">
            <w:pPr>
              <w:jc w:val="both"/>
              <w:rPr>
                <w:rFonts w:eastAsia="Calibri"/>
                <w:sz w:val="20"/>
              </w:rPr>
            </w:pPr>
            <w:r w:rsidRPr="00D166F5">
              <w:rPr>
                <w:rFonts w:eastAsia="Calibri"/>
                <w:sz w:val="20"/>
              </w:rPr>
              <w:t>January 28, 2013</w:t>
            </w:r>
          </w:p>
          <w:p w:rsidR="00404FB7" w:rsidRPr="00D166F5" w:rsidRDefault="00404FB7" w:rsidP="002E32E3">
            <w:pPr>
              <w:jc w:val="both"/>
              <w:rPr>
                <w:rFonts w:eastAsia="Calibri"/>
                <w:sz w:val="20"/>
              </w:rPr>
            </w:pPr>
            <w:r w:rsidRPr="00D166F5">
              <w:rPr>
                <w:rFonts w:eastAsia="Calibri"/>
                <w:sz w:val="20"/>
              </w:rPr>
              <w:t>Tax Court of Canada</w:t>
            </w:r>
          </w:p>
          <w:p w:rsidR="00404FB7" w:rsidRPr="00D166F5" w:rsidRDefault="00404FB7" w:rsidP="002E32E3">
            <w:pPr>
              <w:jc w:val="both"/>
              <w:rPr>
                <w:rFonts w:eastAsia="Calibri"/>
                <w:sz w:val="20"/>
              </w:rPr>
            </w:pPr>
            <w:r w:rsidRPr="00D166F5">
              <w:rPr>
                <w:rFonts w:eastAsia="Calibri"/>
                <w:sz w:val="20"/>
              </w:rPr>
              <w:t>(Paris T.C.J.)</w:t>
            </w:r>
          </w:p>
          <w:p w:rsidR="00404FB7" w:rsidRPr="00D166F5" w:rsidRDefault="0001265F" w:rsidP="002E32E3">
            <w:pPr>
              <w:jc w:val="both"/>
              <w:rPr>
                <w:rFonts w:eastAsia="Calibri"/>
                <w:sz w:val="20"/>
              </w:rPr>
            </w:pPr>
            <w:hyperlink r:id="rId66" w:history="1">
              <w:r w:rsidR="00404FB7" w:rsidRPr="000E69DF">
                <w:rPr>
                  <w:rFonts w:eastAsia="Calibri"/>
                  <w:color w:val="0000FF"/>
                  <w:sz w:val="20"/>
                  <w:u w:val="single"/>
                </w:rPr>
                <w:t>2013 TCC 27</w:t>
              </w:r>
            </w:hyperlink>
          </w:p>
          <w:p w:rsidR="00404FB7" w:rsidRPr="00D166F5" w:rsidRDefault="00404FB7" w:rsidP="002E32E3">
            <w:pPr>
              <w:jc w:val="both"/>
              <w:rPr>
                <w:rFonts w:eastAsia="Calibri"/>
                <w:sz w:val="20"/>
              </w:rPr>
            </w:pPr>
          </w:p>
        </w:tc>
        <w:tc>
          <w:tcPr>
            <w:tcW w:w="243" w:type="pct"/>
          </w:tcPr>
          <w:p w:rsidR="00404FB7" w:rsidRPr="00D166F5" w:rsidRDefault="00404FB7" w:rsidP="002E32E3">
            <w:pPr>
              <w:jc w:val="both"/>
              <w:rPr>
                <w:rFonts w:eastAsia="Calibri"/>
                <w:sz w:val="20"/>
              </w:rPr>
            </w:pPr>
          </w:p>
        </w:tc>
        <w:tc>
          <w:tcPr>
            <w:tcW w:w="2330" w:type="pct"/>
          </w:tcPr>
          <w:p w:rsidR="00404FB7" w:rsidRPr="00D166F5" w:rsidRDefault="00404FB7" w:rsidP="002E32E3">
            <w:pPr>
              <w:jc w:val="both"/>
              <w:rPr>
                <w:rFonts w:eastAsia="Calibri"/>
                <w:sz w:val="20"/>
              </w:rPr>
            </w:pPr>
            <w:r w:rsidRPr="00D166F5">
              <w:rPr>
                <w:rFonts w:eastAsia="Calibri"/>
                <w:sz w:val="20"/>
              </w:rPr>
              <w:t>GST found not to infringe rights of applicant’s clients guaranteed by s. 10(</w:t>
            </w:r>
            <w:r w:rsidRPr="00D166F5">
              <w:rPr>
                <w:rFonts w:eastAsia="Calibri"/>
                <w:i/>
                <w:sz w:val="20"/>
              </w:rPr>
              <w:t>b</w:t>
            </w:r>
            <w:r w:rsidRPr="00D166F5">
              <w:rPr>
                <w:rFonts w:eastAsia="Calibri"/>
                <w:sz w:val="20"/>
              </w:rPr>
              <w:t xml:space="preserve">) of </w:t>
            </w:r>
            <w:r w:rsidRPr="00D166F5">
              <w:rPr>
                <w:rFonts w:eastAsia="Calibri"/>
                <w:i/>
                <w:sz w:val="20"/>
              </w:rPr>
              <w:t>Charter</w:t>
            </w:r>
          </w:p>
          <w:p w:rsidR="00404FB7" w:rsidRPr="00D166F5" w:rsidRDefault="00404FB7" w:rsidP="002E32E3">
            <w:pPr>
              <w:jc w:val="both"/>
              <w:rPr>
                <w:rFonts w:eastAsia="Calibri"/>
                <w:sz w:val="20"/>
              </w:rPr>
            </w:pPr>
          </w:p>
        </w:tc>
      </w:tr>
      <w:tr w:rsidR="00404FB7" w:rsidRPr="00D166F5" w:rsidTr="002E32E3">
        <w:tc>
          <w:tcPr>
            <w:tcW w:w="2427" w:type="pct"/>
          </w:tcPr>
          <w:p w:rsidR="00404FB7" w:rsidRPr="00D166F5" w:rsidRDefault="00404FB7" w:rsidP="002E32E3">
            <w:pPr>
              <w:jc w:val="both"/>
              <w:rPr>
                <w:rFonts w:eastAsia="Calibri"/>
                <w:sz w:val="20"/>
              </w:rPr>
            </w:pPr>
            <w:r w:rsidRPr="00D166F5">
              <w:rPr>
                <w:rFonts w:eastAsia="Calibri"/>
                <w:sz w:val="20"/>
              </w:rPr>
              <w:lastRenderedPageBreak/>
              <w:t>December 12, 2013</w:t>
            </w:r>
          </w:p>
          <w:p w:rsidR="00404FB7" w:rsidRPr="00D166F5" w:rsidRDefault="00404FB7" w:rsidP="002E32E3">
            <w:pPr>
              <w:jc w:val="both"/>
              <w:rPr>
                <w:rFonts w:eastAsia="Calibri"/>
                <w:sz w:val="20"/>
              </w:rPr>
            </w:pPr>
            <w:r w:rsidRPr="00D166F5">
              <w:rPr>
                <w:rFonts w:eastAsia="Calibri"/>
                <w:sz w:val="20"/>
              </w:rPr>
              <w:t>Federal Court of Appeal</w:t>
            </w:r>
          </w:p>
          <w:p w:rsidR="00404FB7" w:rsidRPr="00D166F5" w:rsidRDefault="00404FB7" w:rsidP="002E32E3">
            <w:pPr>
              <w:jc w:val="both"/>
              <w:rPr>
                <w:rFonts w:eastAsia="Calibri"/>
                <w:sz w:val="20"/>
              </w:rPr>
            </w:pPr>
            <w:r w:rsidRPr="00D166F5">
              <w:rPr>
                <w:rFonts w:eastAsia="Calibri"/>
                <w:sz w:val="20"/>
              </w:rPr>
              <w:t>(Dawson, Trudel and Near JJ.A.)</w:t>
            </w:r>
          </w:p>
          <w:p w:rsidR="00404FB7" w:rsidRPr="00D166F5" w:rsidRDefault="0001265F" w:rsidP="002E32E3">
            <w:pPr>
              <w:jc w:val="both"/>
              <w:rPr>
                <w:rFonts w:eastAsia="Calibri"/>
                <w:sz w:val="20"/>
              </w:rPr>
            </w:pPr>
            <w:hyperlink r:id="rId67" w:history="1">
              <w:r w:rsidR="00404FB7" w:rsidRPr="000E69DF">
                <w:rPr>
                  <w:rFonts w:eastAsia="Calibri"/>
                  <w:color w:val="0000FF"/>
                  <w:sz w:val="20"/>
                  <w:u w:val="single"/>
                </w:rPr>
                <w:t>2013 FCA 290</w:t>
              </w:r>
            </w:hyperlink>
          </w:p>
          <w:p w:rsidR="00404FB7" w:rsidRPr="00D166F5" w:rsidRDefault="00404FB7" w:rsidP="002E32E3">
            <w:pPr>
              <w:jc w:val="both"/>
              <w:rPr>
                <w:rFonts w:eastAsia="Calibri"/>
                <w:sz w:val="20"/>
              </w:rPr>
            </w:pPr>
          </w:p>
        </w:tc>
        <w:tc>
          <w:tcPr>
            <w:tcW w:w="243" w:type="pct"/>
          </w:tcPr>
          <w:p w:rsidR="00404FB7" w:rsidRPr="00D166F5" w:rsidRDefault="00404FB7" w:rsidP="002E32E3">
            <w:pPr>
              <w:jc w:val="both"/>
              <w:rPr>
                <w:rFonts w:eastAsia="Calibri"/>
                <w:sz w:val="20"/>
              </w:rPr>
            </w:pPr>
          </w:p>
        </w:tc>
        <w:tc>
          <w:tcPr>
            <w:tcW w:w="2330" w:type="pct"/>
          </w:tcPr>
          <w:p w:rsidR="00404FB7" w:rsidRPr="00D166F5" w:rsidRDefault="00404FB7" w:rsidP="002E32E3">
            <w:pPr>
              <w:jc w:val="both"/>
              <w:rPr>
                <w:rFonts w:eastAsia="Calibri"/>
                <w:sz w:val="20"/>
              </w:rPr>
            </w:pPr>
            <w:r w:rsidRPr="00D166F5">
              <w:rPr>
                <w:rFonts w:eastAsia="Calibri"/>
                <w:sz w:val="20"/>
              </w:rPr>
              <w:t>Appeals dismissed</w:t>
            </w:r>
          </w:p>
          <w:p w:rsidR="00404FB7" w:rsidRPr="00D166F5" w:rsidRDefault="00404FB7" w:rsidP="002E32E3">
            <w:pPr>
              <w:jc w:val="both"/>
              <w:rPr>
                <w:rFonts w:eastAsia="Calibri"/>
                <w:sz w:val="20"/>
              </w:rPr>
            </w:pPr>
          </w:p>
        </w:tc>
      </w:tr>
      <w:tr w:rsidR="00404FB7" w:rsidRPr="00D166F5" w:rsidTr="000B0AB5">
        <w:trPr>
          <w:cantSplit/>
        </w:trPr>
        <w:tc>
          <w:tcPr>
            <w:tcW w:w="2427" w:type="pct"/>
          </w:tcPr>
          <w:p w:rsidR="00404FB7" w:rsidRPr="00D166F5" w:rsidRDefault="00404FB7" w:rsidP="002E32E3">
            <w:pPr>
              <w:jc w:val="both"/>
              <w:rPr>
                <w:rFonts w:eastAsia="Calibri"/>
                <w:sz w:val="20"/>
              </w:rPr>
            </w:pPr>
            <w:r w:rsidRPr="00D166F5">
              <w:rPr>
                <w:rFonts w:eastAsia="Calibri"/>
                <w:sz w:val="20"/>
              </w:rPr>
              <w:t>February 7, 2014</w:t>
            </w:r>
          </w:p>
          <w:p w:rsidR="00404FB7" w:rsidRPr="00D166F5" w:rsidRDefault="00404FB7" w:rsidP="002E32E3">
            <w:pPr>
              <w:jc w:val="both"/>
              <w:rPr>
                <w:rFonts w:eastAsia="Calibri"/>
                <w:sz w:val="20"/>
              </w:rPr>
            </w:pPr>
            <w:r w:rsidRPr="00D166F5">
              <w:rPr>
                <w:rFonts w:eastAsia="Calibri"/>
                <w:sz w:val="20"/>
              </w:rPr>
              <w:t>Supreme Court of Canada</w:t>
            </w:r>
          </w:p>
        </w:tc>
        <w:tc>
          <w:tcPr>
            <w:tcW w:w="243" w:type="pct"/>
          </w:tcPr>
          <w:p w:rsidR="00404FB7" w:rsidRPr="00D166F5" w:rsidRDefault="00404FB7" w:rsidP="002E32E3">
            <w:pPr>
              <w:jc w:val="both"/>
              <w:rPr>
                <w:rFonts w:eastAsia="Calibri"/>
                <w:sz w:val="20"/>
              </w:rPr>
            </w:pPr>
          </w:p>
        </w:tc>
        <w:tc>
          <w:tcPr>
            <w:tcW w:w="2330" w:type="pct"/>
          </w:tcPr>
          <w:p w:rsidR="00404FB7" w:rsidRPr="00D166F5" w:rsidRDefault="00404FB7" w:rsidP="002E32E3">
            <w:pPr>
              <w:jc w:val="both"/>
              <w:rPr>
                <w:rFonts w:eastAsia="Calibri"/>
                <w:sz w:val="20"/>
              </w:rPr>
            </w:pPr>
            <w:r w:rsidRPr="00D166F5">
              <w:rPr>
                <w:rFonts w:eastAsia="Calibri"/>
                <w:sz w:val="20"/>
              </w:rPr>
              <w:t>Application for leave to appeal filed</w:t>
            </w:r>
          </w:p>
          <w:p w:rsidR="00404FB7" w:rsidRPr="00D166F5" w:rsidRDefault="00404FB7" w:rsidP="002E32E3">
            <w:pPr>
              <w:jc w:val="both"/>
              <w:rPr>
                <w:rFonts w:eastAsia="Calibri"/>
                <w:sz w:val="20"/>
              </w:rPr>
            </w:pP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72"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FB7" w:rsidRPr="0043634F" w:rsidTr="002E32E3">
        <w:tc>
          <w:tcPr>
            <w:tcW w:w="5000" w:type="pct"/>
            <w:gridSpan w:val="3"/>
          </w:tcPr>
          <w:p w:rsidR="00404FB7" w:rsidRPr="00D166F5" w:rsidRDefault="00404FB7" w:rsidP="002E32E3">
            <w:pPr>
              <w:jc w:val="both"/>
              <w:rPr>
                <w:rFonts w:eastAsia="Calibri"/>
                <w:sz w:val="20"/>
                <w:lang w:val="fr-CA"/>
              </w:rPr>
            </w:pPr>
            <w:r w:rsidRPr="00D166F5">
              <w:rPr>
                <w:rFonts w:eastAsia="Calibri"/>
                <w:i/>
                <w:sz w:val="20"/>
                <w:lang w:val="fr-CA"/>
              </w:rPr>
              <w:t xml:space="preserve">Charte des droits </w:t>
            </w:r>
            <w:r w:rsidRPr="00D166F5">
              <w:rPr>
                <w:rFonts w:eastAsia="Calibri"/>
                <w:sz w:val="20"/>
                <w:lang w:val="fr-CA"/>
              </w:rPr>
              <w:t>– Droit à l’assistance d’un avocat – Droit fiscal – Taxe sur les produits et services – Le cabinet d’avocats demandeur conteste la validité de la</w:t>
            </w:r>
            <w:r w:rsidRPr="00D166F5">
              <w:rPr>
                <w:rFonts w:eastAsia="Calibri"/>
                <w:i/>
                <w:sz w:val="20"/>
                <w:lang w:val="fr-CA"/>
              </w:rPr>
              <w:t xml:space="preserve"> Loi sur la taxe d’accise </w:t>
            </w:r>
            <w:r w:rsidRPr="00D166F5">
              <w:rPr>
                <w:rFonts w:eastAsia="Calibri"/>
                <w:sz w:val="20"/>
                <w:lang w:val="fr-CA"/>
              </w:rPr>
              <w:t xml:space="preserve">telle qu’elle s’applique pour imposer la TPS sur les honoraires d’avocats facturés pour des services juridiques de défense en matière pénale – L’État peut-il imposer, à l’égard d’une poursuite qu’il engage, une taxe sur l’exercice du droit constitutionnel à l’assistance d’un avocat? – L’accusé a-t-il droit à l’assistance d’un avocat tout au long de l’instance criminelle, plutôt que seulement au moment de l’arrestation de la détention? – </w:t>
            </w:r>
            <w:r w:rsidRPr="00D166F5">
              <w:rPr>
                <w:rFonts w:eastAsia="Calibri"/>
                <w:i/>
                <w:sz w:val="20"/>
                <w:lang w:val="fr-CA"/>
              </w:rPr>
              <w:t>Charte canadienne des droits et libertés</w:t>
            </w:r>
            <w:r w:rsidRPr="00D166F5">
              <w:rPr>
                <w:rFonts w:eastAsia="Calibri"/>
                <w:sz w:val="20"/>
                <w:lang w:val="fr-CA"/>
              </w:rPr>
              <w:t>, art. 7, al. 10</w:t>
            </w:r>
            <w:r w:rsidRPr="00D166F5">
              <w:rPr>
                <w:rFonts w:eastAsia="Calibri"/>
                <w:i/>
                <w:sz w:val="20"/>
                <w:lang w:val="fr-CA"/>
              </w:rPr>
              <w:t>b</w:t>
            </w:r>
            <w:r w:rsidRPr="00D166F5">
              <w:rPr>
                <w:rFonts w:eastAsia="Calibri"/>
                <w:sz w:val="20"/>
                <w:lang w:val="fr-CA"/>
              </w:rPr>
              <w:t xml:space="preserve">) – </w:t>
            </w:r>
            <w:r w:rsidRPr="00D166F5">
              <w:rPr>
                <w:rFonts w:eastAsia="Calibri"/>
                <w:i/>
                <w:sz w:val="20"/>
                <w:lang w:val="fr-CA"/>
              </w:rPr>
              <w:t>Loi sur la taxe d’accise</w:t>
            </w:r>
            <w:r w:rsidRPr="00D166F5">
              <w:rPr>
                <w:rFonts w:eastAsia="Calibri"/>
                <w:sz w:val="20"/>
                <w:lang w:val="fr-CA"/>
              </w:rPr>
              <w:t>, L.R.C. 1985, ch. E-15, par. 165(1).</w:t>
            </w:r>
          </w:p>
          <w:p w:rsidR="00404FB7" w:rsidRPr="00D166F5" w:rsidRDefault="00404FB7" w:rsidP="002E32E3">
            <w:pPr>
              <w:jc w:val="both"/>
              <w:rPr>
                <w:rFonts w:eastAsia="Calibri"/>
                <w:sz w:val="20"/>
                <w:lang w:val="fr-CA"/>
              </w:rPr>
            </w:pPr>
          </w:p>
        </w:tc>
      </w:tr>
      <w:tr w:rsidR="00404FB7" w:rsidRPr="00D166F5" w:rsidTr="002E32E3">
        <w:tc>
          <w:tcPr>
            <w:tcW w:w="5000" w:type="pct"/>
            <w:gridSpan w:val="3"/>
          </w:tcPr>
          <w:p w:rsidR="00404FB7" w:rsidRPr="00D166F5" w:rsidRDefault="00404FB7" w:rsidP="002E32E3">
            <w:pPr>
              <w:jc w:val="both"/>
              <w:rPr>
                <w:rFonts w:eastAsia="Calibri"/>
                <w:sz w:val="20"/>
                <w:lang w:val="fr-CA"/>
              </w:rPr>
            </w:pPr>
            <w:r w:rsidRPr="00D166F5">
              <w:rPr>
                <w:rFonts w:eastAsia="Calibri"/>
                <w:sz w:val="20"/>
                <w:lang w:val="fr-CA"/>
              </w:rPr>
              <w:t>Du 1</w:t>
            </w:r>
            <w:r w:rsidRPr="00D166F5">
              <w:rPr>
                <w:rFonts w:eastAsia="Calibri"/>
                <w:sz w:val="20"/>
                <w:vertAlign w:val="superscript"/>
                <w:lang w:val="fr-CA"/>
              </w:rPr>
              <w:t>er</w:t>
            </w:r>
            <w:r w:rsidRPr="00D166F5">
              <w:rPr>
                <w:rFonts w:eastAsia="Calibri"/>
                <w:sz w:val="20"/>
                <w:lang w:val="fr-CA"/>
              </w:rPr>
              <w:t xml:space="preserve"> juillet 1999 au 31 décembre 2006, la demanderesse n’a pas perçu la taxe sur les produits et services (« TPS ») à l’égard de services juridiques de défense en matière pénale facturés à certains de ses clients qui avaient été arrêtés ou mis en détention et qui avaient été inculpés d’une infraction pénale ou avaient été arrêtés sous le coup d’accusations au pénal.  À la suite d’une série de cinq avis de cotisation visant cette période, la demanderesse a fait l’objet d’une cotisation de TPS d’un montant de 228 440,97 $, de même que des pénalités et des intérêts s’y rapportant.  En l’absence de preuve que l’un quelconque des clients de la demanderesse n’a pu recourir à l’assistance d’un avocat à cause de la TPS à payer sur les services juridiques, le juge de la Cour de l’impôt a conclu que la TPS imposée en application de l’art. 165 de la </w:t>
            </w:r>
            <w:r w:rsidRPr="00D166F5">
              <w:rPr>
                <w:rFonts w:eastAsia="Calibri"/>
                <w:i/>
                <w:sz w:val="20"/>
                <w:lang w:val="fr-CA"/>
              </w:rPr>
              <w:t>Loi sur la taxe d’accise</w:t>
            </w:r>
            <w:r w:rsidRPr="00D166F5">
              <w:rPr>
                <w:rFonts w:eastAsia="Calibri"/>
                <w:sz w:val="20"/>
                <w:lang w:val="fr-CA"/>
              </w:rPr>
              <w:t xml:space="preserve"> ne portait pas atteinte aux droits que tirent de l’alinéa 10</w:t>
            </w:r>
            <w:r w:rsidRPr="00D166F5">
              <w:rPr>
                <w:rFonts w:eastAsia="Calibri"/>
                <w:i/>
                <w:iCs/>
                <w:sz w:val="20"/>
                <w:lang w:val="fr-CA"/>
              </w:rPr>
              <w:t>b</w:t>
            </w:r>
            <w:r w:rsidRPr="00D166F5">
              <w:rPr>
                <w:rFonts w:eastAsia="Calibri"/>
                <w:sz w:val="20"/>
                <w:lang w:val="fr-CA"/>
              </w:rPr>
              <w:t>) de la </w:t>
            </w:r>
            <w:r w:rsidRPr="00D166F5">
              <w:rPr>
                <w:rFonts w:eastAsia="Calibri"/>
                <w:i/>
                <w:iCs/>
                <w:sz w:val="20"/>
                <w:lang w:val="fr-CA"/>
              </w:rPr>
              <w:t>Charte des droits et libertés </w:t>
            </w:r>
            <w:r w:rsidRPr="00D166F5">
              <w:rPr>
                <w:rFonts w:eastAsia="Calibri"/>
                <w:sz w:val="20"/>
                <w:lang w:val="fr-CA"/>
              </w:rPr>
              <w:t>les clients de la demanderesse et n’était pas incompatible avec ces droits.  La Cour d’appel fédérale a confirmé cette décision.</w:t>
            </w:r>
          </w:p>
          <w:p w:rsidR="00404FB7" w:rsidRPr="00D166F5" w:rsidRDefault="00404FB7" w:rsidP="002E32E3">
            <w:pPr>
              <w:jc w:val="both"/>
              <w:rPr>
                <w:rFonts w:eastAsia="Calibri"/>
                <w:sz w:val="20"/>
                <w:lang w:val="fr-CA"/>
              </w:rPr>
            </w:pPr>
          </w:p>
        </w:tc>
      </w:tr>
      <w:tr w:rsidR="00404FB7" w:rsidRPr="00D069F8" w:rsidTr="002E32E3">
        <w:tc>
          <w:tcPr>
            <w:tcW w:w="2427" w:type="pct"/>
          </w:tcPr>
          <w:p w:rsidR="00404FB7" w:rsidRPr="00D166F5" w:rsidRDefault="00404FB7" w:rsidP="002E32E3">
            <w:pPr>
              <w:jc w:val="both"/>
              <w:rPr>
                <w:rFonts w:eastAsia="Calibri"/>
                <w:sz w:val="20"/>
                <w:lang w:val="fr-CA"/>
              </w:rPr>
            </w:pPr>
            <w:r w:rsidRPr="00D166F5">
              <w:rPr>
                <w:rFonts w:eastAsia="Calibri"/>
                <w:sz w:val="20"/>
                <w:lang w:val="fr-CA"/>
              </w:rPr>
              <w:t>28 janvier 2013</w:t>
            </w:r>
          </w:p>
          <w:p w:rsidR="00404FB7" w:rsidRPr="00D166F5" w:rsidRDefault="00404FB7" w:rsidP="002E32E3">
            <w:pPr>
              <w:jc w:val="both"/>
              <w:rPr>
                <w:rFonts w:eastAsia="Calibri"/>
                <w:sz w:val="20"/>
                <w:lang w:val="fr-CA"/>
              </w:rPr>
            </w:pPr>
            <w:r w:rsidRPr="00D166F5">
              <w:rPr>
                <w:rFonts w:eastAsia="Calibri"/>
                <w:sz w:val="20"/>
                <w:lang w:val="fr-CA"/>
              </w:rPr>
              <w:t>Cour canadienne de l’impôt</w:t>
            </w:r>
          </w:p>
          <w:p w:rsidR="00404FB7" w:rsidRPr="00D166F5" w:rsidRDefault="00404FB7" w:rsidP="002E32E3">
            <w:pPr>
              <w:jc w:val="both"/>
              <w:rPr>
                <w:rFonts w:eastAsia="Calibri"/>
                <w:sz w:val="20"/>
                <w:lang w:val="fr-CA"/>
              </w:rPr>
            </w:pPr>
            <w:r w:rsidRPr="00D166F5">
              <w:rPr>
                <w:rFonts w:eastAsia="Calibri"/>
                <w:sz w:val="20"/>
                <w:lang w:val="fr-CA"/>
              </w:rPr>
              <w:t>(Juge Paris)</w:t>
            </w:r>
          </w:p>
          <w:p w:rsidR="00404FB7" w:rsidRPr="00D166F5" w:rsidRDefault="0001265F" w:rsidP="002E32E3">
            <w:pPr>
              <w:jc w:val="both"/>
              <w:rPr>
                <w:rFonts w:eastAsia="Calibri"/>
                <w:sz w:val="20"/>
                <w:lang w:val="fr-CA"/>
              </w:rPr>
            </w:pPr>
            <w:hyperlink r:id="rId68" w:history="1">
              <w:r w:rsidR="00404FB7" w:rsidRPr="000E69DF">
                <w:rPr>
                  <w:rFonts w:eastAsia="Calibri"/>
                  <w:color w:val="0000FF"/>
                  <w:sz w:val="20"/>
                  <w:u w:val="single"/>
                  <w:lang w:val="fr-CA"/>
                </w:rPr>
                <w:t>2013 TCC 27</w:t>
              </w:r>
            </w:hyperlink>
          </w:p>
          <w:p w:rsidR="00404FB7" w:rsidRPr="00D166F5" w:rsidRDefault="00404FB7" w:rsidP="002E32E3">
            <w:pPr>
              <w:jc w:val="both"/>
              <w:rPr>
                <w:rFonts w:eastAsia="Calibri"/>
                <w:sz w:val="20"/>
                <w:lang w:val="fr-CA"/>
              </w:rPr>
            </w:pPr>
          </w:p>
        </w:tc>
        <w:tc>
          <w:tcPr>
            <w:tcW w:w="243" w:type="pct"/>
          </w:tcPr>
          <w:p w:rsidR="00404FB7" w:rsidRPr="00D166F5" w:rsidRDefault="00404FB7" w:rsidP="002E32E3">
            <w:pPr>
              <w:jc w:val="both"/>
              <w:rPr>
                <w:rFonts w:eastAsia="Calibri"/>
                <w:sz w:val="20"/>
                <w:lang w:val="fr-CA"/>
              </w:rPr>
            </w:pPr>
          </w:p>
        </w:tc>
        <w:tc>
          <w:tcPr>
            <w:tcW w:w="2330" w:type="pct"/>
          </w:tcPr>
          <w:p w:rsidR="00404FB7" w:rsidRPr="00D166F5" w:rsidRDefault="00404FB7" w:rsidP="002E32E3">
            <w:pPr>
              <w:jc w:val="both"/>
              <w:rPr>
                <w:rFonts w:eastAsia="Calibri"/>
                <w:sz w:val="20"/>
                <w:lang w:val="fr-CA"/>
              </w:rPr>
            </w:pPr>
            <w:r w:rsidRPr="00D166F5">
              <w:rPr>
                <w:rFonts w:eastAsia="Calibri"/>
                <w:sz w:val="20"/>
                <w:lang w:val="fr-CA"/>
              </w:rPr>
              <w:t>La Cour conclut que la TPS ne porte pas atteinte aux droits que tirent de l’al. 10</w:t>
            </w:r>
            <w:r w:rsidRPr="00D166F5">
              <w:rPr>
                <w:rFonts w:eastAsia="Calibri"/>
                <w:i/>
                <w:sz w:val="20"/>
                <w:lang w:val="fr-CA"/>
              </w:rPr>
              <w:t>b</w:t>
            </w:r>
            <w:r w:rsidRPr="00D166F5">
              <w:rPr>
                <w:rFonts w:eastAsia="Calibri"/>
                <w:sz w:val="20"/>
                <w:lang w:val="fr-CA"/>
              </w:rPr>
              <w:t xml:space="preserve">) de la </w:t>
            </w:r>
            <w:r w:rsidRPr="00D166F5">
              <w:rPr>
                <w:rFonts w:eastAsia="Calibri"/>
                <w:i/>
                <w:sz w:val="20"/>
                <w:lang w:val="fr-CA"/>
              </w:rPr>
              <w:t>Charte</w:t>
            </w:r>
            <w:r w:rsidRPr="00D166F5">
              <w:rPr>
                <w:rFonts w:eastAsia="Calibri"/>
                <w:sz w:val="20"/>
                <w:lang w:val="fr-CA"/>
              </w:rPr>
              <w:t xml:space="preserve"> les clients de la demanderesse</w:t>
            </w:r>
          </w:p>
          <w:p w:rsidR="00404FB7" w:rsidRPr="00D166F5" w:rsidRDefault="00404FB7" w:rsidP="002E32E3">
            <w:pPr>
              <w:jc w:val="both"/>
              <w:rPr>
                <w:rFonts w:eastAsia="Calibri"/>
                <w:sz w:val="20"/>
                <w:lang w:val="fr-CA"/>
              </w:rPr>
            </w:pPr>
          </w:p>
        </w:tc>
      </w:tr>
      <w:tr w:rsidR="00404FB7" w:rsidRPr="00D166F5" w:rsidTr="002E32E3">
        <w:tc>
          <w:tcPr>
            <w:tcW w:w="2427" w:type="pct"/>
          </w:tcPr>
          <w:p w:rsidR="00404FB7" w:rsidRPr="00D166F5" w:rsidRDefault="00404FB7" w:rsidP="002E32E3">
            <w:pPr>
              <w:jc w:val="both"/>
              <w:rPr>
                <w:rFonts w:eastAsia="Calibri"/>
                <w:sz w:val="20"/>
                <w:lang w:val="fr-CA"/>
              </w:rPr>
            </w:pPr>
            <w:r w:rsidRPr="00D166F5">
              <w:rPr>
                <w:rFonts w:eastAsia="Calibri"/>
                <w:sz w:val="20"/>
                <w:lang w:val="fr-CA"/>
              </w:rPr>
              <w:t>12 décembre 2013</w:t>
            </w:r>
          </w:p>
          <w:p w:rsidR="00404FB7" w:rsidRPr="00D166F5" w:rsidRDefault="00404FB7" w:rsidP="002E32E3">
            <w:pPr>
              <w:jc w:val="both"/>
              <w:rPr>
                <w:rFonts w:eastAsia="Calibri"/>
                <w:sz w:val="20"/>
                <w:lang w:val="fr-CA"/>
              </w:rPr>
            </w:pPr>
            <w:r w:rsidRPr="00D166F5">
              <w:rPr>
                <w:rFonts w:eastAsia="Calibri"/>
                <w:sz w:val="20"/>
                <w:lang w:val="fr-CA"/>
              </w:rPr>
              <w:t xml:space="preserve">Cour d’appel fédérale </w:t>
            </w:r>
          </w:p>
          <w:p w:rsidR="00404FB7" w:rsidRPr="00D166F5" w:rsidRDefault="00404FB7" w:rsidP="002E32E3">
            <w:pPr>
              <w:jc w:val="both"/>
              <w:rPr>
                <w:rFonts w:eastAsia="Calibri"/>
                <w:sz w:val="20"/>
                <w:lang w:val="fr-CA"/>
              </w:rPr>
            </w:pPr>
            <w:r w:rsidRPr="00D166F5">
              <w:rPr>
                <w:rFonts w:eastAsia="Calibri"/>
                <w:sz w:val="20"/>
                <w:lang w:val="fr-CA"/>
              </w:rPr>
              <w:t>(Juges Dawson, Trudel et Near)</w:t>
            </w:r>
          </w:p>
          <w:p w:rsidR="00404FB7" w:rsidRPr="00D166F5" w:rsidRDefault="0001265F" w:rsidP="002E32E3">
            <w:pPr>
              <w:jc w:val="both"/>
              <w:rPr>
                <w:rFonts w:eastAsia="Calibri"/>
                <w:sz w:val="20"/>
                <w:lang w:val="fr-CA"/>
              </w:rPr>
            </w:pPr>
            <w:hyperlink r:id="rId69" w:history="1">
              <w:r w:rsidR="00404FB7" w:rsidRPr="000E69DF">
                <w:rPr>
                  <w:rFonts w:eastAsia="Calibri"/>
                  <w:color w:val="0000FF"/>
                  <w:sz w:val="20"/>
                  <w:u w:val="single"/>
                  <w:lang w:val="fr-CA"/>
                </w:rPr>
                <w:t>2013 FCA 290</w:t>
              </w:r>
            </w:hyperlink>
          </w:p>
          <w:p w:rsidR="00404FB7" w:rsidRPr="00D166F5" w:rsidRDefault="00404FB7" w:rsidP="002E32E3">
            <w:pPr>
              <w:jc w:val="both"/>
              <w:rPr>
                <w:rFonts w:eastAsia="Calibri"/>
                <w:sz w:val="20"/>
                <w:lang w:val="fr-CA"/>
              </w:rPr>
            </w:pPr>
          </w:p>
        </w:tc>
        <w:tc>
          <w:tcPr>
            <w:tcW w:w="243" w:type="pct"/>
          </w:tcPr>
          <w:p w:rsidR="00404FB7" w:rsidRPr="00D166F5" w:rsidRDefault="00404FB7" w:rsidP="002E32E3">
            <w:pPr>
              <w:jc w:val="both"/>
              <w:rPr>
                <w:rFonts w:eastAsia="Calibri"/>
                <w:sz w:val="20"/>
                <w:lang w:val="fr-CA"/>
              </w:rPr>
            </w:pPr>
          </w:p>
        </w:tc>
        <w:tc>
          <w:tcPr>
            <w:tcW w:w="2330" w:type="pct"/>
          </w:tcPr>
          <w:p w:rsidR="00404FB7" w:rsidRPr="00D166F5" w:rsidRDefault="00404FB7" w:rsidP="002E32E3">
            <w:pPr>
              <w:jc w:val="both"/>
              <w:rPr>
                <w:rFonts w:eastAsia="Calibri"/>
                <w:sz w:val="20"/>
                <w:lang w:val="fr-CA"/>
              </w:rPr>
            </w:pPr>
            <w:r w:rsidRPr="00D166F5">
              <w:rPr>
                <w:rFonts w:eastAsia="Calibri"/>
                <w:sz w:val="20"/>
                <w:lang w:val="fr-CA"/>
              </w:rPr>
              <w:t>Appels rejetés</w:t>
            </w:r>
          </w:p>
          <w:p w:rsidR="00404FB7" w:rsidRPr="00D166F5" w:rsidRDefault="00404FB7" w:rsidP="002E32E3">
            <w:pPr>
              <w:jc w:val="both"/>
              <w:rPr>
                <w:rFonts w:eastAsia="Calibri"/>
                <w:sz w:val="20"/>
                <w:lang w:val="fr-CA"/>
              </w:rPr>
            </w:pPr>
          </w:p>
        </w:tc>
      </w:tr>
      <w:tr w:rsidR="00404FB7" w:rsidRPr="00D166F5" w:rsidTr="002E32E3">
        <w:tc>
          <w:tcPr>
            <w:tcW w:w="2427" w:type="pct"/>
          </w:tcPr>
          <w:p w:rsidR="00404FB7" w:rsidRPr="00D166F5" w:rsidRDefault="00404FB7" w:rsidP="002E32E3">
            <w:pPr>
              <w:jc w:val="both"/>
              <w:rPr>
                <w:rFonts w:eastAsia="Calibri"/>
                <w:sz w:val="20"/>
                <w:lang w:val="fr-CA"/>
              </w:rPr>
            </w:pPr>
            <w:r w:rsidRPr="00D166F5">
              <w:rPr>
                <w:rFonts w:eastAsia="Calibri"/>
                <w:sz w:val="20"/>
                <w:lang w:val="fr-CA"/>
              </w:rPr>
              <w:lastRenderedPageBreak/>
              <w:t>7 février 2014</w:t>
            </w:r>
          </w:p>
          <w:p w:rsidR="00404FB7" w:rsidRPr="00D166F5" w:rsidRDefault="00404FB7" w:rsidP="002E32E3">
            <w:pPr>
              <w:jc w:val="both"/>
              <w:rPr>
                <w:rFonts w:eastAsia="Calibri"/>
                <w:sz w:val="20"/>
                <w:lang w:val="fr-CA"/>
              </w:rPr>
            </w:pPr>
            <w:r w:rsidRPr="00D166F5">
              <w:rPr>
                <w:rFonts w:eastAsia="Calibri"/>
                <w:sz w:val="20"/>
                <w:lang w:val="fr-CA"/>
              </w:rPr>
              <w:t>Cour suprême du Canada</w:t>
            </w:r>
          </w:p>
        </w:tc>
        <w:tc>
          <w:tcPr>
            <w:tcW w:w="243" w:type="pct"/>
          </w:tcPr>
          <w:p w:rsidR="00404FB7" w:rsidRPr="00D166F5" w:rsidRDefault="00404FB7" w:rsidP="002E32E3">
            <w:pPr>
              <w:jc w:val="both"/>
              <w:rPr>
                <w:rFonts w:eastAsia="Calibri"/>
                <w:sz w:val="20"/>
                <w:lang w:val="fr-CA"/>
              </w:rPr>
            </w:pPr>
          </w:p>
        </w:tc>
        <w:tc>
          <w:tcPr>
            <w:tcW w:w="2330" w:type="pct"/>
          </w:tcPr>
          <w:p w:rsidR="00404FB7" w:rsidRPr="00D166F5" w:rsidRDefault="00404FB7" w:rsidP="002E32E3">
            <w:pPr>
              <w:jc w:val="both"/>
              <w:rPr>
                <w:rFonts w:eastAsia="Calibri"/>
                <w:sz w:val="20"/>
                <w:lang w:val="fr-CA"/>
              </w:rPr>
            </w:pPr>
            <w:r w:rsidRPr="00D166F5">
              <w:rPr>
                <w:rFonts w:eastAsia="Calibri"/>
                <w:sz w:val="20"/>
                <w:lang w:val="fr-CA"/>
              </w:rPr>
              <w:t>Demande d’autorisation d’appel, déposée</w:t>
            </w:r>
          </w:p>
          <w:p w:rsidR="00404FB7" w:rsidRPr="00D166F5" w:rsidRDefault="00404FB7" w:rsidP="002E32E3">
            <w:pPr>
              <w:jc w:val="both"/>
              <w:rPr>
                <w:rFonts w:eastAsia="Calibri"/>
                <w:sz w:val="20"/>
                <w:lang w:val="fr-CA"/>
              </w:rPr>
            </w:pPr>
          </w:p>
        </w:tc>
      </w:tr>
    </w:tbl>
    <w:p w:rsidR="00BD1B0C" w:rsidRDefault="00BD1B0C" w:rsidP="00BD1B0C">
      <w:pPr>
        <w:rPr>
          <w:sz w:val="20"/>
          <w:szCs w:val="20"/>
        </w:rPr>
      </w:pPr>
    </w:p>
    <w:p w:rsidR="00BD1B0C" w:rsidRDefault="0001265F" w:rsidP="00BD1B0C">
      <w:pPr>
        <w:rPr>
          <w:sz w:val="20"/>
          <w:szCs w:val="20"/>
        </w:rPr>
      </w:pPr>
      <w:r>
        <w:rPr>
          <w:sz w:val="20"/>
          <w:szCs w:val="20"/>
          <w:lang w:val="fr-CA"/>
        </w:rPr>
        <w:pict>
          <v:rect id="_x0000_i1073" style="width:2in;height:1pt" o:hrpct="0" o:hralign="center" o:hrstd="t" o:hrnoshade="t" o:hr="t" fillcolor="black [3213]" stroked="f"/>
        </w:pict>
      </w:r>
    </w:p>
    <w:p w:rsidR="000B0AB5" w:rsidRDefault="000B0AB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16CC1" w:rsidRPr="00D069F8" w:rsidTr="000B0AB5">
        <w:tc>
          <w:tcPr>
            <w:tcW w:w="1458" w:type="dxa"/>
          </w:tcPr>
          <w:p w:rsidR="00116CC1" w:rsidRPr="00634F36" w:rsidRDefault="00116CC1" w:rsidP="00D025B4">
            <w:pPr>
              <w:rPr>
                <w:sz w:val="20"/>
                <w:szCs w:val="20"/>
              </w:rPr>
            </w:pPr>
            <w:r w:rsidRPr="00634F36">
              <w:rPr>
                <w:rStyle w:val="SCCFileNumberChar"/>
                <w:sz w:val="20"/>
                <w:szCs w:val="20"/>
              </w:rPr>
              <w:t>35725</w:t>
            </w:r>
          </w:p>
          <w:p w:rsidR="00116CC1" w:rsidRPr="00634F36" w:rsidRDefault="00116CC1" w:rsidP="00D025B4">
            <w:pPr>
              <w:rPr>
                <w:b/>
                <w:sz w:val="20"/>
                <w:szCs w:val="20"/>
                <w:lang w:val="fr-CA"/>
              </w:rPr>
            </w:pPr>
          </w:p>
        </w:tc>
        <w:tc>
          <w:tcPr>
            <w:tcW w:w="8118" w:type="dxa"/>
          </w:tcPr>
          <w:p w:rsidR="00116CC1" w:rsidRPr="00634F36" w:rsidRDefault="00116CC1" w:rsidP="00D025B4">
            <w:pPr>
              <w:rPr>
                <w:sz w:val="20"/>
                <w:szCs w:val="20"/>
                <w:lang w:val="fr-CA"/>
              </w:rPr>
            </w:pPr>
            <w:r w:rsidRPr="00634F36">
              <w:rPr>
                <w:rStyle w:val="SCCLsocChar"/>
                <w:sz w:val="20"/>
                <w:szCs w:val="20"/>
              </w:rPr>
              <w:t>Ahmad Mostafalou c. Université de Sherbrooke</w:t>
            </w:r>
            <w:r w:rsidRPr="00634F36">
              <w:rPr>
                <w:sz w:val="20"/>
                <w:szCs w:val="20"/>
                <w:lang w:val="fr-CA"/>
              </w:rPr>
              <w:t xml:space="preserve"> (Qc) (Civile) (Autorisation)</w:t>
            </w:r>
          </w:p>
          <w:p w:rsidR="00116CC1" w:rsidRPr="00634F36" w:rsidRDefault="00116CC1" w:rsidP="00D025B4">
            <w:pPr>
              <w:rPr>
                <w:sz w:val="20"/>
                <w:szCs w:val="20"/>
                <w:lang w:val="fr-CA"/>
              </w:rPr>
            </w:pPr>
          </w:p>
        </w:tc>
      </w:tr>
      <w:tr w:rsidR="00116CC1" w:rsidRPr="00D069F8" w:rsidTr="000B0AB5">
        <w:tc>
          <w:tcPr>
            <w:tcW w:w="1458" w:type="dxa"/>
          </w:tcPr>
          <w:p w:rsidR="00116CC1" w:rsidRPr="00634F36" w:rsidRDefault="00116CC1" w:rsidP="00D025B4">
            <w:pPr>
              <w:rPr>
                <w:sz w:val="20"/>
                <w:szCs w:val="20"/>
              </w:rPr>
            </w:pPr>
            <w:r w:rsidRPr="00634F36">
              <w:rPr>
                <w:sz w:val="20"/>
                <w:szCs w:val="20"/>
              </w:rPr>
              <w:t>Coram :</w:t>
            </w:r>
          </w:p>
        </w:tc>
        <w:tc>
          <w:tcPr>
            <w:tcW w:w="8118" w:type="dxa"/>
          </w:tcPr>
          <w:p w:rsidR="00116CC1" w:rsidRPr="00634F36" w:rsidRDefault="00116CC1" w:rsidP="00D025B4">
            <w:pPr>
              <w:rPr>
                <w:sz w:val="20"/>
                <w:szCs w:val="20"/>
                <w:lang w:val="fr-CA"/>
              </w:rPr>
            </w:pPr>
            <w:r w:rsidRPr="00634F36">
              <w:rPr>
                <w:rStyle w:val="SCCCoramChar"/>
                <w:sz w:val="20"/>
                <w:szCs w:val="20"/>
              </w:rPr>
              <w:t>Les juges LeBel, Karakatsanis et Wagner</w:t>
            </w:r>
          </w:p>
          <w:p w:rsidR="00116CC1" w:rsidRPr="00634F36" w:rsidRDefault="00116CC1" w:rsidP="00D025B4">
            <w:pPr>
              <w:rPr>
                <w:sz w:val="20"/>
                <w:szCs w:val="20"/>
                <w:u w:val="single"/>
                <w:lang w:val="fr-CA"/>
              </w:rPr>
            </w:pPr>
          </w:p>
        </w:tc>
      </w:tr>
      <w:tr w:rsidR="00116CC1" w:rsidRPr="00634F36" w:rsidTr="000B0AB5">
        <w:tc>
          <w:tcPr>
            <w:tcW w:w="9576" w:type="dxa"/>
            <w:gridSpan w:val="2"/>
          </w:tcPr>
          <w:p w:rsidR="00116CC1" w:rsidRPr="00634F36" w:rsidRDefault="00116CC1" w:rsidP="00D025B4">
            <w:pPr>
              <w:pStyle w:val="SCCShortJudgment"/>
              <w:rPr>
                <w:szCs w:val="20"/>
                <w:lang w:val="fr-CA"/>
              </w:rPr>
            </w:pPr>
            <w:r w:rsidRPr="00634F36">
              <w:rPr>
                <w:szCs w:val="20"/>
                <w:lang w:val="fr-CA"/>
              </w:rPr>
              <w:t>La requête en prorogation du délai de signification et de dépôt de la demande d’autorisation d’appel est accueillie. La demande d’autorisation d’appel de l’arrêt de la Cour d’appel du Québec (Montréal), numéro 500-09-022294-128, 2013 QCCA 1716, daté du 2 octobre 2013, est rejetée avec dépens.</w:t>
            </w:r>
          </w:p>
          <w:p w:rsidR="00116CC1" w:rsidRPr="00634F36" w:rsidRDefault="00116CC1" w:rsidP="00D025B4">
            <w:pPr>
              <w:pStyle w:val="SCCShortJudgment"/>
              <w:ind w:firstLine="0"/>
              <w:rPr>
                <w:szCs w:val="20"/>
                <w:lang w:val="fr-CA"/>
              </w:rPr>
            </w:pPr>
          </w:p>
          <w:p w:rsidR="00116CC1" w:rsidRPr="00634F36" w:rsidRDefault="00116CC1" w:rsidP="00D025B4">
            <w:pPr>
              <w:pStyle w:val="SCCShortJudgment"/>
              <w:rPr>
                <w:szCs w:val="20"/>
              </w:rPr>
            </w:pPr>
            <w:r w:rsidRPr="00634F36">
              <w:rPr>
                <w:szCs w:val="20"/>
              </w:rPr>
              <w:t>The motion for an extension of time to serve and file the application for leave to appeal is granted. The application for leave to appeal from the judgment of the Court of Appeal of Quebec (Montréal), Number 500-09-022294-128, 2013 QCCA 1716, dated October 2, 2013, is dismissed with costs.</w:t>
            </w:r>
          </w:p>
        </w:tc>
      </w:tr>
    </w:tbl>
    <w:p w:rsidR="00BD1B0C" w:rsidRDefault="00BD1B0C" w:rsidP="00BD1B0C">
      <w:pPr>
        <w:rPr>
          <w:sz w:val="20"/>
          <w:szCs w:val="20"/>
        </w:rPr>
      </w:pPr>
    </w:p>
    <w:p w:rsidR="00BD1B0C" w:rsidRPr="001B157C" w:rsidRDefault="00BD1B0C" w:rsidP="00BD1B0C">
      <w:pPr>
        <w:rPr>
          <w:sz w:val="20"/>
          <w:szCs w:val="20"/>
          <w:u w:val="single"/>
        </w:rPr>
      </w:pPr>
      <w:r w:rsidRPr="001B157C">
        <w:rPr>
          <w:sz w:val="20"/>
          <w:szCs w:val="20"/>
          <w:u w:val="single"/>
        </w:rPr>
        <w:t>CASE SUMMARY</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FB7" w:rsidRPr="00CD788E" w:rsidTr="002E32E3">
        <w:tc>
          <w:tcPr>
            <w:tcW w:w="5000" w:type="pct"/>
            <w:gridSpan w:val="3"/>
          </w:tcPr>
          <w:p w:rsidR="00404FB7" w:rsidRPr="00CD788E" w:rsidRDefault="00404FB7" w:rsidP="002E32E3">
            <w:pPr>
              <w:jc w:val="both"/>
              <w:rPr>
                <w:rFonts w:eastAsia="Calibri"/>
                <w:sz w:val="20"/>
              </w:rPr>
            </w:pPr>
            <w:r w:rsidRPr="00CD788E">
              <w:rPr>
                <w:rFonts w:eastAsia="Calibri"/>
                <w:sz w:val="20"/>
              </w:rPr>
              <w:t>Evidence – Testimony – Proof of university examination result – Unsuccessful attempt to find research director – Institutional practices alleged to be discriminatory – Whether trial judge erred in not accepting applicant’s testimony concerning actual examination result – Whether courts below should have found that applicant had been discriminated against as result of respondent university’s institutional practices.</w:t>
            </w:r>
          </w:p>
        </w:tc>
      </w:tr>
      <w:tr w:rsidR="00404FB7" w:rsidRPr="00CD788E" w:rsidTr="002E32E3">
        <w:tc>
          <w:tcPr>
            <w:tcW w:w="5000" w:type="pct"/>
            <w:gridSpan w:val="3"/>
          </w:tcPr>
          <w:p w:rsidR="00404FB7" w:rsidRPr="00CD788E" w:rsidRDefault="00404FB7" w:rsidP="002E32E3">
            <w:pPr>
              <w:jc w:val="both"/>
              <w:rPr>
                <w:rFonts w:eastAsia="Calibri"/>
                <w:sz w:val="20"/>
              </w:rPr>
            </w:pPr>
          </w:p>
        </w:tc>
      </w:tr>
      <w:tr w:rsidR="00404FB7" w:rsidRPr="00CD788E" w:rsidTr="002E32E3">
        <w:tc>
          <w:tcPr>
            <w:tcW w:w="5000" w:type="pct"/>
            <w:gridSpan w:val="3"/>
          </w:tcPr>
          <w:p w:rsidR="00404FB7" w:rsidRPr="00CD788E" w:rsidRDefault="00404FB7" w:rsidP="002E32E3">
            <w:pPr>
              <w:jc w:val="both"/>
              <w:rPr>
                <w:rFonts w:eastAsia="Calibri"/>
                <w:sz w:val="20"/>
              </w:rPr>
            </w:pPr>
            <w:r w:rsidRPr="00CD788E">
              <w:rPr>
                <w:rFonts w:eastAsia="Calibri"/>
                <w:sz w:val="20"/>
              </w:rPr>
              <w:t>The applicant, who is of Iranian origin, has lived in Canada since 1991.  In 2002, he enrolled in courses that were part of the master’s program in clinical science offered by the respondent university, but as an independent student.  This meant that he could take courses without being enrolled in the master’s program.  However, to obtain the degree, he would eventually have to be admitted to the regular program and find a research director.</w:t>
            </w:r>
          </w:p>
          <w:p w:rsidR="00404FB7" w:rsidRPr="00CD788E" w:rsidRDefault="00404FB7" w:rsidP="002E32E3">
            <w:pPr>
              <w:jc w:val="both"/>
              <w:rPr>
                <w:rFonts w:eastAsia="Calibri"/>
                <w:sz w:val="20"/>
              </w:rPr>
            </w:pPr>
          </w:p>
          <w:p w:rsidR="00404FB7" w:rsidRPr="00CD788E" w:rsidRDefault="00404FB7" w:rsidP="002E32E3">
            <w:pPr>
              <w:jc w:val="both"/>
              <w:rPr>
                <w:rFonts w:eastAsia="Calibri"/>
                <w:sz w:val="20"/>
              </w:rPr>
            </w:pPr>
            <w:r w:rsidRPr="00CD788E">
              <w:rPr>
                <w:rFonts w:eastAsia="Calibri"/>
                <w:sz w:val="20"/>
              </w:rPr>
              <w:t>In 2004, he passed a course with a grade of D+ and unsuccessfully sought a correction of what he claimed was a mistake in calculating the grade.  The applicant was also unable to find a research director so he could apply for admission to the master’s program.  In 2008, he instituted legal proceedings against the university, claiming $50,000 as compensation for moral damage and $50,000 for material injury.  He asked the Superior Court to order the university to correct his examination grade and give him all the support he needed to look for and find a research director.  The Superior Court dismissed the action and the Court of Appeal dismissed the appeal.</w:t>
            </w:r>
          </w:p>
          <w:p w:rsidR="00404FB7" w:rsidRPr="00CD788E" w:rsidRDefault="00404FB7" w:rsidP="002E32E3">
            <w:pPr>
              <w:jc w:val="both"/>
              <w:rPr>
                <w:rFonts w:eastAsia="Calibri"/>
                <w:sz w:val="20"/>
              </w:rPr>
            </w:pPr>
          </w:p>
        </w:tc>
      </w:tr>
      <w:tr w:rsidR="00404FB7" w:rsidRPr="00CD788E" w:rsidTr="002E32E3">
        <w:tc>
          <w:tcPr>
            <w:tcW w:w="2427" w:type="pct"/>
          </w:tcPr>
          <w:p w:rsidR="00404FB7" w:rsidRPr="00CD788E" w:rsidRDefault="00404FB7" w:rsidP="002E32E3">
            <w:pPr>
              <w:jc w:val="both"/>
              <w:rPr>
                <w:rFonts w:eastAsia="Calibri"/>
                <w:sz w:val="20"/>
              </w:rPr>
            </w:pPr>
            <w:r w:rsidRPr="00CD788E">
              <w:rPr>
                <w:rFonts w:eastAsia="Calibri"/>
                <w:sz w:val="20"/>
              </w:rPr>
              <w:t>November 15, 2011</w:t>
            </w:r>
          </w:p>
          <w:p w:rsidR="00404FB7" w:rsidRPr="00CD788E" w:rsidRDefault="00404FB7" w:rsidP="002E32E3">
            <w:pPr>
              <w:jc w:val="both"/>
              <w:rPr>
                <w:rFonts w:eastAsia="Calibri"/>
                <w:sz w:val="20"/>
              </w:rPr>
            </w:pPr>
            <w:r w:rsidRPr="00CD788E">
              <w:rPr>
                <w:rFonts w:eastAsia="Calibri"/>
                <w:sz w:val="20"/>
              </w:rPr>
              <w:t>Quebec Superior Court</w:t>
            </w:r>
          </w:p>
          <w:p w:rsidR="00404FB7" w:rsidRPr="00CD788E" w:rsidRDefault="00404FB7" w:rsidP="002E32E3">
            <w:pPr>
              <w:jc w:val="both"/>
              <w:rPr>
                <w:rFonts w:eastAsia="Calibri"/>
                <w:sz w:val="20"/>
              </w:rPr>
            </w:pPr>
            <w:r w:rsidRPr="00CD788E">
              <w:rPr>
                <w:rFonts w:eastAsia="Calibri"/>
                <w:sz w:val="20"/>
              </w:rPr>
              <w:t>(Ouellet J.)</w:t>
            </w:r>
          </w:p>
          <w:p w:rsidR="00404FB7" w:rsidRPr="00CD788E" w:rsidRDefault="0001265F" w:rsidP="002E32E3">
            <w:pPr>
              <w:jc w:val="both"/>
              <w:rPr>
                <w:rFonts w:eastAsia="Calibri"/>
                <w:sz w:val="20"/>
              </w:rPr>
            </w:pPr>
            <w:hyperlink r:id="rId70" w:history="1">
              <w:r w:rsidR="00404FB7" w:rsidRPr="000E69DF">
                <w:rPr>
                  <w:rFonts w:eastAsia="Calibri"/>
                  <w:color w:val="0000FF"/>
                  <w:sz w:val="20"/>
                  <w:u w:val="single"/>
                </w:rPr>
                <w:t>2011 QCCS 6289</w:t>
              </w:r>
            </w:hyperlink>
          </w:p>
          <w:p w:rsidR="00404FB7" w:rsidRPr="00CD788E" w:rsidRDefault="00404FB7" w:rsidP="002E32E3">
            <w:pPr>
              <w:jc w:val="both"/>
              <w:rPr>
                <w:rFonts w:eastAsia="Calibri"/>
                <w:sz w:val="20"/>
              </w:rPr>
            </w:pPr>
          </w:p>
        </w:tc>
        <w:tc>
          <w:tcPr>
            <w:tcW w:w="243" w:type="pct"/>
          </w:tcPr>
          <w:p w:rsidR="00404FB7" w:rsidRPr="00CD788E" w:rsidRDefault="00404FB7" w:rsidP="002E32E3">
            <w:pPr>
              <w:jc w:val="both"/>
              <w:rPr>
                <w:rFonts w:eastAsia="Calibri"/>
                <w:sz w:val="20"/>
              </w:rPr>
            </w:pPr>
          </w:p>
        </w:tc>
        <w:tc>
          <w:tcPr>
            <w:tcW w:w="2330" w:type="pct"/>
          </w:tcPr>
          <w:p w:rsidR="00404FB7" w:rsidRPr="00CD788E" w:rsidRDefault="00404FB7" w:rsidP="002E32E3">
            <w:pPr>
              <w:jc w:val="both"/>
              <w:rPr>
                <w:rFonts w:eastAsia="Calibri"/>
                <w:sz w:val="20"/>
              </w:rPr>
            </w:pPr>
            <w:r w:rsidRPr="00CD788E">
              <w:rPr>
                <w:rFonts w:eastAsia="Calibri"/>
                <w:sz w:val="20"/>
              </w:rPr>
              <w:t>Action dismissed</w:t>
            </w:r>
          </w:p>
          <w:p w:rsidR="00404FB7" w:rsidRPr="00CD788E" w:rsidRDefault="00404FB7" w:rsidP="002E32E3">
            <w:pPr>
              <w:jc w:val="both"/>
              <w:rPr>
                <w:rFonts w:eastAsia="Calibri"/>
                <w:sz w:val="20"/>
              </w:rPr>
            </w:pPr>
          </w:p>
        </w:tc>
      </w:tr>
      <w:tr w:rsidR="00404FB7" w:rsidRPr="00CD788E" w:rsidTr="002E32E3">
        <w:tc>
          <w:tcPr>
            <w:tcW w:w="2427" w:type="pct"/>
          </w:tcPr>
          <w:p w:rsidR="00404FB7" w:rsidRPr="00CD788E" w:rsidRDefault="00404FB7" w:rsidP="002E32E3">
            <w:pPr>
              <w:jc w:val="both"/>
              <w:rPr>
                <w:rFonts w:eastAsia="Calibri"/>
                <w:sz w:val="20"/>
              </w:rPr>
            </w:pPr>
            <w:r w:rsidRPr="00CD788E">
              <w:rPr>
                <w:rFonts w:eastAsia="Calibri"/>
                <w:sz w:val="20"/>
              </w:rPr>
              <w:t>October 2, 2013</w:t>
            </w:r>
          </w:p>
          <w:p w:rsidR="00404FB7" w:rsidRPr="00CD788E" w:rsidRDefault="00404FB7" w:rsidP="002E32E3">
            <w:pPr>
              <w:jc w:val="both"/>
              <w:rPr>
                <w:rFonts w:eastAsia="Calibri"/>
                <w:sz w:val="20"/>
              </w:rPr>
            </w:pPr>
            <w:r w:rsidRPr="00CD788E">
              <w:rPr>
                <w:rFonts w:eastAsia="Calibri"/>
                <w:sz w:val="20"/>
              </w:rPr>
              <w:t>Quebec Court of Appeal (Montréal)</w:t>
            </w:r>
          </w:p>
          <w:p w:rsidR="00404FB7" w:rsidRPr="00CD788E" w:rsidRDefault="00404FB7" w:rsidP="002E32E3">
            <w:pPr>
              <w:jc w:val="both"/>
              <w:rPr>
                <w:rFonts w:eastAsia="Calibri"/>
                <w:sz w:val="20"/>
              </w:rPr>
            </w:pPr>
            <w:r w:rsidRPr="00CD788E">
              <w:rPr>
                <w:rFonts w:eastAsia="Calibri"/>
                <w:sz w:val="20"/>
              </w:rPr>
              <w:t>(Pelletier, Dalphond and Hilton JJ.A.)</w:t>
            </w:r>
          </w:p>
          <w:p w:rsidR="00404FB7" w:rsidRPr="00CD788E" w:rsidRDefault="00404FB7" w:rsidP="002E32E3">
            <w:pPr>
              <w:jc w:val="both"/>
              <w:rPr>
                <w:rFonts w:eastAsia="Calibri"/>
                <w:sz w:val="20"/>
              </w:rPr>
            </w:pPr>
            <w:r w:rsidRPr="00CD788E">
              <w:rPr>
                <w:rFonts w:eastAsia="Calibri"/>
                <w:sz w:val="20"/>
              </w:rPr>
              <w:t xml:space="preserve">500-09-022294-128; </w:t>
            </w:r>
            <w:hyperlink r:id="rId71" w:history="1">
              <w:r w:rsidRPr="000E69DF">
                <w:rPr>
                  <w:rFonts w:eastAsia="Calibri"/>
                  <w:color w:val="0000FF"/>
                  <w:sz w:val="20"/>
                  <w:u w:val="single"/>
                </w:rPr>
                <w:t>2013 QCCA 1716</w:t>
              </w:r>
            </w:hyperlink>
          </w:p>
          <w:p w:rsidR="00404FB7" w:rsidRPr="00CD788E" w:rsidRDefault="00404FB7" w:rsidP="002E32E3">
            <w:pPr>
              <w:jc w:val="both"/>
              <w:rPr>
                <w:rFonts w:eastAsia="Calibri"/>
                <w:sz w:val="20"/>
              </w:rPr>
            </w:pPr>
          </w:p>
        </w:tc>
        <w:tc>
          <w:tcPr>
            <w:tcW w:w="243" w:type="pct"/>
          </w:tcPr>
          <w:p w:rsidR="00404FB7" w:rsidRPr="00CD788E" w:rsidRDefault="00404FB7" w:rsidP="002E32E3">
            <w:pPr>
              <w:jc w:val="both"/>
              <w:rPr>
                <w:rFonts w:eastAsia="Calibri"/>
                <w:sz w:val="20"/>
              </w:rPr>
            </w:pPr>
          </w:p>
        </w:tc>
        <w:tc>
          <w:tcPr>
            <w:tcW w:w="2330" w:type="pct"/>
          </w:tcPr>
          <w:p w:rsidR="00404FB7" w:rsidRPr="00CD788E" w:rsidRDefault="00404FB7" w:rsidP="002E32E3">
            <w:pPr>
              <w:jc w:val="both"/>
              <w:rPr>
                <w:rFonts w:eastAsia="Calibri"/>
                <w:sz w:val="20"/>
              </w:rPr>
            </w:pPr>
            <w:r w:rsidRPr="00CD788E">
              <w:rPr>
                <w:rFonts w:eastAsia="Calibri"/>
                <w:sz w:val="20"/>
              </w:rPr>
              <w:t>Appeal dismissed</w:t>
            </w:r>
          </w:p>
          <w:p w:rsidR="00404FB7" w:rsidRPr="00CD788E" w:rsidRDefault="00404FB7" w:rsidP="002E32E3">
            <w:pPr>
              <w:jc w:val="both"/>
              <w:rPr>
                <w:rFonts w:eastAsia="Calibri"/>
                <w:sz w:val="20"/>
              </w:rPr>
            </w:pPr>
          </w:p>
        </w:tc>
      </w:tr>
      <w:tr w:rsidR="00404FB7" w:rsidRPr="00CD788E" w:rsidTr="002E32E3">
        <w:tc>
          <w:tcPr>
            <w:tcW w:w="2427" w:type="pct"/>
          </w:tcPr>
          <w:p w:rsidR="00404FB7" w:rsidRPr="00CD788E" w:rsidRDefault="00404FB7" w:rsidP="002E32E3">
            <w:pPr>
              <w:jc w:val="both"/>
              <w:rPr>
                <w:rFonts w:eastAsia="Calibri"/>
                <w:sz w:val="20"/>
              </w:rPr>
            </w:pPr>
            <w:r w:rsidRPr="00CD788E">
              <w:rPr>
                <w:rFonts w:eastAsia="Calibri"/>
                <w:sz w:val="20"/>
              </w:rPr>
              <w:t>January 28, 2014</w:t>
            </w:r>
          </w:p>
          <w:p w:rsidR="00404FB7" w:rsidRPr="00CD788E" w:rsidRDefault="00404FB7" w:rsidP="00404FB7">
            <w:pPr>
              <w:jc w:val="both"/>
              <w:rPr>
                <w:rFonts w:eastAsia="Calibri"/>
                <w:sz w:val="20"/>
              </w:rPr>
            </w:pPr>
            <w:r w:rsidRPr="00CD788E">
              <w:rPr>
                <w:rFonts w:eastAsia="Calibri"/>
                <w:sz w:val="20"/>
              </w:rPr>
              <w:t>Supreme Court of Canada</w:t>
            </w:r>
          </w:p>
        </w:tc>
        <w:tc>
          <w:tcPr>
            <w:tcW w:w="243" w:type="pct"/>
          </w:tcPr>
          <w:p w:rsidR="00404FB7" w:rsidRPr="00CD788E" w:rsidRDefault="00404FB7" w:rsidP="002E32E3">
            <w:pPr>
              <w:jc w:val="both"/>
              <w:rPr>
                <w:rFonts w:eastAsia="Calibri"/>
                <w:sz w:val="20"/>
              </w:rPr>
            </w:pPr>
          </w:p>
        </w:tc>
        <w:tc>
          <w:tcPr>
            <w:tcW w:w="2330" w:type="pct"/>
          </w:tcPr>
          <w:p w:rsidR="00404FB7" w:rsidRPr="00CD788E" w:rsidRDefault="00404FB7" w:rsidP="002E32E3">
            <w:pPr>
              <w:jc w:val="both"/>
              <w:rPr>
                <w:rFonts w:eastAsia="Calibri"/>
                <w:sz w:val="20"/>
              </w:rPr>
            </w:pPr>
            <w:r w:rsidRPr="00CD788E">
              <w:rPr>
                <w:rFonts w:eastAsia="Calibri"/>
                <w:sz w:val="20"/>
              </w:rPr>
              <w:t>Motion to extend time to serve and file application for leave to appeal and application for leave to appeal filed</w:t>
            </w:r>
          </w:p>
        </w:tc>
      </w:tr>
    </w:tbl>
    <w:p w:rsidR="00BD1B0C" w:rsidRDefault="00BD1B0C" w:rsidP="00BD1B0C">
      <w:pPr>
        <w:rPr>
          <w:sz w:val="20"/>
          <w:szCs w:val="20"/>
        </w:rPr>
      </w:pPr>
    </w:p>
    <w:p w:rsidR="00BD1B0C" w:rsidRPr="00C50A5C" w:rsidRDefault="0001265F" w:rsidP="00BD1B0C">
      <w:pPr>
        <w:rPr>
          <w:sz w:val="20"/>
          <w:szCs w:val="20"/>
        </w:rPr>
      </w:pPr>
      <w:r>
        <w:rPr>
          <w:sz w:val="20"/>
          <w:szCs w:val="20"/>
          <w:lang w:val="fr-CA"/>
        </w:rPr>
        <w:pict>
          <v:rect id="_x0000_i1074" style="width:2in;height:1pt" o:hrpct="0" o:hralign="center" o:hrstd="t" o:hrnoshade="t" o:hr="t" fillcolor="black [3213]" stroked="f"/>
        </w:pict>
      </w:r>
    </w:p>
    <w:p w:rsidR="00BD1B0C" w:rsidRDefault="00BD1B0C" w:rsidP="00BD1B0C">
      <w:pPr>
        <w:rPr>
          <w:sz w:val="20"/>
          <w:szCs w:val="20"/>
        </w:rPr>
      </w:pPr>
    </w:p>
    <w:p w:rsidR="00BD1B0C" w:rsidRPr="001B157C" w:rsidRDefault="00BD1B0C" w:rsidP="00BD1B0C">
      <w:pPr>
        <w:rPr>
          <w:sz w:val="20"/>
          <w:szCs w:val="20"/>
          <w:u w:val="single"/>
          <w:lang w:val="fr-CA"/>
        </w:rPr>
      </w:pPr>
      <w:r w:rsidRPr="001B157C">
        <w:rPr>
          <w:sz w:val="20"/>
          <w:szCs w:val="20"/>
          <w:u w:val="single"/>
          <w:lang w:val="fr-CA"/>
        </w:rPr>
        <w:t>RÉSUMÉ DE L’AFFAIRE</w:t>
      </w:r>
    </w:p>
    <w:p w:rsidR="00BD1B0C" w:rsidRDefault="00BD1B0C" w:rsidP="00BD1B0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FB7" w:rsidRPr="00D069F8" w:rsidTr="002E32E3">
        <w:tc>
          <w:tcPr>
            <w:tcW w:w="5000" w:type="pct"/>
            <w:gridSpan w:val="3"/>
          </w:tcPr>
          <w:p w:rsidR="00404FB7" w:rsidRPr="00CD788E" w:rsidRDefault="00404FB7" w:rsidP="002E32E3">
            <w:pPr>
              <w:jc w:val="both"/>
              <w:rPr>
                <w:rFonts w:eastAsia="Calibri"/>
                <w:sz w:val="20"/>
                <w:lang w:val="fr-CA"/>
              </w:rPr>
            </w:pPr>
            <w:r w:rsidRPr="00CD788E">
              <w:rPr>
                <w:rFonts w:eastAsia="Calibri"/>
                <w:sz w:val="20"/>
                <w:lang w:val="fr-CA"/>
              </w:rPr>
              <w:t>Preuve – Témoignage – Preuve d’un résultat d’examen universitaire – Recherche infructueuse d’un directeur de recherche – Pratiques institutionnelles alléguées discriminatoires – Est-ce à tort que le premier juge n’a pas retenu le témoignage du demandeur quant au résultat véritable de l’examen? – Les tribunaux des instances inférieures auraient-ils dû conclure que le demandeur avait été victime de discrimination par l’effet des pratiques institutionnelles de l’Université intimée?</w:t>
            </w:r>
          </w:p>
        </w:tc>
      </w:tr>
      <w:tr w:rsidR="00404FB7" w:rsidRPr="00D069F8" w:rsidTr="002E32E3">
        <w:tc>
          <w:tcPr>
            <w:tcW w:w="5000" w:type="pct"/>
            <w:gridSpan w:val="3"/>
          </w:tcPr>
          <w:p w:rsidR="00404FB7" w:rsidRPr="00CD788E" w:rsidRDefault="00404FB7" w:rsidP="002E32E3">
            <w:pPr>
              <w:jc w:val="both"/>
              <w:rPr>
                <w:rFonts w:eastAsia="Calibri"/>
                <w:sz w:val="20"/>
                <w:lang w:val="fr-CA"/>
              </w:rPr>
            </w:pPr>
          </w:p>
        </w:tc>
      </w:tr>
      <w:tr w:rsidR="00404FB7" w:rsidRPr="00D069F8" w:rsidTr="002E32E3">
        <w:tc>
          <w:tcPr>
            <w:tcW w:w="5000" w:type="pct"/>
            <w:gridSpan w:val="3"/>
          </w:tcPr>
          <w:p w:rsidR="00404FB7" w:rsidRPr="00CD788E" w:rsidRDefault="00404FB7" w:rsidP="002E32E3">
            <w:pPr>
              <w:jc w:val="both"/>
              <w:rPr>
                <w:rFonts w:eastAsia="Calibri"/>
                <w:sz w:val="20"/>
                <w:lang w:val="fr-CA"/>
              </w:rPr>
            </w:pPr>
            <w:r w:rsidRPr="00CD788E">
              <w:rPr>
                <w:rFonts w:eastAsia="Calibri"/>
                <w:sz w:val="20"/>
                <w:lang w:val="fr-CA"/>
              </w:rPr>
              <w:t>Le demandeur, iranien d’origine, demeure au Canada depuis 1991.  En 2002, il s’inscrit à des cours qui font partie du programme de maîtrise en sciences cliniques offert par l’Université intimée, mais à titre d’étudiant libre.  Cela lui permet de suivre des cours sans être inscrit au programme de maîtrise.  Pour obtenir le diplôme, cependant, il devra éventuellement être admis au programme régulier et trouver un directeur de recherche.</w:t>
            </w:r>
          </w:p>
          <w:p w:rsidR="00404FB7" w:rsidRPr="00CD788E" w:rsidRDefault="00404FB7" w:rsidP="002E32E3">
            <w:pPr>
              <w:jc w:val="both"/>
              <w:rPr>
                <w:rFonts w:eastAsia="Calibri"/>
                <w:sz w:val="20"/>
                <w:lang w:val="fr-CA"/>
              </w:rPr>
            </w:pPr>
          </w:p>
          <w:p w:rsidR="00404FB7" w:rsidRPr="00CD788E" w:rsidRDefault="00404FB7" w:rsidP="002E32E3">
            <w:pPr>
              <w:jc w:val="both"/>
              <w:rPr>
                <w:rFonts w:eastAsia="Calibri"/>
                <w:sz w:val="20"/>
                <w:lang w:val="fr-CA"/>
              </w:rPr>
            </w:pPr>
            <w:r w:rsidRPr="00CD788E">
              <w:rPr>
                <w:rFonts w:eastAsia="Calibri"/>
                <w:sz w:val="20"/>
                <w:lang w:val="fr-CA"/>
              </w:rPr>
              <w:t>En 2004, il réussit un cours, avec une note de D+, mais cherche, en vain, à faire corriger ce qu’il prétend être une erreur dans le calcul de la note. Le demandeur sera également incapable de trouver un directeur de recherche en vue de présenter une demande d’admission au programme de maîtrise.  En 2008, il intente des procédures judiciaires contre l’Université, lui réclamant une somme de 50 000 $ pour compenser des dommages moraux et une somme de 50 000 $ pour le préjudice matériel.  Il demande à la Cour supérieure d’ordonner à l’Université de rectifier sa note d’examen et de lui offrir tout le support nécessaire dans la recherche et l’obtention d’un directeur de thèse.  La Cour supérieure rejette l’action, et la Cour d’appel rejette l’appel.</w:t>
            </w:r>
          </w:p>
          <w:p w:rsidR="00404FB7" w:rsidRPr="00CD788E" w:rsidRDefault="00404FB7" w:rsidP="002E32E3">
            <w:pPr>
              <w:jc w:val="both"/>
              <w:rPr>
                <w:rFonts w:eastAsia="Calibri"/>
                <w:sz w:val="20"/>
                <w:lang w:val="fr-CA"/>
              </w:rPr>
            </w:pPr>
          </w:p>
        </w:tc>
      </w:tr>
      <w:tr w:rsidR="00404FB7" w:rsidRPr="00CD788E" w:rsidTr="002E32E3">
        <w:tc>
          <w:tcPr>
            <w:tcW w:w="2427" w:type="pct"/>
          </w:tcPr>
          <w:p w:rsidR="00404FB7" w:rsidRPr="00CD788E" w:rsidRDefault="00404FB7" w:rsidP="002E32E3">
            <w:pPr>
              <w:jc w:val="both"/>
              <w:rPr>
                <w:rFonts w:eastAsia="Calibri"/>
                <w:sz w:val="20"/>
                <w:lang w:val="fr-CA"/>
              </w:rPr>
            </w:pPr>
            <w:r w:rsidRPr="00CD788E">
              <w:rPr>
                <w:rFonts w:eastAsia="Calibri"/>
                <w:sz w:val="20"/>
                <w:lang w:val="fr-CA"/>
              </w:rPr>
              <w:t>Le 15 novembre 2011</w:t>
            </w:r>
          </w:p>
          <w:p w:rsidR="00404FB7" w:rsidRPr="00CD788E" w:rsidRDefault="00404FB7" w:rsidP="002E32E3">
            <w:pPr>
              <w:jc w:val="both"/>
              <w:rPr>
                <w:rFonts w:eastAsia="Calibri"/>
                <w:sz w:val="20"/>
                <w:lang w:val="fr-CA"/>
              </w:rPr>
            </w:pPr>
            <w:r w:rsidRPr="00CD788E">
              <w:rPr>
                <w:rFonts w:eastAsia="Calibri"/>
                <w:sz w:val="20"/>
                <w:lang w:val="fr-CA"/>
              </w:rPr>
              <w:t>Cour supérieure du Québec</w:t>
            </w:r>
          </w:p>
          <w:p w:rsidR="00404FB7" w:rsidRPr="00CD788E" w:rsidRDefault="00404FB7" w:rsidP="002E32E3">
            <w:pPr>
              <w:jc w:val="both"/>
              <w:rPr>
                <w:rFonts w:eastAsia="Calibri"/>
                <w:sz w:val="20"/>
                <w:lang w:val="fr-CA"/>
              </w:rPr>
            </w:pPr>
            <w:r w:rsidRPr="00CD788E">
              <w:rPr>
                <w:rFonts w:eastAsia="Calibri"/>
                <w:sz w:val="20"/>
                <w:lang w:val="fr-CA"/>
              </w:rPr>
              <w:t>(Le juge Ouellet)</w:t>
            </w:r>
          </w:p>
          <w:p w:rsidR="00404FB7" w:rsidRPr="00CD788E" w:rsidRDefault="0001265F" w:rsidP="002E32E3">
            <w:pPr>
              <w:jc w:val="both"/>
              <w:rPr>
                <w:rFonts w:eastAsia="Calibri"/>
                <w:sz w:val="20"/>
                <w:lang w:val="fr-CA"/>
              </w:rPr>
            </w:pPr>
            <w:hyperlink r:id="rId72" w:history="1">
              <w:r w:rsidR="00404FB7" w:rsidRPr="000E69DF">
                <w:rPr>
                  <w:rFonts w:eastAsia="Calibri"/>
                  <w:color w:val="0000FF"/>
                  <w:sz w:val="20"/>
                  <w:u w:val="single"/>
                  <w:lang w:val="fr-CA"/>
                </w:rPr>
                <w:t>2011 QCCS 6289</w:t>
              </w:r>
            </w:hyperlink>
          </w:p>
          <w:p w:rsidR="00404FB7" w:rsidRPr="00CD788E" w:rsidRDefault="00404FB7" w:rsidP="002E32E3">
            <w:pPr>
              <w:jc w:val="both"/>
              <w:rPr>
                <w:rFonts w:eastAsia="Calibri"/>
                <w:sz w:val="20"/>
              </w:rPr>
            </w:pPr>
          </w:p>
        </w:tc>
        <w:tc>
          <w:tcPr>
            <w:tcW w:w="243" w:type="pct"/>
          </w:tcPr>
          <w:p w:rsidR="00404FB7" w:rsidRPr="00CD788E" w:rsidRDefault="00404FB7" w:rsidP="002E32E3">
            <w:pPr>
              <w:jc w:val="both"/>
              <w:rPr>
                <w:rFonts w:eastAsia="Calibri"/>
                <w:sz w:val="20"/>
              </w:rPr>
            </w:pPr>
          </w:p>
        </w:tc>
        <w:tc>
          <w:tcPr>
            <w:tcW w:w="2330" w:type="pct"/>
          </w:tcPr>
          <w:p w:rsidR="00404FB7" w:rsidRPr="00CD788E" w:rsidRDefault="00404FB7" w:rsidP="002E32E3">
            <w:pPr>
              <w:jc w:val="both"/>
              <w:rPr>
                <w:rFonts w:eastAsia="Calibri"/>
                <w:sz w:val="20"/>
                <w:lang w:val="fr-CA"/>
              </w:rPr>
            </w:pPr>
            <w:r w:rsidRPr="00CD788E">
              <w:rPr>
                <w:rFonts w:eastAsia="Calibri"/>
                <w:sz w:val="20"/>
                <w:lang w:val="fr-CA"/>
              </w:rPr>
              <w:t>Action rejetée</w:t>
            </w:r>
          </w:p>
          <w:p w:rsidR="00404FB7" w:rsidRPr="00CD788E" w:rsidRDefault="00404FB7" w:rsidP="002E32E3">
            <w:pPr>
              <w:jc w:val="both"/>
              <w:rPr>
                <w:rFonts w:eastAsia="Calibri"/>
                <w:sz w:val="20"/>
                <w:lang w:val="fr-CA"/>
              </w:rPr>
            </w:pPr>
          </w:p>
        </w:tc>
      </w:tr>
      <w:tr w:rsidR="00404FB7" w:rsidRPr="00CD788E" w:rsidTr="002E32E3">
        <w:tc>
          <w:tcPr>
            <w:tcW w:w="2427" w:type="pct"/>
          </w:tcPr>
          <w:p w:rsidR="00404FB7" w:rsidRPr="00CD788E" w:rsidRDefault="00404FB7" w:rsidP="002E32E3">
            <w:pPr>
              <w:jc w:val="both"/>
              <w:rPr>
                <w:rFonts w:eastAsia="Calibri"/>
                <w:sz w:val="20"/>
                <w:lang w:val="fr-CA"/>
              </w:rPr>
            </w:pPr>
            <w:r w:rsidRPr="00CD788E">
              <w:rPr>
                <w:rFonts w:eastAsia="Calibri"/>
                <w:sz w:val="20"/>
                <w:lang w:val="fr-CA"/>
              </w:rPr>
              <w:t>Le 2 octobre 2013</w:t>
            </w:r>
          </w:p>
          <w:p w:rsidR="00404FB7" w:rsidRPr="00CD788E" w:rsidRDefault="00404FB7" w:rsidP="002E32E3">
            <w:pPr>
              <w:jc w:val="both"/>
              <w:rPr>
                <w:rFonts w:eastAsia="Calibri"/>
                <w:sz w:val="20"/>
                <w:lang w:val="fr-CA"/>
              </w:rPr>
            </w:pPr>
            <w:r w:rsidRPr="00CD788E">
              <w:rPr>
                <w:rFonts w:eastAsia="Calibri"/>
                <w:sz w:val="20"/>
                <w:lang w:val="fr-CA"/>
              </w:rPr>
              <w:t>Cour d’appel du Québec (Montréal)</w:t>
            </w:r>
          </w:p>
          <w:p w:rsidR="00404FB7" w:rsidRPr="00CD788E" w:rsidRDefault="00404FB7" w:rsidP="002E32E3">
            <w:pPr>
              <w:jc w:val="both"/>
              <w:rPr>
                <w:rFonts w:eastAsia="Calibri"/>
                <w:sz w:val="20"/>
                <w:lang w:val="fr-CA"/>
              </w:rPr>
            </w:pPr>
            <w:r w:rsidRPr="00CD788E">
              <w:rPr>
                <w:rFonts w:eastAsia="Calibri"/>
                <w:sz w:val="20"/>
                <w:lang w:val="fr-CA"/>
              </w:rPr>
              <w:t>(Les juges Pelletier, Dalphond et Hilton)</w:t>
            </w:r>
          </w:p>
          <w:p w:rsidR="00404FB7" w:rsidRPr="00CD788E" w:rsidRDefault="00404FB7" w:rsidP="002E32E3">
            <w:pPr>
              <w:jc w:val="both"/>
              <w:rPr>
                <w:rFonts w:eastAsia="Calibri"/>
                <w:sz w:val="20"/>
                <w:lang w:val="fr-CA"/>
              </w:rPr>
            </w:pPr>
            <w:r w:rsidRPr="00CD788E">
              <w:rPr>
                <w:rFonts w:eastAsia="Calibri"/>
                <w:sz w:val="20"/>
                <w:lang w:val="fr-CA"/>
              </w:rPr>
              <w:t xml:space="preserve">500-09-022294-128; </w:t>
            </w:r>
            <w:hyperlink r:id="rId73" w:history="1">
              <w:r w:rsidRPr="000E69DF">
                <w:rPr>
                  <w:rFonts w:eastAsia="Calibri"/>
                  <w:color w:val="0000FF"/>
                  <w:sz w:val="20"/>
                  <w:u w:val="single"/>
                  <w:lang w:val="fr-CA"/>
                </w:rPr>
                <w:t>2013 QCCA 1716</w:t>
              </w:r>
            </w:hyperlink>
          </w:p>
          <w:p w:rsidR="00404FB7" w:rsidRPr="00CD788E" w:rsidRDefault="00404FB7" w:rsidP="002E32E3">
            <w:pPr>
              <w:jc w:val="both"/>
              <w:rPr>
                <w:rFonts w:eastAsia="Calibri"/>
                <w:sz w:val="20"/>
                <w:lang w:val="fr-CA"/>
              </w:rPr>
            </w:pPr>
          </w:p>
        </w:tc>
        <w:tc>
          <w:tcPr>
            <w:tcW w:w="243" w:type="pct"/>
          </w:tcPr>
          <w:p w:rsidR="00404FB7" w:rsidRPr="00CD788E" w:rsidRDefault="00404FB7" w:rsidP="002E32E3">
            <w:pPr>
              <w:jc w:val="both"/>
              <w:rPr>
                <w:rFonts w:eastAsia="Calibri"/>
                <w:sz w:val="20"/>
                <w:lang w:val="fr-CA"/>
              </w:rPr>
            </w:pPr>
          </w:p>
        </w:tc>
        <w:tc>
          <w:tcPr>
            <w:tcW w:w="2330" w:type="pct"/>
          </w:tcPr>
          <w:p w:rsidR="00404FB7" w:rsidRPr="00CD788E" w:rsidRDefault="00404FB7" w:rsidP="002E32E3">
            <w:pPr>
              <w:jc w:val="both"/>
              <w:rPr>
                <w:rFonts w:eastAsia="Calibri"/>
                <w:sz w:val="20"/>
                <w:lang w:val="fr-CA"/>
              </w:rPr>
            </w:pPr>
            <w:r w:rsidRPr="00CD788E">
              <w:rPr>
                <w:rFonts w:eastAsia="Calibri"/>
                <w:sz w:val="20"/>
                <w:lang w:val="fr-CA"/>
              </w:rPr>
              <w:t>Appel rejeté</w:t>
            </w:r>
          </w:p>
          <w:p w:rsidR="00404FB7" w:rsidRPr="00CD788E" w:rsidRDefault="00404FB7" w:rsidP="002E32E3">
            <w:pPr>
              <w:jc w:val="both"/>
              <w:rPr>
                <w:rFonts w:eastAsia="Calibri"/>
                <w:sz w:val="20"/>
                <w:lang w:val="fr-CA"/>
              </w:rPr>
            </w:pPr>
          </w:p>
        </w:tc>
      </w:tr>
      <w:tr w:rsidR="00404FB7" w:rsidRPr="00F00074" w:rsidTr="002E32E3">
        <w:tc>
          <w:tcPr>
            <w:tcW w:w="2427" w:type="pct"/>
          </w:tcPr>
          <w:p w:rsidR="00404FB7" w:rsidRPr="00CD788E" w:rsidRDefault="00404FB7" w:rsidP="002E32E3">
            <w:pPr>
              <w:jc w:val="both"/>
              <w:rPr>
                <w:rFonts w:eastAsia="Calibri"/>
                <w:sz w:val="20"/>
                <w:lang w:val="fr-CA"/>
              </w:rPr>
            </w:pPr>
            <w:r w:rsidRPr="00CD788E">
              <w:rPr>
                <w:rFonts w:eastAsia="Calibri"/>
                <w:sz w:val="20"/>
                <w:lang w:val="fr-CA"/>
              </w:rPr>
              <w:t>Le 28 janvier 2014</w:t>
            </w:r>
          </w:p>
          <w:p w:rsidR="00404FB7" w:rsidRPr="00CD788E" w:rsidRDefault="00404FB7" w:rsidP="002E32E3">
            <w:pPr>
              <w:jc w:val="both"/>
              <w:rPr>
                <w:rFonts w:eastAsia="Calibri"/>
                <w:sz w:val="20"/>
                <w:lang w:val="fr-CA"/>
              </w:rPr>
            </w:pPr>
            <w:r w:rsidRPr="00CD788E">
              <w:rPr>
                <w:rFonts w:eastAsia="Calibri"/>
                <w:sz w:val="20"/>
                <w:lang w:val="fr-CA"/>
              </w:rPr>
              <w:t>Cour suprême du Canada</w:t>
            </w:r>
          </w:p>
          <w:p w:rsidR="00404FB7" w:rsidRPr="00CD788E" w:rsidRDefault="00404FB7" w:rsidP="002E32E3">
            <w:pPr>
              <w:jc w:val="both"/>
              <w:rPr>
                <w:rFonts w:eastAsia="Calibri"/>
                <w:sz w:val="20"/>
                <w:lang w:val="fr-CA"/>
              </w:rPr>
            </w:pPr>
          </w:p>
        </w:tc>
        <w:tc>
          <w:tcPr>
            <w:tcW w:w="243" w:type="pct"/>
          </w:tcPr>
          <w:p w:rsidR="00404FB7" w:rsidRPr="00CD788E" w:rsidRDefault="00404FB7" w:rsidP="002E32E3">
            <w:pPr>
              <w:jc w:val="both"/>
              <w:rPr>
                <w:rFonts w:eastAsia="Calibri"/>
                <w:sz w:val="20"/>
                <w:lang w:val="fr-CA"/>
              </w:rPr>
            </w:pPr>
          </w:p>
        </w:tc>
        <w:tc>
          <w:tcPr>
            <w:tcW w:w="2330" w:type="pct"/>
          </w:tcPr>
          <w:p w:rsidR="00404FB7" w:rsidRPr="00CD788E" w:rsidRDefault="00404FB7" w:rsidP="002E32E3">
            <w:pPr>
              <w:jc w:val="both"/>
              <w:rPr>
                <w:rFonts w:eastAsia="Calibri"/>
                <w:sz w:val="20"/>
                <w:lang w:val="fr-CA"/>
              </w:rPr>
            </w:pPr>
            <w:r w:rsidRPr="00CD788E">
              <w:rPr>
                <w:rFonts w:eastAsia="Calibri"/>
                <w:sz w:val="20"/>
                <w:lang w:val="fr-CA"/>
              </w:rPr>
              <w:t>Requête en prorogation du délai de signification et dépôt d’une demande d’autorisation d’appel et demande d’autorisation d’appel déposées</w:t>
            </w:r>
          </w:p>
        </w:tc>
      </w:tr>
    </w:tbl>
    <w:p w:rsidR="00BD1B0C" w:rsidRPr="00404FB7" w:rsidRDefault="00BD1B0C" w:rsidP="00BD1B0C">
      <w:pPr>
        <w:rPr>
          <w:sz w:val="20"/>
          <w:szCs w:val="20"/>
          <w:lang w:val="fr-CA"/>
        </w:rPr>
      </w:pPr>
    </w:p>
    <w:p w:rsidR="00BD1B0C" w:rsidRDefault="0001265F" w:rsidP="00BD1B0C">
      <w:pPr>
        <w:rPr>
          <w:sz w:val="20"/>
          <w:szCs w:val="20"/>
        </w:rPr>
      </w:pPr>
      <w:r>
        <w:rPr>
          <w:sz w:val="20"/>
          <w:szCs w:val="20"/>
          <w:lang w:val="fr-CA"/>
        </w:rPr>
        <w:pict>
          <v:rect id="_x0000_i1075" style="width:2in;height:1pt" o:hrpct="0" o:hralign="center" o:hrstd="t" o:hrnoshade="t" o:hr="t" fillcolor="black [3213]" stroked="f"/>
        </w:pict>
      </w:r>
    </w:p>
    <w:p w:rsidR="00BD1B0C" w:rsidRDefault="00BD1B0C" w:rsidP="00BD1B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3631" w:rsidRPr="00F00074" w:rsidTr="00B43BCC">
        <w:trPr>
          <w:cantSplit/>
        </w:trPr>
        <w:tc>
          <w:tcPr>
            <w:tcW w:w="1458" w:type="dxa"/>
          </w:tcPr>
          <w:p w:rsidR="00BD3631" w:rsidRPr="00EA2A42" w:rsidRDefault="00BD3631" w:rsidP="00B43BCC">
            <w:pPr>
              <w:rPr>
                <w:sz w:val="20"/>
                <w:szCs w:val="20"/>
              </w:rPr>
            </w:pPr>
            <w:r w:rsidRPr="00EA2A42">
              <w:rPr>
                <w:rStyle w:val="SCCFileNumberChar"/>
                <w:sz w:val="20"/>
                <w:szCs w:val="20"/>
              </w:rPr>
              <w:t>35731</w:t>
            </w:r>
          </w:p>
          <w:p w:rsidR="00BD3631" w:rsidRPr="00EA2A42" w:rsidRDefault="00BD3631" w:rsidP="00B43BCC">
            <w:pPr>
              <w:rPr>
                <w:b/>
                <w:sz w:val="20"/>
                <w:szCs w:val="20"/>
                <w:lang w:val="fr-CA"/>
              </w:rPr>
            </w:pPr>
          </w:p>
        </w:tc>
        <w:tc>
          <w:tcPr>
            <w:tcW w:w="8118" w:type="dxa"/>
          </w:tcPr>
          <w:p w:rsidR="00BD3631" w:rsidRPr="00EA2A42" w:rsidRDefault="00BD3631" w:rsidP="00B43BCC">
            <w:pPr>
              <w:rPr>
                <w:sz w:val="20"/>
                <w:szCs w:val="20"/>
                <w:lang w:val="fr-CA"/>
              </w:rPr>
            </w:pPr>
            <w:r w:rsidRPr="00EA2A42">
              <w:rPr>
                <w:rStyle w:val="SCCLsocChar"/>
                <w:sz w:val="20"/>
                <w:szCs w:val="20"/>
              </w:rPr>
              <w:t>G.G. c. Ministre de l’</w:t>
            </w:r>
            <w:r w:rsidR="00F00074">
              <w:rPr>
                <w:rStyle w:val="SCCLsocChar"/>
                <w:sz w:val="20"/>
                <w:szCs w:val="20"/>
              </w:rPr>
              <w:t>E</w:t>
            </w:r>
            <w:r w:rsidRPr="00EA2A42">
              <w:rPr>
                <w:rStyle w:val="SCCLsocChar"/>
                <w:sz w:val="20"/>
                <w:szCs w:val="20"/>
              </w:rPr>
              <w:t xml:space="preserve">mploi et de la </w:t>
            </w:r>
            <w:r w:rsidR="00F00074">
              <w:rPr>
                <w:rStyle w:val="SCCLsocChar"/>
                <w:sz w:val="20"/>
                <w:szCs w:val="20"/>
              </w:rPr>
              <w:t>S</w:t>
            </w:r>
            <w:r w:rsidRPr="00EA2A42">
              <w:rPr>
                <w:rStyle w:val="SCCLsocChar"/>
                <w:sz w:val="20"/>
                <w:szCs w:val="20"/>
              </w:rPr>
              <w:t>olidarité sociale</w:t>
            </w:r>
            <w:r w:rsidRPr="00EA2A42">
              <w:rPr>
                <w:sz w:val="20"/>
                <w:szCs w:val="20"/>
                <w:lang w:val="fr-CA"/>
              </w:rPr>
              <w:t xml:space="preserve"> (Qc) (Civile) (Autorisation)</w:t>
            </w:r>
          </w:p>
          <w:p w:rsidR="00BD3631" w:rsidRPr="00EA2A42" w:rsidRDefault="00BD3631" w:rsidP="00B43BCC">
            <w:pPr>
              <w:rPr>
                <w:sz w:val="20"/>
                <w:szCs w:val="20"/>
                <w:lang w:val="fr-CA"/>
              </w:rPr>
            </w:pPr>
          </w:p>
        </w:tc>
      </w:tr>
      <w:tr w:rsidR="00BD3631" w:rsidRPr="00F00074" w:rsidTr="00B43BCC">
        <w:trPr>
          <w:cantSplit/>
        </w:trPr>
        <w:tc>
          <w:tcPr>
            <w:tcW w:w="1458" w:type="dxa"/>
          </w:tcPr>
          <w:p w:rsidR="00BD3631" w:rsidRPr="00EA2A42" w:rsidRDefault="00BD3631" w:rsidP="00B43BCC">
            <w:pPr>
              <w:rPr>
                <w:sz w:val="20"/>
                <w:szCs w:val="20"/>
              </w:rPr>
            </w:pPr>
            <w:r w:rsidRPr="00EA2A42">
              <w:rPr>
                <w:sz w:val="20"/>
                <w:szCs w:val="20"/>
              </w:rPr>
              <w:t>Coram :</w:t>
            </w:r>
          </w:p>
        </w:tc>
        <w:tc>
          <w:tcPr>
            <w:tcW w:w="8118" w:type="dxa"/>
          </w:tcPr>
          <w:p w:rsidR="00BD3631" w:rsidRPr="00EA2A42" w:rsidRDefault="00BD3631" w:rsidP="00B43BCC">
            <w:pPr>
              <w:rPr>
                <w:sz w:val="20"/>
                <w:szCs w:val="20"/>
                <w:lang w:val="fr-CA"/>
              </w:rPr>
            </w:pPr>
            <w:r w:rsidRPr="00EA2A42">
              <w:rPr>
                <w:rStyle w:val="SCCCoramChar"/>
                <w:sz w:val="20"/>
                <w:szCs w:val="20"/>
              </w:rPr>
              <w:t>La juge en chef McLachlin et les juges Cromwell et Wagner</w:t>
            </w:r>
          </w:p>
          <w:p w:rsidR="00BD3631" w:rsidRPr="00EA2A42" w:rsidRDefault="00BD3631" w:rsidP="00B43BCC">
            <w:pPr>
              <w:rPr>
                <w:sz w:val="20"/>
                <w:szCs w:val="20"/>
                <w:u w:val="single"/>
                <w:lang w:val="fr-CA"/>
              </w:rPr>
            </w:pPr>
          </w:p>
        </w:tc>
      </w:tr>
      <w:tr w:rsidR="00BD3631" w:rsidRPr="00EA2A42" w:rsidTr="00B43BCC">
        <w:trPr>
          <w:cantSplit/>
        </w:trPr>
        <w:tc>
          <w:tcPr>
            <w:tcW w:w="9576" w:type="dxa"/>
            <w:gridSpan w:val="2"/>
          </w:tcPr>
          <w:p w:rsidR="00BD3631" w:rsidRPr="00EA2A42" w:rsidRDefault="00BD3631" w:rsidP="00B43BCC">
            <w:pPr>
              <w:pStyle w:val="SCCShortJudgment"/>
              <w:rPr>
                <w:szCs w:val="20"/>
                <w:lang w:val="fr-CA"/>
              </w:rPr>
            </w:pPr>
            <w:r w:rsidRPr="00EA2A42">
              <w:rPr>
                <w:szCs w:val="20"/>
                <w:lang w:val="fr-CA"/>
              </w:rPr>
              <w:lastRenderedPageBreak/>
              <w:t>L</w:t>
            </w:r>
            <w:r>
              <w:rPr>
                <w:szCs w:val="20"/>
                <w:lang w:val="fr-CA"/>
              </w:rPr>
              <w:t>a</w:t>
            </w:r>
            <w:r w:rsidRPr="00EA2A42">
              <w:rPr>
                <w:szCs w:val="20"/>
                <w:lang w:val="fr-CA"/>
              </w:rPr>
              <w:t xml:space="preserve"> requête pour être dispensé de l’observation de certaines Règles est accueillie. La demande d’autorisation d’appel de l’arrêt de la Cour d’appel du Québec (Montréal), numéro 500-09-023714-132, 2013 QCCA 2207, daté du 16 décembre 2013, est rejetée sans dépens.</w:t>
            </w:r>
          </w:p>
          <w:p w:rsidR="00BD3631" w:rsidRPr="00EA2A42" w:rsidRDefault="00BD3631" w:rsidP="00B43BCC">
            <w:pPr>
              <w:pStyle w:val="SCCShortJudgment"/>
              <w:ind w:firstLine="0"/>
              <w:rPr>
                <w:szCs w:val="20"/>
                <w:lang w:val="fr-CA"/>
              </w:rPr>
            </w:pPr>
          </w:p>
          <w:p w:rsidR="00BD3631" w:rsidRPr="00EA2A42" w:rsidRDefault="00BD3631" w:rsidP="00BD3631">
            <w:pPr>
              <w:pStyle w:val="SCCShortJudgment"/>
              <w:rPr>
                <w:szCs w:val="20"/>
              </w:rPr>
            </w:pPr>
            <w:r w:rsidRPr="00EA2A42">
              <w:rPr>
                <w:szCs w:val="20"/>
              </w:rPr>
              <w:t>The motion to be excused from complying with certain Rules is granted.  The application for leave to appeal from the judgment of the Court of Appeal of Quebec (Montréal), Number 500-09-023714-132, 2013 QCCA 2207, dated December 16, 2013, is dismissed without costs.</w:t>
            </w:r>
          </w:p>
        </w:tc>
      </w:tr>
    </w:tbl>
    <w:p w:rsidR="00404FB7" w:rsidRDefault="00404FB7" w:rsidP="00BD1B0C">
      <w:pPr>
        <w:rPr>
          <w:sz w:val="20"/>
          <w:szCs w:val="20"/>
        </w:rPr>
      </w:pPr>
    </w:p>
    <w:p w:rsidR="00404FB7" w:rsidRPr="001B157C" w:rsidRDefault="00404FB7" w:rsidP="00404FB7">
      <w:pPr>
        <w:rPr>
          <w:sz w:val="20"/>
          <w:szCs w:val="20"/>
          <w:u w:val="single"/>
        </w:rPr>
      </w:pPr>
      <w:r w:rsidRPr="001B157C">
        <w:rPr>
          <w:sz w:val="20"/>
          <w:szCs w:val="20"/>
          <w:u w:val="single"/>
        </w:rPr>
        <w:t>CASE SUMMARY</w:t>
      </w:r>
    </w:p>
    <w:p w:rsidR="00404FB7" w:rsidRDefault="00404FB7" w:rsidP="00404F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FB7" w:rsidRPr="00A32CD0" w:rsidTr="002E32E3">
        <w:tc>
          <w:tcPr>
            <w:tcW w:w="5000" w:type="pct"/>
            <w:gridSpan w:val="3"/>
          </w:tcPr>
          <w:p w:rsidR="00404FB7" w:rsidRPr="00A32CD0" w:rsidRDefault="00404FB7" w:rsidP="002E32E3">
            <w:pPr>
              <w:jc w:val="both"/>
              <w:rPr>
                <w:rFonts w:eastAsia="Calibri"/>
                <w:smallCaps/>
                <w:sz w:val="20"/>
              </w:rPr>
            </w:pPr>
            <w:r w:rsidRPr="00A32CD0">
              <w:rPr>
                <w:rFonts w:eastAsia="Calibri"/>
                <w:smallCaps/>
                <w:sz w:val="20"/>
              </w:rPr>
              <w:t>(Publication Ban in Case) (Publication Ban on Party)</w:t>
            </w:r>
          </w:p>
          <w:p w:rsidR="00404FB7" w:rsidRPr="00A32CD0" w:rsidRDefault="00404FB7" w:rsidP="002E32E3">
            <w:pPr>
              <w:jc w:val="both"/>
              <w:rPr>
                <w:rFonts w:eastAsia="Calibri"/>
                <w:sz w:val="20"/>
              </w:rPr>
            </w:pPr>
          </w:p>
          <w:p w:rsidR="00404FB7" w:rsidRPr="00A32CD0" w:rsidRDefault="00404FB7" w:rsidP="002E32E3">
            <w:pPr>
              <w:jc w:val="both"/>
              <w:rPr>
                <w:rFonts w:eastAsia="Calibri"/>
                <w:sz w:val="20"/>
              </w:rPr>
            </w:pPr>
            <w:r w:rsidRPr="00A32CD0">
              <w:rPr>
                <w:rFonts w:eastAsia="Calibri"/>
                <w:sz w:val="20"/>
              </w:rPr>
              <w:t>Contracts – Performance – Sponsorship agreement – Applicant ordered to pay $17,113.17 under sponsorship agreement to reimburse income security benefits paid to sponsorees – Whether Court of Appeal should have granted leave to appeal.</w:t>
            </w:r>
          </w:p>
        </w:tc>
      </w:tr>
      <w:tr w:rsidR="00404FB7" w:rsidRPr="00A32CD0" w:rsidTr="002E32E3">
        <w:tc>
          <w:tcPr>
            <w:tcW w:w="5000" w:type="pct"/>
            <w:gridSpan w:val="3"/>
          </w:tcPr>
          <w:p w:rsidR="00404FB7" w:rsidRPr="00A32CD0" w:rsidRDefault="00404FB7" w:rsidP="002E32E3">
            <w:pPr>
              <w:jc w:val="both"/>
              <w:rPr>
                <w:rFonts w:eastAsia="Calibri"/>
                <w:sz w:val="20"/>
              </w:rPr>
            </w:pPr>
          </w:p>
        </w:tc>
      </w:tr>
      <w:tr w:rsidR="00404FB7" w:rsidRPr="00A32CD0" w:rsidTr="002E32E3">
        <w:tc>
          <w:tcPr>
            <w:tcW w:w="5000" w:type="pct"/>
            <w:gridSpan w:val="3"/>
          </w:tcPr>
          <w:p w:rsidR="00404FB7" w:rsidRPr="00A32CD0" w:rsidRDefault="00404FB7" w:rsidP="002E32E3">
            <w:pPr>
              <w:jc w:val="both"/>
              <w:rPr>
                <w:rFonts w:eastAsia="Calibri"/>
                <w:sz w:val="20"/>
              </w:rPr>
            </w:pPr>
            <w:r w:rsidRPr="00A32CD0">
              <w:rPr>
                <w:rFonts w:eastAsia="Calibri"/>
                <w:sz w:val="20"/>
              </w:rPr>
              <w:t xml:space="preserve">Under a sponsorship agreement signed in 1989, the applicant sponsored E. K., his fiancée at the time, and her two sons, all of whom were of Polish origin.  The applicant and Ms. K. were married in 1990, had a daughter, separated in 1994 and divorced in 1997.  In 2000, pursuant to the agreement, the Ministère de l’Emploi et de la Solidarité sociale (the department) claimed $22,934.28 from the applicant for the income security benefits paid to the sponsorees.  Following a review, the department’s review section reduced the claim to $17,113.17. </w:t>
            </w:r>
          </w:p>
          <w:p w:rsidR="00404FB7" w:rsidRPr="00A32CD0" w:rsidRDefault="00404FB7" w:rsidP="002E32E3">
            <w:pPr>
              <w:jc w:val="both"/>
              <w:rPr>
                <w:rFonts w:eastAsia="Calibri"/>
                <w:sz w:val="20"/>
              </w:rPr>
            </w:pPr>
          </w:p>
          <w:p w:rsidR="00404FB7" w:rsidRPr="00A32CD0" w:rsidRDefault="00404FB7" w:rsidP="002E32E3">
            <w:pPr>
              <w:jc w:val="both"/>
              <w:rPr>
                <w:rFonts w:eastAsia="Calibri"/>
                <w:sz w:val="20"/>
              </w:rPr>
            </w:pPr>
            <w:r w:rsidRPr="00A32CD0">
              <w:rPr>
                <w:rFonts w:eastAsia="Calibri"/>
                <w:sz w:val="20"/>
              </w:rPr>
              <w:t>The applicant appealed the decision to the Administrative Tribunal of Québec (“ATQ”), which confirmed it.  The Quebec Superior Court dismissed the application for judicial review on the ground that the ATQ’s decision was reasonable.  The Court of Appeal dismissed the motion for leave to appeal out of time.  It held that, even if the time limit specified in art. 523 C.C.P. had been met, the motion raised no grounds offering a reasonable chance of success.</w:t>
            </w:r>
          </w:p>
          <w:p w:rsidR="00404FB7" w:rsidRPr="00A32CD0" w:rsidRDefault="00404FB7" w:rsidP="002E32E3">
            <w:pPr>
              <w:jc w:val="both"/>
              <w:rPr>
                <w:rFonts w:eastAsia="Calibri"/>
                <w:sz w:val="20"/>
              </w:rPr>
            </w:pPr>
          </w:p>
        </w:tc>
      </w:tr>
      <w:tr w:rsidR="00404FB7" w:rsidRPr="00A32CD0" w:rsidTr="002E32E3">
        <w:tc>
          <w:tcPr>
            <w:tcW w:w="2427" w:type="pct"/>
          </w:tcPr>
          <w:p w:rsidR="00404FB7" w:rsidRPr="00A32CD0" w:rsidRDefault="00404FB7" w:rsidP="002E32E3">
            <w:pPr>
              <w:jc w:val="both"/>
              <w:rPr>
                <w:rFonts w:eastAsia="Calibri"/>
                <w:sz w:val="20"/>
              </w:rPr>
            </w:pPr>
            <w:r w:rsidRPr="00A32CD0">
              <w:rPr>
                <w:rFonts w:eastAsia="Calibri"/>
                <w:sz w:val="20"/>
              </w:rPr>
              <w:t>January 8, 2013</w:t>
            </w:r>
          </w:p>
          <w:p w:rsidR="00404FB7" w:rsidRPr="00A32CD0" w:rsidRDefault="00404FB7" w:rsidP="002E32E3">
            <w:pPr>
              <w:jc w:val="both"/>
              <w:rPr>
                <w:rFonts w:eastAsia="Calibri"/>
                <w:sz w:val="20"/>
              </w:rPr>
            </w:pPr>
            <w:r w:rsidRPr="00A32CD0">
              <w:rPr>
                <w:rFonts w:eastAsia="Calibri"/>
                <w:sz w:val="20"/>
              </w:rPr>
              <w:t>Quebec Superior Court</w:t>
            </w:r>
          </w:p>
          <w:p w:rsidR="00404FB7" w:rsidRPr="00A32CD0" w:rsidRDefault="00404FB7" w:rsidP="002E32E3">
            <w:pPr>
              <w:jc w:val="both"/>
              <w:rPr>
                <w:rFonts w:eastAsia="Calibri"/>
                <w:sz w:val="20"/>
              </w:rPr>
            </w:pPr>
            <w:r w:rsidRPr="00A32CD0">
              <w:rPr>
                <w:rFonts w:eastAsia="Calibri"/>
                <w:sz w:val="20"/>
              </w:rPr>
              <w:t>(Peacock J.)</w:t>
            </w:r>
          </w:p>
          <w:p w:rsidR="00404FB7" w:rsidRPr="00A32CD0" w:rsidRDefault="0001265F" w:rsidP="002E32E3">
            <w:pPr>
              <w:jc w:val="both"/>
              <w:rPr>
                <w:rFonts w:eastAsia="Calibri"/>
                <w:sz w:val="20"/>
              </w:rPr>
            </w:pPr>
            <w:hyperlink r:id="rId74" w:history="1">
              <w:r w:rsidR="00404FB7" w:rsidRPr="000E69DF">
                <w:rPr>
                  <w:rFonts w:eastAsia="Calibri"/>
                  <w:color w:val="0000FF"/>
                  <w:sz w:val="20"/>
                  <w:u w:val="single"/>
                </w:rPr>
                <w:t>2013 QCCS 5</w:t>
              </w:r>
            </w:hyperlink>
          </w:p>
          <w:p w:rsidR="00404FB7" w:rsidRPr="00A32CD0" w:rsidRDefault="00404FB7" w:rsidP="002E32E3">
            <w:pPr>
              <w:jc w:val="both"/>
              <w:rPr>
                <w:rFonts w:eastAsia="Calibri"/>
                <w:sz w:val="20"/>
              </w:rPr>
            </w:pPr>
          </w:p>
        </w:tc>
        <w:tc>
          <w:tcPr>
            <w:tcW w:w="243" w:type="pct"/>
          </w:tcPr>
          <w:p w:rsidR="00404FB7" w:rsidRPr="00A32CD0" w:rsidRDefault="00404FB7" w:rsidP="002E32E3">
            <w:pPr>
              <w:jc w:val="both"/>
              <w:rPr>
                <w:rFonts w:eastAsia="Calibri"/>
                <w:sz w:val="20"/>
              </w:rPr>
            </w:pPr>
          </w:p>
        </w:tc>
        <w:tc>
          <w:tcPr>
            <w:tcW w:w="2330" w:type="pct"/>
          </w:tcPr>
          <w:p w:rsidR="00404FB7" w:rsidRPr="00A32CD0" w:rsidRDefault="00404FB7" w:rsidP="002E32E3">
            <w:pPr>
              <w:jc w:val="both"/>
              <w:rPr>
                <w:rFonts w:eastAsia="Calibri"/>
                <w:sz w:val="20"/>
              </w:rPr>
            </w:pPr>
            <w:r w:rsidRPr="00A32CD0">
              <w:rPr>
                <w:rFonts w:eastAsia="Calibri"/>
                <w:sz w:val="20"/>
              </w:rPr>
              <w:t>Application for judicial review of decision of Administrative Tribunal of Québec dismissed</w:t>
            </w:r>
          </w:p>
          <w:p w:rsidR="00404FB7" w:rsidRPr="00A32CD0" w:rsidRDefault="00404FB7" w:rsidP="002E32E3">
            <w:pPr>
              <w:jc w:val="both"/>
              <w:rPr>
                <w:rFonts w:eastAsia="Calibri"/>
                <w:sz w:val="20"/>
              </w:rPr>
            </w:pPr>
          </w:p>
        </w:tc>
      </w:tr>
      <w:tr w:rsidR="00404FB7" w:rsidRPr="00A32CD0" w:rsidTr="002E32E3">
        <w:tc>
          <w:tcPr>
            <w:tcW w:w="2427" w:type="pct"/>
          </w:tcPr>
          <w:p w:rsidR="00404FB7" w:rsidRPr="00A32CD0" w:rsidRDefault="00404FB7" w:rsidP="002E32E3">
            <w:pPr>
              <w:jc w:val="both"/>
              <w:rPr>
                <w:rFonts w:eastAsia="Calibri"/>
                <w:sz w:val="20"/>
              </w:rPr>
            </w:pPr>
            <w:r w:rsidRPr="00A32CD0">
              <w:rPr>
                <w:rFonts w:eastAsia="Calibri"/>
                <w:sz w:val="20"/>
              </w:rPr>
              <w:t>December 16, 2013</w:t>
            </w:r>
          </w:p>
          <w:p w:rsidR="00404FB7" w:rsidRPr="00A32CD0" w:rsidRDefault="00404FB7" w:rsidP="002E32E3">
            <w:pPr>
              <w:jc w:val="both"/>
              <w:rPr>
                <w:rFonts w:eastAsia="Calibri"/>
                <w:sz w:val="20"/>
              </w:rPr>
            </w:pPr>
            <w:r w:rsidRPr="00A32CD0">
              <w:rPr>
                <w:rFonts w:eastAsia="Calibri"/>
                <w:sz w:val="20"/>
              </w:rPr>
              <w:t>Quebec Court of Appeal (Montréal)</w:t>
            </w:r>
          </w:p>
          <w:p w:rsidR="00404FB7" w:rsidRPr="00A32CD0" w:rsidRDefault="00404FB7" w:rsidP="002E32E3">
            <w:pPr>
              <w:jc w:val="both"/>
              <w:rPr>
                <w:rFonts w:eastAsia="Calibri"/>
                <w:sz w:val="20"/>
              </w:rPr>
            </w:pPr>
            <w:r w:rsidRPr="00A32CD0">
              <w:rPr>
                <w:rFonts w:eastAsia="Calibri"/>
                <w:sz w:val="20"/>
              </w:rPr>
              <w:t>(Dalphond, Hilton and Giroux JJ.A.)</w:t>
            </w:r>
          </w:p>
          <w:p w:rsidR="00404FB7" w:rsidRPr="00A32CD0" w:rsidRDefault="0001265F" w:rsidP="002E32E3">
            <w:pPr>
              <w:jc w:val="both"/>
              <w:rPr>
                <w:rFonts w:eastAsia="Calibri"/>
                <w:sz w:val="20"/>
              </w:rPr>
            </w:pPr>
            <w:hyperlink r:id="rId75" w:history="1">
              <w:r w:rsidR="00404FB7" w:rsidRPr="000E69DF">
                <w:rPr>
                  <w:rFonts w:eastAsia="Calibri"/>
                  <w:color w:val="0000FF"/>
                  <w:sz w:val="20"/>
                  <w:u w:val="single"/>
                </w:rPr>
                <w:t>2013 QCCA 2207</w:t>
              </w:r>
            </w:hyperlink>
            <w:r w:rsidR="00404FB7" w:rsidRPr="00A32CD0">
              <w:rPr>
                <w:rFonts w:eastAsia="Calibri"/>
                <w:sz w:val="20"/>
              </w:rPr>
              <w:t xml:space="preserve">; </w:t>
            </w:r>
            <w:r w:rsidR="00404FB7" w:rsidRPr="000E69DF">
              <w:rPr>
                <w:rFonts w:eastAsia="Calibri"/>
                <w:sz w:val="20"/>
              </w:rPr>
              <w:t>500-09-023714-132</w:t>
            </w:r>
          </w:p>
          <w:p w:rsidR="00404FB7" w:rsidRPr="00A32CD0" w:rsidRDefault="00404FB7" w:rsidP="002E32E3">
            <w:pPr>
              <w:jc w:val="both"/>
              <w:rPr>
                <w:rFonts w:eastAsia="Calibri"/>
                <w:sz w:val="20"/>
              </w:rPr>
            </w:pPr>
          </w:p>
        </w:tc>
        <w:tc>
          <w:tcPr>
            <w:tcW w:w="243" w:type="pct"/>
          </w:tcPr>
          <w:p w:rsidR="00404FB7" w:rsidRPr="00A32CD0" w:rsidRDefault="00404FB7" w:rsidP="002E32E3">
            <w:pPr>
              <w:jc w:val="both"/>
              <w:rPr>
                <w:rFonts w:eastAsia="Calibri"/>
                <w:sz w:val="20"/>
              </w:rPr>
            </w:pPr>
          </w:p>
        </w:tc>
        <w:tc>
          <w:tcPr>
            <w:tcW w:w="2330" w:type="pct"/>
          </w:tcPr>
          <w:p w:rsidR="00404FB7" w:rsidRPr="00A32CD0" w:rsidRDefault="00404FB7" w:rsidP="002E32E3">
            <w:pPr>
              <w:jc w:val="both"/>
              <w:rPr>
                <w:rFonts w:eastAsia="Calibri"/>
                <w:sz w:val="20"/>
              </w:rPr>
            </w:pPr>
            <w:r w:rsidRPr="00A32CD0">
              <w:rPr>
                <w:rFonts w:eastAsia="Calibri"/>
                <w:sz w:val="20"/>
              </w:rPr>
              <w:t>Motion for leave to appeal out of time dismissed</w:t>
            </w:r>
          </w:p>
          <w:p w:rsidR="00404FB7" w:rsidRPr="00A32CD0" w:rsidRDefault="00404FB7" w:rsidP="002E32E3">
            <w:pPr>
              <w:jc w:val="both"/>
              <w:rPr>
                <w:rFonts w:eastAsia="Calibri"/>
                <w:sz w:val="20"/>
              </w:rPr>
            </w:pPr>
          </w:p>
        </w:tc>
      </w:tr>
      <w:tr w:rsidR="00404FB7" w:rsidRPr="00A32CD0" w:rsidTr="002E32E3">
        <w:tc>
          <w:tcPr>
            <w:tcW w:w="2427" w:type="pct"/>
          </w:tcPr>
          <w:p w:rsidR="00404FB7" w:rsidRPr="00A32CD0" w:rsidRDefault="00404FB7" w:rsidP="002E32E3">
            <w:pPr>
              <w:jc w:val="both"/>
              <w:rPr>
                <w:rFonts w:eastAsia="Calibri"/>
                <w:sz w:val="20"/>
              </w:rPr>
            </w:pPr>
            <w:r w:rsidRPr="00A32CD0">
              <w:rPr>
                <w:rFonts w:eastAsia="Calibri"/>
                <w:sz w:val="20"/>
              </w:rPr>
              <w:t>February 14, 2014</w:t>
            </w:r>
          </w:p>
          <w:p w:rsidR="00404FB7" w:rsidRPr="00A32CD0" w:rsidRDefault="00404FB7" w:rsidP="002E32E3">
            <w:pPr>
              <w:jc w:val="both"/>
              <w:rPr>
                <w:rFonts w:eastAsia="Calibri"/>
                <w:sz w:val="20"/>
              </w:rPr>
            </w:pPr>
            <w:r w:rsidRPr="00A32CD0">
              <w:rPr>
                <w:rFonts w:eastAsia="Calibri"/>
                <w:sz w:val="20"/>
              </w:rPr>
              <w:t>Supreme Court of Canada</w:t>
            </w:r>
          </w:p>
        </w:tc>
        <w:tc>
          <w:tcPr>
            <w:tcW w:w="243" w:type="pct"/>
          </w:tcPr>
          <w:p w:rsidR="00404FB7" w:rsidRPr="00A32CD0" w:rsidRDefault="00404FB7" w:rsidP="002E32E3">
            <w:pPr>
              <w:jc w:val="both"/>
              <w:rPr>
                <w:rFonts w:eastAsia="Calibri"/>
                <w:sz w:val="20"/>
              </w:rPr>
            </w:pPr>
          </w:p>
        </w:tc>
        <w:tc>
          <w:tcPr>
            <w:tcW w:w="2330" w:type="pct"/>
          </w:tcPr>
          <w:p w:rsidR="00404FB7" w:rsidRPr="00A32CD0" w:rsidRDefault="00404FB7" w:rsidP="002E32E3">
            <w:pPr>
              <w:jc w:val="both"/>
              <w:rPr>
                <w:rFonts w:eastAsia="Calibri"/>
                <w:sz w:val="20"/>
              </w:rPr>
            </w:pPr>
            <w:r w:rsidRPr="00A32CD0">
              <w:rPr>
                <w:rFonts w:eastAsia="Calibri"/>
                <w:sz w:val="20"/>
              </w:rPr>
              <w:t>Application for leave to appeal filed</w:t>
            </w:r>
          </w:p>
          <w:p w:rsidR="00404FB7" w:rsidRPr="00A32CD0" w:rsidRDefault="00404FB7" w:rsidP="002E32E3">
            <w:pPr>
              <w:jc w:val="both"/>
              <w:rPr>
                <w:rFonts w:eastAsia="Calibri"/>
                <w:sz w:val="20"/>
              </w:rPr>
            </w:pPr>
          </w:p>
        </w:tc>
      </w:tr>
    </w:tbl>
    <w:p w:rsidR="00404FB7" w:rsidRDefault="00404FB7" w:rsidP="00404FB7">
      <w:pPr>
        <w:rPr>
          <w:sz w:val="20"/>
          <w:szCs w:val="20"/>
        </w:rPr>
      </w:pPr>
    </w:p>
    <w:p w:rsidR="00404FB7" w:rsidRPr="00C50A5C" w:rsidRDefault="0001265F" w:rsidP="00404FB7">
      <w:pPr>
        <w:rPr>
          <w:sz w:val="20"/>
          <w:szCs w:val="20"/>
        </w:rPr>
      </w:pPr>
      <w:r>
        <w:rPr>
          <w:sz w:val="20"/>
          <w:szCs w:val="20"/>
          <w:lang w:val="fr-CA"/>
        </w:rPr>
        <w:pict>
          <v:rect id="_x0000_i1076" style="width:2in;height:1pt" o:hrpct="0" o:hralign="center" o:hrstd="t" o:hrnoshade="t" o:hr="t" fillcolor="black [3213]" stroked="f"/>
        </w:pict>
      </w:r>
    </w:p>
    <w:p w:rsidR="00404FB7" w:rsidRDefault="00404FB7" w:rsidP="00404FB7">
      <w:pPr>
        <w:rPr>
          <w:sz w:val="20"/>
          <w:szCs w:val="20"/>
        </w:rPr>
      </w:pPr>
    </w:p>
    <w:p w:rsidR="00404FB7" w:rsidRPr="001B157C" w:rsidRDefault="00404FB7" w:rsidP="00404FB7">
      <w:pPr>
        <w:rPr>
          <w:sz w:val="20"/>
          <w:szCs w:val="20"/>
          <w:u w:val="single"/>
          <w:lang w:val="fr-CA"/>
        </w:rPr>
      </w:pPr>
      <w:r w:rsidRPr="001B157C">
        <w:rPr>
          <w:sz w:val="20"/>
          <w:szCs w:val="20"/>
          <w:u w:val="single"/>
          <w:lang w:val="fr-CA"/>
        </w:rPr>
        <w:t>RÉSUMÉ DE L’AFFAIRE</w:t>
      </w:r>
    </w:p>
    <w:p w:rsidR="00404FB7" w:rsidRDefault="00404FB7" w:rsidP="00404FB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4FB7" w:rsidRPr="00F00074" w:rsidTr="002E32E3">
        <w:tc>
          <w:tcPr>
            <w:tcW w:w="5000" w:type="pct"/>
            <w:gridSpan w:val="3"/>
          </w:tcPr>
          <w:p w:rsidR="00404FB7" w:rsidRPr="00A32CD0" w:rsidRDefault="00404FB7" w:rsidP="002E32E3">
            <w:pPr>
              <w:jc w:val="both"/>
              <w:rPr>
                <w:rFonts w:eastAsia="Calibri"/>
                <w:smallCaps/>
                <w:sz w:val="20"/>
                <w:lang w:val="fr-CA"/>
              </w:rPr>
            </w:pPr>
            <w:r w:rsidRPr="00A32CD0">
              <w:rPr>
                <w:rFonts w:eastAsia="Calibri"/>
                <w:smallCaps/>
                <w:sz w:val="20"/>
                <w:lang w:val="fr-CA"/>
              </w:rPr>
              <w:t>(Ordonnance de non-publication dans le dossier) (Ordonnance de non-publication visant une partie)</w:t>
            </w:r>
          </w:p>
          <w:p w:rsidR="00404FB7" w:rsidRPr="00A32CD0" w:rsidRDefault="00404FB7" w:rsidP="002E32E3">
            <w:pPr>
              <w:jc w:val="both"/>
              <w:rPr>
                <w:rFonts w:eastAsia="Calibri"/>
                <w:sz w:val="20"/>
                <w:lang w:val="fr-CA"/>
              </w:rPr>
            </w:pPr>
          </w:p>
          <w:p w:rsidR="00404FB7" w:rsidRPr="00A32CD0" w:rsidRDefault="00404FB7" w:rsidP="002E32E3">
            <w:pPr>
              <w:jc w:val="both"/>
              <w:rPr>
                <w:rFonts w:eastAsia="Calibri"/>
                <w:sz w:val="20"/>
                <w:lang w:val="fr-CA"/>
              </w:rPr>
            </w:pPr>
            <w:r w:rsidRPr="00A32CD0">
              <w:rPr>
                <w:rFonts w:eastAsia="Calibri"/>
                <w:sz w:val="20"/>
                <w:lang w:val="fr-CA"/>
              </w:rPr>
              <w:t>Contrats – Exécution – Contrat de parrainage – Demandeur condamné à payer une somme de 17 113,17 $ en application d’un contrat de parrainage, pour rembourser le montant des prestations de la sécurité du revenu versées aux personnes parrainées – La Cour d’appel aurait-elle dû accorder la permission d’appeler?</w:t>
            </w:r>
          </w:p>
        </w:tc>
      </w:tr>
      <w:tr w:rsidR="00404FB7" w:rsidRPr="00F00074" w:rsidTr="002E32E3">
        <w:tc>
          <w:tcPr>
            <w:tcW w:w="5000" w:type="pct"/>
            <w:gridSpan w:val="3"/>
          </w:tcPr>
          <w:p w:rsidR="00404FB7" w:rsidRPr="00A32CD0" w:rsidRDefault="00404FB7" w:rsidP="002E32E3">
            <w:pPr>
              <w:jc w:val="both"/>
              <w:rPr>
                <w:rFonts w:eastAsia="Calibri"/>
                <w:sz w:val="20"/>
                <w:lang w:val="fr-CA"/>
              </w:rPr>
            </w:pPr>
          </w:p>
        </w:tc>
      </w:tr>
      <w:tr w:rsidR="00404FB7" w:rsidRPr="00F00074" w:rsidTr="002E32E3">
        <w:tc>
          <w:tcPr>
            <w:tcW w:w="5000" w:type="pct"/>
            <w:gridSpan w:val="3"/>
          </w:tcPr>
          <w:p w:rsidR="00404FB7" w:rsidRPr="00A32CD0" w:rsidRDefault="00404FB7" w:rsidP="002E32E3">
            <w:pPr>
              <w:jc w:val="both"/>
              <w:rPr>
                <w:rFonts w:eastAsia="Calibri"/>
                <w:sz w:val="20"/>
                <w:lang w:val="fr-CA"/>
              </w:rPr>
            </w:pPr>
            <w:r w:rsidRPr="00A32CD0">
              <w:rPr>
                <w:rFonts w:eastAsia="Calibri"/>
                <w:sz w:val="20"/>
                <w:lang w:val="fr-CA"/>
              </w:rPr>
              <w:t xml:space="preserve">Aux termes d’un contrat de parrainage signé en 1989, le demandeur s’est porté garant envers Mme E. K., alors sa financée, et les deux fils de celle-ci, tous trois d’origine polonaise.  Le demandeur et Mme K. se marient en 1990, ont une fille ensemble, se séparent en 1994 puis divorcent en 1997.  En 2000, en application du contrat, le ministère de l’Emploi et de la Solidarité sociale réclame au demandeur une somme de 22 934,28 $, pour le montant des prestations de la sécurité du revenu versées aux personnes parrainées. Au terme d’une révision, le service de révision du ministère réduit la réclamation à 17 113,17 $. </w:t>
            </w:r>
          </w:p>
          <w:p w:rsidR="00404FB7" w:rsidRPr="00A32CD0" w:rsidRDefault="00404FB7" w:rsidP="002E32E3">
            <w:pPr>
              <w:jc w:val="both"/>
              <w:rPr>
                <w:rFonts w:eastAsia="Calibri"/>
                <w:sz w:val="20"/>
                <w:lang w:val="fr-CA"/>
              </w:rPr>
            </w:pPr>
          </w:p>
          <w:p w:rsidR="00404FB7" w:rsidRPr="00A32CD0" w:rsidRDefault="00404FB7" w:rsidP="002E32E3">
            <w:pPr>
              <w:jc w:val="both"/>
              <w:rPr>
                <w:rFonts w:eastAsia="Calibri"/>
                <w:sz w:val="20"/>
                <w:lang w:val="fr-CA"/>
              </w:rPr>
            </w:pPr>
            <w:r w:rsidRPr="00A32CD0">
              <w:rPr>
                <w:rFonts w:eastAsia="Calibri"/>
                <w:sz w:val="20"/>
                <w:lang w:val="fr-CA"/>
              </w:rPr>
              <w:t>Le demandeur porte la décision en appel devant le Tribunal administratif du Québec (« TAQ »), qui la confirme.  La Cour supérieure du Québec rejette la demande de contrôle judiciaire, au motif que la décision du TAQ est raisonnable.  La Cour d’appel rejette la requête pour permission d’appeler hors délai.  Elle juge qu’à supposer que le délai prévu par l’art. 523 C.p.c. a été respecté, la requête ne soulève aucun moyen offrant des chances raisonnables de succès.</w:t>
            </w:r>
          </w:p>
          <w:p w:rsidR="00404FB7" w:rsidRPr="00A32CD0" w:rsidRDefault="00404FB7" w:rsidP="002E32E3">
            <w:pPr>
              <w:jc w:val="both"/>
              <w:rPr>
                <w:rFonts w:eastAsia="Calibri"/>
                <w:sz w:val="20"/>
                <w:lang w:val="fr-CA"/>
              </w:rPr>
            </w:pPr>
          </w:p>
        </w:tc>
      </w:tr>
      <w:tr w:rsidR="00404FB7" w:rsidRPr="00F00074" w:rsidTr="000B0AB5">
        <w:trPr>
          <w:cantSplit/>
        </w:trPr>
        <w:tc>
          <w:tcPr>
            <w:tcW w:w="2427" w:type="pct"/>
          </w:tcPr>
          <w:p w:rsidR="00404FB7" w:rsidRPr="00A32CD0" w:rsidRDefault="00404FB7" w:rsidP="002E32E3">
            <w:pPr>
              <w:jc w:val="both"/>
              <w:rPr>
                <w:rFonts w:eastAsia="Calibri"/>
                <w:sz w:val="20"/>
                <w:lang w:val="fr-CA"/>
              </w:rPr>
            </w:pPr>
            <w:r w:rsidRPr="00A32CD0">
              <w:rPr>
                <w:rFonts w:eastAsia="Calibri"/>
                <w:sz w:val="20"/>
                <w:lang w:val="fr-CA"/>
              </w:rPr>
              <w:t>Le 8 janvier 2013</w:t>
            </w:r>
          </w:p>
          <w:p w:rsidR="00404FB7" w:rsidRPr="00A32CD0" w:rsidRDefault="00404FB7" w:rsidP="002E32E3">
            <w:pPr>
              <w:jc w:val="both"/>
              <w:rPr>
                <w:rFonts w:eastAsia="Calibri"/>
                <w:sz w:val="20"/>
                <w:lang w:val="fr-CA"/>
              </w:rPr>
            </w:pPr>
            <w:r w:rsidRPr="00A32CD0">
              <w:rPr>
                <w:rFonts w:eastAsia="Calibri"/>
                <w:sz w:val="20"/>
                <w:lang w:val="fr-CA"/>
              </w:rPr>
              <w:t>Cour supérieure du Québec</w:t>
            </w:r>
          </w:p>
          <w:p w:rsidR="00404FB7" w:rsidRPr="00A32CD0" w:rsidRDefault="00404FB7" w:rsidP="002E32E3">
            <w:pPr>
              <w:jc w:val="both"/>
              <w:rPr>
                <w:rFonts w:eastAsia="Calibri"/>
                <w:sz w:val="20"/>
                <w:lang w:val="fr-CA"/>
              </w:rPr>
            </w:pPr>
            <w:r w:rsidRPr="00A32CD0">
              <w:rPr>
                <w:rFonts w:eastAsia="Calibri"/>
                <w:sz w:val="20"/>
                <w:lang w:val="fr-CA"/>
              </w:rPr>
              <w:t>(Le juge Peacock)</w:t>
            </w:r>
          </w:p>
          <w:p w:rsidR="00404FB7" w:rsidRPr="00A32CD0" w:rsidRDefault="0001265F" w:rsidP="002E32E3">
            <w:pPr>
              <w:jc w:val="both"/>
              <w:rPr>
                <w:rFonts w:eastAsia="Calibri"/>
                <w:sz w:val="20"/>
                <w:lang w:val="fr-CA"/>
              </w:rPr>
            </w:pPr>
            <w:hyperlink r:id="rId76" w:history="1">
              <w:r w:rsidR="00404FB7" w:rsidRPr="000E69DF">
                <w:rPr>
                  <w:rFonts w:eastAsia="Calibri"/>
                  <w:color w:val="0000FF"/>
                  <w:sz w:val="20"/>
                  <w:u w:val="single"/>
                  <w:lang w:val="fr-CA"/>
                </w:rPr>
                <w:t>2013 QCCS 5</w:t>
              </w:r>
            </w:hyperlink>
          </w:p>
          <w:p w:rsidR="00404FB7" w:rsidRPr="00A32CD0" w:rsidRDefault="00404FB7" w:rsidP="002E32E3">
            <w:pPr>
              <w:jc w:val="both"/>
              <w:rPr>
                <w:rFonts w:eastAsia="Calibri"/>
                <w:sz w:val="20"/>
              </w:rPr>
            </w:pPr>
          </w:p>
        </w:tc>
        <w:tc>
          <w:tcPr>
            <w:tcW w:w="243" w:type="pct"/>
          </w:tcPr>
          <w:p w:rsidR="00404FB7" w:rsidRPr="00A32CD0" w:rsidRDefault="00404FB7" w:rsidP="002E32E3">
            <w:pPr>
              <w:jc w:val="both"/>
              <w:rPr>
                <w:rFonts w:eastAsia="Calibri"/>
                <w:sz w:val="20"/>
              </w:rPr>
            </w:pPr>
          </w:p>
        </w:tc>
        <w:tc>
          <w:tcPr>
            <w:tcW w:w="2330" w:type="pct"/>
          </w:tcPr>
          <w:p w:rsidR="00404FB7" w:rsidRPr="00A32CD0" w:rsidRDefault="00404FB7" w:rsidP="002E32E3">
            <w:pPr>
              <w:jc w:val="both"/>
              <w:rPr>
                <w:rFonts w:eastAsia="Calibri"/>
                <w:sz w:val="20"/>
                <w:lang w:val="fr-CA"/>
              </w:rPr>
            </w:pPr>
            <w:r w:rsidRPr="00A32CD0">
              <w:rPr>
                <w:rFonts w:eastAsia="Calibri"/>
                <w:sz w:val="20"/>
                <w:lang w:val="fr-CA"/>
              </w:rPr>
              <w:t>Demande de contrôle judiciaire d’une décision du Tribunal administratif du Québec rejetée</w:t>
            </w:r>
          </w:p>
          <w:p w:rsidR="00404FB7" w:rsidRPr="00A32CD0" w:rsidRDefault="00404FB7" w:rsidP="002E32E3">
            <w:pPr>
              <w:jc w:val="both"/>
              <w:rPr>
                <w:rFonts w:eastAsia="Calibri"/>
                <w:sz w:val="20"/>
                <w:lang w:val="fr-CA"/>
              </w:rPr>
            </w:pPr>
          </w:p>
        </w:tc>
      </w:tr>
      <w:tr w:rsidR="00404FB7" w:rsidRPr="00F00074" w:rsidTr="000B0AB5">
        <w:trPr>
          <w:cantSplit/>
        </w:trPr>
        <w:tc>
          <w:tcPr>
            <w:tcW w:w="2427" w:type="pct"/>
          </w:tcPr>
          <w:p w:rsidR="00404FB7" w:rsidRPr="00A32CD0" w:rsidRDefault="00404FB7" w:rsidP="002E32E3">
            <w:pPr>
              <w:jc w:val="both"/>
              <w:rPr>
                <w:rFonts w:eastAsia="Calibri"/>
                <w:sz w:val="20"/>
                <w:lang w:val="fr-CA"/>
              </w:rPr>
            </w:pPr>
            <w:r w:rsidRPr="00A32CD0">
              <w:rPr>
                <w:rFonts w:eastAsia="Calibri"/>
                <w:sz w:val="20"/>
                <w:lang w:val="fr-CA"/>
              </w:rPr>
              <w:t>Le 16 décembre 2013</w:t>
            </w:r>
          </w:p>
          <w:p w:rsidR="00404FB7" w:rsidRPr="00A32CD0" w:rsidRDefault="00404FB7" w:rsidP="002E32E3">
            <w:pPr>
              <w:jc w:val="both"/>
              <w:rPr>
                <w:rFonts w:eastAsia="Calibri"/>
                <w:sz w:val="20"/>
                <w:lang w:val="fr-CA"/>
              </w:rPr>
            </w:pPr>
            <w:r w:rsidRPr="00A32CD0">
              <w:rPr>
                <w:rFonts w:eastAsia="Calibri"/>
                <w:sz w:val="20"/>
                <w:lang w:val="fr-CA"/>
              </w:rPr>
              <w:t>Cour d’appel du Québec (Montréal)</w:t>
            </w:r>
          </w:p>
          <w:p w:rsidR="00404FB7" w:rsidRPr="00A32CD0" w:rsidRDefault="00404FB7" w:rsidP="002E32E3">
            <w:pPr>
              <w:jc w:val="both"/>
              <w:rPr>
                <w:rFonts w:eastAsia="Calibri"/>
                <w:sz w:val="20"/>
                <w:lang w:val="fr-CA"/>
              </w:rPr>
            </w:pPr>
            <w:r w:rsidRPr="00A32CD0">
              <w:rPr>
                <w:rFonts w:eastAsia="Calibri"/>
                <w:sz w:val="20"/>
                <w:lang w:val="fr-CA"/>
              </w:rPr>
              <w:t>(Les juges Dalphond, Hilton et Giroux)</w:t>
            </w:r>
          </w:p>
          <w:p w:rsidR="00404FB7" w:rsidRPr="00A32CD0" w:rsidRDefault="0001265F" w:rsidP="002E32E3">
            <w:pPr>
              <w:jc w:val="both"/>
              <w:rPr>
                <w:rFonts w:eastAsia="Calibri"/>
                <w:sz w:val="20"/>
                <w:lang w:val="fr-CA"/>
              </w:rPr>
            </w:pPr>
            <w:hyperlink r:id="rId77" w:history="1">
              <w:r w:rsidR="00404FB7" w:rsidRPr="000E69DF">
                <w:rPr>
                  <w:rFonts w:eastAsia="Calibri"/>
                  <w:color w:val="0000FF"/>
                  <w:sz w:val="20"/>
                  <w:u w:val="single"/>
                  <w:lang w:val="fr-CA"/>
                </w:rPr>
                <w:t>2013 QCCA 2207</w:t>
              </w:r>
            </w:hyperlink>
            <w:r w:rsidR="00404FB7" w:rsidRPr="00A32CD0">
              <w:rPr>
                <w:rFonts w:eastAsia="Calibri"/>
                <w:sz w:val="20"/>
                <w:lang w:val="fr-CA"/>
              </w:rPr>
              <w:t xml:space="preserve">; </w:t>
            </w:r>
            <w:r w:rsidR="00404FB7" w:rsidRPr="000E69DF">
              <w:rPr>
                <w:rFonts w:eastAsia="Calibri"/>
                <w:sz w:val="20"/>
                <w:lang w:val="fr-CA"/>
              </w:rPr>
              <w:t>500-09-023714-132</w:t>
            </w:r>
          </w:p>
          <w:p w:rsidR="00404FB7" w:rsidRPr="00A32CD0" w:rsidRDefault="00404FB7" w:rsidP="002E32E3">
            <w:pPr>
              <w:jc w:val="both"/>
              <w:rPr>
                <w:rFonts w:eastAsia="Calibri"/>
                <w:sz w:val="20"/>
              </w:rPr>
            </w:pPr>
          </w:p>
        </w:tc>
        <w:tc>
          <w:tcPr>
            <w:tcW w:w="243" w:type="pct"/>
          </w:tcPr>
          <w:p w:rsidR="00404FB7" w:rsidRPr="00A32CD0" w:rsidRDefault="00404FB7" w:rsidP="002E32E3">
            <w:pPr>
              <w:jc w:val="both"/>
              <w:rPr>
                <w:rFonts w:eastAsia="Calibri"/>
                <w:sz w:val="20"/>
              </w:rPr>
            </w:pPr>
          </w:p>
        </w:tc>
        <w:tc>
          <w:tcPr>
            <w:tcW w:w="2330" w:type="pct"/>
          </w:tcPr>
          <w:p w:rsidR="00404FB7" w:rsidRPr="00A32CD0" w:rsidRDefault="00404FB7" w:rsidP="002E32E3">
            <w:pPr>
              <w:jc w:val="both"/>
              <w:rPr>
                <w:rFonts w:eastAsia="Calibri"/>
                <w:sz w:val="20"/>
                <w:lang w:val="fr-CA"/>
              </w:rPr>
            </w:pPr>
            <w:r w:rsidRPr="00A32CD0">
              <w:rPr>
                <w:rFonts w:eastAsia="Calibri"/>
                <w:sz w:val="20"/>
                <w:lang w:val="fr-CA"/>
              </w:rPr>
              <w:t>Requête pour permission d’appeler hors délai rejetée</w:t>
            </w:r>
          </w:p>
          <w:p w:rsidR="00404FB7" w:rsidRPr="00A32CD0" w:rsidRDefault="00404FB7" w:rsidP="002E32E3">
            <w:pPr>
              <w:jc w:val="both"/>
              <w:rPr>
                <w:rFonts w:eastAsia="Calibri"/>
                <w:sz w:val="20"/>
                <w:lang w:val="fr-CA"/>
              </w:rPr>
            </w:pPr>
          </w:p>
        </w:tc>
      </w:tr>
      <w:tr w:rsidR="00404FB7" w:rsidRPr="00A32CD0" w:rsidTr="000B0AB5">
        <w:trPr>
          <w:cantSplit/>
        </w:trPr>
        <w:tc>
          <w:tcPr>
            <w:tcW w:w="2427" w:type="pct"/>
          </w:tcPr>
          <w:p w:rsidR="00404FB7" w:rsidRPr="00A32CD0" w:rsidRDefault="00404FB7" w:rsidP="002E32E3">
            <w:pPr>
              <w:jc w:val="both"/>
              <w:rPr>
                <w:rFonts w:eastAsia="Calibri"/>
                <w:sz w:val="20"/>
                <w:lang w:val="fr-CA"/>
              </w:rPr>
            </w:pPr>
            <w:r w:rsidRPr="00A32CD0">
              <w:rPr>
                <w:rFonts w:eastAsia="Calibri"/>
                <w:sz w:val="20"/>
                <w:lang w:val="fr-CA"/>
              </w:rPr>
              <w:t>Le 14 février 2014</w:t>
            </w:r>
          </w:p>
          <w:p w:rsidR="00404FB7" w:rsidRPr="00A32CD0" w:rsidRDefault="00404FB7" w:rsidP="002E32E3">
            <w:pPr>
              <w:jc w:val="both"/>
              <w:rPr>
                <w:rFonts w:eastAsia="Calibri"/>
                <w:sz w:val="20"/>
                <w:lang w:val="fr-CA"/>
              </w:rPr>
            </w:pPr>
            <w:r w:rsidRPr="00A32CD0">
              <w:rPr>
                <w:rFonts w:eastAsia="Calibri"/>
                <w:sz w:val="20"/>
                <w:lang w:val="fr-CA"/>
              </w:rPr>
              <w:t>Cour suprême du Canada</w:t>
            </w:r>
          </w:p>
        </w:tc>
        <w:tc>
          <w:tcPr>
            <w:tcW w:w="243" w:type="pct"/>
          </w:tcPr>
          <w:p w:rsidR="00404FB7" w:rsidRPr="00A32CD0" w:rsidRDefault="00404FB7" w:rsidP="002E32E3">
            <w:pPr>
              <w:jc w:val="both"/>
              <w:rPr>
                <w:rFonts w:eastAsia="Calibri"/>
                <w:sz w:val="20"/>
                <w:lang w:val="fr-FR"/>
              </w:rPr>
            </w:pPr>
          </w:p>
        </w:tc>
        <w:tc>
          <w:tcPr>
            <w:tcW w:w="2330" w:type="pct"/>
          </w:tcPr>
          <w:p w:rsidR="00404FB7" w:rsidRPr="00A32CD0" w:rsidRDefault="00404FB7" w:rsidP="002E32E3">
            <w:pPr>
              <w:jc w:val="both"/>
              <w:rPr>
                <w:rFonts w:eastAsia="Calibri"/>
                <w:sz w:val="20"/>
                <w:lang w:val="fr-CA"/>
              </w:rPr>
            </w:pPr>
            <w:r w:rsidRPr="00A32CD0">
              <w:rPr>
                <w:rFonts w:eastAsia="Calibri"/>
                <w:sz w:val="20"/>
                <w:lang w:val="fr-CA"/>
              </w:rPr>
              <w:t>Demande d'autorisation d'appel déposée</w:t>
            </w:r>
          </w:p>
          <w:p w:rsidR="00404FB7" w:rsidRPr="00A32CD0" w:rsidRDefault="00404FB7" w:rsidP="002E32E3">
            <w:pPr>
              <w:jc w:val="both"/>
              <w:rPr>
                <w:rFonts w:eastAsia="Calibri"/>
                <w:sz w:val="20"/>
                <w:lang w:val="fr-CA"/>
              </w:rPr>
            </w:pPr>
          </w:p>
        </w:tc>
      </w:tr>
    </w:tbl>
    <w:p w:rsidR="00404FB7" w:rsidRDefault="00404FB7" w:rsidP="00404FB7">
      <w:pPr>
        <w:rPr>
          <w:sz w:val="20"/>
          <w:szCs w:val="20"/>
        </w:rPr>
      </w:pPr>
    </w:p>
    <w:p w:rsidR="00404FB7" w:rsidRDefault="0001265F" w:rsidP="00404FB7">
      <w:pPr>
        <w:rPr>
          <w:sz w:val="20"/>
          <w:szCs w:val="20"/>
        </w:rPr>
      </w:pPr>
      <w:r>
        <w:rPr>
          <w:sz w:val="20"/>
          <w:szCs w:val="20"/>
          <w:lang w:val="fr-CA"/>
        </w:rPr>
        <w:pict>
          <v:rect id="_x0000_i1077" style="width:2in;height:1pt" o:hrpct="0" o:hralign="center" o:hrstd="t" o:hrnoshade="t" o:hr="t" fillcolor="black [3213]" stroked="f"/>
        </w:pict>
      </w:r>
    </w:p>
    <w:p w:rsidR="00404FB7" w:rsidRDefault="00404FB7" w:rsidP="00404FB7">
      <w:pPr>
        <w:rPr>
          <w:sz w:val="20"/>
          <w:szCs w:val="20"/>
        </w:rPr>
      </w:pPr>
    </w:p>
    <w:p w:rsidR="00BD1B0C" w:rsidRDefault="00BD1B0C"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08.04.2014</w: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Before / Devant :   ROTHSTEIN J. / LE JUGE ROTHSTEIN</w:t>
      </w:r>
    </w:p>
    <w:p w:rsidR="00C04AB7" w:rsidRPr="004D1C7E" w:rsidRDefault="00C04AB7" w:rsidP="00C04AB7">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04AB7" w:rsidRPr="00D069F8" w:rsidTr="002E32E3">
        <w:trPr>
          <w:trHeight w:val="151"/>
        </w:trPr>
        <w:tc>
          <w:tcPr>
            <w:tcW w:w="4338" w:type="dxa"/>
          </w:tcPr>
          <w:p w:rsidR="00C04AB7" w:rsidRPr="004D1C7E" w:rsidRDefault="001F74B4" w:rsidP="002E32E3">
            <w:pPr>
              <w:tabs>
                <w:tab w:val="left" w:pos="-1440"/>
                <w:tab w:val="left" w:pos="-720"/>
              </w:tabs>
              <w:jc w:val="both"/>
              <w:rPr>
                <w:sz w:val="20"/>
                <w:szCs w:val="20"/>
                <w:lang w:val="fr-CA"/>
              </w:rPr>
            </w:pPr>
            <w:r w:rsidRPr="004D1C7E">
              <w:rPr>
                <w:sz w:val="20"/>
                <w:szCs w:val="20"/>
              </w:rPr>
              <w:fldChar w:fldCharType="begin"/>
            </w:r>
            <w:r w:rsidR="00C04AB7" w:rsidRPr="004D1C7E">
              <w:rPr>
                <w:sz w:val="20"/>
                <w:szCs w:val="20"/>
                <w:lang w:val="fr-CA"/>
              </w:rPr>
              <w:instrText xml:space="preserve"> SEQ CHAPTER \h \r 1</w:instrText>
            </w:r>
            <w:r w:rsidRPr="004D1C7E">
              <w:rPr>
                <w:sz w:val="20"/>
                <w:szCs w:val="20"/>
              </w:rPr>
              <w:fldChar w:fldCharType="end"/>
            </w:r>
            <w:r w:rsidR="00C04AB7" w:rsidRPr="004D1C7E">
              <w:rPr>
                <w:b/>
                <w:bCs/>
                <w:sz w:val="20"/>
                <w:szCs w:val="20"/>
                <w:lang w:val="fr-CA"/>
              </w:rPr>
              <w:t>Motion to extend time</w:t>
            </w:r>
          </w:p>
          <w:p w:rsidR="00C04AB7" w:rsidRPr="004D1C7E" w:rsidRDefault="001F74B4" w:rsidP="002E32E3">
            <w:pPr>
              <w:tabs>
                <w:tab w:val="left" w:pos="-1440"/>
                <w:tab w:val="left" w:pos="-720"/>
              </w:tabs>
              <w:jc w:val="both"/>
              <w:rPr>
                <w:sz w:val="20"/>
                <w:szCs w:val="20"/>
                <w:lang w:val="fr-CA"/>
              </w:rPr>
            </w:pPr>
            <w:r w:rsidRPr="004D1C7E">
              <w:rPr>
                <w:sz w:val="20"/>
                <w:szCs w:val="20"/>
              </w:rPr>
              <w:fldChar w:fldCharType="begin"/>
            </w:r>
            <w:r w:rsidR="00C04AB7" w:rsidRPr="004D1C7E">
              <w:rPr>
                <w:sz w:val="20"/>
                <w:szCs w:val="20"/>
                <w:lang w:val="fr-CA"/>
              </w:rPr>
              <w:instrText xml:space="preserve"> SEQ CHAPTER \h \r 1</w:instrText>
            </w:r>
            <w:r w:rsidRPr="004D1C7E">
              <w:rPr>
                <w:sz w:val="20"/>
                <w:szCs w:val="20"/>
              </w:rPr>
              <w:fldChar w:fldCharType="end"/>
            </w:r>
          </w:p>
        </w:tc>
        <w:tc>
          <w:tcPr>
            <w:tcW w:w="1170" w:type="dxa"/>
          </w:tcPr>
          <w:p w:rsidR="00C04AB7" w:rsidRPr="004D1C7E" w:rsidRDefault="00C04AB7" w:rsidP="002E32E3">
            <w:pPr>
              <w:jc w:val="both"/>
              <w:rPr>
                <w:sz w:val="20"/>
                <w:szCs w:val="20"/>
                <w:lang w:val="fr-CA"/>
              </w:rPr>
            </w:pPr>
          </w:p>
          <w:p w:rsidR="00C04AB7" w:rsidRPr="004D1C7E" w:rsidRDefault="00C04AB7" w:rsidP="002E32E3">
            <w:pPr>
              <w:jc w:val="both"/>
              <w:rPr>
                <w:sz w:val="20"/>
                <w:szCs w:val="20"/>
                <w:lang w:val="fr-CA"/>
              </w:rPr>
            </w:pPr>
          </w:p>
        </w:tc>
        <w:tc>
          <w:tcPr>
            <w:tcW w:w="4327" w:type="dxa"/>
          </w:tcPr>
          <w:p w:rsidR="00C04AB7" w:rsidRPr="004D1C7E" w:rsidRDefault="001F74B4" w:rsidP="002E32E3">
            <w:pPr>
              <w:jc w:val="both"/>
              <w:rPr>
                <w:b/>
                <w:sz w:val="20"/>
                <w:szCs w:val="20"/>
                <w:lang w:val="fr-CA"/>
              </w:rPr>
            </w:pPr>
            <w:r w:rsidRPr="004D1C7E">
              <w:rPr>
                <w:sz w:val="20"/>
                <w:szCs w:val="20"/>
              </w:rPr>
              <w:fldChar w:fldCharType="begin"/>
            </w:r>
            <w:r w:rsidR="00C04AB7" w:rsidRPr="004D1C7E">
              <w:rPr>
                <w:sz w:val="20"/>
                <w:szCs w:val="20"/>
                <w:lang w:val="fr-CA"/>
              </w:rPr>
              <w:instrText xml:space="preserve"> SEQ CHAPTER \h \r 1</w:instrText>
            </w:r>
            <w:r w:rsidRPr="004D1C7E">
              <w:rPr>
                <w:sz w:val="20"/>
                <w:szCs w:val="20"/>
              </w:rPr>
              <w:fldChar w:fldCharType="end"/>
            </w:r>
            <w:r w:rsidR="00C04AB7" w:rsidRPr="004D1C7E">
              <w:rPr>
                <w:b/>
                <w:bCs/>
                <w:sz w:val="20"/>
                <w:szCs w:val="20"/>
                <w:lang w:val="fr-CA"/>
              </w:rPr>
              <w:t>Requête en prorogation de délai</w:t>
            </w:r>
          </w:p>
          <w:p w:rsidR="00C04AB7" w:rsidRPr="004D1C7E" w:rsidRDefault="001F74B4" w:rsidP="002E32E3">
            <w:pPr>
              <w:jc w:val="both"/>
              <w:rPr>
                <w:b/>
                <w:sz w:val="20"/>
                <w:szCs w:val="20"/>
                <w:lang w:val="fr-CA"/>
              </w:rPr>
            </w:pPr>
            <w:r w:rsidRPr="004D1C7E">
              <w:rPr>
                <w:b/>
                <w:sz w:val="20"/>
                <w:szCs w:val="20"/>
              </w:rPr>
              <w:fldChar w:fldCharType="begin"/>
            </w:r>
            <w:r w:rsidR="00C04AB7" w:rsidRPr="004D1C7E">
              <w:rPr>
                <w:b/>
                <w:sz w:val="20"/>
                <w:szCs w:val="20"/>
                <w:lang w:val="fr-CA"/>
              </w:rPr>
              <w:instrText xml:space="preserve"> SEQ CHAPTER \h \r 1</w:instrText>
            </w:r>
            <w:r w:rsidRPr="004D1C7E">
              <w:rPr>
                <w:b/>
                <w:sz w:val="20"/>
                <w:szCs w:val="20"/>
              </w:rPr>
              <w:fldChar w:fldCharType="end"/>
            </w:r>
            <w:r w:rsidRPr="004D1C7E">
              <w:rPr>
                <w:b/>
                <w:sz w:val="20"/>
                <w:szCs w:val="20"/>
              </w:rPr>
              <w:fldChar w:fldCharType="begin"/>
            </w:r>
            <w:r w:rsidR="00C04AB7" w:rsidRPr="004D1C7E">
              <w:rPr>
                <w:b/>
                <w:sz w:val="20"/>
                <w:szCs w:val="20"/>
                <w:lang w:val="fr-CA"/>
              </w:rPr>
              <w:instrText xml:space="preserve"> SEQ CHAPTER \h \r 1</w:instrText>
            </w:r>
            <w:r w:rsidRPr="004D1C7E">
              <w:rPr>
                <w:b/>
                <w:sz w:val="20"/>
                <w:szCs w:val="20"/>
              </w:rPr>
              <w:fldChar w:fldCharType="end"/>
            </w:r>
          </w:p>
        </w:tc>
      </w:tr>
      <w:tr w:rsidR="00C04AB7" w:rsidRPr="004D1C7E" w:rsidTr="002E32E3">
        <w:trPr>
          <w:trHeight w:val="150"/>
        </w:trPr>
        <w:tc>
          <w:tcPr>
            <w:tcW w:w="4338" w:type="dxa"/>
          </w:tcPr>
          <w:p w:rsidR="00C04AB7" w:rsidRPr="004D1C7E" w:rsidRDefault="00C04AB7" w:rsidP="002E32E3">
            <w:pPr>
              <w:tabs>
                <w:tab w:val="left" w:pos="-1440"/>
                <w:tab w:val="left" w:pos="-720"/>
              </w:tabs>
              <w:jc w:val="both"/>
              <w:rPr>
                <w:sz w:val="20"/>
                <w:szCs w:val="20"/>
              </w:rPr>
            </w:pPr>
            <w:r w:rsidRPr="004D1C7E">
              <w:rPr>
                <w:sz w:val="20"/>
                <w:szCs w:val="20"/>
              </w:rPr>
              <w:t>David M. Potter</w:t>
            </w:r>
          </w:p>
          <w:p w:rsidR="00C04AB7" w:rsidRPr="004D1C7E" w:rsidRDefault="00C04AB7" w:rsidP="002E32E3">
            <w:pPr>
              <w:tabs>
                <w:tab w:val="left" w:pos="-1440"/>
                <w:tab w:val="left" w:pos="-720"/>
              </w:tabs>
              <w:jc w:val="both"/>
              <w:rPr>
                <w:sz w:val="20"/>
                <w:szCs w:val="20"/>
              </w:rPr>
            </w:pPr>
          </w:p>
          <w:p w:rsidR="00C04AB7" w:rsidRPr="004D1C7E" w:rsidRDefault="00C04AB7" w:rsidP="002E32E3">
            <w:pPr>
              <w:tabs>
                <w:tab w:val="left" w:pos="-1440"/>
                <w:tab w:val="left" w:pos="-720"/>
              </w:tabs>
              <w:jc w:val="both"/>
              <w:rPr>
                <w:sz w:val="20"/>
                <w:szCs w:val="20"/>
              </w:rPr>
            </w:pPr>
            <w:r w:rsidRPr="004D1C7E">
              <w:rPr>
                <w:sz w:val="20"/>
                <w:szCs w:val="20"/>
              </w:rPr>
              <w:tab/>
              <w:t>v. (35422)</w:t>
            </w:r>
          </w:p>
          <w:p w:rsidR="00C04AB7" w:rsidRPr="004D1C7E" w:rsidRDefault="00C04AB7" w:rsidP="002E32E3">
            <w:pPr>
              <w:tabs>
                <w:tab w:val="left" w:pos="-1440"/>
                <w:tab w:val="left" w:pos="-720"/>
              </w:tabs>
              <w:jc w:val="both"/>
              <w:rPr>
                <w:sz w:val="20"/>
                <w:szCs w:val="20"/>
              </w:rPr>
            </w:pPr>
          </w:p>
          <w:p w:rsidR="00C04AB7" w:rsidRPr="004D1C7E" w:rsidRDefault="00C04AB7" w:rsidP="002E32E3">
            <w:pPr>
              <w:tabs>
                <w:tab w:val="left" w:pos="-1440"/>
                <w:tab w:val="left" w:pos="-720"/>
              </w:tabs>
              <w:jc w:val="both"/>
              <w:rPr>
                <w:sz w:val="20"/>
                <w:szCs w:val="20"/>
              </w:rPr>
            </w:pPr>
            <w:r w:rsidRPr="004D1C7E">
              <w:rPr>
                <w:sz w:val="20"/>
                <w:szCs w:val="20"/>
              </w:rPr>
              <w:t>New Brunswick Legal Aid Services Commission, a statutory body corporate pursuant to a special act of the Province of New Brunswick (N.B.)</w:t>
            </w:r>
          </w:p>
        </w:tc>
        <w:tc>
          <w:tcPr>
            <w:tcW w:w="1170" w:type="dxa"/>
          </w:tcPr>
          <w:p w:rsidR="00C04AB7" w:rsidRPr="004D1C7E" w:rsidRDefault="00C04AB7" w:rsidP="002E32E3">
            <w:pPr>
              <w:jc w:val="both"/>
              <w:rPr>
                <w:sz w:val="20"/>
                <w:szCs w:val="20"/>
              </w:rPr>
            </w:pPr>
          </w:p>
        </w:tc>
        <w:tc>
          <w:tcPr>
            <w:tcW w:w="4327" w:type="dxa"/>
          </w:tcPr>
          <w:p w:rsidR="00C04AB7" w:rsidRPr="004D1C7E" w:rsidRDefault="00C04AB7" w:rsidP="002E32E3">
            <w:pPr>
              <w:jc w:val="both"/>
              <w:rPr>
                <w:sz w:val="20"/>
                <w:szCs w:val="20"/>
              </w:rPr>
            </w:pPr>
          </w:p>
        </w:tc>
      </w:tr>
    </w:tbl>
    <w:p w:rsidR="00C04AB7" w:rsidRPr="004D1C7E" w:rsidRDefault="00C04AB7" w:rsidP="00C04AB7">
      <w:pPr>
        <w:tabs>
          <w:tab w:val="left" w:pos="-1440"/>
          <w:tab w:val="left" w:pos="-720"/>
        </w:tabs>
        <w:jc w:val="both"/>
        <w:rPr>
          <w:sz w:val="20"/>
          <w:szCs w:val="20"/>
        </w:rPr>
      </w:pPr>
    </w:p>
    <w:p w:rsidR="00C04AB7" w:rsidRPr="004D1C7E" w:rsidRDefault="00C04AB7" w:rsidP="00C04AB7">
      <w:pPr>
        <w:tabs>
          <w:tab w:val="left" w:pos="-1440"/>
          <w:tab w:val="left" w:pos="-720"/>
        </w:tabs>
        <w:jc w:val="both"/>
        <w:rPr>
          <w:sz w:val="20"/>
          <w:szCs w:val="20"/>
        </w:rPr>
      </w:pPr>
      <w:r w:rsidRPr="004D1C7E">
        <w:rPr>
          <w:b/>
          <w:sz w:val="20"/>
          <w:szCs w:val="20"/>
        </w:rPr>
        <w:t>GRANTED / ACCORDÉE</w:t>
      </w:r>
    </w:p>
    <w:p w:rsidR="00C04AB7" w:rsidRPr="004D1C7E" w:rsidRDefault="00C04AB7" w:rsidP="00C04AB7">
      <w:pPr>
        <w:tabs>
          <w:tab w:val="left" w:pos="-1440"/>
          <w:tab w:val="left" w:pos="-720"/>
        </w:tabs>
        <w:jc w:val="both"/>
        <w:rPr>
          <w:sz w:val="20"/>
          <w:szCs w:val="20"/>
        </w:rPr>
      </w:pPr>
    </w:p>
    <w:p w:rsidR="00C04AB7" w:rsidRPr="004D1C7E" w:rsidRDefault="00C04AB7" w:rsidP="00C04AB7">
      <w:pPr>
        <w:spacing w:line="233" w:lineRule="auto"/>
        <w:jc w:val="both"/>
        <w:rPr>
          <w:rFonts w:cs="Times New Roman"/>
          <w:sz w:val="20"/>
          <w:szCs w:val="20"/>
        </w:rPr>
      </w:pPr>
      <w:r w:rsidRPr="004D1C7E">
        <w:rPr>
          <w:rFonts w:cs="Times New Roman"/>
          <w:b/>
          <w:bCs/>
          <w:sz w:val="20"/>
          <w:szCs w:val="20"/>
        </w:rPr>
        <w:t xml:space="preserve">UPON APPLICATION </w:t>
      </w:r>
      <w:r w:rsidRPr="004D1C7E">
        <w:rPr>
          <w:rFonts w:cs="Times New Roman"/>
          <w:bCs/>
          <w:sz w:val="20"/>
          <w:szCs w:val="20"/>
        </w:rPr>
        <w:t>by the respondent for an order</w:t>
      </w:r>
      <w:r w:rsidRPr="004D1C7E">
        <w:rPr>
          <w:rFonts w:cs="Times New Roman"/>
          <w:b/>
          <w:bCs/>
          <w:sz w:val="20"/>
          <w:szCs w:val="20"/>
        </w:rPr>
        <w:t xml:space="preserve"> </w:t>
      </w:r>
      <w:r w:rsidRPr="004D1C7E">
        <w:rPr>
          <w:rFonts w:cs="Times New Roman"/>
          <w:bCs/>
          <w:sz w:val="20"/>
          <w:szCs w:val="20"/>
        </w:rPr>
        <w:t>extending the time to serve and file the respondent’s record, factum and book of authorities to April 2, 2014 and for permission to present oral argument at the hearing of the appeal pursuant to Rule 71(3);</w:t>
      </w:r>
    </w:p>
    <w:p w:rsidR="00C04AB7" w:rsidRPr="004D1C7E" w:rsidRDefault="00C04AB7" w:rsidP="00C04AB7">
      <w:pPr>
        <w:spacing w:line="233" w:lineRule="auto"/>
        <w:jc w:val="both"/>
        <w:rPr>
          <w:rFonts w:cs="Times New Roman"/>
          <w:sz w:val="20"/>
          <w:szCs w:val="20"/>
        </w:rPr>
      </w:pPr>
    </w:p>
    <w:p w:rsidR="00C04AB7" w:rsidRPr="004D1C7E" w:rsidRDefault="00C04AB7" w:rsidP="00C04AB7">
      <w:pPr>
        <w:spacing w:line="233" w:lineRule="auto"/>
        <w:jc w:val="both"/>
        <w:rPr>
          <w:rFonts w:cs="Times New Roman"/>
          <w:sz w:val="20"/>
          <w:szCs w:val="20"/>
        </w:rPr>
      </w:pPr>
      <w:r w:rsidRPr="004D1C7E">
        <w:rPr>
          <w:rFonts w:cs="Times New Roman"/>
          <w:b/>
          <w:bCs/>
          <w:sz w:val="20"/>
          <w:szCs w:val="20"/>
        </w:rPr>
        <w:t xml:space="preserve">AND THE MATERIAL FILED </w:t>
      </w:r>
      <w:r w:rsidRPr="004D1C7E">
        <w:rPr>
          <w:rFonts w:cs="Times New Roman"/>
          <w:bCs/>
          <w:sz w:val="20"/>
          <w:szCs w:val="20"/>
        </w:rPr>
        <w:t>having been read;</w:t>
      </w:r>
    </w:p>
    <w:p w:rsidR="00C04AB7" w:rsidRPr="004D1C7E" w:rsidRDefault="00C04AB7" w:rsidP="00C04AB7">
      <w:pPr>
        <w:spacing w:line="233" w:lineRule="auto"/>
        <w:jc w:val="both"/>
        <w:rPr>
          <w:rFonts w:cs="Times New Roman"/>
          <w:sz w:val="20"/>
          <w:szCs w:val="20"/>
        </w:rPr>
      </w:pPr>
    </w:p>
    <w:p w:rsidR="00C04AB7" w:rsidRPr="004D1C7E" w:rsidRDefault="00C04AB7" w:rsidP="00C04AB7">
      <w:pPr>
        <w:spacing w:line="233" w:lineRule="auto"/>
        <w:jc w:val="both"/>
        <w:rPr>
          <w:rFonts w:cs="Times New Roman"/>
          <w:sz w:val="20"/>
          <w:szCs w:val="20"/>
        </w:rPr>
      </w:pPr>
      <w:r w:rsidRPr="004D1C7E">
        <w:rPr>
          <w:rFonts w:cs="Times New Roman"/>
          <w:b/>
          <w:bCs/>
          <w:sz w:val="20"/>
          <w:szCs w:val="20"/>
        </w:rPr>
        <w:t xml:space="preserve">IT IS HEREBY ORDERED THAT: </w:t>
      </w:r>
    </w:p>
    <w:p w:rsidR="00C04AB7" w:rsidRPr="004D1C7E" w:rsidRDefault="00C04AB7" w:rsidP="00C04AB7">
      <w:pPr>
        <w:spacing w:line="233" w:lineRule="auto"/>
        <w:jc w:val="both"/>
        <w:rPr>
          <w:rFonts w:cs="Times New Roman"/>
          <w:sz w:val="20"/>
          <w:szCs w:val="20"/>
        </w:rPr>
      </w:pPr>
    </w:p>
    <w:p w:rsidR="00C04AB7" w:rsidRPr="004D1C7E" w:rsidRDefault="00C04AB7" w:rsidP="00C04AB7">
      <w:pPr>
        <w:spacing w:line="233" w:lineRule="auto"/>
        <w:rPr>
          <w:rFonts w:cs="Times New Roman"/>
          <w:sz w:val="20"/>
          <w:szCs w:val="20"/>
          <w:lang w:val="fr-CA"/>
        </w:rPr>
      </w:pPr>
      <w:r w:rsidRPr="004D1C7E">
        <w:rPr>
          <w:rFonts w:cs="Times New Roman"/>
          <w:sz w:val="20"/>
          <w:szCs w:val="20"/>
        </w:rPr>
        <w:tab/>
      </w:r>
      <w:r w:rsidRPr="004D1C7E">
        <w:rPr>
          <w:rFonts w:cs="Times New Roman"/>
          <w:sz w:val="20"/>
          <w:szCs w:val="20"/>
          <w:lang w:val="fr-CA"/>
        </w:rPr>
        <w:t>The motion is granted.</w:t>
      </w:r>
    </w:p>
    <w:p w:rsidR="00C04AB7" w:rsidRPr="004D1C7E" w:rsidRDefault="00C04AB7" w:rsidP="00C04AB7">
      <w:pPr>
        <w:spacing w:line="233" w:lineRule="auto"/>
        <w:rPr>
          <w:rFonts w:cs="Times New Roman"/>
          <w:sz w:val="20"/>
          <w:szCs w:val="20"/>
          <w:lang w:val="fr-CA"/>
        </w:rPr>
      </w:pPr>
    </w:p>
    <w:p w:rsidR="00C04AB7" w:rsidRPr="004D1C7E" w:rsidRDefault="00C04AB7" w:rsidP="00C04AB7">
      <w:pPr>
        <w:spacing w:line="233" w:lineRule="auto"/>
        <w:jc w:val="both"/>
        <w:rPr>
          <w:rFonts w:cs="Times New Roman"/>
          <w:bCs/>
          <w:sz w:val="20"/>
          <w:szCs w:val="20"/>
          <w:lang w:val="fr-CA"/>
        </w:rPr>
      </w:pPr>
    </w:p>
    <w:p w:rsidR="00C04AB7" w:rsidRPr="004D1C7E" w:rsidRDefault="00C04AB7" w:rsidP="00C04AB7">
      <w:pPr>
        <w:spacing w:line="233" w:lineRule="auto"/>
        <w:jc w:val="both"/>
        <w:rPr>
          <w:rFonts w:cs="Times New Roman"/>
          <w:bCs/>
          <w:sz w:val="20"/>
          <w:szCs w:val="20"/>
          <w:lang w:val="fr-CA"/>
        </w:rPr>
      </w:pPr>
    </w:p>
    <w:p w:rsidR="00C04AB7" w:rsidRPr="004D1C7E" w:rsidRDefault="00C04AB7" w:rsidP="00C04AB7">
      <w:pPr>
        <w:spacing w:line="233" w:lineRule="auto"/>
        <w:jc w:val="both"/>
        <w:rPr>
          <w:rFonts w:cs="Times New Roman"/>
          <w:sz w:val="20"/>
          <w:szCs w:val="20"/>
          <w:lang w:val="fr-CA"/>
        </w:rPr>
      </w:pPr>
      <w:r w:rsidRPr="004D1C7E">
        <w:rPr>
          <w:rFonts w:cs="Times New Roman"/>
          <w:b/>
          <w:bCs/>
          <w:sz w:val="20"/>
          <w:szCs w:val="20"/>
          <w:lang w:val="fr-CA"/>
        </w:rPr>
        <w:t xml:space="preserve">À LA SUITE DE LA REQUÊTE </w:t>
      </w:r>
      <w:r w:rsidRPr="004D1C7E">
        <w:rPr>
          <w:rFonts w:cs="Times New Roman"/>
          <w:bCs/>
          <w:sz w:val="20"/>
          <w:szCs w:val="20"/>
          <w:lang w:val="fr-CA"/>
        </w:rPr>
        <w:t>présentée par l</w:t>
      </w:r>
      <w:r w:rsidR="00D069F8">
        <w:rPr>
          <w:rFonts w:cs="Times New Roman"/>
          <w:bCs/>
          <w:sz w:val="20"/>
          <w:szCs w:val="20"/>
          <w:lang w:val="fr-CA"/>
        </w:rPr>
        <w:t>’intimé</w:t>
      </w:r>
      <w:r w:rsidRPr="004D1C7E">
        <w:rPr>
          <w:rFonts w:cs="Times New Roman"/>
          <w:bCs/>
          <w:sz w:val="20"/>
          <w:szCs w:val="20"/>
          <w:lang w:val="fr-CA"/>
        </w:rPr>
        <w:t>e en application du par. 71(3) visant à faire proroger au 2 avril 2014 le délai de signification et de dépôt de ses dossier, mémoire et recueil de sources, et à être autorisée à présenter une plaidoirie orale lors de l’audition de l’appel;</w:t>
      </w:r>
    </w:p>
    <w:p w:rsidR="00C04AB7" w:rsidRPr="004D1C7E" w:rsidRDefault="00C04AB7" w:rsidP="00C04AB7">
      <w:pPr>
        <w:spacing w:line="233" w:lineRule="auto"/>
        <w:jc w:val="both"/>
        <w:rPr>
          <w:rFonts w:cs="Times New Roman"/>
          <w:sz w:val="20"/>
          <w:szCs w:val="20"/>
          <w:lang w:val="fr-CA"/>
        </w:rPr>
      </w:pPr>
    </w:p>
    <w:p w:rsidR="00C04AB7" w:rsidRPr="004D1C7E" w:rsidRDefault="00C04AB7" w:rsidP="00C04AB7">
      <w:pPr>
        <w:spacing w:line="233" w:lineRule="auto"/>
        <w:jc w:val="both"/>
        <w:rPr>
          <w:rFonts w:cs="Times New Roman"/>
          <w:sz w:val="20"/>
          <w:szCs w:val="20"/>
          <w:lang w:val="fr-CA"/>
        </w:rPr>
      </w:pPr>
      <w:r w:rsidRPr="004D1C7E">
        <w:rPr>
          <w:rFonts w:cs="Times New Roman"/>
          <w:b/>
          <w:bCs/>
          <w:sz w:val="20"/>
          <w:szCs w:val="20"/>
          <w:lang w:val="fr-CA"/>
        </w:rPr>
        <w:t xml:space="preserve">ET APRÈS EXAMEN </w:t>
      </w:r>
      <w:r w:rsidRPr="004D1C7E">
        <w:rPr>
          <w:rFonts w:cs="Times New Roman"/>
          <w:bCs/>
          <w:sz w:val="20"/>
          <w:szCs w:val="20"/>
          <w:lang w:val="fr-CA"/>
        </w:rPr>
        <w:t>des documents déposés;</w:t>
      </w:r>
    </w:p>
    <w:p w:rsidR="00C04AB7" w:rsidRPr="004D1C7E" w:rsidRDefault="00C04AB7" w:rsidP="00C04AB7">
      <w:pPr>
        <w:spacing w:line="233" w:lineRule="auto"/>
        <w:jc w:val="both"/>
        <w:rPr>
          <w:rFonts w:cs="Times New Roman"/>
          <w:sz w:val="20"/>
          <w:szCs w:val="20"/>
          <w:lang w:val="fr-CA"/>
        </w:rPr>
      </w:pPr>
    </w:p>
    <w:p w:rsidR="00C04AB7" w:rsidRPr="004D1C7E" w:rsidRDefault="00C04AB7" w:rsidP="00C04AB7">
      <w:pPr>
        <w:spacing w:line="233" w:lineRule="auto"/>
        <w:jc w:val="both"/>
        <w:rPr>
          <w:rFonts w:cs="Times New Roman"/>
          <w:sz w:val="20"/>
          <w:szCs w:val="20"/>
          <w:lang w:val="fr-CA"/>
        </w:rPr>
      </w:pPr>
      <w:r w:rsidRPr="004D1C7E">
        <w:rPr>
          <w:rFonts w:cs="Times New Roman"/>
          <w:b/>
          <w:bCs/>
          <w:sz w:val="20"/>
          <w:szCs w:val="20"/>
          <w:lang w:val="fr-CA"/>
        </w:rPr>
        <w:t xml:space="preserve">IL EST ORDONNÉ CE QUI SUIT : </w:t>
      </w:r>
    </w:p>
    <w:p w:rsidR="00C04AB7" w:rsidRPr="004D1C7E" w:rsidRDefault="00C04AB7" w:rsidP="00C04AB7">
      <w:pPr>
        <w:spacing w:line="233" w:lineRule="auto"/>
        <w:jc w:val="both"/>
        <w:rPr>
          <w:rFonts w:cs="Times New Roman"/>
          <w:sz w:val="20"/>
          <w:szCs w:val="20"/>
          <w:lang w:val="fr-CA"/>
        </w:rPr>
      </w:pPr>
    </w:p>
    <w:p w:rsidR="00C04AB7" w:rsidRPr="004D1C7E" w:rsidRDefault="00C04AB7" w:rsidP="00C04AB7">
      <w:pPr>
        <w:spacing w:line="233" w:lineRule="auto"/>
        <w:rPr>
          <w:rFonts w:cs="Times New Roman"/>
          <w:sz w:val="20"/>
          <w:szCs w:val="20"/>
          <w:lang w:val="fr-CA"/>
        </w:rPr>
      </w:pPr>
      <w:r w:rsidRPr="004D1C7E">
        <w:rPr>
          <w:rFonts w:cs="Times New Roman"/>
          <w:sz w:val="20"/>
          <w:szCs w:val="20"/>
          <w:lang w:val="fr-CA"/>
        </w:rPr>
        <w:tab/>
        <w:t>La requête est accueillie.</w:t>
      </w:r>
    </w:p>
    <w:p w:rsidR="00C04AB7" w:rsidRPr="004D1C7E" w:rsidRDefault="00C04AB7" w:rsidP="00C04AB7">
      <w:pPr>
        <w:tabs>
          <w:tab w:val="left" w:pos="-1440"/>
          <w:tab w:val="left" w:pos="-720"/>
        </w:tabs>
        <w:jc w:val="both"/>
        <w:rPr>
          <w:sz w:val="20"/>
          <w:szCs w:val="20"/>
        </w:rPr>
      </w:pPr>
    </w:p>
    <w:p w:rsidR="00C04AB7" w:rsidRPr="004D1C7E" w:rsidRDefault="0001265F" w:rsidP="00C04AB7">
      <w:pPr>
        <w:tabs>
          <w:tab w:val="left" w:pos="-1440"/>
          <w:tab w:val="left" w:pos="-720"/>
        </w:tabs>
        <w:jc w:val="both"/>
        <w:rPr>
          <w:sz w:val="20"/>
          <w:szCs w:val="20"/>
        </w:rPr>
      </w:pPr>
      <w:r>
        <w:rPr>
          <w:sz w:val="20"/>
          <w:szCs w:val="20"/>
          <w:lang w:val="fr-CA"/>
        </w:rPr>
        <w:pict>
          <v:rect id="_x0000_i1080" style="width:2in;height:1pt" o:hrpct="0" o:hralign="center" o:hrstd="t" o:hrnoshade="t" o:hr="t" fillcolor="black [3213]" stroked="f"/>
        </w:pict>
      </w:r>
    </w:p>
    <w:p w:rsidR="00C04AB7" w:rsidRPr="004D1C7E" w:rsidRDefault="00C04AB7" w:rsidP="00C04AB7">
      <w:pPr>
        <w:tabs>
          <w:tab w:val="left" w:pos="-1440"/>
          <w:tab w:val="left" w:pos="-720"/>
        </w:tabs>
        <w:jc w:val="both"/>
        <w:rPr>
          <w:sz w:val="20"/>
          <w:szCs w:val="20"/>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08.04.2014</w: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Before / Devant :   ROTHSTEIN J. / LE JUGE ROTHSTEIN</w:t>
      </w:r>
    </w:p>
    <w:p w:rsidR="00C04AB7" w:rsidRPr="004D1C7E" w:rsidRDefault="00C04AB7" w:rsidP="00C04AB7">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04AB7" w:rsidRPr="00D069F8" w:rsidTr="002E32E3">
        <w:trPr>
          <w:trHeight w:val="151"/>
        </w:trPr>
        <w:tc>
          <w:tcPr>
            <w:tcW w:w="4338" w:type="dxa"/>
          </w:tcPr>
          <w:p w:rsidR="00C04AB7" w:rsidRPr="004D1C7E" w:rsidRDefault="001F74B4" w:rsidP="002E32E3">
            <w:pPr>
              <w:tabs>
                <w:tab w:val="left" w:pos="-1440"/>
                <w:tab w:val="left" w:pos="-720"/>
              </w:tabs>
              <w:jc w:val="both"/>
              <w:rPr>
                <w:sz w:val="20"/>
                <w:szCs w:val="20"/>
                <w:lang w:val="fr-CA"/>
              </w:rPr>
            </w:pPr>
            <w:r w:rsidRPr="004D1C7E">
              <w:rPr>
                <w:sz w:val="20"/>
                <w:szCs w:val="20"/>
              </w:rPr>
              <w:fldChar w:fldCharType="begin"/>
            </w:r>
            <w:r w:rsidR="00C04AB7" w:rsidRPr="004D1C7E">
              <w:rPr>
                <w:sz w:val="20"/>
                <w:szCs w:val="20"/>
                <w:lang w:val="fr-CA"/>
              </w:rPr>
              <w:instrText xml:space="preserve"> SEQ CHAPTER \h \r 1</w:instrText>
            </w:r>
            <w:r w:rsidRPr="004D1C7E">
              <w:rPr>
                <w:sz w:val="20"/>
                <w:szCs w:val="20"/>
              </w:rPr>
              <w:fldChar w:fldCharType="end"/>
            </w:r>
            <w:r w:rsidR="00C04AB7" w:rsidRPr="004D1C7E">
              <w:rPr>
                <w:b/>
                <w:bCs/>
                <w:sz w:val="20"/>
                <w:szCs w:val="20"/>
                <w:lang w:val="fr-CA"/>
              </w:rPr>
              <w:t>Motion to extend time</w:t>
            </w:r>
          </w:p>
          <w:p w:rsidR="00C04AB7" w:rsidRPr="004D1C7E" w:rsidRDefault="001F74B4" w:rsidP="002E32E3">
            <w:pPr>
              <w:tabs>
                <w:tab w:val="left" w:pos="-1440"/>
                <w:tab w:val="left" w:pos="-720"/>
              </w:tabs>
              <w:jc w:val="both"/>
              <w:rPr>
                <w:sz w:val="20"/>
                <w:szCs w:val="20"/>
                <w:lang w:val="fr-CA"/>
              </w:rPr>
            </w:pPr>
            <w:r w:rsidRPr="004D1C7E">
              <w:rPr>
                <w:sz w:val="20"/>
                <w:szCs w:val="20"/>
              </w:rPr>
              <w:fldChar w:fldCharType="begin"/>
            </w:r>
            <w:r w:rsidR="00C04AB7" w:rsidRPr="004D1C7E">
              <w:rPr>
                <w:sz w:val="20"/>
                <w:szCs w:val="20"/>
                <w:lang w:val="fr-CA"/>
              </w:rPr>
              <w:instrText xml:space="preserve"> SEQ CHAPTER \h \r 1</w:instrText>
            </w:r>
            <w:r w:rsidRPr="004D1C7E">
              <w:rPr>
                <w:sz w:val="20"/>
                <w:szCs w:val="20"/>
              </w:rPr>
              <w:fldChar w:fldCharType="end"/>
            </w:r>
          </w:p>
        </w:tc>
        <w:tc>
          <w:tcPr>
            <w:tcW w:w="1170" w:type="dxa"/>
          </w:tcPr>
          <w:p w:rsidR="00C04AB7" w:rsidRPr="004D1C7E" w:rsidRDefault="00C04AB7" w:rsidP="002E32E3">
            <w:pPr>
              <w:jc w:val="both"/>
              <w:rPr>
                <w:sz w:val="20"/>
                <w:szCs w:val="20"/>
                <w:lang w:val="fr-CA"/>
              </w:rPr>
            </w:pPr>
          </w:p>
          <w:p w:rsidR="00C04AB7" w:rsidRPr="004D1C7E" w:rsidRDefault="00C04AB7" w:rsidP="002E32E3">
            <w:pPr>
              <w:jc w:val="both"/>
              <w:rPr>
                <w:sz w:val="20"/>
                <w:szCs w:val="20"/>
                <w:lang w:val="fr-CA"/>
              </w:rPr>
            </w:pPr>
          </w:p>
        </w:tc>
        <w:tc>
          <w:tcPr>
            <w:tcW w:w="4327" w:type="dxa"/>
          </w:tcPr>
          <w:p w:rsidR="00C04AB7" w:rsidRPr="004D1C7E" w:rsidRDefault="001F74B4" w:rsidP="002E32E3">
            <w:pPr>
              <w:jc w:val="both"/>
              <w:rPr>
                <w:b/>
                <w:sz w:val="20"/>
                <w:szCs w:val="20"/>
                <w:lang w:val="fr-CA"/>
              </w:rPr>
            </w:pPr>
            <w:r w:rsidRPr="004D1C7E">
              <w:rPr>
                <w:sz w:val="20"/>
                <w:szCs w:val="20"/>
              </w:rPr>
              <w:fldChar w:fldCharType="begin"/>
            </w:r>
            <w:r w:rsidR="00C04AB7" w:rsidRPr="004D1C7E">
              <w:rPr>
                <w:sz w:val="20"/>
                <w:szCs w:val="20"/>
                <w:lang w:val="fr-CA"/>
              </w:rPr>
              <w:instrText xml:space="preserve"> SEQ CHAPTER \h \r 1</w:instrText>
            </w:r>
            <w:r w:rsidRPr="004D1C7E">
              <w:rPr>
                <w:sz w:val="20"/>
                <w:szCs w:val="20"/>
              </w:rPr>
              <w:fldChar w:fldCharType="end"/>
            </w:r>
            <w:r w:rsidR="00C04AB7" w:rsidRPr="004D1C7E">
              <w:rPr>
                <w:b/>
                <w:bCs/>
                <w:sz w:val="20"/>
                <w:szCs w:val="20"/>
                <w:lang w:val="fr-CA"/>
              </w:rPr>
              <w:t>Requête en prorogation de délai</w:t>
            </w:r>
          </w:p>
          <w:p w:rsidR="00C04AB7" w:rsidRPr="004D1C7E" w:rsidRDefault="001F74B4" w:rsidP="002E32E3">
            <w:pPr>
              <w:jc w:val="both"/>
              <w:rPr>
                <w:b/>
                <w:sz w:val="20"/>
                <w:szCs w:val="20"/>
                <w:lang w:val="fr-CA"/>
              </w:rPr>
            </w:pPr>
            <w:r w:rsidRPr="004D1C7E">
              <w:rPr>
                <w:b/>
                <w:sz w:val="20"/>
                <w:szCs w:val="20"/>
              </w:rPr>
              <w:fldChar w:fldCharType="begin"/>
            </w:r>
            <w:r w:rsidR="00C04AB7" w:rsidRPr="004D1C7E">
              <w:rPr>
                <w:b/>
                <w:sz w:val="20"/>
                <w:szCs w:val="20"/>
                <w:lang w:val="fr-CA"/>
              </w:rPr>
              <w:instrText xml:space="preserve"> SEQ CHAPTER \h \r 1</w:instrText>
            </w:r>
            <w:r w:rsidRPr="004D1C7E">
              <w:rPr>
                <w:b/>
                <w:sz w:val="20"/>
                <w:szCs w:val="20"/>
              </w:rPr>
              <w:fldChar w:fldCharType="end"/>
            </w:r>
            <w:r w:rsidRPr="004D1C7E">
              <w:rPr>
                <w:b/>
                <w:sz w:val="20"/>
                <w:szCs w:val="20"/>
              </w:rPr>
              <w:fldChar w:fldCharType="begin"/>
            </w:r>
            <w:r w:rsidR="00C04AB7" w:rsidRPr="004D1C7E">
              <w:rPr>
                <w:b/>
                <w:sz w:val="20"/>
                <w:szCs w:val="20"/>
                <w:lang w:val="fr-CA"/>
              </w:rPr>
              <w:instrText xml:space="preserve"> SEQ CHAPTER \h \r 1</w:instrText>
            </w:r>
            <w:r w:rsidRPr="004D1C7E">
              <w:rPr>
                <w:b/>
                <w:sz w:val="20"/>
                <w:szCs w:val="20"/>
              </w:rPr>
              <w:fldChar w:fldCharType="end"/>
            </w:r>
          </w:p>
        </w:tc>
      </w:tr>
      <w:tr w:rsidR="00C04AB7" w:rsidRPr="004D1C7E" w:rsidTr="002E32E3">
        <w:trPr>
          <w:trHeight w:val="150"/>
        </w:trPr>
        <w:tc>
          <w:tcPr>
            <w:tcW w:w="4338" w:type="dxa"/>
          </w:tcPr>
          <w:p w:rsidR="00C04AB7" w:rsidRPr="004D1C7E" w:rsidRDefault="00C04AB7" w:rsidP="002E32E3">
            <w:pPr>
              <w:tabs>
                <w:tab w:val="left" w:pos="-1440"/>
                <w:tab w:val="left" w:pos="-720"/>
              </w:tabs>
              <w:jc w:val="both"/>
              <w:rPr>
                <w:sz w:val="20"/>
                <w:szCs w:val="20"/>
              </w:rPr>
            </w:pPr>
            <w:r w:rsidRPr="004D1C7E">
              <w:rPr>
                <w:sz w:val="20"/>
                <w:szCs w:val="20"/>
              </w:rPr>
              <w:t>Trial Lawyers Association of British Columbia et al.</w:t>
            </w:r>
          </w:p>
          <w:p w:rsidR="00C04AB7" w:rsidRPr="004D1C7E" w:rsidRDefault="00C04AB7" w:rsidP="002E32E3">
            <w:pPr>
              <w:tabs>
                <w:tab w:val="left" w:pos="-1440"/>
                <w:tab w:val="left" w:pos="-720"/>
              </w:tabs>
              <w:jc w:val="both"/>
              <w:rPr>
                <w:sz w:val="20"/>
                <w:szCs w:val="20"/>
              </w:rPr>
            </w:pPr>
          </w:p>
          <w:p w:rsidR="00C04AB7" w:rsidRPr="004D1C7E" w:rsidRDefault="00C04AB7" w:rsidP="002E32E3">
            <w:pPr>
              <w:tabs>
                <w:tab w:val="left" w:pos="-1440"/>
                <w:tab w:val="left" w:pos="-720"/>
              </w:tabs>
              <w:jc w:val="both"/>
              <w:rPr>
                <w:sz w:val="20"/>
                <w:szCs w:val="20"/>
              </w:rPr>
            </w:pPr>
            <w:r w:rsidRPr="004D1C7E">
              <w:rPr>
                <w:sz w:val="20"/>
                <w:szCs w:val="20"/>
              </w:rPr>
              <w:tab/>
              <w:t>v. (35315)</w:t>
            </w:r>
          </w:p>
          <w:p w:rsidR="00C04AB7" w:rsidRPr="004D1C7E" w:rsidRDefault="00C04AB7" w:rsidP="002E32E3">
            <w:pPr>
              <w:tabs>
                <w:tab w:val="left" w:pos="-1440"/>
                <w:tab w:val="left" w:pos="-720"/>
              </w:tabs>
              <w:jc w:val="both"/>
              <w:rPr>
                <w:sz w:val="20"/>
                <w:szCs w:val="20"/>
              </w:rPr>
            </w:pPr>
          </w:p>
          <w:p w:rsidR="00C04AB7" w:rsidRPr="004D1C7E" w:rsidRDefault="00C04AB7" w:rsidP="002E32E3">
            <w:pPr>
              <w:tabs>
                <w:tab w:val="left" w:pos="-1440"/>
                <w:tab w:val="left" w:pos="-720"/>
              </w:tabs>
              <w:jc w:val="both"/>
              <w:rPr>
                <w:sz w:val="20"/>
                <w:szCs w:val="20"/>
              </w:rPr>
            </w:pPr>
            <w:r w:rsidRPr="004D1C7E">
              <w:rPr>
                <w:sz w:val="20"/>
                <w:szCs w:val="20"/>
              </w:rPr>
              <w:lastRenderedPageBreak/>
              <w:t>Attorney General of British Columbia (B.C.)</w:t>
            </w:r>
          </w:p>
        </w:tc>
        <w:tc>
          <w:tcPr>
            <w:tcW w:w="1170" w:type="dxa"/>
          </w:tcPr>
          <w:p w:rsidR="00C04AB7" w:rsidRPr="004D1C7E" w:rsidRDefault="00C04AB7" w:rsidP="002E32E3">
            <w:pPr>
              <w:jc w:val="both"/>
              <w:rPr>
                <w:sz w:val="20"/>
                <w:szCs w:val="20"/>
              </w:rPr>
            </w:pPr>
          </w:p>
        </w:tc>
        <w:tc>
          <w:tcPr>
            <w:tcW w:w="4327" w:type="dxa"/>
          </w:tcPr>
          <w:p w:rsidR="00C04AB7" w:rsidRPr="004D1C7E" w:rsidRDefault="00C04AB7" w:rsidP="002E32E3">
            <w:pPr>
              <w:jc w:val="both"/>
              <w:rPr>
                <w:sz w:val="20"/>
                <w:szCs w:val="20"/>
              </w:rPr>
            </w:pPr>
          </w:p>
        </w:tc>
      </w:tr>
    </w:tbl>
    <w:p w:rsidR="00C04AB7" w:rsidRPr="004D1C7E" w:rsidRDefault="00C04AB7" w:rsidP="00C04AB7">
      <w:pPr>
        <w:tabs>
          <w:tab w:val="left" w:pos="-1440"/>
          <w:tab w:val="left" w:pos="-720"/>
        </w:tabs>
        <w:jc w:val="both"/>
        <w:rPr>
          <w:sz w:val="20"/>
          <w:szCs w:val="20"/>
        </w:rPr>
      </w:pPr>
    </w:p>
    <w:p w:rsidR="00C04AB7" w:rsidRPr="004D1C7E" w:rsidRDefault="00C04AB7" w:rsidP="00C04AB7">
      <w:pPr>
        <w:tabs>
          <w:tab w:val="left" w:pos="-1440"/>
          <w:tab w:val="left" w:pos="-720"/>
        </w:tabs>
        <w:jc w:val="both"/>
        <w:rPr>
          <w:sz w:val="20"/>
          <w:szCs w:val="20"/>
        </w:rPr>
      </w:pPr>
      <w:r w:rsidRPr="004D1C7E">
        <w:rPr>
          <w:b/>
          <w:sz w:val="20"/>
          <w:szCs w:val="20"/>
        </w:rPr>
        <w:t>GRANTED / ACCORDÉE</w:t>
      </w:r>
    </w:p>
    <w:p w:rsidR="00C04AB7" w:rsidRPr="004D1C7E" w:rsidRDefault="00C04AB7" w:rsidP="00C04AB7">
      <w:pPr>
        <w:tabs>
          <w:tab w:val="left" w:pos="-1440"/>
          <w:tab w:val="left" w:pos="-720"/>
        </w:tabs>
        <w:jc w:val="both"/>
        <w:rPr>
          <w:sz w:val="20"/>
          <w:szCs w:val="20"/>
        </w:rPr>
      </w:pPr>
    </w:p>
    <w:p w:rsidR="00C04AB7" w:rsidRPr="004D1C7E" w:rsidRDefault="00C04AB7" w:rsidP="00C04AB7">
      <w:pPr>
        <w:jc w:val="both"/>
        <w:rPr>
          <w:rFonts w:cs="Times New Roman"/>
          <w:sz w:val="20"/>
          <w:szCs w:val="20"/>
        </w:rPr>
      </w:pPr>
      <w:r w:rsidRPr="004D1C7E">
        <w:rPr>
          <w:rFonts w:cs="Times New Roman"/>
          <w:b/>
          <w:sz w:val="20"/>
          <w:szCs w:val="20"/>
        </w:rPr>
        <w:t>UPON APPLICATION</w:t>
      </w:r>
      <w:r w:rsidRPr="004D1C7E">
        <w:rPr>
          <w:rFonts w:cs="Times New Roman"/>
          <w:sz w:val="20"/>
          <w:szCs w:val="20"/>
        </w:rPr>
        <w:t xml:space="preserve"> by the David Asper Centre for Constitutional Rights for an order extending the time to serve their factum and book of authorities to April 4, 2014 and for permission to present oral argument at the hearing of the appeal pursuant to Rule 71(3);</w:t>
      </w:r>
    </w:p>
    <w:p w:rsidR="00C04AB7" w:rsidRPr="004D1C7E" w:rsidRDefault="00C04AB7" w:rsidP="00C04AB7">
      <w:pPr>
        <w:jc w:val="both"/>
        <w:rPr>
          <w:rFonts w:cs="Times New Roman"/>
          <w:b/>
          <w:sz w:val="20"/>
          <w:szCs w:val="20"/>
        </w:rPr>
      </w:pPr>
    </w:p>
    <w:p w:rsidR="00C04AB7" w:rsidRPr="004D1C7E" w:rsidRDefault="00C04AB7" w:rsidP="00C04AB7">
      <w:pPr>
        <w:jc w:val="both"/>
        <w:rPr>
          <w:rFonts w:cs="Times New Roman"/>
          <w:sz w:val="20"/>
          <w:szCs w:val="20"/>
        </w:rPr>
      </w:pPr>
      <w:r w:rsidRPr="004D1C7E">
        <w:rPr>
          <w:rFonts w:cs="Times New Roman"/>
          <w:b/>
          <w:sz w:val="20"/>
          <w:szCs w:val="20"/>
        </w:rPr>
        <w:t>AND THE MATERIAL FILED</w:t>
      </w:r>
      <w:r w:rsidRPr="004D1C7E">
        <w:rPr>
          <w:rFonts w:cs="Times New Roman"/>
          <w:sz w:val="20"/>
          <w:szCs w:val="20"/>
        </w:rPr>
        <w:t xml:space="preserve"> having been read;</w:t>
      </w:r>
    </w:p>
    <w:p w:rsidR="00C04AB7" w:rsidRPr="004D1C7E" w:rsidRDefault="00C04AB7" w:rsidP="00C04AB7">
      <w:pPr>
        <w:jc w:val="both"/>
        <w:rPr>
          <w:rFonts w:cs="Times New Roman"/>
          <w:b/>
          <w:bCs/>
          <w:sz w:val="20"/>
          <w:szCs w:val="20"/>
        </w:rPr>
      </w:pPr>
    </w:p>
    <w:p w:rsidR="00C04AB7" w:rsidRPr="004D1C7E" w:rsidRDefault="00C04AB7" w:rsidP="00C04AB7">
      <w:pPr>
        <w:jc w:val="both"/>
        <w:rPr>
          <w:rFonts w:cs="Times New Roman"/>
          <w:sz w:val="20"/>
          <w:szCs w:val="20"/>
        </w:rPr>
      </w:pPr>
      <w:r w:rsidRPr="004D1C7E">
        <w:rPr>
          <w:rFonts w:cs="Times New Roman"/>
          <w:b/>
          <w:bCs/>
          <w:sz w:val="20"/>
          <w:szCs w:val="20"/>
        </w:rPr>
        <w:t>AND FURTHER TO THE ORDER</w:t>
      </w:r>
      <w:r w:rsidRPr="004D1C7E">
        <w:rPr>
          <w:rFonts w:cs="Times New Roman"/>
          <w:sz w:val="20"/>
          <w:szCs w:val="20"/>
        </w:rPr>
        <w:t xml:space="preserve"> dated March 6, 2014, granting leave to intervene to</w:t>
      </w:r>
      <w:r w:rsidRPr="004D1C7E">
        <w:rPr>
          <w:rFonts w:cs="Times New Roman"/>
          <w:b/>
          <w:bCs/>
          <w:sz w:val="20"/>
          <w:szCs w:val="20"/>
        </w:rPr>
        <w:t xml:space="preserve"> </w:t>
      </w:r>
      <w:r w:rsidRPr="004D1C7E">
        <w:rPr>
          <w:rFonts w:cs="Times New Roman"/>
          <w:sz w:val="20"/>
          <w:szCs w:val="20"/>
        </w:rPr>
        <w:t>the Advocates’ Society, the West Coast Women’s Legal Education and Action Fund and the David Asper Centre for Constitutional Rights;</w:t>
      </w:r>
    </w:p>
    <w:p w:rsidR="00C04AB7" w:rsidRPr="004D1C7E" w:rsidRDefault="00C04AB7" w:rsidP="00C04AB7">
      <w:pPr>
        <w:jc w:val="both"/>
        <w:rPr>
          <w:rFonts w:cs="Times New Roman"/>
          <w:sz w:val="20"/>
          <w:szCs w:val="20"/>
        </w:rPr>
      </w:pPr>
    </w:p>
    <w:p w:rsidR="00C04AB7" w:rsidRPr="004D1C7E" w:rsidRDefault="00C04AB7" w:rsidP="00C04AB7">
      <w:pPr>
        <w:jc w:val="both"/>
        <w:rPr>
          <w:rFonts w:cs="Times New Roman"/>
          <w:b/>
          <w:sz w:val="20"/>
          <w:szCs w:val="20"/>
        </w:rPr>
      </w:pPr>
      <w:r w:rsidRPr="004D1C7E">
        <w:rPr>
          <w:rFonts w:cs="Times New Roman"/>
          <w:b/>
          <w:sz w:val="20"/>
          <w:szCs w:val="20"/>
        </w:rPr>
        <w:t>IT IS HEREBY ORDERED THAT:</w:t>
      </w:r>
    </w:p>
    <w:p w:rsidR="00C04AB7" w:rsidRPr="004D1C7E" w:rsidRDefault="00C04AB7" w:rsidP="00C04AB7">
      <w:pPr>
        <w:jc w:val="both"/>
        <w:rPr>
          <w:rFonts w:cs="Times New Roman"/>
          <w:sz w:val="20"/>
          <w:szCs w:val="20"/>
        </w:rPr>
      </w:pPr>
    </w:p>
    <w:p w:rsidR="00C04AB7" w:rsidRPr="004D1C7E" w:rsidRDefault="00C04AB7" w:rsidP="00C04AB7">
      <w:pPr>
        <w:jc w:val="both"/>
        <w:rPr>
          <w:rFonts w:cs="Times New Roman"/>
          <w:sz w:val="20"/>
          <w:szCs w:val="20"/>
        </w:rPr>
      </w:pPr>
      <w:r w:rsidRPr="004D1C7E">
        <w:rPr>
          <w:rFonts w:cs="Times New Roman"/>
          <w:sz w:val="20"/>
          <w:szCs w:val="20"/>
        </w:rPr>
        <w:t>The motion of the David Asper Centre for Constitutional Rights is granted.</w:t>
      </w:r>
    </w:p>
    <w:p w:rsidR="00C04AB7" w:rsidRPr="004D1C7E" w:rsidRDefault="00C04AB7" w:rsidP="00C04AB7">
      <w:pPr>
        <w:jc w:val="both"/>
        <w:rPr>
          <w:rFonts w:cs="Times New Roman"/>
          <w:sz w:val="20"/>
          <w:szCs w:val="20"/>
        </w:rPr>
      </w:pPr>
    </w:p>
    <w:p w:rsidR="00C04AB7" w:rsidRPr="004D1C7E" w:rsidRDefault="00C04AB7" w:rsidP="00C04AB7">
      <w:pPr>
        <w:jc w:val="both"/>
        <w:rPr>
          <w:rFonts w:cs="Times New Roman"/>
          <w:b/>
          <w:bCs/>
          <w:sz w:val="20"/>
          <w:szCs w:val="20"/>
        </w:rPr>
      </w:pPr>
      <w:r w:rsidRPr="004D1C7E">
        <w:rPr>
          <w:rFonts w:cs="Times New Roman"/>
          <w:b/>
          <w:bCs/>
          <w:sz w:val="20"/>
          <w:szCs w:val="20"/>
        </w:rPr>
        <w:t xml:space="preserve">IT IS HEREBY FURTHER ORDERED THAT: </w:t>
      </w:r>
    </w:p>
    <w:p w:rsidR="00C04AB7" w:rsidRPr="004D1C7E" w:rsidRDefault="00C04AB7" w:rsidP="00C04AB7">
      <w:pPr>
        <w:jc w:val="both"/>
        <w:rPr>
          <w:rFonts w:cs="Times New Roman"/>
          <w:b/>
          <w:bCs/>
          <w:sz w:val="20"/>
          <w:szCs w:val="20"/>
        </w:rPr>
      </w:pPr>
    </w:p>
    <w:p w:rsidR="00C04AB7" w:rsidRPr="004D1C7E" w:rsidRDefault="00C04AB7" w:rsidP="00C04AB7">
      <w:pPr>
        <w:jc w:val="both"/>
        <w:rPr>
          <w:rFonts w:cs="Times New Roman"/>
          <w:sz w:val="20"/>
          <w:szCs w:val="20"/>
        </w:rPr>
      </w:pPr>
      <w:r w:rsidRPr="004D1C7E">
        <w:rPr>
          <w:rFonts w:cs="Times New Roman"/>
          <w:bCs/>
          <w:sz w:val="20"/>
          <w:szCs w:val="20"/>
        </w:rPr>
        <w:t>T</w:t>
      </w:r>
      <w:r w:rsidRPr="004D1C7E">
        <w:rPr>
          <w:rFonts w:cs="Times New Roman"/>
          <w:sz w:val="20"/>
          <w:szCs w:val="20"/>
        </w:rPr>
        <w:t>he said interveners are each granted permission to present oral argument not exceeding ten (10) minutes at the hearing of the appeal.</w:t>
      </w:r>
    </w:p>
    <w:p w:rsidR="00C04AB7" w:rsidRPr="004D1C7E" w:rsidRDefault="00C04AB7" w:rsidP="00C04AB7">
      <w:pPr>
        <w:jc w:val="both"/>
        <w:rPr>
          <w:rFonts w:cs="Times New Roman"/>
          <w:b/>
          <w:bCs/>
          <w:sz w:val="20"/>
          <w:szCs w:val="20"/>
        </w:rPr>
      </w:pPr>
    </w:p>
    <w:p w:rsidR="00C04AB7" w:rsidRPr="004D1C7E" w:rsidRDefault="00C04AB7" w:rsidP="00C04AB7">
      <w:pPr>
        <w:jc w:val="both"/>
        <w:rPr>
          <w:rFonts w:cs="Times New Roman"/>
          <w:b/>
          <w:bCs/>
          <w:sz w:val="20"/>
          <w:szCs w:val="20"/>
        </w:rPr>
      </w:pPr>
    </w:p>
    <w:p w:rsidR="00C04AB7" w:rsidRPr="004D1C7E" w:rsidRDefault="00C04AB7" w:rsidP="00C04AB7">
      <w:pPr>
        <w:jc w:val="both"/>
        <w:rPr>
          <w:rFonts w:cs="Times New Roman"/>
          <w:b/>
          <w:bCs/>
          <w:sz w:val="20"/>
          <w:szCs w:val="20"/>
        </w:rPr>
      </w:pPr>
    </w:p>
    <w:p w:rsidR="00C04AB7" w:rsidRPr="004D1C7E" w:rsidRDefault="00C04AB7" w:rsidP="00C04AB7">
      <w:pPr>
        <w:jc w:val="both"/>
        <w:rPr>
          <w:rFonts w:cs="Times New Roman"/>
          <w:sz w:val="20"/>
          <w:szCs w:val="20"/>
          <w:lang w:val="fr-CA"/>
        </w:rPr>
      </w:pPr>
      <w:r w:rsidRPr="004D1C7E">
        <w:rPr>
          <w:rFonts w:cs="Times New Roman"/>
          <w:b/>
          <w:sz w:val="20"/>
          <w:szCs w:val="20"/>
          <w:lang w:val="fr-CA"/>
        </w:rPr>
        <w:t>À LA SUITE DE LA REQUÊTE</w:t>
      </w:r>
      <w:r w:rsidRPr="004D1C7E">
        <w:rPr>
          <w:rFonts w:cs="Times New Roman"/>
          <w:sz w:val="20"/>
          <w:szCs w:val="20"/>
          <w:lang w:val="fr-CA"/>
        </w:rPr>
        <w:t xml:space="preserve"> présentée par le David Asper Centre for Constitutional Rights en application du par. 71(3) des Règles visant à faire proroger au 4 avril 2014 le délai de signification de ses mémoire et recueil de sources, et à être autorisé à présenter une plaidoirie orale lors de l’audition de l’appel;</w:t>
      </w:r>
    </w:p>
    <w:p w:rsidR="00C04AB7" w:rsidRPr="004D1C7E" w:rsidRDefault="00C04AB7" w:rsidP="00C04AB7">
      <w:pPr>
        <w:jc w:val="both"/>
        <w:rPr>
          <w:rFonts w:cs="Times New Roman"/>
          <w:b/>
          <w:sz w:val="20"/>
          <w:szCs w:val="20"/>
          <w:lang w:val="fr-CA"/>
        </w:rPr>
      </w:pPr>
    </w:p>
    <w:p w:rsidR="00C04AB7" w:rsidRPr="004D1C7E" w:rsidRDefault="00C04AB7" w:rsidP="00C04AB7">
      <w:pPr>
        <w:jc w:val="both"/>
        <w:rPr>
          <w:rFonts w:cs="Times New Roman"/>
          <w:sz w:val="20"/>
          <w:szCs w:val="20"/>
          <w:lang w:val="fr-CA"/>
        </w:rPr>
      </w:pPr>
      <w:r w:rsidRPr="004D1C7E">
        <w:rPr>
          <w:rFonts w:cs="Times New Roman"/>
          <w:b/>
          <w:sz w:val="20"/>
          <w:szCs w:val="20"/>
          <w:lang w:val="fr-CA"/>
        </w:rPr>
        <w:t>ET APRÈS EXAMEN</w:t>
      </w:r>
      <w:r w:rsidRPr="004D1C7E">
        <w:rPr>
          <w:rFonts w:cs="Times New Roman"/>
          <w:sz w:val="20"/>
          <w:szCs w:val="20"/>
          <w:lang w:val="fr-CA"/>
        </w:rPr>
        <w:t xml:space="preserve"> des documents déposés;</w:t>
      </w:r>
    </w:p>
    <w:p w:rsidR="00C04AB7" w:rsidRPr="004D1C7E" w:rsidRDefault="00C04AB7" w:rsidP="00C04AB7">
      <w:pPr>
        <w:jc w:val="both"/>
        <w:rPr>
          <w:rFonts w:cs="Times New Roman"/>
          <w:b/>
          <w:bCs/>
          <w:sz w:val="20"/>
          <w:szCs w:val="20"/>
          <w:lang w:val="fr-CA"/>
        </w:rPr>
      </w:pPr>
    </w:p>
    <w:p w:rsidR="00C04AB7" w:rsidRPr="004D1C7E" w:rsidRDefault="00C04AB7" w:rsidP="00C04AB7">
      <w:pPr>
        <w:jc w:val="both"/>
        <w:rPr>
          <w:rFonts w:cs="Times New Roman"/>
          <w:sz w:val="20"/>
          <w:szCs w:val="20"/>
          <w:lang w:val="fr-CA"/>
        </w:rPr>
      </w:pPr>
      <w:r w:rsidRPr="004D1C7E">
        <w:rPr>
          <w:rFonts w:cs="Times New Roman"/>
          <w:b/>
          <w:bCs/>
          <w:sz w:val="20"/>
          <w:szCs w:val="20"/>
          <w:lang w:val="fr-CA"/>
        </w:rPr>
        <w:t>ET À LA SUITE DE L’ORDONNANCE</w:t>
      </w:r>
      <w:r w:rsidRPr="004D1C7E">
        <w:rPr>
          <w:rFonts w:cs="Times New Roman"/>
          <w:sz w:val="20"/>
          <w:szCs w:val="20"/>
          <w:lang w:val="fr-CA"/>
        </w:rPr>
        <w:t xml:space="preserve"> datée du 6 mars 2014 autorisant l’Advocates’ Society, le West Coast Women’s Legal Education and Action Fund et le David Asper Centre for Constitutional Rights à intervenir;</w:t>
      </w:r>
    </w:p>
    <w:p w:rsidR="00C04AB7" w:rsidRPr="004D1C7E" w:rsidRDefault="00C04AB7" w:rsidP="00C04AB7">
      <w:pPr>
        <w:jc w:val="both"/>
        <w:rPr>
          <w:rFonts w:cs="Times New Roman"/>
          <w:sz w:val="20"/>
          <w:szCs w:val="20"/>
          <w:lang w:val="fr-CA"/>
        </w:rPr>
      </w:pPr>
    </w:p>
    <w:p w:rsidR="00C04AB7" w:rsidRPr="004D1C7E" w:rsidRDefault="00C04AB7" w:rsidP="00C04AB7">
      <w:pPr>
        <w:jc w:val="both"/>
        <w:rPr>
          <w:rFonts w:cs="Times New Roman"/>
          <w:b/>
          <w:sz w:val="20"/>
          <w:szCs w:val="20"/>
          <w:lang w:val="fr-CA"/>
        </w:rPr>
      </w:pPr>
      <w:r w:rsidRPr="004D1C7E">
        <w:rPr>
          <w:rFonts w:cs="Times New Roman"/>
          <w:b/>
          <w:sz w:val="20"/>
          <w:szCs w:val="20"/>
          <w:lang w:val="fr-CA"/>
        </w:rPr>
        <w:t>IL EST ORDONNÉ CE QUI SUIT :</w:t>
      </w:r>
    </w:p>
    <w:p w:rsidR="00C04AB7" w:rsidRPr="004D1C7E" w:rsidRDefault="00C04AB7" w:rsidP="00C04AB7">
      <w:pPr>
        <w:jc w:val="both"/>
        <w:rPr>
          <w:rFonts w:cs="Times New Roman"/>
          <w:sz w:val="20"/>
          <w:szCs w:val="20"/>
          <w:lang w:val="fr-CA"/>
        </w:rPr>
      </w:pPr>
    </w:p>
    <w:p w:rsidR="00C04AB7" w:rsidRPr="004D1C7E" w:rsidRDefault="00C04AB7" w:rsidP="00C04AB7">
      <w:pPr>
        <w:jc w:val="both"/>
        <w:rPr>
          <w:rFonts w:cs="Times New Roman"/>
          <w:sz w:val="20"/>
          <w:szCs w:val="20"/>
          <w:lang w:val="fr-CA"/>
        </w:rPr>
      </w:pPr>
      <w:r w:rsidRPr="004D1C7E">
        <w:rPr>
          <w:rFonts w:cs="Times New Roman"/>
          <w:sz w:val="20"/>
          <w:szCs w:val="20"/>
          <w:lang w:val="fr-CA"/>
        </w:rPr>
        <w:t>La requête du David Asper Centre for Constitutional Rights est accueillie.</w:t>
      </w:r>
    </w:p>
    <w:p w:rsidR="00C04AB7" w:rsidRPr="004D1C7E" w:rsidRDefault="00C04AB7" w:rsidP="00C04AB7">
      <w:pPr>
        <w:jc w:val="both"/>
        <w:rPr>
          <w:rFonts w:cs="Times New Roman"/>
          <w:sz w:val="20"/>
          <w:szCs w:val="20"/>
          <w:lang w:val="fr-CA"/>
        </w:rPr>
      </w:pPr>
    </w:p>
    <w:p w:rsidR="00C04AB7" w:rsidRPr="004D1C7E" w:rsidRDefault="00C04AB7" w:rsidP="00C04AB7">
      <w:pPr>
        <w:jc w:val="both"/>
        <w:rPr>
          <w:rFonts w:cs="Times New Roman"/>
          <w:b/>
          <w:bCs/>
          <w:sz w:val="20"/>
          <w:szCs w:val="20"/>
          <w:lang w:val="fr-CA"/>
        </w:rPr>
      </w:pPr>
      <w:r w:rsidRPr="004D1C7E">
        <w:rPr>
          <w:rFonts w:cs="Times New Roman"/>
          <w:b/>
          <w:bCs/>
          <w:sz w:val="20"/>
          <w:szCs w:val="20"/>
          <w:lang w:val="fr-CA"/>
        </w:rPr>
        <w:t xml:space="preserve">IL EST EN OUTRE ORDONNÉ CE QUI SUIT : </w:t>
      </w:r>
    </w:p>
    <w:p w:rsidR="00C04AB7" w:rsidRPr="004D1C7E" w:rsidRDefault="00C04AB7" w:rsidP="00C04AB7">
      <w:pPr>
        <w:jc w:val="both"/>
        <w:rPr>
          <w:rFonts w:cs="Times New Roman"/>
          <w:b/>
          <w:bCs/>
          <w:sz w:val="20"/>
          <w:szCs w:val="20"/>
          <w:lang w:val="fr-CA"/>
        </w:rPr>
      </w:pPr>
    </w:p>
    <w:p w:rsidR="00C04AB7" w:rsidRPr="004D1C7E" w:rsidRDefault="00C04AB7" w:rsidP="00C04AB7">
      <w:pPr>
        <w:jc w:val="both"/>
        <w:rPr>
          <w:rFonts w:cs="Times New Roman"/>
          <w:sz w:val="20"/>
          <w:szCs w:val="20"/>
          <w:lang w:val="fr-CA"/>
        </w:rPr>
      </w:pPr>
      <w:r w:rsidRPr="004D1C7E">
        <w:rPr>
          <w:rFonts w:cs="Times New Roman"/>
          <w:bCs/>
          <w:sz w:val="20"/>
          <w:szCs w:val="20"/>
          <w:lang w:val="fr-CA"/>
        </w:rPr>
        <w:t>Chacun de ces intervenants est autorisé à présenter une plaidoirie orale d’au plus dix</w:t>
      </w:r>
      <w:r w:rsidRPr="004D1C7E">
        <w:rPr>
          <w:rFonts w:cs="Times New Roman"/>
          <w:sz w:val="20"/>
          <w:szCs w:val="20"/>
          <w:lang w:val="fr-CA"/>
        </w:rPr>
        <w:t xml:space="preserve"> (10) minutes lors de l’audition de l’appel.</w:t>
      </w:r>
    </w:p>
    <w:p w:rsidR="00C04AB7" w:rsidRPr="004D1C7E" w:rsidRDefault="00C04AB7" w:rsidP="00C04AB7">
      <w:pPr>
        <w:tabs>
          <w:tab w:val="left" w:pos="-1440"/>
          <w:tab w:val="left" w:pos="-720"/>
        </w:tabs>
        <w:jc w:val="both"/>
        <w:rPr>
          <w:sz w:val="20"/>
          <w:szCs w:val="20"/>
          <w:lang w:val="fr-CA"/>
        </w:rPr>
      </w:pPr>
    </w:p>
    <w:p w:rsidR="00C04AB7" w:rsidRPr="004D1C7E" w:rsidRDefault="0001265F" w:rsidP="00C04AB7">
      <w:pPr>
        <w:tabs>
          <w:tab w:val="left" w:pos="-1440"/>
          <w:tab w:val="left" w:pos="-720"/>
        </w:tabs>
        <w:jc w:val="both"/>
        <w:rPr>
          <w:sz w:val="20"/>
          <w:szCs w:val="20"/>
          <w:lang w:val="fr-CA"/>
        </w:rPr>
      </w:pPr>
      <w:r>
        <w:rPr>
          <w:sz w:val="20"/>
          <w:szCs w:val="20"/>
          <w:lang w:val="fr-CA"/>
        </w:rPr>
        <w:pict>
          <v:rect id="_x0000_i1081" style="width:2in;height:1pt" o:hrpct="0" o:hralign="center" o:hrstd="t" o:hrnoshade="t" o:hr="t" fillcolor="black [3213]" stroked="f"/>
        </w:pic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08.04.2014</w: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Before / Devant :   THE CHIEF JUSTICE / LA JUGE EN CHEF</w:t>
      </w:r>
    </w:p>
    <w:p w:rsidR="00C04AB7" w:rsidRPr="004D1C7E" w:rsidRDefault="00C04AB7" w:rsidP="00C04AB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04AB7" w:rsidRPr="004D1C7E" w:rsidTr="002E32E3">
        <w:tc>
          <w:tcPr>
            <w:tcW w:w="4338" w:type="dxa"/>
            <w:gridSpan w:val="2"/>
          </w:tcPr>
          <w:p w:rsidR="00C04AB7" w:rsidRPr="004D1C7E" w:rsidRDefault="00C04AB7" w:rsidP="002E32E3">
            <w:pPr>
              <w:rPr>
                <w:b/>
                <w:sz w:val="20"/>
                <w:szCs w:val="20"/>
              </w:rPr>
            </w:pPr>
            <w:r w:rsidRPr="004D1C7E">
              <w:rPr>
                <w:b/>
                <w:sz w:val="20"/>
                <w:szCs w:val="20"/>
              </w:rPr>
              <w:t>Motions for leave to intervene</w:t>
            </w:r>
            <w:r w:rsidRPr="004D1C7E">
              <w:rPr>
                <w:sz w:val="20"/>
                <w:szCs w:val="20"/>
              </w:rPr>
              <w:t xml:space="preserve"> </w:t>
            </w:r>
            <w:r w:rsidR="001F74B4" w:rsidRPr="004D1C7E">
              <w:rPr>
                <w:sz w:val="20"/>
                <w:szCs w:val="20"/>
              </w:rPr>
              <w:fldChar w:fldCharType="begin"/>
            </w:r>
            <w:r w:rsidRPr="004D1C7E">
              <w:rPr>
                <w:sz w:val="20"/>
                <w:szCs w:val="20"/>
              </w:rPr>
              <w:instrText xml:space="preserve"> SEQ CHAPTER \h \r 1</w:instrText>
            </w:r>
            <w:r w:rsidR="001F74B4" w:rsidRPr="004D1C7E">
              <w:rPr>
                <w:sz w:val="20"/>
                <w:szCs w:val="20"/>
              </w:rPr>
              <w:fldChar w:fldCharType="end"/>
            </w:r>
          </w:p>
        </w:tc>
        <w:tc>
          <w:tcPr>
            <w:tcW w:w="1170" w:type="dxa"/>
          </w:tcPr>
          <w:p w:rsidR="00C04AB7" w:rsidRPr="004D1C7E" w:rsidRDefault="00C04AB7" w:rsidP="002E32E3">
            <w:pPr>
              <w:rPr>
                <w:sz w:val="20"/>
                <w:szCs w:val="20"/>
              </w:rPr>
            </w:pPr>
          </w:p>
          <w:p w:rsidR="00C04AB7" w:rsidRPr="004D1C7E" w:rsidRDefault="00C04AB7" w:rsidP="002E32E3">
            <w:pPr>
              <w:rPr>
                <w:sz w:val="20"/>
                <w:szCs w:val="20"/>
              </w:rPr>
            </w:pPr>
          </w:p>
        </w:tc>
        <w:tc>
          <w:tcPr>
            <w:tcW w:w="4327" w:type="dxa"/>
          </w:tcPr>
          <w:p w:rsidR="00C04AB7" w:rsidRPr="004D1C7E" w:rsidRDefault="00C04AB7" w:rsidP="002E32E3">
            <w:pPr>
              <w:rPr>
                <w:b/>
                <w:sz w:val="20"/>
                <w:szCs w:val="20"/>
              </w:rPr>
            </w:pPr>
            <w:r w:rsidRPr="004D1C7E">
              <w:rPr>
                <w:b/>
                <w:bCs/>
                <w:sz w:val="20"/>
                <w:szCs w:val="20"/>
                <w:lang w:val="fr-CA"/>
              </w:rPr>
              <w:t>Requêtes en autorisation d’intervenir</w:t>
            </w:r>
            <w:r w:rsidRPr="004D1C7E">
              <w:rPr>
                <w:sz w:val="20"/>
                <w:szCs w:val="20"/>
              </w:rPr>
              <w:t xml:space="preserve"> </w:t>
            </w:r>
            <w:r w:rsidR="001F74B4" w:rsidRPr="004D1C7E">
              <w:rPr>
                <w:sz w:val="20"/>
                <w:szCs w:val="20"/>
              </w:rPr>
              <w:fldChar w:fldCharType="begin"/>
            </w:r>
            <w:r w:rsidRPr="004D1C7E">
              <w:rPr>
                <w:sz w:val="20"/>
                <w:szCs w:val="20"/>
              </w:rPr>
              <w:instrText xml:space="preserve"> SEQ CHAPTER \h \r 1</w:instrText>
            </w:r>
            <w:r w:rsidR="001F74B4" w:rsidRPr="004D1C7E">
              <w:rPr>
                <w:sz w:val="20"/>
                <w:szCs w:val="20"/>
              </w:rPr>
              <w:fldChar w:fldCharType="end"/>
            </w:r>
          </w:p>
        </w:tc>
      </w:tr>
      <w:tr w:rsidR="00C04AB7" w:rsidRPr="004D1C7E" w:rsidTr="002E32E3">
        <w:trPr>
          <w:trHeight w:hRule="exact" w:val="360"/>
        </w:trPr>
        <w:tc>
          <w:tcPr>
            <w:tcW w:w="1368" w:type="dxa"/>
          </w:tcPr>
          <w:p w:rsidR="00C04AB7" w:rsidRPr="004D1C7E" w:rsidRDefault="00C04AB7" w:rsidP="002E32E3">
            <w:pPr>
              <w:rPr>
                <w:sz w:val="20"/>
                <w:szCs w:val="20"/>
              </w:rPr>
            </w:pPr>
            <w:r w:rsidRPr="004D1C7E">
              <w:rPr>
                <w:sz w:val="20"/>
                <w:szCs w:val="20"/>
              </w:rPr>
              <w:t>BY / PAR</w:t>
            </w:r>
          </w:p>
        </w:tc>
        <w:tc>
          <w:tcPr>
            <w:tcW w:w="2970" w:type="dxa"/>
          </w:tcPr>
          <w:p w:rsidR="00C04AB7" w:rsidRPr="004D1C7E" w:rsidRDefault="00C04AB7" w:rsidP="002E32E3">
            <w:pPr>
              <w:rPr>
                <w:sz w:val="20"/>
                <w:szCs w:val="20"/>
              </w:rPr>
            </w:pPr>
            <w:r w:rsidRPr="004D1C7E">
              <w:rPr>
                <w:sz w:val="20"/>
                <w:szCs w:val="20"/>
              </w:rPr>
              <w:t>Saskatchewan Union of Nurses;</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SEIU-West,;</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United Nurses of Alberta;</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Alberta Federation of Labour</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Employment Law Alliance;</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Professional Institute of the Public Service of Canada;</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University of Saskatchewan;</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Canadian Civil Liberties Association;</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Canadian Constitution Foundation;</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Air Canada Pilots’ Association;</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British Columbia Civil Liberties Association;</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F00074"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lang w:val="fr-CA"/>
              </w:rPr>
            </w:pPr>
            <w:r w:rsidRPr="004D1C7E">
              <w:rPr>
                <w:sz w:val="20"/>
                <w:szCs w:val="20"/>
                <w:lang w:val="fr-CA"/>
              </w:rPr>
              <w:t>Conseil du patronat du Québec;</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rPr>
          <w:trHeight w:hRule="exact" w:val="360"/>
        </w:trPr>
        <w:tc>
          <w:tcPr>
            <w:tcW w:w="1368" w:type="dxa"/>
          </w:tcPr>
          <w:p w:rsidR="00C04AB7" w:rsidRPr="004D1C7E" w:rsidRDefault="00C04AB7" w:rsidP="002E32E3">
            <w:pPr>
              <w:rPr>
                <w:sz w:val="20"/>
                <w:szCs w:val="20"/>
                <w:lang w:val="fr-CA"/>
              </w:rPr>
            </w:pPr>
          </w:p>
        </w:tc>
        <w:tc>
          <w:tcPr>
            <w:tcW w:w="2970" w:type="dxa"/>
          </w:tcPr>
          <w:p w:rsidR="00C04AB7" w:rsidRPr="004D1C7E" w:rsidRDefault="00C04AB7" w:rsidP="002E32E3">
            <w:pPr>
              <w:rPr>
                <w:sz w:val="20"/>
                <w:szCs w:val="20"/>
                <w:lang w:val="fr-CA"/>
              </w:rPr>
            </w:pPr>
            <w:r w:rsidRPr="004D1C7E">
              <w:rPr>
                <w:sz w:val="20"/>
                <w:szCs w:val="20"/>
              </w:rPr>
              <w:t>Canadian Employers Council</w:t>
            </w:r>
            <w:r w:rsidRPr="004D1C7E">
              <w:rPr>
                <w:sz w:val="20"/>
                <w:szCs w:val="20"/>
                <w:lang w:val="fr-CA"/>
              </w:rPr>
              <w:t>;</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rPr>
          <w:trHeight w:hRule="exact" w:val="1051"/>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Canadian Union of Postal Workers and the International Association of Machinists and Aerospace Workers;</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Ontario Public Service Employees Union;</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835"/>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British Columbia Teachers’ Federation and Hospital Employees’ Unions;</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lang w:val="fr-CA"/>
              </w:rPr>
            </w:pPr>
            <w:r w:rsidRPr="004D1C7E">
              <w:rPr>
                <w:sz w:val="20"/>
                <w:szCs w:val="20"/>
              </w:rPr>
              <w:t>Canadian Labour Congress</w:t>
            </w:r>
            <w:r w:rsidRPr="004D1C7E">
              <w:rPr>
                <w:sz w:val="20"/>
                <w:szCs w:val="20"/>
                <w:lang w:val="fr-CA"/>
              </w:rPr>
              <w:t>;</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rPr>
          <w:trHeight w:hRule="exact" w:val="576"/>
        </w:trPr>
        <w:tc>
          <w:tcPr>
            <w:tcW w:w="1368" w:type="dxa"/>
          </w:tcPr>
          <w:p w:rsidR="00C04AB7" w:rsidRPr="004D1C7E" w:rsidRDefault="00C04AB7" w:rsidP="002E32E3">
            <w:pPr>
              <w:rPr>
                <w:sz w:val="20"/>
                <w:szCs w:val="20"/>
                <w:lang w:val="fr-CA"/>
              </w:rPr>
            </w:pPr>
          </w:p>
        </w:tc>
        <w:tc>
          <w:tcPr>
            <w:tcW w:w="2970" w:type="dxa"/>
          </w:tcPr>
          <w:p w:rsidR="00C04AB7" w:rsidRPr="004D1C7E" w:rsidRDefault="00C04AB7" w:rsidP="002E32E3">
            <w:pPr>
              <w:rPr>
                <w:sz w:val="20"/>
                <w:szCs w:val="20"/>
              </w:rPr>
            </w:pPr>
            <w:r w:rsidRPr="004D1C7E">
              <w:rPr>
                <w:sz w:val="20"/>
                <w:szCs w:val="20"/>
              </w:rPr>
              <w:t>Public Service Alliance of Canada;</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F00074"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lang w:val="fr-CA"/>
              </w:rPr>
            </w:pPr>
            <w:r w:rsidRPr="004D1C7E">
              <w:rPr>
                <w:sz w:val="20"/>
                <w:szCs w:val="20"/>
                <w:lang w:val="fr-CA"/>
              </w:rPr>
              <w:t>Centrale des syndicats du Québec;</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rPr>
          <w:trHeight w:hRule="exact" w:val="576"/>
        </w:trPr>
        <w:tc>
          <w:tcPr>
            <w:tcW w:w="1368" w:type="dxa"/>
          </w:tcPr>
          <w:p w:rsidR="00C04AB7" w:rsidRPr="004D1C7E" w:rsidRDefault="00C04AB7" w:rsidP="002E32E3">
            <w:pPr>
              <w:rPr>
                <w:sz w:val="20"/>
                <w:szCs w:val="20"/>
                <w:lang w:val="fr-CA"/>
              </w:rPr>
            </w:pPr>
          </w:p>
        </w:tc>
        <w:tc>
          <w:tcPr>
            <w:tcW w:w="2970" w:type="dxa"/>
          </w:tcPr>
          <w:p w:rsidR="00C04AB7" w:rsidRPr="004D1C7E" w:rsidRDefault="00C04AB7" w:rsidP="002E32E3">
            <w:pPr>
              <w:rPr>
                <w:sz w:val="20"/>
                <w:szCs w:val="20"/>
              </w:rPr>
            </w:pPr>
            <w:r w:rsidRPr="004D1C7E">
              <w:rPr>
                <w:sz w:val="20"/>
                <w:szCs w:val="20"/>
              </w:rPr>
              <w:t>Alberta Union of Provincial Employees;</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Canadian Association of Labour Lawyers;</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Confédération des syndicats nationaux;</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Saskatchewan Power Corporation and SaskEnergy Incorporated;</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Regina Qu’Appelle Regional Health Authority;</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2218"/>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Cypress Regional Health Authority, the Five Hills Regional Health Authority, the Heartland Regional Health Authority, the Sunrise Regional Health Authority, the Prince Albert Parkland Regional Health Authority and the Saskatoon Regional Health Authority;</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Saskatchewan Chamber of Commerce;</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F00074"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lang w:val="fr-CA"/>
              </w:rPr>
            </w:pPr>
            <w:r w:rsidRPr="004D1C7E">
              <w:rPr>
                <w:sz w:val="20"/>
                <w:szCs w:val="20"/>
                <w:lang w:val="fr-CA"/>
              </w:rPr>
              <w:t>Fédération interprofessionnelle de la Santé du Québec – FIQ;</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rPr>
          <w:trHeight w:hRule="exact" w:val="576"/>
        </w:trPr>
        <w:tc>
          <w:tcPr>
            <w:tcW w:w="1368" w:type="dxa"/>
          </w:tcPr>
          <w:p w:rsidR="00C04AB7" w:rsidRPr="004D1C7E" w:rsidRDefault="00C04AB7" w:rsidP="002E32E3">
            <w:pPr>
              <w:rPr>
                <w:sz w:val="20"/>
                <w:szCs w:val="20"/>
                <w:lang w:val="fr-CA"/>
              </w:rPr>
            </w:pPr>
          </w:p>
        </w:tc>
        <w:tc>
          <w:tcPr>
            <w:tcW w:w="2970" w:type="dxa"/>
          </w:tcPr>
          <w:p w:rsidR="00C04AB7" w:rsidRPr="004D1C7E" w:rsidRDefault="00C04AB7" w:rsidP="002E32E3">
            <w:pPr>
              <w:rPr>
                <w:sz w:val="20"/>
                <w:szCs w:val="20"/>
              </w:rPr>
            </w:pPr>
            <w:r w:rsidRPr="004D1C7E">
              <w:rPr>
                <w:sz w:val="20"/>
                <w:szCs w:val="20"/>
              </w:rPr>
              <w:t>National Union of Public and General Employees;</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Canadian Association of Counsel to Employers</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c>
          <w:tcPr>
            <w:tcW w:w="1368" w:type="dxa"/>
          </w:tcPr>
          <w:p w:rsidR="00C04AB7" w:rsidRPr="004D1C7E" w:rsidRDefault="00C04AB7" w:rsidP="002E32E3">
            <w:pPr>
              <w:rPr>
                <w:sz w:val="20"/>
                <w:szCs w:val="20"/>
              </w:rPr>
            </w:pPr>
            <w:r w:rsidRPr="004D1C7E">
              <w:rPr>
                <w:sz w:val="20"/>
                <w:szCs w:val="20"/>
              </w:rPr>
              <w:t>IN / DANS :</w:t>
            </w:r>
          </w:p>
        </w:tc>
        <w:tc>
          <w:tcPr>
            <w:tcW w:w="2970" w:type="dxa"/>
          </w:tcPr>
          <w:p w:rsidR="00C04AB7" w:rsidRPr="004D1C7E" w:rsidRDefault="00C04AB7" w:rsidP="002E32E3">
            <w:pPr>
              <w:rPr>
                <w:sz w:val="20"/>
                <w:szCs w:val="20"/>
              </w:rPr>
            </w:pPr>
            <w:r w:rsidRPr="004D1C7E">
              <w:rPr>
                <w:sz w:val="20"/>
                <w:szCs w:val="20"/>
              </w:rPr>
              <w:t>Saskatchewan Federation of Labour (in its own right and on behalf of the unions and workers in the Province of Saskatchewan) et al.</w:t>
            </w:r>
          </w:p>
          <w:p w:rsidR="00C04AB7" w:rsidRPr="004D1C7E" w:rsidRDefault="00C04AB7" w:rsidP="002E32E3">
            <w:pPr>
              <w:rPr>
                <w:sz w:val="20"/>
                <w:szCs w:val="20"/>
              </w:rPr>
            </w:pPr>
          </w:p>
          <w:p w:rsidR="00C04AB7" w:rsidRPr="004D1C7E" w:rsidRDefault="00C04AB7" w:rsidP="002E32E3">
            <w:pPr>
              <w:rPr>
                <w:sz w:val="20"/>
                <w:szCs w:val="20"/>
              </w:rPr>
            </w:pPr>
            <w:r w:rsidRPr="004D1C7E">
              <w:rPr>
                <w:sz w:val="20"/>
                <w:szCs w:val="20"/>
              </w:rPr>
              <w:tab/>
              <w:t>v. (35423)</w:t>
            </w:r>
          </w:p>
          <w:p w:rsidR="00C04AB7" w:rsidRPr="004D1C7E" w:rsidRDefault="00C04AB7" w:rsidP="002E32E3">
            <w:pPr>
              <w:rPr>
                <w:sz w:val="20"/>
                <w:szCs w:val="20"/>
              </w:rPr>
            </w:pPr>
          </w:p>
          <w:p w:rsidR="00C04AB7" w:rsidRPr="004D1C7E" w:rsidRDefault="00C04AB7" w:rsidP="002E32E3">
            <w:pPr>
              <w:rPr>
                <w:sz w:val="20"/>
                <w:szCs w:val="20"/>
              </w:rPr>
            </w:pPr>
            <w:r w:rsidRPr="004D1C7E">
              <w:rPr>
                <w:sz w:val="20"/>
                <w:szCs w:val="20"/>
              </w:rPr>
              <w:t xml:space="preserve">Her Majesty the Queen, in Right of the Province of Saskatchewan (Sask.) </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bl>
    <w:p w:rsidR="00C04AB7" w:rsidRPr="004D1C7E" w:rsidRDefault="00C04AB7" w:rsidP="00C04AB7">
      <w:pPr>
        <w:tabs>
          <w:tab w:val="left" w:pos="-1440"/>
          <w:tab w:val="left" w:pos="-720"/>
        </w:tabs>
        <w:jc w:val="both"/>
        <w:rPr>
          <w:sz w:val="20"/>
          <w:szCs w:val="20"/>
        </w:rPr>
      </w:pPr>
    </w:p>
    <w:p w:rsidR="00C04AB7" w:rsidRPr="004D1C7E" w:rsidRDefault="00C04AB7" w:rsidP="00C04AB7">
      <w:pPr>
        <w:tabs>
          <w:tab w:val="left" w:pos="-1440"/>
          <w:tab w:val="left" w:pos="-720"/>
        </w:tabs>
        <w:jc w:val="both"/>
        <w:rPr>
          <w:sz w:val="20"/>
          <w:szCs w:val="20"/>
          <w:lang w:val="fr-CA"/>
        </w:rPr>
      </w:pPr>
      <w:r w:rsidRPr="004D1C7E">
        <w:rPr>
          <w:b/>
          <w:sz w:val="20"/>
          <w:szCs w:val="20"/>
          <w:lang w:val="fr-CA"/>
        </w:rPr>
        <w:t>GRANTED IN PART / ACCORDÉE EN PARTIE</w: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spacing w:line="233" w:lineRule="auto"/>
        <w:jc w:val="both"/>
        <w:rPr>
          <w:sz w:val="20"/>
          <w:szCs w:val="20"/>
        </w:rPr>
      </w:pPr>
      <w:r w:rsidRPr="004D1C7E">
        <w:rPr>
          <w:b/>
          <w:bCs/>
          <w:sz w:val="20"/>
          <w:szCs w:val="20"/>
        </w:rPr>
        <w:t xml:space="preserve">UPON APPLICATIONS </w:t>
      </w:r>
      <w:r w:rsidRPr="004D1C7E">
        <w:rPr>
          <w:bCs/>
          <w:sz w:val="20"/>
          <w:szCs w:val="20"/>
        </w:rPr>
        <w:t>for leave to intervene in the above appeal</w:t>
      </w:r>
      <w:r w:rsidRPr="004D1C7E">
        <w:rPr>
          <w:b/>
          <w:bCs/>
          <w:sz w:val="20"/>
          <w:szCs w:val="20"/>
        </w:rPr>
        <w:t xml:space="preserve"> </w:t>
      </w:r>
      <w:r w:rsidRPr="004D1C7E">
        <w:rPr>
          <w:sz w:val="20"/>
          <w:szCs w:val="20"/>
        </w:rPr>
        <w:t>by the Saskatchewan Union of Nurses, the SEIU-West, the United Nurses of Alberta and the Alberta Federation of Labour, the Employment Law Alliance, the Professional Institute of the Public Service of Canada, the University of Saskatchewan, the Canadian Civil Liberties Association, the Canadian Constitution Foundation, the Air Canada Pilots’ Association, the British Columbia Civil Liberties Association, the Conseil du patronat du Québec, the Canadian Employers Council, the Canadian Union of Postal Workers and the International Association of Machinists and Aerospace Workers, the Ontario Public Service Employees Union, the British Columbia Teachers’ Federation and Hospital Employees’ Unions, the Canadian Labour Congress, the Public Service Alliance of Canada, the Centrale des syndicats du Québec, the Alberta Union of Provincial Employees, the Canadian Association of Labour Lawyers, the Confédération des syndicats nationaux, the Saskatchewan Power Corporation and SaskEnergy Incorporated, the Regina Qu’Appelle Regional Health Authority, the Cypress Regional Health Authority, the Five Hills Regional Health Authority, the Heartland Regional Health Authority, the Sunrise Regional Health Authority, the Prince Albert Parkland Regional Health Authority and the Saskatoon Regional Health Authority, the Saskatchewan Chamber of Commerce, the Fédération interprofessionnelle de la Santé du Québec – FIQ, the National Union of Public and General Employees, and the Canadian Association of Counsel to Employers;</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b/>
          <w:bCs/>
          <w:sz w:val="20"/>
          <w:szCs w:val="20"/>
        </w:rPr>
        <w:t>AND THE MATERIAL FILED</w:t>
      </w:r>
      <w:r w:rsidRPr="004D1C7E">
        <w:rPr>
          <w:sz w:val="20"/>
          <w:szCs w:val="20"/>
        </w:rPr>
        <w:t xml:space="preserve"> having been read;</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b/>
          <w:bCs/>
          <w:sz w:val="20"/>
          <w:szCs w:val="20"/>
        </w:rPr>
        <w:t>IT IS HEREBY ORDERED THAT:</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sz w:val="20"/>
          <w:szCs w:val="20"/>
        </w:rPr>
        <w:lastRenderedPageBreak/>
        <w:t>The motions for leave to intervene of the Saskatchewan Union of Nurses, the SEIU-West, the United Nurses of Alberta and the Alberta Federation of Labour, the Professional Institute of the Public Service of Canada, the Canadian Constitution Foundation, the Air Canada Pilots’ Association, the British Columbia Civil Liberties Association, the Conseil du patronat du Québec, the Canadian Employers Council, the Canadian Union of Postal Workers and the International Association of Machinists and Aerospace Workers, the British Columbia Teachers’ Federation and Hospital Employees’ Unions, the Canadian Labour Congress, the Public Service Alliance of Canada, the Alberta Union of Provincial Employees, the Confédération des syndicats nationaux, the Regina Qu’Appelle Regional Health Authority, the Cypress Regional Health Authority, the Five Hills Regional Health Authority, the Heartland Regional Health Authority, the Sunrise Regional Health Authority, the Prince Albert Parkland Regional Health Authority and the Saskatoon Regional Health Authority, and the National Union of Public and General Employees are granted and the said seventeen interveners or groups of interveners shall be entitled to each serve and file a factum not to exceed 10 pages in length in this appeal on or before May 2, 2014.</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sz w:val="20"/>
          <w:szCs w:val="20"/>
        </w:rPr>
        <w:t>The motions for leave to intervene of the Employment Law Alliance, the University of Saskatchewan, the Canadian Civil Liberties Association, the Ontario Public Service Employees Union, the Centrale des syndicats du Québec, the Canadian Association of Labour Lawyers, the Saskatchewan Power Corporation and SaskEnergy Incorporated, the Saskatchewan Chamber of Commerce, the Fédération interprofessionnelle de la Santé du Québec – FIQ, and the Canadian Association of Counsel to Employers are dismissed.</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sz w:val="20"/>
          <w:szCs w:val="20"/>
        </w:rPr>
        <w:t>Interveners shall consult to avoid repetition in their written arguments.</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sz w:val="20"/>
          <w:szCs w:val="20"/>
        </w:rPr>
        <w:t>The requests to present oral argument are deferred to a date following receipt and consideration of the written arguments of the parties and the interveners.</w:t>
      </w:r>
    </w:p>
    <w:p w:rsidR="00C04AB7" w:rsidRPr="004D1C7E" w:rsidRDefault="00C04AB7" w:rsidP="00C04AB7">
      <w:pPr>
        <w:spacing w:line="233" w:lineRule="auto"/>
        <w:jc w:val="both"/>
        <w:rPr>
          <w:sz w:val="20"/>
          <w:szCs w:val="20"/>
        </w:rPr>
      </w:pPr>
    </w:p>
    <w:p w:rsidR="00C04AB7" w:rsidRPr="004D1C7E" w:rsidRDefault="001F74B4" w:rsidP="00C04AB7">
      <w:pPr>
        <w:spacing w:line="233" w:lineRule="auto"/>
        <w:jc w:val="both"/>
        <w:rPr>
          <w:sz w:val="20"/>
          <w:szCs w:val="20"/>
        </w:rPr>
      </w:pPr>
      <w:r w:rsidRPr="004D1C7E">
        <w:rPr>
          <w:sz w:val="20"/>
          <w:szCs w:val="20"/>
        </w:rPr>
        <w:fldChar w:fldCharType="begin"/>
      </w:r>
      <w:r w:rsidR="00C04AB7" w:rsidRPr="004D1C7E">
        <w:rPr>
          <w:sz w:val="20"/>
          <w:szCs w:val="20"/>
        </w:rPr>
        <w:instrText xml:space="preserve"> SEQ CHAPTER \h \r 1</w:instrText>
      </w:r>
      <w:r w:rsidRPr="004D1C7E">
        <w:rPr>
          <w:sz w:val="20"/>
          <w:szCs w:val="20"/>
        </w:rPr>
        <w:fldChar w:fldCharType="end"/>
      </w:r>
      <w:r w:rsidR="00C04AB7" w:rsidRPr="004D1C7E">
        <w:rPr>
          <w:bCs/>
          <w:sz w:val="20"/>
          <w:szCs w:val="20"/>
        </w:rPr>
        <w:t>The interveners are not entitled to raise new issues or to adduce further evidence or otherwise to supplement the record of the parties.</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sz w:val="20"/>
          <w:szCs w:val="20"/>
        </w:rPr>
        <w:t>Pursuant to Rule 59(1)(</w:t>
      </w:r>
      <w:r w:rsidRPr="004D1C7E">
        <w:rPr>
          <w:i/>
          <w:iCs/>
          <w:sz w:val="20"/>
          <w:szCs w:val="20"/>
        </w:rPr>
        <w:t>a</w:t>
      </w:r>
      <w:r w:rsidRPr="004D1C7E">
        <w:rPr>
          <w:sz w:val="20"/>
          <w:szCs w:val="20"/>
        </w:rPr>
        <w:t xml:space="preserve">) of the </w:t>
      </w:r>
      <w:r w:rsidRPr="004D1C7E">
        <w:rPr>
          <w:i/>
          <w:iCs/>
          <w:sz w:val="20"/>
          <w:szCs w:val="20"/>
        </w:rPr>
        <w:t>Rules of the Supreme Court of Canada</w:t>
      </w:r>
      <w:r w:rsidRPr="004D1C7E">
        <w:rPr>
          <w:sz w:val="20"/>
          <w:szCs w:val="20"/>
        </w:rPr>
        <w:t>, the interveners shall pay to the appellants and respondent any additional disbursements occasioned to the appellants and respondent by their interventions.</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lang w:val="fr-CA"/>
        </w:rPr>
      </w:pPr>
      <w:r w:rsidRPr="004D1C7E">
        <w:rPr>
          <w:b/>
          <w:sz w:val="20"/>
          <w:szCs w:val="20"/>
          <w:lang w:val="fr-CA"/>
        </w:rPr>
        <w:t>À LA SUITE DES REQUÊTES</w:t>
      </w:r>
      <w:r w:rsidRPr="004D1C7E">
        <w:rPr>
          <w:sz w:val="20"/>
          <w:szCs w:val="20"/>
          <w:lang w:val="fr-CA"/>
        </w:rPr>
        <w:t xml:space="preserve"> en autorisation d’intervenir dans l’appel présentées par le Saskatchewan Union of Nurses, le SEIU-West, la United Nurses of Alberta et l’Alberta Federation of Labour, l’Employment Law Alliance, l’Institut professionnel de la fonction publique du Canada, l’Université de la Saskatchewan, l’Association canadienne des libertés civiles, la Canadian Constitution Foundation, l’Association des pilotes d’Air Canada, la British Columbia Civil Liberties Association, le Conseil du patronat du Québec, le Conseil canadien des employeurs, le Syndicat des travailleurs et travailleuses des postes et l’Association internationale des machinistes et des travailleurs et travailleuses de l’aérospatiale, l’Ontario Public Service Employees Union, les British Columbia Teachers’ Federation et Hospital Employees’ Unions, le Congrès du travail du Canada, l’Alliance de la Fonction publique du Canada, la Centrale des syndicats du Québec, l’Alberta Union of Provincial Employees, l’Association canadienne des avocats du mouvement syndical, la Confédération des syndicats nationaux, la Saskatchewan Power Corporation et SaskEnergy Incorporated, les Regina Qu’Appelle Regional Health Authority, Cypress Regional Health Authority, Five Hills Regional Health Authority, Heartland Regional Health Authority, Sunrise Regional Health Authority, Prince Albert Parkland Regional Health Authority et Saskatoon Regional Health Authority, la Saskatchewan Chamber of Commerce, la Fédération interprofessionnelle de la Santé du Québec – FIQ, le National Union of Public and General Employees et l’Association canadienne des avocats d’employeurs;</w:t>
      </w:r>
    </w:p>
    <w:p w:rsidR="00C04AB7" w:rsidRPr="004D1C7E" w:rsidRDefault="00C04AB7" w:rsidP="00C04AB7">
      <w:pPr>
        <w:jc w:val="both"/>
        <w:rPr>
          <w:sz w:val="20"/>
          <w:szCs w:val="20"/>
          <w:lang w:val="fr-CA"/>
        </w:rPr>
      </w:pPr>
    </w:p>
    <w:p w:rsidR="00C04AB7" w:rsidRPr="004D1C7E" w:rsidRDefault="00C04AB7" w:rsidP="00C04AB7">
      <w:pPr>
        <w:spacing w:line="233" w:lineRule="auto"/>
        <w:jc w:val="both"/>
        <w:rPr>
          <w:sz w:val="20"/>
          <w:szCs w:val="20"/>
          <w:lang w:val="fr-CA"/>
        </w:rPr>
      </w:pPr>
      <w:r w:rsidRPr="004D1C7E">
        <w:rPr>
          <w:b/>
          <w:sz w:val="20"/>
          <w:szCs w:val="20"/>
          <w:lang w:val="fr-CA"/>
        </w:rPr>
        <w:t>ET APRÈS EXAMEN</w:t>
      </w:r>
      <w:r w:rsidRPr="004D1C7E">
        <w:rPr>
          <w:sz w:val="20"/>
          <w:szCs w:val="20"/>
          <w:lang w:val="fr-CA"/>
        </w:rPr>
        <w:t xml:space="preserve"> des documents déposés; </w:t>
      </w:r>
    </w:p>
    <w:p w:rsidR="00C04AB7" w:rsidRPr="004D1C7E" w:rsidRDefault="00C04AB7" w:rsidP="00C04AB7">
      <w:pPr>
        <w:spacing w:line="233" w:lineRule="auto"/>
        <w:jc w:val="both"/>
        <w:rPr>
          <w:b/>
          <w:sz w:val="20"/>
          <w:szCs w:val="20"/>
          <w:lang w:val="fr-CA"/>
        </w:rPr>
      </w:pPr>
    </w:p>
    <w:p w:rsidR="00C04AB7" w:rsidRPr="004D1C7E" w:rsidRDefault="00C04AB7" w:rsidP="00C04AB7">
      <w:pPr>
        <w:spacing w:line="233" w:lineRule="auto"/>
        <w:jc w:val="both"/>
        <w:rPr>
          <w:sz w:val="20"/>
          <w:szCs w:val="20"/>
          <w:lang w:val="fr-CA"/>
        </w:rPr>
      </w:pPr>
      <w:r w:rsidRPr="004D1C7E">
        <w:rPr>
          <w:b/>
          <w:sz w:val="20"/>
          <w:szCs w:val="20"/>
          <w:lang w:val="fr-CA"/>
        </w:rPr>
        <w:t>IL EST ORDONNÉ CE QUI SUIT :</w:t>
      </w:r>
      <w:r w:rsidRPr="004D1C7E">
        <w:rPr>
          <w:sz w:val="20"/>
          <w:szCs w:val="20"/>
          <w:lang w:val="fr-CA"/>
        </w:rPr>
        <w:t xml:space="preserve"> </w:t>
      </w:r>
    </w:p>
    <w:p w:rsidR="00C04AB7" w:rsidRPr="004D1C7E" w:rsidRDefault="00C04AB7" w:rsidP="00C04AB7">
      <w:pPr>
        <w:spacing w:line="233" w:lineRule="auto"/>
        <w:jc w:val="both"/>
        <w:rPr>
          <w:sz w:val="20"/>
          <w:szCs w:val="20"/>
          <w:lang w:val="fr-CA"/>
        </w:rPr>
      </w:pPr>
    </w:p>
    <w:p w:rsidR="00C04AB7" w:rsidRPr="004D1C7E" w:rsidRDefault="00C04AB7" w:rsidP="00C04AB7">
      <w:pPr>
        <w:jc w:val="both"/>
        <w:rPr>
          <w:sz w:val="20"/>
          <w:szCs w:val="20"/>
          <w:lang w:val="fr-CA"/>
        </w:rPr>
      </w:pPr>
      <w:r w:rsidRPr="004D1C7E">
        <w:rPr>
          <w:sz w:val="20"/>
          <w:szCs w:val="20"/>
          <w:lang w:val="fr-CA"/>
        </w:rPr>
        <w:t xml:space="preserve">Les requêtes en autorisation d’intervenir présentées par le Saskatchewan Union of Nurses, le SEIU-West, la United Nurses of Alberta et l’Alberta Federation of Labour, l’Institut professionnel de la fonction publique du Canada, la Canadian Constitution Foundation, l’Association des pilotes d’Air Canada, la British Columbia Civil Liberties Association, le Conseil du patronat du Québec, le Conseil canadien des employeurs, le Syndicat des travailleurs et travailleuses des postes et l’Association internationale des machinistes et des travailleurs et travailleuses de </w:t>
      </w:r>
      <w:r w:rsidRPr="004D1C7E">
        <w:rPr>
          <w:sz w:val="20"/>
          <w:szCs w:val="20"/>
          <w:lang w:val="fr-CA"/>
        </w:rPr>
        <w:lastRenderedPageBreak/>
        <w:t>l’aérospatiale, les British Columbia Teachers’ Federation et Hospital Employees’ Unions, le Congrès du travail du Canada, l’Alliance de la Fonction publique du Canada, l’Alberta Union of Provincial Employees, la Confédération des syndicats nationaux, les Regina Qu’Appelle Regional Health Authority, Cypress Regional Health Authority, Five Hills Regional Health Authority, Heartland Regional Health Authority, Sunrise Regional Health Authority, Prince Albert Parkland Regional Health Authority et Saskatoon Regional Health Authority, et le National Union of Public and General Employees sont accueillies et ces dix-sept intervenants ou groupes d’intervenants pourront chacun signifier et déposer un mémoire d’au plus dix (10) pages au plus tard le 2 mai 2014.</w:t>
      </w:r>
    </w:p>
    <w:p w:rsidR="00C04AB7" w:rsidRPr="004D1C7E" w:rsidRDefault="00C04AB7" w:rsidP="00C04AB7">
      <w:pPr>
        <w:jc w:val="both"/>
        <w:rPr>
          <w:sz w:val="20"/>
          <w:szCs w:val="20"/>
          <w:lang w:val="fr-CA"/>
        </w:rPr>
      </w:pPr>
    </w:p>
    <w:p w:rsidR="00C04AB7" w:rsidRPr="004D1C7E" w:rsidRDefault="00C04AB7" w:rsidP="00C04AB7">
      <w:pPr>
        <w:jc w:val="both"/>
        <w:rPr>
          <w:sz w:val="20"/>
          <w:szCs w:val="20"/>
          <w:lang w:val="fr-CA"/>
        </w:rPr>
      </w:pPr>
      <w:r w:rsidRPr="004D1C7E">
        <w:rPr>
          <w:sz w:val="20"/>
          <w:szCs w:val="20"/>
          <w:lang w:val="fr-CA"/>
        </w:rPr>
        <w:t>Les requêtes en autorisation d’intervenir présentées par l’Employment Law Alliance, l’Université de la Saskatchewan, l’Association canadienne des libertés civiles, l’Ontario Public Service Employees Union, la Centrale des syndicats du Québec, l’Association canadienne des avocats du mouvement syndical, la Saskatchewan Power Corporation et SaskEnergy Incorporated, la Saskatchewan Chamber of Commerce, la Fédération interprofessionnelle de la Santé du Québec – FIQ et l’Association canadienne des avocats d’employeurs sont rejetées.</w:t>
      </w:r>
    </w:p>
    <w:p w:rsidR="00C04AB7" w:rsidRPr="004D1C7E" w:rsidRDefault="00C04AB7" w:rsidP="00C04AB7">
      <w:pPr>
        <w:jc w:val="both"/>
        <w:rPr>
          <w:sz w:val="20"/>
          <w:szCs w:val="20"/>
          <w:lang w:val="fr-CA"/>
        </w:rPr>
      </w:pPr>
    </w:p>
    <w:p w:rsidR="00C04AB7" w:rsidRPr="004D1C7E" w:rsidRDefault="00C04AB7" w:rsidP="00C04AB7">
      <w:pPr>
        <w:spacing w:line="233" w:lineRule="auto"/>
        <w:jc w:val="both"/>
        <w:rPr>
          <w:sz w:val="20"/>
          <w:szCs w:val="20"/>
          <w:lang w:val="fr-CA"/>
        </w:rPr>
      </w:pPr>
      <w:r w:rsidRPr="004D1C7E">
        <w:rPr>
          <w:sz w:val="20"/>
          <w:szCs w:val="20"/>
          <w:lang w:val="fr-CA"/>
        </w:rPr>
        <w:t>Les intervenants se consulteront de manière à éviter toute répétition dans leurs plaidoiries écrites.</w:t>
      </w:r>
    </w:p>
    <w:p w:rsidR="00C04AB7" w:rsidRPr="004D1C7E" w:rsidRDefault="00C04AB7" w:rsidP="00C04AB7">
      <w:pPr>
        <w:spacing w:line="233" w:lineRule="auto"/>
        <w:jc w:val="both"/>
        <w:rPr>
          <w:sz w:val="20"/>
          <w:szCs w:val="20"/>
          <w:lang w:val="fr-CA"/>
        </w:rPr>
      </w:pPr>
    </w:p>
    <w:p w:rsidR="00C04AB7" w:rsidRPr="004D1C7E" w:rsidRDefault="00C04AB7" w:rsidP="00C04AB7">
      <w:pPr>
        <w:spacing w:line="223" w:lineRule="auto"/>
        <w:jc w:val="both"/>
        <w:rPr>
          <w:sz w:val="20"/>
          <w:szCs w:val="20"/>
          <w:lang w:val="fr-CA"/>
        </w:rPr>
      </w:pPr>
      <w:r w:rsidRPr="004D1C7E">
        <w:rPr>
          <w:sz w:val="20"/>
          <w:szCs w:val="20"/>
          <w:lang w:val="fr-CA"/>
        </w:rPr>
        <w:t xml:space="preserve">La décision sur les demandes en vue de présenter une plaidoirie orale sera rendue après réception et examen des arguments écrits des parties et des intervenants. </w:t>
      </w:r>
    </w:p>
    <w:p w:rsidR="00C04AB7" w:rsidRPr="004D1C7E" w:rsidRDefault="00C04AB7" w:rsidP="00C04AB7">
      <w:pPr>
        <w:spacing w:line="233" w:lineRule="auto"/>
        <w:jc w:val="both"/>
        <w:rPr>
          <w:sz w:val="20"/>
          <w:szCs w:val="20"/>
          <w:lang w:val="fr-CA"/>
        </w:rPr>
      </w:pPr>
    </w:p>
    <w:p w:rsidR="00C04AB7" w:rsidRPr="004D1C7E" w:rsidRDefault="00C04AB7" w:rsidP="00C04AB7">
      <w:pPr>
        <w:spacing w:line="233" w:lineRule="auto"/>
        <w:jc w:val="both"/>
        <w:rPr>
          <w:sz w:val="20"/>
          <w:szCs w:val="20"/>
          <w:lang w:val="fr-CA"/>
        </w:rPr>
      </w:pPr>
      <w:r w:rsidRPr="004D1C7E">
        <w:rPr>
          <w:sz w:val="20"/>
          <w:szCs w:val="20"/>
          <w:lang w:val="fr-CA"/>
        </w:rPr>
        <w:t>Les intervenants n’ont pas le droit de soulever de nouvelles questions, de produire d’autres éléments de preuve ni de compléter de quelque autre façon le dossier des parties.</w:t>
      </w:r>
    </w:p>
    <w:p w:rsidR="00C04AB7" w:rsidRPr="004D1C7E" w:rsidRDefault="00C04AB7" w:rsidP="00C04AB7">
      <w:pPr>
        <w:spacing w:line="233" w:lineRule="auto"/>
        <w:jc w:val="both"/>
        <w:rPr>
          <w:b/>
          <w:sz w:val="20"/>
          <w:szCs w:val="20"/>
          <w:lang w:val="fr-CA"/>
        </w:rPr>
      </w:pPr>
    </w:p>
    <w:p w:rsidR="00C04AB7" w:rsidRPr="004D1C7E" w:rsidRDefault="00C04AB7" w:rsidP="00C04AB7">
      <w:pPr>
        <w:spacing w:line="233" w:lineRule="auto"/>
        <w:jc w:val="both"/>
        <w:rPr>
          <w:sz w:val="20"/>
          <w:szCs w:val="20"/>
          <w:lang w:val="fr-CA"/>
        </w:rPr>
      </w:pPr>
      <w:r w:rsidRPr="004D1C7E">
        <w:rPr>
          <w:sz w:val="20"/>
          <w:szCs w:val="20"/>
          <w:lang w:val="fr-CA"/>
        </w:rPr>
        <w:t>Conformément à l’alinéa 59(1)(</w:t>
      </w:r>
      <w:r w:rsidRPr="004D1C7E">
        <w:rPr>
          <w:i/>
          <w:sz w:val="20"/>
          <w:szCs w:val="20"/>
          <w:lang w:val="fr-CA"/>
        </w:rPr>
        <w:t>a</w:t>
      </w:r>
      <w:r w:rsidRPr="004D1C7E">
        <w:rPr>
          <w:sz w:val="20"/>
          <w:szCs w:val="20"/>
          <w:lang w:val="fr-CA"/>
        </w:rPr>
        <w:t xml:space="preserve">) des </w:t>
      </w:r>
      <w:r w:rsidRPr="004D1C7E">
        <w:rPr>
          <w:i/>
          <w:sz w:val="20"/>
          <w:szCs w:val="20"/>
          <w:lang w:val="fr-CA"/>
        </w:rPr>
        <w:t>Règles de la Cour suprême du Canada</w:t>
      </w:r>
      <w:r w:rsidRPr="004D1C7E">
        <w:rPr>
          <w:sz w:val="20"/>
          <w:szCs w:val="20"/>
          <w:lang w:val="fr-CA"/>
        </w:rPr>
        <w:t>, les intervenants paieront aux appelants et à l’intimée tous débours supplémentaires résultant de leur intervention.</w:t>
      </w:r>
    </w:p>
    <w:p w:rsidR="00C04AB7" w:rsidRPr="004D1C7E" w:rsidRDefault="00C04AB7" w:rsidP="00C04AB7">
      <w:pPr>
        <w:tabs>
          <w:tab w:val="left" w:pos="-1440"/>
          <w:tab w:val="left" w:pos="-720"/>
        </w:tabs>
        <w:jc w:val="both"/>
        <w:rPr>
          <w:sz w:val="20"/>
          <w:szCs w:val="20"/>
          <w:lang w:val="fr-CA"/>
        </w:rPr>
      </w:pPr>
    </w:p>
    <w:p w:rsidR="00C04AB7" w:rsidRPr="004D1C7E" w:rsidRDefault="0001265F" w:rsidP="00C04AB7">
      <w:pPr>
        <w:tabs>
          <w:tab w:val="left" w:pos="-1440"/>
          <w:tab w:val="left" w:pos="-720"/>
        </w:tabs>
        <w:jc w:val="both"/>
        <w:rPr>
          <w:sz w:val="20"/>
          <w:szCs w:val="20"/>
          <w:lang w:val="fr-CA"/>
        </w:rPr>
      </w:pPr>
      <w:r>
        <w:rPr>
          <w:sz w:val="20"/>
          <w:szCs w:val="20"/>
          <w:lang w:val="fr-CA"/>
        </w:rPr>
        <w:pict>
          <v:rect id="_x0000_i1082" style="width:2in;height:1pt" o:hrpct="0" o:hralign="center" o:hrstd="t" o:hrnoshade="t" o:hr="t" fillcolor="black [3213]" stroked="f"/>
        </w:pic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09.04.2014</w: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Before / Devant :   THE CHIEF JUSTICE / LA JUGE EN CHEF</w:t>
      </w:r>
    </w:p>
    <w:p w:rsidR="00C04AB7" w:rsidRPr="004D1C7E" w:rsidRDefault="00C04AB7" w:rsidP="00C04AB7">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C04AB7" w:rsidRPr="00F00074" w:rsidTr="002E32E3">
        <w:tc>
          <w:tcPr>
            <w:tcW w:w="4338" w:type="dxa"/>
            <w:gridSpan w:val="2"/>
          </w:tcPr>
          <w:p w:rsidR="00C04AB7" w:rsidRPr="004D1C7E" w:rsidRDefault="00C04AB7" w:rsidP="002E32E3">
            <w:pPr>
              <w:jc w:val="both"/>
              <w:rPr>
                <w:b/>
                <w:sz w:val="20"/>
                <w:szCs w:val="20"/>
              </w:rPr>
            </w:pPr>
            <w:r w:rsidRPr="004D1C7E">
              <w:rPr>
                <w:b/>
                <w:bCs/>
                <w:color w:val="000000"/>
                <w:sz w:val="20"/>
                <w:szCs w:val="20"/>
                <w:lang w:val="en-GB"/>
              </w:rPr>
              <w:t>Motion for an extension of time for leave to intervene and for leave to intervene</w:t>
            </w:r>
            <w:r w:rsidRPr="004D1C7E">
              <w:rPr>
                <w:sz w:val="20"/>
                <w:szCs w:val="20"/>
              </w:rPr>
              <w:t xml:space="preserve"> </w:t>
            </w:r>
            <w:r w:rsidR="001F74B4" w:rsidRPr="004D1C7E">
              <w:rPr>
                <w:sz w:val="20"/>
                <w:szCs w:val="20"/>
              </w:rPr>
              <w:fldChar w:fldCharType="begin"/>
            </w:r>
            <w:r w:rsidRPr="004D1C7E">
              <w:rPr>
                <w:sz w:val="20"/>
                <w:szCs w:val="20"/>
              </w:rPr>
              <w:instrText xml:space="preserve"> SEQ CHAPTER \h \r 1</w:instrText>
            </w:r>
            <w:r w:rsidR="001F74B4" w:rsidRPr="004D1C7E">
              <w:rPr>
                <w:sz w:val="20"/>
                <w:szCs w:val="20"/>
              </w:rPr>
              <w:fldChar w:fldCharType="end"/>
            </w:r>
          </w:p>
        </w:tc>
        <w:tc>
          <w:tcPr>
            <w:tcW w:w="1170" w:type="dxa"/>
          </w:tcPr>
          <w:p w:rsidR="00C04AB7" w:rsidRPr="004D1C7E" w:rsidRDefault="00C04AB7" w:rsidP="002E32E3">
            <w:pPr>
              <w:rPr>
                <w:sz w:val="20"/>
                <w:szCs w:val="20"/>
              </w:rPr>
            </w:pPr>
          </w:p>
          <w:p w:rsidR="00C04AB7" w:rsidRPr="004D1C7E" w:rsidRDefault="00C04AB7" w:rsidP="002E32E3">
            <w:pPr>
              <w:rPr>
                <w:sz w:val="20"/>
                <w:szCs w:val="20"/>
              </w:rPr>
            </w:pPr>
          </w:p>
          <w:p w:rsidR="00C04AB7" w:rsidRPr="004D1C7E" w:rsidRDefault="00C04AB7" w:rsidP="002E32E3">
            <w:pPr>
              <w:rPr>
                <w:sz w:val="20"/>
                <w:szCs w:val="20"/>
              </w:rPr>
            </w:pPr>
          </w:p>
          <w:p w:rsidR="00C04AB7" w:rsidRPr="004D1C7E" w:rsidRDefault="00C04AB7" w:rsidP="002E32E3">
            <w:pPr>
              <w:rPr>
                <w:sz w:val="20"/>
                <w:szCs w:val="20"/>
              </w:rPr>
            </w:pPr>
          </w:p>
        </w:tc>
        <w:tc>
          <w:tcPr>
            <w:tcW w:w="4327" w:type="dxa"/>
          </w:tcPr>
          <w:p w:rsidR="00C04AB7" w:rsidRPr="004D1C7E" w:rsidRDefault="00C04AB7" w:rsidP="002E32E3">
            <w:pPr>
              <w:jc w:val="both"/>
              <w:rPr>
                <w:b/>
                <w:sz w:val="20"/>
                <w:szCs w:val="20"/>
                <w:lang w:val="fr-CA"/>
              </w:rPr>
            </w:pPr>
            <w:r w:rsidRPr="004D1C7E">
              <w:rPr>
                <w:b/>
                <w:bCs/>
                <w:color w:val="000000"/>
                <w:sz w:val="20"/>
                <w:szCs w:val="20"/>
                <w:lang w:val="fr-CA"/>
              </w:rPr>
              <w:t>Requête en prorogation du délai pour demander l’autorisation d’intervenir et en autorisation d’intervenir</w:t>
            </w:r>
            <w:r w:rsidRPr="004D1C7E">
              <w:rPr>
                <w:sz w:val="20"/>
                <w:szCs w:val="20"/>
                <w:lang w:val="fr-CA"/>
              </w:rPr>
              <w:t xml:space="preserve"> </w:t>
            </w:r>
            <w:r w:rsidR="001F74B4" w:rsidRPr="004D1C7E">
              <w:rPr>
                <w:sz w:val="20"/>
                <w:szCs w:val="20"/>
              </w:rPr>
              <w:fldChar w:fldCharType="begin"/>
            </w:r>
            <w:r w:rsidRPr="004D1C7E">
              <w:rPr>
                <w:sz w:val="20"/>
                <w:szCs w:val="20"/>
                <w:lang w:val="fr-CA"/>
              </w:rPr>
              <w:instrText xml:space="preserve"> SEQ CHAPTER \h \r 1</w:instrText>
            </w:r>
            <w:r w:rsidR="001F74B4" w:rsidRPr="004D1C7E">
              <w:rPr>
                <w:sz w:val="20"/>
                <w:szCs w:val="20"/>
              </w:rPr>
              <w:fldChar w:fldCharType="end"/>
            </w:r>
          </w:p>
        </w:tc>
      </w:tr>
      <w:tr w:rsidR="00C04AB7" w:rsidRPr="004D1C7E" w:rsidTr="002E32E3">
        <w:trPr>
          <w:trHeight w:hRule="exact" w:val="576"/>
        </w:trPr>
        <w:tc>
          <w:tcPr>
            <w:tcW w:w="1458" w:type="dxa"/>
          </w:tcPr>
          <w:p w:rsidR="00C04AB7" w:rsidRPr="004D1C7E" w:rsidRDefault="00C04AB7" w:rsidP="002E32E3">
            <w:pPr>
              <w:rPr>
                <w:sz w:val="20"/>
                <w:szCs w:val="20"/>
              </w:rPr>
            </w:pPr>
            <w:r w:rsidRPr="004D1C7E">
              <w:rPr>
                <w:sz w:val="20"/>
                <w:szCs w:val="20"/>
              </w:rPr>
              <w:t>BY / PAR</w:t>
            </w:r>
          </w:p>
        </w:tc>
        <w:tc>
          <w:tcPr>
            <w:tcW w:w="2880" w:type="dxa"/>
          </w:tcPr>
          <w:p w:rsidR="00C04AB7" w:rsidRPr="004D1C7E" w:rsidRDefault="00C04AB7" w:rsidP="002E32E3">
            <w:pPr>
              <w:rPr>
                <w:sz w:val="20"/>
                <w:szCs w:val="20"/>
              </w:rPr>
            </w:pPr>
            <w:r w:rsidRPr="004D1C7E">
              <w:rPr>
                <w:sz w:val="20"/>
                <w:szCs w:val="20"/>
              </w:rPr>
              <w:t>Canada Post Corporation and Air Canada</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c>
          <w:tcPr>
            <w:tcW w:w="1458" w:type="dxa"/>
          </w:tcPr>
          <w:p w:rsidR="00C04AB7" w:rsidRPr="004D1C7E" w:rsidRDefault="00C04AB7" w:rsidP="002E32E3">
            <w:pPr>
              <w:rPr>
                <w:sz w:val="20"/>
                <w:szCs w:val="20"/>
              </w:rPr>
            </w:pPr>
          </w:p>
        </w:tc>
        <w:tc>
          <w:tcPr>
            <w:tcW w:w="2880" w:type="dxa"/>
          </w:tcPr>
          <w:p w:rsidR="00C04AB7" w:rsidRPr="004D1C7E" w:rsidRDefault="00C04AB7" w:rsidP="002E32E3">
            <w:pPr>
              <w:rPr>
                <w:sz w:val="20"/>
                <w:szCs w:val="20"/>
              </w:rPr>
            </w:pP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c>
          <w:tcPr>
            <w:tcW w:w="1458" w:type="dxa"/>
          </w:tcPr>
          <w:p w:rsidR="00C04AB7" w:rsidRPr="004D1C7E" w:rsidRDefault="00C04AB7" w:rsidP="002E32E3">
            <w:pPr>
              <w:rPr>
                <w:sz w:val="20"/>
                <w:szCs w:val="20"/>
              </w:rPr>
            </w:pPr>
          </w:p>
        </w:tc>
        <w:tc>
          <w:tcPr>
            <w:tcW w:w="2880" w:type="dxa"/>
          </w:tcPr>
          <w:p w:rsidR="00C04AB7" w:rsidRPr="004D1C7E" w:rsidRDefault="00C04AB7" w:rsidP="002E32E3">
            <w:pPr>
              <w:rPr>
                <w:sz w:val="20"/>
                <w:szCs w:val="20"/>
              </w:rPr>
            </w:pPr>
            <w:r w:rsidRPr="004D1C7E">
              <w:rPr>
                <w:sz w:val="20"/>
                <w:szCs w:val="20"/>
              </w:rPr>
              <w:t>Saskatchewan Federation of Labour (in its own right and on behalf of the unions and workers in the Province of Saskatchewan) et al.</w:t>
            </w:r>
          </w:p>
          <w:p w:rsidR="00C04AB7" w:rsidRPr="004D1C7E" w:rsidRDefault="00C04AB7" w:rsidP="002E32E3">
            <w:pPr>
              <w:rPr>
                <w:sz w:val="20"/>
                <w:szCs w:val="20"/>
              </w:rPr>
            </w:pPr>
          </w:p>
          <w:p w:rsidR="00C04AB7" w:rsidRPr="004D1C7E" w:rsidRDefault="00C04AB7" w:rsidP="002E32E3">
            <w:pPr>
              <w:rPr>
                <w:sz w:val="20"/>
                <w:szCs w:val="20"/>
              </w:rPr>
            </w:pPr>
            <w:r w:rsidRPr="004D1C7E">
              <w:rPr>
                <w:sz w:val="20"/>
                <w:szCs w:val="20"/>
              </w:rPr>
              <w:tab/>
              <w:t>v. (35423)</w:t>
            </w:r>
          </w:p>
          <w:p w:rsidR="00C04AB7" w:rsidRPr="004D1C7E" w:rsidRDefault="00C04AB7" w:rsidP="002E32E3">
            <w:pPr>
              <w:rPr>
                <w:sz w:val="20"/>
                <w:szCs w:val="20"/>
              </w:rPr>
            </w:pPr>
          </w:p>
          <w:p w:rsidR="00C04AB7" w:rsidRPr="004D1C7E" w:rsidRDefault="00C04AB7" w:rsidP="002E32E3">
            <w:pPr>
              <w:jc w:val="both"/>
              <w:rPr>
                <w:sz w:val="20"/>
                <w:szCs w:val="20"/>
              </w:rPr>
            </w:pPr>
            <w:r w:rsidRPr="004D1C7E">
              <w:rPr>
                <w:sz w:val="20"/>
                <w:szCs w:val="20"/>
              </w:rPr>
              <w:t>Her Majesty the Queen, in Right of the Province of Saskatchewan (Sask.)</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bl>
    <w:p w:rsidR="00C04AB7" w:rsidRPr="004D1C7E" w:rsidRDefault="00C04AB7" w:rsidP="00C04AB7">
      <w:pPr>
        <w:jc w:val="both"/>
        <w:rPr>
          <w:sz w:val="20"/>
          <w:szCs w:val="20"/>
        </w:rPr>
      </w:pPr>
    </w:p>
    <w:p w:rsidR="00C04AB7" w:rsidRPr="004D1C7E" w:rsidRDefault="00C04AB7" w:rsidP="00C04AB7">
      <w:pPr>
        <w:tabs>
          <w:tab w:val="left" w:pos="-1440"/>
          <w:tab w:val="left" w:pos="-720"/>
        </w:tabs>
        <w:jc w:val="both"/>
        <w:rPr>
          <w:sz w:val="20"/>
          <w:szCs w:val="20"/>
        </w:rPr>
      </w:pPr>
      <w:r w:rsidRPr="004D1C7E">
        <w:rPr>
          <w:b/>
          <w:sz w:val="20"/>
          <w:szCs w:val="20"/>
        </w:rPr>
        <w:t>GRANTED / ACCORDÉE</w:t>
      </w:r>
    </w:p>
    <w:p w:rsidR="00C04AB7" w:rsidRPr="004D1C7E" w:rsidRDefault="00C04AB7" w:rsidP="00C04AB7">
      <w:pPr>
        <w:tabs>
          <w:tab w:val="left" w:pos="-1440"/>
          <w:tab w:val="left" w:pos="-720"/>
        </w:tabs>
        <w:jc w:val="both"/>
        <w:rPr>
          <w:sz w:val="20"/>
          <w:szCs w:val="20"/>
        </w:rPr>
      </w:pPr>
    </w:p>
    <w:p w:rsidR="00C04AB7" w:rsidRPr="004D1C7E" w:rsidRDefault="00C04AB7" w:rsidP="00C04AB7">
      <w:pPr>
        <w:spacing w:line="233" w:lineRule="auto"/>
        <w:jc w:val="both"/>
        <w:rPr>
          <w:sz w:val="20"/>
          <w:szCs w:val="20"/>
        </w:rPr>
      </w:pPr>
      <w:r w:rsidRPr="004D1C7E">
        <w:rPr>
          <w:b/>
          <w:bCs/>
          <w:sz w:val="20"/>
          <w:szCs w:val="20"/>
        </w:rPr>
        <w:t xml:space="preserve">UPON APPLICATION </w:t>
      </w:r>
      <w:r w:rsidRPr="004D1C7E">
        <w:rPr>
          <w:sz w:val="20"/>
          <w:szCs w:val="20"/>
        </w:rPr>
        <w:t>by Canada Post Corporation and Air Canada</w:t>
      </w:r>
      <w:r w:rsidRPr="004D1C7E">
        <w:rPr>
          <w:bCs/>
          <w:sz w:val="20"/>
          <w:szCs w:val="20"/>
        </w:rPr>
        <w:t xml:space="preserve"> for an extension of time to apply for leave to intervene and for leave to intervene in the above appeal</w:t>
      </w:r>
      <w:r w:rsidRPr="004D1C7E">
        <w:rPr>
          <w:sz w:val="20"/>
          <w:szCs w:val="20"/>
        </w:rPr>
        <w:t>;</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b/>
          <w:bCs/>
          <w:sz w:val="20"/>
          <w:szCs w:val="20"/>
        </w:rPr>
        <w:lastRenderedPageBreak/>
        <w:t>AND THE MATERIAL FILED</w:t>
      </w:r>
      <w:r w:rsidRPr="004D1C7E">
        <w:rPr>
          <w:sz w:val="20"/>
          <w:szCs w:val="20"/>
        </w:rPr>
        <w:t xml:space="preserve"> having been read;</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b/>
          <w:bCs/>
          <w:sz w:val="20"/>
          <w:szCs w:val="20"/>
        </w:rPr>
        <w:t>IT IS HEREBY ORDERED THAT:</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sz w:val="20"/>
          <w:szCs w:val="20"/>
        </w:rPr>
        <w:t>The motion for an extension of time to apply for leave to intervene and for leave to intervene of Canada Post Corporation and Air Canada is granted and the said interveners shall be entitled to serve and file a single factum not to exceed 10 pages in length in this appeal on or before May 2, 2014.</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sz w:val="20"/>
          <w:szCs w:val="20"/>
        </w:rPr>
        <w:t>The interveners shall consult the other parties to avoid repetition in their written arguments.</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sz w:val="20"/>
          <w:szCs w:val="20"/>
        </w:rPr>
        <w:t>The request to present oral argument is deferred to a date following receipt and consideration of the written arguments of the parties and the interveners.</w:t>
      </w:r>
    </w:p>
    <w:p w:rsidR="00C04AB7" w:rsidRPr="004D1C7E" w:rsidRDefault="00C04AB7" w:rsidP="00C04AB7">
      <w:pPr>
        <w:spacing w:line="233" w:lineRule="auto"/>
        <w:jc w:val="both"/>
        <w:rPr>
          <w:sz w:val="20"/>
          <w:szCs w:val="20"/>
        </w:rPr>
      </w:pPr>
    </w:p>
    <w:p w:rsidR="00C04AB7" w:rsidRPr="004D1C7E" w:rsidRDefault="001F74B4" w:rsidP="00C04AB7">
      <w:pPr>
        <w:spacing w:line="233" w:lineRule="auto"/>
        <w:jc w:val="both"/>
        <w:rPr>
          <w:sz w:val="20"/>
          <w:szCs w:val="20"/>
        </w:rPr>
      </w:pPr>
      <w:r w:rsidRPr="004D1C7E">
        <w:rPr>
          <w:sz w:val="20"/>
          <w:szCs w:val="20"/>
        </w:rPr>
        <w:fldChar w:fldCharType="begin"/>
      </w:r>
      <w:r w:rsidR="00C04AB7" w:rsidRPr="004D1C7E">
        <w:rPr>
          <w:sz w:val="20"/>
          <w:szCs w:val="20"/>
        </w:rPr>
        <w:instrText xml:space="preserve"> SEQ CHAPTER \h \r 1</w:instrText>
      </w:r>
      <w:r w:rsidRPr="004D1C7E">
        <w:rPr>
          <w:sz w:val="20"/>
          <w:szCs w:val="20"/>
        </w:rPr>
        <w:fldChar w:fldCharType="end"/>
      </w:r>
      <w:r w:rsidR="00C04AB7" w:rsidRPr="004D1C7E">
        <w:rPr>
          <w:bCs/>
          <w:sz w:val="20"/>
          <w:szCs w:val="20"/>
        </w:rPr>
        <w:t>The interveners are not entitled to raise new issues or to adduce further evidence or otherwise to supplement the record of the parties.</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r w:rsidRPr="004D1C7E">
        <w:rPr>
          <w:sz w:val="20"/>
          <w:szCs w:val="20"/>
        </w:rPr>
        <w:t>Pursuant to Rule 59(1)(</w:t>
      </w:r>
      <w:r w:rsidRPr="004D1C7E">
        <w:rPr>
          <w:i/>
          <w:iCs/>
          <w:sz w:val="20"/>
          <w:szCs w:val="20"/>
        </w:rPr>
        <w:t>a</w:t>
      </w:r>
      <w:r w:rsidRPr="004D1C7E">
        <w:rPr>
          <w:sz w:val="20"/>
          <w:szCs w:val="20"/>
        </w:rPr>
        <w:t xml:space="preserve">) of the </w:t>
      </w:r>
      <w:r w:rsidRPr="004D1C7E">
        <w:rPr>
          <w:i/>
          <w:iCs/>
          <w:sz w:val="20"/>
          <w:szCs w:val="20"/>
        </w:rPr>
        <w:t>Rules of the Supreme Court of Canada</w:t>
      </w:r>
      <w:r w:rsidRPr="004D1C7E">
        <w:rPr>
          <w:sz w:val="20"/>
          <w:szCs w:val="20"/>
        </w:rPr>
        <w:t>, the interveners shall pay to the appellants and respondent any additional disbursements occasioned to the appellants and respondent by their intervention.</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lang w:val="fr-CA"/>
        </w:rPr>
      </w:pPr>
      <w:r w:rsidRPr="004D1C7E">
        <w:rPr>
          <w:b/>
          <w:sz w:val="20"/>
          <w:szCs w:val="20"/>
          <w:lang w:val="fr-CA"/>
        </w:rPr>
        <w:t>À LA SUITE DE LA REQUÊTE</w:t>
      </w:r>
      <w:r w:rsidRPr="004D1C7E">
        <w:rPr>
          <w:sz w:val="20"/>
          <w:szCs w:val="20"/>
          <w:lang w:val="fr-CA"/>
        </w:rPr>
        <w:t xml:space="preserve"> présentée par la Société canadienne des postes et Air Canada en prorogation du délai applicable à une demande d’autorisation d’intervenir et en autorisation d’intervenir dans l’appel;</w:t>
      </w:r>
    </w:p>
    <w:p w:rsidR="00C04AB7" w:rsidRPr="004D1C7E" w:rsidRDefault="00C04AB7" w:rsidP="00C04AB7">
      <w:pPr>
        <w:jc w:val="both"/>
        <w:rPr>
          <w:sz w:val="20"/>
          <w:szCs w:val="20"/>
          <w:lang w:val="fr-CA"/>
        </w:rPr>
      </w:pPr>
    </w:p>
    <w:p w:rsidR="00C04AB7" w:rsidRPr="004D1C7E" w:rsidRDefault="00C04AB7" w:rsidP="00C04AB7">
      <w:pPr>
        <w:spacing w:line="233" w:lineRule="auto"/>
        <w:jc w:val="both"/>
        <w:rPr>
          <w:sz w:val="20"/>
          <w:szCs w:val="20"/>
          <w:lang w:val="fr-CA"/>
        </w:rPr>
      </w:pPr>
      <w:r w:rsidRPr="004D1C7E">
        <w:rPr>
          <w:b/>
          <w:sz w:val="20"/>
          <w:szCs w:val="20"/>
          <w:lang w:val="fr-CA"/>
        </w:rPr>
        <w:t>ET APRÈS EXAMEN</w:t>
      </w:r>
      <w:r w:rsidRPr="004D1C7E">
        <w:rPr>
          <w:sz w:val="20"/>
          <w:szCs w:val="20"/>
          <w:lang w:val="fr-CA"/>
        </w:rPr>
        <w:t xml:space="preserve"> des documents déposés; </w:t>
      </w:r>
    </w:p>
    <w:p w:rsidR="00C04AB7" w:rsidRPr="004D1C7E" w:rsidRDefault="00C04AB7" w:rsidP="00C04AB7">
      <w:pPr>
        <w:spacing w:line="233" w:lineRule="auto"/>
        <w:jc w:val="both"/>
        <w:rPr>
          <w:b/>
          <w:sz w:val="20"/>
          <w:szCs w:val="20"/>
          <w:lang w:val="fr-CA"/>
        </w:rPr>
      </w:pPr>
    </w:p>
    <w:p w:rsidR="00C04AB7" w:rsidRPr="004D1C7E" w:rsidRDefault="00C04AB7" w:rsidP="00C04AB7">
      <w:pPr>
        <w:spacing w:line="233" w:lineRule="auto"/>
        <w:jc w:val="both"/>
        <w:rPr>
          <w:sz w:val="20"/>
          <w:szCs w:val="20"/>
          <w:lang w:val="fr-CA"/>
        </w:rPr>
      </w:pPr>
      <w:r w:rsidRPr="004D1C7E">
        <w:rPr>
          <w:b/>
          <w:sz w:val="20"/>
          <w:szCs w:val="20"/>
          <w:lang w:val="fr-CA"/>
        </w:rPr>
        <w:t>IL EST ORDONNÉ CE QUI SUIT :</w:t>
      </w:r>
      <w:r w:rsidRPr="004D1C7E">
        <w:rPr>
          <w:sz w:val="20"/>
          <w:szCs w:val="20"/>
          <w:lang w:val="fr-CA"/>
        </w:rPr>
        <w:t xml:space="preserve"> </w:t>
      </w:r>
    </w:p>
    <w:p w:rsidR="00C04AB7" w:rsidRPr="004D1C7E" w:rsidRDefault="00C04AB7" w:rsidP="00C04AB7">
      <w:pPr>
        <w:spacing w:line="233" w:lineRule="auto"/>
        <w:jc w:val="both"/>
        <w:rPr>
          <w:sz w:val="20"/>
          <w:szCs w:val="20"/>
          <w:lang w:val="fr-CA"/>
        </w:rPr>
      </w:pPr>
    </w:p>
    <w:p w:rsidR="00C04AB7" w:rsidRPr="004D1C7E" w:rsidRDefault="00C04AB7" w:rsidP="00C04AB7">
      <w:pPr>
        <w:jc w:val="both"/>
        <w:rPr>
          <w:sz w:val="20"/>
          <w:szCs w:val="20"/>
          <w:lang w:val="fr-CA"/>
        </w:rPr>
      </w:pPr>
      <w:r w:rsidRPr="004D1C7E">
        <w:rPr>
          <w:sz w:val="20"/>
          <w:szCs w:val="20"/>
          <w:lang w:val="fr-CA"/>
        </w:rPr>
        <w:t>La requête en prorogation du délai applicable à une demande d’autorisation d’intervenir et en autorisation d’intervenir présentée par la Société canadienne des postes et Air Canada est accueillie et ces intervenants pourront signifier et déposer un mémoire conjoint d’au plus dix (10) pages au plus tard le 2 mai 2014.</w:t>
      </w:r>
    </w:p>
    <w:p w:rsidR="00C04AB7" w:rsidRPr="004D1C7E" w:rsidRDefault="00C04AB7" w:rsidP="00C04AB7">
      <w:pPr>
        <w:jc w:val="both"/>
        <w:rPr>
          <w:sz w:val="20"/>
          <w:szCs w:val="20"/>
          <w:lang w:val="fr-CA"/>
        </w:rPr>
      </w:pPr>
    </w:p>
    <w:p w:rsidR="00C04AB7" w:rsidRPr="004D1C7E" w:rsidRDefault="00C04AB7" w:rsidP="00C04AB7">
      <w:pPr>
        <w:spacing w:line="233" w:lineRule="auto"/>
        <w:jc w:val="both"/>
        <w:rPr>
          <w:sz w:val="20"/>
          <w:szCs w:val="20"/>
          <w:lang w:val="fr-CA"/>
        </w:rPr>
      </w:pPr>
      <w:r w:rsidRPr="004D1C7E">
        <w:rPr>
          <w:sz w:val="20"/>
          <w:szCs w:val="20"/>
          <w:lang w:val="fr-CA"/>
        </w:rPr>
        <w:t>Les intervenants consulteront les autres parties de manière à éviter toute répétition dans leurs plaidoiries écrites.</w:t>
      </w:r>
    </w:p>
    <w:p w:rsidR="00C04AB7" w:rsidRPr="004D1C7E" w:rsidRDefault="00C04AB7" w:rsidP="00C04AB7">
      <w:pPr>
        <w:spacing w:line="233" w:lineRule="auto"/>
        <w:jc w:val="both"/>
        <w:rPr>
          <w:sz w:val="20"/>
          <w:szCs w:val="20"/>
          <w:lang w:val="fr-CA"/>
        </w:rPr>
      </w:pPr>
    </w:p>
    <w:p w:rsidR="00C04AB7" w:rsidRPr="004D1C7E" w:rsidRDefault="00C04AB7" w:rsidP="00C04AB7">
      <w:pPr>
        <w:spacing w:line="223" w:lineRule="auto"/>
        <w:jc w:val="both"/>
        <w:rPr>
          <w:sz w:val="20"/>
          <w:szCs w:val="20"/>
          <w:lang w:val="fr-CA"/>
        </w:rPr>
      </w:pPr>
      <w:r w:rsidRPr="004D1C7E">
        <w:rPr>
          <w:sz w:val="20"/>
          <w:szCs w:val="20"/>
          <w:lang w:val="fr-CA"/>
        </w:rPr>
        <w:t xml:space="preserve">La décision sur la demande en vue de présenter une plaidoirie orale sera rendue après réception et examen des arguments écrits des parties et des intervenants. </w:t>
      </w:r>
    </w:p>
    <w:p w:rsidR="00C04AB7" w:rsidRPr="004D1C7E" w:rsidRDefault="00C04AB7" w:rsidP="00C04AB7">
      <w:pPr>
        <w:spacing w:line="233" w:lineRule="auto"/>
        <w:jc w:val="both"/>
        <w:rPr>
          <w:sz w:val="20"/>
          <w:szCs w:val="20"/>
          <w:lang w:val="fr-CA"/>
        </w:rPr>
      </w:pPr>
    </w:p>
    <w:p w:rsidR="00C04AB7" w:rsidRPr="004D1C7E" w:rsidRDefault="00C04AB7" w:rsidP="00C04AB7">
      <w:pPr>
        <w:spacing w:line="233" w:lineRule="auto"/>
        <w:jc w:val="both"/>
        <w:rPr>
          <w:sz w:val="20"/>
          <w:szCs w:val="20"/>
          <w:lang w:val="fr-CA"/>
        </w:rPr>
      </w:pPr>
      <w:r w:rsidRPr="004D1C7E">
        <w:rPr>
          <w:sz w:val="20"/>
          <w:szCs w:val="20"/>
          <w:lang w:val="fr-CA"/>
        </w:rPr>
        <w:t>Les intervenants n’ont pas le droit de soulever de nouvelles questions, de produire d’autres éléments de preuve ni de compléter de quelque autre façon le dossier des parties.</w:t>
      </w:r>
    </w:p>
    <w:p w:rsidR="00C04AB7" w:rsidRPr="004D1C7E" w:rsidRDefault="00C04AB7" w:rsidP="00C04AB7">
      <w:pPr>
        <w:spacing w:line="233" w:lineRule="auto"/>
        <w:jc w:val="both"/>
        <w:rPr>
          <w:b/>
          <w:sz w:val="20"/>
          <w:szCs w:val="20"/>
          <w:lang w:val="fr-CA"/>
        </w:rPr>
      </w:pPr>
    </w:p>
    <w:p w:rsidR="00C04AB7" w:rsidRPr="004D1C7E" w:rsidRDefault="00C04AB7" w:rsidP="00C04AB7">
      <w:pPr>
        <w:spacing w:line="233" w:lineRule="auto"/>
        <w:jc w:val="both"/>
        <w:rPr>
          <w:sz w:val="20"/>
          <w:szCs w:val="20"/>
          <w:lang w:val="fr-CA"/>
        </w:rPr>
      </w:pPr>
      <w:r w:rsidRPr="004D1C7E">
        <w:rPr>
          <w:sz w:val="20"/>
          <w:szCs w:val="20"/>
          <w:lang w:val="fr-CA"/>
        </w:rPr>
        <w:t>Conformément à l’alinéa 59(1)(</w:t>
      </w:r>
      <w:r w:rsidRPr="004D1C7E">
        <w:rPr>
          <w:i/>
          <w:sz w:val="20"/>
          <w:szCs w:val="20"/>
          <w:lang w:val="fr-CA"/>
        </w:rPr>
        <w:t>a</w:t>
      </w:r>
      <w:r w:rsidRPr="004D1C7E">
        <w:rPr>
          <w:sz w:val="20"/>
          <w:szCs w:val="20"/>
          <w:lang w:val="fr-CA"/>
        </w:rPr>
        <w:t xml:space="preserve">) des </w:t>
      </w:r>
      <w:r w:rsidRPr="004D1C7E">
        <w:rPr>
          <w:i/>
          <w:sz w:val="20"/>
          <w:szCs w:val="20"/>
          <w:lang w:val="fr-CA"/>
        </w:rPr>
        <w:t>Règles de la Cour suprême du Canada</w:t>
      </w:r>
      <w:r w:rsidRPr="004D1C7E">
        <w:rPr>
          <w:sz w:val="20"/>
          <w:szCs w:val="20"/>
          <w:lang w:val="fr-CA"/>
        </w:rPr>
        <w:t>, les intervenants paieront aux appelants et à l’intimée tous débours supplémentaires résultant de leur intervention.</w:t>
      </w:r>
    </w:p>
    <w:p w:rsidR="00C04AB7" w:rsidRPr="004D1C7E" w:rsidRDefault="00C04AB7" w:rsidP="00C04AB7">
      <w:pPr>
        <w:spacing w:line="233" w:lineRule="auto"/>
        <w:jc w:val="both"/>
        <w:rPr>
          <w:sz w:val="20"/>
          <w:szCs w:val="20"/>
          <w:lang w:val="fr-CA"/>
        </w:rPr>
      </w:pPr>
    </w:p>
    <w:p w:rsidR="00C04AB7" w:rsidRPr="004D1C7E" w:rsidRDefault="0001265F" w:rsidP="00C04AB7">
      <w:pPr>
        <w:spacing w:line="233" w:lineRule="auto"/>
        <w:jc w:val="both"/>
        <w:rPr>
          <w:sz w:val="20"/>
          <w:szCs w:val="20"/>
          <w:lang w:val="fr-CA"/>
        </w:rPr>
      </w:pPr>
      <w:r>
        <w:rPr>
          <w:sz w:val="20"/>
          <w:szCs w:val="20"/>
          <w:lang w:val="fr-CA"/>
        </w:rPr>
        <w:pict>
          <v:rect id="_x0000_i1083" style="width:2in;height:1pt" o:hrpct="0" o:hralign="center" o:hrstd="t" o:hrnoshade="t" o:hr="t" fillcolor="black [3213]" stroked="f"/>
        </w:pict>
      </w:r>
    </w:p>
    <w:p w:rsidR="00C04AB7" w:rsidRPr="004D1C7E" w:rsidRDefault="00C04AB7" w:rsidP="00C04AB7">
      <w:pPr>
        <w:spacing w:line="233" w:lineRule="auto"/>
        <w:jc w:val="both"/>
        <w:rPr>
          <w:sz w:val="20"/>
          <w:szCs w:val="20"/>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10.04.2014</w: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Before / Devant :   ROTHSTEIN J. / LE JUGE ROTHSTEIN</w:t>
      </w:r>
    </w:p>
    <w:p w:rsidR="00C04AB7" w:rsidRPr="004D1C7E" w:rsidRDefault="00C04AB7" w:rsidP="00C04AB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04AB7" w:rsidRPr="00F00074" w:rsidTr="002E32E3">
        <w:tc>
          <w:tcPr>
            <w:tcW w:w="4338" w:type="dxa"/>
            <w:gridSpan w:val="2"/>
          </w:tcPr>
          <w:p w:rsidR="00C04AB7" w:rsidRPr="004D1C7E" w:rsidRDefault="00C04AB7" w:rsidP="002E32E3">
            <w:pPr>
              <w:jc w:val="both"/>
              <w:rPr>
                <w:b/>
                <w:sz w:val="20"/>
                <w:szCs w:val="20"/>
              </w:rPr>
            </w:pPr>
            <w:r w:rsidRPr="004D1C7E">
              <w:rPr>
                <w:b/>
                <w:sz w:val="20"/>
                <w:szCs w:val="20"/>
              </w:rPr>
              <w:t xml:space="preserve">Order on interventions with respect to oral argument </w:t>
            </w:r>
            <w:r w:rsidR="001F74B4" w:rsidRPr="004D1C7E">
              <w:rPr>
                <w:b/>
                <w:sz w:val="20"/>
                <w:szCs w:val="20"/>
              </w:rPr>
              <w:fldChar w:fldCharType="begin"/>
            </w:r>
            <w:r w:rsidRPr="004D1C7E">
              <w:rPr>
                <w:b/>
                <w:sz w:val="20"/>
                <w:szCs w:val="20"/>
              </w:rPr>
              <w:instrText xml:space="preserve"> SEQ CHAPTER \h \r 1</w:instrText>
            </w:r>
            <w:r w:rsidR="001F74B4" w:rsidRPr="004D1C7E">
              <w:rPr>
                <w:b/>
                <w:sz w:val="20"/>
                <w:szCs w:val="20"/>
              </w:rPr>
              <w:fldChar w:fldCharType="end"/>
            </w:r>
          </w:p>
        </w:tc>
        <w:tc>
          <w:tcPr>
            <w:tcW w:w="1170" w:type="dxa"/>
          </w:tcPr>
          <w:p w:rsidR="00C04AB7" w:rsidRPr="004D1C7E" w:rsidRDefault="00C04AB7" w:rsidP="002E32E3">
            <w:pPr>
              <w:rPr>
                <w:sz w:val="20"/>
                <w:szCs w:val="20"/>
              </w:rPr>
            </w:pPr>
          </w:p>
          <w:p w:rsidR="00C04AB7" w:rsidRPr="004D1C7E" w:rsidRDefault="00C04AB7" w:rsidP="002E32E3">
            <w:pPr>
              <w:rPr>
                <w:sz w:val="20"/>
                <w:szCs w:val="20"/>
              </w:rPr>
            </w:pPr>
          </w:p>
          <w:p w:rsidR="00C04AB7" w:rsidRPr="004D1C7E" w:rsidRDefault="00C04AB7" w:rsidP="002E32E3">
            <w:pPr>
              <w:rPr>
                <w:sz w:val="20"/>
                <w:szCs w:val="20"/>
              </w:rPr>
            </w:pPr>
          </w:p>
        </w:tc>
        <w:tc>
          <w:tcPr>
            <w:tcW w:w="4327" w:type="dxa"/>
          </w:tcPr>
          <w:p w:rsidR="00C04AB7" w:rsidRPr="004D1C7E" w:rsidRDefault="00C04AB7" w:rsidP="002E32E3">
            <w:pPr>
              <w:jc w:val="both"/>
              <w:rPr>
                <w:b/>
                <w:sz w:val="20"/>
                <w:szCs w:val="20"/>
                <w:lang w:val="fr-CA"/>
              </w:rPr>
            </w:pPr>
            <w:r w:rsidRPr="004D1C7E">
              <w:rPr>
                <w:b/>
                <w:sz w:val="20"/>
                <w:szCs w:val="20"/>
                <w:lang w:val="fr-CA"/>
              </w:rPr>
              <w:t>Ordonnance relative à la présentation d’une plaidoirie orale par les intervenants</w:t>
            </w:r>
            <w:r w:rsidR="001F74B4" w:rsidRPr="004D1C7E">
              <w:rPr>
                <w:b/>
                <w:sz w:val="20"/>
                <w:szCs w:val="20"/>
              </w:rPr>
              <w:fldChar w:fldCharType="begin"/>
            </w:r>
            <w:r w:rsidRPr="004D1C7E">
              <w:rPr>
                <w:b/>
                <w:sz w:val="20"/>
                <w:szCs w:val="20"/>
                <w:lang w:val="fr-CA"/>
              </w:rPr>
              <w:instrText xml:space="preserve"> SEQ CHAPTER \h \r 1</w:instrText>
            </w:r>
            <w:r w:rsidR="001F74B4" w:rsidRPr="004D1C7E">
              <w:rPr>
                <w:b/>
                <w:sz w:val="20"/>
                <w:szCs w:val="20"/>
              </w:rPr>
              <w:fldChar w:fldCharType="end"/>
            </w:r>
          </w:p>
        </w:tc>
      </w:tr>
      <w:tr w:rsidR="00C04AB7" w:rsidRPr="004D1C7E" w:rsidTr="002E32E3">
        <w:trPr>
          <w:trHeight w:hRule="exact" w:val="576"/>
        </w:trPr>
        <w:tc>
          <w:tcPr>
            <w:tcW w:w="1368" w:type="dxa"/>
          </w:tcPr>
          <w:p w:rsidR="00C04AB7" w:rsidRPr="004D1C7E" w:rsidRDefault="00C04AB7" w:rsidP="002E32E3">
            <w:pPr>
              <w:rPr>
                <w:sz w:val="20"/>
                <w:szCs w:val="20"/>
              </w:rPr>
            </w:pPr>
            <w:r w:rsidRPr="004D1C7E">
              <w:rPr>
                <w:sz w:val="20"/>
                <w:szCs w:val="20"/>
              </w:rPr>
              <w:t>RE:</w:t>
            </w:r>
          </w:p>
        </w:tc>
        <w:tc>
          <w:tcPr>
            <w:tcW w:w="2970" w:type="dxa"/>
          </w:tcPr>
          <w:p w:rsidR="00C04AB7" w:rsidRPr="004D1C7E" w:rsidRDefault="00C04AB7" w:rsidP="002E32E3">
            <w:pPr>
              <w:rPr>
                <w:sz w:val="20"/>
                <w:szCs w:val="20"/>
              </w:rPr>
            </w:pPr>
            <w:r w:rsidRPr="004D1C7E">
              <w:rPr>
                <w:sz w:val="20"/>
                <w:szCs w:val="20"/>
              </w:rPr>
              <w:t>Director of Public Prosecutions of Canada;</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lang w:val="fr-CA"/>
              </w:rPr>
            </w:pPr>
            <w:r w:rsidRPr="004D1C7E">
              <w:rPr>
                <w:sz w:val="20"/>
                <w:szCs w:val="20"/>
              </w:rPr>
              <w:t>Attorney General of Ontario</w:t>
            </w:r>
            <w:r w:rsidRPr="004D1C7E">
              <w:rPr>
                <w:sz w:val="20"/>
                <w:szCs w:val="20"/>
                <w:lang w:val="fr-CA"/>
              </w:rPr>
              <w:t>;</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rPr>
          <w:trHeight w:hRule="exact" w:val="576"/>
        </w:trPr>
        <w:tc>
          <w:tcPr>
            <w:tcW w:w="1368" w:type="dxa"/>
          </w:tcPr>
          <w:p w:rsidR="00C04AB7" w:rsidRPr="004D1C7E" w:rsidRDefault="00C04AB7" w:rsidP="002E32E3">
            <w:pPr>
              <w:rPr>
                <w:sz w:val="20"/>
                <w:szCs w:val="20"/>
                <w:lang w:val="fr-CA"/>
              </w:rPr>
            </w:pPr>
          </w:p>
        </w:tc>
        <w:tc>
          <w:tcPr>
            <w:tcW w:w="2970" w:type="dxa"/>
          </w:tcPr>
          <w:p w:rsidR="00C04AB7" w:rsidRPr="004D1C7E" w:rsidRDefault="00C04AB7" w:rsidP="002E32E3">
            <w:pPr>
              <w:rPr>
                <w:sz w:val="20"/>
                <w:szCs w:val="20"/>
                <w:lang w:val="fr-CA"/>
              </w:rPr>
            </w:pPr>
            <w:r w:rsidRPr="004D1C7E">
              <w:rPr>
                <w:sz w:val="20"/>
                <w:szCs w:val="20"/>
              </w:rPr>
              <w:t>Canadian Civil Liberties Association</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c>
          <w:tcPr>
            <w:tcW w:w="1368" w:type="dxa"/>
          </w:tcPr>
          <w:p w:rsidR="00C04AB7" w:rsidRPr="004D1C7E" w:rsidRDefault="00C04AB7" w:rsidP="002E32E3">
            <w:pPr>
              <w:rPr>
                <w:sz w:val="20"/>
                <w:szCs w:val="20"/>
                <w:lang w:val="fr-CA"/>
              </w:rPr>
            </w:pPr>
          </w:p>
        </w:tc>
        <w:tc>
          <w:tcPr>
            <w:tcW w:w="2970" w:type="dxa"/>
          </w:tcPr>
          <w:p w:rsidR="00C04AB7" w:rsidRPr="004D1C7E" w:rsidRDefault="00C04AB7" w:rsidP="002E32E3">
            <w:pPr>
              <w:rPr>
                <w:sz w:val="20"/>
                <w:szCs w:val="20"/>
                <w:lang w:val="fr-CA"/>
              </w:rPr>
            </w:pP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c>
          <w:tcPr>
            <w:tcW w:w="1368" w:type="dxa"/>
          </w:tcPr>
          <w:p w:rsidR="00C04AB7" w:rsidRPr="004D1C7E" w:rsidRDefault="00C04AB7" w:rsidP="002E32E3">
            <w:pPr>
              <w:rPr>
                <w:sz w:val="20"/>
                <w:szCs w:val="20"/>
              </w:rPr>
            </w:pPr>
            <w:r w:rsidRPr="004D1C7E">
              <w:rPr>
                <w:sz w:val="20"/>
                <w:szCs w:val="20"/>
              </w:rPr>
              <w:t>IN / DANS :</w:t>
            </w:r>
          </w:p>
        </w:tc>
        <w:tc>
          <w:tcPr>
            <w:tcW w:w="2970" w:type="dxa"/>
          </w:tcPr>
          <w:p w:rsidR="00C04AB7" w:rsidRPr="004D1C7E" w:rsidRDefault="00C04AB7" w:rsidP="002E32E3">
            <w:pPr>
              <w:rPr>
                <w:sz w:val="20"/>
                <w:szCs w:val="20"/>
              </w:rPr>
            </w:pPr>
            <w:r w:rsidRPr="004D1C7E">
              <w:rPr>
                <w:sz w:val="20"/>
                <w:szCs w:val="20"/>
              </w:rPr>
              <w:t xml:space="preserve">Her Majesty the Queen </w:t>
            </w:r>
          </w:p>
          <w:p w:rsidR="00C04AB7" w:rsidRPr="004D1C7E" w:rsidRDefault="00C04AB7" w:rsidP="002E32E3">
            <w:pPr>
              <w:rPr>
                <w:sz w:val="20"/>
                <w:szCs w:val="20"/>
              </w:rPr>
            </w:pPr>
          </w:p>
          <w:p w:rsidR="00C04AB7" w:rsidRPr="004D1C7E" w:rsidRDefault="00C04AB7" w:rsidP="002E32E3">
            <w:pPr>
              <w:rPr>
                <w:sz w:val="20"/>
                <w:szCs w:val="20"/>
              </w:rPr>
            </w:pPr>
            <w:r w:rsidRPr="004D1C7E">
              <w:rPr>
                <w:sz w:val="20"/>
                <w:szCs w:val="20"/>
              </w:rPr>
              <w:tab/>
              <w:t>v. (35609)</w:t>
            </w:r>
          </w:p>
          <w:p w:rsidR="00C04AB7" w:rsidRPr="004D1C7E" w:rsidRDefault="00C04AB7" w:rsidP="002E32E3">
            <w:pPr>
              <w:rPr>
                <w:sz w:val="20"/>
                <w:szCs w:val="20"/>
              </w:rPr>
            </w:pPr>
          </w:p>
          <w:p w:rsidR="00C04AB7" w:rsidRPr="004D1C7E" w:rsidRDefault="00C04AB7" w:rsidP="002E32E3">
            <w:pPr>
              <w:rPr>
                <w:sz w:val="20"/>
                <w:szCs w:val="20"/>
              </w:rPr>
            </w:pPr>
            <w:r w:rsidRPr="004D1C7E">
              <w:rPr>
                <w:sz w:val="20"/>
                <w:szCs w:val="20"/>
              </w:rPr>
              <w:t>Jamie Kenneth Taylor (Crim.) (Alta.)</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bl>
    <w:p w:rsidR="00C04AB7" w:rsidRPr="004D1C7E" w:rsidRDefault="00C04AB7" w:rsidP="00C04AB7">
      <w:pPr>
        <w:tabs>
          <w:tab w:val="left" w:pos="-1440"/>
          <w:tab w:val="left" w:pos="-720"/>
        </w:tabs>
        <w:jc w:val="both"/>
        <w:rPr>
          <w:sz w:val="20"/>
          <w:szCs w:val="20"/>
        </w:rPr>
      </w:pPr>
    </w:p>
    <w:p w:rsidR="00C04AB7" w:rsidRPr="004D1C7E" w:rsidRDefault="00C04AB7" w:rsidP="00C04AB7">
      <w:pPr>
        <w:spacing w:line="233" w:lineRule="auto"/>
        <w:jc w:val="both"/>
        <w:rPr>
          <w:rFonts w:cs="Times New Roman"/>
          <w:b/>
          <w:bCs/>
          <w:sz w:val="20"/>
          <w:szCs w:val="20"/>
        </w:rPr>
      </w:pPr>
      <w:r w:rsidRPr="004D1C7E">
        <w:rPr>
          <w:rFonts w:cs="Times New Roman"/>
          <w:b/>
          <w:bCs/>
          <w:sz w:val="20"/>
          <w:szCs w:val="20"/>
        </w:rPr>
        <w:t>FURTHER TO THE ORDER</w:t>
      </w:r>
      <w:r w:rsidRPr="004D1C7E">
        <w:rPr>
          <w:rFonts w:cs="Times New Roman"/>
          <w:sz w:val="20"/>
          <w:szCs w:val="20"/>
        </w:rPr>
        <w:t xml:space="preserve"> dated March 4, 2014, granting leave to intervene to</w:t>
      </w:r>
      <w:r w:rsidRPr="004D1C7E">
        <w:rPr>
          <w:rFonts w:cs="Times New Roman"/>
          <w:b/>
          <w:bCs/>
          <w:sz w:val="20"/>
          <w:szCs w:val="20"/>
        </w:rPr>
        <w:t xml:space="preserve"> </w:t>
      </w:r>
      <w:r w:rsidRPr="004D1C7E">
        <w:rPr>
          <w:rFonts w:cs="Times New Roman"/>
          <w:sz w:val="20"/>
          <w:szCs w:val="20"/>
        </w:rPr>
        <w:t>the Director of Public Prosecutions of Canada, the Attorney General of Ontario and the Canadian Civil Liberties Association;</w:t>
      </w:r>
    </w:p>
    <w:p w:rsidR="00C04AB7" w:rsidRPr="004D1C7E" w:rsidRDefault="00C04AB7" w:rsidP="00C04AB7">
      <w:pPr>
        <w:spacing w:line="233" w:lineRule="auto"/>
        <w:jc w:val="both"/>
        <w:rPr>
          <w:rFonts w:cs="Times New Roman"/>
          <w:sz w:val="20"/>
          <w:szCs w:val="20"/>
        </w:rPr>
      </w:pPr>
    </w:p>
    <w:p w:rsidR="00C04AB7" w:rsidRPr="004D1C7E" w:rsidRDefault="00C04AB7" w:rsidP="00C04AB7">
      <w:pPr>
        <w:spacing w:line="233" w:lineRule="auto"/>
        <w:jc w:val="both"/>
        <w:rPr>
          <w:rFonts w:cs="Times New Roman"/>
          <w:sz w:val="20"/>
          <w:szCs w:val="20"/>
        </w:rPr>
      </w:pPr>
      <w:r w:rsidRPr="004D1C7E">
        <w:rPr>
          <w:rFonts w:cs="Times New Roman"/>
          <w:b/>
          <w:bCs/>
          <w:sz w:val="20"/>
          <w:szCs w:val="20"/>
        </w:rPr>
        <w:t xml:space="preserve">IT IS HEREBY FURTHER ORDERED THAT: </w:t>
      </w:r>
      <w:r w:rsidRPr="004D1C7E">
        <w:rPr>
          <w:rFonts w:cs="Times New Roman"/>
          <w:sz w:val="20"/>
          <w:szCs w:val="20"/>
        </w:rPr>
        <w:t>the said interveners are each granted permission to present oral argument not exceeding ten (10) minutes at the hearing of the appeal.</w:t>
      </w:r>
    </w:p>
    <w:p w:rsidR="00C04AB7" w:rsidRPr="004D1C7E" w:rsidRDefault="00C04AB7" w:rsidP="00C04AB7">
      <w:pPr>
        <w:spacing w:line="233" w:lineRule="auto"/>
        <w:jc w:val="both"/>
        <w:rPr>
          <w:rFonts w:cs="Times New Roman"/>
          <w:sz w:val="20"/>
          <w:szCs w:val="20"/>
        </w:rPr>
      </w:pPr>
    </w:p>
    <w:p w:rsidR="00C04AB7" w:rsidRPr="004D1C7E" w:rsidRDefault="00C04AB7" w:rsidP="00C04AB7">
      <w:pPr>
        <w:spacing w:line="233" w:lineRule="auto"/>
        <w:jc w:val="both"/>
        <w:rPr>
          <w:rFonts w:cs="Times New Roman"/>
          <w:sz w:val="20"/>
          <w:szCs w:val="20"/>
        </w:rPr>
      </w:pPr>
    </w:p>
    <w:p w:rsidR="00C04AB7" w:rsidRPr="004D1C7E" w:rsidRDefault="00C04AB7" w:rsidP="00C04AB7">
      <w:pPr>
        <w:spacing w:line="233" w:lineRule="auto"/>
        <w:jc w:val="both"/>
        <w:rPr>
          <w:rFonts w:cs="Times New Roman"/>
          <w:sz w:val="20"/>
          <w:szCs w:val="20"/>
        </w:rPr>
      </w:pPr>
    </w:p>
    <w:p w:rsidR="00C04AB7" w:rsidRPr="004D1C7E" w:rsidRDefault="00C04AB7" w:rsidP="00C04AB7">
      <w:pPr>
        <w:spacing w:line="233" w:lineRule="auto"/>
        <w:jc w:val="both"/>
        <w:rPr>
          <w:rFonts w:cs="Times New Roman"/>
          <w:b/>
          <w:bCs/>
          <w:sz w:val="20"/>
          <w:szCs w:val="20"/>
          <w:lang w:val="fr-CA"/>
        </w:rPr>
      </w:pPr>
      <w:r w:rsidRPr="004D1C7E">
        <w:rPr>
          <w:rFonts w:cs="Times New Roman"/>
          <w:b/>
          <w:bCs/>
          <w:sz w:val="20"/>
          <w:szCs w:val="20"/>
          <w:lang w:val="fr-CA"/>
        </w:rPr>
        <w:t>À LA SUITE DE L’ORDONNANCE</w:t>
      </w:r>
      <w:r w:rsidRPr="004D1C7E">
        <w:rPr>
          <w:rFonts w:cs="Times New Roman"/>
          <w:sz w:val="20"/>
          <w:szCs w:val="20"/>
          <w:lang w:val="fr-CA"/>
        </w:rPr>
        <w:t xml:space="preserve"> datée du 4 mars 2014 autorisant le Directeur des poursuites pénales du Canada, le procureur général de l’Ontario et l’Association canadienne des libertés civiles à intervenir;</w:t>
      </w:r>
    </w:p>
    <w:p w:rsidR="00C04AB7" w:rsidRPr="004D1C7E" w:rsidRDefault="00C04AB7" w:rsidP="00C04AB7">
      <w:pPr>
        <w:spacing w:line="233" w:lineRule="auto"/>
        <w:jc w:val="both"/>
        <w:rPr>
          <w:rFonts w:cs="Times New Roman"/>
          <w:sz w:val="20"/>
          <w:szCs w:val="20"/>
          <w:lang w:val="fr-CA"/>
        </w:rPr>
      </w:pPr>
    </w:p>
    <w:p w:rsidR="00C04AB7" w:rsidRPr="004D1C7E" w:rsidRDefault="00C04AB7" w:rsidP="00C04AB7">
      <w:pPr>
        <w:spacing w:line="233" w:lineRule="auto"/>
        <w:jc w:val="both"/>
        <w:rPr>
          <w:rFonts w:cs="Times New Roman"/>
          <w:sz w:val="20"/>
          <w:szCs w:val="20"/>
          <w:lang w:val="fr-CA"/>
        </w:rPr>
      </w:pPr>
      <w:r w:rsidRPr="004D1C7E">
        <w:rPr>
          <w:rFonts w:cs="Times New Roman"/>
          <w:b/>
          <w:bCs/>
          <w:sz w:val="20"/>
          <w:szCs w:val="20"/>
          <w:lang w:val="fr-CA"/>
        </w:rPr>
        <w:t xml:space="preserve">IL EST EN OUTRE ORDONNÉ QUE </w:t>
      </w:r>
      <w:r w:rsidRPr="004D1C7E">
        <w:rPr>
          <w:rFonts w:cs="Times New Roman"/>
          <w:sz w:val="20"/>
          <w:szCs w:val="20"/>
          <w:lang w:val="fr-CA"/>
        </w:rPr>
        <w:t>chacun de ces intervenants pourra présenter une plaidoirie orale d’au plus dix (10) minutes lors de l’audition de l’appel.</w:t>
      </w:r>
    </w:p>
    <w:p w:rsidR="00C04AB7" w:rsidRPr="004D1C7E" w:rsidRDefault="00C04AB7" w:rsidP="00C04AB7">
      <w:pPr>
        <w:rPr>
          <w:sz w:val="20"/>
          <w:szCs w:val="20"/>
          <w:lang w:val="fr-CA"/>
        </w:rPr>
      </w:pPr>
    </w:p>
    <w:p w:rsidR="00C04AB7" w:rsidRPr="004D1C7E" w:rsidRDefault="0001265F" w:rsidP="00C04AB7">
      <w:pPr>
        <w:rPr>
          <w:sz w:val="20"/>
          <w:szCs w:val="20"/>
        </w:rPr>
      </w:pPr>
      <w:r>
        <w:rPr>
          <w:sz w:val="20"/>
          <w:szCs w:val="20"/>
          <w:lang w:val="fr-CA"/>
        </w:rPr>
        <w:pict>
          <v:rect id="_x0000_i1084" style="width:2in;height:1pt" o:hrpct="0" o:hralign="center" o:hrstd="t" o:hrnoshade="t" o:hr="t" fillcolor="black [3213]" stroked="f"/>
        </w:pict>
      </w:r>
    </w:p>
    <w:p w:rsidR="00C04AB7" w:rsidRPr="004D1C7E" w:rsidRDefault="00C04AB7" w:rsidP="00C04AB7">
      <w:pPr>
        <w:tabs>
          <w:tab w:val="left" w:pos="-1440"/>
          <w:tab w:val="left" w:pos="-720"/>
        </w:tabs>
        <w:jc w:val="both"/>
        <w:rPr>
          <w:sz w:val="20"/>
          <w:szCs w:val="20"/>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10.04.2014</w: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Before / Devant :   ROTHSTEIN J. / LE JUGE ROTHSTEIN</w:t>
      </w:r>
    </w:p>
    <w:p w:rsidR="00C04AB7" w:rsidRPr="004D1C7E" w:rsidRDefault="00C04AB7" w:rsidP="00C04AB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04AB7" w:rsidRPr="00F00074" w:rsidTr="002E32E3">
        <w:tc>
          <w:tcPr>
            <w:tcW w:w="4338" w:type="dxa"/>
            <w:gridSpan w:val="2"/>
          </w:tcPr>
          <w:p w:rsidR="00C04AB7" w:rsidRPr="004D1C7E" w:rsidRDefault="00C04AB7" w:rsidP="002E32E3">
            <w:pPr>
              <w:jc w:val="both"/>
              <w:rPr>
                <w:b/>
                <w:sz w:val="20"/>
                <w:szCs w:val="20"/>
              </w:rPr>
            </w:pPr>
            <w:r w:rsidRPr="004D1C7E">
              <w:rPr>
                <w:b/>
                <w:sz w:val="20"/>
                <w:szCs w:val="20"/>
              </w:rPr>
              <w:t xml:space="preserve">Order on interventions with respect to oral argument </w:t>
            </w:r>
            <w:r w:rsidR="001F74B4" w:rsidRPr="004D1C7E">
              <w:rPr>
                <w:b/>
                <w:sz w:val="20"/>
                <w:szCs w:val="20"/>
              </w:rPr>
              <w:fldChar w:fldCharType="begin"/>
            </w:r>
            <w:r w:rsidRPr="004D1C7E">
              <w:rPr>
                <w:b/>
                <w:sz w:val="20"/>
                <w:szCs w:val="20"/>
              </w:rPr>
              <w:instrText xml:space="preserve"> SEQ CHAPTER \h \r 1</w:instrText>
            </w:r>
            <w:r w:rsidR="001F74B4" w:rsidRPr="004D1C7E">
              <w:rPr>
                <w:b/>
                <w:sz w:val="20"/>
                <w:szCs w:val="20"/>
              </w:rPr>
              <w:fldChar w:fldCharType="end"/>
            </w:r>
          </w:p>
        </w:tc>
        <w:tc>
          <w:tcPr>
            <w:tcW w:w="1170" w:type="dxa"/>
          </w:tcPr>
          <w:p w:rsidR="00C04AB7" w:rsidRPr="004D1C7E" w:rsidRDefault="00C04AB7" w:rsidP="002E32E3">
            <w:pPr>
              <w:rPr>
                <w:sz w:val="20"/>
                <w:szCs w:val="20"/>
              </w:rPr>
            </w:pPr>
          </w:p>
          <w:p w:rsidR="00C04AB7" w:rsidRPr="004D1C7E" w:rsidRDefault="00C04AB7" w:rsidP="002E32E3">
            <w:pPr>
              <w:rPr>
                <w:sz w:val="20"/>
                <w:szCs w:val="20"/>
              </w:rPr>
            </w:pPr>
          </w:p>
          <w:p w:rsidR="00C04AB7" w:rsidRPr="004D1C7E" w:rsidRDefault="00C04AB7" w:rsidP="002E32E3">
            <w:pPr>
              <w:rPr>
                <w:sz w:val="20"/>
                <w:szCs w:val="20"/>
              </w:rPr>
            </w:pPr>
          </w:p>
        </w:tc>
        <w:tc>
          <w:tcPr>
            <w:tcW w:w="4327" w:type="dxa"/>
          </w:tcPr>
          <w:p w:rsidR="00C04AB7" w:rsidRPr="004D1C7E" w:rsidRDefault="00C04AB7" w:rsidP="002E32E3">
            <w:pPr>
              <w:jc w:val="both"/>
              <w:rPr>
                <w:b/>
                <w:sz w:val="20"/>
                <w:szCs w:val="20"/>
                <w:lang w:val="fr-CA"/>
              </w:rPr>
            </w:pPr>
            <w:r w:rsidRPr="004D1C7E">
              <w:rPr>
                <w:b/>
                <w:sz w:val="20"/>
                <w:szCs w:val="20"/>
                <w:lang w:val="fr-CA"/>
              </w:rPr>
              <w:t>Ordonnance relative à la présentation d’une plaidoirie orale par les intervenants</w:t>
            </w:r>
            <w:r w:rsidR="001F74B4" w:rsidRPr="004D1C7E">
              <w:rPr>
                <w:b/>
                <w:sz w:val="20"/>
                <w:szCs w:val="20"/>
              </w:rPr>
              <w:fldChar w:fldCharType="begin"/>
            </w:r>
            <w:r w:rsidRPr="004D1C7E">
              <w:rPr>
                <w:b/>
                <w:sz w:val="20"/>
                <w:szCs w:val="20"/>
                <w:lang w:val="fr-CA"/>
              </w:rPr>
              <w:instrText xml:space="preserve"> SEQ CHAPTER \h \r 1</w:instrText>
            </w:r>
            <w:r w:rsidR="001F74B4" w:rsidRPr="004D1C7E">
              <w:rPr>
                <w:b/>
                <w:sz w:val="20"/>
                <w:szCs w:val="20"/>
              </w:rPr>
              <w:fldChar w:fldCharType="end"/>
            </w:r>
          </w:p>
        </w:tc>
      </w:tr>
      <w:tr w:rsidR="00C04AB7" w:rsidRPr="004D1C7E" w:rsidTr="002E32E3">
        <w:trPr>
          <w:trHeight w:hRule="exact" w:val="792"/>
        </w:trPr>
        <w:tc>
          <w:tcPr>
            <w:tcW w:w="1368" w:type="dxa"/>
          </w:tcPr>
          <w:p w:rsidR="00C04AB7" w:rsidRPr="004D1C7E" w:rsidRDefault="00C04AB7" w:rsidP="002E32E3">
            <w:pPr>
              <w:rPr>
                <w:sz w:val="20"/>
                <w:szCs w:val="20"/>
              </w:rPr>
            </w:pPr>
            <w:r w:rsidRPr="004D1C7E">
              <w:rPr>
                <w:sz w:val="20"/>
                <w:szCs w:val="20"/>
              </w:rPr>
              <w:t>RE:</w:t>
            </w:r>
          </w:p>
        </w:tc>
        <w:tc>
          <w:tcPr>
            <w:tcW w:w="2970" w:type="dxa"/>
          </w:tcPr>
          <w:p w:rsidR="00C04AB7" w:rsidRPr="004D1C7E" w:rsidRDefault="00C04AB7" w:rsidP="002E32E3">
            <w:pPr>
              <w:rPr>
                <w:sz w:val="20"/>
                <w:szCs w:val="20"/>
              </w:rPr>
            </w:pPr>
            <w:r w:rsidRPr="004D1C7E">
              <w:rPr>
                <w:sz w:val="20"/>
                <w:szCs w:val="20"/>
              </w:rPr>
              <w:t>Writers Guild of Canada and Canadian Screenwriters Collection Society;</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F00074" w:rsidTr="002E32E3">
        <w:trPr>
          <w:trHeight w:hRule="exact" w:val="792"/>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lang w:val="fr-CA"/>
              </w:rPr>
            </w:pPr>
            <w:r w:rsidRPr="004D1C7E">
              <w:rPr>
                <w:sz w:val="20"/>
                <w:szCs w:val="20"/>
                <w:lang w:val="fr-CA"/>
              </w:rPr>
              <w:t>Société du droit de reproduction des auteurs compositeurs et éditeurs du Canada;</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rPr>
          <w:trHeight w:hRule="exact" w:val="360"/>
        </w:trPr>
        <w:tc>
          <w:tcPr>
            <w:tcW w:w="1368" w:type="dxa"/>
          </w:tcPr>
          <w:p w:rsidR="00C04AB7" w:rsidRPr="004D1C7E" w:rsidRDefault="00C04AB7" w:rsidP="002E32E3">
            <w:pPr>
              <w:rPr>
                <w:sz w:val="20"/>
                <w:szCs w:val="20"/>
                <w:lang w:val="fr-CA"/>
              </w:rPr>
            </w:pPr>
          </w:p>
        </w:tc>
        <w:tc>
          <w:tcPr>
            <w:tcW w:w="2970" w:type="dxa"/>
          </w:tcPr>
          <w:p w:rsidR="00C04AB7" w:rsidRPr="004D1C7E" w:rsidRDefault="00C04AB7" w:rsidP="002E32E3">
            <w:pPr>
              <w:rPr>
                <w:sz w:val="20"/>
                <w:szCs w:val="20"/>
                <w:lang w:val="fr-CA"/>
              </w:rPr>
            </w:pPr>
            <w:r w:rsidRPr="004D1C7E">
              <w:rPr>
                <w:sz w:val="20"/>
                <w:szCs w:val="20"/>
              </w:rPr>
              <w:t>SODRAC 2003 Inc.</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c>
          <w:tcPr>
            <w:tcW w:w="1368" w:type="dxa"/>
          </w:tcPr>
          <w:p w:rsidR="00C04AB7" w:rsidRPr="004D1C7E" w:rsidRDefault="00C04AB7" w:rsidP="002E32E3">
            <w:pPr>
              <w:rPr>
                <w:sz w:val="20"/>
                <w:szCs w:val="20"/>
                <w:lang w:val="fr-CA"/>
              </w:rPr>
            </w:pPr>
          </w:p>
        </w:tc>
        <w:tc>
          <w:tcPr>
            <w:tcW w:w="2970" w:type="dxa"/>
          </w:tcPr>
          <w:p w:rsidR="00C04AB7" w:rsidRPr="004D1C7E" w:rsidRDefault="00C04AB7" w:rsidP="002E32E3">
            <w:pPr>
              <w:rPr>
                <w:sz w:val="20"/>
                <w:szCs w:val="20"/>
                <w:lang w:val="fr-CA"/>
              </w:rPr>
            </w:pP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c>
          <w:tcPr>
            <w:tcW w:w="1368" w:type="dxa"/>
          </w:tcPr>
          <w:p w:rsidR="00C04AB7" w:rsidRPr="004D1C7E" w:rsidRDefault="00C04AB7" w:rsidP="002E32E3">
            <w:pPr>
              <w:rPr>
                <w:sz w:val="20"/>
                <w:szCs w:val="20"/>
              </w:rPr>
            </w:pPr>
            <w:r w:rsidRPr="004D1C7E">
              <w:rPr>
                <w:sz w:val="20"/>
                <w:szCs w:val="20"/>
              </w:rPr>
              <w:t>IN / DANS :</w:t>
            </w:r>
          </w:p>
        </w:tc>
        <w:tc>
          <w:tcPr>
            <w:tcW w:w="2970" w:type="dxa"/>
          </w:tcPr>
          <w:p w:rsidR="00C04AB7" w:rsidRPr="004D1C7E" w:rsidRDefault="00C04AB7" w:rsidP="002E32E3">
            <w:pPr>
              <w:rPr>
                <w:sz w:val="20"/>
                <w:szCs w:val="20"/>
                <w:lang w:val="fr-CA"/>
              </w:rPr>
            </w:pPr>
            <w:r w:rsidRPr="004D1C7E">
              <w:rPr>
                <w:sz w:val="20"/>
                <w:szCs w:val="20"/>
                <w:lang w:val="fr-CA"/>
              </w:rPr>
              <w:t>Canadian Artists’ Representation/ Front des artistes canadiens et al.</w:t>
            </w:r>
          </w:p>
          <w:p w:rsidR="00C04AB7" w:rsidRPr="004D1C7E" w:rsidRDefault="00C04AB7" w:rsidP="002E32E3">
            <w:pPr>
              <w:rPr>
                <w:sz w:val="20"/>
                <w:szCs w:val="20"/>
                <w:lang w:val="fr-CA"/>
              </w:rPr>
            </w:pPr>
          </w:p>
          <w:p w:rsidR="00C04AB7" w:rsidRPr="004D1C7E" w:rsidRDefault="00C04AB7" w:rsidP="002E32E3">
            <w:pPr>
              <w:rPr>
                <w:sz w:val="20"/>
                <w:szCs w:val="20"/>
              </w:rPr>
            </w:pPr>
            <w:r w:rsidRPr="004D1C7E">
              <w:rPr>
                <w:sz w:val="20"/>
                <w:szCs w:val="20"/>
                <w:lang w:val="fr-CA"/>
              </w:rPr>
              <w:tab/>
            </w:r>
            <w:r w:rsidRPr="004D1C7E">
              <w:rPr>
                <w:sz w:val="20"/>
                <w:szCs w:val="20"/>
              </w:rPr>
              <w:t>v. (35353)</w:t>
            </w:r>
          </w:p>
          <w:p w:rsidR="00C04AB7" w:rsidRPr="004D1C7E" w:rsidRDefault="00C04AB7" w:rsidP="002E32E3">
            <w:pPr>
              <w:rPr>
                <w:sz w:val="20"/>
                <w:szCs w:val="20"/>
              </w:rPr>
            </w:pPr>
          </w:p>
          <w:p w:rsidR="00C04AB7" w:rsidRPr="004D1C7E" w:rsidRDefault="00C04AB7" w:rsidP="002E32E3">
            <w:pPr>
              <w:rPr>
                <w:sz w:val="20"/>
                <w:szCs w:val="20"/>
              </w:rPr>
            </w:pPr>
            <w:r w:rsidRPr="004D1C7E">
              <w:rPr>
                <w:sz w:val="20"/>
                <w:szCs w:val="20"/>
              </w:rPr>
              <w:t>National Gallery of Canada (F.C.)</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bl>
    <w:p w:rsidR="00C04AB7" w:rsidRPr="004D1C7E" w:rsidRDefault="00C04AB7" w:rsidP="00C04AB7">
      <w:pPr>
        <w:tabs>
          <w:tab w:val="left" w:pos="-1440"/>
          <w:tab w:val="left" w:pos="-720"/>
        </w:tabs>
        <w:jc w:val="both"/>
        <w:rPr>
          <w:sz w:val="20"/>
          <w:szCs w:val="20"/>
        </w:rPr>
      </w:pPr>
    </w:p>
    <w:p w:rsidR="00C04AB7" w:rsidRPr="004D1C7E" w:rsidRDefault="00C04AB7" w:rsidP="00C04AB7">
      <w:pPr>
        <w:spacing w:line="232" w:lineRule="auto"/>
        <w:jc w:val="both"/>
        <w:rPr>
          <w:bCs/>
          <w:sz w:val="20"/>
          <w:szCs w:val="20"/>
        </w:rPr>
      </w:pPr>
      <w:r w:rsidRPr="004D1C7E">
        <w:rPr>
          <w:b/>
          <w:bCs/>
          <w:sz w:val="20"/>
          <w:szCs w:val="20"/>
        </w:rPr>
        <w:t>FURTHER TO THE ORDER</w:t>
      </w:r>
      <w:r w:rsidRPr="004D1C7E">
        <w:rPr>
          <w:sz w:val="20"/>
          <w:szCs w:val="20"/>
        </w:rPr>
        <w:t xml:space="preserve"> dated February 13, 2014, granting leave to intervene to</w:t>
      </w:r>
      <w:r w:rsidRPr="004D1C7E">
        <w:rPr>
          <w:b/>
          <w:bCs/>
          <w:sz w:val="20"/>
          <w:szCs w:val="20"/>
        </w:rPr>
        <w:t xml:space="preserve"> </w:t>
      </w:r>
      <w:r w:rsidRPr="004D1C7E">
        <w:rPr>
          <w:sz w:val="20"/>
          <w:szCs w:val="20"/>
        </w:rPr>
        <w:t>the Writers Guild of Canada and Canadian Screenwriters Collection Society and the Société du droit de reproduction des auteurs compositeurs et éditeurs du Canada and SODRAC 2003 Inc.;</w:t>
      </w:r>
    </w:p>
    <w:p w:rsidR="00C04AB7" w:rsidRPr="004D1C7E" w:rsidRDefault="00C04AB7" w:rsidP="00C04AB7">
      <w:pPr>
        <w:spacing w:line="232" w:lineRule="auto"/>
        <w:jc w:val="both"/>
        <w:rPr>
          <w:sz w:val="20"/>
          <w:szCs w:val="20"/>
        </w:rPr>
      </w:pPr>
    </w:p>
    <w:p w:rsidR="00C04AB7" w:rsidRPr="004D1C7E" w:rsidRDefault="00C04AB7" w:rsidP="00C04AB7">
      <w:pPr>
        <w:spacing w:line="232" w:lineRule="auto"/>
        <w:jc w:val="both"/>
        <w:rPr>
          <w:sz w:val="20"/>
          <w:szCs w:val="20"/>
        </w:rPr>
      </w:pPr>
      <w:r w:rsidRPr="004D1C7E">
        <w:rPr>
          <w:b/>
          <w:bCs/>
          <w:sz w:val="20"/>
          <w:szCs w:val="20"/>
        </w:rPr>
        <w:t xml:space="preserve">IT IS HEREBY FURTHER ORDERED THAT </w:t>
      </w:r>
      <w:r w:rsidRPr="004D1C7E">
        <w:rPr>
          <w:sz w:val="20"/>
          <w:szCs w:val="20"/>
        </w:rPr>
        <w:t>the said two groups of interveners are each granted permission to present oral argument not exceeding ten (10) minutes at the hearing of the appeal.</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lang w:val="fr-FR"/>
        </w:rPr>
      </w:pPr>
      <w:r w:rsidRPr="004D1C7E">
        <w:rPr>
          <w:b/>
          <w:sz w:val="20"/>
          <w:szCs w:val="20"/>
          <w:lang w:val="fr-CA"/>
        </w:rPr>
        <w:t>À LA SUITE DE L’ORDONNANCE</w:t>
      </w:r>
      <w:r w:rsidRPr="004D1C7E">
        <w:rPr>
          <w:sz w:val="20"/>
          <w:szCs w:val="20"/>
          <w:lang w:val="fr-CA"/>
        </w:rPr>
        <w:t xml:space="preserve"> datée du </w:t>
      </w:r>
      <w:r w:rsidRPr="004D1C7E">
        <w:rPr>
          <w:sz w:val="20"/>
          <w:szCs w:val="20"/>
          <w:lang w:val="fr-FR"/>
        </w:rPr>
        <w:t>13 février 2014, autorisant les Writers Guild of Canada et Canadian Screenwriters Collection Society et la Société du droit de reproduction des auteurs compositeurs et éditeurs du Canada et SODRAC 2003 Inc. à intervenir;</w:t>
      </w:r>
    </w:p>
    <w:p w:rsidR="00C04AB7" w:rsidRPr="004D1C7E" w:rsidRDefault="00C04AB7" w:rsidP="00C04AB7">
      <w:pPr>
        <w:spacing w:line="233" w:lineRule="auto"/>
        <w:rPr>
          <w:sz w:val="20"/>
          <w:szCs w:val="20"/>
          <w:lang w:val="fr-FR"/>
        </w:rPr>
      </w:pPr>
    </w:p>
    <w:p w:rsidR="00C04AB7" w:rsidRPr="004D1C7E" w:rsidRDefault="00C04AB7" w:rsidP="00C04AB7">
      <w:pPr>
        <w:spacing w:line="230" w:lineRule="auto"/>
        <w:ind w:left="-23"/>
        <w:jc w:val="both"/>
        <w:rPr>
          <w:sz w:val="20"/>
          <w:szCs w:val="20"/>
          <w:lang w:val="fr-CA"/>
        </w:rPr>
      </w:pPr>
      <w:r w:rsidRPr="004D1C7E">
        <w:rPr>
          <w:b/>
          <w:bCs/>
          <w:sz w:val="20"/>
          <w:szCs w:val="20"/>
          <w:lang w:val="fr-CA"/>
        </w:rPr>
        <w:t xml:space="preserve">IL EST EN OUTRE ORDONNÉ QUE </w:t>
      </w:r>
      <w:r w:rsidRPr="004D1C7E">
        <w:rPr>
          <w:sz w:val="20"/>
          <w:szCs w:val="20"/>
          <w:lang w:val="fr-CA"/>
        </w:rPr>
        <w:t>ces deux groupes d’intervenants auront chacun le droit de présenter une plaidoirie orale d’au plus dix (10) minutes lors de l’audition de l’appel.</w:t>
      </w:r>
    </w:p>
    <w:p w:rsidR="00C04AB7" w:rsidRPr="004D1C7E" w:rsidRDefault="00C04AB7" w:rsidP="00C04AB7">
      <w:pPr>
        <w:spacing w:line="233" w:lineRule="auto"/>
        <w:jc w:val="both"/>
        <w:rPr>
          <w:sz w:val="20"/>
          <w:szCs w:val="20"/>
          <w:lang w:val="fr-CA"/>
        </w:rPr>
      </w:pPr>
    </w:p>
    <w:p w:rsidR="00C04AB7" w:rsidRPr="004D1C7E" w:rsidRDefault="0001265F" w:rsidP="00C04AB7">
      <w:pPr>
        <w:tabs>
          <w:tab w:val="left" w:pos="-1440"/>
          <w:tab w:val="left" w:pos="-720"/>
        </w:tabs>
        <w:jc w:val="both"/>
        <w:rPr>
          <w:sz w:val="20"/>
          <w:szCs w:val="20"/>
          <w:lang w:val="fr-CA"/>
        </w:rPr>
      </w:pPr>
      <w:r>
        <w:rPr>
          <w:sz w:val="20"/>
          <w:szCs w:val="20"/>
          <w:lang w:val="fr-CA"/>
        </w:rPr>
        <w:pict>
          <v:rect id="_x0000_i1085" style="width:2in;height:1pt" o:hrpct="0" o:hralign="center" o:hrstd="t" o:hrnoshade="t" o:hr="t" fillcolor="black [3213]" stroked="f"/>
        </w:pic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10.04.2014</w:t>
      </w:r>
    </w:p>
    <w:p w:rsidR="00C04AB7" w:rsidRPr="004D1C7E" w:rsidRDefault="00C04AB7" w:rsidP="00C04AB7">
      <w:pPr>
        <w:tabs>
          <w:tab w:val="left" w:pos="-1440"/>
          <w:tab w:val="left" w:pos="-720"/>
        </w:tabs>
        <w:jc w:val="both"/>
        <w:rPr>
          <w:sz w:val="20"/>
          <w:szCs w:val="20"/>
          <w:lang w:val="fr-CA"/>
        </w:rPr>
      </w:pPr>
    </w:p>
    <w:p w:rsidR="00C04AB7" w:rsidRPr="004D1C7E" w:rsidRDefault="00C04AB7" w:rsidP="00C04AB7">
      <w:pPr>
        <w:tabs>
          <w:tab w:val="left" w:pos="-1440"/>
          <w:tab w:val="left" w:pos="-720"/>
        </w:tabs>
        <w:jc w:val="both"/>
        <w:rPr>
          <w:sz w:val="20"/>
          <w:szCs w:val="20"/>
          <w:lang w:val="fr-CA"/>
        </w:rPr>
      </w:pPr>
      <w:r w:rsidRPr="004D1C7E">
        <w:rPr>
          <w:sz w:val="20"/>
          <w:szCs w:val="20"/>
          <w:lang w:val="fr-CA"/>
        </w:rPr>
        <w:t>Before / Devant :   ROTHSTEIN J. / LE JUGE ROTHSTEIN</w:t>
      </w:r>
    </w:p>
    <w:p w:rsidR="00C04AB7" w:rsidRPr="004D1C7E" w:rsidRDefault="00C04AB7" w:rsidP="00C04AB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04AB7" w:rsidRPr="00F00074" w:rsidTr="002E32E3">
        <w:tc>
          <w:tcPr>
            <w:tcW w:w="4338" w:type="dxa"/>
            <w:gridSpan w:val="2"/>
          </w:tcPr>
          <w:p w:rsidR="00C04AB7" w:rsidRPr="004D1C7E" w:rsidRDefault="00C04AB7" w:rsidP="002E32E3">
            <w:pPr>
              <w:jc w:val="both"/>
              <w:rPr>
                <w:b/>
                <w:sz w:val="20"/>
                <w:szCs w:val="20"/>
              </w:rPr>
            </w:pPr>
            <w:r w:rsidRPr="004D1C7E">
              <w:rPr>
                <w:b/>
                <w:sz w:val="20"/>
                <w:szCs w:val="20"/>
              </w:rPr>
              <w:t xml:space="preserve">Order on interventions with respect to oral argument </w:t>
            </w:r>
            <w:r w:rsidR="001F74B4" w:rsidRPr="004D1C7E">
              <w:rPr>
                <w:b/>
                <w:sz w:val="20"/>
                <w:szCs w:val="20"/>
              </w:rPr>
              <w:fldChar w:fldCharType="begin"/>
            </w:r>
            <w:r w:rsidRPr="004D1C7E">
              <w:rPr>
                <w:b/>
                <w:sz w:val="20"/>
                <w:szCs w:val="20"/>
              </w:rPr>
              <w:instrText xml:space="preserve"> SEQ CHAPTER \h \r 1</w:instrText>
            </w:r>
            <w:r w:rsidR="001F74B4" w:rsidRPr="004D1C7E">
              <w:rPr>
                <w:b/>
                <w:sz w:val="20"/>
                <w:szCs w:val="20"/>
              </w:rPr>
              <w:fldChar w:fldCharType="end"/>
            </w:r>
          </w:p>
        </w:tc>
        <w:tc>
          <w:tcPr>
            <w:tcW w:w="1170" w:type="dxa"/>
          </w:tcPr>
          <w:p w:rsidR="00C04AB7" w:rsidRPr="004D1C7E" w:rsidRDefault="00C04AB7" w:rsidP="002E32E3">
            <w:pPr>
              <w:rPr>
                <w:sz w:val="20"/>
                <w:szCs w:val="20"/>
              </w:rPr>
            </w:pPr>
          </w:p>
          <w:p w:rsidR="00C04AB7" w:rsidRPr="004D1C7E" w:rsidRDefault="00C04AB7" w:rsidP="002E32E3">
            <w:pPr>
              <w:rPr>
                <w:sz w:val="20"/>
                <w:szCs w:val="20"/>
              </w:rPr>
            </w:pPr>
          </w:p>
          <w:p w:rsidR="00C04AB7" w:rsidRPr="004D1C7E" w:rsidRDefault="00C04AB7" w:rsidP="002E32E3">
            <w:pPr>
              <w:rPr>
                <w:sz w:val="20"/>
                <w:szCs w:val="20"/>
              </w:rPr>
            </w:pPr>
          </w:p>
        </w:tc>
        <w:tc>
          <w:tcPr>
            <w:tcW w:w="4327" w:type="dxa"/>
          </w:tcPr>
          <w:p w:rsidR="00C04AB7" w:rsidRPr="004D1C7E" w:rsidRDefault="00C04AB7" w:rsidP="002E32E3">
            <w:pPr>
              <w:jc w:val="both"/>
              <w:rPr>
                <w:b/>
                <w:sz w:val="20"/>
                <w:szCs w:val="20"/>
                <w:lang w:val="fr-CA"/>
              </w:rPr>
            </w:pPr>
            <w:r w:rsidRPr="004D1C7E">
              <w:rPr>
                <w:b/>
                <w:sz w:val="20"/>
                <w:szCs w:val="20"/>
                <w:lang w:val="fr-CA"/>
              </w:rPr>
              <w:t>Ordonnance relative à la présentation d’une plaidoirie orale par les intervenants</w:t>
            </w:r>
            <w:r w:rsidR="001F74B4" w:rsidRPr="004D1C7E">
              <w:rPr>
                <w:b/>
                <w:sz w:val="20"/>
                <w:szCs w:val="20"/>
              </w:rPr>
              <w:fldChar w:fldCharType="begin"/>
            </w:r>
            <w:r w:rsidRPr="004D1C7E">
              <w:rPr>
                <w:b/>
                <w:sz w:val="20"/>
                <w:szCs w:val="20"/>
                <w:lang w:val="fr-CA"/>
              </w:rPr>
              <w:instrText xml:space="preserve"> SEQ CHAPTER \h \r 1</w:instrText>
            </w:r>
            <w:r w:rsidR="001F74B4" w:rsidRPr="004D1C7E">
              <w:rPr>
                <w:b/>
                <w:sz w:val="20"/>
                <w:szCs w:val="20"/>
              </w:rPr>
              <w:fldChar w:fldCharType="end"/>
            </w:r>
          </w:p>
        </w:tc>
      </w:tr>
      <w:tr w:rsidR="00C04AB7" w:rsidRPr="004D1C7E" w:rsidTr="002E32E3">
        <w:trPr>
          <w:trHeight w:hRule="exact" w:val="576"/>
        </w:trPr>
        <w:tc>
          <w:tcPr>
            <w:tcW w:w="1368" w:type="dxa"/>
          </w:tcPr>
          <w:p w:rsidR="00C04AB7" w:rsidRPr="004D1C7E" w:rsidRDefault="00C04AB7" w:rsidP="002E32E3">
            <w:pPr>
              <w:rPr>
                <w:sz w:val="20"/>
                <w:szCs w:val="20"/>
              </w:rPr>
            </w:pPr>
            <w:r w:rsidRPr="004D1C7E">
              <w:rPr>
                <w:sz w:val="20"/>
                <w:szCs w:val="20"/>
              </w:rPr>
              <w:t>RE:</w:t>
            </w:r>
          </w:p>
        </w:tc>
        <w:tc>
          <w:tcPr>
            <w:tcW w:w="2970" w:type="dxa"/>
          </w:tcPr>
          <w:p w:rsidR="00C04AB7" w:rsidRPr="004D1C7E" w:rsidRDefault="00C04AB7" w:rsidP="002E32E3">
            <w:pPr>
              <w:rPr>
                <w:sz w:val="20"/>
                <w:szCs w:val="20"/>
              </w:rPr>
            </w:pPr>
            <w:r w:rsidRPr="004D1C7E">
              <w:rPr>
                <w:sz w:val="20"/>
                <w:szCs w:val="20"/>
              </w:rPr>
              <w:t>Director of Public Prosecutions of Canada;</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lang w:val="fr-CA"/>
              </w:rPr>
            </w:pPr>
            <w:r w:rsidRPr="004D1C7E">
              <w:rPr>
                <w:sz w:val="20"/>
                <w:szCs w:val="20"/>
              </w:rPr>
              <w:t>Attorney General of Quebec</w:t>
            </w:r>
            <w:r w:rsidRPr="004D1C7E">
              <w:rPr>
                <w:sz w:val="20"/>
                <w:szCs w:val="20"/>
                <w:lang w:val="fr-CA"/>
              </w:rPr>
              <w:t>;</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Attorney General of Alberta;</w:t>
            </w:r>
          </w:p>
        </w:tc>
        <w:tc>
          <w:tcPr>
            <w:tcW w:w="1170" w:type="dxa"/>
          </w:tcPr>
          <w:p w:rsidR="00C04AB7" w:rsidRPr="004D1C7E" w:rsidRDefault="00C04AB7" w:rsidP="002E32E3">
            <w:pPr>
              <w:rPr>
                <w:sz w:val="20"/>
                <w:szCs w:val="20"/>
                <w:lang w:val="fr-CA"/>
              </w:rPr>
            </w:pPr>
          </w:p>
        </w:tc>
        <w:tc>
          <w:tcPr>
            <w:tcW w:w="4327" w:type="dxa"/>
          </w:tcPr>
          <w:p w:rsidR="00C04AB7" w:rsidRPr="004D1C7E" w:rsidRDefault="00C04AB7" w:rsidP="002E32E3">
            <w:pPr>
              <w:rPr>
                <w:sz w:val="20"/>
                <w:szCs w:val="20"/>
                <w:lang w:val="fr-CA"/>
              </w:rPr>
            </w:pPr>
          </w:p>
        </w:tc>
      </w:tr>
      <w:tr w:rsidR="00C04AB7" w:rsidRPr="004D1C7E" w:rsidTr="002E32E3">
        <w:trPr>
          <w:trHeight w:hRule="exact" w:val="576"/>
        </w:trPr>
        <w:tc>
          <w:tcPr>
            <w:tcW w:w="1368" w:type="dxa"/>
          </w:tcPr>
          <w:p w:rsidR="00C04AB7" w:rsidRPr="004D1C7E" w:rsidRDefault="00C04AB7" w:rsidP="002E32E3">
            <w:pPr>
              <w:rPr>
                <w:sz w:val="20"/>
                <w:szCs w:val="20"/>
                <w:lang w:val="fr-CA"/>
              </w:rPr>
            </w:pPr>
          </w:p>
        </w:tc>
        <w:tc>
          <w:tcPr>
            <w:tcW w:w="2970" w:type="dxa"/>
          </w:tcPr>
          <w:p w:rsidR="00C04AB7" w:rsidRPr="004D1C7E" w:rsidRDefault="00C04AB7" w:rsidP="002E32E3">
            <w:pPr>
              <w:rPr>
                <w:sz w:val="20"/>
                <w:szCs w:val="20"/>
              </w:rPr>
            </w:pPr>
            <w:r w:rsidRPr="004D1C7E">
              <w:rPr>
                <w:sz w:val="20"/>
                <w:szCs w:val="20"/>
              </w:rPr>
              <w:t>British Columbia Civil Liberties Association;</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Criminal Trial Lawyers’ Association (Alberta);</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Canadian Civil Liberties Association;</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576"/>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sz w:val="20"/>
                <w:szCs w:val="20"/>
              </w:rPr>
              <w:t>Canadian Association of Chiefs of Police;</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rPr>
          <w:trHeight w:hRule="exact" w:val="360"/>
        </w:trPr>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r w:rsidRPr="004D1C7E">
              <w:rPr>
                <w:bCs/>
                <w:sz w:val="20"/>
                <w:szCs w:val="20"/>
              </w:rPr>
              <w:t>Criminal Lawyers’ Association</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c>
          <w:tcPr>
            <w:tcW w:w="1368" w:type="dxa"/>
          </w:tcPr>
          <w:p w:rsidR="00C04AB7" w:rsidRPr="004D1C7E" w:rsidRDefault="00C04AB7" w:rsidP="002E32E3">
            <w:pPr>
              <w:rPr>
                <w:sz w:val="20"/>
                <w:szCs w:val="20"/>
              </w:rPr>
            </w:pPr>
          </w:p>
        </w:tc>
        <w:tc>
          <w:tcPr>
            <w:tcW w:w="2970" w:type="dxa"/>
          </w:tcPr>
          <w:p w:rsidR="00C04AB7" w:rsidRPr="004D1C7E" w:rsidRDefault="00C04AB7" w:rsidP="002E32E3">
            <w:pPr>
              <w:rPr>
                <w:sz w:val="20"/>
                <w:szCs w:val="20"/>
              </w:rPr>
            </w:pP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r w:rsidR="00C04AB7" w:rsidRPr="004D1C7E" w:rsidTr="002E32E3">
        <w:tc>
          <w:tcPr>
            <w:tcW w:w="1368" w:type="dxa"/>
          </w:tcPr>
          <w:p w:rsidR="00C04AB7" w:rsidRPr="004D1C7E" w:rsidRDefault="00C04AB7" w:rsidP="002E32E3">
            <w:pPr>
              <w:rPr>
                <w:sz w:val="20"/>
                <w:szCs w:val="20"/>
              </w:rPr>
            </w:pPr>
            <w:r w:rsidRPr="004D1C7E">
              <w:rPr>
                <w:sz w:val="20"/>
                <w:szCs w:val="20"/>
              </w:rPr>
              <w:t>IN / DANS :</w:t>
            </w:r>
          </w:p>
        </w:tc>
        <w:tc>
          <w:tcPr>
            <w:tcW w:w="2970" w:type="dxa"/>
          </w:tcPr>
          <w:p w:rsidR="00C04AB7" w:rsidRPr="004D1C7E" w:rsidRDefault="00C04AB7" w:rsidP="002E32E3">
            <w:pPr>
              <w:rPr>
                <w:sz w:val="20"/>
                <w:szCs w:val="20"/>
              </w:rPr>
            </w:pPr>
            <w:r w:rsidRPr="004D1C7E">
              <w:rPr>
                <w:sz w:val="20"/>
                <w:szCs w:val="20"/>
              </w:rPr>
              <w:t xml:space="preserve">Kevin Fearon </w:t>
            </w:r>
          </w:p>
          <w:p w:rsidR="00C04AB7" w:rsidRPr="004D1C7E" w:rsidRDefault="00C04AB7" w:rsidP="002E32E3">
            <w:pPr>
              <w:rPr>
                <w:sz w:val="20"/>
                <w:szCs w:val="20"/>
              </w:rPr>
            </w:pPr>
          </w:p>
          <w:p w:rsidR="00C04AB7" w:rsidRPr="004D1C7E" w:rsidRDefault="00C04AB7" w:rsidP="002E32E3">
            <w:pPr>
              <w:rPr>
                <w:sz w:val="20"/>
                <w:szCs w:val="20"/>
              </w:rPr>
            </w:pPr>
            <w:r w:rsidRPr="004D1C7E">
              <w:rPr>
                <w:sz w:val="20"/>
                <w:szCs w:val="20"/>
              </w:rPr>
              <w:tab/>
              <w:t>v. (35298)</w:t>
            </w:r>
          </w:p>
          <w:p w:rsidR="00C04AB7" w:rsidRPr="004D1C7E" w:rsidRDefault="00C04AB7" w:rsidP="002E32E3">
            <w:pPr>
              <w:rPr>
                <w:sz w:val="20"/>
                <w:szCs w:val="20"/>
              </w:rPr>
            </w:pPr>
          </w:p>
          <w:p w:rsidR="00C04AB7" w:rsidRPr="004D1C7E" w:rsidRDefault="00C04AB7" w:rsidP="002E32E3">
            <w:pPr>
              <w:rPr>
                <w:sz w:val="20"/>
                <w:szCs w:val="20"/>
              </w:rPr>
            </w:pPr>
            <w:r w:rsidRPr="004D1C7E">
              <w:rPr>
                <w:sz w:val="20"/>
                <w:szCs w:val="20"/>
              </w:rPr>
              <w:t>Her Majesty the Queen (Crim.) (Ont.)</w:t>
            </w:r>
          </w:p>
        </w:tc>
        <w:tc>
          <w:tcPr>
            <w:tcW w:w="1170" w:type="dxa"/>
          </w:tcPr>
          <w:p w:rsidR="00C04AB7" w:rsidRPr="004D1C7E" w:rsidRDefault="00C04AB7" w:rsidP="002E32E3">
            <w:pPr>
              <w:rPr>
                <w:sz w:val="20"/>
                <w:szCs w:val="20"/>
              </w:rPr>
            </w:pPr>
          </w:p>
        </w:tc>
        <w:tc>
          <w:tcPr>
            <w:tcW w:w="4327" w:type="dxa"/>
          </w:tcPr>
          <w:p w:rsidR="00C04AB7" w:rsidRPr="004D1C7E" w:rsidRDefault="00C04AB7" w:rsidP="002E32E3">
            <w:pPr>
              <w:rPr>
                <w:sz w:val="20"/>
                <w:szCs w:val="20"/>
              </w:rPr>
            </w:pPr>
          </w:p>
        </w:tc>
      </w:tr>
    </w:tbl>
    <w:p w:rsidR="00C04AB7" w:rsidRPr="004D1C7E" w:rsidRDefault="00C04AB7" w:rsidP="00C04AB7">
      <w:pPr>
        <w:tabs>
          <w:tab w:val="left" w:pos="-1440"/>
          <w:tab w:val="left" w:pos="-720"/>
        </w:tabs>
        <w:jc w:val="both"/>
        <w:rPr>
          <w:sz w:val="20"/>
          <w:szCs w:val="20"/>
        </w:rPr>
      </w:pPr>
    </w:p>
    <w:p w:rsidR="00C04AB7" w:rsidRPr="004D1C7E" w:rsidRDefault="00C04AB7" w:rsidP="00C04AB7">
      <w:pPr>
        <w:spacing w:line="233" w:lineRule="auto"/>
        <w:jc w:val="both"/>
        <w:rPr>
          <w:b/>
          <w:bCs/>
          <w:sz w:val="20"/>
          <w:szCs w:val="20"/>
        </w:rPr>
      </w:pPr>
      <w:r w:rsidRPr="004D1C7E">
        <w:rPr>
          <w:b/>
          <w:bCs/>
          <w:sz w:val="20"/>
          <w:szCs w:val="20"/>
        </w:rPr>
        <w:t>FURTHER TO THE ORDER</w:t>
      </w:r>
      <w:r w:rsidRPr="004D1C7E">
        <w:rPr>
          <w:sz w:val="20"/>
          <w:szCs w:val="20"/>
        </w:rPr>
        <w:t xml:space="preserve"> dated February 4, 2014, granting leave to intervene to</w:t>
      </w:r>
      <w:r w:rsidRPr="004D1C7E">
        <w:rPr>
          <w:b/>
          <w:bCs/>
          <w:sz w:val="20"/>
          <w:szCs w:val="20"/>
        </w:rPr>
        <w:t xml:space="preserve"> </w:t>
      </w:r>
      <w:r w:rsidRPr="004D1C7E">
        <w:rPr>
          <w:sz w:val="20"/>
          <w:szCs w:val="20"/>
        </w:rPr>
        <w:t xml:space="preserve">the Director of Public Prosecutions of Canada, the Attorney General of Quebec, the Attorney General of Alberta, the British Columbia Civil Liberties Association, the Criminal Trial Lawyers’ Association (Alberta), the Canadian Civil Liberties Association, the Canadian Association of Chiefs of Police and the </w:t>
      </w:r>
      <w:r w:rsidRPr="004D1C7E">
        <w:rPr>
          <w:bCs/>
          <w:sz w:val="20"/>
          <w:szCs w:val="20"/>
        </w:rPr>
        <w:t>Criminal Lawyers’ Association</w:t>
      </w:r>
      <w:r w:rsidRPr="004D1C7E">
        <w:rPr>
          <w:sz w:val="20"/>
          <w:szCs w:val="20"/>
        </w:rPr>
        <w:t>;</w:t>
      </w: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b/>
          <w:bCs/>
          <w:sz w:val="20"/>
          <w:szCs w:val="20"/>
        </w:rPr>
      </w:pPr>
      <w:r w:rsidRPr="004D1C7E">
        <w:rPr>
          <w:b/>
          <w:bCs/>
          <w:sz w:val="20"/>
          <w:szCs w:val="20"/>
        </w:rPr>
        <w:t xml:space="preserve">IT IS HEREBY FURTHER ORDERED THAT: </w:t>
      </w:r>
    </w:p>
    <w:p w:rsidR="00C04AB7" w:rsidRPr="004D1C7E" w:rsidRDefault="00C04AB7" w:rsidP="00C04AB7">
      <w:pPr>
        <w:spacing w:line="233" w:lineRule="auto"/>
        <w:jc w:val="both"/>
        <w:rPr>
          <w:b/>
          <w:bCs/>
          <w:sz w:val="20"/>
          <w:szCs w:val="20"/>
        </w:rPr>
      </w:pPr>
    </w:p>
    <w:p w:rsidR="00C04AB7" w:rsidRPr="004D1C7E" w:rsidRDefault="00C04AB7" w:rsidP="00C04AB7">
      <w:pPr>
        <w:pStyle w:val="ListParagraph"/>
        <w:widowControl w:val="0"/>
        <w:numPr>
          <w:ilvl w:val="0"/>
          <w:numId w:val="7"/>
        </w:numPr>
        <w:autoSpaceDE w:val="0"/>
        <w:autoSpaceDN w:val="0"/>
        <w:adjustRightInd w:val="0"/>
        <w:spacing w:line="233" w:lineRule="auto"/>
        <w:jc w:val="both"/>
        <w:rPr>
          <w:rFonts w:cs="Times New Roman"/>
          <w:sz w:val="20"/>
          <w:szCs w:val="20"/>
        </w:rPr>
      </w:pPr>
      <w:r w:rsidRPr="004D1C7E">
        <w:rPr>
          <w:rFonts w:cs="Times New Roman"/>
          <w:bCs/>
          <w:sz w:val="20"/>
          <w:szCs w:val="20"/>
        </w:rPr>
        <w:t xml:space="preserve">The </w:t>
      </w:r>
      <w:r w:rsidRPr="004D1C7E">
        <w:rPr>
          <w:rFonts w:cs="Times New Roman"/>
          <w:sz w:val="20"/>
          <w:szCs w:val="20"/>
        </w:rPr>
        <w:t>Director of Public Prosecutions of Canada, the Attorney General of Alberta, the British Columbia Civil Liberties Association and the Criminal Trial Lawyers’ Association (Alberta)</w:t>
      </w:r>
      <w:r w:rsidRPr="004D1C7E">
        <w:rPr>
          <w:rFonts w:cs="Times New Roman"/>
          <w:bCs/>
          <w:sz w:val="20"/>
          <w:szCs w:val="20"/>
        </w:rPr>
        <w:t xml:space="preserve"> are each granted permission to present oral argument not exceeding 10 minutes at the hearing of the appeal.</w:t>
      </w:r>
    </w:p>
    <w:p w:rsidR="00C04AB7" w:rsidRPr="004D1C7E" w:rsidRDefault="00C04AB7" w:rsidP="00C04AB7">
      <w:pPr>
        <w:spacing w:line="233" w:lineRule="auto"/>
        <w:jc w:val="both"/>
        <w:rPr>
          <w:sz w:val="20"/>
          <w:szCs w:val="20"/>
        </w:rPr>
      </w:pPr>
    </w:p>
    <w:p w:rsidR="00C04AB7" w:rsidRPr="004D1C7E" w:rsidRDefault="00C04AB7" w:rsidP="00C04AB7">
      <w:pPr>
        <w:pStyle w:val="ListParagraph"/>
        <w:widowControl w:val="0"/>
        <w:numPr>
          <w:ilvl w:val="0"/>
          <w:numId w:val="7"/>
        </w:numPr>
        <w:autoSpaceDE w:val="0"/>
        <w:autoSpaceDN w:val="0"/>
        <w:adjustRightInd w:val="0"/>
        <w:spacing w:line="233" w:lineRule="auto"/>
        <w:jc w:val="both"/>
        <w:rPr>
          <w:rFonts w:cs="Times New Roman"/>
          <w:sz w:val="20"/>
          <w:szCs w:val="20"/>
        </w:rPr>
      </w:pPr>
      <w:r w:rsidRPr="004D1C7E">
        <w:rPr>
          <w:rFonts w:cs="Times New Roman"/>
          <w:sz w:val="20"/>
          <w:szCs w:val="20"/>
        </w:rPr>
        <w:t xml:space="preserve">The Attorney General of Quebec, the Canadian Civil Liberties Association and the Canadian Association of </w:t>
      </w:r>
      <w:r w:rsidRPr="004D1C7E">
        <w:rPr>
          <w:rFonts w:cs="Times New Roman"/>
          <w:sz w:val="20"/>
          <w:szCs w:val="20"/>
        </w:rPr>
        <w:lastRenderedPageBreak/>
        <w:t>Chiefs of Police are each granted permission to present oral argument not exceeding 5 minutes at the hearing of the appeal.</w:t>
      </w:r>
    </w:p>
    <w:p w:rsidR="00C04AB7" w:rsidRPr="004D1C7E" w:rsidRDefault="00C04AB7" w:rsidP="00C04AB7">
      <w:pPr>
        <w:pStyle w:val="ListParagraph"/>
        <w:spacing w:line="233" w:lineRule="auto"/>
        <w:ind w:left="0"/>
        <w:jc w:val="both"/>
        <w:rPr>
          <w:rFonts w:cs="Times New Roman"/>
          <w:sz w:val="20"/>
          <w:szCs w:val="20"/>
        </w:rPr>
      </w:pPr>
    </w:p>
    <w:p w:rsidR="00C04AB7" w:rsidRPr="004D1C7E" w:rsidRDefault="00C04AB7" w:rsidP="00C04AB7">
      <w:pPr>
        <w:pStyle w:val="ListParagraph"/>
        <w:widowControl w:val="0"/>
        <w:numPr>
          <w:ilvl w:val="0"/>
          <w:numId w:val="7"/>
        </w:numPr>
        <w:autoSpaceDE w:val="0"/>
        <w:autoSpaceDN w:val="0"/>
        <w:adjustRightInd w:val="0"/>
        <w:spacing w:line="233" w:lineRule="auto"/>
        <w:jc w:val="both"/>
        <w:rPr>
          <w:rFonts w:cs="Times New Roman"/>
          <w:sz w:val="20"/>
          <w:szCs w:val="20"/>
        </w:rPr>
      </w:pPr>
      <w:r w:rsidRPr="004D1C7E">
        <w:rPr>
          <w:rFonts w:cs="Times New Roman"/>
          <w:sz w:val="20"/>
          <w:szCs w:val="20"/>
        </w:rPr>
        <w:t>The factum of the Criminal Lawyers’ Association will be considered without the need for oral argument.</w:t>
      </w:r>
    </w:p>
    <w:p w:rsidR="00C04AB7" w:rsidRPr="004D1C7E" w:rsidRDefault="00C04AB7" w:rsidP="00C04AB7">
      <w:pPr>
        <w:pStyle w:val="ListParagraph"/>
        <w:ind w:left="0"/>
        <w:jc w:val="both"/>
        <w:rPr>
          <w:rFonts w:cs="Times New Roman"/>
          <w:sz w:val="20"/>
          <w:szCs w:val="20"/>
        </w:rPr>
      </w:pPr>
    </w:p>
    <w:p w:rsidR="00C04AB7" w:rsidRPr="004D1C7E" w:rsidRDefault="00C04AB7" w:rsidP="00C04AB7">
      <w:pPr>
        <w:spacing w:line="233" w:lineRule="auto"/>
        <w:jc w:val="both"/>
        <w:rPr>
          <w:sz w:val="20"/>
          <w:szCs w:val="20"/>
        </w:rPr>
      </w:pPr>
    </w:p>
    <w:p w:rsidR="00C04AB7" w:rsidRPr="004D1C7E" w:rsidRDefault="00C04AB7" w:rsidP="00C04AB7">
      <w:pPr>
        <w:spacing w:line="233" w:lineRule="auto"/>
        <w:jc w:val="both"/>
        <w:rPr>
          <w:sz w:val="20"/>
          <w:szCs w:val="20"/>
        </w:rPr>
      </w:pPr>
    </w:p>
    <w:p w:rsidR="00C04AB7" w:rsidRPr="004D1C7E" w:rsidRDefault="00C04AB7" w:rsidP="00C04AB7">
      <w:pPr>
        <w:jc w:val="both"/>
        <w:rPr>
          <w:sz w:val="20"/>
          <w:szCs w:val="20"/>
          <w:lang w:val="fr-CA"/>
        </w:rPr>
      </w:pPr>
      <w:r w:rsidRPr="004D1C7E">
        <w:rPr>
          <w:b/>
          <w:bCs/>
          <w:sz w:val="20"/>
          <w:szCs w:val="20"/>
          <w:lang w:val="fr-CA"/>
        </w:rPr>
        <w:t xml:space="preserve">À LA SUITE DE L’ORDONNANCE </w:t>
      </w:r>
      <w:r w:rsidRPr="004D1C7E">
        <w:rPr>
          <w:bCs/>
          <w:sz w:val="20"/>
          <w:szCs w:val="20"/>
          <w:lang w:val="fr-CA"/>
        </w:rPr>
        <w:t xml:space="preserve">datée du 4 février 2014, qui a autorisé à intervenir le </w:t>
      </w:r>
      <w:r w:rsidRPr="004D1C7E">
        <w:rPr>
          <w:sz w:val="20"/>
          <w:szCs w:val="20"/>
          <w:lang w:val="fr-CA"/>
        </w:rPr>
        <w:t>Directeur des poursuites pénales du Canada, le Procureur général du Québec, le Procureur général de l’Alberta, la British Columbia Civil Liberties Association, la Criminal Trial Lawyers’ Association (Alberta), l’Association canadienne des libertés civiles, l’Association canadienne des chefs de police et la Criminal Lawyers’ Association;</w:t>
      </w:r>
    </w:p>
    <w:p w:rsidR="00C04AB7" w:rsidRPr="004D1C7E" w:rsidRDefault="00C04AB7" w:rsidP="00C04AB7">
      <w:pPr>
        <w:spacing w:line="233" w:lineRule="auto"/>
        <w:jc w:val="both"/>
        <w:rPr>
          <w:sz w:val="20"/>
          <w:szCs w:val="20"/>
          <w:lang w:val="fr-CA"/>
        </w:rPr>
      </w:pPr>
    </w:p>
    <w:p w:rsidR="00C04AB7" w:rsidRPr="004D1C7E" w:rsidRDefault="00C04AB7" w:rsidP="00C04AB7">
      <w:pPr>
        <w:spacing w:line="233" w:lineRule="auto"/>
        <w:jc w:val="both"/>
        <w:rPr>
          <w:b/>
          <w:bCs/>
          <w:sz w:val="20"/>
          <w:szCs w:val="20"/>
          <w:lang w:val="fr-CA"/>
        </w:rPr>
      </w:pPr>
      <w:r w:rsidRPr="004D1C7E">
        <w:rPr>
          <w:b/>
          <w:bCs/>
          <w:sz w:val="20"/>
          <w:szCs w:val="20"/>
          <w:lang w:val="fr-CA"/>
        </w:rPr>
        <w:t>IL EST EN OUTRE ORDONNÉ CE QUI SUIT </w:t>
      </w:r>
      <w:r w:rsidRPr="004D1C7E">
        <w:rPr>
          <w:bCs/>
          <w:sz w:val="20"/>
          <w:szCs w:val="20"/>
          <w:lang w:val="fr-CA"/>
        </w:rPr>
        <w:t>:</w:t>
      </w:r>
      <w:r w:rsidRPr="004D1C7E">
        <w:rPr>
          <w:b/>
          <w:bCs/>
          <w:sz w:val="20"/>
          <w:szCs w:val="20"/>
          <w:lang w:val="fr-CA"/>
        </w:rPr>
        <w:t xml:space="preserve"> </w:t>
      </w:r>
    </w:p>
    <w:p w:rsidR="00C04AB7" w:rsidRPr="004D1C7E" w:rsidRDefault="00C04AB7" w:rsidP="00C04AB7">
      <w:pPr>
        <w:spacing w:line="233" w:lineRule="auto"/>
        <w:jc w:val="both"/>
        <w:rPr>
          <w:b/>
          <w:bCs/>
          <w:sz w:val="20"/>
          <w:szCs w:val="20"/>
          <w:lang w:val="fr-CA"/>
        </w:rPr>
      </w:pPr>
    </w:p>
    <w:p w:rsidR="00C04AB7" w:rsidRPr="004D1C7E" w:rsidRDefault="00C04AB7" w:rsidP="00C04AB7">
      <w:pPr>
        <w:pStyle w:val="ListParagraph"/>
        <w:widowControl w:val="0"/>
        <w:numPr>
          <w:ilvl w:val="0"/>
          <w:numId w:val="8"/>
        </w:numPr>
        <w:autoSpaceDE w:val="0"/>
        <w:autoSpaceDN w:val="0"/>
        <w:adjustRightInd w:val="0"/>
        <w:jc w:val="both"/>
        <w:rPr>
          <w:sz w:val="20"/>
          <w:szCs w:val="20"/>
          <w:lang w:val="fr-CA"/>
        </w:rPr>
      </w:pPr>
      <w:r w:rsidRPr="004D1C7E">
        <w:rPr>
          <w:rFonts w:cs="Times New Roman"/>
          <w:sz w:val="20"/>
          <w:szCs w:val="20"/>
          <w:lang w:val="fr-CA"/>
        </w:rPr>
        <w:t>Le Directeur des poursuites pénales du Canada, le Procureur général de l’Alberta, la British Columbia Civil Liberties Association et la Criminal Trial Lawyers’ Association (Alberta) sont chacun autorisés à présenter une plaidoirie orale d’au plus 10 minutes lors de l’audition de l’appel.</w:t>
      </w:r>
    </w:p>
    <w:p w:rsidR="00C04AB7" w:rsidRPr="004D1C7E" w:rsidRDefault="00C04AB7" w:rsidP="00C04AB7">
      <w:pPr>
        <w:jc w:val="both"/>
        <w:rPr>
          <w:sz w:val="20"/>
          <w:szCs w:val="20"/>
          <w:lang w:val="fr-CA"/>
        </w:rPr>
      </w:pPr>
    </w:p>
    <w:p w:rsidR="00C04AB7" w:rsidRPr="004D1C7E" w:rsidRDefault="00C04AB7" w:rsidP="00C04AB7">
      <w:pPr>
        <w:pStyle w:val="ListParagraph"/>
        <w:widowControl w:val="0"/>
        <w:numPr>
          <w:ilvl w:val="0"/>
          <w:numId w:val="8"/>
        </w:numPr>
        <w:autoSpaceDE w:val="0"/>
        <w:autoSpaceDN w:val="0"/>
        <w:adjustRightInd w:val="0"/>
        <w:jc w:val="both"/>
        <w:rPr>
          <w:sz w:val="20"/>
          <w:szCs w:val="20"/>
          <w:lang w:val="fr-CA"/>
        </w:rPr>
      </w:pPr>
      <w:r w:rsidRPr="004D1C7E">
        <w:rPr>
          <w:rFonts w:cs="Times New Roman"/>
          <w:sz w:val="20"/>
          <w:szCs w:val="20"/>
          <w:lang w:val="fr-CA"/>
        </w:rPr>
        <w:t>Le</w:t>
      </w:r>
      <w:r w:rsidRPr="004D1C7E">
        <w:rPr>
          <w:sz w:val="20"/>
          <w:szCs w:val="20"/>
          <w:lang w:val="fr-CA"/>
        </w:rPr>
        <w:t xml:space="preserve"> </w:t>
      </w:r>
      <w:r w:rsidRPr="004D1C7E">
        <w:rPr>
          <w:rFonts w:cs="Times New Roman"/>
          <w:sz w:val="20"/>
          <w:szCs w:val="20"/>
          <w:lang w:val="fr-CA"/>
        </w:rPr>
        <w:t>Procureur général du Québec, l’Association canadienne des libertés civiles et l’Association canadienne des chefs de police sont chacun autorisés à présenter une plaidoirie orale d’au plus 5 minutes lors de l’audition de l’appel.</w:t>
      </w:r>
    </w:p>
    <w:p w:rsidR="00C04AB7" w:rsidRPr="004D1C7E" w:rsidRDefault="00C04AB7" w:rsidP="00C04AB7">
      <w:pPr>
        <w:pStyle w:val="ListParagraph"/>
        <w:ind w:left="0"/>
        <w:jc w:val="both"/>
        <w:rPr>
          <w:sz w:val="20"/>
          <w:szCs w:val="20"/>
          <w:lang w:val="fr-CA"/>
        </w:rPr>
      </w:pPr>
    </w:p>
    <w:p w:rsidR="00C04AB7" w:rsidRPr="004D1C7E" w:rsidRDefault="00C04AB7" w:rsidP="00C04AB7">
      <w:pPr>
        <w:pStyle w:val="ListParagraph"/>
        <w:widowControl w:val="0"/>
        <w:numPr>
          <w:ilvl w:val="0"/>
          <w:numId w:val="8"/>
        </w:numPr>
        <w:autoSpaceDE w:val="0"/>
        <w:autoSpaceDN w:val="0"/>
        <w:adjustRightInd w:val="0"/>
        <w:spacing w:line="233" w:lineRule="auto"/>
        <w:jc w:val="both"/>
        <w:rPr>
          <w:rFonts w:cs="Times New Roman"/>
          <w:sz w:val="20"/>
          <w:szCs w:val="20"/>
          <w:lang w:val="fr-CA"/>
        </w:rPr>
      </w:pPr>
      <w:r w:rsidRPr="004D1C7E">
        <w:rPr>
          <w:rFonts w:cs="Times New Roman"/>
          <w:sz w:val="20"/>
          <w:szCs w:val="20"/>
          <w:lang w:val="fr-CA"/>
        </w:rPr>
        <w:t>Le mémoire de la Criminal Lawyers’ Association sera examiné sans qu’il soit nécessaire que cette intervenante présente une plaidoirie orale.</w:t>
      </w:r>
    </w:p>
    <w:p w:rsidR="00C04AB7" w:rsidRPr="004D1C7E" w:rsidRDefault="00C04AB7" w:rsidP="00C04AB7">
      <w:pPr>
        <w:tabs>
          <w:tab w:val="left" w:pos="-1440"/>
          <w:tab w:val="left" w:pos="-720"/>
        </w:tabs>
        <w:jc w:val="both"/>
        <w:rPr>
          <w:sz w:val="20"/>
          <w:szCs w:val="20"/>
          <w:lang w:val="fr-CA"/>
        </w:rPr>
      </w:pPr>
    </w:p>
    <w:p w:rsidR="00C04AB7" w:rsidRPr="004D1C7E" w:rsidRDefault="0001265F" w:rsidP="00C04AB7">
      <w:pPr>
        <w:tabs>
          <w:tab w:val="left" w:pos="-1440"/>
          <w:tab w:val="left" w:pos="-720"/>
        </w:tabs>
        <w:jc w:val="both"/>
        <w:rPr>
          <w:sz w:val="20"/>
          <w:szCs w:val="20"/>
        </w:rPr>
      </w:pPr>
      <w:r>
        <w:rPr>
          <w:sz w:val="20"/>
          <w:szCs w:val="20"/>
          <w:lang w:val="fr-CA"/>
        </w:rPr>
        <w:pict>
          <v:rect id="_x0000_i1086" style="width:2in;height:1pt" o:hrpct="0" o:hralign="center" o:hrstd="t" o:hrnoshade="t" o:hr="t" fillcolor="black [3213]" stroked="f"/>
        </w:pict>
      </w:r>
    </w:p>
    <w:p w:rsidR="00C04AB7" w:rsidRPr="004D1C7E" w:rsidRDefault="00C04AB7" w:rsidP="00C04AB7">
      <w:pPr>
        <w:rPr>
          <w:sz w:val="20"/>
          <w:szCs w:val="20"/>
        </w:rPr>
      </w:pPr>
    </w:p>
    <w:p w:rsidR="00C04AB7" w:rsidRDefault="00C04AB7" w:rsidP="00183454">
      <w:pPr>
        <w:tabs>
          <w:tab w:val="left" w:pos="-1440"/>
          <w:tab w:val="left" w:pos="-720"/>
        </w:tabs>
        <w:jc w:val="both"/>
        <w:rPr>
          <w:rFonts w:eastAsia="Times New Roman" w:cs="Times New Roman"/>
          <w:sz w:val="20"/>
          <w:szCs w:val="20"/>
          <w:lang w:val="fr-CA" w:eastAsia="en-CA"/>
        </w:rPr>
      </w:pPr>
    </w:p>
    <w:p w:rsidR="00C04AB7" w:rsidRDefault="00C04AB7" w:rsidP="00183454">
      <w:pPr>
        <w:tabs>
          <w:tab w:val="left" w:pos="-1440"/>
          <w:tab w:val="left" w:pos="-720"/>
        </w:tabs>
        <w:jc w:val="both"/>
        <w:rPr>
          <w:rFonts w:eastAsia="Times New Roman" w:cs="Times New Roman"/>
          <w:sz w:val="20"/>
          <w:szCs w:val="20"/>
          <w:lang w:val="fr-CA" w:eastAsia="en-CA"/>
        </w:rPr>
      </w:pPr>
    </w:p>
    <w:p w:rsidR="00C04AB7" w:rsidRDefault="00C04AB7" w:rsidP="00183454">
      <w:pPr>
        <w:tabs>
          <w:tab w:val="left" w:pos="-1440"/>
          <w:tab w:val="left" w:pos="-720"/>
        </w:tabs>
        <w:jc w:val="both"/>
        <w:rPr>
          <w:rFonts w:eastAsia="Times New Roman" w:cs="Times New Roman"/>
          <w:sz w:val="20"/>
          <w:szCs w:val="20"/>
          <w:lang w:val="fr-CA" w:eastAsia="en-CA"/>
        </w:rPr>
      </w:pPr>
    </w:p>
    <w:p w:rsidR="00C04AB7" w:rsidRDefault="00C04AB7" w:rsidP="00183454">
      <w:pPr>
        <w:tabs>
          <w:tab w:val="left" w:pos="-1440"/>
          <w:tab w:val="left" w:pos="-720"/>
        </w:tabs>
        <w:jc w:val="both"/>
        <w:rPr>
          <w:rFonts w:eastAsia="Times New Roman" w:cs="Times New Roman"/>
          <w:sz w:val="20"/>
          <w:szCs w:val="20"/>
          <w:lang w:val="fr-CA" w:eastAsia="en-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0007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BD1B0C" w:rsidRDefault="00093651" w:rsidP="005F1ED8">
            <w:pPr>
              <w:rPr>
                <w:sz w:val="20"/>
                <w:szCs w:val="20"/>
                <w:lang w:val="fr-CA"/>
              </w:rPr>
            </w:pPr>
            <w:r w:rsidRPr="00BD1B0C">
              <w:rPr>
                <w:sz w:val="20"/>
                <w:szCs w:val="20"/>
                <w:lang w:val="fr-CA"/>
              </w:rPr>
              <w:t>08</w:t>
            </w:r>
            <w:r w:rsidR="0086340B" w:rsidRPr="00BD1B0C">
              <w:rPr>
                <w:sz w:val="20"/>
                <w:szCs w:val="20"/>
                <w:lang w:val="fr-CA"/>
              </w:rPr>
              <w:t>.</w:t>
            </w:r>
            <w:r w:rsidRPr="00BD1B0C">
              <w:rPr>
                <w:sz w:val="20"/>
                <w:szCs w:val="20"/>
                <w:lang w:val="fr-CA"/>
              </w:rPr>
              <w:t>04</w:t>
            </w:r>
            <w:r w:rsidR="0086340B" w:rsidRPr="00BD1B0C">
              <w:rPr>
                <w:sz w:val="20"/>
                <w:szCs w:val="20"/>
                <w:lang w:val="fr-CA"/>
              </w:rPr>
              <w:t>.201</w:t>
            </w:r>
            <w:r w:rsidRPr="00BD1B0C">
              <w:rPr>
                <w:sz w:val="20"/>
                <w:szCs w:val="20"/>
                <w:lang w:val="fr-CA"/>
              </w:rPr>
              <w:t>4</w:t>
            </w:r>
          </w:p>
          <w:p w:rsidR="0086340B" w:rsidRPr="00BD1B0C" w:rsidRDefault="0086340B" w:rsidP="005F1ED8">
            <w:pPr>
              <w:rPr>
                <w:sz w:val="20"/>
                <w:szCs w:val="20"/>
                <w:lang w:val="fr-CA"/>
              </w:rPr>
            </w:pPr>
          </w:p>
          <w:p w:rsidR="0086340B" w:rsidRPr="00093651" w:rsidRDefault="00093651" w:rsidP="005F1ED8">
            <w:pPr>
              <w:rPr>
                <w:b/>
                <w:sz w:val="20"/>
                <w:szCs w:val="20"/>
                <w:lang w:val="fr-CA"/>
              </w:rPr>
            </w:pPr>
            <w:r w:rsidRPr="00093651">
              <w:rPr>
                <w:b/>
                <w:sz w:val="20"/>
                <w:szCs w:val="20"/>
                <w:lang w:val="fr-CA"/>
              </w:rPr>
              <w:t>Chevron Corporat</w:t>
            </w:r>
            <w:r w:rsidR="0086340B" w:rsidRPr="00093651">
              <w:rPr>
                <w:b/>
                <w:sz w:val="20"/>
                <w:szCs w:val="20"/>
                <w:lang w:val="fr-CA"/>
              </w:rPr>
              <w:t>ion et al.</w:t>
            </w:r>
          </w:p>
          <w:p w:rsidR="0086340B" w:rsidRPr="00093651" w:rsidRDefault="0086340B" w:rsidP="005F1ED8">
            <w:pPr>
              <w:rPr>
                <w:b/>
                <w:sz w:val="20"/>
                <w:szCs w:val="20"/>
                <w:lang w:val="fr-CA"/>
              </w:rPr>
            </w:pPr>
          </w:p>
          <w:p w:rsidR="0086340B" w:rsidRPr="00093651" w:rsidRDefault="0086340B" w:rsidP="005F1ED8">
            <w:pPr>
              <w:rPr>
                <w:b/>
                <w:sz w:val="20"/>
                <w:szCs w:val="20"/>
                <w:lang w:val="fr-CA"/>
              </w:rPr>
            </w:pPr>
            <w:r w:rsidRPr="00093651">
              <w:rPr>
                <w:b/>
                <w:sz w:val="20"/>
                <w:szCs w:val="20"/>
                <w:lang w:val="fr-CA"/>
              </w:rPr>
              <w:tab/>
              <w:t>v. (35</w:t>
            </w:r>
            <w:r w:rsidR="00093651" w:rsidRPr="00093651">
              <w:rPr>
                <w:b/>
                <w:sz w:val="20"/>
                <w:szCs w:val="20"/>
                <w:lang w:val="fr-CA"/>
              </w:rPr>
              <w:t>68</w:t>
            </w:r>
            <w:r w:rsidRPr="00093651">
              <w:rPr>
                <w:b/>
                <w:sz w:val="20"/>
                <w:szCs w:val="20"/>
                <w:lang w:val="fr-CA"/>
              </w:rPr>
              <w:t>2)</w:t>
            </w:r>
          </w:p>
          <w:p w:rsidR="0086340B" w:rsidRPr="00093651" w:rsidRDefault="0086340B" w:rsidP="005F1ED8">
            <w:pPr>
              <w:rPr>
                <w:b/>
                <w:sz w:val="20"/>
                <w:szCs w:val="20"/>
                <w:lang w:val="fr-CA"/>
              </w:rPr>
            </w:pPr>
          </w:p>
          <w:p w:rsidR="0086340B" w:rsidRPr="003B3977" w:rsidRDefault="00093651" w:rsidP="005F1ED8">
            <w:pPr>
              <w:rPr>
                <w:b/>
                <w:sz w:val="20"/>
                <w:szCs w:val="20"/>
              </w:rPr>
            </w:pPr>
            <w:r w:rsidRPr="00093651">
              <w:rPr>
                <w:b/>
                <w:sz w:val="20"/>
                <w:szCs w:val="20"/>
                <w:lang w:val="fr-CA"/>
              </w:rPr>
              <w:t>D</w:t>
            </w:r>
            <w:r w:rsidR="0086340B" w:rsidRPr="00093651">
              <w:rPr>
                <w:b/>
                <w:sz w:val="20"/>
                <w:szCs w:val="20"/>
                <w:lang w:val="fr-CA"/>
              </w:rPr>
              <w:t>ani</w:t>
            </w:r>
            <w:r w:rsidRPr="00093651">
              <w:rPr>
                <w:b/>
                <w:sz w:val="20"/>
                <w:szCs w:val="20"/>
                <w:lang w:val="fr-CA"/>
              </w:rPr>
              <w:t>el Carl</w:t>
            </w:r>
            <w:r w:rsidR="0086340B" w:rsidRPr="00093651">
              <w:rPr>
                <w:b/>
                <w:sz w:val="20"/>
                <w:szCs w:val="20"/>
                <w:lang w:val="fr-CA"/>
              </w:rPr>
              <w:t>o</w:t>
            </w:r>
            <w:r w:rsidRPr="00093651">
              <w:rPr>
                <w:b/>
                <w:sz w:val="20"/>
                <w:szCs w:val="20"/>
                <w:lang w:val="fr-CA"/>
              </w:rPr>
              <w:t>s Lusita</w:t>
            </w:r>
            <w:r w:rsidR="0086340B" w:rsidRPr="00093651">
              <w:rPr>
                <w:b/>
                <w:sz w:val="20"/>
                <w:szCs w:val="20"/>
                <w:lang w:val="fr-CA"/>
              </w:rPr>
              <w:t>n</w:t>
            </w:r>
            <w:r w:rsidRPr="00093651">
              <w:rPr>
                <w:b/>
                <w:sz w:val="20"/>
                <w:szCs w:val="20"/>
                <w:lang w:val="fr-CA"/>
              </w:rPr>
              <w:t>de Y</w:t>
            </w:r>
            <w:r w:rsidR="0086340B" w:rsidRPr="00093651">
              <w:rPr>
                <w:b/>
                <w:sz w:val="20"/>
                <w:szCs w:val="20"/>
                <w:lang w:val="fr-CA"/>
              </w:rPr>
              <w:t>a</w:t>
            </w:r>
            <w:r w:rsidRPr="00093651">
              <w:rPr>
                <w:b/>
                <w:sz w:val="20"/>
                <w:szCs w:val="20"/>
                <w:lang w:val="fr-CA"/>
              </w:rPr>
              <w:t>iguaj</w:t>
            </w:r>
            <w:r w:rsidR="0086340B" w:rsidRPr="00093651">
              <w:rPr>
                <w:b/>
                <w:sz w:val="20"/>
                <w:szCs w:val="20"/>
                <w:lang w:val="fr-CA"/>
              </w:rPr>
              <w:t xml:space="preserve">e et al. </w:t>
            </w:r>
            <w:r w:rsidR="0086340B" w:rsidRPr="003B3977">
              <w:rPr>
                <w:b/>
                <w:sz w:val="20"/>
                <w:szCs w:val="20"/>
              </w:rPr>
              <w:t>(</w:t>
            </w:r>
            <w:r>
              <w:rPr>
                <w:b/>
                <w:sz w:val="20"/>
                <w:szCs w:val="20"/>
              </w:rPr>
              <w:t>Ont.</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01265F" w:rsidP="005F1ED8">
            <w:pPr>
              <w:rPr>
                <w:sz w:val="20"/>
                <w:szCs w:val="20"/>
                <w:lang w:val="fr-CA"/>
              </w:rPr>
            </w:pPr>
            <w:r>
              <w:rPr>
                <w:sz w:val="20"/>
                <w:szCs w:val="20"/>
                <w:lang w:val="fr-CA"/>
              </w:rPr>
              <w:pict>
                <v:rect id="_x0000_i1089"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F0007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C350FC" w:rsidRPr="00C350FC" w:rsidRDefault="00C350FC" w:rsidP="00C350FC">
      <w:pPr>
        <w:widowControl w:val="0"/>
        <w:rPr>
          <w:sz w:val="20"/>
          <w:szCs w:val="20"/>
        </w:rPr>
      </w:pPr>
      <w:r w:rsidRPr="00C350FC">
        <w:rPr>
          <w:sz w:val="20"/>
          <w:szCs w:val="20"/>
        </w:rPr>
        <w:t>14.04.2014</w:t>
      </w:r>
    </w:p>
    <w:p w:rsidR="00C350FC" w:rsidRPr="00C350FC" w:rsidRDefault="00C350FC" w:rsidP="00C350FC">
      <w:pPr>
        <w:widowControl w:val="0"/>
        <w:rPr>
          <w:sz w:val="20"/>
          <w:szCs w:val="20"/>
        </w:rPr>
      </w:pPr>
    </w:p>
    <w:p w:rsidR="00C350FC" w:rsidRPr="005C722A" w:rsidRDefault="00C350FC" w:rsidP="00C350FC">
      <w:pPr>
        <w:ind w:left="720" w:hanging="720"/>
        <w:rPr>
          <w:sz w:val="20"/>
          <w:szCs w:val="20"/>
          <w:u w:val="single"/>
        </w:rPr>
      </w:pPr>
      <w:r w:rsidRPr="005C722A">
        <w:rPr>
          <w:sz w:val="20"/>
          <w:szCs w:val="20"/>
        </w:rPr>
        <w:t>Coram:</w:t>
      </w:r>
      <w:r w:rsidRPr="005C722A">
        <w:rPr>
          <w:sz w:val="20"/>
          <w:szCs w:val="20"/>
        </w:rPr>
        <w:tab/>
      </w:r>
      <w:r w:rsidRPr="005C722A">
        <w:rPr>
          <w:sz w:val="20"/>
          <w:szCs w:val="20"/>
          <w:u w:val="single"/>
        </w:rPr>
        <w:t xml:space="preserve">McLachlin C.J. and LeBel, Abella, Rothstein, </w:t>
      </w:r>
      <w:r>
        <w:rPr>
          <w:sz w:val="20"/>
          <w:szCs w:val="20"/>
          <w:u w:val="single"/>
        </w:rPr>
        <w:t xml:space="preserve">Cromwell, </w:t>
      </w:r>
      <w:r w:rsidRPr="005C722A">
        <w:rPr>
          <w:sz w:val="20"/>
          <w:szCs w:val="20"/>
          <w:u w:val="single"/>
        </w:rPr>
        <w:t xml:space="preserve">Moldaver and </w:t>
      </w:r>
      <w:r>
        <w:rPr>
          <w:sz w:val="20"/>
          <w:szCs w:val="20"/>
          <w:u w:val="single"/>
        </w:rPr>
        <w:t>Karakatsanis</w:t>
      </w:r>
      <w:r w:rsidRPr="005C722A">
        <w:rPr>
          <w:sz w:val="20"/>
          <w:szCs w:val="20"/>
          <w:u w:val="single"/>
        </w:rPr>
        <w:t xml:space="preserve"> JJ.</w:t>
      </w:r>
    </w:p>
    <w:p w:rsidR="00C350FC" w:rsidRPr="008455B1" w:rsidRDefault="00C350FC" w:rsidP="00C350FC">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350FC" w:rsidRPr="008455B1" w:rsidTr="00566859">
        <w:tc>
          <w:tcPr>
            <w:tcW w:w="4380" w:type="dxa"/>
            <w:tcMar>
              <w:left w:w="0" w:type="dxa"/>
              <w:right w:w="0" w:type="dxa"/>
            </w:tcMar>
          </w:tcPr>
          <w:p w:rsidR="00C350FC" w:rsidRPr="008455B1" w:rsidRDefault="00C350FC" w:rsidP="00566859">
            <w:pPr>
              <w:widowControl w:val="0"/>
              <w:rPr>
                <w:b/>
                <w:sz w:val="20"/>
                <w:szCs w:val="20"/>
              </w:rPr>
            </w:pPr>
            <w:r w:rsidRPr="008455B1">
              <w:rPr>
                <w:b/>
                <w:sz w:val="20"/>
                <w:szCs w:val="20"/>
              </w:rPr>
              <w:t xml:space="preserve">Trial Lawyers’ Association of British Columbia </w:t>
            </w:r>
            <w:r w:rsidR="00D420CD">
              <w:rPr>
                <w:b/>
                <w:sz w:val="20"/>
                <w:szCs w:val="20"/>
              </w:rPr>
              <w:t>et al.</w:t>
            </w:r>
            <w:r w:rsidRPr="008455B1">
              <w:rPr>
                <w:b/>
                <w:sz w:val="20"/>
                <w:szCs w:val="20"/>
              </w:rPr>
              <w:t xml:space="preserve"> </w:t>
            </w:r>
          </w:p>
          <w:p w:rsidR="00C350FC" w:rsidRPr="008455B1" w:rsidRDefault="00C350FC" w:rsidP="00566859">
            <w:pPr>
              <w:widowControl w:val="0"/>
              <w:rPr>
                <w:b/>
                <w:sz w:val="20"/>
                <w:szCs w:val="20"/>
              </w:rPr>
            </w:pPr>
          </w:p>
          <w:p w:rsidR="00C350FC" w:rsidRPr="008455B1" w:rsidRDefault="00C350FC" w:rsidP="00566859">
            <w:pPr>
              <w:widowControl w:val="0"/>
              <w:rPr>
                <w:b/>
                <w:sz w:val="20"/>
                <w:szCs w:val="20"/>
              </w:rPr>
            </w:pPr>
            <w:r w:rsidRPr="008455B1">
              <w:rPr>
                <w:b/>
                <w:sz w:val="20"/>
                <w:szCs w:val="20"/>
              </w:rPr>
              <w:tab/>
            </w:r>
            <w:r>
              <w:rPr>
                <w:b/>
                <w:sz w:val="20"/>
                <w:szCs w:val="20"/>
              </w:rPr>
              <w:t>v</w:t>
            </w:r>
            <w:r w:rsidRPr="008455B1">
              <w:rPr>
                <w:b/>
                <w:sz w:val="20"/>
                <w:szCs w:val="20"/>
              </w:rPr>
              <w:t xml:space="preserve">. </w:t>
            </w:r>
            <w:r w:rsidR="00D420CD" w:rsidRPr="00976D4C">
              <w:rPr>
                <w:sz w:val="20"/>
                <w:szCs w:val="20"/>
              </w:rPr>
              <w:t>(</w:t>
            </w:r>
            <w:hyperlink r:id="rId96" w:history="1">
              <w:r w:rsidR="00D420CD" w:rsidRPr="00976D4C">
                <w:rPr>
                  <w:rStyle w:val="Hyperlink"/>
                  <w:sz w:val="20"/>
                  <w:szCs w:val="20"/>
                </w:rPr>
                <w:t>35315</w:t>
              </w:r>
            </w:hyperlink>
            <w:r w:rsidR="00D420CD" w:rsidRPr="00976D4C">
              <w:rPr>
                <w:sz w:val="20"/>
                <w:szCs w:val="20"/>
              </w:rPr>
              <w:t>)</w:t>
            </w:r>
          </w:p>
          <w:p w:rsidR="00C350FC" w:rsidRPr="008455B1" w:rsidRDefault="00C350FC" w:rsidP="00566859">
            <w:pPr>
              <w:widowControl w:val="0"/>
              <w:rPr>
                <w:b/>
                <w:sz w:val="20"/>
                <w:szCs w:val="20"/>
              </w:rPr>
            </w:pPr>
          </w:p>
          <w:p w:rsidR="00C350FC" w:rsidRPr="008455B1" w:rsidRDefault="00C350FC" w:rsidP="00566859">
            <w:pPr>
              <w:widowControl w:val="0"/>
              <w:rPr>
                <w:sz w:val="20"/>
                <w:szCs w:val="20"/>
              </w:rPr>
            </w:pPr>
            <w:r w:rsidRPr="008455B1">
              <w:rPr>
                <w:b/>
                <w:sz w:val="20"/>
                <w:szCs w:val="20"/>
              </w:rPr>
              <w:t>Attorney General of British Columbia (B.C.) (Civil) (</w:t>
            </w:r>
            <w:r>
              <w:rPr>
                <w:b/>
                <w:sz w:val="20"/>
                <w:szCs w:val="20"/>
              </w:rPr>
              <w:t>By Leave</w:t>
            </w:r>
            <w:r w:rsidRPr="008455B1">
              <w:rPr>
                <w:b/>
                <w:sz w:val="20"/>
                <w:szCs w:val="20"/>
              </w:rPr>
              <w:t>)</w:t>
            </w:r>
            <w:r w:rsidRPr="008455B1">
              <w:rPr>
                <w:sz w:val="20"/>
                <w:szCs w:val="20"/>
              </w:rPr>
              <w:t xml:space="preserve"> </w:t>
            </w:r>
          </w:p>
        </w:tc>
        <w:tc>
          <w:tcPr>
            <w:tcW w:w="720" w:type="dxa"/>
            <w:tcMar>
              <w:left w:w="0" w:type="dxa"/>
              <w:right w:w="0" w:type="dxa"/>
            </w:tcMar>
          </w:tcPr>
          <w:p w:rsidR="00C350FC" w:rsidRPr="008455B1" w:rsidRDefault="00C350FC" w:rsidP="00566859">
            <w:pPr>
              <w:widowControl w:val="0"/>
              <w:jc w:val="center"/>
              <w:rPr>
                <w:sz w:val="20"/>
                <w:szCs w:val="20"/>
              </w:rPr>
            </w:pPr>
          </w:p>
        </w:tc>
        <w:tc>
          <w:tcPr>
            <w:tcW w:w="4380" w:type="dxa"/>
            <w:tcMar>
              <w:left w:w="0" w:type="dxa"/>
              <w:right w:w="0" w:type="dxa"/>
            </w:tcMar>
          </w:tcPr>
          <w:p w:rsidR="00D420CD" w:rsidRPr="00923E62" w:rsidRDefault="00D420CD" w:rsidP="00D420CD">
            <w:pPr>
              <w:jc w:val="both"/>
              <w:rPr>
                <w:sz w:val="20"/>
                <w:szCs w:val="20"/>
              </w:rPr>
            </w:pPr>
            <w:r w:rsidRPr="00923E62">
              <w:rPr>
                <w:sz w:val="20"/>
                <w:szCs w:val="20"/>
              </w:rPr>
              <w:t>Darrell W. Roberts, Q.C.</w:t>
            </w:r>
            <w:r>
              <w:rPr>
                <w:sz w:val="20"/>
                <w:szCs w:val="20"/>
              </w:rPr>
              <w:t xml:space="preserve"> and </w:t>
            </w:r>
            <w:r w:rsidRPr="00923E62">
              <w:rPr>
                <w:sz w:val="20"/>
                <w:szCs w:val="20"/>
              </w:rPr>
              <w:t>Chantelle M. Rajotte</w:t>
            </w:r>
            <w:r>
              <w:rPr>
                <w:sz w:val="20"/>
                <w:szCs w:val="20"/>
              </w:rPr>
              <w:t xml:space="preserve"> f</w:t>
            </w:r>
            <w:r w:rsidRPr="00923E62">
              <w:rPr>
                <w:sz w:val="20"/>
                <w:szCs w:val="20"/>
              </w:rPr>
              <w:t xml:space="preserve">or the </w:t>
            </w:r>
            <w:r>
              <w:rPr>
                <w:sz w:val="20"/>
                <w:szCs w:val="20"/>
              </w:rPr>
              <w:t>a</w:t>
            </w:r>
            <w:r w:rsidRPr="00923E62">
              <w:rPr>
                <w:sz w:val="20"/>
                <w:szCs w:val="20"/>
              </w:rPr>
              <w:t>ppellant</w:t>
            </w:r>
            <w:r>
              <w:rPr>
                <w:sz w:val="20"/>
                <w:szCs w:val="20"/>
              </w:rPr>
              <w:t xml:space="preserve"> </w:t>
            </w:r>
            <w:r w:rsidRPr="00923E62">
              <w:rPr>
                <w:sz w:val="20"/>
                <w:szCs w:val="20"/>
              </w:rPr>
              <w:t>Trial Lawyers Association of British Columbia</w:t>
            </w:r>
            <w:r>
              <w:rPr>
                <w:sz w:val="20"/>
                <w:szCs w:val="20"/>
              </w:rPr>
              <w:t>.</w:t>
            </w:r>
          </w:p>
          <w:p w:rsidR="00D420CD" w:rsidRPr="00923E62" w:rsidRDefault="00D420CD" w:rsidP="00D420CD">
            <w:pPr>
              <w:ind w:left="2880" w:hanging="2880"/>
              <w:jc w:val="both"/>
              <w:rPr>
                <w:sz w:val="20"/>
                <w:szCs w:val="20"/>
              </w:rPr>
            </w:pPr>
          </w:p>
          <w:p w:rsidR="00D420CD" w:rsidRDefault="00D420CD" w:rsidP="00D420CD">
            <w:pPr>
              <w:jc w:val="both"/>
              <w:rPr>
                <w:sz w:val="20"/>
                <w:szCs w:val="20"/>
              </w:rPr>
            </w:pPr>
            <w:r w:rsidRPr="00923E62">
              <w:rPr>
                <w:sz w:val="20"/>
                <w:szCs w:val="20"/>
              </w:rPr>
              <w:t>Sharon D. Matthews, Q.C.</w:t>
            </w:r>
            <w:r>
              <w:rPr>
                <w:sz w:val="20"/>
                <w:szCs w:val="20"/>
              </w:rPr>
              <w:t xml:space="preserve">, </w:t>
            </w:r>
            <w:r w:rsidRPr="00923E62">
              <w:rPr>
                <w:sz w:val="20"/>
                <w:szCs w:val="20"/>
              </w:rPr>
              <w:t>Melina Buckley</w:t>
            </w:r>
            <w:r>
              <w:rPr>
                <w:sz w:val="20"/>
                <w:szCs w:val="20"/>
              </w:rPr>
              <w:t xml:space="preserve"> and </w:t>
            </w:r>
            <w:r w:rsidRPr="00923E62">
              <w:rPr>
                <w:sz w:val="20"/>
                <w:szCs w:val="20"/>
              </w:rPr>
              <w:t>Michael Sobkin</w:t>
            </w:r>
            <w:r>
              <w:rPr>
                <w:sz w:val="20"/>
                <w:szCs w:val="20"/>
              </w:rPr>
              <w:t xml:space="preserve"> f</w:t>
            </w:r>
            <w:r w:rsidRPr="00923E62">
              <w:rPr>
                <w:sz w:val="20"/>
                <w:szCs w:val="20"/>
              </w:rPr>
              <w:t xml:space="preserve">or the </w:t>
            </w:r>
            <w:r>
              <w:rPr>
                <w:sz w:val="20"/>
                <w:szCs w:val="20"/>
              </w:rPr>
              <w:t>a</w:t>
            </w:r>
            <w:r w:rsidRPr="00923E62">
              <w:rPr>
                <w:sz w:val="20"/>
                <w:szCs w:val="20"/>
              </w:rPr>
              <w:t>ppellant</w:t>
            </w:r>
            <w:r>
              <w:rPr>
                <w:sz w:val="20"/>
                <w:szCs w:val="20"/>
              </w:rPr>
              <w:t xml:space="preserve"> </w:t>
            </w:r>
            <w:r w:rsidRPr="00923E62">
              <w:rPr>
                <w:sz w:val="20"/>
                <w:szCs w:val="20"/>
              </w:rPr>
              <w:t xml:space="preserve">Canadian Bar Association </w:t>
            </w:r>
            <w:r>
              <w:rPr>
                <w:sz w:val="20"/>
                <w:szCs w:val="20"/>
              </w:rPr>
              <w:t>–</w:t>
            </w:r>
            <w:r w:rsidRPr="00923E62">
              <w:rPr>
                <w:sz w:val="20"/>
                <w:szCs w:val="20"/>
              </w:rPr>
              <w:t xml:space="preserve"> British</w:t>
            </w:r>
            <w:r>
              <w:rPr>
                <w:sz w:val="20"/>
                <w:szCs w:val="20"/>
              </w:rPr>
              <w:t xml:space="preserve"> </w:t>
            </w:r>
            <w:r w:rsidRPr="00923E62">
              <w:rPr>
                <w:sz w:val="20"/>
                <w:szCs w:val="20"/>
              </w:rPr>
              <w:t>Columbia Branch</w:t>
            </w:r>
            <w:r>
              <w:rPr>
                <w:sz w:val="20"/>
                <w:szCs w:val="20"/>
              </w:rPr>
              <w:t>.</w:t>
            </w:r>
          </w:p>
          <w:p w:rsidR="00D420CD" w:rsidRPr="00923E62" w:rsidRDefault="00D420CD" w:rsidP="00D420CD">
            <w:pPr>
              <w:jc w:val="both"/>
              <w:rPr>
                <w:sz w:val="20"/>
                <w:szCs w:val="20"/>
              </w:rPr>
            </w:pPr>
          </w:p>
          <w:p w:rsidR="00D420CD" w:rsidRPr="00923E62" w:rsidRDefault="00D420CD" w:rsidP="00D420CD">
            <w:pPr>
              <w:jc w:val="both"/>
              <w:rPr>
                <w:sz w:val="20"/>
                <w:szCs w:val="20"/>
              </w:rPr>
            </w:pPr>
            <w:r w:rsidRPr="00923E62">
              <w:rPr>
                <w:sz w:val="20"/>
                <w:szCs w:val="20"/>
              </w:rPr>
              <w:t>Joseph Arvay, Q.C.</w:t>
            </w:r>
            <w:r>
              <w:rPr>
                <w:sz w:val="20"/>
                <w:szCs w:val="20"/>
              </w:rPr>
              <w:t xml:space="preserve">, </w:t>
            </w:r>
            <w:r w:rsidRPr="00923E62">
              <w:rPr>
                <w:sz w:val="20"/>
                <w:szCs w:val="20"/>
              </w:rPr>
              <w:t>Kelly D. Jordan</w:t>
            </w:r>
            <w:r>
              <w:rPr>
                <w:sz w:val="20"/>
                <w:szCs w:val="20"/>
              </w:rPr>
              <w:t xml:space="preserve"> and </w:t>
            </w:r>
            <w:r w:rsidRPr="00923E62">
              <w:rPr>
                <w:sz w:val="20"/>
                <w:szCs w:val="20"/>
              </w:rPr>
              <w:t>Tim Dickson</w:t>
            </w:r>
            <w:r>
              <w:rPr>
                <w:sz w:val="20"/>
                <w:szCs w:val="20"/>
              </w:rPr>
              <w:t xml:space="preserve"> f</w:t>
            </w:r>
            <w:r w:rsidRPr="00923E62">
              <w:rPr>
                <w:sz w:val="20"/>
                <w:szCs w:val="20"/>
              </w:rPr>
              <w:t xml:space="preserve">or the </w:t>
            </w:r>
            <w:r>
              <w:rPr>
                <w:sz w:val="20"/>
                <w:szCs w:val="20"/>
              </w:rPr>
              <w:t>i</w:t>
            </w:r>
            <w:r w:rsidRPr="00923E62">
              <w:rPr>
                <w:sz w:val="20"/>
                <w:szCs w:val="20"/>
              </w:rPr>
              <w:t>ntervener</w:t>
            </w:r>
            <w:r>
              <w:rPr>
                <w:sz w:val="20"/>
                <w:szCs w:val="20"/>
              </w:rPr>
              <w:t xml:space="preserve"> </w:t>
            </w:r>
            <w:r w:rsidRPr="00923E62">
              <w:rPr>
                <w:sz w:val="20"/>
                <w:szCs w:val="20"/>
              </w:rPr>
              <w:t>Advocates’ Society</w:t>
            </w:r>
            <w:r>
              <w:rPr>
                <w:sz w:val="20"/>
                <w:szCs w:val="20"/>
              </w:rPr>
              <w:t>.</w:t>
            </w:r>
          </w:p>
          <w:p w:rsidR="00D420CD" w:rsidRPr="00923E62" w:rsidRDefault="00D420CD" w:rsidP="00D420CD">
            <w:pPr>
              <w:ind w:left="2880" w:hanging="2880"/>
              <w:jc w:val="both"/>
              <w:rPr>
                <w:sz w:val="20"/>
                <w:szCs w:val="20"/>
              </w:rPr>
            </w:pPr>
          </w:p>
          <w:p w:rsidR="00D420CD" w:rsidRPr="00923E62" w:rsidRDefault="00D420CD" w:rsidP="00D420CD">
            <w:pPr>
              <w:jc w:val="both"/>
              <w:rPr>
                <w:sz w:val="20"/>
                <w:szCs w:val="20"/>
              </w:rPr>
            </w:pPr>
            <w:r w:rsidRPr="00923E62">
              <w:rPr>
                <w:sz w:val="20"/>
                <w:szCs w:val="20"/>
              </w:rPr>
              <w:t>Francesca V. Marzari</w:t>
            </w:r>
            <w:r>
              <w:rPr>
                <w:sz w:val="20"/>
                <w:szCs w:val="20"/>
              </w:rPr>
              <w:t xml:space="preserve"> and </w:t>
            </w:r>
            <w:r w:rsidRPr="00923E62">
              <w:rPr>
                <w:sz w:val="20"/>
                <w:szCs w:val="20"/>
              </w:rPr>
              <w:t>Kasari Govender</w:t>
            </w:r>
            <w:r>
              <w:rPr>
                <w:sz w:val="20"/>
                <w:szCs w:val="20"/>
              </w:rPr>
              <w:t xml:space="preserve"> f</w:t>
            </w:r>
            <w:r w:rsidRPr="00923E62">
              <w:rPr>
                <w:sz w:val="20"/>
                <w:szCs w:val="20"/>
              </w:rPr>
              <w:t xml:space="preserve">or the </w:t>
            </w:r>
            <w:r>
              <w:rPr>
                <w:sz w:val="20"/>
                <w:szCs w:val="20"/>
              </w:rPr>
              <w:t>i</w:t>
            </w:r>
            <w:r w:rsidRPr="00923E62">
              <w:rPr>
                <w:sz w:val="20"/>
                <w:szCs w:val="20"/>
              </w:rPr>
              <w:t>ntervener</w:t>
            </w:r>
            <w:r>
              <w:rPr>
                <w:sz w:val="20"/>
                <w:szCs w:val="20"/>
              </w:rPr>
              <w:t xml:space="preserve"> </w:t>
            </w:r>
            <w:r w:rsidRPr="00923E62">
              <w:rPr>
                <w:sz w:val="20"/>
                <w:szCs w:val="20"/>
              </w:rPr>
              <w:t xml:space="preserve">West Coast Women's Legal Education </w:t>
            </w:r>
            <w:r>
              <w:rPr>
                <w:sz w:val="20"/>
                <w:szCs w:val="20"/>
              </w:rPr>
              <w:t>a</w:t>
            </w:r>
            <w:r w:rsidRPr="00923E62">
              <w:rPr>
                <w:sz w:val="20"/>
                <w:szCs w:val="20"/>
              </w:rPr>
              <w:t>nd Action Fund</w:t>
            </w:r>
            <w:r>
              <w:rPr>
                <w:sz w:val="20"/>
                <w:szCs w:val="20"/>
              </w:rPr>
              <w:t>.</w:t>
            </w:r>
          </w:p>
          <w:p w:rsidR="00D420CD" w:rsidRPr="00923E62" w:rsidRDefault="00D420CD" w:rsidP="00D420CD">
            <w:pPr>
              <w:jc w:val="both"/>
              <w:rPr>
                <w:sz w:val="20"/>
                <w:szCs w:val="20"/>
              </w:rPr>
            </w:pPr>
          </w:p>
          <w:p w:rsidR="00D420CD" w:rsidRDefault="00D420CD" w:rsidP="00D420CD">
            <w:pPr>
              <w:jc w:val="both"/>
              <w:rPr>
                <w:sz w:val="20"/>
                <w:szCs w:val="20"/>
              </w:rPr>
            </w:pPr>
            <w:r w:rsidRPr="00923E62">
              <w:rPr>
                <w:sz w:val="20"/>
                <w:szCs w:val="20"/>
              </w:rPr>
              <w:t>Paul Schabas</w:t>
            </w:r>
            <w:r>
              <w:rPr>
                <w:sz w:val="20"/>
                <w:szCs w:val="20"/>
              </w:rPr>
              <w:t xml:space="preserve"> and </w:t>
            </w:r>
            <w:r w:rsidRPr="00923E62">
              <w:rPr>
                <w:sz w:val="20"/>
                <w:szCs w:val="20"/>
              </w:rPr>
              <w:t>Cheryl Milne</w:t>
            </w:r>
            <w:r>
              <w:rPr>
                <w:sz w:val="20"/>
                <w:szCs w:val="20"/>
              </w:rPr>
              <w:t xml:space="preserve"> f</w:t>
            </w:r>
            <w:r w:rsidRPr="00923E62">
              <w:rPr>
                <w:sz w:val="20"/>
                <w:szCs w:val="20"/>
              </w:rPr>
              <w:t xml:space="preserve">or the </w:t>
            </w:r>
            <w:r>
              <w:rPr>
                <w:sz w:val="20"/>
                <w:szCs w:val="20"/>
              </w:rPr>
              <w:t>i</w:t>
            </w:r>
            <w:r w:rsidRPr="00923E62">
              <w:rPr>
                <w:sz w:val="20"/>
                <w:szCs w:val="20"/>
              </w:rPr>
              <w:t>ntervener</w:t>
            </w:r>
            <w:r>
              <w:rPr>
                <w:sz w:val="20"/>
                <w:szCs w:val="20"/>
              </w:rPr>
              <w:t xml:space="preserve"> </w:t>
            </w:r>
            <w:r w:rsidRPr="00923E62">
              <w:rPr>
                <w:sz w:val="20"/>
                <w:szCs w:val="20"/>
              </w:rPr>
              <w:t>David Asper Centre for Constitutional Rights</w:t>
            </w:r>
            <w:r>
              <w:rPr>
                <w:sz w:val="20"/>
                <w:szCs w:val="20"/>
              </w:rPr>
              <w:t>.</w:t>
            </w:r>
          </w:p>
          <w:p w:rsidR="00D420CD" w:rsidRPr="00923E62" w:rsidRDefault="00D420CD" w:rsidP="00D420CD">
            <w:pPr>
              <w:jc w:val="both"/>
              <w:rPr>
                <w:sz w:val="20"/>
                <w:szCs w:val="20"/>
              </w:rPr>
            </w:pPr>
          </w:p>
          <w:p w:rsidR="00D420CD" w:rsidRPr="00923E62" w:rsidRDefault="00D420CD" w:rsidP="00D420CD">
            <w:pPr>
              <w:jc w:val="both"/>
              <w:rPr>
                <w:sz w:val="20"/>
                <w:szCs w:val="20"/>
              </w:rPr>
            </w:pPr>
            <w:r w:rsidRPr="00923E62">
              <w:rPr>
                <w:sz w:val="20"/>
                <w:szCs w:val="20"/>
              </w:rPr>
              <w:t>Bryant A. Mackey</w:t>
            </w:r>
            <w:r>
              <w:rPr>
                <w:sz w:val="20"/>
                <w:szCs w:val="20"/>
              </w:rPr>
              <w:t xml:space="preserve"> and </w:t>
            </w:r>
            <w:r w:rsidRPr="00923E62">
              <w:rPr>
                <w:sz w:val="20"/>
                <w:szCs w:val="20"/>
              </w:rPr>
              <w:t>J. Gareth Morley</w:t>
            </w:r>
            <w:r>
              <w:rPr>
                <w:sz w:val="20"/>
                <w:szCs w:val="20"/>
              </w:rPr>
              <w:t xml:space="preserve"> f</w:t>
            </w:r>
            <w:r w:rsidRPr="00923E62">
              <w:rPr>
                <w:sz w:val="20"/>
                <w:szCs w:val="20"/>
              </w:rPr>
              <w:t xml:space="preserve">or the </w:t>
            </w:r>
            <w:r>
              <w:rPr>
                <w:sz w:val="20"/>
                <w:szCs w:val="20"/>
              </w:rPr>
              <w:t>r</w:t>
            </w:r>
            <w:r w:rsidRPr="00923E62">
              <w:rPr>
                <w:sz w:val="20"/>
                <w:szCs w:val="20"/>
              </w:rPr>
              <w:t>espondent.</w:t>
            </w:r>
          </w:p>
          <w:p w:rsidR="00D420CD" w:rsidRPr="00923E62" w:rsidRDefault="00D420CD" w:rsidP="00D420CD">
            <w:pPr>
              <w:jc w:val="both"/>
              <w:rPr>
                <w:sz w:val="20"/>
                <w:szCs w:val="20"/>
              </w:rPr>
            </w:pPr>
          </w:p>
          <w:p w:rsidR="00D420CD" w:rsidRPr="00923E62" w:rsidRDefault="00D420CD" w:rsidP="00D420CD">
            <w:pPr>
              <w:jc w:val="both"/>
              <w:rPr>
                <w:sz w:val="20"/>
                <w:szCs w:val="20"/>
              </w:rPr>
            </w:pPr>
            <w:r w:rsidRPr="00923E62">
              <w:rPr>
                <w:sz w:val="20"/>
                <w:szCs w:val="20"/>
              </w:rPr>
              <w:t>Alain Préfontaine</w:t>
            </w:r>
            <w:r>
              <w:rPr>
                <w:sz w:val="20"/>
                <w:szCs w:val="20"/>
              </w:rPr>
              <w:t xml:space="preserve"> f</w:t>
            </w:r>
            <w:r w:rsidRPr="00923E62">
              <w:rPr>
                <w:sz w:val="20"/>
                <w:szCs w:val="20"/>
              </w:rPr>
              <w:t xml:space="preserve">or the </w:t>
            </w:r>
            <w:r>
              <w:rPr>
                <w:sz w:val="20"/>
                <w:szCs w:val="20"/>
              </w:rPr>
              <w:t>i</w:t>
            </w:r>
            <w:r w:rsidRPr="00923E62">
              <w:rPr>
                <w:sz w:val="20"/>
                <w:szCs w:val="20"/>
              </w:rPr>
              <w:t>ntervener</w:t>
            </w:r>
            <w:r>
              <w:rPr>
                <w:sz w:val="20"/>
                <w:szCs w:val="20"/>
              </w:rPr>
              <w:t xml:space="preserve"> </w:t>
            </w:r>
            <w:r w:rsidRPr="00923E62">
              <w:rPr>
                <w:sz w:val="20"/>
                <w:szCs w:val="20"/>
              </w:rPr>
              <w:t>Attorney General of Canada</w:t>
            </w:r>
            <w:r>
              <w:rPr>
                <w:sz w:val="20"/>
                <w:szCs w:val="20"/>
              </w:rPr>
              <w:t>.</w:t>
            </w:r>
          </w:p>
          <w:p w:rsidR="00D420CD" w:rsidRPr="00923E62" w:rsidRDefault="00D420CD" w:rsidP="00D420CD">
            <w:pPr>
              <w:jc w:val="both"/>
              <w:rPr>
                <w:sz w:val="20"/>
                <w:szCs w:val="20"/>
              </w:rPr>
            </w:pPr>
          </w:p>
          <w:p w:rsidR="00D420CD" w:rsidRPr="00923E62" w:rsidRDefault="00D420CD" w:rsidP="00D420CD">
            <w:pPr>
              <w:jc w:val="both"/>
              <w:rPr>
                <w:sz w:val="20"/>
                <w:szCs w:val="20"/>
              </w:rPr>
            </w:pPr>
            <w:r w:rsidRPr="00923E62">
              <w:rPr>
                <w:sz w:val="20"/>
                <w:szCs w:val="20"/>
              </w:rPr>
              <w:t>Rochelle Fox</w:t>
            </w:r>
            <w:r>
              <w:rPr>
                <w:sz w:val="20"/>
                <w:szCs w:val="20"/>
              </w:rPr>
              <w:t xml:space="preserve"> and </w:t>
            </w:r>
            <w:r w:rsidRPr="00923E62">
              <w:rPr>
                <w:sz w:val="20"/>
                <w:szCs w:val="20"/>
              </w:rPr>
              <w:t>Padraic Ryan</w:t>
            </w:r>
            <w:r>
              <w:rPr>
                <w:sz w:val="20"/>
                <w:szCs w:val="20"/>
              </w:rPr>
              <w:t xml:space="preserve"> f</w:t>
            </w:r>
            <w:r w:rsidRPr="00923E62">
              <w:rPr>
                <w:sz w:val="20"/>
                <w:szCs w:val="20"/>
              </w:rPr>
              <w:t xml:space="preserve">or the </w:t>
            </w:r>
            <w:r>
              <w:rPr>
                <w:sz w:val="20"/>
                <w:szCs w:val="20"/>
              </w:rPr>
              <w:t>i</w:t>
            </w:r>
            <w:r w:rsidRPr="00923E62">
              <w:rPr>
                <w:sz w:val="20"/>
                <w:szCs w:val="20"/>
              </w:rPr>
              <w:t>ntervener</w:t>
            </w:r>
            <w:r>
              <w:rPr>
                <w:sz w:val="20"/>
                <w:szCs w:val="20"/>
              </w:rPr>
              <w:t xml:space="preserve"> </w:t>
            </w:r>
            <w:r w:rsidRPr="00923E62">
              <w:rPr>
                <w:sz w:val="20"/>
                <w:szCs w:val="20"/>
              </w:rPr>
              <w:t>Attorney General of Ontario.</w:t>
            </w:r>
          </w:p>
          <w:p w:rsidR="00D420CD" w:rsidRPr="00923E62" w:rsidRDefault="00D420CD" w:rsidP="00D420CD">
            <w:pPr>
              <w:jc w:val="both"/>
              <w:rPr>
                <w:sz w:val="20"/>
                <w:szCs w:val="20"/>
              </w:rPr>
            </w:pPr>
          </w:p>
          <w:p w:rsidR="00D420CD" w:rsidRPr="00923E62" w:rsidRDefault="00D420CD" w:rsidP="00D420CD">
            <w:pPr>
              <w:jc w:val="both"/>
              <w:rPr>
                <w:sz w:val="20"/>
                <w:szCs w:val="20"/>
                <w:lang w:val="fr-CA"/>
              </w:rPr>
            </w:pPr>
            <w:r w:rsidRPr="00923E62">
              <w:rPr>
                <w:sz w:val="20"/>
                <w:szCs w:val="20"/>
                <w:lang w:val="fr-CA"/>
              </w:rPr>
              <w:t>Alain Gingras</w:t>
            </w:r>
            <w:r>
              <w:rPr>
                <w:sz w:val="20"/>
                <w:szCs w:val="20"/>
                <w:lang w:val="fr-CA"/>
              </w:rPr>
              <w:t xml:space="preserve"> et </w:t>
            </w:r>
            <w:r w:rsidRPr="00923E62">
              <w:rPr>
                <w:sz w:val="20"/>
                <w:szCs w:val="20"/>
                <w:lang w:val="fr-CA"/>
              </w:rPr>
              <w:t>Dana Pescarus</w:t>
            </w:r>
            <w:r>
              <w:rPr>
                <w:sz w:val="20"/>
                <w:szCs w:val="20"/>
                <w:lang w:val="fr-CA"/>
              </w:rPr>
              <w:t xml:space="preserve"> p</w:t>
            </w:r>
            <w:r w:rsidRPr="00923E62">
              <w:rPr>
                <w:sz w:val="20"/>
                <w:szCs w:val="20"/>
                <w:lang w:val="fr-CA"/>
              </w:rPr>
              <w:t>our l’</w:t>
            </w:r>
            <w:r>
              <w:rPr>
                <w:sz w:val="20"/>
                <w:szCs w:val="20"/>
                <w:lang w:val="fr-CA"/>
              </w:rPr>
              <w:t>i</w:t>
            </w:r>
            <w:r w:rsidRPr="00923E62">
              <w:rPr>
                <w:sz w:val="20"/>
                <w:szCs w:val="20"/>
                <w:lang w:val="fr-CA"/>
              </w:rPr>
              <w:t>ntervenant</w:t>
            </w:r>
            <w:r>
              <w:rPr>
                <w:sz w:val="20"/>
                <w:szCs w:val="20"/>
                <w:lang w:val="fr-CA"/>
              </w:rPr>
              <w:t xml:space="preserve"> </w:t>
            </w:r>
            <w:r w:rsidRPr="00923E62">
              <w:rPr>
                <w:sz w:val="20"/>
                <w:szCs w:val="20"/>
                <w:lang w:val="fr-CA"/>
              </w:rPr>
              <w:t>Procureur général du Québec</w:t>
            </w:r>
            <w:r>
              <w:rPr>
                <w:sz w:val="20"/>
                <w:szCs w:val="20"/>
                <w:lang w:val="fr-CA"/>
              </w:rPr>
              <w:t>.</w:t>
            </w:r>
          </w:p>
          <w:p w:rsidR="00D420CD" w:rsidRPr="00923E62" w:rsidRDefault="00D420CD" w:rsidP="00D420CD">
            <w:pPr>
              <w:jc w:val="both"/>
              <w:rPr>
                <w:sz w:val="20"/>
                <w:szCs w:val="20"/>
                <w:lang w:val="fr-CA"/>
              </w:rPr>
            </w:pPr>
          </w:p>
          <w:p w:rsidR="00C350FC" w:rsidRPr="008455B1" w:rsidRDefault="00D420CD" w:rsidP="00D420CD">
            <w:pPr>
              <w:widowControl w:val="0"/>
              <w:jc w:val="both"/>
              <w:rPr>
                <w:sz w:val="20"/>
                <w:szCs w:val="20"/>
              </w:rPr>
            </w:pPr>
            <w:r w:rsidRPr="00923E62">
              <w:rPr>
                <w:sz w:val="20"/>
                <w:szCs w:val="20"/>
              </w:rPr>
              <w:t>Donald Padget</w:t>
            </w:r>
            <w:r>
              <w:rPr>
                <w:sz w:val="20"/>
                <w:szCs w:val="20"/>
              </w:rPr>
              <w:t xml:space="preserve"> f</w:t>
            </w:r>
            <w:r w:rsidRPr="00923E62">
              <w:rPr>
                <w:sz w:val="20"/>
                <w:szCs w:val="20"/>
              </w:rPr>
              <w:t xml:space="preserve">or the </w:t>
            </w:r>
            <w:r>
              <w:rPr>
                <w:sz w:val="20"/>
                <w:szCs w:val="20"/>
              </w:rPr>
              <w:t>i</w:t>
            </w:r>
            <w:r w:rsidRPr="00923E62">
              <w:rPr>
                <w:sz w:val="20"/>
                <w:szCs w:val="20"/>
              </w:rPr>
              <w:t>ntervener</w:t>
            </w:r>
            <w:r>
              <w:rPr>
                <w:sz w:val="20"/>
                <w:szCs w:val="20"/>
              </w:rPr>
              <w:t xml:space="preserve"> </w:t>
            </w:r>
            <w:r w:rsidRPr="00923E62">
              <w:rPr>
                <w:sz w:val="20"/>
                <w:szCs w:val="20"/>
              </w:rPr>
              <w:t>Attorney General of Alberta</w:t>
            </w:r>
            <w:r>
              <w:rPr>
                <w:sz w:val="20"/>
                <w:szCs w:val="20"/>
              </w:rPr>
              <w:t>.</w:t>
            </w:r>
          </w:p>
        </w:tc>
      </w:tr>
    </w:tbl>
    <w:p w:rsidR="00C350FC" w:rsidRPr="008455B1" w:rsidRDefault="00C350FC" w:rsidP="00C350FC">
      <w:pPr>
        <w:widowControl w:val="0"/>
        <w:rPr>
          <w:sz w:val="20"/>
          <w:szCs w:val="20"/>
        </w:rPr>
      </w:pPr>
    </w:p>
    <w:p w:rsidR="00C350FC" w:rsidRPr="0085476B" w:rsidRDefault="00C350FC" w:rsidP="00C350FC">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C350FC" w:rsidRDefault="00C350FC" w:rsidP="00C350FC"/>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350FC" w:rsidRPr="00F00074" w:rsidTr="00566859">
        <w:tc>
          <w:tcPr>
            <w:tcW w:w="4380" w:type="dxa"/>
            <w:tcMar>
              <w:left w:w="0" w:type="dxa"/>
              <w:right w:w="0" w:type="dxa"/>
            </w:tcMar>
          </w:tcPr>
          <w:p w:rsidR="00C350FC" w:rsidRPr="00CC4D84" w:rsidRDefault="00C350FC" w:rsidP="00566859">
            <w:pPr>
              <w:widowControl w:val="0"/>
              <w:jc w:val="both"/>
              <w:rPr>
                <w:b/>
                <w:sz w:val="20"/>
                <w:szCs w:val="20"/>
                <w:u w:val="single"/>
              </w:rPr>
            </w:pPr>
            <w:r w:rsidRPr="00CC4D84">
              <w:rPr>
                <w:b/>
                <w:sz w:val="20"/>
                <w:szCs w:val="20"/>
                <w:u w:val="single"/>
              </w:rPr>
              <w:t>Nature of the case:</w:t>
            </w:r>
          </w:p>
          <w:p w:rsidR="00C350FC" w:rsidRPr="001A663B" w:rsidRDefault="00C350FC" w:rsidP="00566859">
            <w:pPr>
              <w:widowControl w:val="0"/>
              <w:jc w:val="both"/>
              <w:rPr>
                <w:b/>
                <w:sz w:val="20"/>
                <w:szCs w:val="20"/>
              </w:rPr>
            </w:pPr>
          </w:p>
          <w:p w:rsidR="00C350FC" w:rsidRPr="00C1697B" w:rsidRDefault="00BD352E" w:rsidP="00566859">
            <w:pPr>
              <w:widowControl w:val="0"/>
              <w:jc w:val="both"/>
              <w:rPr>
                <w:b/>
                <w:sz w:val="20"/>
                <w:szCs w:val="20"/>
              </w:rPr>
            </w:pPr>
            <w:r w:rsidRPr="00026C3A">
              <w:rPr>
                <w:i/>
                <w:sz w:val="20"/>
                <w:szCs w:val="20"/>
              </w:rPr>
              <w:t>Charter of Rights</w:t>
            </w:r>
            <w:r w:rsidRPr="00026C3A">
              <w:rPr>
                <w:sz w:val="20"/>
                <w:szCs w:val="20"/>
              </w:rPr>
              <w:t xml:space="preserve"> - Constitutional law - Access to justice - Plaintiff in civil domestic trial applying to be relieved of obligation of paying hearing fees after 10 day trial - Constitutional validity of rule imposing hearing fees attacked - Whether hearing fees charged by a province for civil trials in a s. 96 court are unconstitutional as an impediment to access to justice - Whether unconstitutionality may be relieved by an enlarged reading of an indigency exemption - Whether, in the context of </w:t>
            </w:r>
            <w:r w:rsidRPr="00026C3A">
              <w:rPr>
                <w:i/>
                <w:sz w:val="20"/>
                <w:szCs w:val="20"/>
              </w:rPr>
              <w:t>British Columbia (Attorney General) v. Christie</w:t>
            </w:r>
            <w:r w:rsidRPr="00026C3A">
              <w:rPr>
                <w:sz w:val="20"/>
                <w:szCs w:val="20"/>
              </w:rPr>
              <w:t xml:space="preserve">, [2007] 1 S.C.R. 873, hearing fees are one of the conditions a province may impose </w:t>
            </w:r>
            <w:r w:rsidRPr="00026C3A">
              <w:rPr>
                <w:sz w:val="20"/>
                <w:szCs w:val="20"/>
              </w:rPr>
              <w:lastRenderedPageBreak/>
              <w:t>on how and when people have a right to access the courts - Are the hearing fees set out in paragraph 14, Appendix C, Schedule 1 (B.C. Reg. 10/96, as amended) and the hearing fees set out in paragraphs 9 and 10 of Appendix C, Schedule 1 (B.C.Reg. 168/2009, as amended) unconstitutional on the basis that they infringe a right of access to justice and thereby offend the rule of law?</w:t>
            </w:r>
          </w:p>
        </w:tc>
        <w:tc>
          <w:tcPr>
            <w:tcW w:w="720" w:type="dxa"/>
            <w:tcMar>
              <w:left w:w="0" w:type="dxa"/>
              <w:right w:w="0" w:type="dxa"/>
            </w:tcMar>
          </w:tcPr>
          <w:p w:rsidR="00C350FC" w:rsidRPr="00C1697B" w:rsidRDefault="00C350FC" w:rsidP="00566859">
            <w:pPr>
              <w:widowControl w:val="0"/>
              <w:jc w:val="center"/>
              <w:rPr>
                <w:sz w:val="20"/>
                <w:szCs w:val="20"/>
              </w:rPr>
            </w:pPr>
          </w:p>
        </w:tc>
        <w:tc>
          <w:tcPr>
            <w:tcW w:w="4380" w:type="dxa"/>
            <w:tcMar>
              <w:left w:w="0" w:type="dxa"/>
              <w:right w:w="0" w:type="dxa"/>
            </w:tcMar>
          </w:tcPr>
          <w:p w:rsidR="00C350FC" w:rsidRPr="00CC4D84" w:rsidRDefault="00C350FC" w:rsidP="00566859">
            <w:pPr>
              <w:widowControl w:val="0"/>
              <w:jc w:val="both"/>
              <w:rPr>
                <w:b/>
                <w:sz w:val="20"/>
                <w:szCs w:val="20"/>
                <w:u w:val="single"/>
                <w:lang w:val="fr-CA"/>
              </w:rPr>
            </w:pPr>
            <w:r w:rsidRPr="00CC4D84">
              <w:rPr>
                <w:b/>
                <w:sz w:val="20"/>
                <w:szCs w:val="20"/>
                <w:u w:val="single"/>
                <w:lang w:val="fr-CA"/>
              </w:rPr>
              <w:t>Nature de la cause :</w:t>
            </w:r>
          </w:p>
          <w:p w:rsidR="00C350FC" w:rsidRPr="00C1697B" w:rsidRDefault="00C350FC" w:rsidP="00566859">
            <w:pPr>
              <w:widowControl w:val="0"/>
              <w:jc w:val="both"/>
              <w:rPr>
                <w:sz w:val="20"/>
                <w:szCs w:val="20"/>
                <w:lang w:val="fr-CA"/>
              </w:rPr>
            </w:pPr>
          </w:p>
          <w:p w:rsidR="00C350FC" w:rsidRPr="00C1697B" w:rsidRDefault="00BD352E" w:rsidP="00566859">
            <w:pPr>
              <w:widowControl w:val="0"/>
              <w:jc w:val="both"/>
              <w:rPr>
                <w:sz w:val="20"/>
                <w:szCs w:val="20"/>
                <w:lang w:val="fr-CA"/>
              </w:rPr>
            </w:pPr>
            <w:r w:rsidRPr="007F2D7F">
              <w:rPr>
                <w:i/>
                <w:sz w:val="20"/>
                <w:szCs w:val="20"/>
                <w:lang w:val="fr-CA"/>
              </w:rPr>
              <w:t>Charte des droits -</w:t>
            </w:r>
            <w:r w:rsidRPr="007F2D7F">
              <w:rPr>
                <w:sz w:val="20"/>
                <w:szCs w:val="20"/>
                <w:lang w:val="fr-CA"/>
              </w:rPr>
              <w:t xml:space="preserve"> Droit constitutionnel - Accès à la justice - La demanderesse partie à un procès civil en matière familiale a demandé d’être dispensée de l’obligation de payer des frais d’audience après un procès de 10 jours - La validité constitutionnelle de la règle imposant des frais d’audience est contestée - Les frais d’audience que demande une province pour les procès civils devant une cour visée à l’art. 96 sont</w:t>
            </w:r>
            <w:r w:rsidRPr="007F2D7F">
              <w:rPr>
                <w:sz w:val="20"/>
                <w:szCs w:val="20"/>
                <w:lang w:val="fr-CA"/>
              </w:rPr>
              <w:noBreakHyphen/>
              <w:t>ils inconstitutionnels en tant qu’entrave à l’accès à la justice? - L’inconstitutionnalité peut</w:t>
            </w:r>
            <w:r w:rsidRPr="007F2D7F">
              <w:rPr>
                <w:sz w:val="20"/>
                <w:szCs w:val="20"/>
                <w:lang w:val="fr-CA"/>
              </w:rPr>
              <w:noBreakHyphen/>
              <w:t xml:space="preserve">elle être évitée par une interprétation plus large d’une exception relative aux plaideurs impécunieux? - Dans le </w:t>
            </w:r>
            <w:r w:rsidRPr="007F2D7F">
              <w:rPr>
                <w:sz w:val="20"/>
                <w:szCs w:val="20"/>
                <w:lang w:val="fr-CA"/>
              </w:rPr>
              <w:lastRenderedPageBreak/>
              <w:t>contexte de l’arrêt</w:t>
            </w:r>
            <w:r w:rsidRPr="007F2D7F">
              <w:rPr>
                <w:i/>
                <w:sz w:val="20"/>
                <w:szCs w:val="20"/>
                <w:lang w:val="fr-CA"/>
              </w:rPr>
              <w:t xml:space="preserve"> Colombie</w:t>
            </w:r>
            <w:r w:rsidRPr="007F2D7F">
              <w:rPr>
                <w:i/>
                <w:sz w:val="20"/>
                <w:szCs w:val="20"/>
                <w:lang w:val="fr-CA"/>
              </w:rPr>
              <w:noBreakHyphen/>
              <w:t>Britannique (Procureur général) c. Christie</w:t>
            </w:r>
            <w:r w:rsidRPr="007F2D7F">
              <w:rPr>
                <w:sz w:val="20"/>
                <w:szCs w:val="20"/>
                <w:lang w:val="fr-CA"/>
              </w:rPr>
              <w:t>, [2007] 1 R.C.S. 873, les frais d’audience représentent</w:t>
            </w:r>
            <w:r w:rsidRPr="007F2D7F">
              <w:rPr>
                <w:sz w:val="20"/>
                <w:szCs w:val="20"/>
                <w:lang w:val="fr-CA"/>
              </w:rPr>
              <w:noBreakHyphen/>
              <w:t>ils une des conditions qu’une province peut imposer quant aux modalités d’accès aux tribunaux? Les frais d’audience prévus au paragraphe 14 de l’Appendice C, Annexe 1 (B.C. Reg. 10/96, avec ses amendements) et ceux prévus aux paragraphes 9 et 10 de l’Appendice C, Annexe 1 (B.C. Reg. 168/2009, avec ses amendements) sont-ils inconstitutionnels du fait qu’ils portent atteinte au droit à l’accès à la justice et de ce fait viole la règle de la primauté du droit ?</w:t>
            </w:r>
          </w:p>
        </w:tc>
      </w:tr>
    </w:tbl>
    <w:p w:rsidR="00C350FC" w:rsidRDefault="00C350FC" w:rsidP="00C350FC">
      <w:pPr>
        <w:widowControl w:val="0"/>
        <w:rPr>
          <w:sz w:val="20"/>
          <w:szCs w:val="20"/>
          <w:lang w:val="fr-CA"/>
        </w:rPr>
      </w:pPr>
    </w:p>
    <w:p w:rsidR="00C350FC" w:rsidRDefault="0001265F" w:rsidP="00C350FC">
      <w:pPr>
        <w:widowControl w:val="0"/>
        <w:rPr>
          <w:sz w:val="20"/>
          <w:szCs w:val="20"/>
        </w:rPr>
      </w:pPr>
      <w:r>
        <w:rPr>
          <w:sz w:val="20"/>
          <w:szCs w:val="20"/>
          <w:lang w:val="fr-CA"/>
        </w:rPr>
        <w:pict>
          <v:rect id="_x0000_i1092" style="width:2in;height:1pt" o:hrpct="0" o:hralign="center" o:hrstd="t" o:hrnoshade="t" o:hr="t" fillcolor="black [3213]" stroked="f"/>
        </w:pict>
      </w:r>
    </w:p>
    <w:p w:rsidR="00C350FC" w:rsidRDefault="00C350FC" w:rsidP="00C350FC">
      <w:pPr>
        <w:widowControl w:val="0"/>
        <w:rPr>
          <w:sz w:val="20"/>
          <w:szCs w:val="20"/>
        </w:rPr>
      </w:pPr>
    </w:p>
    <w:p w:rsidR="00C350FC" w:rsidRPr="00C6138F" w:rsidRDefault="00C350FC" w:rsidP="00C350FC">
      <w:pPr>
        <w:widowControl w:val="0"/>
        <w:rPr>
          <w:sz w:val="20"/>
          <w:szCs w:val="20"/>
        </w:rPr>
      </w:pPr>
      <w:r w:rsidRPr="00C6138F">
        <w:rPr>
          <w:sz w:val="20"/>
          <w:szCs w:val="20"/>
        </w:rPr>
        <w:t>15.04.2014</w:t>
      </w:r>
    </w:p>
    <w:p w:rsidR="00C350FC" w:rsidRPr="00C6138F" w:rsidRDefault="00C350FC" w:rsidP="00C350FC">
      <w:pPr>
        <w:widowControl w:val="0"/>
        <w:rPr>
          <w:sz w:val="20"/>
          <w:szCs w:val="20"/>
        </w:rPr>
      </w:pPr>
    </w:p>
    <w:p w:rsidR="00C350FC" w:rsidRPr="005C722A" w:rsidRDefault="00C350FC" w:rsidP="00C350FC">
      <w:pPr>
        <w:ind w:left="720" w:hanging="720"/>
        <w:rPr>
          <w:sz w:val="20"/>
          <w:szCs w:val="20"/>
          <w:u w:val="single"/>
        </w:rPr>
      </w:pPr>
      <w:r w:rsidRPr="005C722A">
        <w:rPr>
          <w:sz w:val="20"/>
          <w:szCs w:val="20"/>
        </w:rPr>
        <w:t>Coram:</w:t>
      </w:r>
      <w:r w:rsidRPr="005C722A">
        <w:rPr>
          <w:sz w:val="20"/>
          <w:szCs w:val="20"/>
        </w:rPr>
        <w:tab/>
      </w:r>
      <w:r w:rsidRPr="005C722A">
        <w:rPr>
          <w:sz w:val="20"/>
          <w:szCs w:val="20"/>
          <w:u w:val="single"/>
        </w:rPr>
        <w:t>McLachlin C.J. and LeBel, Abella, Rothstein, Moldaver</w:t>
      </w:r>
      <w:r>
        <w:rPr>
          <w:sz w:val="20"/>
          <w:szCs w:val="20"/>
          <w:u w:val="single"/>
        </w:rPr>
        <w:t>,</w:t>
      </w:r>
      <w:r w:rsidRPr="005C722A">
        <w:rPr>
          <w:sz w:val="20"/>
          <w:szCs w:val="20"/>
          <w:u w:val="single"/>
        </w:rPr>
        <w:t xml:space="preserve"> </w:t>
      </w:r>
      <w:r>
        <w:rPr>
          <w:sz w:val="20"/>
          <w:szCs w:val="20"/>
          <w:u w:val="single"/>
        </w:rPr>
        <w:t>Karakatsanis and Wagner</w:t>
      </w:r>
      <w:r w:rsidRPr="005C722A">
        <w:rPr>
          <w:sz w:val="20"/>
          <w:szCs w:val="20"/>
          <w:u w:val="single"/>
        </w:rPr>
        <w:t xml:space="preserve"> JJ.</w:t>
      </w:r>
    </w:p>
    <w:p w:rsidR="00C350FC" w:rsidRPr="00C6138F" w:rsidRDefault="00C350FC" w:rsidP="00C350FC">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350FC" w:rsidRPr="008455B1" w:rsidTr="00566859">
        <w:tc>
          <w:tcPr>
            <w:tcW w:w="4380" w:type="dxa"/>
            <w:tcMar>
              <w:left w:w="0" w:type="dxa"/>
              <w:right w:w="0" w:type="dxa"/>
            </w:tcMar>
          </w:tcPr>
          <w:p w:rsidR="00C350FC" w:rsidRPr="008455B1" w:rsidRDefault="00C350FC" w:rsidP="00566859">
            <w:pPr>
              <w:widowControl w:val="0"/>
              <w:rPr>
                <w:b/>
                <w:sz w:val="20"/>
                <w:szCs w:val="20"/>
              </w:rPr>
            </w:pPr>
            <w:r>
              <w:rPr>
                <w:b/>
                <w:sz w:val="20"/>
                <w:szCs w:val="20"/>
              </w:rPr>
              <w:t xml:space="preserve">Mohammad Hassan Mian </w:t>
            </w:r>
          </w:p>
          <w:p w:rsidR="00C350FC" w:rsidRPr="008455B1" w:rsidRDefault="00C350FC" w:rsidP="00566859">
            <w:pPr>
              <w:widowControl w:val="0"/>
              <w:rPr>
                <w:b/>
                <w:sz w:val="20"/>
                <w:szCs w:val="20"/>
              </w:rPr>
            </w:pPr>
          </w:p>
          <w:p w:rsidR="00C350FC" w:rsidRPr="008455B1" w:rsidRDefault="00C350FC" w:rsidP="00566859">
            <w:pPr>
              <w:widowControl w:val="0"/>
              <w:rPr>
                <w:b/>
                <w:sz w:val="20"/>
                <w:szCs w:val="20"/>
              </w:rPr>
            </w:pPr>
            <w:r w:rsidRPr="008455B1">
              <w:rPr>
                <w:b/>
                <w:sz w:val="20"/>
                <w:szCs w:val="20"/>
              </w:rPr>
              <w:tab/>
            </w:r>
            <w:r>
              <w:rPr>
                <w:b/>
                <w:sz w:val="20"/>
                <w:szCs w:val="20"/>
              </w:rPr>
              <w:t>v</w:t>
            </w:r>
            <w:r w:rsidRPr="008455B1">
              <w:rPr>
                <w:b/>
                <w:sz w:val="20"/>
                <w:szCs w:val="20"/>
              </w:rPr>
              <w:t xml:space="preserve">. </w:t>
            </w:r>
            <w:r w:rsidR="00EE4C0D" w:rsidRPr="00685B4B">
              <w:rPr>
                <w:iCs/>
                <w:sz w:val="20"/>
                <w:szCs w:val="20"/>
              </w:rPr>
              <w:t>(</w:t>
            </w:r>
            <w:hyperlink r:id="rId97" w:history="1">
              <w:r w:rsidR="00EE4C0D" w:rsidRPr="00685B4B">
                <w:rPr>
                  <w:rStyle w:val="Hyperlink"/>
                  <w:iCs/>
                  <w:sz w:val="20"/>
                  <w:szCs w:val="20"/>
                </w:rPr>
                <w:t>35132</w:t>
              </w:r>
            </w:hyperlink>
            <w:r w:rsidR="00EE4C0D" w:rsidRPr="00685B4B">
              <w:rPr>
                <w:iCs/>
                <w:sz w:val="20"/>
                <w:szCs w:val="20"/>
              </w:rPr>
              <w:t>)</w:t>
            </w:r>
          </w:p>
          <w:p w:rsidR="00C350FC" w:rsidRPr="008455B1" w:rsidRDefault="00C350FC" w:rsidP="00566859">
            <w:pPr>
              <w:widowControl w:val="0"/>
              <w:rPr>
                <w:b/>
                <w:sz w:val="20"/>
                <w:szCs w:val="20"/>
              </w:rPr>
            </w:pPr>
          </w:p>
          <w:p w:rsidR="00C350FC" w:rsidRPr="008455B1" w:rsidRDefault="00C350FC" w:rsidP="00566859">
            <w:pPr>
              <w:widowControl w:val="0"/>
              <w:rPr>
                <w:sz w:val="20"/>
                <w:szCs w:val="20"/>
              </w:rPr>
            </w:pPr>
            <w:r>
              <w:rPr>
                <w:b/>
                <w:sz w:val="20"/>
                <w:szCs w:val="20"/>
              </w:rPr>
              <w:t>Her Maj</w:t>
            </w:r>
            <w:r w:rsidRPr="008455B1">
              <w:rPr>
                <w:b/>
                <w:sz w:val="20"/>
                <w:szCs w:val="20"/>
              </w:rPr>
              <w:t>e</w:t>
            </w:r>
            <w:r>
              <w:rPr>
                <w:b/>
                <w:sz w:val="20"/>
                <w:szCs w:val="20"/>
              </w:rPr>
              <w:t>st</w:t>
            </w:r>
            <w:r w:rsidRPr="008455B1">
              <w:rPr>
                <w:b/>
                <w:sz w:val="20"/>
                <w:szCs w:val="20"/>
              </w:rPr>
              <w:t xml:space="preserve">y </w:t>
            </w:r>
            <w:r>
              <w:rPr>
                <w:b/>
                <w:sz w:val="20"/>
                <w:szCs w:val="20"/>
              </w:rPr>
              <w:t>th</w:t>
            </w:r>
            <w:r w:rsidRPr="008455B1">
              <w:rPr>
                <w:b/>
                <w:sz w:val="20"/>
                <w:szCs w:val="20"/>
              </w:rPr>
              <w:t>e</w:t>
            </w:r>
            <w:r>
              <w:rPr>
                <w:b/>
                <w:sz w:val="20"/>
                <w:szCs w:val="20"/>
              </w:rPr>
              <w:t xml:space="preserve"> Quee</w:t>
            </w:r>
            <w:r w:rsidRPr="008455B1">
              <w:rPr>
                <w:b/>
                <w:sz w:val="20"/>
                <w:szCs w:val="20"/>
              </w:rPr>
              <w:t>n</w:t>
            </w:r>
            <w:r>
              <w:rPr>
                <w:b/>
                <w:sz w:val="20"/>
                <w:szCs w:val="20"/>
              </w:rPr>
              <w:t xml:space="preserve"> </w:t>
            </w:r>
            <w:r w:rsidRPr="008455B1">
              <w:rPr>
                <w:b/>
                <w:sz w:val="20"/>
                <w:szCs w:val="20"/>
              </w:rPr>
              <w:t>(</w:t>
            </w:r>
            <w:r>
              <w:rPr>
                <w:b/>
                <w:sz w:val="20"/>
                <w:szCs w:val="20"/>
              </w:rPr>
              <w:t>Alta</w:t>
            </w:r>
            <w:r w:rsidRPr="008455B1">
              <w:rPr>
                <w:b/>
                <w:sz w:val="20"/>
                <w:szCs w:val="20"/>
              </w:rPr>
              <w:t>.) (C</w:t>
            </w:r>
            <w:r>
              <w:rPr>
                <w:b/>
                <w:sz w:val="20"/>
                <w:szCs w:val="20"/>
              </w:rPr>
              <w:t>r</w:t>
            </w:r>
            <w:r w:rsidRPr="008455B1">
              <w:rPr>
                <w:b/>
                <w:sz w:val="20"/>
                <w:szCs w:val="20"/>
              </w:rPr>
              <w:t>i</w:t>
            </w:r>
            <w:r>
              <w:rPr>
                <w:b/>
                <w:sz w:val="20"/>
                <w:szCs w:val="20"/>
              </w:rPr>
              <w:t>m</w:t>
            </w:r>
            <w:r w:rsidRPr="008455B1">
              <w:rPr>
                <w:b/>
                <w:sz w:val="20"/>
                <w:szCs w:val="20"/>
              </w:rPr>
              <w:t>i</w:t>
            </w:r>
            <w:r>
              <w:rPr>
                <w:b/>
                <w:sz w:val="20"/>
                <w:szCs w:val="20"/>
              </w:rPr>
              <w:t>na</w:t>
            </w:r>
            <w:r w:rsidRPr="008455B1">
              <w:rPr>
                <w:b/>
                <w:sz w:val="20"/>
                <w:szCs w:val="20"/>
              </w:rPr>
              <w:t>l) (</w:t>
            </w:r>
            <w:r>
              <w:rPr>
                <w:b/>
                <w:sz w:val="20"/>
                <w:szCs w:val="20"/>
              </w:rPr>
              <w:t>By Leave</w:t>
            </w:r>
            <w:r w:rsidRPr="008455B1">
              <w:rPr>
                <w:b/>
                <w:sz w:val="20"/>
                <w:szCs w:val="20"/>
              </w:rPr>
              <w:t>)</w:t>
            </w:r>
            <w:r w:rsidRPr="008455B1">
              <w:rPr>
                <w:sz w:val="20"/>
                <w:szCs w:val="20"/>
              </w:rPr>
              <w:t xml:space="preserve"> </w:t>
            </w:r>
          </w:p>
        </w:tc>
        <w:tc>
          <w:tcPr>
            <w:tcW w:w="720" w:type="dxa"/>
            <w:tcMar>
              <w:left w:w="0" w:type="dxa"/>
              <w:right w:w="0" w:type="dxa"/>
            </w:tcMar>
          </w:tcPr>
          <w:p w:rsidR="00C350FC" w:rsidRPr="008455B1" w:rsidRDefault="00C350FC" w:rsidP="00566859">
            <w:pPr>
              <w:widowControl w:val="0"/>
              <w:jc w:val="center"/>
              <w:rPr>
                <w:sz w:val="20"/>
                <w:szCs w:val="20"/>
              </w:rPr>
            </w:pPr>
          </w:p>
        </w:tc>
        <w:tc>
          <w:tcPr>
            <w:tcW w:w="4380" w:type="dxa"/>
            <w:tcMar>
              <w:left w:w="0" w:type="dxa"/>
              <w:right w:w="0" w:type="dxa"/>
            </w:tcMar>
          </w:tcPr>
          <w:p w:rsidR="00653249" w:rsidRDefault="00E74422" w:rsidP="00653249">
            <w:pPr>
              <w:jc w:val="both"/>
              <w:rPr>
                <w:sz w:val="20"/>
                <w:szCs w:val="20"/>
              </w:rPr>
            </w:pPr>
            <w:r>
              <w:rPr>
                <w:sz w:val="20"/>
                <w:szCs w:val="20"/>
              </w:rPr>
              <w:t>D</w:t>
            </w:r>
            <w:r w:rsidR="00653249" w:rsidRPr="002B6662">
              <w:rPr>
                <w:sz w:val="20"/>
                <w:szCs w:val="20"/>
              </w:rPr>
              <w:t>aniel J. Song</w:t>
            </w:r>
            <w:r w:rsidR="00653249">
              <w:rPr>
                <w:sz w:val="20"/>
                <w:szCs w:val="20"/>
              </w:rPr>
              <w:t xml:space="preserve">, </w:t>
            </w:r>
            <w:r w:rsidR="00653249" w:rsidRPr="002B6662">
              <w:rPr>
                <w:sz w:val="20"/>
                <w:szCs w:val="20"/>
              </w:rPr>
              <w:t>Darin D. Sprake</w:t>
            </w:r>
            <w:r w:rsidR="00653249">
              <w:rPr>
                <w:sz w:val="20"/>
                <w:szCs w:val="20"/>
              </w:rPr>
              <w:t xml:space="preserve"> and </w:t>
            </w:r>
            <w:r w:rsidR="00653249" w:rsidRPr="002B6662">
              <w:rPr>
                <w:sz w:val="20"/>
                <w:szCs w:val="20"/>
              </w:rPr>
              <w:t>Anna M. Konye</w:t>
            </w:r>
            <w:r w:rsidR="00653249">
              <w:rPr>
                <w:sz w:val="20"/>
                <w:szCs w:val="20"/>
              </w:rPr>
              <w:t xml:space="preserve"> f</w:t>
            </w:r>
            <w:r w:rsidR="00653249" w:rsidRPr="002B6662">
              <w:rPr>
                <w:sz w:val="20"/>
                <w:szCs w:val="20"/>
              </w:rPr>
              <w:t xml:space="preserve">or the </w:t>
            </w:r>
            <w:r w:rsidR="00653249">
              <w:rPr>
                <w:sz w:val="20"/>
                <w:szCs w:val="20"/>
              </w:rPr>
              <w:t>a</w:t>
            </w:r>
            <w:r w:rsidR="00653249" w:rsidRPr="002B6662">
              <w:rPr>
                <w:sz w:val="20"/>
                <w:szCs w:val="20"/>
              </w:rPr>
              <w:t>ppellant</w:t>
            </w:r>
            <w:r w:rsidR="00653249">
              <w:rPr>
                <w:sz w:val="20"/>
                <w:szCs w:val="20"/>
              </w:rPr>
              <w:t>.</w:t>
            </w:r>
          </w:p>
          <w:p w:rsidR="00653249" w:rsidRDefault="00653249" w:rsidP="00653249">
            <w:pPr>
              <w:jc w:val="both"/>
              <w:rPr>
                <w:sz w:val="20"/>
                <w:szCs w:val="20"/>
              </w:rPr>
            </w:pPr>
          </w:p>
          <w:p w:rsidR="00653249" w:rsidRPr="002B6662" w:rsidRDefault="00653249" w:rsidP="00653249">
            <w:pPr>
              <w:jc w:val="both"/>
              <w:rPr>
                <w:sz w:val="20"/>
                <w:szCs w:val="20"/>
              </w:rPr>
            </w:pPr>
            <w:r w:rsidRPr="002B6662">
              <w:rPr>
                <w:sz w:val="20"/>
                <w:szCs w:val="20"/>
              </w:rPr>
              <w:t>David Schermbrucker</w:t>
            </w:r>
            <w:r>
              <w:rPr>
                <w:sz w:val="20"/>
                <w:szCs w:val="20"/>
              </w:rPr>
              <w:t xml:space="preserve"> and </w:t>
            </w:r>
            <w:r w:rsidRPr="002B6662">
              <w:rPr>
                <w:sz w:val="20"/>
                <w:szCs w:val="20"/>
              </w:rPr>
              <w:t>Ronald C. Reimer</w:t>
            </w:r>
            <w:r>
              <w:rPr>
                <w:sz w:val="20"/>
                <w:szCs w:val="20"/>
              </w:rPr>
              <w:t xml:space="preserve"> f</w:t>
            </w:r>
            <w:r w:rsidRPr="002B6662">
              <w:rPr>
                <w:sz w:val="20"/>
                <w:szCs w:val="20"/>
              </w:rPr>
              <w:t xml:space="preserve">or the </w:t>
            </w:r>
            <w:r>
              <w:rPr>
                <w:sz w:val="20"/>
                <w:szCs w:val="20"/>
              </w:rPr>
              <w:t>r</w:t>
            </w:r>
            <w:r w:rsidRPr="002B6662">
              <w:rPr>
                <w:sz w:val="20"/>
                <w:szCs w:val="20"/>
              </w:rPr>
              <w:t>espondent.</w:t>
            </w:r>
          </w:p>
          <w:p w:rsidR="00653249" w:rsidRPr="002B6662" w:rsidRDefault="00653249" w:rsidP="00653249">
            <w:pPr>
              <w:jc w:val="both"/>
              <w:rPr>
                <w:sz w:val="20"/>
                <w:szCs w:val="20"/>
              </w:rPr>
            </w:pPr>
          </w:p>
          <w:p w:rsidR="00C350FC" w:rsidRPr="008455B1" w:rsidRDefault="00653249" w:rsidP="00653249">
            <w:pPr>
              <w:jc w:val="both"/>
              <w:rPr>
                <w:sz w:val="20"/>
                <w:szCs w:val="20"/>
              </w:rPr>
            </w:pPr>
            <w:r w:rsidRPr="002B6662">
              <w:rPr>
                <w:sz w:val="20"/>
                <w:szCs w:val="20"/>
              </w:rPr>
              <w:t>Jolaine Antonio</w:t>
            </w:r>
            <w:r>
              <w:rPr>
                <w:sz w:val="20"/>
                <w:szCs w:val="20"/>
              </w:rPr>
              <w:t xml:space="preserve"> f</w:t>
            </w:r>
            <w:r w:rsidRPr="002B6662">
              <w:rPr>
                <w:sz w:val="20"/>
                <w:szCs w:val="20"/>
              </w:rPr>
              <w:t xml:space="preserve">or the </w:t>
            </w:r>
            <w:r>
              <w:rPr>
                <w:sz w:val="20"/>
                <w:szCs w:val="20"/>
              </w:rPr>
              <w:t>i</w:t>
            </w:r>
            <w:r w:rsidRPr="002B6662">
              <w:rPr>
                <w:sz w:val="20"/>
                <w:szCs w:val="20"/>
              </w:rPr>
              <w:t>ntervener</w:t>
            </w:r>
            <w:r>
              <w:rPr>
                <w:sz w:val="20"/>
                <w:szCs w:val="20"/>
              </w:rPr>
              <w:t xml:space="preserve"> </w:t>
            </w:r>
            <w:r w:rsidRPr="002B6662">
              <w:rPr>
                <w:sz w:val="20"/>
                <w:szCs w:val="20"/>
              </w:rPr>
              <w:t>Attorney General of Alberta</w:t>
            </w:r>
            <w:r>
              <w:rPr>
                <w:sz w:val="20"/>
                <w:szCs w:val="20"/>
              </w:rPr>
              <w:t>.</w:t>
            </w:r>
          </w:p>
        </w:tc>
      </w:tr>
    </w:tbl>
    <w:p w:rsidR="00C350FC" w:rsidRPr="008455B1" w:rsidRDefault="00C350FC" w:rsidP="00C350FC">
      <w:pPr>
        <w:widowControl w:val="0"/>
        <w:rPr>
          <w:sz w:val="20"/>
          <w:szCs w:val="20"/>
        </w:rPr>
      </w:pPr>
    </w:p>
    <w:p w:rsidR="00C350FC" w:rsidRPr="0085476B" w:rsidRDefault="00C350FC" w:rsidP="00C350FC">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C350FC" w:rsidRDefault="00C350FC" w:rsidP="00C350FC"/>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350FC" w:rsidRPr="00F00074" w:rsidTr="00566859">
        <w:tc>
          <w:tcPr>
            <w:tcW w:w="4380" w:type="dxa"/>
            <w:tcMar>
              <w:left w:w="0" w:type="dxa"/>
              <w:right w:w="0" w:type="dxa"/>
            </w:tcMar>
          </w:tcPr>
          <w:p w:rsidR="00C350FC" w:rsidRPr="00CC4D84" w:rsidRDefault="00C350FC" w:rsidP="00566859">
            <w:pPr>
              <w:widowControl w:val="0"/>
              <w:jc w:val="both"/>
              <w:rPr>
                <w:b/>
                <w:sz w:val="20"/>
                <w:szCs w:val="20"/>
                <w:u w:val="single"/>
              </w:rPr>
            </w:pPr>
            <w:r w:rsidRPr="00CC4D84">
              <w:rPr>
                <w:b/>
                <w:sz w:val="20"/>
                <w:szCs w:val="20"/>
                <w:u w:val="single"/>
              </w:rPr>
              <w:t>Nature of the case:</w:t>
            </w:r>
          </w:p>
          <w:p w:rsidR="00C350FC" w:rsidRPr="001A663B" w:rsidRDefault="00C350FC" w:rsidP="00566859">
            <w:pPr>
              <w:widowControl w:val="0"/>
              <w:jc w:val="both"/>
              <w:rPr>
                <w:b/>
                <w:sz w:val="20"/>
                <w:szCs w:val="20"/>
              </w:rPr>
            </w:pPr>
          </w:p>
          <w:p w:rsidR="00C350FC" w:rsidRPr="00C1697B" w:rsidRDefault="00035DD6" w:rsidP="00566859">
            <w:pPr>
              <w:widowControl w:val="0"/>
              <w:jc w:val="both"/>
              <w:rPr>
                <w:b/>
                <w:sz w:val="20"/>
                <w:szCs w:val="20"/>
              </w:rPr>
            </w:pPr>
            <w:r w:rsidRPr="007F2199">
              <w:rPr>
                <w:i/>
                <w:sz w:val="20"/>
                <w:szCs w:val="20"/>
              </w:rPr>
              <w:t xml:space="preserve">Charter of Rights and Freedoms </w:t>
            </w:r>
            <w:r w:rsidRPr="007F2199">
              <w:rPr>
                <w:sz w:val="20"/>
                <w:szCs w:val="20"/>
              </w:rPr>
              <w:t xml:space="preserve">- Right to be informed of reasons for arrest - Right to counsel - Appellant’s ss. 10(a) and 10(b) </w:t>
            </w:r>
            <w:r w:rsidRPr="007F2199">
              <w:rPr>
                <w:i/>
                <w:sz w:val="20"/>
                <w:szCs w:val="20"/>
              </w:rPr>
              <w:t>Charter</w:t>
            </w:r>
            <w:r w:rsidRPr="007F2199">
              <w:rPr>
                <w:sz w:val="20"/>
                <w:szCs w:val="20"/>
              </w:rPr>
              <w:t xml:space="preserve"> rights breached - At trial evidence excluded pursuant to s. 24(2) of the </w:t>
            </w:r>
            <w:r w:rsidRPr="007F2199">
              <w:rPr>
                <w:i/>
                <w:sz w:val="20"/>
                <w:szCs w:val="20"/>
              </w:rPr>
              <w:t>Charter</w:t>
            </w:r>
            <w:r w:rsidRPr="007F2199">
              <w:rPr>
                <w:sz w:val="20"/>
                <w:szCs w:val="20"/>
              </w:rPr>
              <w:t xml:space="preserve"> - Application of the rule against cross-examining a witness on the veracity of another witness’s  testimony - Appeal allowed and new trial ordered - Did the Court of Appeal err in assisting the respondent by raising a decisive ground of appeal on its behalf - Did the Court of Appeal err by ordering a new trial because defence counsel asked a Crown witness to comment on the veracity of another witness’s testimony - Did the trial judge err in law in concluding that the police infringed the rights of the appellant under ss. 10(a) and 10(b) of the </w:t>
            </w:r>
            <w:r w:rsidRPr="007F2199">
              <w:rPr>
                <w:i/>
                <w:sz w:val="20"/>
                <w:szCs w:val="20"/>
              </w:rPr>
              <w:t>Charter</w:t>
            </w:r>
            <w:r w:rsidRPr="007F2199">
              <w:rPr>
                <w:sz w:val="20"/>
                <w:szCs w:val="20"/>
              </w:rPr>
              <w:t xml:space="preserve"> - If there was a breach, did the trial judge err in law in excluding the evidence under s. 24(2) of the </w:t>
            </w:r>
            <w:r w:rsidRPr="007F2199">
              <w:rPr>
                <w:i/>
                <w:sz w:val="20"/>
                <w:szCs w:val="20"/>
              </w:rPr>
              <w:t>Charter</w:t>
            </w:r>
            <w:r w:rsidRPr="007F2199">
              <w:rPr>
                <w:sz w:val="20"/>
                <w:szCs w:val="20"/>
              </w:rPr>
              <w:t>.</w:t>
            </w:r>
          </w:p>
        </w:tc>
        <w:tc>
          <w:tcPr>
            <w:tcW w:w="720" w:type="dxa"/>
            <w:tcMar>
              <w:left w:w="0" w:type="dxa"/>
              <w:right w:w="0" w:type="dxa"/>
            </w:tcMar>
          </w:tcPr>
          <w:p w:rsidR="00C350FC" w:rsidRPr="00C1697B" w:rsidRDefault="00C350FC" w:rsidP="00566859">
            <w:pPr>
              <w:widowControl w:val="0"/>
              <w:jc w:val="center"/>
              <w:rPr>
                <w:sz w:val="20"/>
                <w:szCs w:val="20"/>
              </w:rPr>
            </w:pPr>
          </w:p>
        </w:tc>
        <w:tc>
          <w:tcPr>
            <w:tcW w:w="4380" w:type="dxa"/>
            <w:tcMar>
              <w:left w:w="0" w:type="dxa"/>
              <w:right w:w="0" w:type="dxa"/>
            </w:tcMar>
          </w:tcPr>
          <w:p w:rsidR="00C350FC" w:rsidRPr="00CC4D84" w:rsidRDefault="00C350FC" w:rsidP="00566859">
            <w:pPr>
              <w:widowControl w:val="0"/>
              <w:jc w:val="both"/>
              <w:rPr>
                <w:b/>
                <w:sz w:val="20"/>
                <w:szCs w:val="20"/>
                <w:u w:val="single"/>
                <w:lang w:val="fr-CA"/>
              </w:rPr>
            </w:pPr>
            <w:r w:rsidRPr="00CC4D84">
              <w:rPr>
                <w:b/>
                <w:sz w:val="20"/>
                <w:szCs w:val="20"/>
                <w:u w:val="single"/>
                <w:lang w:val="fr-CA"/>
              </w:rPr>
              <w:t>Nature de la cause :</w:t>
            </w:r>
          </w:p>
          <w:p w:rsidR="00C350FC" w:rsidRPr="00C1697B" w:rsidRDefault="00C350FC" w:rsidP="00566859">
            <w:pPr>
              <w:widowControl w:val="0"/>
              <w:jc w:val="both"/>
              <w:rPr>
                <w:sz w:val="20"/>
                <w:szCs w:val="20"/>
                <w:lang w:val="fr-CA"/>
              </w:rPr>
            </w:pPr>
          </w:p>
          <w:p w:rsidR="00C350FC" w:rsidRPr="00C1697B" w:rsidRDefault="00035DD6" w:rsidP="00566859">
            <w:pPr>
              <w:widowControl w:val="0"/>
              <w:jc w:val="both"/>
              <w:rPr>
                <w:sz w:val="20"/>
                <w:szCs w:val="20"/>
                <w:lang w:val="fr-CA"/>
              </w:rPr>
            </w:pPr>
            <w:r w:rsidRPr="00B17780">
              <w:rPr>
                <w:sz w:val="20"/>
                <w:szCs w:val="20"/>
                <w:lang w:val="fr-CA"/>
              </w:rPr>
              <w:t>Charte des droits et libertés - Droit d’être informé des motifs de son arrestation - Droit à l’assistance d’un avocat - Violation des droits garantis à l’appelant par les alinéas 10a) et 10b) de la Charte - Preuve écartée au procès en vertu du par. 24(2) de la Charte - Application de la règle interdisant le contre-interrogatoire d’un témoin sur la véracité de la déposition d’un autre témoin - Appel accueilli et tenue d’un nouveau procès ordonnée - La Cour d’appel a-t-elle aidé à tort l’intimée en invoquant un moyen d’appel décisif pour son compte? - La Cour d’appel a-t-elle fait erreur en ordonnant la tenue d’un nouveau procès parce que l’avocat de la défense avait demandé à un témoin à charge de commenter la véracité de la déposition d’un autre témoin? - Le juge du procès a-t-il commis une erreur de droit en concluant que la police avait porté atteinte aux droits garantis à l’appelant par les al. 10a) et 10b) de la Charte?  S’il y a eu atteinte à ces droits, le juge du procès a-t-il commis une erreur de droit en écartant la preuve en vertu du par. 24(2) de la Charte?</w:t>
            </w:r>
          </w:p>
        </w:tc>
      </w:tr>
    </w:tbl>
    <w:p w:rsidR="00C350FC" w:rsidRDefault="00C350FC" w:rsidP="00C350FC">
      <w:pPr>
        <w:widowControl w:val="0"/>
        <w:rPr>
          <w:sz w:val="20"/>
          <w:szCs w:val="20"/>
          <w:lang w:val="fr-CA"/>
        </w:rPr>
      </w:pPr>
    </w:p>
    <w:p w:rsidR="00C350FC" w:rsidRDefault="0001265F" w:rsidP="00C350FC">
      <w:pPr>
        <w:widowControl w:val="0"/>
        <w:rPr>
          <w:sz w:val="20"/>
          <w:szCs w:val="20"/>
        </w:rPr>
      </w:pPr>
      <w:r>
        <w:rPr>
          <w:sz w:val="20"/>
          <w:szCs w:val="20"/>
          <w:lang w:val="fr-CA"/>
        </w:rPr>
        <w:lastRenderedPageBreak/>
        <w:pict>
          <v:rect id="_x0000_i1093" style="width:2in;height:1pt" o:hrpct="0" o:hralign="center" o:hrstd="t" o:hrnoshade="t" o:hr="t" fillcolor="black [3213]" stroked="f"/>
        </w:pict>
      </w:r>
    </w:p>
    <w:p w:rsidR="00C350FC" w:rsidRDefault="00C350FC" w:rsidP="00C350FC">
      <w:pPr>
        <w:widowControl w:val="0"/>
        <w:rPr>
          <w:sz w:val="20"/>
          <w:szCs w:val="20"/>
        </w:rPr>
      </w:pPr>
    </w:p>
    <w:p w:rsidR="00C350FC" w:rsidRPr="00C350FC" w:rsidRDefault="00C350FC" w:rsidP="00C350FC">
      <w:pPr>
        <w:widowControl w:val="0"/>
        <w:rPr>
          <w:sz w:val="20"/>
          <w:szCs w:val="20"/>
        </w:rPr>
      </w:pPr>
      <w:r w:rsidRPr="00C350FC">
        <w:rPr>
          <w:sz w:val="20"/>
          <w:szCs w:val="20"/>
        </w:rPr>
        <w:t>15.04.2014</w:t>
      </w:r>
    </w:p>
    <w:p w:rsidR="00C350FC" w:rsidRPr="00C350FC" w:rsidRDefault="00C350FC" w:rsidP="00C350FC">
      <w:pPr>
        <w:widowControl w:val="0"/>
        <w:rPr>
          <w:sz w:val="20"/>
          <w:szCs w:val="20"/>
        </w:rPr>
      </w:pPr>
    </w:p>
    <w:p w:rsidR="00C350FC" w:rsidRDefault="00C350FC" w:rsidP="00C350FC">
      <w:pPr>
        <w:widowControl w:val="0"/>
        <w:ind w:left="720" w:hanging="720"/>
        <w:rPr>
          <w:sz w:val="20"/>
          <w:szCs w:val="20"/>
        </w:rPr>
      </w:pPr>
      <w:r w:rsidRPr="00C50A5C">
        <w:rPr>
          <w:sz w:val="20"/>
          <w:szCs w:val="20"/>
        </w:rPr>
        <w:t xml:space="preserve">Coram: </w:t>
      </w:r>
      <w:r w:rsidRPr="00C50A5C">
        <w:rPr>
          <w:sz w:val="20"/>
          <w:szCs w:val="20"/>
        </w:rPr>
        <w:tab/>
      </w:r>
      <w:r w:rsidRPr="00C50A5C">
        <w:rPr>
          <w:sz w:val="20"/>
          <w:szCs w:val="20"/>
          <w:u w:val="single"/>
        </w:rPr>
        <w:t xml:space="preserve">LeBel, </w:t>
      </w:r>
      <w:r>
        <w:rPr>
          <w:sz w:val="20"/>
          <w:szCs w:val="20"/>
          <w:u w:val="single"/>
        </w:rPr>
        <w:t xml:space="preserve">Abella, </w:t>
      </w:r>
      <w:r w:rsidRPr="00C50A5C">
        <w:rPr>
          <w:sz w:val="20"/>
          <w:szCs w:val="20"/>
          <w:u w:val="single"/>
        </w:rPr>
        <w:t>Rothstein</w:t>
      </w:r>
      <w:r>
        <w:rPr>
          <w:sz w:val="20"/>
          <w:szCs w:val="20"/>
          <w:u w:val="single"/>
        </w:rPr>
        <w:t xml:space="preserve">, Cromwell, Moldaver, Karakatsanis and Wagner </w:t>
      </w:r>
      <w:r w:rsidRPr="00C50A5C">
        <w:rPr>
          <w:sz w:val="20"/>
          <w:szCs w:val="20"/>
          <w:u w:val="single"/>
        </w:rPr>
        <w:t>JJ.</w:t>
      </w:r>
      <w:r w:rsidRPr="00C50A5C">
        <w:rPr>
          <w:sz w:val="20"/>
          <w:szCs w:val="20"/>
        </w:rPr>
        <w:t xml:space="preserve"> </w:t>
      </w:r>
    </w:p>
    <w:p w:rsidR="00C350FC" w:rsidRPr="00C6138F" w:rsidRDefault="00C350FC" w:rsidP="00C350FC">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350FC" w:rsidRPr="008455B1" w:rsidTr="00566859">
        <w:tc>
          <w:tcPr>
            <w:tcW w:w="4380" w:type="dxa"/>
            <w:tcMar>
              <w:left w:w="0" w:type="dxa"/>
              <w:right w:w="0" w:type="dxa"/>
            </w:tcMar>
          </w:tcPr>
          <w:p w:rsidR="00C350FC" w:rsidRPr="008455B1" w:rsidRDefault="00C350FC" w:rsidP="00566859">
            <w:pPr>
              <w:widowControl w:val="0"/>
              <w:rPr>
                <w:b/>
                <w:sz w:val="20"/>
                <w:szCs w:val="20"/>
              </w:rPr>
            </w:pPr>
            <w:r>
              <w:rPr>
                <w:b/>
                <w:sz w:val="20"/>
                <w:szCs w:val="20"/>
              </w:rPr>
              <w:t xml:space="preserve">James Peter Sipos </w:t>
            </w:r>
          </w:p>
          <w:p w:rsidR="00C350FC" w:rsidRPr="008455B1" w:rsidRDefault="00C350FC" w:rsidP="00566859">
            <w:pPr>
              <w:widowControl w:val="0"/>
              <w:rPr>
                <w:b/>
                <w:sz w:val="20"/>
                <w:szCs w:val="20"/>
              </w:rPr>
            </w:pPr>
          </w:p>
          <w:p w:rsidR="00C350FC" w:rsidRPr="008455B1" w:rsidRDefault="00C350FC" w:rsidP="00566859">
            <w:pPr>
              <w:widowControl w:val="0"/>
              <w:rPr>
                <w:b/>
                <w:sz w:val="20"/>
                <w:szCs w:val="20"/>
              </w:rPr>
            </w:pPr>
            <w:r w:rsidRPr="008455B1">
              <w:rPr>
                <w:b/>
                <w:sz w:val="20"/>
                <w:szCs w:val="20"/>
              </w:rPr>
              <w:tab/>
            </w:r>
            <w:r>
              <w:rPr>
                <w:b/>
                <w:sz w:val="20"/>
                <w:szCs w:val="20"/>
              </w:rPr>
              <w:t>v</w:t>
            </w:r>
            <w:r w:rsidRPr="008455B1">
              <w:rPr>
                <w:b/>
                <w:sz w:val="20"/>
                <w:szCs w:val="20"/>
              </w:rPr>
              <w:t xml:space="preserve">. </w:t>
            </w:r>
            <w:r w:rsidR="00EE4C0D" w:rsidRPr="00685B4B">
              <w:rPr>
                <w:iCs/>
                <w:sz w:val="20"/>
                <w:szCs w:val="20"/>
              </w:rPr>
              <w:t>(</w:t>
            </w:r>
            <w:hyperlink r:id="rId98" w:history="1">
              <w:r w:rsidR="00EE4C0D" w:rsidRPr="00685B4B">
                <w:rPr>
                  <w:rStyle w:val="Hyperlink"/>
                  <w:iCs/>
                  <w:sz w:val="20"/>
                  <w:szCs w:val="20"/>
                </w:rPr>
                <w:t>35310</w:t>
              </w:r>
            </w:hyperlink>
            <w:r w:rsidR="00EE4C0D" w:rsidRPr="00685B4B">
              <w:rPr>
                <w:iCs/>
                <w:sz w:val="20"/>
                <w:szCs w:val="20"/>
              </w:rPr>
              <w:t>)</w:t>
            </w:r>
          </w:p>
          <w:p w:rsidR="00C350FC" w:rsidRPr="008455B1" w:rsidRDefault="00C350FC" w:rsidP="00566859">
            <w:pPr>
              <w:widowControl w:val="0"/>
              <w:rPr>
                <w:b/>
                <w:sz w:val="20"/>
                <w:szCs w:val="20"/>
              </w:rPr>
            </w:pPr>
          </w:p>
          <w:p w:rsidR="00C350FC" w:rsidRPr="008455B1" w:rsidRDefault="00C350FC" w:rsidP="00566859">
            <w:pPr>
              <w:widowControl w:val="0"/>
              <w:rPr>
                <w:sz w:val="20"/>
                <w:szCs w:val="20"/>
              </w:rPr>
            </w:pPr>
            <w:r>
              <w:rPr>
                <w:b/>
                <w:sz w:val="20"/>
                <w:szCs w:val="20"/>
              </w:rPr>
              <w:t>Her Maj</w:t>
            </w:r>
            <w:r w:rsidRPr="008455B1">
              <w:rPr>
                <w:b/>
                <w:sz w:val="20"/>
                <w:szCs w:val="20"/>
              </w:rPr>
              <w:t>e</w:t>
            </w:r>
            <w:r>
              <w:rPr>
                <w:b/>
                <w:sz w:val="20"/>
                <w:szCs w:val="20"/>
              </w:rPr>
              <w:t>st</w:t>
            </w:r>
            <w:r w:rsidRPr="008455B1">
              <w:rPr>
                <w:b/>
                <w:sz w:val="20"/>
                <w:szCs w:val="20"/>
              </w:rPr>
              <w:t xml:space="preserve">y </w:t>
            </w:r>
            <w:r>
              <w:rPr>
                <w:b/>
                <w:sz w:val="20"/>
                <w:szCs w:val="20"/>
              </w:rPr>
              <w:t>th</w:t>
            </w:r>
            <w:r w:rsidRPr="008455B1">
              <w:rPr>
                <w:b/>
                <w:sz w:val="20"/>
                <w:szCs w:val="20"/>
              </w:rPr>
              <w:t>e</w:t>
            </w:r>
            <w:r>
              <w:rPr>
                <w:b/>
                <w:sz w:val="20"/>
                <w:szCs w:val="20"/>
              </w:rPr>
              <w:t xml:space="preserve"> Quee</w:t>
            </w:r>
            <w:r w:rsidRPr="008455B1">
              <w:rPr>
                <w:b/>
                <w:sz w:val="20"/>
                <w:szCs w:val="20"/>
              </w:rPr>
              <w:t>n</w:t>
            </w:r>
            <w:r>
              <w:rPr>
                <w:b/>
                <w:sz w:val="20"/>
                <w:szCs w:val="20"/>
              </w:rPr>
              <w:t xml:space="preserve"> </w:t>
            </w:r>
            <w:r w:rsidRPr="008455B1">
              <w:rPr>
                <w:b/>
                <w:sz w:val="20"/>
                <w:szCs w:val="20"/>
              </w:rPr>
              <w:t>(</w:t>
            </w:r>
            <w:r>
              <w:rPr>
                <w:b/>
                <w:sz w:val="20"/>
                <w:szCs w:val="20"/>
              </w:rPr>
              <w:t>Ont</w:t>
            </w:r>
            <w:r w:rsidRPr="008455B1">
              <w:rPr>
                <w:b/>
                <w:sz w:val="20"/>
                <w:szCs w:val="20"/>
              </w:rPr>
              <w:t>.) (C</w:t>
            </w:r>
            <w:r>
              <w:rPr>
                <w:b/>
                <w:sz w:val="20"/>
                <w:szCs w:val="20"/>
              </w:rPr>
              <w:t>r</w:t>
            </w:r>
            <w:r w:rsidRPr="008455B1">
              <w:rPr>
                <w:b/>
                <w:sz w:val="20"/>
                <w:szCs w:val="20"/>
              </w:rPr>
              <w:t>i</w:t>
            </w:r>
            <w:r>
              <w:rPr>
                <w:b/>
                <w:sz w:val="20"/>
                <w:szCs w:val="20"/>
              </w:rPr>
              <w:t>m</w:t>
            </w:r>
            <w:r w:rsidRPr="008455B1">
              <w:rPr>
                <w:b/>
                <w:sz w:val="20"/>
                <w:szCs w:val="20"/>
              </w:rPr>
              <w:t>i</w:t>
            </w:r>
            <w:r>
              <w:rPr>
                <w:b/>
                <w:sz w:val="20"/>
                <w:szCs w:val="20"/>
              </w:rPr>
              <w:t>na</w:t>
            </w:r>
            <w:r w:rsidRPr="008455B1">
              <w:rPr>
                <w:b/>
                <w:sz w:val="20"/>
                <w:szCs w:val="20"/>
              </w:rPr>
              <w:t>l) (</w:t>
            </w:r>
            <w:r>
              <w:rPr>
                <w:b/>
                <w:sz w:val="20"/>
                <w:szCs w:val="20"/>
              </w:rPr>
              <w:t>By Leave</w:t>
            </w:r>
            <w:r w:rsidRPr="008455B1">
              <w:rPr>
                <w:b/>
                <w:sz w:val="20"/>
                <w:szCs w:val="20"/>
              </w:rPr>
              <w:t>)</w:t>
            </w:r>
            <w:r w:rsidRPr="008455B1">
              <w:rPr>
                <w:sz w:val="20"/>
                <w:szCs w:val="20"/>
              </w:rPr>
              <w:t xml:space="preserve"> </w:t>
            </w:r>
          </w:p>
        </w:tc>
        <w:tc>
          <w:tcPr>
            <w:tcW w:w="720" w:type="dxa"/>
            <w:tcMar>
              <w:left w:w="0" w:type="dxa"/>
              <w:right w:w="0" w:type="dxa"/>
            </w:tcMar>
          </w:tcPr>
          <w:p w:rsidR="00C350FC" w:rsidRPr="008455B1" w:rsidRDefault="00C350FC" w:rsidP="00566859">
            <w:pPr>
              <w:widowControl w:val="0"/>
              <w:jc w:val="center"/>
              <w:rPr>
                <w:sz w:val="20"/>
                <w:szCs w:val="20"/>
              </w:rPr>
            </w:pPr>
          </w:p>
        </w:tc>
        <w:tc>
          <w:tcPr>
            <w:tcW w:w="4380" w:type="dxa"/>
            <w:tcMar>
              <w:left w:w="0" w:type="dxa"/>
              <w:right w:w="0" w:type="dxa"/>
            </w:tcMar>
          </w:tcPr>
          <w:p w:rsidR="00653249" w:rsidRPr="00DD47C4" w:rsidRDefault="00653249" w:rsidP="00653249">
            <w:pPr>
              <w:jc w:val="both"/>
              <w:rPr>
                <w:sz w:val="20"/>
                <w:szCs w:val="20"/>
              </w:rPr>
            </w:pPr>
            <w:r w:rsidRPr="00DD47C4">
              <w:rPr>
                <w:sz w:val="20"/>
                <w:szCs w:val="20"/>
              </w:rPr>
              <w:t>Michael Dineen</w:t>
            </w:r>
            <w:r>
              <w:rPr>
                <w:sz w:val="20"/>
                <w:szCs w:val="20"/>
              </w:rPr>
              <w:t xml:space="preserve"> and </w:t>
            </w:r>
            <w:r w:rsidRPr="00DD47C4">
              <w:rPr>
                <w:sz w:val="20"/>
                <w:szCs w:val="20"/>
              </w:rPr>
              <w:t>Jonathan Dawe</w:t>
            </w:r>
            <w:r>
              <w:rPr>
                <w:sz w:val="20"/>
                <w:szCs w:val="20"/>
              </w:rPr>
              <w:t xml:space="preserve"> f</w:t>
            </w:r>
            <w:r w:rsidRPr="00DD47C4">
              <w:rPr>
                <w:sz w:val="20"/>
                <w:szCs w:val="20"/>
              </w:rPr>
              <w:t xml:space="preserve">or the </w:t>
            </w:r>
            <w:r>
              <w:rPr>
                <w:sz w:val="20"/>
                <w:szCs w:val="20"/>
              </w:rPr>
              <w:t>a</w:t>
            </w:r>
            <w:r w:rsidRPr="00DD47C4">
              <w:rPr>
                <w:sz w:val="20"/>
                <w:szCs w:val="20"/>
              </w:rPr>
              <w:t>ppellant</w:t>
            </w:r>
            <w:r>
              <w:rPr>
                <w:sz w:val="20"/>
                <w:szCs w:val="20"/>
              </w:rPr>
              <w:t>.</w:t>
            </w:r>
          </w:p>
          <w:p w:rsidR="00653249" w:rsidRPr="00DD47C4" w:rsidRDefault="00653249" w:rsidP="00653249">
            <w:pPr>
              <w:jc w:val="both"/>
              <w:rPr>
                <w:sz w:val="20"/>
                <w:szCs w:val="20"/>
              </w:rPr>
            </w:pPr>
          </w:p>
          <w:p w:rsidR="00653249" w:rsidRPr="00DD47C4" w:rsidRDefault="00653249" w:rsidP="00653249">
            <w:pPr>
              <w:jc w:val="both"/>
              <w:rPr>
                <w:sz w:val="20"/>
                <w:szCs w:val="20"/>
              </w:rPr>
            </w:pPr>
            <w:r w:rsidRPr="00DD47C4">
              <w:rPr>
                <w:sz w:val="20"/>
                <w:szCs w:val="20"/>
              </w:rPr>
              <w:t>Nader R. Hasan</w:t>
            </w:r>
            <w:r>
              <w:rPr>
                <w:sz w:val="20"/>
                <w:szCs w:val="20"/>
              </w:rPr>
              <w:t xml:space="preserve"> and </w:t>
            </w:r>
            <w:r w:rsidRPr="00DD47C4">
              <w:rPr>
                <w:sz w:val="20"/>
                <w:szCs w:val="20"/>
              </w:rPr>
              <w:t>Gerald Chan</w:t>
            </w:r>
            <w:r>
              <w:rPr>
                <w:sz w:val="20"/>
                <w:szCs w:val="20"/>
              </w:rPr>
              <w:t xml:space="preserve"> f</w:t>
            </w:r>
            <w:r w:rsidRPr="00DD47C4">
              <w:rPr>
                <w:sz w:val="20"/>
                <w:szCs w:val="20"/>
              </w:rPr>
              <w:t xml:space="preserve">or the </w:t>
            </w:r>
            <w:r>
              <w:rPr>
                <w:sz w:val="20"/>
                <w:szCs w:val="20"/>
              </w:rPr>
              <w:t>i</w:t>
            </w:r>
            <w:r w:rsidRPr="00DD47C4">
              <w:rPr>
                <w:sz w:val="20"/>
                <w:szCs w:val="20"/>
              </w:rPr>
              <w:t>ntervener</w:t>
            </w:r>
            <w:r>
              <w:rPr>
                <w:sz w:val="20"/>
                <w:szCs w:val="20"/>
              </w:rPr>
              <w:t xml:space="preserve"> </w:t>
            </w:r>
            <w:r w:rsidRPr="00DD47C4">
              <w:rPr>
                <w:sz w:val="20"/>
                <w:szCs w:val="20"/>
              </w:rPr>
              <w:t>Criminal Lawyers’ Association (Ontario)</w:t>
            </w:r>
            <w:r>
              <w:rPr>
                <w:sz w:val="20"/>
                <w:szCs w:val="20"/>
              </w:rPr>
              <w:t>.</w:t>
            </w:r>
          </w:p>
          <w:p w:rsidR="00653249" w:rsidRPr="00DD47C4" w:rsidRDefault="00653249" w:rsidP="00653249">
            <w:pPr>
              <w:jc w:val="both"/>
              <w:rPr>
                <w:sz w:val="20"/>
                <w:szCs w:val="20"/>
              </w:rPr>
            </w:pPr>
          </w:p>
          <w:p w:rsidR="00C350FC" w:rsidRPr="008455B1" w:rsidRDefault="00653249" w:rsidP="00653249">
            <w:pPr>
              <w:widowControl w:val="0"/>
              <w:jc w:val="both"/>
              <w:rPr>
                <w:sz w:val="20"/>
                <w:szCs w:val="20"/>
              </w:rPr>
            </w:pPr>
            <w:r w:rsidRPr="00DD47C4">
              <w:rPr>
                <w:sz w:val="20"/>
                <w:szCs w:val="20"/>
              </w:rPr>
              <w:t>Roger A. Pinnock</w:t>
            </w:r>
            <w:r w:rsidRPr="00DD47C4">
              <w:rPr>
                <w:color w:val="FF0000"/>
                <w:sz w:val="20"/>
                <w:szCs w:val="20"/>
              </w:rPr>
              <w:tab/>
            </w:r>
            <w:r>
              <w:rPr>
                <w:sz w:val="20"/>
                <w:szCs w:val="20"/>
              </w:rPr>
              <w:t xml:space="preserve"> f</w:t>
            </w:r>
            <w:r w:rsidRPr="00DD47C4">
              <w:rPr>
                <w:sz w:val="20"/>
                <w:szCs w:val="20"/>
              </w:rPr>
              <w:t xml:space="preserve">or the </w:t>
            </w:r>
            <w:r>
              <w:rPr>
                <w:sz w:val="20"/>
                <w:szCs w:val="20"/>
              </w:rPr>
              <w:t>r</w:t>
            </w:r>
            <w:r w:rsidRPr="00DD47C4">
              <w:rPr>
                <w:sz w:val="20"/>
                <w:szCs w:val="20"/>
              </w:rPr>
              <w:t>espondent.</w:t>
            </w:r>
          </w:p>
        </w:tc>
      </w:tr>
    </w:tbl>
    <w:p w:rsidR="00C350FC" w:rsidRPr="008455B1" w:rsidRDefault="00C350FC" w:rsidP="00C350FC">
      <w:pPr>
        <w:widowControl w:val="0"/>
        <w:rPr>
          <w:sz w:val="20"/>
          <w:szCs w:val="20"/>
        </w:rPr>
      </w:pPr>
    </w:p>
    <w:p w:rsidR="00C350FC" w:rsidRPr="0085476B" w:rsidRDefault="00C350FC" w:rsidP="00C350FC">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C350FC" w:rsidRDefault="00C350FC" w:rsidP="00C350FC"/>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350FC" w:rsidRPr="00F00074" w:rsidTr="00566859">
        <w:tc>
          <w:tcPr>
            <w:tcW w:w="4380" w:type="dxa"/>
            <w:tcMar>
              <w:left w:w="0" w:type="dxa"/>
              <w:right w:w="0" w:type="dxa"/>
            </w:tcMar>
          </w:tcPr>
          <w:p w:rsidR="00C350FC" w:rsidRPr="00CC4D84" w:rsidRDefault="00C350FC" w:rsidP="00566859">
            <w:pPr>
              <w:widowControl w:val="0"/>
              <w:jc w:val="both"/>
              <w:rPr>
                <w:b/>
                <w:sz w:val="20"/>
                <w:szCs w:val="20"/>
                <w:u w:val="single"/>
              </w:rPr>
            </w:pPr>
            <w:r w:rsidRPr="00CC4D84">
              <w:rPr>
                <w:b/>
                <w:sz w:val="20"/>
                <w:szCs w:val="20"/>
                <w:u w:val="single"/>
              </w:rPr>
              <w:t>Nature of the case:</w:t>
            </w:r>
          </w:p>
          <w:p w:rsidR="00C350FC" w:rsidRPr="001A663B" w:rsidRDefault="00C350FC" w:rsidP="00566859">
            <w:pPr>
              <w:widowControl w:val="0"/>
              <w:jc w:val="both"/>
              <w:rPr>
                <w:b/>
                <w:sz w:val="20"/>
                <w:szCs w:val="20"/>
              </w:rPr>
            </w:pPr>
          </w:p>
          <w:p w:rsidR="00035DD6" w:rsidRPr="007B522C" w:rsidRDefault="00035DD6" w:rsidP="00035DD6">
            <w:pPr>
              <w:pStyle w:val="SCCBanSummary"/>
              <w:rPr>
                <w:sz w:val="20"/>
                <w:szCs w:val="20"/>
              </w:rPr>
            </w:pPr>
            <w:r w:rsidRPr="007B522C">
              <w:rPr>
                <w:sz w:val="20"/>
                <w:szCs w:val="20"/>
              </w:rPr>
              <w:t>(</w:t>
            </w:r>
            <w:r>
              <w:rPr>
                <w:sz w:val="20"/>
                <w:szCs w:val="20"/>
              </w:rPr>
              <w:t>P</w:t>
            </w:r>
            <w:r w:rsidRPr="007B522C">
              <w:rPr>
                <w:sz w:val="20"/>
                <w:szCs w:val="20"/>
              </w:rPr>
              <w:t xml:space="preserve">ublication </w:t>
            </w:r>
            <w:r>
              <w:rPr>
                <w:sz w:val="20"/>
                <w:szCs w:val="20"/>
              </w:rPr>
              <w:t>B</w:t>
            </w:r>
            <w:r w:rsidRPr="007B522C">
              <w:rPr>
                <w:sz w:val="20"/>
                <w:szCs w:val="20"/>
              </w:rPr>
              <w:t xml:space="preserve">an in </w:t>
            </w:r>
            <w:r>
              <w:rPr>
                <w:sz w:val="20"/>
                <w:szCs w:val="20"/>
              </w:rPr>
              <w:t>C</w:t>
            </w:r>
            <w:r w:rsidRPr="007B522C">
              <w:rPr>
                <w:sz w:val="20"/>
                <w:szCs w:val="20"/>
              </w:rPr>
              <w:t>ase)</w:t>
            </w:r>
          </w:p>
          <w:p w:rsidR="00035DD6" w:rsidRPr="007B522C" w:rsidRDefault="00035DD6" w:rsidP="00035DD6">
            <w:pPr>
              <w:widowControl w:val="0"/>
              <w:jc w:val="both"/>
              <w:rPr>
                <w:sz w:val="20"/>
                <w:szCs w:val="20"/>
              </w:rPr>
            </w:pPr>
          </w:p>
          <w:p w:rsidR="00CC36CF" w:rsidRDefault="00CC36CF" w:rsidP="00035DD6">
            <w:pPr>
              <w:widowControl w:val="0"/>
              <w:jc w:val="both"/>
              <w:rPr>
                <w:sz w:val="20"/>
                <w:szCs w:val="20"/>
              </w:rPr>
            </w:pPr>
          </w:p>
          <w:p w:rsidR="00C350FC" w:rsidRPr="00C1697B" w:rsidRDefault="00035DD6" w:rsidP="00035DD6">
            <w:pPr>
              <w:widowControl w:val="0"/>
              <w:jc w:val="both"/>
              <w:rPr>
                <w:b/>
                <w:sz w:val="20"/>
                <w:szCs w:val="20"/>
              </w:rPr>
            </w:pPr>
            <w:r w:rsidRPr="007B522C">
              <w:rPr>
                <w:sz w:val="20"/>
                <w:szCs w:val="20"/>
              </w:rPr>
              <w:t>Criminal Law - Sentencing - Appeals - Dangerous offenders - Long-term offenders - Fresh evidence - Whether the Court of Appeal erred by dismissing an appeal from a dangerous offender designation and an indeterminate sentence on the basis that it was legally irrelevant that a new dangerous offender hearing, if ordered, might reasonably produce a different result - Whether the Court of Appeal erred by concluding that the high standard for dismissing the appeal, in the face of the sentencing judge’s error in declaring the appellant to be a dangerous offender without first having considered the suitability of a long-term offender designation, was satisfied on the record including the fresh evidence.</w:t>
            </w:r>
          </w:p>
        </w:tc>
        <w:tc>
          <w:tcPr>
            <w:tcW w:w="720" w:type="dxa"/>
            <w:tcMar>
              <w:left w:w="0" w:type="dxa"/>
              <w:right w:w="0" w:type="dxa"/>
            </w:tcMar>
          </w:tcPr>
          <w:p w:rsidR="00C350FC" w:rsidRPr="00C1697B" w:rsidRDefault="00C350FC" w:rsidP="00566859">
            <w:pPr>
              <w:widowControl w:val="0"/>
              <w:jc w:val="center"/>
              <w:rPr>
                <w:sz w:val="20"/>
                <w:szCs w:val="20"/>
              </w:rPr>
            </w:pPr>
          </w:p>
        </w:tc>
        <w:tc>
          <w:tcPr>
            <w:tcW w:w="4380" w:type="dxa"/>
            <w:tcMar>
              <w:left w:w="0" w:type="dxa"/>
              <w:right w:w="0" w:type="dxa"/>
            </w:tcMar>
          </w:tcPr>
          <w:p w:rsidR="00C350FC" w:rsidRPr="00CC4D84" w:rsidRDefault="00C350FC" w:rsidP="00566859">
            <w:pPr>
              <w:widowControl w:val="0"/>
              <w:jc w:val="both"/>
              <w:rPr>
                <w:b/>
                <w:sz w:val="20"/>
                <w:szCs w:val="20"/>
                <w:u w:val="single"/>
                <w:lang w:val="fr-CA"/>
              </w:rPr>
            </w:pPr>
            <w:r w:rsidRPr="00CC4D84">
              <w:rPr>
                <w:b/>
                <w:sz w:val="20"/>
                <w:szCs w:val="20"/>
                <w:u w:val="single"/>
                <w:lang w:val="fr-CA"/>
              </w:rPr>
              <w:t>Nature de la cause :</w:t>
            </w:r>
          </w:p>
          <w:p w:rsidR="00C350FC" w:rsidRPr="00C1697B" w:rsidRDefault="00C350FC" w:rsidP="00566859">
            <w:pPr>
              <w:widowControl w:val="0"/>
              <w:jc w:val="both"/>
              <w:rPr>
                <w:sz w:val="20"/>
                <w:szCs w:val="20"/>
                <w:lang w:val="fr-CA"/>
              </w:rPr>
            </w:pPr>
          </w:p>
          <w:p w:rsidR="00035DD6" w:rsidRPr="00540324" w:rsidRDefault="00035DD6" w:rsidP="00035DD6">
            <w:pPr>
              <w:pStyle w:val="SCCBanSummary"/>
              <w:rPr>
                <w:sz w:val="20"/>
                <w:szCs w:val="20"/>
                <w:lang w:val="fr-CA"/>
              </w:rPr>
            </w:pPr>
            <w:r w:rsidRPr="00540324">
              <w:rPr>
                <w:sz w:val="20"/>
                <w:szCs w:val="20"/>
                <w:lang w:val="fr-CA"/>
              </w:rPr>
              <w:t>(</w:t>
            </w:r>
            <w:r>
              <w:rPr>
                <w:sz w:val="20"/>
                <w:szCs w:val="20"/>
                <w:lang w:val="fr-CA"/>
              </w:rPr>
              <w:t>O</w:t>
            </w:r>
            <w:r w:rsidRPr="00540324">
              <w:rPr>
                <w:sz w:val="20"/>
                <w:szCs w:val="20"/>
                <w:lang w:val="fr-CA"/>
              </w:rPr>
              <w:t>rdonnance de non-publication dans le dossier)</w:t>
            </w:r>
          </w:p>
          <w:p w:rsidR="00035DD6" w:rsidRPr="00540324" w:rsidRDefault="00035DD6" w:rsidP="00035DD6">
            <w:pPr>
              <w:widowControl w:val="0"/>
              <w:jc w:val="both"/>
              <w:rPr>
                <w:sz w:val="20"/>
                <w:szCs w:val="20"/>
                <w:lang w:val="fr-CA"/>
              </w:rPr>
            </w:pPr>
          </w:p>
          <w:p w:rsidR="00C350FC" w:rsidRPr="00C1697B" w:rsidRDefault="00035DD6" w:rsidP="00035DD6">
            <w:pPr>
              <w:widowControl w:val="0"/>
              <w:jc w:val="both"/>
              <w:rPr>
                <w:sz w:val="20"/>
                <w:szCs w:val="20"/>
                <w:lang w:val="fr-CA"/>
              </w:rPr>
            </w:pPr>
            <w:r w:rsidRPr="00540324">
              <w:rPr>
                <w:sz w:val="20"/>
                <w:szCs w:val="20"/>
                <w:lang w:val="fr-CA"/>
              </w:rPr>
              <w:t>Droit criminel - Détermination de la peine - Appels - Délinquants dangereux - Délinquants à contrôler - Nouvel élément de preuve - La Cour d’appel a-t-elle commis une erreur en rejetant l’appel d’une déclaration de délinquant dangereux et d’une peine d’une durée indéterminée au motif qu’il importe peu, sur le plan juridique, que la tenue d’une nouvelle audience de détermination du statut de délinquant dangereux, si elle est ordonnée, entraînerait vraisemblablement un résultat différent? - La Cour d’appel a-t-elle conclu à tort qu’eu égard au dossier, y compris au nouvel élément de preuve, il a été satisfait à la norme exigeante de rejet de l’appel, étant donné que le juge ayant infligé la peine a fait erreur en déclarant l’appelant délinquant dangereux sans avoir d’abord examiné l’opportunité d’une déclaration de délinquant à contrôler?</w:t>
            </w:r>
          </w:p>
        </w:tc>
      </w:tr>
    </w:tbl>
    <w:p w:rsidR="00C350FC" w:rsidRDefault="00C350FC" w:rsidP="00C350FC">
      <w:pPr>
        <w:widowControl w:val="0"/>
        <w:rPr>
          <w:sz w:val="20"/>
          <w:szCs w:val="20"/>
          <w:lang w:val="fr-CA"/>
        </w:rPr>
      </w:pPr>
    </w:p>
    <w:p w:rsidR="00C350FC" w:rsidRDefault="0001265F" w:rsidP="00C350FC">
      <w:pPr>
        <w:widowControl w:val="0"/>
        <w:rPr>
          <w:sz w:val="20"/>
          <w:szCs w:val="20"/>
        </w:rPr>
      </w:pPr>
      <w:r>
        <w:rPr>
          <w:sz w:val="20"/>
          <w:szCs w:val="20"/>
          <w:lang w:val="fr-CA"/>
        </w:rPr>
        <w:pict>
          <v:rect id="_x0000_i1094" style="width:2in;height:1pt" o:hrpct="0" o:hralign="center" o:hrstd="t" o:hrnoshade="t" o:hr="t" fillcolor="black [3213]" stroked="f"/>
        </w:pict>
      </w:r>
    </w:p>
    <w:p w:rsidR="00C350FC" w:rsidRDefault="00C350FC" w:rsidP="00C350FC">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CF5526">
            <w:pPr>
              <w:keepNext/>
              <w:keepLines/>
              <w:rPr>
                <w:b/>
                <w:szCs w:val="24"/>
              </w:rPr>
            </w:pPr>
            <w:r w:rsidRPr="00C50A5C">
              <w:rPr>
                <w:b/>
                <w:szCs w:val="24"/>
              </w:rPr>
              <w:lastRenderedPageBreak/>
              <w:t xml:space="preserve">AGENDA FOR </w:t>
            </w:r>
            <w:r w:rsidR="005F1ED8">
              <w:rPr>
                <w:b/>
                <w:szCs w:val="24"/>
              </w:rPr>
              <w:t>APRIL 2014</w:t>
            </w:r>
            <w:r w:rsidR="00CF5526">
              <w:rPr>
                <w:b/>
                <w:szCs w:val="24"/>
              </w:rPr>
              <w:t xml:space="preserve"> (Revised)</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CF5526">
            <w:pPr>
              <w:keepNext/>
              <w:keepLines/>
              <w:rPr>
                <w:b/>
                <w:szCs w:val="24"/>
                <w:lang w:val="fr-CA"/>
              </w:rPr>
            </w:pPr>
            <w:r w:rsidRPr="00C50A5C">
              <w:rPr>
                <w:b/>
                <w:szCs w:val="24"/>
                <w:lang w:val="fr-CA"/>
              </w:rPr>
              <w:t>CALENDRIER D</w:t>
            </w:r>
            <w:r w:rsidR="005F1ED8">
              <w:rPr>
                <w:b/>
                <w:szCs w:val="24"/>
                <w:lang w:val="fr-CA"/>
              </w:rPr>
              <w:t>’AV</w:t>
            </w:r>
            <w:r w:rsidRPr="00C50A5C">
              <w:rPr>
                <w:b/>
                <w:szCs w:val="24"/>
                <w:lang w:val="fr-CA"/>
              </w:rPr>
              <w:t>R</w:t>
            </w:r>
            <w:r w:rsidR="005F1ED8">
              <w:rPr>
                <w:b/>
                <w:szCs w:val="24"/>
                <w:lang w:val="fr-CA"/>
              </w:rPr>
              <w:t>IL</w:t>
            </w:r>
            <w:r w:rsidRPr="00C50A5C">
              <w:rPr>
                <w:b/>
                <w:szCs w:val="24"/>
                <w:lang w:val="fr-CA"/>
              </w:rPr>
              <w:t xml:space="preserve"> </w:t>
            </w:r>
            <w:r w:rsidR="005F1ED8">
              <w:rPr>
                <w:b/>
                <w:szCs w:val="24"/>
                <w:lang w:val="fr-CA"/>
              </w:rPr>
              <w:t>2014</w:t>
            </w:r>
            <w:r w:rsidR="00CF5526">
              <w:rPr>
                <w:b/>
                <w:szCs w:val="24"/>
                <w:lang w:val="fr-CA"/>
              </w:rPr>
              <w:t xml:space="preserve"> (Révisé)</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Pr>
          <w:b/>
          <w:sz w:val="20"/>
          <w:szCs w:val="20"/>
        </w:rPr>
        <w:t xml:space="preserve">April </w:t>
      </w:r>
      <w:r w:rsidRPr="00DD0B49">
        <w:rPr>
          <w:b/>
          <w:sz w:val="20"/>
          <w:szCs w:val="20"/>
        </w:rPr>
        <w:t>1</w:t>
      </w:r>
      <w:r>
        <w:rPr>
          <w:b/>
          <w:sz w:val="20"/>
          <w:szCs w:val="20"/>
        </w:rPr>
        <w:t>4</w:t>
      </w:r>
      <w:r w:rsidRPr="00DD0B49">
        <w:rPr>
          <w:b/>
          <w:sz w:val="20"/>
          <w:szCs w:val="20"/>
        </w:rPr>
        <w:t xml:space="preserve"> and </w:t>
      </w:r>
      <w:r>
        <w:rPr>
          <w:b/>
          <w:sz w:val="20"/>
          <w:szCs w:val="20"/>
        </w:rPr>
        <w:t>21</w:t>
      </w:r>
      <w:r w:rsidRPr="00DD0B49">
        <w:rPr>
          <w:b/>
          <w:sz w:val="20"/>
          <w:szCs w:val="20"/>
        </w:rPr>
        <w:t>, 201</w:t>
      </w:r>
      <w:r>
        <w:rPr>
          <w:b/>
          <w:sz w:val="20"/>
          <w:szCs w:val="20"/>
        </w:rPr>
        <w:t>4</w:t>
      </w:r>
      <w:r w:rsidRPr="00DD0B49">
        <w:rPr>
          <w:b/>
          <w:sz w:val="20"/>
          <w:szCs w:val="20"/>
        </w:rPr>
        <w:t>.</w:t>
      </w:r>
    </w:p>
    <w:p w:rsidR="005F1ED8" w:rsidRPr="00DD0B49" w:rsidRDefault="005F1ED8" w:rsidP="005F1ED8">
      <w:pPr>
        <w:rPr>
          <w:sz w:val="20"/>
          <w:szCs w:val="20"/>
          <w:lang w:val="fr-CA"/>
        </w:rPr>
      </w:pPr>
      <w:r w:rsidRPr="00DD0B49">
        <w:rPr>
          <w:b/>
          <w:sz w:val="20"/>
          <w:szCs w:val="20"/>
          <w:lang w:val="fr-CA"/>
        </w:rPr>
        <w:t>CALENDRIER de la semaine du 1</w:t>
      </w:r>
      <w:r>
        <w:rPr>
          <w:b/>
          <w:sz w:val="20"/>
          <w:szCs w:val="20"/>
          <w:lang w:val="fr-CA"/>
        </w:rPr>
        <w:t xml:space="preserve">4 avril </w:t>
      </w:r>
      <w:r w:rsidRPr="00DD0B49">
        <w:rPr>
          <w:b/>
          <w:sz w:val="20"/>
          <w:szCs w:val="20"/>
          <w:lang w:val="fr-CA"/>
        </w:rPr>
        <w:t xml:space="preserve">et celle du </w:t>
      </w:r>
      <w:r>
        <w:rPr>
          <w:b/>
          <w:sz w:val="20"/>
          <w:szCs w:val="20"/>
          <w:lang w:val="fr-CA"/>
        </w:rPr>
        <w:t>21</w:t>
      </w:r>
      <w:r w:rsidRPr="00DD0B49">
        <w:rPr>
          <w:b/>
          <w:sz w:val="20"/>
          <w:szCs w:val="20"/>
          <w:lang w:val="fr-CA"/>
        </w:rPr>
        <w:t xml:space="preserve"> </w:t>
      </w:r>
      <w:r>
        <w:rPr>
          <w:b/>
          <w:sz w:val="20"/>
          <w:szCs w:val="20"/>
          <w:lang w:val="fr-CA"/>
        </w:rPr>
        <w:t>a</w:t>
      </w:r>
      <w:r w:rsidRPr="00DD0B49">
        <w:rPr>
          <w:b/>
          <w:sz w:val="20"/>
          <w:szCs w:val="20"/>
          <w:lang w:val="fr-CA"/>
        </w:rPr>
        <w:t>vr</w:t>
      </w:r>
      <w:r>
        <w:rPr>
          <w:b/>
          <w:sz w:val="20"/>
          <w:szCs w:val="20"/>
          <w:lang w:val="fr-CA"/>
        </w:rPr>
        <w:t>il</w:t>
      </w:r>
      <w:r w:rsidRPr="00DD0B49">
        <w:rPr>
          <w:b/>
          <w:sz w:val="20"/>
          <w:szCs w:val="20"/>
          <w:lang w:val="fr-CA"/>
        </w:rPr>
        <w:t xml:space="preserve"> 201</w:t>
      </w:r>
      <w:r>
        <w:rPr>
          <w:b/>
          <w:sz w:val="20"/>
          <w:szCs w:val="20"/>
          <w:lang w:val="fr-CA"/>
        </w:rPr>
        <w:t>4</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Pr>
          <w:sz w:val="20"/>
          <w:szCs w:val="20"/>
        </w:rPr>
        <w:t>April 7</w:t>
      </w:r>
      <w:r w:rsidRPr="00DD0B49">
        <w:rPr>
          <w:sz w:val="20"/>
          <w:szCs w:val="20"/>
        </w:rPr>
        <w:t xml:space="preserve"> and 2</w:t>
      </w:r>
      <w:r>
        <w:rPr>
          <w:sz w:val="20"/>
          <w:szCs w:val="20"/>
        </w:rPr>
        <w:t>8</w:t>
      </w:r>
      <w:r w:rsidRPr="00DD0B49">
        <w:rPr>
          <w:sz w:val="20"/>
          <w:szCs w:val="20"/>
        </w:rPr>
        <w:t>, 201</w:t>
      </w:r>
      <w:r>
        <w:rPr>
          <w:sz w:val="20"/>
          <w:szCs w:val="20"/>
        </w:rPr>
        <w:t>4</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Pr>
          <w:sz w:val="20"/>
          <w:szCs w:val="20"/>
          <w:lang w:val="fr-CA"/>
        </w:rPr>
        <w:t>7</w:t>
      </w:r>
      <w:r w:rsidRPr="00DD0B49">
        <w:rPr>
          <w:sz w:val="20"/>
          <w:szCs w:val="20"/>
          <w:lang w:val="fr-CA"/>
        </w:rPr>
        <w:t xml:space="preserve"> et du 2</w:t>
      </w:r>
      <w:r>
        <w:rPr>
          <w:sz w:val="20"/>
          <w:szCs w:val="20"/>
          <w:lang w:val="fr-CA"/>
        </w:rPr>
        <w:t>8</w:t>
      </w:r>
      <w:r w:rsidRPr="00DD0B49">
        <w:rPr>
          <w:sz w:val="20"/>
          <w:szCs w:val="20"/>
          <w:lang w:val="fr-CA"/>
        </w:rPr>
        <w:t xml:space="preserve"> </w:t>
      </w:r>
      <w:r>
        <w:rPr>
          <w:sz w:val="20"/>
          <w:szCs w:val="20"/>
          <w:lang w:val="fr-CA"/>
        </w:rPr>
        <w:t>a</w:t>
      </w:r>
      <w:r w:rsidRPr="00DD0B49">
        <w:rPr>
          <w:sz w:val="20"/>
          <w:szCs w:val="20"/>
          <w:lang w:val="fr-CA"/>
        </w:rPr>
        <w:t>v</w:t>
      </w:r>
      <w:r>
        <w:rPr>
          <w:sz w:val="20"/>
          <w:szCs w:val="20"/>
          <w:lang w:val="fr-CA"/>
        </w:rPr>
        <w:t>ril</w:t>
      </w:r>
      <w:r w:rsidRPr="00DD0B49">
        <w:rPr>
          <w:sz w:val="20"/>
          <w:szCs w:val="20"/>
          <w:lang w:val="fr-CA"/>
        </w:rPr>
        <w:t xml:space="preserve"> 201</w:t>
      </w:r>
      <w:r>
        <w:rPr>
          <w:sz w:val="20"/>
          <w:szCs w:val="20"/>
          <w:lang w:val="fr-CA"/>
        </w:rPr>
        <w:t>4</w:t>
      </w:r>
      <w:r w:rsidRPr="00DD0B49">
        <w:rPr>
          <w:sz w:val="20"/>
          <w:szCs w:val="20"/>
          <w:lang w:val="fr-CA"/>
        </w:rPr>
        <w:t>.</w:t>
      </w:r>
    </w:p>
    <w:p w:rsidR="004B66B4" w:rsidRPr="00DD0B49" w:rsidRDefault="0001265F" w:rsidP="004B66B4">
      <w:pPr>
        <w:rPr>
          <w:sz w:val="20"/>
          <w:szCs w:val="20"/>
        </w:rPr>
      </w:pPr>
      <w:r>
        <w:rPr>
          <w:sz w:val="20"/>
          <w:szCs w:val="20"/>
        </w:rPr>
        <w:pict>
          <v:rect id="_x0000_i1097"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F00074"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5F1ED8">
        <w:trPr>
          <w:cantSplit/>
          <w:trHeight w:hRule="exact" w:val="648"/>
        </w:trPr>
        <w:tc>
          <w:tcPr>
            <w:tcW w:w="2398" w:type="dxa"/>
          </w:tcPr>
          <w:p w:rsidR="005F1ED8" w:rsidRPr="003A74F5" w:rsidRDefault="005F1ED8" w:rsidP="005F1ED8">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14</w:t>
            </w:r>
          </w:p>
        </w:tc>
        <w:tc>
          <w:tcPr>
            <w:tcW w:w="7178" w:type="dxa"/>
          </w:tcPr>
          <w:p w:rsidR="005F1ED8" w:rsidRPr="003A74F5" w:rsidRDefault="005F1ED8" w:rsidP="005F1ED8">
            <w:pPr>
              <w:jc w:val="both"/>
              <w:rPr>
                <w:rFonts w:eastAsia="Calibri" w:cs="Times New Roman"/>
                <w:sz w:val="20"/>
                <w:szCs w:val="20"/>
              </w:rPr>
            </w:pPr>
            <w:r>
              <w:rPr>
                <w:rFonts w:eastAsia="Calibri" w:cs="Times New Roman"/>
                <w:i/>
                <w:sz w:val="20"/>
                <w:szCs w:val="20"/>
              </w:rPr>
              <w:t xml:space="preserve">Trial Lawyers Association of British Columbia et al. </w:t>
            </w:r>
            <w:r w:rsidRPr="003A74F5">
              <w:rPr>
                <w:rFonts w:eastAsia="Calibri" w:cs="Times New Roman"/>
                <w:i/>
                <w:sz w:val="20"/>
                <w:szCs w:val="20"/>
              </w:rPr>
              <w:t xml:space="preserve">v. </w:t>
            </w:r>
            <w:r>
              <w:rPr>
                <w:rFonts w:eastAsia="Calibri" w:cs="Times New Roman"/>
                <w:i/>
                <w:sz w:val="20"/>
                <w:szCs w:val="20"/>
              </w:rPr>
              <w:t>Attorn</w:t>
            </w:r>
            <w:r w:rsidRPr="003A74F5">
              <w:rPr>
                <w:rFonts w:eastAsia="Calibri" w:cs="Times New Roman"/>
                <w:i/>
                <w:sz w:val="20"/>
                <w:szCs w:val="20"/>
              </w:rPr>
              <w:t>e</w:t>
            </w:r>
            <w:r>
              <w:rPr>
                <w:rFonts w:eastAsia="Calibri" w:cs="Times New Roman"/>
                <w:i/>
                <w:sz w:val="20"/>
                <w:szCs w:val="20"/>
              </w:rPr>
              <w:t xml:space="preserve">y General of British Columbia </w:t>
            </w:r>
            <w:r w:rsidRPr="003A74F5">
              <w:rPr>
                <w:rFonts w:eastAsia="Calibri" w:cs="Times New Roman"/>
                <w:sz w:val="20"/>
                <w:szCs w:val="20"/>
              </w:rPr>
              <w:t>(</w:t>
            </w:r>
            <w:r>
              <w:rPr>
                <w:rFonts w:eastAsia="Calibri" w:cs="Times New Roman"/>
                <w:sz w:val="20"/>
                <w:szCs w:val="20"/>
              </w:rPr>
              <w:t>B.C</w:t>
            </w:r>
            <w:r w:rsidRPr="003A74F5">
              <w:rPr>
                <w:rFonts w:eastAsia="Calibri" w:cs="Times New Roman"/>
                <w:sz w:val="20"/>
                <w:szCs w:val="20"/>
              </w:rPr>
              <w:t>.) (Ci</w:t>
            </w:r>
            <w:r>
              <w:rPr>
                <w:rFonts w:eastAsia="Calibri" w:cs="Times New Roman"/>
                <w:sz w:val="20"/>
                <w:szCs w:val="20"/>
              </w:rPr>
              <w:t>v</w:t>
            </w:r>
            <w:r w:rsidRPr="003A74F5">
              <w:rPr>
                <w:rFonts w:eastAsia="Calibri" w:cs="Times New Roman"/>
                <w:sz w:val="20"/>
                <w:szCs w:val="20"/>
              </w:rPr>
              <w:t>il) (By Leave) (3</w:t>
            </w:r>
            <w:r>
              <w:rPr>
                <w:rFonts w:eastAsia="Calibri" w:cs="Times New Roman"/>
                <w:sz w:val="20"/>
                <w:szCs w:val="20"/>
              </w:rPr>
              <w:t>5315</w:t>
            </w:r>
            <w:r w:rsidRPr="003A74F5">
              <w:rPr>
                <w:rFonts w:eastAsia="Calibri" w:cs="Times New Roman"/>
                <w:sz w:val="20"/>
                <w:szCs w:val="20"/>
              </w:rPr>
              <w:t>)</w:t>
            </w:r>
          </w:p>
        </w:tc>
      </w:tr>
      <w:tr w:rsidR="005F1ED8" w:rsidRPr="003A74F5" w:rsidTr="005F1ED8">
        <w:trPr>
          <w:cantSplit/>
          <w:trHeight w:hRule="exact" w:val="648"/>
        </w:trPr>
        <w:tc>
          <w:tcPr>
            <w:tcW w:w="2398" w:type="dxa"/>
          </w:tcPr>
          <w:p w:rsidR="005F1ED8" w:rsidRPr="003A74F5" w:rsidRDefault="005F1ED8" w:rsidP="005F1ED8">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15</w:t>
            </w:r>
          </w:p>
        </w:tc>
        <w:tc>
          <w:tcPr>
            <w:tcW w:w="7178" w:type="dxa"/>
          </w:tcPr>
          <w:p w:rsidR="005F1ED8" w:rsidRPr="003A74F5" w:rsidRDefault="005F1ED8" w:rsidP="005F1ED8">
            <w:pPr>
              <w:jc w:val="both"/>
              <w:rPr>
                <w:rFonts w:eastAsia="Calibri" w:cs="Times New Roman"/>
                <w:sz w:val="20"/>
                <w:szCs w:val="20"/>
              </w:rPr>
            </w:pPr>
            <w:r>
              <w:rPr>
                <w:rFonts w:eastAsia="Calibri" w:cs="Times New Roman"/>
                <w:i/>
                <w:sz w:val="20"/>
                <w:szCs w:val="20"/>
              </w:rPr>
              <w:t xml:space="preserve">Mohammad Hassan Mian </w:t>
            </w:r>
            <w:r w:rsidRPr="003A74F5">
              <w:rPr>
                <w:rFonts w:eastAsia="Calibri" w:cs="Times New Roman"/>
                <w:i/>
                <w:sz w:val="20"/>
                <w:szCs w:val="20"/>
              </w:rPr>
              <w:t>v. Her Majesty the Queen</w:t>
            </w:r>
            <w:r w:rsidRPr="003A74F5">
              <w:rPr>
                <w:rFonts w:eastAsia="Calibri" w:cs="Times New Roman"/>
                <w:sz w:val="20"/>
                <w:szCs w:val="20"/>
              </w:rPr>
              <w:t xml:space="preserve"> (</w:t>
            </w:r>
            <w:r>
              <w:rPr>
                <w:rFonts w:eastAsia="Calibri" w:cs="Times New Roman"/>
                <w:sz w:val="20"/>
                <w:szCs w:val="20"/>
              </w:rPr>
              <w:t>Alta</w:t>
            </w:r>
            <w:r w:rsidRPr="003A74F5">
              <w:rPr>
                <w:rFonts w:eastAsia="Calibri" w:cs="Times New Roman"/>
                <w:sz w:val="20"/>
                <w:szCs w:val="20"/>
              </w:rPr>
              <w:t>.) (Criminal) (</w:t>
            </w:r>
            <w:r>
              <w:rPr>
                <w:rFonts w:eastAsia="Calibri" w:cs="Times New Roman"/>
                <w:sz w:val="20"/>
                <w:szCs w:val="20"/>
              </w:rPr>
              <w:t>By Leave</w:t>
            </w:r>
            <w:r w:rsidRPr="003A74F5">
              <w:rPr>
                <w:rFonts w:eastAsia="Calibri" w:cs="Times New Roman"/>
                <w:sz w:val="20"/>
                <w:szCs w:val="20"/>
              </w:rPr>
              <w:t>) (3</w:t>
            </w:r>
            <w:r>
              <w:rPr>
                <w:rFonts w:eastAsia="Calibri" w:cs="Times New Roman"/>
                <w:sz w:val="20"/>
                <w:szCs w:val="20"/>
              </w:rPr>
              <w:t>5132</w:t>
            </w:r>
            <w:r w:rsidRPr="003A74F5">
              <w:rPr>
                <w:rFonts w:eastAsia="Calibri" w:cs="Times New Roman"/>
                <w:sz w:val="20"/>
                <w:szCs w:val="20"/>
              </w:rPr>
              <w:t>)</w:t>
            </w:r>
          </w:p>
        </w:tc>
      </w:tr>
      <w:tr w:rsidR="005F1ED8" w:rsidRPr="00C5600D" w:rsidTr="005F1ED8">
        <w:trPr>
          <w:cantSplit/>
          <w:trHeight w:hRule="exact" w:val="432"/>
        </w:trPr>
        <w:tc>
          <w:tcPr>
            <w:tcW w:w="2398" w:type="dxa"/>
          </w:tcPr>
          <w:p w:rsidR="005F1ED8" w:rsidRPr="003A74F5" w:rsidRDefault="005F1ED8" w:rsidP="005F1ED8">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15</w:t>
            </w:r>
          </w:p>
        </w:tc>
        <w:tc>
          <w:tcPr>
            <w:tcW w:w="7178" w:type="dxa"/>
          </w:tcPr>
          <w:p w:rsidR="005F1ED8" w:rsidRPr="00216AEB" w:rsidRDefault="005F1ED8" w:rsidP="005F1ED8">
            <w:pPr>
              <w:jc w:val="both"/>
              <w:rPr>
                <w:rFonts w:eastAsia="Calibri" w:cs="Times New Roman"/>
                <w:sz w:val="20"/>
                <w:szCs w:val="20"/>
                <w:lang w:val="fr-CA"/>
              </w:rPr>
            </w:pPr>
            <w:r w:rsidRPr="003B7455">
              <w:rPr>
                <w:rFonts w:eastAsia="Calibri" w:cs="Times New Roman"/>
                <w:i/>
                <w:sz w:val="20"/>
                <w:szCs w:val="20"/>
              </w:rPr>
              <w:t xml:space="preserve">James Peter Sipos v. Her Majesty the Queen </w:t>
            </w:r>
            <w:r w:rsidRPr="003B7455">
              <w:rPr>
                <w:rFonts w:eastAsia="Calibri" w:cs="Times New Roman"/>
                <w:sz w:val="20"/>
                <w:szCs w:val="20"/>
              </w:rPr>
              <w:t xml:space="preserve">(Ont.) </w:t>
            </w:r>
            <w:r w:rsidRPr="00216AEB">
              <w:rPr>
                <w:rFonts w:eastAsia="Calibri" w:cs="Times New Roman"/>
                <w:sz w:val="20"/>
                <w:szCs w:val="20"/>
                <w:lang w:val="fr-CA"/>
              </w:rPr>
              <w:t>(C</w:t>
            </w:r>
            <w:r>
              <w:rPr>
                <w:rFonts w:eastAsia="Calibri" w:cs="Times New Roman"/>
                <w:sz w:val="20"/>
                <w:szCs w:val="20"/>
                <w:lang w:val="fr-CA"/>
              </w:rPr>
              <w:t>r</w:t>
            </w:r>
            <w:r w:rsidRPr="00216AEB">
              <w:rPr>
                <w:rFonts w:eastAsia="Calibri" w:cs="Times New Roman"/>
                <w:sz w:val="20"/>
                <w:szCs w:val="20"/>
                <w:lang w:val="fr-CA"/>
              </w:rPr>
              <w:t>i</w:t>
            </w:r>
            <w:r>
              <w:rPr>
                <w:rFonts w:eastAsia="Calibri" w:cs="Times New Roman"/>
                <w:sz w:val="20"/>
                <w:szCs w:val="20"/>
                <w:lang w:val="fr-CA"/>
              </w:rPr>
              <w:t>m</w:t>
            </w:r>
            <w:r w:rsidRPr="00216AEB">
              <w:rPr>
                <w:rFonts w:eastAsia="Calibri" w:cs="Times New Roman"/>
                <w:sz w:val="20"/>
                <w:szCs w:val="20"/>
                <w:lang w:val="fr-CA"/>
              </w:rPr>
              <w:t>i</w:t>
            </w:r>
            <w:r>
              <w:rPr>
                <w:rFonts w:eastAsia="Calibri" w:cs="Times New Roman"/>
                <w:sz w:val="20"/>
                <w:szCs w:val="20"/>
                <w:lang w:val="fr-CA"/>
              </w:rPr>
              <w:t>na</w:t>
            </w:r>
            <w:r w:rsidRPr="00216AEB">
              <w:rPr>
                <w:rFonts w:eastAsia="Calibri" w:cs="Times New Roman"/>
                <w:sz w:val="20"/>
                <w:szCs w:val="20"/>
                <w:lang w:val="fr-CA"/>
              </w:rPr>
              <w:t>l) (</w:t>
            </w:r>
            <w:r>
              <w:rPr>
                <w:rFonts w:eastAsia="Calibri" w:cs="Times New Roman"/>
                <w:sz w:val="20"/>
                <w:szCs w:val="20"/>
                <w:lang w:val="fr-CA"/>
              </w:rPr>
              <w:t>By Leave</w:t>
            </w:r>
            <w:r w:rsidRPr="00216AEB">
              <w:rPr>
                <w:rFonts w:eastAsia="Calibri" w:cs="Times New Roman"/>
                <w:sz w:val="20"/>
                <w:szCs w:val="20"/>
                <w:lang w:val="fr-CA"/>
              </w:rPr>
              <w:t>) (3</w:t>
            </w:r>
            <w:r>
              <w:rPr>
                <w:rFonts w:eastAsia="Calibri" w:cs="Times New Roman"/>
                <w:sz w:val="20"/>
                <w:szCs w:val="20"/>
                <w:lang w:val="fr-CA"/>
              </w:rPr>
              <w:t>5310</w:t>
            </w:r>
            <w:r w:rsidRPr="00216AEB">
              <w:rPr>
                <w:rFonts w:eastAsia="Calibri" w:cs="Times New Roman"/>
                <w:sz w:val="20"/>
                <w:szCs w:val="20"/>
                <w:lang w:val="fr-CA"/>
              </w:rPr>
              <w:t>)</w:t>
            </w:r>
          </w:p>
        </w:tc>
      </w:tr>
      <w:tr w:rsidR="005F1ED8" w:rsidRPr="00216AEB" w:rsidTr="00CF5526">
        <w:trPr>
          <w:cantSplit/>
          <w:trHeight w:hRule="exact" w:val="648"/>
        </w:trPr>
        <w:tc>
          <w:tcPr>
            <w:tcW w:w="2398" w:type="dxa"/>
          </w:tcPr>
          <w:p w:rsidR="005F1ED8" w:rsidRPr="00216AEB" w:rsidRDefault="005F1ED8" w:rsidP="005F1ED8">
            <w:pPr>
              <w:rPr>
                <w:rFonts w:eastAsia="Calibri" w:cs="Times New Roman"/>
                <w:sz w:val="20"/>
                <w:szCs w:val="20"/>
                <w:lang w:val="fr-CA"/>
              </w:rPr>
            </w:pPr>
            <w:r>
              <w:rPr>
                <w:rFonts w:eastAsia="Calibri" w:cs="Times New Roman"/>
                <w:sz w:val="20"/>
                <w:szCs w:val="20"/>
                <w:lang w:val="fr-CA"/>
              </w:rPr>
              <w:t>2014</w:t>
            </w:r>
            <w:r w:rsidRPr="00216AEB">
              <w:rPr>
                <w:rFonts w:eastAsia="Calibri" w:cs="Times New Roman"/>
                <w:sz w:val="20"/>
                <w:szCs w:val="20"/>
                <w:lang w:val="fr-CA"/>
              </w:rPr>
              <w:t>-</w:t>
            </w:r>
            <w:r>
              <w:rPr>
                <w:rFonts w:eastAsia="Calibri" w:cs="Times New Roman"/>
                <w:sz w:val="20"/>
                <w:szCs w:val="20"/>
                <w:lang w:val="fr-CA"/>
              </w:rPr>
              <w:t>04</w:t>
            </w:r>
            <w:r w:rsidRPr="00216AEB">
              <w:rPr>
                <w:rFonts w:eastAsia="Calibri" w:cs="Times New Roman"/>
                <w:sz w:val="20"/>
                <w:szCs w:val="20"/>
                <w:lang w:val="fr-CA"/>
              </w:rPr>
              <w:t>-</w:t>
            </w:r>
            <w:r>
              <w:rPr>
                <w:rFonts w:eastAsia="Calibri" w:cs="Times New Roman"/>
                <w:sz w:val="20"/>
                <w:szCs w:val="20"/>
                <w:lang w:val="fr-CA"/>
              </w:rPr>
              <w:t>17</w:t>
            </w:r>
          </w:p>
        </w:tc>
        <w:tc>
          <w:tcPr>
            <w:tcW w:w="7178" w:type="dxa"/>
          </w:tcPr>
          <w:p w:rsidR="005F1ED8" w:rsidRDefault="005F1ED8" w:rsidP="005F1ED8">
            <w:pPr>
              <w:jc w:val="both"/>
              <w:rPr>
                <w:rFonts w:eastAsia="Calibri" w:cs="Times New Roman"/>
                <w:sz w:val="20"/>
                <w:szCs w:val="20"/>
              </w:rPr>
            </w:pPr>
            <w:r w:rsidRPr="003B7455">
              <w:rPr>
                <w:rFonts w:eastAsia="Calibri" w:cs="Times New Roman"/>
                <w:i/>
                <w:sz w:val="20"/>
                <w:szCs w:val="20"/>
              </w:rPr>
              <w:t xml:space="preserve">Her </w:t>
            </w:r>
            <w:r w:rsidRPr="0085047E">
              <w:rPr>
                <w:rFonts w:eastAsia="Calibri" w:cs="Times New Roman"/>
                <w:i/>
                <w:sz w:val="20"/>
                <w:szCs w:val="20"/>
              </w:rPr>
              <w:t>Majesty the Queen</w:t>
            </w:r>
            <w:r w:rsidRPr="0085047E">
              <w:rPr>
                <w:rFonts w:eastAsia="Calibri" w:cs="Times New Roman"/>
                <w:sz w:val="20"/>
                <w:szCs w:val="20"/>
              </w:rPr>
              <w:t xml:space="preserve"> </w:t>
            </w:r>
            <w:r w:rsidRPr="003B7455">
              <w:rPr>
                <w:rFonts w:eastAsia="Calibri" w:cs="Times New Roman"/>
                <w:i/>
                <w:sz w:val="20"/>
                <w:szCs w:val="20"/>
              </w:rPr>
              <w:t>v.</w:t>
            </w:r>
            <w:r>
              <w:rPr>
                <w:rFonts w:eastAsia="Calibri" w:cs="Times New Roman"/>
                <w:i/>
                <w:sz w:val="20"/>
                <w:szCs w:val="20"/>
              </w:rPr>
              <w:t xml:space="preserve"> John Melville Steele</w:t>
            </w:r>
            <w:r w:rsidRPr="003B7455">
              <w:rPr>
                <w:rFonts w:eastAsia="Calibri" w:cs="Times New Roman"/>
                <w:i/>
                <w:sz w:val="20"/>
                <w:szCs w:val="20"/>
              </w:rPr>
              <w:t xml:space="preserve"> </w:t>
            </w:r>
            <w:r w:rsidRPr="0085047E">
              <w:rPr>
                <w:rFonts w:eastAsia="Calibri" w:cs="Times New Roman"/>
                <w:sz w:val="20"/>
                <w:szCs w:val="20"/>
              </w:rPr>
              <w:t>(</w:t>
            </w:r>
            <w:r>
              <w:rPr>
                <w:rFonts w:eastAsia="Calibri" w:cs="Times New Roman"/>
                <w:sz w:val="20"/>
                <w:szCs w:val="20"/>
              </w:rPr>
              <w:t>M</w:t>
            </w:r>
            <w:r w:rsidRPr="0085047E">
              <w:rPr>
                <w:rFonts w:eastAsia="Calibri" w:cs="Times New Roman"/>
                <w:sz w:val="20"/>
                <w:szCs w:val="20"/>
              </w:rPr>
              <w:t>a</w:t>
            </w:r>
            <w:r>
              <w:rPr>
                <w:rFonts w:eastAsia="Calibri" w:cs="Times New Roman"/>
                <w:sz w:val="20"/>
                <w:szCs w:val="20"/>
              </w:rPr>
              <w:t>n</w:t>
            </w:r>
            <w:r w:rsidRPr="0085047E">
              <w:rPr>
                <w:rFonts w:eastAsia="Calibri" w:cs="Times New Roman"/>
                <w:sz w:val="20"/>
                <w:szCs w:val="20"/>
              </w:rPr>
              <w:t xml:space="preserve">.) </w:t>
            </w:r>
            <w:r w:rsidRPr="003B7455">
              <w:rPr>
                <w:rFonts w:eastAsia="Calibri" w:cs="Times New Roman"/>
                <w:sz w:val="20"/>
                <w:szCs w:val="20"/>
              </w:rPr>
              <w:t>(Criminal) (</w:t>
            </w:r>
            <w:r>
              <w:rPr>
                <w:rFonts w:eastAsia="Calibri" w:cs="Times New Roman"/>
                <w:sz w:val="20"/>
                <w:szCs w:val="20"/>
              </w:rPr>
              <w:t>By Leave)</w:t>
            </w:r>
            <w:r w:rsidRPr="003B7455">
              <w:rPr>
                <w:rFonts w:eastAsia="Calibri" w:cs="Times New Roman"/>
                <w:sz w:val="20"/>
                <w:szCs w:val="20"/>
              </w:rPr>
              <w:t xml:space="preserve"> (3</w:t>
            </w:r>
            <w:r>
              <w:rPr>
                <w:rFonts w:eastAsia="Calibri" w:cs="Times New Roman"/>
                <w:sz w:val="20"/>
                <w:szCs w:val="20"/>
              </w:rPr>
              <w:t>536</w:t>
            </w:r>
            <w:r w:rsidRPr="003B7455">
              <w:rPr>
                <w:rFonts w:eastAsia="Calibri" w:cs="Times New Roman"/>
                <w:sz w:val="20"/>
                <w:szCs w:val="20"/>
              </w:rPr>
              <w:t>4)</w:t>
            </w:r>
          </w:p>
          <w:p w:rsidR="00CF5526" w:rsidRPr="003B7455" w:rsidRDefault="00CF5526" w:rsidP="005F1ED8">
            <w:pPr>
              <w:jc w:val="both"/>
              <w:rPr>
                <w:rFonts w:eastAsia="Calibri" w:cs="Times New Roman"/>
                <w:sz w:val="20"/>
                <w:szCs w:val="20"/>
              </w:rPr>
            </w:pPr>
            <w:r w:rsidRPr="00BD1B0C">
              <w:rPr>
                <w:rFonts w:eastAsia="Calibri" w:cs="Times New Roman"/>
                <w:sz w:val="20"/>
                <w:szCs w:val="20"/>
              </w:rPr>
              <w:t>(Early start time: 9:00 a.m. / Horaire modifié : audience débutant à 9 h)</w:t>
            </w:r>
          </w:p>
        </w:tc>
      </w:tr>
      <w:tr w:rsidR="005F1ED8" w:rsidRPr="003A74F5" w:rsidTr="005F1ED8">
        <w:trPr>
          <w:cantSplit/>
          <w:trHeight w:hRule="exact" w:val="648"/>
        </w:trPr>
        <w:tc>
          <w:tcPr>
            <w:tcW w:w="2398" w:type="dxa"/>
          </w:tcPr>
          <w:p w:rsidR="005F1ED8" w:rsidRPr="003A74F5" w:rsidRDefault="005F1ED8" w:rsidP="005F1ED8">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22</w:t>
            </w:r>
          </w:p>
        </w:tc>
        <w:tc>
          <w:tcPr>
            <w:tcW w:w="7178" w:type="dxa"/>
          </w:tcPr>
          <w:p w:rsidR="005F1ED8" w:rsidRPr="003A74F5" w:rsidRDefault="005F1ED8" w:rsidP="005F1ED8">
            <w:pPr>
              <w:jc w:val="both"/>
              <w:rPr>
                <w:rFonts w:eastAsia="Calibri" w:cs="Times New Roman"/>
                <w:sz w:val="20"/>
                <w:szCs w:val="20"/>
              </w:rPr>
            </w:pPr>
            <w:r>
              <w:rPr>
                <w:rFonts w:eastAsia="Calibri" w:cs="Times New Roman"/>
                <w:i/>
                <w:sz w:val="20"/>
                <w:szCs w:val="20"/>
              </w:rPr>
              <w:t xml:space="preserve">Andrew Gordon Wakeling </w:t>
            </w:r>
            <w:r w:rsidRPr="0085047E">
              <w:rPr>
                <w:rFonts w:eastAsia="Calibri" w:cs="Times New Roman"/>
                <w:i/>
                <w:sz w:val="20"/>
                <w:szCs w:val="20"/>
              </w:rPr>
              <w:t xml:space="preserve">et al. v. </w:t>
            </w:r>
            <w:r>
              <w:rPr>
                <w:rFonts w:eastAsia="Calibri" w:cs="Times New Roman"/>
                <w:i/>
                <w:sz w:val="20"/>
                <w:szCs w:val="20"/>
              </w:rPr>
              <w:t>Attorney General of Canada on behalf of the U</w:t>
            </w:r>
            <w:r w:rsidRPr="0085047E">
              <w:rPr>
                <w:rFonts w:eastAsia="Calibri" w:cs="Times New Roman"/>
                <w:i/>
                <w:sz w:val="20"/>
                <w:szCs w:val="20"/>
              </w:rPr>
              <w:t>n</w:t>
            </w:r>
            <w:r>
              <w:rPr>
                <w:rFonts w:eastAsia="Calibri" w:cs="Times New Roman"/>
                <w:i/>
                <w:sz w:val="20"/>
                <w:szCs w:val="20"/>
              </w:rPr>
              <w:t xml:space="preserve">ited States of America </w:t>
            </w:r>
            <w:r w:rsidRPr="0085047E">
              <w:rPr>
                <w:rFonts w:eastAsia="Calibri" w:cs="Times New Roman"/>
                <w:i/>
                <w:sz w:val="20"/>
                <w:szCs w:val="20"/>
              </w:rPr>
              <w:t>et al.</w:t>
            </w:r>
            <w:r w:rsidRPr="0085047E">
              <w:rPr>
                <w:rFonts w:eastAsia="Calibri" w:cs="Times New Roman"/>
                <w:sz w:val="20"/>
                <w:szCs w:val="20"/>
              </w:rPr>
              <w:t xml:space="preserve"> </w:t>
            </w:r>
            <w:r w:rsidRPr="003A74F5">
              <w:rPr>
                <w:rFonts w:eastAsia="Calibri" w:cs="Times New Roman"/>
                <w:sz w:val="20"/>
                <w:szCs w:val="20"/>
              </w:rPr>
              <w:t>(B.C.)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(By Leave) (3</w:t>
            </w:r>
            <w:r>
              <w:rPr>
                <w:rFonts w:eastAsia="Calibri" w:cs="Times New Roman"/>
                <w:sz w:val="20"/>
                <w:szCs w:val="20"/>
              </w:rPr>
              <w:t>5072</w:t>
            </w:r>
            <w:r w:rsidRPr="003A74F5">
              <w:rPr>
                <w:rFonts w:eastAsia="Calibri" w:cs="Times New Roman"/>
                <w:sz w:val="20"/>
                <w:szCs w:val="20"/>
              </w:rPr>
              <w:t>)</w:t>
            </w:r>
          </w:p>
        </w:tc>
      </w:tr>
      <w:tr w:rsidR="005F1ED8" w:rsidRPr="003A74F5" w:rsidTr="005F1ED8">
        <w:trPr>
          <w:cantSplit/>
          <w:trHeight w:hRule="exact" w:val="648"/>
        </w:trPr>
        <w:tc>
          <w:tcPr>
            <w:tcW w:w="2398" w:type="dxa"/>
          </w:tcPr>
          <w:p w:rsidR="005F1ED8" w:rsidRPr="003A74F5" w:rsidRDefault="005F1ED8" w:rsidP="005F1ED8">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04-23</w:t>
            </w:r>
          </w:p>
        </w:tc>
        <w:tc>
          <w:tcPr>
            <w:tcW w:w="7178" w:type="dxa"/>
          </w:tcPr>
          <w:p w:rsidR="005F1ED8" w:rsidRPr="003A74F5" w:rsidRDefault="005F1ED8" w:rsidP="005F1ED8">
            <w:pPr>
              <w:jc w:val="both"/>
              <w:rPr>
                <w:rFonts w:eastAsia="Calibri" w:cs="Times New Roman"/>
                <w:sz w:val="20"/>
                <w:szCs w:val="20"/>
              </w:rPr>
            </w:pP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v. Jamie Kenneth Taylor </w:t>
            </w:r>
            <w:r w:rsidRPr="00202908">
              <w:rPr>
                <w:rFonts w:eastAsia="Calibri" w:cs="Times New Roman"/>
                <w:sz w:val="20"/>
                <w:szCs w:val="20"/>
              </w:rPr>
              <w:t>(</w:t>
            </w:r>
            <w:r>
              <w:rPr>
                <w:rFonts w:eastAsia="Calibri" w:cs="Times New Roman"/>
                <w:sz w:val="20"/>
                <w:szCs w:val="20"/>
              </w:rPr>
              <w:t>Alta</w:t>
            </w:r>
            <w:r w:rsidRPr="00202908">
              <w:rPr>
                <w:rFonts w:eastAsia="Calibri" w:cs="Times New Roman"/>
                <w:sz w:val="20"/>
                <w:szCs w:val="20"/>
              </w:rPr>
              <w:t xml:space="preserve">.) </w:t>
            </w:r>
            <w:r w:rsidRPr="005B6C58">
              <w:rPr>
                <w:rFonts w:eastAsia="Calibri" w:cs="Times New Roman"/>
                <w:sz w:val="20"/>
                <w:szCs w:val="20"/>
              </w:rPr>
              <w:t>(C</w:t>
            </w:r>
            <w:r>
              <w:rPr>
                <w:rFonts w:eastAsia="Calibri" w:cs="Times New Roman"/>
                <w:sz w:val="20"/>
                <w:szCs w:val="20"/>
              </w:rPr>
              <w:t>r</w:t>
            </w:r>
            <w:r w:rsidRPr="005B6C58">
              <w:rPr>
                <w:rFonts w:eastAsia="Calibri" w:cs="Times New Roman"/>
                <w:sz w:val="20"/>
                <w:szCs w:val="20"/>
              </w:rPr>
              <w:t>i</w:t>
            </w:r>
            <w:r>
              <w:rPr>
                <w:rFonts w:eastAsia="Calibri" w:cs="Times New Roman"/>
                <w:sz w:val="20"/>
                <w:szCs w:val="20"/>
              </w:rPr>
              <w:t>m</w:t>
            </w:r>
            <w:r w:rsidRPr="005B6C58">
              <w:rPr>
                <w:rFonts w:eastAsia="Calibri" w:cs="Times New Roman"/>
                <w:sz w:val="20"/>
                <w:szCs w:val="20"/>
              </w:rPr>
              <w:t>i</w:t>
            </w:r>
            <w:r>
              <w:rPr>
                <w:rFonts w:eastAsia="Calibri" w:cs="Times New Roman"/>
                <w:sz w:val="20"/>
                <w:szCs w:val="20"/>
              </w:rPr>
              <w:t>na</w:t>
            </w:r>
            <w:r w:rsidRPr="005B6C58">
              <w:rPr>
                <w:rFonts w:eastAsia="Calibri" w:cs="Times New Roman"/>
                <w:sz w:val="20"/>
                <w:szCs w:val="20"/>
              </w:rPr>
              <w:t>l) (</w:t>
            </w:r>
            <w:r>
              <w:rPr>
                <w:rFonts w:eastAsia="Calibri" w:cs="Times New Roman"/>
                <w:sz w:val="20"/>
                <w:szCs w:val="20"/>
              </w:rPr>
              <w:t>As of Right</w:t>
            </w:r>
            <w:r w:rsidRPr="005B6C58">
              <w:rPr>
                <w:rFonts w:eastAsia="Calibri" w:cs="Times New Roman"/>
                <w:sz w:val="20"/>
                <w:szCs w:val="20"/>
              </w:rPr>
              <w:t>) (3</w:t>
            </w:r>
            <w:r>
              <w:rPr>
                <w:rFonts w:eastAsia="Calibri" w:cs="Times New Roman"/>
                <w:sz w:val="20"/>
                <w:szCs w:val="20"/>
              </w:rPr>
              <w:t>5609</w:t>
            </w:r>
            <w:r w:rsidRPr="005B6C58">
              <w:rPr>
                <w:rFonts w:eastAsia="Calibri" w:cs="Times New Roman"/>
                <w:sz w:val="20"/>
                <w:szCs w:val="20"/>
              </w:rPr>
              <w:t>)</w:t>
            </w:r>
          </w:p>
        </w:tc>
      </w:tr>
      <w:tr w:rsidR="005F1ED8" w:rsidRPr="003A74F5" w:rsidTr="005F1ED8">
        <w:trPr>
          <w:cantSplit/>
          <w:trHeight w:hRule="exact" w:val="432"/>
        </w:trPr>
        <w:tc>
          <w:tcPr>
            <w:tcW w:w="2398" w:type="dxa"/>
          </w:tcPr>
          <w:p w:rsidR="005F1ED8" w:rsidRDefault="005F1ED8" w:rsidP="005F1ED8">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04-23</w:t>
            </w:r>
          </w:p>
        </w:tc>
        <w:tc>
          <w:tcPr>
            <w:tcW w:w="7178" w:type="dxa"/>
          </w:tcPr>
          <w:p w:rsidR="005F1ED8" w:rsidRPr="00202908" w:rsidRDefault="005F1ED8" w:rsidP="005F1ED8">
            <w:pPr>
              <w:jc w:val="both"/>
              <w:rPr>
                <w:rFonts w:eastAsia="Calibri" w:cs="Times New Roman"/>
                <w:i/>
                <w:sz w:val="20"/>
                <w:szCs w:val="20"/>
              </w:rPr>
            </w:pPr>
            <w:r>
              <w:rPr>
                <w:rFonts w:eastAsia="Calibri" w:cs="Times New Roman"/>
                <w:i/>
                <w:sz w:val="20"/>
                <w:szCs w:val="20"/>
              </w:rPr>
              <w:t xml:space="preserve">Douglas Jackson v.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w:t>
            </w:r>
            <w:r w:rsidRPr="00202908">
              <w:rPr>
                <w:rFonts w:eastAsia="Calibri" w:cs="Times New Roman"/>
                <w:sz w:val="20"/>
                <w:szCs w:val="20"/>
              </w:rPr>
              <w:t>(</w:t>
            </w:r>
            <w:r>
              <w:rPr>
                <w:rFonts w:eastAsia="Calibri" w:cs="Times New Roman"/>
                <w:sz w:val="20"/>
                <w:szCs w:val="20"/>
              </w:rPr>
              <w:t>Ont</w:t>
            </w:r>
            <w:r w:rsidRPr="00202908">
              <w:rPr>
                <w:rFonts w:eastAsia="Calibri" w:cs="Times New Roman"/>
                <w:sz w:val="20"/>
                <w:szCs w:val="20"/>
              </w:rPr>
              <w:t xml:space="preserve">.) </w:t>
            </w:r>
            <w:r w:rsidRPr="005B6C58">
              <w:rPr>
                <w:rFonts w:eastAsia="Calibri" w:cs="Times New Roman"/>
                <w:sz w:val="20"/>
                <w:szCs w:val="20"/>
              </w:rPr>
              <w:t>(C</w:t>
            </w:r>
            <w:r>
              <w:rPr>
                <w:rFonts w:eastAsia="Calibri" w:cs="Times New Roman"/>
                <w:sz w:val="20"/>
                <w:szCs w:val="20"/>
              </w:rPr>
              <w:t>r</w:t>
            </w:r>
            <w:r w:rsidRPr="005B6C58">
              <w:rPr>
                <w:rFonts w:eastAsia="Calibri" w:cs="Times New Roman"/>
                <w:sz w:val="20"/>
                <w:szCs w:val="20"/>
              </w:rPr>
              <w:t>i</w:t>
            </w:r>
            <w:r>
              <w:rPr>
                <w:rFonts w:eastAsia="Calibri" w:cs="Times New Roman"/>
                <w:sz w:val="20"/>
                <w:szCs w:val="20"/>
              </w:rPr>
              <w:t>m</w:t>
            </w:r>
            <w:r w:rsidRPr="005B6C58">
              <w:rPr>
                <w:rFonts w:eastAsia="Calibri" w:cs="Times New Roman"/>
                <w:sz w:val="20"/>
                <w:szCs w:val="20"/>
              </w:rPr>
              <w:t>i</w:t>
            </w:r>
            <w:r>
              <w:rPr>
                <w:rFonts w:eastAsia="Calibri" w:cs="Times New Roman"/>
                <w:sz w:val="20"/>
                <w:szCs w:val="20"/>
              </w:rPr>
              <w:t>na</w:t>
            </w:r>
            <w:r w:rsidRPr="005B6C58">
              <w:rPr>
                <w:rFonts w:eastAsia="Calibri" w:cs="Times New Roman"/>
                <w:sz w:val="20"/>
                <w:szCs w:val="20"/>
              </w:rPr>
              <w:t>l) (</w:t>
            </w:r>
            <w:r>
              <w:rPr>
                <w:rFonts w:eastAsia="Calibri" w:cs="Times New Roman"/>
                <w:sz w:val="20"/>
                <w:szCs w:val="20"/>
              </w:rPr>
              <w:t>As of Right</w:t>
            </w:r>
            <w:r w:rsidRPr="005B6C58">
              <w:rPr>
                <w:rFonts w:eastAsia="Calibri" w:cs="Times New Roman"/>
                <w:sz w:val="20"/>
                <w:szCs w:val="20"/>
              </w:rPr>
              <w:t>) (3</w:t>
            </w:r>
            <w:r>
              <w:rPr>
                <w:rFonts w:eastAsia="Calibri" w:cs="Times New Roman"/>
                <w:sz w:val="20"/>
                <w:szCs w:val="20"/>
              </w:rPr>
              <w:t>5622)</w:t>
            </w:r>
          </w:p>
        </w:tc>
      </w:tr>
      <w:tr w:rsidR="005F1ED8" w:rsidRPr="00F00074" w:rsidTr="005F1ED8">
        <w:trPr>
          <w:cantSplit/>
          <w:trHeight w:hRule="exact" w:val="432"/>
        </w:trPr>
        <w:tc>
          <w:tcPr>
            <w:tcW w:w="2398" w:type="dxa"/>
          </w:tcPr>
          <w:p w:rsidR="005F1ED8" w:rsidRDefault="005F1ED8" w:rsidP="005F1ED8">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04-24</w:t>
            </w:r>
          </w:p>
        </w:tc>
        <w:tc>
          <w:tcPr>
            <w:tcW w:w="7178" w:type="dxa"/>
          </w:tcPr>
          <w:p w:rsidR="005F1ED8" w:rsidRPr="00A708C5" w:rsidRDefault="005F1ED8" w:rsidP="005F1ED8">
            <w:pPr>
              <w:jc w:val="both"/>
              <w:rPr>
                <w:rFonts w:eastAsia="Calibri" w:cs="Times New Roman"/>
                <w:i/>
                <w:sz w:val="20"/>
                <w:szCs w:val="20"/>
                <w:lang w:val="fr-CA"/>
              </w:rPr>
            </w:pPr>
            <w:r w:rsidRPr="00A708C5">
              <w:rPr>
                <w:rFonts w:eastAsia="Calibri" w:cs="Times New Roman"/>
                <w:i/>
                <w:sz w:val="20"/>
                <w:szCs w:val="20"/>
                <w:lang w:val="fr-CA"/>
              </w:rPr>
              <w:t xml:space="preserve">Pétrolière Impériale c. Simon Jacques et autres </w:t>
            </w:r>
            <w:r w:rsidRPr="00A708C5">
              <w:rPr>
                <w:rFonts w:eastAsia="Calibri" w:cs="Times New Roman"/>
                <w:sz w:val="20"/>
                <w:szCs w:val="20"/>
                <w:lang w:val="fr-CA"/>
              </w:rPr>
              <w:t>(Qc) (Civile) (Autorisation) (352</w:t>
            </w:r>
            <w:r>
              <w:rPr>
                <w:rFonts w:eastAsia="Calibri" w:cs="Times New Roman"/>
                <w:sz w:val="20"/>
                <w:szCs w:val="20"/>
                <w:lang w:val="fr-CA"/>
              </w:rPr>
              <w:t>26</w:t>
            </w:r>
            <w:r w:rsidRPr="00A708C5">
              <w:rPr>
                <w:rFonts w:eastAsia="Calibri" w:cs="Times New Roman"/>
                <w:sz w:val="20"/>
                <w:szCs w:val="20"/>
                <w:lang w:val="fr-CA"/>
              </w:rPr>
              <w:t>)</w:t>
            </w:r>
          </w:p>
        </w:tc>
      </w:tr>
      <w:tr w:rsidR="005F1ED8" w:rsidRPr="00F00074" w:rsidTr="005F1ED8">
        <w:trPr>
          <w:cantSplit/>
          <w:trHeight w:hRule="exact" w:val="648"/>
        </w:trPr>
        <w:tc>
          <w:tcPr>
            <w:tcW w:w="2398" w:type="dxa"/>
          </w:tcPr>
          <w:p w:rsidR="005F1ED8" w:rsidRDefault="005F1ED8" w:rsidP="005F1ED8">
            <w:pPr>
              <w:rPr>
                <w:rFonts w:eastAsia="Calibri" w:cs="Times New Roman"/>
                <w:sz w:val="20"/>
                <w:szCs w:val="20"/>
              </w:rPr>
            </w:pPr>
            <w:r>
              <w:rPr>
                <w:rFonts w:eastAsia="Calibri" w:cs="Times New Roman"/>
                <w:sz w:val="20"/>
                <w:szCs w:val="20"/>
              </w:rPr>
              <w:t>2014</w:t>
            </w:r>
            <w:r w:rsidRPr="003A74F5">
              <w:rPr>
                <w:rFonts w:eastAsia="Calibri" w:cs="Times New Roman"/>
                <w:sz w:val="20"/>
                <w:szCs w:val="20"/>
              </w:rPr>
              <w:t>-</w:t>
            </w:r>
            <w:r>
              <w:rPr>
                <w:rFonts w:eastAsia="Calibri" w:cs="Times New Roman"/>
                <w:sz w:val="20"/>
                <w:szCs w:val="20"/>
              </w:rPr>
              <w:t>04-24</w:t>
            </w:r>
          </w:p>
        </w:tc>
        <w:tc>
          <w:tcPr>
            <w:tcW w:w="7178" w:type="dxa"/>
          </w:tcPr>
          <w:p w:rsidR="005F1ED8" w:rsidRPr="00A708C5" w:rsidRDefault="005F1ED8" w:rsidP="005F1ED8">
            <w:pPr>
              <w:jc w:val="both"/>
              <w:rPr>
                <w:rFonts w:eastAsia="Calibri" w:cs="Times New Roman"/>
                <w:i/>
                <w:sz w:val="20"/>
                <w:szCs w:val="20"/>
                <w:lang w:val="fr-CA"/>
              </w:rPr>
            </w:pPr>
            <w:r>
              <w:rPr>
                <w:rFonts w:eastAsia="Calibri" w:cs="Times New Roman"/>
                <w:i/>
                <w:sz w:val="20"/>
                <w:szCs w:val="20"/>
                <w:lang w:val="fr-CA"/>
              </w:rPr>
              <w:t>Couch</w:t>
            </w:r>
            <w:r w:rsidRPr="00A708C5">
              <w:rPr>
                <w:rFonts w:eastAsia="Calibri" w:cs="Times New Roman"/>
                <w:i/>
                <w:sz w:val="20"/>
                <w:szCs w:val="20"/>
                <w:lang w:val="fr-CA"/>
              </w:rPr>
              <w:t>e</w:t>
            </w:r>
            <w:r>
              <w:rPr>
                <w:rFonts w:eastAsia="Calibri" w:cs="Times New Roman"/>
                <w:i/>
                <w:sz w:val="20"/>
                <w:szCs w:val="20"/>
                <w:lang w:val="fr-CA"/>
              </w:rPr>
              <w:t>-T</w:t>
            </w:r>
            <w:r w:rsidRPr="00A708C5">
              <w:rPr>
                <w:rFonts w:eastAsia="Calibri" w:cs="Times New Roman"/>
                <w:i/>
                <w:sz w:val="20"/>
                <w:szCs w:val="20"/>
                <w:lang w:val="fr-CA"/>
              </w:rPr>
              <w:t>a</w:t>
            </w:r>
            <w:r>
              <w:rPr>
                <w:rFonts w:eastAsia="Calibri" w:cs="Times New Roman"/>
                <w:i/>
                <w:sz w:val="20"/>
                <w:szCs w:val="20"/>
                <w:lang w:val="fr-CA"/>
              </w:rPr>
              <w:t>rd inc. et autres</w:t>
            </w:r>
            <w:r w:rsidRPr="00A708C5">
              <w:rPr>
                <w:rFonts w:eastAsia="Calibri" w:cs="Times New Roman"/>
                <w:i/>
                <w:sz w:val="20"/>
                <w:szCs w:val="20"/>
                <w:lang w:val="fr-CA"/>
              </w:rPr>
              <w:t xml:space="preserve"> c. Simon Jacques et autres </w:t>
            </w:r>
            <w:r w:rsidRPr="00A708C5">
              <w:rPr>
                <w:rFonts w:eastAsia="Calibri" w:cs="Times New Roman"/>
                <w:sz w:val="20"/>
                <w:szCs w:val="20"/>
                <w:lang w:val="fr-CA"/>
              </w:rPr>
              <w:t>(Qc) (Civile) (Autorisation) (352</w:t>
            </w:r>
            <w:r>
              <w:rPr>
                <w:rFonts w:eastAsia="Calibri" w:cs="Times New Roman"/>
                <w:sz w:val="20"/>
                <w:szCs w:val="20"/>
                <w:lang w:val="fr-CA"/>
              </w:rPr>
              <w:t>31</w:t>
            </w:r>
            <w:r w:rsidRPr="00A708C5">
              <w:rPr>
                <w:rFonts w:eastAsia="Calibri" w:cs="Times New Roman"/>
                <w:sz w:val="20"/>
                <w:szCs w:val="20"/>
                <w:lang w:val="fr-CA"/>
              </w:rPr>
              <w:t>)</w:t>
            </w:r>
          </w:p>
        </w:tc>
      </w:tr>
    </w:tbl>
    <w:p w:rsidR="005F1ED8" w:rsidRDefault="005F1ED8" w:rsidP="004B66B4">
      <w:pPr>
        <w:rPr>
          <w:sz w:val="20"/>
          <w:szCs w:val="20"/>
          <w:lang w:val="fr-CA"/>
        </w:rPr>
      </w:pPr>
    </w:p>
    <w:p w:rsidR="004B66B4" w:rsidRPr="00DD0B49" w:rsidRDefault="0001265F" w:rsidP="002868D0">
      <w:pPr>
        <w:jc w:val="both"/>
        <w:rPr>
          <w:sz w:val="20"/>
          <w:szCs w:val="20"/>
        </w:rPr>
      </w:pPr>
      <w:r>
        <w:rPr>
          <w:sz w:val="20"/>
          <w:szCs w:val="20"/>
          <w:lang w:val="fr-CA"/>
        </w:rPr>
        <w:pict>
          <v:rect id="_x0000_i1098"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720" w:footer="965" w:gutter="0"/>
          <w:cols w:space="720"/>
          <w:titlePg/>
          <w:docGrid w:linePitch="326"/>
        </w:sectPr>
      </w:pPr>
    </w:p>
    <w:p w:rsidR="0081610A" w:rsidRPr="002E0C7E" w:rsidRDefault="001F74B4"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11"/>
      <w:footerReference w:type="default" r:id="rId11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D9" w:rsidRDefault="00C435D9" w:rsidP="00A87207">
      <w:r>
        <w:separator/>
      </w:r>
    </w:p>
  </w:endnote>
  <w:endnote w:type="continuationSeparator" w:id="0">
    <w:p w:rsidR="00C435D9" w:rsidRDefault="00C435D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pPr>
      <w:pStyle w:val="Footer"/>
      <w:rPr>
        <w:lang w:val="fr-CA"/>
      </w:rPr>
    </w:pPr>
    <w:r>
      <w:rPr>
        <w:lang w:val="fr-CA"/>
      </w:rPr>
      <w:pict>
        <v:rect id="_x0000_i1079" style="width:480.95pt;height:1pt" o:hralign="center" o:hrstd="t" o:hrnoshade="t" o:hr="t" fillcolor="black [3213]" stroked="f"/>
      </w:pict>
    </w:r>
  </w:p>
  <w:p w:rsidR="00C435D9" w:rsidRDefault="00C435D9" w:rsidP="00245129">
    <w:pPr>
      <w:tabs>
        <w:tab w:val="center" w:pos="4680"/>
      </w:tabs>
    </w:pPr>
    <w:r>
      <w:tab/>
    </w:r>
    <w:r w:rsidRPr="0009648D">
      <w:t xml:space="preserve">- </w:t>
    </w:r>
    <w:r w:rsidR="0001265F">
      <w:fldChar w:fldCharType="begin"/>
    </w:r>
    <w:r w:rsidR="0001265F">
      <w:instrText xml:space="preserve"> PAGE   \* MERGEFORMAT </w:instrText>
    </w:r>
    <w:r w:rsidR="0001265F">
      <w:fldChar w:fldCharType="separate"/>
    </w:r>
    <w:r w:rsidR="0001265F">
      <w:rPr>
        <w:noProof/>
      </w:rPr>
      <w:t>669</w:t>
    </w:r>
    <w:r w:rsidR="0001265F">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35D9" w:rsidRDefault="00C435D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rsidP="00755F22">
    <w:pPr>
      <w:tabs>
        <w:tab w:val="left" w:pos="-1440"/>
        <w:tab w:val="left" w:pos="-720"/>
      </w:tabs>
    </w:pPr>
    <w:r>
      <w:pict>
        <v:rect id="_x0000_i1087" style="width:480.95pt;height:1pt" o:hralign="center" o:hrstd="t" o:hrnoshade="t" o:hr="t" fillcolor="black [3213]" stroked="f"/>
      </w:pict>
    </w:r>
  </w:p>
  <w:p w:rsidR="00C435D9" w:rsidRDefault="00C435D9" w:rsidP="00EB2B90">
    <w:pPr>
      <w:tabs>
        <w:tab w:val="center" w:pos="4680"/>
      </w:tabs>
    </w:pPr>
    <w:r>
      <w:tab/>
      <w:t xml:space="preserve">- </w:t>
    </w:r>
    <w:r w:rsidR="0001265F">
      <w:fldChar w:fldCharType="begin"/>
    </w:r>
    <w:r w:rsidR="0001265F">
      <w:instrText xml:space="preserve"> PAGE   \* MERGEFORMAT </w:instrText>
    </w:r>
    <w:r w:rsidR="0001265F">
      <w:fldChar w:fldCharType="separate"/>
    </w:r>
    <w:r w:rsidR="0001265F">
      <w:rPr>
        <w:noProof/>
      </w:rPr>
      <w:t>708</w:t>
    </w:r>
    <w:r w:rsidR="0001265F">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rsidP="00EB2B90">
    <w:pPr>
      <w:tabs>
        <w:tab w:val="center" w:pos="4680"/>
      </w:tabs>
    </w:pPr>
    <w:r>
      <w:pict>
        <v:rect id="_x0000_i1088" style="width:480.95pt;height:1pt" o:hralign="center" o:hrstd="t" o:hrnoshade="t" o:hr="t" fillcolor="black [3213]" stroked="f"/>
      </w:pict>
    </w:r>
  </w:p>
  <w:p w:rsidR="00C435D9" w:rsidRPr="0031432F" w:rsidRDefault="00C435D9" w:rsidP="00EB2B90">
    <w:pPr>
      <w:tabs>
        <w:tab w:val="center" w:pos="4680"/>
      </w:tabs>
    </w:pPr>
    <w:r>
      <w:tab/>
      <w:t xml:space="preserve">- </w:t>
    </w:r>
    <w:r w:rsidR="0001265F">
      <w:fldChar w:fldCharType="begin"/>
    </w:r>
    <w:r w:rsidR="0001265F">
      <w:instrText xml:space="preserve"> PAGE   \* MERGEFORMAT </w:instrText>
    </w:r>
    <w:r w:rsidR="0001265F">
      <w:fldChar w:fldCharType="separate"/>
    </w:r>
    <w:r w:rsidR="0001265F">
      <w:rPr>
        <w:noProof/>
      </w:rPr>
      <w:t>699</w:t>
    </w:r>
    <w:r w:rsidR="0001265F">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35D9" w:rsidRDefault="00C435D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0" style="width:480.95pt;height:1pt" o:hralign="center" o:hrstd="t" o:hrnoshade="t" o:hr="t" fillcolor="black [3213]" stroked="f"/>
      </w:pict>
    </w:r>
  </w:p>
  <w:p w:rsidR="00C435D9" w:rsidRDefault="00C435D9" w:rsidP="00EB2B90">
    <w:pPr>
      <w:tabs>
        <w:tab w:val="center" w:pos="4680"/>
      </w:tabs>
    </w:pPr>
    <w:r>
      <w:tab/>
      <w:t xml:space="preserve">- </w:t>
    </w:r>
    <w:r w:rsidR="0001265F">
      <w:fldChar w:fldCharType="begin"/>
    </w:r>
    <w:r w:rsidR="0001265F">
      <w:instrText xml:space="preserve"> PAGE   \* MERGEFORMAT </w:instrText>
    </w:r>
    <w:r w:rsidR="0001265F">
      <w:fldChar w:fldCharType="separate"/>
    </w:r>
    <w:r>
      <w:rPr>
        <w:noProof/>
      </w:rPr>
      <w:t>524</w:t>
    </w:r>
    <w:r w:rsidR="0001265F">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pPr>
      <w:pStyle w:val="Footer"/>
      <w:rPr>
        <w:lang w:val="fr-CA"/>
      </w:rPr>
    </w:pPr>
    <w:r>
      <w:rPr>
        <w:lang w:val="fr-CA"/>
      </w:rPr>
      <w:pict>
        <v:rect id="_x0000_i1091" style="width:480.95pt;height:1pt" o:hralign="center" o:hrstd="t" o:hrnoshade="t" o:hr="t" fillcolor="black [3213]" stroked="f"/>
      </w:pict>
    </w:r>
  </w:p>
  <w:p w:rsidR="00C435D9" w:rsidRDefault="00C435D9" w:rsidP="00EB2B90">
    <w:pPr>
      <w:tabs>
        <w:tab w:val="center" w:pos="4680"/>
      </w:tabs>
    </w:pPr>
    <w:r>
      <w:tab/>
      <w:t xml:space="preserve">- </w:t>
    </w:r>
    <w:r w:rsidR="0001265F">
      <w:fldChar w:fldCharType="begin"/>
    </w:r>
    <w:r w:rsidR="0001265F">
      <w:instrText xml:space="preserve"> PAGE   \* MERGEFORMAT </w:instrText>
    </w:r>
    <w:r w:rsidR="0001265F">
      <w:fldChar w:fldCharType="separate"/>
    </w:r>
    <w:r w:rsidR="0001265F">
      <w:rPr>
        <w:noProof/>
      </w:rPr>
      <w:t>709</w:t>
    </w:r>
    <w:r w:rsidR="0001265F">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35D9" w:rsidRDefault="00C435D9">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rsidP="00732DB7">
    <w:r>
      <w:pict>
        <v:rect id="_x0000_i1095" style="width:480.95pt;height:1pt" o:hralign="center" o:hrstd="t" o:hrnoshade="t" o:hr="t" fillcolor="black" stroked="f"/>
      </w:pict>
    </w:r>
  </w:p>
  <w:p w:rsidR="00C435D9" w:rsidRDefault="00C435D9">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pPr>
      <w:pStyle w:val="Footer"/>
    </w:pPr>
    <w:r>
      <w:pict>
        <v:rect id="_x0000_i1096" style="width:480.95pt;height:1pt" o:hralign="center" o:hrstd="t" o:hrnoshade="t" o:hr="t" fillcolor="black" stroked="f"/>
      </w:pict>
    </w:r>
  </w:p>
  <w:p w:rsidR="00C435D9" w:rsidRPr="00283C52" w:rsidRDefault="00C435D9">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C435D9" w:rsidRDefault="00C435D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C435D9" w:rsidRDefault="00C435D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rsidP="0022323B">
    <w:r>
      <w:pict>
        <v:rect id="_x0000_i1099" style="width:480.95pt;height:1pt" o:hralign="center" o:hrstd="t" o:hrnoshade="t" o:hr="t" fillcolor="black [3213]" stroked="f"/>
      </w:pict>
    </w:r>
  </w:p>
  <w:p w:rsidR="00C435D9" w:rsidRDefault="00C435D9">
    <w:pPr>
      <w:tabs>
        <w:tab w:val="center" w:pos="4740"/>
      </w:tabs>
      <w:spacing w:line="0" w:lineRule="atLeast"/>
    </w:pPr>
    <w:r>
      <w:tab/>
      <w:t xml:space="preserve">- </w:t>
    </w:r>
    <w:r w:rsidR="0001265F">
      <w:fldChar w:fldCharType="begin"/>
    </w:r>
    <w:r w:rsidR="0001265F">
      <w:instrText xml:space="preserve"> PAGE   \* MERGEFORMAT </w:instrText>
    </w:r>
    <w:r w:rsidR="0001265F">
      <w:fldChar w:fldCharType="separate"/>
    </w:r>
    <w:r>
      <w:rPr>
        <w:noProof/>
      </w:rPr>
      <w:t>542</w:t>
    </w:r>
    <w:r w:rsidR="0001265F">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rsidP="0022323B">
    <w:r>
      <w:pict>
        <v:rect id="_x0000_i1100" style="width:480.95pt;height:1pt" o:hralign="center" o:hrstd="t" o:hrnoshade="t" o:hr="t" fillcolor="black [3213]" stroked="f"/>
      </w:pict>
    </w:r>
  </w:p>
  <w:p w:rsidR="00C435D9" w:rsidRDefault="00C435D9" w:rsidP="0022323B">
    <w:pPr>
      <w:tabs>
        <w:tab w:val="center" w:pos="4740"/>
      </w:tabs>
      <w:spacing w:line="0" w:lineRule="atLeast"/>
    </w:pPr>
    <w:r>
      <w:tab/>
      <w:t xml:space="preserve">- </w:t>
    </w:r>
    <w:r w:rsidR="0001265F">
      <w:fldChar w:fldCharType="begin"/>
    </w:r>
    <w:r w:rsidR="0001265F">
      <w:instrText xml:space="preserve"> PAGE   \* MERGEFORMAT </w:instrText>
    </w:r>
    <w:r w:rsidR="0001265F">
      <w:fldChar w:fldCharType="separate"/>
    </w:r>
    <w:r w:rsidR="0001265F">
      <w:rPr>
        <w:noProof/>
      </w:rPr>
      <w:t>713</w:t>
    </w:r>
    <w:r w:rsidR="0001265F">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Pr="00924065" w:rsidRDefault="00C435D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rsidP="00A87207">
    <w:pPr>
      <w:pStyle w:val="Footer"/>
    </w:pPr>
    <w:r>
      <w:pict>
        <v:rect id="_x0000_i1041" style="width:480.95pt;height:1pt" o:hralign="center" o:hrstd="t" o:hrnoshade="t" o:hr="t" fillcolor="black [3213]" stroked="f"/>
      </w:pict>
    </w:r>
  </w:p>
  <w:p w:rsidR="00C435D9" w:rsidRPr="00B7374B" w:rsidRDefault="00C435D9" w:rsidP="00B7374B">
    <w:pPr>
      <w:tabs>
        <w:tab w:val="center" w:pos="4680"/>
      </w:tabs>
      <w:rPr>
        <w:szCs w:val="24"/>
      </w:rPr>
    </w:pPr>
    <w:r w:rsidRPr="00954D22">
      <w:rPr>
        <w:szCs w:val="24"/>
      </w:rPr>
      <w:tab/>
      <w:t xml:space="preserve">- </w:t>
    </w:r>
    <w:r w:rsidR="001F74B4" w:rsidRPr="00954D22">
      <w:rPr>
        <w:szCs w:val="24"/>
      </w:rPr>
      <w:fldChar w:fldCharType="begin"/>
    </w:r>
    <w:r w:rsidRPr="00954D22">
      <w:rPr>
        <w:szCs w:val="24"/>
      </w:rPr>
      <w:instrText xml:space="preserve"> PAGE   \* MERGEFORMAT </w:instrText>
    </w:r>
    <w:r w:rsidR="001F74B4" w:rsidRPr="00954D22">
      <w:rPr>
        <w:szCs w:val="24"/>
      </w:rPr>
      <w:fldChar w:fldCharType="separate"/>
    </w:r>
    <w:r w:rsidR="0001265F">
      <w:rPr>
        <w:noProof/>
        <w:szCs w:val="24"/>
      </w:rPr>
      <w:t>667</w:t>
    </w:r>
    <w:r w:rsidR="001F74B4"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rsidP="00755F22">
    <w:pPr>
      <w:tabs>
        <w:tab w:val="left" w:pos="-1440"/>
        <w:tab w:val="left" w:pos="-720"/>
      </w:tabs>
    </w:pPr>
    <w:r>
      <w:pict>
        <v:rect id="_x0000_i1042" style="width:480.95pt;height:1pt" o:hralign="center" o:hrstd="t" o:hrnoshade="t" o:hr="t" fillcolor="black [3213]" stroked="f"/>
      </w:pict>
    </w:r>
  </w:p>
  <w:p w:rsidR="00C435D9" w:rsidRPr="00954D22" w:rsidRDefault="00C435D9" w:rsidP="00B7374B">
    <w:pPr>
      <w:tabs>
        <w:tab w:val="center" w:pos="4680"/>
      </w:tabs>
      <w:rPr>
        <w:szCs w:val="24"/>
      </w:rPr>
    </w:pPr>
    <w:r w:rsidRPr="00954D22">
      <w:rPr>
        <w:szCs w:val="24"/>
      </w:rPr>
      <w:tab/>
      <w:t xml:space="preserve">- </w:t>
    </w:r>
    <w:r w:rsidR="001F74B4">
      <w:rPr>
        <w:szCs w:val="24"/>
      </w:rPr>
      <w:fldChar w:fldCharType="begin"/>
    </w:r>
    <w:r>
      <w:rPr>
        <w:szCs w:val="24"/>
      </w:rPr>
      <w:instrText xml:space="preserve"> PAGE   \* MERGEFORMAT </w:instrText>
    </w:r>
    <w:r w:rsidR="001F74B4">
      <w:rPr>
        <w:szCs w:val="24"/>
      </w:rPr>
      <w:fldChar w:fldCharType="separate"/>
    </w:r>
    <w:r w:rsidR="0001265F">
      <w:rPr>
        <w:noProof/>
        <w:szCs w:val="24"/>
      </w:rPr>
      <w:t>666</w:t>
    </w:r>
    <w:r w:rsidR="001F74B4">
      <w:rPr>
        <w:szCs w:val="24"/>
      </w:rPr>
      <w:fldChar w:fldCharType="end"/>
    </w:r>
    <w:r w:rsidRPr="00954D22">
      <w:rPr>
        <w:szCs w:val="24"/>
      </w:rPr>
      <w:t xml:space="preserve"> -</w:t>
    </w:r>
  </w:p>
  <w:p w:rsidR="00C435D9" w:rsidRDefault="00C435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rsidP="00A87207">
    <w:pPr>
      <w:pStyle w:val="Footer"/>
    </w:pPr>
    <w:r>
      <w:pict>
        <v:rect id="_x0000_i1044" style="width:480.95pt;height:1pt" o:hralign="center" o:hrstd="t" o:hrnoshade="t" o:hr="t" fillcolor="black [3213]" stroked="f"/>
      </w:pict>
    </w:r>
  </w:p>
  <w:p w:rsidR="00C435D9" w:rsidRPr="00B7374B" w:rsidRDefault="00C435D9" w:rsidP="00B7374B">
    <w:pPr>
      <w:tabs>
        <w:tab w:val="center" w:pos="4680"/>
      </w:tabs>
      <w:rPr>
        <w:szCs w:val="24"/>
      </w:rPr>
    </w:pPr>
    <w:r w:rsidRPr="00954D22">
      <w:rPr>
        <w:szCs w:val="24"/>
      </w:rPr>
      <w:tab/>
      <w:t xml:space="preserve">- </w:t>
    </w:r>
    <w:r w:rsidR="001F74B4" w:rsidRPr="00954D22">
      <w:rPr>
        <w:szCs w:val="24"/>
      </w:rPr>
      <w:fldChar w:fldCharType="begin"/>
    </w:r>
    <w:r w:rsidRPr="00954D22">
      <w:rPr>
        <w:szCs w:val="24"/>
      </w:rPr>
      <w:instrText xml:space="preserve"> PAGE   \* MERGEFORMAT </w:instrText>
    </w:r>
    <w:r w:rsidR="001F74B4" w:rsidRPr="00954D22">
      <w:rPr>
        <w:szCs w:val="24"/>
      </w:rPr>
      <w:fldChar w:fldCharType="separate"/>
    </w:r>
    <w:r>
      <w:rPr>
        <w:noProof/>
        <w:szCs w:val="24"/>
      </w:rPr>
      <w:t>669</w:t>
    </w:r>
    <w:r w:rsidR="001F74B4"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C435D9" w:rsidRPr="00954D22" w:rsidRDefault="00C435D9" w:rsidP="00B7374B">
    <w:pPr>
      <w:tabs>
        <w:tab w:val="center" w:pos="4680"/>
      </w:tabs>
      <w:rPr>
        <w:szCs w:val="24"/>
      </w:rPr>
    </w:pPr>
    <w:r w:rsidRPr="00954D22">
      <w:rPr>
        <w:szCs w:val="24"/>
      </w:rPr>
      <w:tab/>
      <w:t xml:space="preserve">- </w:t>
    </w:r>
    <w:r w:rsidR="001F74B4" w:rsidRPr="00954D22">
      <w:rPr>
        <w:szCs w:val="24"/>
      </w:rPr>
      <w:fldChar w:fldCharType="begin"/>
    </w:r>
    <w:r w:rsidRPr="00954D22">
      <w:rPr>
        <w:szCs w:val="24"/>
      </w:rPr>
      <w:instrText xml:space="preserve"> PAGE   \* MERGEFORMAT </w:instrText>
    </w:r>
    <w:r w:rsidR="001F74B4" w:rsidRPr="00954D22">
      <w:rPr>
        <w:szCs w:val="24"/>
      </w:rPr>
      <w:fldChar w:fldCharType="separate"/>
    </w:r>
    <w:r w:rsidR="0001265F">
      <w:rPr>
        <w:noProof/>
        <w:szCs w:val="24"/>
      </w:rPr>
      <w:t>668</w:t>
    </w:r>
    <w:r w:rsidR="001F74B4"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35D9" w:rsidRDefault="00C435D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012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8" style="width:480.95pt;height:1pt" o:hralign="center" o:hrstd="t" o:hrnoshade="t" o:hr="t" fillcolor="black [3213]" stroked="f"/>
      </w:pict>
    </w:r>
  </w:p>
  <w:p w:rsidR="00C435D9" w:rsidRPr="0009648D" w:rsidRDefault="00C435D9" w:rsidP="00ED7E83">
    <w:pPr>
      <w:tabs>
        <w:tab w:val="center" w:pos="4680"/>
      </w:tabs>
    </w:pPr>
    <w:r>
      <w:tab/>
    </w:r>
    <w:r w:rsidRPr="0009648D">
      <w:t xml:space="preserve">- </w:t>
    </w:r>
    <w:r w:rsidR="0001265F">
      <w:fldChar w:fldCharType="begin"/>
    </w:r>
    <w:r w:rsidR="0001265F">
      <w:instrText xml:space="preserve"> PAGE   \* MERGEFORMAT </w:instrText>
    </w:r>
    <w:r w:rsidR="0001265F">
      <w:fldChar w:fldCharType="separate"/>
    </w:r>
    <w:r w:rsidR="0001265F">
      <w:rPr>
        <w:noProof/>
      </w:rPr>
      <w:t>698</w:t>
    </w:r>
    <w:r w:rsidR="0001265F">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D9" w:rsidRDefault="00C435D9" w:rsidP="00A87207">
      <w:r>
        <w:separator/>
      </w:r>
    </w:p>
  </w:footnote>
  <w:footnote w:type="continuationSeparator" w:id="0">
    <w:p w:rsidR="00C435D9" w:rsidRDefault="00C435D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435D9">
      <w:tc>
        <w:tcPr>
          <w:tcW w:w="4230" w:type="dxa"/>
          <w:tcMar>
            <w:left w:w="0" w:type="dxa"/>
            <w:right w:w="0" w:type="dxa"/>
          </w:tcMar>
        </w:tcPr>
        <w:p w:rsidR="00C435D9" w:rsidRDefault="00C435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435D9" w:rsidRDefault="00C435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35D9" w:rsidRDefault="00C435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435D9">
      <w:trPr>
        <w:gridAfter w:val="2"/>
        <w:wAfter w:w="5250" w:type="dxa"/>
      </w:trPr>
      <w:tc>
        <w:tcPr>
          <w:tcW w:w="4230" w:type="dxa"/>
          <w:tcMar>
            <w:left w:w="0" w:type="dxa"/>
            <w:right w:w="0" w:type="dxa"/>
          </w:tcMar>
        </w:tcPr>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435D9"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435D9" w:rsidRPr="00755F22" w:rsidTr="00245129">
      <w:tc>
        <w:tcPr>
          <w:tcW w:w="4230" w:type="dxa"/>
          <w:tcMar>
            <w:left w:w="0" w:type="dxa"/>
            <w:right w:w="0" w:type="dxa"/>
          </w:tcMar>
        </w:tcPr>
        <w:p w:rsidR="00C435D9" w:rsidRPr="00755F22" w:rsidRDefault="00C435D9" w:rsidP="00831CA9">
          <w:pPr>
            <w:keepNext/>
            <w:keepLines/>
            <w:rPr>
              <w:sz w:val="20"/>
              <w:szCs w:val="20"/>
            </w:rPr>
          </w:pPr>
          <w:r w:rsidRPr="00755F22">
            <w:rPr>
              <w:sz w:val="20"/>
              <w:szCs w:val="20"/>
            </w:rPr>
            <w:t>MOTIONS</w:t>
          </w:r>
        </w:p>
      </w:tc>
      <w:tc>
        <w:tcPr>
          <w:tcW w:w="1170" w:type="dxa"/>
          <w:tcMar>
            <w:left w:w="0" w:type="dxa"/>
            <w:right w:w="0" w:type="dxa"/>
          </w:tcMar>
        </w:tcPr>
        <w:p w:rsidR="00C435D9" w:rsidRPr="00755F22" w:rsidRDefault="00C435D9" w:rsidP="00831CA9">
          <w:pPr>
            <w:keepLines/>
            <w:jc w:val="center"/>
            <w:rPr>
              <w:sz w:val="20"/>
              <w:szCs w:val="20"/>
            </w:rPr>
          </w:pPr>
        </w:p>
        <w:p w:rsidR="00C435D9" w:rsidRPr="00755F22" w:rsidRDefault="00C435D9" w:rsidP="00831CA9">
          <w:pPr>
            <w:keepLines/>
            <w:tabs>
              <w:tab w:val="left" w:pos="-1440"/>
              <w:tab w:val="left" w:pos="-720"/>
            </w:tabs>
            <w:jc w:val="center"/>
            <w:rPr>
              <w:sz w:val="20"/>
              <w:szCs w:val="20"/>
            </w:rPr>
          </w:pPr>
        </w:p>
      </w:tc>
      <w:tc>
        <w:tcPr>
          <w:tcW w:w="4080" w:type="dxa"/>
          <w:tcMar>
            <w:left w:w="0" w:type="dxa"/>
            <w:right w:w="0" w:type="dxa"/>
          </w:tcMar>
        </w:tcPr>
        <w:p w:rsidR="00C435D9" w:rsidRPr="00BA6468" w:rsidRDefault="00C435D9" w:rsidP="00BA6468">
          <w:pPr>
            <w:keepLines/>
            <w:rPr>
              <w:sz w:val="20"/>
              <w:szCs w:val="20"/>
              <w:lang w:val="fr-CA"/>
            </w:rPr>
          </w:pPr>
          <w:r w:rsidRPr="00BA6468">
            <w:rPr>
              <w:sz w:val="20"/>
              <w:szCs w:val="20"/>
              <w:lang w:val="fr-CA"/>
            </w:rPr>
            <w:t>REQUÊTES</w:t>
          </w:r>
        </w:p>
      </w:tc>
    </w:tr>
  </w:tbl>
  <w:p w:rsidR="00C435D9" w:rsidRDefault="00C435D9"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435D9" w:rsidRPr="00D069F8">
      <w:tc>
        <w:tcPr>
          <w:tcW w:w="4200" w:type="dxa"/>
          <w:tcMar>
            <w:left w:w="0" w:type="dxa"/>
            <w:right w:w="0" w:type="dxa"/>
          </w:tcMar>
        </w:tcPr>
        <w:p w:rsidR="00C435D9" w:rsidRDefault="00C435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435D9" w:rsidRDefault="00C435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35D9" w:rsidRPr="00B01A03" w:rsidRDefault="00C435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435D9" w:rsidRPr="00B01A03"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435D9" w:rsidRPr="00B01A03"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435D9" w:rsidRPr="00D069F8" w:rsidTr="00245129">
      <w:tc>
        <w:tcPr>
          <w:tcW w:w="4200" w:type="dxa"/>
          <w:tcMar>
            <w:left w:w="0" w:type="dxa"/>
            <w:right w:w="0" w:type="dxa"/>
          </w:tcMar>
        </w:tcPr>
        <w:p w:rsidR="00C435D9" w:rsidRPr="00F40249" w:rsidRDefault="00C435D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435D9" w:rsidRDefault="00C435D9" w:rsidP="00102926">
          <w:pPr>
            <w:keepNext/>
            <w:keepLines/>
            <w:tabs>
              <w:tab w:val="left" w:pos="-1440"/>
              <w:tab w:val="left" w:pos="-720"/>
            </w:tabs>
            <w:jc w:val="center"/>
            <w:rPr>
              <w:sz w:val="20"/>
              <w:szCs w:val="20"/>
            </w:rPr>
          </w:pPr>
        </w:p>
        <w:p w:rsidR="00C435D9" w:rsidRDefault="00C435D9" w:rsidP="00102926">
          <w:pPr>
            <w:keepNext/>
            <w:keepLines/>
            <w:tabs>
              <w:tab w:val="left" w:pos="-1440"/>
              <w:tab w:val="left" w:pos="-720"/>
            </w:tabs>
            <w:jc w:val="center"/>
            <w:rPr>
              <w:sz w:val="20"/>
              <w:szCs w:val="20"/>
            </w:rPr>
          </w:pPr>
        </w:p>
        <w:p w:rsidR="00C435D9" w:rsidRPr="00F40249" w:rsidRDefault="00C435D9" w:rsidP="00102926">
          <w:pPr>
            <w:keepNext/>
            <w:keepLines/>
            <w:tabs>
              <w:tab w:val="left" w:pos="-1440"/>
              <w:tab w:val="left" w:pos="-720"/>
            </w:tabs>
            <w:jc w:val="center"/>
            <w:rPr>
              <w:sz w:val="20"/>
              <w:szCs w:val="20"/>
            </w:rPr>
          </w:pPr>
        </w:p>
      </w:tc>
      <w:tc>
        <w:tcPr>
          <w:tcW w:w="4230" w:type="dxa"/>
          <w:tcMar>
            <w:left w:w="0" w:type="dxa"/>
            <w:right w:w="0" w:type="dxa"/>
          </w:tcMar>
        </w:tcPr>
        <w:p w:rsidR="00C435D9" w:rsidRPr="00F40249" w:rsidRDefault="00C435D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435D9" w:rsidRPr="00B01A03" w:rsidRDefault="00C435D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435D9" w:rsidRPr="00D069F8">
      <w:tc>
        <w:tcPr>
          <w:tcW w:w="4200" w:type="dxa"/>
          <w:tcMar>
            <w:left w:w="0" w:type="dxa"/>
            <w:right w:w="0" w:type="dxa"/>
          </w:tcMar>
        </w:tcPr>
        <w:p w:rsidR="00C435D9" w:rsidRDefault="00C435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435D9" w:rsidRDefault="00C435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35D9" w:rsidRPr="00283C52" w:rsidRDefault="00C435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435D9" w:rsidRPr="00283C52"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435D9" w:rsidRPr="00283C52"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35D9" w:rsidRPr="00D069F8" w:rsidTr="00245129">
      <w:tc>
        <w:tcPr>
          <w:tcW w:w="4200" w:type="dxa"/>
          <w:tcMar>
            <w:left w:w="0" w:type="dxa"/>
            <w:right w:w="0" w:type="dxa"/>
          </w:tcMar>
        </w:tcPr>
        <w:p w:rsidR="00C435D9" w:rsidRPr="00732DB7" w:rsidRDefault="00C435D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C435D9" w:rsidRPr="00732DB7" w:rsidRDefault="00C435D9" w:rsidP="00732DB7">
          <w:pPr>
            <w:keepNext/>
            <w:keepLines/>
            <w:tabs>
              <w:tab w:val="left" w:pos="-1440"/>
              <w:tab w:val="left" w:pos="-720"/>
            </w:tabs>
            <w:jc w:val="center"/>
            <w:rPr>
              <w:sz w:val="20"/>
              <w:szCs w:val="20"/>
            </w:rPr>
          </w:pPr>
        </w:p>
        <w:p w:rsidR="00C435D9" w:rsidRPr="00732DB7" w:rsidRDefault="00C435D9" w:rsidP="00732DB7">
          <w:pPr>
            <w:keepNext/>
            <w:keepLines/>
            <w:tabs>
              <w:tab w:val="left" w:pos="-1440"/>
              <w:tab w:val="left" w:pos="-720"/>
            </w:tabs>
            <w:jc w:val="center"/>
            <w:rPr>
              <w:sz w:val="20"/>
              <w:szCs w:val="20"/>
            </w:rPr>
          </w:pPr>
        </w:p>
        <w:p w:rsidR="00C435D9" w:rsidRPr="00732DB7" w:rsidRDefault="00C435D9" w:rsidP="00732DB7">
          <w:pPr>
            <w:keepNext/>
            <w:keepLines/>
            <w:tabs>
              <w:tab w:val="left" w:pos="-1440"/>
              <w:tab w:val="left" w:pos="-720"/>
            </w:tabs>
            <w:jc w:val="center"/>
            <w:rPr>
              <w:sz w:val="20"/>
              <w:szCs w:val="20"/>
            </w:rPr>
          </w:pPr>
        </w:p>
      </w:tc>
      <w:tc>
        <w:tcPr>
          <w:tcW w:w="4080" w:type="dxa"/>
          <w:tcMar>
            <w:left w:w="0" w:type="dxa"/>
            <w:right w:w="0" w:type="dxa"/>
          </w:tcMar>
        </w:tcPr>
        <w:p w:rsidR="00C435D9" w:rsidRPr="00732DB7" w:rsidRDefault="00C435D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C435D9" w:rsidRPr="00283C52" w:rsidRDefault="00C435D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435D9">
      <w:tc>
        <w:tcPr>
          <w:tcW w:w="4200" w:type="dxa"/>
          <w:tcMar>
            <w:left w:w="0" w:type="dxa"/>
            <w:right w:w="0" w:type="dxa"/>
          </w:tcMar>
        </w:tcPr>
        <w:p w:rsidR="00C435D9" w:rsidRDefault="00C435D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C435D9" w:rsidRDefault="00C435D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C435D9" w:rsidRDefault="00C435D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C435D9" w:rsidRDefault="00C435D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C435D9" w:rsidRDefault="00C435D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C435D9" w:rsidRDefault="00C435D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35D9" w:rsidRPr="00C50A5C" w:rsidTr="00245129">
      <w:tc>
        <w:tcPr>
          <w:tcW w:w="4200" w:type="dxa"/>
          <w:tcMar>
            <w:left w:w="0" w:type="dxa"/>
            <w:right w:w="0" w:type="dxa"/>
          </w:tcMar>
        </w:tcPr>
        <w:p w:rsidR="00C435D9" w:rsidRPr="00C50A5C" w:rsidRDefault="00C435D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C435D9" w:rsidRPr="00C50A5C" w:rsidRDefault="00C435D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C435D9" w:rsidRPr="00C50A5C" w:rsidRDefault="00C435D9"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C435D9" w:rsidRPr="00C50A5C" w:rsidRDefault="00C435D9"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C435D9" w:rsidRDefault="00C435D9"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435D9" w:rsidRPr="0044776A" w:rsidTr="00245129">
      <w:tc>
        <w:tcPr>
          <w:tcW w:w="4290" w:type="dxa"/>
          <w:tcMar>
            <w:left w:w="0" w:type="dxa"/>
            <w:right w:w="0" w:type="dxa"/>
          </w:tcMar>
        </w:tcPr>
        <w:p w:rsidR="00C435D9" w:rsidRPr="0044776A" w:rsidRDefault="00C435D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435D9" w:rsidRPr="0044776A" w:rsidRDefault="00C435D9" w:rsidP="002E2327">
          <w:pPr>
            <w:keepNext/>
            <w:keepLines/>
            <w:tabs>
              <w:tab w:val="left" w:pos="-1440"/>
              <w:tab w:val="left" w:pos="-720"/>
            </w:tabs>
            <w:jc w:val="center"/>
            <w:rPr>
              <w:sz w:val="20"/>
              <w:szCs w:val="20"/>
            </w:rPr>
          </w:pPr>
        </w:p>
        <w:p w:rsidR="00C435D9" w:rsidRPr="0044776A" w:rsidRDefault="00C435D9" w:rsidP="002E2327">
          <w:pPr>
            <w:keepNext/>
            <w:keepLines/>
            <w:tabs>
              <w:tab w:val="left" w:pos="-1440"/>
              <w:tab w:val="left" w:pos="-720"/>
            </w:tabs>
            <w:jc w:val="center"/>
            <w:rPr>
              <w:sz w:val="20"/>
              <w:szCs w:val="20"/>
            </w:rPr>
          </w:pPr>
        </w:p>
        <w:p w:rsidR="00C435D9" w:rsidRPr="0044776A" w:rsidRDefault="00C435D9" w:rsidP="002E2327">
          <w:pPr>
            <w:keepNext/>
            <w:keepLines/>
            <w:tabs>
              <w:tab w:val="left" w:pos="-1440"/>
              <w:tab w:val="left" w:pos="-720"/>
            </w:tabs>
            <w:jc w:val="center"/>
            <w:rPr>
              <w:sz w:val="20"/>
              <w:szCs w:val="20"/>
            </w:rPr>
          </w:pPr>
        </w:p>
      </w:tc>
      <w:tc>
        <w:tcPr>
          <w:tcW w:w="4320" w:type="dxa"/>
          <w:tcMar>
            <w:left w:w="0" w:type="dxa"/>
            <w:right w:w="0" w:type="dxa"/>
          </w:tcMar>
        </w:tcPr>
        <w:p w:rsidR="00C435D9" w:rsidRPr="0044776A" w:rsidRDefault="00C435D9" w:rsidP="002E2327">
          <w:pPr>
            <w:keepLines/>
            <w:rPr>
              <w:sz w:val="20"/>
              <w:szCs w:val="20"/>
              <w:lang w:val="fr-CA"/>
            </w:rPr>
          </w:pPr>
          <w:r w:rsidRPr="0044776A">
            <w:rPr>
              <w:sz w:val="20"/>
              <w:szCs w:val="20"/>
              <w:lang w:val="fr-CA"/>
            </w:rPr>
            <w:t>DEMANDES D'AUTORISATION D'APPEL DÉPOSÉES</w:t>
          </w:r>
        </w:p>
      </w:tc>
    </w:tr>
  </w:tbl>
  <w:p w:rsidR="00C435D9" w:rsidRDefault="00C435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35D9" w:rsidRPr="00D069F8" w:rsidTr="00245129">
      <w:tc>
        <w:tcPr>
          <w:tcW w:w="4200" w:type="dxa"/>
          <w:tcMar>
            <w:left w:w="0" w:type="dxa"/>
            <w:right w:w="0" w:type="dxa"/>
          </w:tcMar>
        </w:tcPr>
        <w:p w:rsidR="00C435D9" w:rsidRPr="0044776A" w:rsidRDefault="00C435D9" w:rsidP="0044776A">
          <w:pPr>
            <w:keepNext/>
            <w:keepLines/>
            <w:widowControl w:val="0"/>
            <w:rPr>
              <w:sz w:val="20"/>
              <w:szCs w:val="20"/>
            </w:rPr>
          </w:pPr>
          <w:r>
            <w:rPr>
              <w:sz w:val="20"/>
              <w:szCs w:val="20"/>
            </w:rPr>
            <w:t>APPLICATIONS FOR LEAVE</w:t>
          </w:r>
        </w:p>
        <w:p w:rsidR="00C435D9" w:rsidRPr="0044776A" w:rsidRDefault="00C435D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435D9" w:rsidRPr="0044776A" w:rsidRDefault="00C435D9" w:rsidP="0044776A">
          <w:pPr>
            <w:keepNext/>
            <w:keepLines/>
            <w:widowControl w:val="0"/>
            <w:jc w:val="center"/>
            <w:rPr>
              <w:sz w:val="20"/>
              <w:szCs w:val="20"/>
            </w:rPr>
          </w:pPr>
        </w:p>
        <w:p w:rsidR="00C435D9" w:rsidRPr="0044776A" w:rsidRDefault="00C435D9" w:rsidP="0044776A">
          <w:pPr>
            <w:keepNext/>
            <w:keepLines/>
            <w:widowControl w:val="0"/>
            <w:jc w:val="center"/>
            <w:rPr>
              <w:sz w:val="20"/>
              <w:szCs w:val="20"/>
            </w:rPr>
          </w:pPr>
        </w:p>
        <w:p w:rsidR="00C435D9" w:rsidRPr="0044776A" w:rsidRDefault="00C435D9" w:rsidP="0044776A">
          <w:pPr>
            <w:keepNext/>
            <w:keepLines/>
            <w:widowControl w:val="0"/>
            <w:jc w:val="center"/>
            <w:rPr>
              <w:sz w:val="20"/>
              <w:szCs w:val="20"/>
            </w:rPr>
          </w:pPr>
        </w:p>
      </w:tc>
      <w:tc>
        <w:tcPr>
          <w:tcW w:w="4080" w:type="dxa"/>
          <w:tcMar>
            <w:left w:w="0" w:type="dxa"/>
            <w:right w:w="0" w:type="dxa"/>
          </w:tcMar>
        </w:tcPr>
        <w:p w:rsidR="00C435D9" w:rsidRPr="0044776A" w:rsidRDefault="00C435D9" w:rsidP="0044776A">
          <w:pPr>
            <w:keepLines/>
            <w:widowControl w:val="0"/>
            <w:rPr>
              <w:sz w:val="20"/>
              <w:szCs w:val="20"/>
              <w:lang w:val="fr-CA"/>
            </w:rPr>
          </w:pPr>
          <w:r w:rsidRPr="0044776A">
            <w:rPr>
              <w:sz w:val="20"/>
              <w:szCs w:val="20"/>
              <w:lang w:val="fr-CA"/>
            </w:rPr>
            <w:t>DEMANDES SOUMISES À LA COUR DEPUIS LA DERNIÈRE PARUTION</w:t>
          </w:r>
        </w:p>
        <w:p w:rsidR="00C435D9" w:rsidRPr="0044776A" w:rsidRDefault="00C435D9" w:rsidP="0044776A">
          <w:pPr>
            <w:widowControl w:val="0"/>
            <w:rPr>
              <w:sz w:val="20"/>
              <w:szCs w:val="20"/>
              <w:lang w:val="fr-CA"/>
            </w:rPr>
          </w:pPr>
        </w:p>
      </w:tc>
    </w:tr>
  </w:tbl>
  <w:p w:rsidR="00C435D9" w:rsidRPr="002E2327" w:rsidRDefault="00C435D9">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9" w:rsidRDefault="00C435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435D9" w:rsidRPr="00D069F8">
      <w:tc>
        <w:tcPr>
          <w:tcW w:w="4200" w:type="dxa"/>
          <w:tcMar>
            <w:left w:w="0" w:type="dxa"/>
            <w:right w:w="0" w:type="dxa"/>
          </w:tcMar>
        </w:tcPr>
        <w:p w:rsidR="00C435D9" w:rsidRDefault="00C435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435D9" w:rsidRDefault="00C435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435D9" w:rsidRDefault="00C435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35D9" w:rsidRPr="00FF6BA5" w:rsidRDefault="00C435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435D9" w:rsidRPr="00FF6BA5"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435D9" w:rsidRPr="00FF6BA5"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435D9" w:rsidRPr="00FF6BA5" w:rsidRDefault="00C43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35D9" w:rsidRPr="00D069F8" w:rsidTr="00245129">
      <w:tc>
        <w:tcPr>
          <w:tcW w:w="4200" w:type="dxa"/>
          <w:tcMar>
            <w:left w:w="0" w:type="dxa"/>
            <w:right w:w="0" w:type="dxa"/>
          </w:tcMar>
        </w:tcPr>
        <w:p w:rsidR="00C435D9" w:rsidRPr="00755F22" w:rsidRDefault="00C435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435D9" w:rsidRPr="00755F22" w:rsidRDefault="00C435D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435D9" w:rsidRPr="00755F22" w:rsidRDefault="00C435D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435D9" w:rsidRPr="00755F22" w:rsidRDefault="00C435D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435D9" w:rsidRPr="00755F22" w:rsidRDefault="00C435D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435D9" w:rsidRPr="00755F22" w:rsidRDefault="00C435D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435D9" w:rsidRPr="00FF6BA5" w:rsidRDefault="00C435D9"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387953"/>
    <w:multiLevelType w:val="hybridMultilevel"/>
    <w:tmpl w:val="46CA24F0"/>
    <w:lvl w:ilvl="0" w:tplc="8FAE815A">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1B82BFE"/>
    <w:multiLevelType w:val="hybridMultilevel"/>
    <w:tmpl w:val="17545F6C"/>
    <w:lvl w:ilvl="0" w:tplc="26D6530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9647"/>
  </w:hdrShapeDefaults>
  <w:footnotePr>
    <w:footnote w:id="-1"/>
    <w:footnote w:id="0"/>
  </w:footnotePr>
  <w:endnotePr>
    <w:endnote w:id="-1"/>
    <w:endnote w:id="0"/>
  </w:endnotePr>
  <w:compat>
    <w:compatSetting w:name="compatibilityMode" w:uri="http://schemas.microsoft.com/office/word" w:val="12"/>
  </w:compat>
  <w:rsids>
    <w:rsidRoot w:val="00C350FC"/>
    <w:rsid w:val="0001265F"/>
    <w:rsid w:val="0003223B"/>
    <w:rsid w:val="000327B2"/>
    <w:rsid w:val="00035DD6"/>
    <w:rsid w:val="0004528B"/>
    <w:rsid w:val="00045CA7"/>
    <w:rsid w:val="00070DBF"/>
    <w:rsid w:val="00091FA6"/>
    <w:rsid w:val="00093651"/>
    <w:rsid w:val="00096BD9"/>
    <w:rsid w:val="000B0AB5"/>
    <w:rsid w:val="000B3C9A"/>
    <w:rsid w:val="000B40A2"/>
    <w:rsid w:val="000B4624"/>
    <w:rsid w:val="000C0ACD"/>
    <w:rsid w:val="000C0D2A"/>
    <w:rsid w:val="000C5CE8"/>
    <w:rsid w:val="000E2959"/>
    <w:rsid w:val="000F0B60"/>
    <w:rsid w:val="0010193E"/>
    <w:rsid w:val="00102926"/>
    <w:rsid w:val="0010408A"/>
    <w:rsid w:val="0010587F"/>
    <w:rsid w:val="00111C6B"/>
    <w:rsid w:val="00116CC1"/>
    <w:rsid w:val="0012102B"/>
    <w:rsid w:val="00123AF9"/>
    <w:rsid w:val="00130DFF"/>
    <w:rsid w:val="0013369E"/>
    <w:rsid w:val="00164E6D"/>
    <w:rsid w:val="00183454"/>
    <w:rsid w:val="001B157C"/>
    <w:rsid w:val="001B4006"/>
    <w:rsid w:val="001B5C23"/>
    <w:rsid w:val="001D0D5F"/>
    <w:rsid w:val="001D6B8C"/>
    <w:rsid w:val="001E7D9F"/>
    <w:rsid w:val="001F1F83"/>
    <w:rsid w:val="001F40DF"/>
    <w:rsid w:val="001F74B4"/>
    <w:rsid w:val="002021A9"/>
    <w:rsid w:val="0020295E"/>
    <w:rsid w:val="002139A7"/>
    <w:rsid w:val="00213AC5"/>
    <w:rsid w:val="00215F7C"/>
    <w:rsid w:val="0022323B"/>
    <w:rsid w:val="002410B8"/>
    <w:rsid w:val="00242AEE"/>
    <w:rsid w:val="00245129"/>
    <w:rsid w:val="00245879"/>
    <w:rsid w:val="00267FD5"/>
    <w:rsid w:val="00274D34"/>
    <w:rsid w:val="00283ED8"/>
    <w:rsid w:val="002868D0"/>
    <w:rsid w:val="002A008C"/>
    <w:rsid w:val="002A27D1"/>
    <w:rsid w:val="002A2F6E"/>
    <w:rsid w:val="002A4AFA"/>
    <w:rsid w:val="002B516C"/>
    <w:rsid w:val="002D39C1"/>
    <w:rsid w:val="002D72EB"/>
    <w:rsid w:val="002E2327"/>
    <w:rsid w:val="002E32E3"/>
    <w:rsid w:val="002E3583"/>
    <w:rsid w:val="002E5576"/>
    <w:rsid w:val="003027E2"/>
    <w:rsid w:val="00331B52"/>
    <w:rsid w:val="003359D3"/>
    <w:rsid w:val="00355967"/>
    <w:rsid w:val="00382C47"/>
    <w:rsid w:val="00384384"/>
    <w:rsid w:val="003866AE"/>
    <w:rsid w:val="003A1137"/>
    <w:rsid w:val="003A1207"/>
    <w:rsid w:val="003B3977"/>
    <w:rsid w:val="003E1D4C"/>
    <w:rsid w:val="00404FB7"/>
    <w:rsid w:val="004141F9"/>
    <w:rsid w:val="00423832"/>
    <w:rsid w:val="00432989"/>
    <w:rsid w:val="00440E24"/>
    <w:rsid w:val="0044776A"/>
    <w:rsid w:val="00460AFC"/>
    <w:rsid w:val="004730DC"/>
    <w:rsid w:val="0047471F"/>
    <w:rsid w:val="004B195E"/>
    <w:rsid w:val="004B66B4"/>
    <w:rsid w:val="004B7F60"/>
    <w:rsid w:val="004C1AAC"/>
    <w:rsid w:val="004E1E0A"/>
    <w:rsid w:val="004F090E"/>
    <w:rsid w:val="004F177A"/>
    <w:rsid w:val="00501F3C"/>
    <w:rsid w:val="00502B04"/>
    <w:rsid w:val="00517A57"/>
    <w:rsid w:val="0052229C"/>
    <w:rsid w:val="00526674"/>
    <w:rsid w:val="00527CC7"/>
    <w:rsid w:val="00566859"/>
    <w:rsid w:val="00571CA4"/>
    <w:rsid w:val="00582136"/>
    <w:rsid w:val="0058442B"/>
    <w:rsid w:val="005C6840"/>
    <w:rsid w:val="005F1ED8"/>
    <w:rsid w:val="005F263E"/>
    <w:rsid w:val="00600252"/>
    <w:rsid w:val="00612A40"/>
    <w:rsid w:val="0062714A"/>
    <w:rsid w:val="0062772B"/>
    <w:rsid w:val="00653249"/>
    <w:rsid w:val="00675479"/>
    <w:rsid w:val="00680709"/>
    <w:rsid w:val="00696BF9"/>
    <w:rsid w:val="00697C62"/>
    <w:rsid w:val="006A329B"/>
    <w:rsid w:val="006A7EB8"/>
    <w:rsid w:val="006B6926"/>
    <w:rsid w:val="006C3F47"/>
    <w:rsid w:val="006C5F7A"/>
    <w:rsid w:val="006E06AF"/>
    <w:rsid w:val="006F350F"/>
    <w:rsid w:val="00732DB7"/>
    <w:rsid w:val="0074238B"/>
    <w:rsid w:val="00745EF7"/>
    <w:rsid w:val="00746371"/>
    <w:rsid w:val="00755F22"/>
    <w:rsid w:val="00766E4A"/>
    <w:rsid w:val="007820CE"/>
    <w:rsid w:val="007823DA"/>
    <w:rsid w:val="00782AE4"/>
    <w:rsid w:val="0079724F"/>
    <w:rsid w:val="007A36EE"/>
    <w:rsid w:val="007A3EAE"/>
    <w:rsid w:val="007C04FC"/>
    <w:rsid w:val="007C47C2"/>
    <w:rsid w:val="007D3E0F"/>
    <w:rsid w:val="007E4282"/>
    <w:rsid w:val="007F387B"/>
    <w:rsid w:val="00802863"/>
    <w:rsid w:val="00815B3C"/>
    <w:rsid w:val="0081610A"/>
    <w:rsid w:val="0082783A"/>
    <w:rsid w:val="00831CA9"/>
    <w:rsid w:val="00850E1F"/>
    <w:rsid w:val="0085476B"/>
    <w:rsid w:val="0086340B"/>
    <w:rsid w:val="00890FEB"/>
    <w:rsid w:val="00895E7E"/>
    <w:rsid w:val="008A5C1A"/>
    <w:rsid w:val="008D292F"/>
    <w:rsid w:val="008E03DC"/>
    <w:rsid w:val="008E4EAA"/>
    <w:rsid w:val="00902E51"/>
    <w:rsid w:val="00924065"/>
    <w:rsid w:val="00930D68"/>
    <w:rsid w:val="00932DB4"/>
    <w:rsid w:val="00941A4B"/>
    <w:rsid w:val="00946242"/>
    <w:rsid w:val="0095096B"/>
    <w:rsid w:val="00961D0A"/>
    <w:rsid w:val="00970CD3"/>
    <w:rsid w:val="009723FA"/>
    <w:rsid w:val="00984546"/>
    <w:rsid w:val="00996510"/>
    <w:rsid w:val="009B039E"/>
    <w:rsid w:val="009D1F15"/>
    <w:rsid w:val="009D555E"/>
    <w:rsid w:val="009F3024"/>
    <w:rsid w:val="00A0355E"/>
    <w:rsid w:val="00A375D1"/>
    <w:rsid w:val="00A51D10"/>
    <w:rsid w:val="00A52A83"/>
    <w:rsid w:val="00A6552C"/>
    <w:rsid w:val="00A7287F"/>
    <w:rsid w:val="00A87207"/>
    <w:rsid w:val="00A935AA"/>
    <w:rsid w:val="00A956D3"/>
    <w:rsid w:val="00AB2201"/>
    <w:rsid w:val="00AB2A89"/>
    <w:rsid w:val="00AD3259"/>
    <w:rsid w:val="00AF1715"/>
    <w:rsid w:val="00AF3904"/>
    <w:rsid w:val="00B010C0"/>
    <w:rsid w:val="00B01A8C"/>
    <w:rsid w:val="00B2658F"/>
    <w:rsid w:val="00B42375"/>
    <w:rsid w:val="00B43BCC"/>
    <w:rsid w:val="00B4740D"/>
    <w:rsid w:val="00B61629"/>
    <w:rsid w:val="00B7374B"/>
    <w:rsid w:val="00B86364"/>
    <w:rsid w:val="00B90DC0"/>
    <w:rsid w:val="00BA116A"/>
    <w:rsid w:val="00BA5582"/>
    <w:rsid w:val="00BA6468"/>
    <w:rsid w:val="00BB1D44"/>
    <w:rsid w:val="00BD06DA"/>
    <w:rsid w:val="00BD1B0C"/>
    <w:rsid w:val="00BD352E"/>
    <w:rsid w:val="00BD3631"/>
    <w:rsid w:val="00BD4217"/>
    <w:rsid w:val="00BF25F3"/>
    <w:rsid w:val="00C04AB7"/>
    <w:rsid w:val="00C15B6B"/>
    <w:rsid w:val="00C1697B"/>
    <w:rsid w:val="00C21644"/>
    <w:rsid w:val="00C21CB5"/>
    <w:rsid w:val="00C350FC"/>
    <w:rsid w:val="00C435D9"/>
    <w:rsid w:val="00C4455E"/>
    <w:rsid w:val="00C50A5C"/>
    <w:rsid w:val="00C50FDF"/>
    <w:rsid w:val="00C63381"/>
    <w:rsid w:val="00C73D06"/>
    <w:rsid w:val="00C73E1B"/>
    <w:rsid w:val="00C759B4"/>
    <w:rsid w:val="00C77713"/>
    <w:rsid w:val="00C85BB7"/>
    <w:rsid w:val="00CA2DEA"/>
    <w:rsid w:val="00CB3520"/>
    <w:rsid w:val="00CB43D5"/>
    <w:rsid w:val="00CC36CF"/>
    <w:rsid w:val="00CC4D84"/>
    <w:rsid w:val="00CC7D30"/>
    <w:rsid w:val="00CE198A"/>
    <w:rsid w:val="00CF08C8"/>
    <w:rsid w:val="00CF5526"/>
    <w:rsid w:val="00D004FC"/>
    <w:rsid w:val="00D025B4"/>
    <w:rsid w:val="00D069F8"/>
    <w:rsid w:val="00D420CD"/>
    <w:rsid w:val="00D50C8B"/>
    <w:rsid w:val="00D64901"/>
    <w:rsid w:val="00D76BDF"/>
    <w:rsid w:val="00D862C1"/>
    <w:rsid w:val="00D93B50"/>
    <w:rsid w:val="00D94028"/>
    <w:rsid w:val="00D94670"/>
    <w:rsid w:val="00DA46F6"/>
    <w:rsid w:val="00DD0B49"/>
    <w:rsid w:val="00DE0502"/>
    <w:rsid w:val="00DE349D"/>
    <w:rsid w:val="00E06DFA"/>
    <w:rsid w:val="00E17093"/>
    <w:rsid w:val="00E20A0A"/>
    <w:rsid w:val="00E356C7"/>
    <w:rsid w:val="00E41A5A"/>
    <w:rsid w:val="00E45FE4"/>
    <w:rsid w:val="00E64C8B"/>
    <w:rsid w:val="00E64FA7"/>
    <w:rsid w:val="00E74422"/>
    <w:rsid w:val="00E770CB"/>
    <w:rsid w:val="00E903A1"/>
    <w:rsid w:val="00E940EB"/>
    <w:rsid w:val="00E9703F"/>
    <w:rsid w:val="00EB2B90"/>
    <w:rsid w:val="00ED7E83"/>
    <w:rsid w:val="00EE091F"/>
    <w:rsid w:val="00EE4C0D"/>
    <w:rsid w:val="00EF4B63"/>
    <w:rsid w:val="00F00074"/>
    <w:rsid w:val="00F0068D"/>
    <w:rsid w:val="00F0576D"/>
    <w:rsid w:val="00F1393A"/>
    <w:rsid w:val="00F14E6D"/>
    <w:rsid w:val="00F15EA8"/>
    <w:rsid w:val="00F16C8D"/>
    <w:rsid w:val="00F26C61"/>
    <w:rsid w:val="00F33CCE"/>
    <w:rsid w:val="00F40249"/>
    <w:rsid w:val="00F526C8"/>
    <w:rsid w:val="00F604C9"/>
    <w:rsid w:val="00F761A3"/>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035DD6"/>
    <w:pPr>
      <w:jc w:val="both"/>
    </w:pPr>
    <w:rPr>
      <w:smallCaps/>
    </w:rPr>
  </w:style>
  <w:style w:type="character" w:customStyle="1" w:styleId="SCCBanSummaryChar">
    <w:name w:val="SCC.BanSummary Char"/>
    <w:basedOn w:val="DefaultParagraphFont"/>
    <w:link w:val="SCCBanSummary"/>
    <w:rsid w:val="00035DD6"/>
    <w:rPr>
      <w:smallCaps/>
      <w:lang w:val="en-CA"/>
    </w:rPr>
  </w:style>
  <w:style w:type="paragraph" w:customStyle="1" w:styleId="SCCLsocParty">
    <w:name w:val="SCC.Lsoc.Party"/>
    <w:basedOn w:val="Normal"/>
    <w:next w:val="Normal"/>
    <w:link w:val="SCCLsocPartyChar"/>
    <w:rsid w:val="00C4455E"/>
    <w:pPr>
      <w:jc w:val="center"/>
    </w:pPr>
    <w:rPr>
      <w:rFonts w:eastAsia="Calibri" w:cs="Times New Roman"/>
      <w:lang w:val="fr-CA"/>
    </w:rPr>
  </w:style>
  <w:style w:type="character" w:customStyle="1" w:styleId="SCCLsocPartyChar">
    <w:name w:val="SCC.Lsoc.Party Char"/>
    <w:basedOn w:val="DefaultParagraphFont"/>
    <w:link w:val="SCCLsocParty"/>
    <w:rsid w:val="00C4455E"/>
    <w:rPr>
      <w:rFonts w:eastAsia="Calibri" w:cs="Times New Roman"/>
      <w:lang w:val="fr-CA"/>
    </w:rPr>
  </w:style>
  <w:style w:type="table" w:customStyle="1" w:styleId="TableGrid2">
    <w:name w:val="Table Grid2"/>
    <w:basedOn w:val="TableNormal"/>
    <w:next w:val="TableGrid"/>
    <w:uiPriority w:val="59"/>
    <w:rsid w:val="009B039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B039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43BC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43BC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B43BC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D025B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0B0AB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2bjsr" TargetMode="External"/><Relationship Id="rId21" Type="http://schemas.openxmlformats.org/officeDocument/2006/relationships/footer" Target="footer6.xml"/><Relationship Id="rId42" Type="http://schemas.openxmlformats.org/officeDocument/2006/relationships/hyperlink" Target="http://canlii.ca/t/g1t6s" TargetMode="External"/><Relationship Id="rId47" Type="http://schemas.openxmlformats.org/officeDocument/2006/relationships/hyperlink" Target="http://canlii.ca/t/fvvd2" TargetMode="External"/><Relationship Id="rId63" Type="http://schemas.openxmlformats.org/officeDocument/2006/relationships/hyperlink" Target="http://www.canlii.org/fr/qc/qcca/doc/2013/2013qcca2084/2013qcca2084.html" TargetMode="External"/><Relationship Id="rId68" Type="http://schemas.openxmlformats.org/officeDocument/2006/relationships/hyperlink" Target="http://www.canlii.org/en/ca/tcc/doc/2013/2013tcc27/2013tcc27.html" TargetMode="External"/><Relationship Id="rId84" Type="http://schemas.openxmlformats.org/officeDocument/2006/relationships/header" Target="header11.xml"/><Relationship Id="rId89" Type="http://schemas.openxmlformats.org/officeDocument/2006/relationships/footer" Target="footer13.xml"/><Relationship Id="rId112" Type="http://schemas.openxmlformats.org/officeDocument/2006/relationships/footer" Target="footer23.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bc/bcca/doc/2013/2013bcca414/2013bcca414.html?searchUrlHash=AAAAAQANMjAxMiBCQ1NDIDMxMgAAAAAB" TargetMode="External"/><Relationship Id="rId107" Type="http://schemas.openxmlformats.org/officeDocument/2006/relationships/footer" Target="footer20.xml"/><Relationship Id="rId11" Type="http://schemas.openxmlformats.org/officeDocument/2006/relationships/header" Target="header2.xml"/><Relationship Id="rId24" Type="http://schemas.openxmlformats.org/officeDocument/2006/relationships/hyperlink" Target="http://canlii.ca/t/2bjsr" TargetMode="External"/><Relationship Id="rId32" Type="http://schemas.openxmlformats.org/officeDocument/2006/relationships/hyperlink" Target="http://www.canlii.org/fr/qc/qcca/doc/2013/2013qcca1516/2013qcca1516.html" TargetMode="External"/><Relationship Id="rId37" Type="http://schemas.openxmlformats.org/officeDocument/2006/relationships/hyperlink" Target="http://canlii.ca/t/fv3b0" TargetMode="External"/><Relationship Id="rId40" Type="http://schemas.openxmlformats.org/officeDocument/2006/relationships/hyperlink" Target="http://canlii.ca/t/g1t6s" TargetMode="External"/><Relationship Id="rId45" Type="http://schemas.openxmlformats.org/officeDocument/2006/relationships/hyperlink" Target="http://canlii.ca/t/fvvd2" TargetMode="External"/><Relationship Id="rId53" Type="http://schemas.openxmlformats.org/officeDocument/2006/relationships/hyperlink" Target="http://canlii.ca/en/ab/abca/doc/2013/2013abca407/2013abca407.html" TargetMode="External"/><Relationship Id="rId58" Type="http://schemas.openxmlformats.org/officeDocument/2006/relationships/hyperlink" Target="http://canlii.ca/t/g26ff" TargetMode="External"/><Relationship Id="rId66" Type="http://schemas.openxmlformats.org/officeDocument/2006/relationships/hyperlink" Target="http://www.canlii.org/en/ca/tcc/doc/2013/2013tcc27/2013tcc27.html" TargetMode="External"/><Relationship Id="rId74" Type="http://schemas.openxmlformats.org/officeDocument/2006/relationships/hyperlink" Target="http://www.canlii.org/en/qc/qccs/doc/2013/2013qccs5/2013qccs5.html" TargetMode="External"/><Relationship Id="rId79" Type="http://schemas.openxmlformats.org/officeDocument/2006/relationships/header" Target="header9.xml"/><Relationship Id="rId87" Type="http://schemas.openxmlformats.org/officeDocument/2006/relationships/footer" Target="footer12.xml"/><Relationship Id="rId102" Type="http://schemas.openxmlformats.org/officeDocument/2006/relationships/footer" Target="footer18.xml"/><Relationship Id="rId110" Type="http://schemas.openxmlformats.org/officeDocument/2006/relationships/footer" Target="footer22.xml"/><Relationship Id="rId5" Type="http://schemas.openxmlformats.org/officeDocument/2006/relationships/footnotes" Target="footnotes.xml"/><Relationship Id="rId61" Type="http://schemas.openxmlformats.org/officeDocument/2006/relationships/hyperlink" Target="http://canlii.ca/t/g26ff" TargetMode="External"/><Relationship Id="rId82" Type="http://schemas.openxmlformats.org/officeDocument/2006/relationships/header" Target="header10.xml"/><Relationship Id="rId90" Type="http://schemas.openxmlformats.org/officeDocument/2006/relationships/header" Target="header14.xml"/><Relationship Id="rId95" Type="http://schemas.openxmlformats.org/officeDocument/2006/relationships/footer" Target="footer1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t/fzffv" TargetMode="External"/><Relationship Id="rId30" Type="http://schemas.openxmlformats.org/officeDocument/2006/relationships/hyperlink" Target="http://www.canlii.org/fr/qc/qccs/doc/2011/2011qccs5114/2011qccs5114.html" TargetMode="External"/><Relationship Id="rId35" Type="http://schemas.openxmlformats.org/officeDocument/2006/relationships/hyperlink" Target="https://www.canlii.org/en/on/onsc/doc/2012/2012onsc1213/2012onsc1213.html" TargetMode="External"/><Relationship Id="rId43" Type="http://schemas.openxmlformats.org/officeDocument/2006/relationships/hyperlink" Target="http://canlii.ca/t/ftrvg" TargetMode="External"/><Relationship Id="rId48" Type="http://schemas.openxmlformats.org/officeDocument/2006/relationships/hyperlink" Target="http://canlii.ca/t/g1t6s" TargetMode="External"/><Relationship Id="rId56" Type="http://schemas.openxmlformats.org/officeDocument/2006/relationships/hyperlink" Target="http://canlii.ca/t/287rp" TargetMode="External"/><Relationship Id="rId64" Type="http://schemas.openxmlformats.org/officeDocument/2006/relationships/hyperlink" Target="https://www.canlii.org/fr/qc/qccs/doc/2011/2011qccs7528/2011qccs7528.html" TargetMode="External"/><Relationship Id="rId69" Type="http://schemas.openxmlformats.org/officeDocument/2006/relationships/hyperlink" Target="http://www.canlii.org/en/ca/fca/doc/2013/2013fca290/2013fca290.html" TargetMode="External"/><Relationship Id="rId77" Type="http://schemas.openxmlformats.org/officeDocument/2006/relationships/hyperlink" Target="http://www.canlii.org/fr/qc/qcca/doc/2013/2013qcca2207/2013qcca2207.html" TargetMode="External"/><Relationship Id="rId100" Type="http://schemas.openxmlformats.org/officeDocument/2006/relationships/header" Target="header18.xml"/><Relationship Id="rId105" Type="http://schemas.openxmlformats.org/officeDocument/2006/relationships/header" Target="header20.xml"/><Relationship Id="rId113"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www.canlii.org/en/on/onsc/doc/2012/2012onsc5773/2012onsc5773.html?searchUrlHash=AAAAAQAOMjAxMiBPTlNDIDU3NzMAAAAAAQ" TargetMode="External"/><Relationship Id="rId72" Type="http://schemas.openxmlformats.org/officeDocument/2006/relationships/hyperlink" Target="http://canlii.ca/t/fp40r" TargetMode="External"/><Relationship Id="rId80" Type="http://schemas.openxmlformats.org/officeDocument/2006/relationships/footer" Target="footer8.xml"/><Relationship Id="rId85" Type="http://schemas.openxmlformats.org/officeDocument/2006/relationships/header" Target="header12.xml"/><Relationship Id="rId93" Type="http://schemas.openxmlformats.org/officeDocument/2006/relationships/footer" Target="footer15.xml"/><Relationship Id="rId98" Type="http://schemas.openxmlformats.org/officeDocument/2006/relationships/hyperlink" Target="http://www.scc-csc.ca/case-dossier/info/sum-som-eng.aspx?cas=35310"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t/fzffv" TargetMode="External"/><Relationship Id="rId33" Type="http://schemas.openxmlformats.org/officeDocument/2006/relationships/hyperlink" Target="https://www.canlii.org/en/on/onsc/doc/2012/2012onsc1213/2012onsc1213.html" TargetMode="External"/><Relationship Id="rId38" Type="http://schemas.openxmlformats.org/officeDocument/2006/relationships/hyperlink" Target="http://canlii.ca/t/g1t6s" TargetMode="External"/><Relationship Id="rId46" Type="http://schemas.openxmlformats.org/officeDocument/2006/relationships/hyperlink" Target="http://canlii.ca/t/g1t6s" TargetMode="External"/><Relationship Id="rId59" Type="http://schemas.openxmlformats.org/officeDocument/2006/relationships/hyperlink" Target="http://canlii.ca/t/287rp" TargetMode="External"/><Relationship Id="rId67" Type="http://schemas.openxmlformats.org/officeDocument/2006/relationships/hyperlink" Target="http://www.canlii.org/en/ca/fca/doc/2013/2013fca290/2013fca290.html" TargetMode="External"/><Relationship Id="rId103" Type="http://schemas.openxmlformats.org/officeDocument/2006/relationships/header" Target="header19.xml"/><Relationship Id="rId108" Type="http://schemas.openxmlformats.org/officeDocument/2006/relationships/footer" Target="footer21.xml"/><Relationship Id="rId20" Type="http://schemas.openxmlformats.org/officeDocument/2006/relationships/header" Target="header6.xml"/><Relationship Id="rId41" Type="http://schemas.openxmlformats.org/officeDocument/2006/relationships/hyperlink" Target="http://canlii.ca/t/ftrvg" TargetMode="External"/><Relationship Id="rId54" Type="http://schemas.openxmlformats.org/officeDocument/2006/relationships/hyperlink" Target="http://www.canlii.org/en/bc/bcca/doc/2013/2013bcca343/2013bcca343.html" TargetMode="External"/><Relationship Id="rId62" Type="http://schemas.openxmlformats.org/officeDocument/2006/relationships/hyperlink" Target="https://www.canlii.org/fr/qc/qccs/doc/2011/2011qccs7528/2011qccs7528.html" TargetMode="External"/><Relationship Id="rId70" Type="http://schemas.openxmlformats.org/officeDocument/2006/relationships/hyperlink" Target="http://canlii.ca/t/fp40r" TargetMode="External"/><Relationship Id="rId75" Type="http://schemas.openxmlformats.org/officeDocument/2006/relationships/hyperlink" Target="http://www.canlii.org/fr/qc/qcca/doc/2013/2013qcca2207/2013qcca2207.html" TargetMode="External"/><Relationship Id="rId83" Type="http://schemas.openxmlformats.org/officeDocument/2006/relationships/footer" Target="footer10.xml"/><Relationship Id="rId88" Type="http://schemas.openxmlformats.org/officeDocument/2006/relationships/header" Target="header13.xml"/><Relationship Id="rId91" Type="http://schemas.openxmlformats.org/officeDocument/2006/relationships/header" Target="header15.xml"/><Relationship Id="rId96" Type="http://schemas.openxmlformats.org/officeDocument/2006/relationships/hyperlink" Target="http://www.scc-csc.ca/case-dossier/info/sum-som-eng.aspx?cas=35315" TargetMode="External"/><Relationship Id="rId11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bc/bcca/doc/2013/2013bcca414/2013bcca414.html?searchUrlHash=AAAAAQANMjAxMiBCQ1NDIDMxMgAAAAAB" TargetMode="External"/><Relationship Id="rId36" Type="http://schemas.openxmlformats.org/officeDocument/2006/relationships/hyperlink" Target="https://www.canlii.org/en/on/onca/doc/2013/2013onca599/2013onca599.html" TargetMode="External"/><Relationship Id="rId49" Type="http://schemas.openxmlformats.org/officeDocument/2006/relationships/hyperlink" Target="http://www.canlii.org/en/on/onsc/doc/2012/2012onsc5773/2012onsc5773.html?searchUrlHash=AAAAAQAOMjAxMiBPTlNDIDU3NzMAAAAAAQ" TargetMode="External"/><Relationship Id="rId57" Type="http://schemas.openxmlformats.org/officeDocument/2006/relationships/hyperlink" Target="http://canlii.ca/t/fmj5z" TargetMode="External"/><Relationship Id="rId106" Type="http://schemas.openxmlformats.org/officeDocument/2006/relationships/header" Target="header21.xm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canlii.org/fr/qc/qccs/doc/2011/2011qccs5114/2011qccs5114.html" TargetMode="External"/><Relationship Id="rId44" Type="http://schemas.openxmlformats.org/officeDocument/2006/relationships/hyperlink" Target="http://canlii.ca/t/g1t6s" TargetMode="External"/><Relationship Id="rId52" Type="http://schemas.openxmlformats.org/officeDocument/2006/relationships/hyperlink" Target="http://www.canlii.org/en/on/onca/doc/2013/2013onca668/2013onca668.html?searchUrlHash=AAAAAQANMjAxMyBPTkNBIDY2OAAAAAAB" TargetMode="External"/><Relationship Id="rId60" Type="http://schemas.openxmlformats.org/officeDocument/2006/relationships/hyperlink" Target="http://canlii.ca/t/fmj5z" TargetMode="External"/><Relationship Id="rId65" Type="http://schemas.openxmlformats.org/officeDocument/2006/relationships/hyperlink" Target="http://www.canlii.org/fr/qc/qcca/doc/2013/2013qcca2084/2013qcca2084.html" TargetMode="External"/><Relationship Id="rId73" Type="http://schemas.openxmlformats.org/officeDocument/2006/relationships/hyperlink" Target="http://canlii.ca/t/g0x5n" TargetMode="External"/><Relationship Id="rId78" Type="http://schemas.openxmlformats.org/officeDocument/2006/relationships/header" Target="header8.xml"/><Relationship Id="rId81" Type="http://schemas.openxmlformats.org/officeDocument/2006/relationships/footer" Target="footer9.xml"/><Relationship Id="rId86" Type="http://schemas.openxmlformats.org/officeDocument/2006/relationships/footer" Target="footer11.xml"/><Relationship Id="rId94" Type="http://schemas.openxmlformats.org/officeDocument/2006/relationships/header" Target="header16.xml"/><Relationship Id="rId99" Type="http://schemas.openxmlformats.org/officeDocument/2006/relationships/header" Target="header17.xml"/><Relationship Id="rId10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t/fv3b0" TargetMode="External"/><Relationship Id="rId109" Type="http://schemas.openxmlformats.org/officeDocument/2006/relationships/header" Target="header22.xml"/><Relationship Id="rId34" Type="http://schemas.openxmlformats.org/officeDocument/2006/relationships/hyperlink" Target="https://www.canlii.org/en/on/onca/doc/2013/2013onca599/2013onca599.html" TargetMode="External"/><Relationship Id="rId50" Type="http://schemas.openxmlformats.org/officeDocument/2006/relationships/hyperlink" Target="http://www.canlii.org/en/on/onca/doc/2013/2013onca668/2013onca668.html?searchUrlHash=AAAAAQANMjAxMyBPTkNBIDY2OAAAAAAB" TargetMode="External"/><Relationship Id="rId55" Type="http://schemas.openxmlformats.org/officeDocument/2006/relationships/hyperlink" Target="http://www.canlii.org/en/bc/bcca/doc/2013/2013bcca511/2013bcca511.html" TargetMode="External"/><Relationship Id="rId76" Type="http://schemas.openxmlformats.org/officeDocument/2006/relationships/hyperlink" Target="http://www.canlii.org/en/qc/qccs/doc/2013/2013qccs5/2013qccs5.html" TargetMode="External"/><Relationship Id="rId97" Type="http://schemas.openxmlformats.org/officeDocument/2006/relationships/hyperlink" Target="http://www.scc-csc.ca/case-dossier/info/sum-som-eng.aspx?cas=35132" TargetMode="External"/><Relationship Id="rId104" Type="http://schemas.openxmlformats.org/officeDocument/2006/relationships/footer" Target="footer19.xml"/><Relationship Id="rId7" Type="http://schemas.openxmlformats.org/officeDocument/2006/relationships/image" Target="media/image1.wmf"/><Relationship Id="rId71" Type="http://schemas.openxmlformats.org/officeDocument/2006/relationships/hyperlink" Target="http://canlii.ca/t/g0x5n" TargetMode="External"/><Relationship Id="rId9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19832</Words>
  <Characters>113045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2014-04-15T13:31:00Z</dcterms:created>
  <dcterms:modified xsi:type="dcterms:W3CDTF">2015-12-15T20:57:00Z</dcterms:modified>
</cp:coreProperties>
</file>