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4B4D42" w:rsidRDefault="003F43E6" w:rsidP="003F43E6">
      <w:pPr>
        <w:pStyle w:val="Header"/>
        <w:jc w:val="center"/>
        <w:rPr>
          <w:b/>
          <w:sz w:val="32"/>
        </w:rPr>
      </w:pPr>
      <w:bookmarkStart w:id="0" w:name="_GoBack"/>
      <w:bookmarkEnd w:id="0"/>
      <w:r w:rsidRPr="004B4D42">
        <w:rPr>
          <w:b/>
          <w:sz w:val="32"/>
        </w:rPr>
        <w:t>Supreme Court of Canada / Cour suprême du Canada</w:t>
      </w:r>
    </w:p>
    <w:p w:rsidR="003F43E6" w:rsidRPr="004B4D42" w:rsidRDefault="003F43E6" w:rsidP="006F2579">
      <w:pPr>
        <w:widowControl w:val="0"/>
        <w:rPr>
          <w:i/>
        </w:rPr>
      </w:pPr>
    </w:p>
    <w:p w:rsidR="006F2579" w:rsidRPr="004B4D42" w:rsidRDefault="006F2579" w:rsidP="006F2579">
      <w:pPr>
        <w:widowControl w:val="0"/>
        <w:rPr>
          <w:i/>
        </w:rPr>
      </w:pPr>
      <w:r w:rsidRPr="004B4D42">
        <w:rPr>
          <w:i/>
        </w:rPr>
        <w:t>(le français suit)</w:t>
      </w:r>
    </w:p>
    <w:p w:rsidR="006F2579" w:rsidRPr="004B4D42" w:rsidRDefault="006F2579" w:rsidP="006F2579">
      <w:pPr>
        <w:widowControl w:val="0"/>
      </w:pPr>
    </w:p>
    <w:p w:rsidR="006F2579" w:rsidRPr="004B4D42" w:rsidRDefault="00F82C6C" w:rsidP="006F2579">
      <w:pPr>
        <w:widowControl w:val="0"/>
        <w:jc w:val="center"/>
        <w:rPr>
          <w:b/>
        </w:rPr>
      </w:pPr>
      <w:r w:rsidRPr="004B4D42">
        <w:fldChar w:fldCharType="begin"/>
      </w:r>
      <w:r w:rsidR="006F2579" w:rsidRPr="004B4D42">
        <w:instrText xml:space="preserve"> SEQ CHAPTER \h \r 1</w:instrText>
      </w:r>
      <w:r w:rsidRPr="004B4D42">
        <w:fldChar w:fldCharType="end"/>
      </w:r>
      <w:r w:rsidR="006F2579" w:rsidRPr="004B4D42">
        <w:rPr>
          <w:b/>
        </w:rPr>
        <w:t>JUDGMENT</w:t>
      </w:r>
      <w:r w:rsidR="00B17AAC" w:rsidRPr="004B4D42">
        <w:rPr>
          <w:b/>
        </w:rPr>
        <w:t>S</w:t>
      </w:r>
      <w:r w:rsidR="006F2579" w:rsidRPr="004B4D42">
        <w:rPr>
          <w:b/>
        </w:rPr>
        <w:t xml:space="preserve"> TO B</w:t>
      </w:r>
      <w:r w:rsidR="00001846" w:rsidRPr="004B4D42">
        <w:rPr>
          <w:b/>
        </w:rPr>
        <w:t>E RENDERED IN LEAVE APPLICATION</w:t>
      </w:r>
      <w:r w:rsidR="00B17AAC" w:rsidRPr="004B4D42">
        <w:rPr>
          <w:b/>
        </w:rPr>
        <w:t>S</w:t>
      </w:r>
    </w:p>
    <w:p w:rsidR="006F2579" w:rsidRPr="004B4D42" w:rsidRDefault="006F2579" w:rsidP="006F2579">
      <w:pPr>
        <w:widowControl w:val="0"/>
        <w:rPr>
          <w:b/>
        </w:rPr>
      </w:pPr>
    </w:p>
    <w:p w:rsidR="006F2579" w:rsidRPr="004B4D42" w:rsidRDefault="0080556B" w:rsidP="006F2579">
      <w:pPr>
        <w:widowControl w:val="0"/>
        <w:rPr>
          <w:b/>
        </w:rPr>
      </w:pPr>
      <w:r>
        <w:rPr>
          <w:b/>
        </w:rPr>
        <w:t>Ju</w:t>
      </w:r>
      <w:r w:rsidR="00431CE6">
        <w:rPr>
          <w:b/>
        </w:rPr>
        <w:t>ly 6</w:t>
      </w:r>
      <w:r w:rsidR="006F2579" w:rsidRPr="004B4D42">
        <w:rPr>
          <w:b/>
        </w:rPr>
        <w:t xml:space="preserve">, </w:t>
      </w:r>
      <w:r w:rsidR="0054689F">
        <w:rPr>
          <w:b/>
        </w:rPr>
        <w:t>2015</w:t>
      </w:r>
    </w:p>
    <w:p w:rsidR="006F2579" w:rsidRPr="004B4D42" w:rsidRDefault="006F2579" w:rsidP="006F2579">
      <w:pPr>
        <w:widowControl w:val="0"/>
        <w:rPr>
          <w:b/>
        </w:rPr>
      </w:pPr>
      <w:r w:rsidRPr="004B4D42">
        <w:rPr>
          <w:b/>
        </w:rPr>
        <w:t>For immediate release</w:t>
      </w:r>
    </w:p>
    <w:p w:rsidR="006F2579" w:rsidRPr="004B4D42" w:rsidRDefault="006F2579" w:rsidP="006F2579">
      <w:pPr>
        <w:widowControl w:val="0"/>
      </w:pPr>
    </w:p>
    <w:p w:rsidR="006F2579" w:rsidRPr="00FD29EA" w:rsidRDefault="006F2579" w:rsidP="006F2579">
      <w:pPr>
        <w:widowControl w:val="0"/>
        <w:rPr>
          <w:lang w:val="fr-CA"/>
        </w:rPr>
      </w:pPr>
      <w:r w:rsidRPr="004B4D42">
        <w:rPr>
          <w:b/>
        </w:rPr>
        <w:t>OTTAWA</w:t>
      </w:r>
      <w:r w:rsidRPr="004B4D42">
        <w:t xml:space="preserve"> – The Supreme Court of Canada announced today that judgment in the following application</w:t>
      </w:r>
      <w:r w:rsidR="008600ED" w:rsidRPr="004B4D42">
        <w:t>s</w:t>
      </w:r>
      <w:r w:rsidRPr="004B4D42">
        <w:t xml:space="preserve"> for leave to appeal will be delivered at 9:45 a.m. E</w:t>
      </w:r>
      <w:r w:rsidR="006F7EB1" w:rsidRPr="004B4D42">
        <w:t>D</w:t>
      </w:r>
      <w:r w:rsidRPr="004B4D42">
        <w:t xml:space="preserve">T on Thursday, </w:t>
      </w:r>
      <w:r w:rsidR="0080556B">
        <w:t>Ju</w:t>
      </w:r>
      <w:r w:rsidR="00696CA3">
        <w:t>ly</w:t>
      </w:r>
      <w:r w:rsidR="0080556B">
        <w:t xml:space="preserve"> </w:t>
      </w:r>
      <w:r w:rsidR="00431CE6">
        <w:t>9</w:t>
      </w:r>
      <w:r w:rsidR="00960719" w:rsidRPr="004B4D42">
        <w:t>,</w:t>
      </w:r>
      <w:r w:rsidR="002F38D7" w:rsidRPr="004B4D42">
        <w:t xml:space="preserve"> </w:t>
      </w:r>
      <w:r w:rsidR="006648D1" w:rsidRPr="004B4D42">
        <w:t>2015</w:t>
      </w:r>
      <w:r w:rsidRPr="004B4D42">
        <w:t xml:space="preserve">.  </w:t>
      </w:r>
      <w:r w:rsidRPr="00FD29EA">
        <w:rPr>
          <w:lang w:val="fr-CA"/>
        </w:rPr>
        <w:t>This list is subject to change.</w:t>
      </w:r>
    </w:p>
    <w:p w:rsidR="006F2579" w:rsidRPr="00FD29EA" w:rsidRDefault="006F2579" w:rsidP="006F2579">
      <w:pPr>
        <w:widowControl w:val="0"/>
        <w:rPr>
          <w:lang w:val="fr-CA"/>
        </w:rPr>
      </w:pPr>
    </w:p>
    <w:p w:rsidR="00FF5AA4" w:rsidRPr="00FD29EA" w:rsidRDefault="00FF5AA4" w:rsidP="006F2579">
      <w:pPr>
        <w:widowControl w:val="0"/>
        <w:rPr>
          <w:lang w:val="fr-CA"/>
        </w:rPr>
      </w:pPr>
    </w:p>
    <w:p w:rsidR="006F2579" w:rsidRPr="004B4D42" w:rsidRDefault="006F2579" w:rsidP="006F2579">
      <w:pPr>
        <w:widowControl w:val="0"/>
        <w:jc w:val="center"/>
        <w:rPr>
          <w:lang w:val="fr-CA"/>
        </w:rPr>
      </w:pPr>
      <w:r w:rsidRPr="004B4D42">
        <w:rPr>
          <w:b/>
          <w:lang w:val="fr-CA"/>
        </w:rPr>
        <w:t>PROCHAIN</w:t>
      </w:r>
      <w:r w:rsidR="00B17AAC" w:rsidRPr="004B4D42">
        <w:rPr>
          <w:b/>
          <w:lang w:val="fr-CA"/>
        </w:rPr>
        <w:t>S</w:t>
      </w:r>
      <w:r w:rsidRPr="004B4D42">
        <w:rPr>
          <w:b/>
          <w:lang w:val="fr-CA"/>
        </w:rPr>
        <w:t xml:space="preserve"> JUGEMENT</w:t>
      </w:r>
      <w:r w:rsidR="00B17AAC" w:rsidRPr="004B4D42">
        <w:rPr>
          <w:b/>
          <w:lang w:val="fr-CA"/>
        </w:rPr>
        <w:t>S</w:t>
      </w:r>
      <w:r w:rsidR="00001846" w:rsidRPr="004B4D42">
        <w:rPr>
          <w:b/>
          <w:lang w:val="fr-CA"/>
        </w:rPr>
        <w:t xml:space="preserve"> SUR DEMANDE</w:t>
      </w:r>
      <w:r w:rsidR="00B17AAC" w:rsidRPr="004B4D42">
        <w:rPr>
          <w:b/>
          <w:lang w:val="fr-CA"/>
        </w:rPr>
        <w:t>S</w:t>
      </w:r>
      <w:r w:rsidRPr="004B4D42">
        <w:rPr>
          <w:b/>
          <w:lang w:val="fr-CA"/>
        </w:rPr>
        <w:t xml:space="preserve"> D’AUTORISATION</w:t>
      </w:r>
    </w:p>
    <w:p w:rsidR="006F2579" w:rsidRPr="004B4D42" w:rsidRDefault="006F2579" w:rsidP="006F2579">
      <w:pPr>
        <w:widowControl w:val="0"/>
        <w:rPr>
          <w:lang w:val="fr-CA"/>
        </w:rPr>
      </w:pPr>
    </w:p>
    <w:p w:rsidR="006F2579" w:rsidRPr="004B4D42" w:rsidRDefault="006F2579" w:rsidP="006F2579">
      <w:pPr>
        <w:widowControl w:val="0"/>
        <w:rPr>
          <w:b/>
          <w:lang w:val="fr-CA"/>
        </w:rPr>
      </w:pPr>
      <w:r w:rsidRPr="004B4D42">
        <w:rPr>
          <w:b/>
          <w:lang w:val="fr-CA"/>
        </w:rPr>
        <w:t>Le</w:t>
      </w:r>
      <w:r w:rsidR="00957A76" w:rsidRPr="004B4D42">
        <w:rPr>
          <w:b/>
          <w:lang w:val="fr-CA"/>
        </w:rPr>
        <w:t xml:space="preserve"> </w:t>
      </w:r>
      <w:r w:rsidR="00431CE6">
        <w:rPr>
          <w:b/>
          <w:lang w:val="fr-CA"/>
        </w:rPr>
        <w:t>6</w:t>
      </w:r>
      <w:r w:rsidR="0080556B">
        <w:rPr>
          <w:b/>
          <w:lang w:val="fr-CA"/>
        </w:rPr>
        <w:t xml:space="preserve"> jui</w:t>
      </w:r>
      <w:r w:rsidR="00431CE6">
        <w:rPr>
          <w:b/>
          <w:lang w:val="fr-CA"/>
        </w:rPr>
        <w:t>llet</w:t>
      </w:r>
      <w:r w:rsidR="00506A2E" w:rsidRPr="004B4D42">
        <w:rPr>
          <w:b/>
          <w:lang w:val="fr-CA"/>
        </w:rPr>
        <w:t xml:space="preserve"> </w:t>
      </w:r>
      <w:r w:rsidR="006648D1" w:rsidRPr="004B4D42">
        <w:rPr>
          <w:b/>
          <w:lang w:val="fr-CA"/>
        </w:rPr>
        <w:t>2015</w:t>
      </w:r>
    </w:p>
    <w:p w:rsidR="006F2579" w:rsidRPr="004B4D42" w:rsidRDefault="006F2579" w:rsidP="006F2579">
      <w:pPr>
        <w:widowControl w:val="0"/>
        <w:rPr>
          <w:b/>
          <w:lang w:val="fr-CA"/>
        </w:rPr>
      </w:pPr>
      <w:r w:rsidRPr="004B4D42">
        <w:rPr>
          <w:b/>
          <w:lang w:val="fr-CA"/>
        </w:rPr>
        <w:t>Pour diffusion immédiate</w:t>
      </w:r>
    </w:p>
    <w:p w:rsidR="006F2579" w:rsidRPr="004B4D42" w:rsidRDefault="006F2579" w:rsidP="006F2579">
      <w:pPr>
        <w:widowControl w:val="0"/>
        <w:rPr>
          <w:b/>
          <w:lang w:val="fr-CA"/>
        </w:rPr>
      </w:pPr>
    </w:p>
    <w:p w:rsidR="006F2579" w:rsidRPr="004B4D42" w:rsidRDefault="006F2579" w:rsidP="006F2579">
      <w:pPr>
        <w:widowControl w:val="0"/>
        <w:rPr>
          <w:lang w:val="fr-CA"/>
        </w:rPr>
      </w:pPr>
      <w:r w:rsidRPr="004B4D42">
        <w:rPr>
          <w:b/>
          <w:lang w:val="fr-CA"/>
        </w:rPr>
        <w:t>OTTAWA</w:t>
      </w:r>
      <w:r w:rsidRPr="004B4D42">
        <w:rPr>
          <w:lang w:val="fr-CA"/>
        </w:rPr>
        <w:t xml:space="preserve"> – La Cour suprême du Canada annonce que jugement ser</w:t>
      </w:r>
      <w:r w:rsidR="008600ED" w:rsidRPr="004B4D42">
        <w:rPr>
          <w:lang w:val="fr-CA"/>
        </w:rPr>
        <w:t>a</w:t>
      </w:r>
      <w:r w:rsidRPr="004B4D42">
        <w:rPr>
          <w:lang w:val="fr-CA"/>
        </w:rPr>
        <w:t xml:space="preserve"> rendu dans l</w:t>
      </w:r>
      <w:r w:rsidR="008600ED" w:rsidRPr="004B4D42">
        <w:rPr>
          <w:lang w:val="fr-CA"/>
        </w:rPr>
        <w:t>es</w:t>
      </w:r>
      <w:r w:rsidRPr="004B4D42">
        <w:rPr>
          <w:lang w:val="fr-CA"/>
        </w:rPr>
        <w:t xml:space="preserve"> demande</w:t>
      </w:r>
      <w:r w:rsidR="008600ED" w:rsidRPr="004B4D42">
        <w:rPr>
          <w:lang w:val="fr-CA"/>
        </w:rPr>
        <w:t>s</w:t>
      </w:r>
      <w:r w:rsidRPr="004B4D42">
        <w:rPr>
          <w:lang w:val="fr-CA"/>
        </w:rPr>
        <w:t xml:space="preserve"> d</w:t>
      </w:r>
      <w:r w:rsidR="00001846" w:rsidRPr="004B4D42">
        <w:rPr>
          <w:lang w:val="fr-CA"/>
        </w:rPr>
        <w:t>’autorisation d’appel suivante</w:t>
      </w:r>
      <w:r w:rsidR="008600ED" w:rsidRPr="004B4D42">
        <w:rPr>
          <w:lang w:val="fr-CA"/>
        </w:rPr>
        <w:t>s</w:t>
      </w:r>
      <w:r w:rsidRPr="004B4D42">
        <w:rPr>
          <w:lang w:val="fr-CA"/>
        </w:rPr>
        <w:t xml:space="preserve"> le jeudi </w:t>
      </w:r>
      <w:r w:rsidR="00431CE6">
        <w:rPr>
          <w:lang w:val="fr-CA"/>
        </w:rPr>
        <w:t>9</w:t>
      </w:r>
      <w:r w:rsidR="0080556B">
        <w:rPr>
          <w:lang w:val="fr-CA"/>
        </w:rPr>
        <w:t xml:space="preserve"> jui</w:t>
      </w:r>
      <w:r w:rsidR="00696CA3">
        <w:rPr>
          <w:lang w:val="fr-CA"/>
        </w:rPr>
        <w:t>llet</w:t>
      </w:r>
      <w:r w:rsidR="00533CD5" w:rsidRPr="004B4D42">
        <w:rPr>
          <w:lang w:val="fr-CA"/>
        </w:rPr>
        <w:t xml:space="preserve"> </w:t>
      </w:r>
      <w:r w:rsidR="006648D1" w:rsidRPr="004B4D42">
        <w:rPr>
          <w:lang w:val="fr-CA"/>
        </w:rPr>
        <w:t>2015</w:t>
      </w:r>
      <w:r w:rsidRPr="004B4D42">
        <w:rPr>
          <w:lang w:val="fr-CA"/>
        </w:rPr>
        <w:t xml:space="preserve">, à 9 h 45 </w:t>
      </w:r>
      <w:r w:rsidR="000627A2" w:rsidRPr="004B4D42">
        <w:rPr>
          <w:lang w:val="fr-CA"/>
        </w:rPr>
        <w:t>H</w:t>
      </w:r>
      <w:r w:rsidR="006F7EB1" w:rsidRPr="004B4D42">
        <w:rPr>
          <w:lang w:val="fr-CA"/>
        </w:rPr>
        <w:t>A</w:t>
      </w:r>
      <w:r w:rsidRPr="004B4D42">
        <w:rPr>
          <w:lang w:val="fr-CA"/>
        </w:rPr>
        <w:t>E.  Cette liste est sujette à modifications.</w:t>
      </w:r>
    </w:p>
    <w:p w:rsidR="006F2579" w:rsidRPr="004B4D42" w:rsidRDefault="006F2579" w:rsidP="006F2579">
      <w:pPr>
        <w:widowControl w:val="0"/>
        <w:outlineLvl w:val="0"/>
        <w:rPr>
          <w:szCs w:val="24"/>
          <w:lang w:val="fr-CA"/>
        </w:rPr>
      </w:pPr>
    </w:p>
    <w:p w:rsidR="001838E0" w:rsidRPr="004B4D42" w:rsidRDefault="00FD29EA" w:rsidP="009B14F4">
      <w:pPr>
        <w:widowControl w:val="0"/>
        <w:jc w:val="both"/>
        <w:rPr>
          <w:sz w:val="20"/>
          <w:lang w:val="fr-CA"/>
        </w:rPr>
      </w:pPr>
      <w:r>
        <w:rPr>
          <w:noProof/>
          <w:sz w:val="20"/>
        </w:rPr>
        <w:pict>
          <v:shapetype id="_x0000_t32" coordsize="21600,21600" o:spt="32" o:oned="t" path="m,l21600,21600e" filled="f">
            <v:path arrowok="t" fillok="f" o:connecttype="none"/>
            <o:lock v:ext="edit" shapetype="t"/>
          </v:shapetype>
          <v:shape id="_x0000_s1036" type="#_x0000_t32" style="position:absolute;left:0;text-align:left;margin-left:0;margin-top:7.25pt;width:246.95pt;height:0;z-index:251657728;mso-position-horizontal:center;mso-position-horizontal-relative:margin" o:connectortype="straight">
            <w10:wrap anchorx="margin"/>
          </v:shape>
        </w:pict>
      </w:r>
    </w:p>
    <w:p w:rsidR="003B3019" w:rsidRPr="007D7A92" w:rsidRDefault="003B3019" w:rsidP="008C561D">
      <w:pPr>
        <w:ind w:left="360" w:hanging="360"/>
        <w:jc w:val="both"/>
        <w:rPr>
          <w:sz w:val="20"/>
          <w:lang w:val="fr-CA"/>
        </w:rPr>
      </w:pPr>
    </w:p>
    <w:p w:rsidR="000B10DF" w:rsidRPr="000B10DF" w:rsidRDefault="000B10DF" w:rsidP="000B10DF">
      <w:pPr>
        <w:pStyle w:val="ListParagraph"/>
        <w:numPr>
          <w:ilvl w:val="0"/>
          <w:numId w:val="37"/>
        </w:numPr>
        <w:ind w:left="360"/>
        <w:jc w:val="both"/>
        <w:rPr>
          <w:sz w:val="20"/>
          <w:lang w:val="en-CA"/>
        </w:rPr>
      </w:pPr>
      <w:r w:rsidRPr="000B10DF">
        <w:rPr>
          <w:i/>
          <w:sz w:val="20"/>
          <w:lang w:val="en-CA"/>
        </w:rPr>
        <w:t>S.J. v. Her Majesty the Queen</w:t>
      </w:r>
      <w:r w:rsidRPr="000B10DF">
        <w:rPr>
          <w:sz w:val="20"/>
          <w:lang w:val="en-CA"/>
        </w:rPr>
        <w:t xml:space="preserve"> (Ont.) (Criminal) (By Leave) (</w:t>
      </w:r>
      <w:hyperlink r:id="rId8" w:history="1">
        <w:r w:rsidRPr="00407F30">
          <w:rPr>
            <w:rStyle w:val="Hyperlink"/>
            <w:sz w:val="20"/>
            <w:lang w:val="en-CA"/>
          </w:rPr>
          <w:t>36311</w:t>
        </w:r>
      </w:hyperlink>
      <w:r w:rsidRPr="000B10DF">
        <w:rPr>
          <w:sz w:val="20"/>
          <w:lang w:val="en-CA"/>
        </w:rPr>
        <w:t>)</w:t>
      </w:r>
    </w:p>
    <w:p w:rsidR="000B10DF" w:rsidRPr="000B10DF" w:rsidRDefault="000B10DF" w:rsidP="000B10DF">
      <w:pPr>
        <w:ind w:left="360" w:hanging="360"/>
        <w:jc w:val="both"/>
        <w:rPr>
          <w:sz w:val="20"/>
          <w:lang w:val="en-CA"/>
        </w:rPr>
      </w:pPr>
    </w:p>
    <w:p w:rsidR="000B10DF" w:rsidRPr="000B10DF" w:rsidRDefault="000B10DF" w:rsidP="000B10DF">
      <w:pPr>
        <w:pStyle w:val="ListParagraph"/>
        <w:numPr>
          <w:ilvl w:val="0"/>
          <w:numId w:val="37"/>
        </w:numPr>
        <w:ind w:left="360"/>
        <w:jc w:val="both"/>
        <w:rPr>
          <w:sz w:val="20"/>
          <w:lang w:val="en-CA"/>
        </w:rPr>
      </w:pPr>
      <w:r w:rsidRPr="000B10DF">
        <w:rPr>
          <w:i/>
          <w:sz w:val="20"/>
          <w:lang w:val="en-CA"/>
        </w:rPr>
        <w:t>H. Kenneth MacLennan v. Her Majesty the Queen in Right of Ontario, as represented by the Minister of Transportation</w:t>
      </w:r>
      <w:r w:rsidRPr="000B10DF">
        <w:rPr>
          <w:sz w:val="20"/>
          <w:lang w:val="en-CA"/>
        </w:rPr>
        <w:t xml:space="preserve"> (Ont.) (Civil) (By Leave) (</w:t>
      </w:r>
      <w:hyperlink r:id="rId9" w:history="1">
        <w:r w:rsidRPr="00407F30">
          <w:rPr>
            <w:rStyle w:val="Hyperlink"/>
            <w:sz w:val="20"/>
            <w:lang w:val="en-CA"/>
          </w:rPr>
          <w:t>36350</w:t>
        </w:r>
      </w:hyperlink>
      <w:r w:rsidRPr="000B10DF">
        <w:rPr>
          <w:sz w:val="20"/>
          <w:lang w:val="en-CA"/>
        </w:rPr>
        <w:t>)</w:t>
      </w:r>
    </w:p>
    <w:p w:rsidR="000B10DF" w:rsidRPr="000B10DF" w:rsidRDefault="000B10DF" w:rsidP="000B10DF">
      <w:pPr>
        <w:ind w:left="360" w:hanging="360"/>
        <w:jc w:val="both"/>
        <w:rPr>
          <w:sz w:val="20"/>
          <w:lang w:val="en-CA"/>
        </w:rPr>
      </w:pPr>
    </w:p>
    <w:p w:rsidR="000B10DF" w:rsidRPr="000B10DF" w:rsidRDefault="000B10DF" w:rsidP="000B10DF">
      <w:pPr>
        <w:pStyle w:val="ListParagraph"/>
        <w:numPr>
          <w:ilvl w:val="0"/>
          <w:numId w:val="37"/>
        </w:numPr>
        <w:ind w:left="360"/>
        <w:jc w:val="both"/>
        <w:rPr>
          <w:sz w:val="20"/>
          <w:lang w:val="en-CA"/>
        </w:rPr>
      </w:pPr>
      <w:r w:rsidRPr="000B10DF">
        <w:rPr>
          <w:i/>
          <w:sz w:val="20"/>
          <w:lang w:val="en-CA"/>
        </w:rPr>
        <w:t>Heritage Capital Corpora</w:t>
      </w:r>
      <w:r w:rsidR="00407F30">
        <w:rPr>
          <w:i/>
          <w:sz w:val="20"/>
          <w:lang w:val="en-CA"/>
        </w:rPr>
        <w:t>tion v. Equitable Trust Company</w:t>
      </w:r>
      <w:r w:rsidRPr="000B10DF">
        <w:rPr>
          <w:i/>
          <w:sz w:val="20"/>
          <w:lang w:val="en-CA"/>
        </w:rPr>
        <w:t xml:space="preserve"> et al.</w:t>
      </w:r>
      <w:r w:rsidRPr="000B10DF">
        <w:rPr>
          <w:sz w:val="20"/>
          <w:lang w:val="en-CA"/>
        </w:rPr>
        <w:t xml:space="preserve"> (Alta.) (Civil) (By Leave) (</w:t>
      </w:r>
      <w:hyperlink r:id="rId10" w:history="1">
        <w:r w:rsidRPr="00407F30">
          <w:rPr>
            <w:rStyle w:val="Hyperlink"/>
            <w:sz w:val="20"/>
            <w:lang w:val="en-CA"/>
          </w:rPr>
          <w:t>36301</w:t>
        </w:r>
      </w:hyperlink>
      <w:r w:rsidRPr="000B10DF">
        <w:rPr>
          <w:sz w:val="20"/>
          <w:lang w:val="en-CA"/>
        </w:rPr>
        <w:t>)</w:t>
      </w:r>
    </w:p>
    <w:p w:rsidR="000B10DF" w:rsidRPr="000B10DF" w:rsidRDefault="000B10DF" w:rsidP="000B10DF">
      <w:pPr>
        <w:ind w:left="360" w:hanging="360"/>
        <w:jc w:val="both"/>
        <w:rPr>
          <w:sz w:val="20"/>
          <w:lang w:val="en-CA"/>
        </w:rPr>
      </w:pPr>
    </w:p>
    <w:p w:rsidR="000B10DF" w:rsidRPr="000B10DF" w:rsidRDefault="000B10DF" w:rsidP="000B10DF">
      <w:pPr>
        <w:pStyle w:val="ListParagraph"/>
        <w:numPr>
          <w:ilvl w:val="0"/>
          <w:numId w:val="37"/>
        </w:numPr>
        <w:ind w:left="360"/>
        <w:jc w:val="both"/>
        <w:rPr>
          <w:sz w:val="20"/>
          <w:lang w:val="en-CA"/>
        </w:rPr>
      </w:pPr>
      <w:r w:rsidRPr="000B10DF">
        <w:rPr>
          <w:i/>
          <w:sz w:val="20"/>
          <w:lang w:val="en-CA"/>
        </w:rPr>
        <w:t>Angel Sue Larkman v. Attorney General of Canada</w:t>
      </w:r>
      <w:r w:rsidRPr="000B10DF">
        <w:rPr>
          <w:sz w:val="20"/>
          <w:lang w:val="en-CA"/>
        </w:rPr>
        <w:t xml:space="preserve"> (F</w:t>
      </w:r>
      <w:r w:rsidR="00407F30">
        <w:rPr>
          <w:sz w:val="20"/>
          <w:lang w:val="en-CA"/>
        </w:rPr>
        <w:t>.</w:t>
      </w:r>
      <w:r w:rsidRPr="000B10DF">
        <w:rPr>
          <w:sz w:val="20"/>
          <w:lang w:val="en-CA"/>
        </w:rPr>
        <w:t>C</w:t>
      </w:r>
      <w:r w:rsidR="00407F30">
        <w:rPr>
          <w:sz w:val="20"/>
          <w:lang w:val="en-CA"/>
        </w:rPr>
        <w:t>.</w:t>
      </w:r>
      <w:r w:rsidRPr="000B10DF">
        <w:rPr>
          <w:sz w:val="20"/>
          <w:lang w:val="en-CA"/>
        </w:rPr>
        <w:t>) (Civil) (By Leave) (</w:t>
      </w:r>
      <w:hyperlink r:id="rId11" w:history="1">
        <w:r w:rsidRPr="00407F30">
          <w:rPr>
            <w:rStyle w:val="Hyperlink"/>
            <w:sz w:val="20"/>
            <w:lang w:val="en-CA"/>
          </w:rPr>
          <w:t>36307</w:t>
        </w:r>
      </w:hyperlink>
      <w:r w:rsidRPr="000B10DF">
        <w:rPr>
          <w:sz w:val="20"/>
          <w:lang w:val="en-CA"/>
        </w:rPr>
        <w:t>)</w:t>
      </w:r>
    </w:p>
    <w:p w:rsidR="000B10DF" w:rsidRPr="000B10DF" w:rsidRDefault="000B10DF" w:rsidP="000B10DF">
      <w:pPr>
        <w:ind w:left="360" w:hanging="360"/>
        <w:jc w:val="both"/>
        <w:rPr>
          <w:sz w:val="20"/>
          <w:lang w:val="en-CA"/>
        </w:rPr>
      </w:pPr>
    </w:p>
    <w:p w:rsidR="000B10DF" w:rsidRPr="000B10DF" w:rsidRDefault="000B10DF" w:rsidP="000B10DF">
      <w:pPr>
        <w:pStyle w:val="ListParagraph"/>
        <w:numPr>
          <w:ilvl w:val="0"/>
          <w:numId w:val="37"/>
        </w:numPr>
        <w:ind w:left="360"/>
        <w:jc w:val="both"/>
        <w:rPr>
          <w:sz w:val="20"/>
          <w:lang w:val="fr-CA"/>
        </w:rPr>
      </w:pPr>
      <w:r w:rsidRPr="000B10DF">
        <w:rPr>
          <w:i/>
          <w:sz w:val="20"/>
          <w:lang w:val="fr-CA"/>
        </w:rPr>
        <w:t>Association des médecins résidents de Québec c. Centre hospitalier universitaire de Québec</w:t>
      </w:r>
      <w:r w:rsidR="00407F30">
        <w:rPr>
          <w:i/>
          <w:sz w:val="20"/>
          <w:lang w:val="fr-CA"/>
        </w:rPr>
        <w:t xml:space="preserve"> et autres</w:t>
      </w:r>
      <w:r w:rsidRPr="000B10DF">
        <w:rPr>
          <w:sz w:val="20"/>
          <w:lang w:val="fr-CA"/>
        </w:rPr>
        <w:t xml:space="preserve"> (Qc) (Civile) (Autorisation) (</w:t>
      </w:r>
      <w:hyperlink r:id="rId12" w:history="1">
        <w:r w:rsidRPr="00407F30">
          <w:rPr>
            <w:rStyle w:val="Hyperlink"/>
            <w:sz w:val="20"/>
            <w:lang w:val="fr-CA"/>
          </w:rPr>
          <w:t>36308</w:t>
        </w:r>
      </w:hyperlink>
      <w:r w:rsidRPr="000B10DF">
        <w:rPr>
          <w:sz w:val="20"/>
          <w:lang w:val="fr-CA"/>
        </w:rPr>
        <w:t>)</w:t>
      </w:r>
    </w:p>
    <w:p w:rsidR="000B10DF" w:rsidRPr="000B10DF" w:rsidRDefault="000B10DF" w:rsidP="000B10DF">
      <w:pPr>
        <w:ind w:left="360" w:hanging="360"/>
        <w:jc w:val="both"/>
        <w:rPr>
          <w:sz w:val="20"/>
          <w:lang w:val="fr-CA"/>
        </w:rPr>
      </w:pPr>
    </w:p>
    <w:p w:rsidR="000B10DF" w:rsidRPr="000B10DF" w:rsidRDefault="000B10DF" w:rsidP="000B10DF">
      <w:pPr>
        <w:pStyle w:val="ListParagraph"/>
        <w:numPr>
          <w:ilvl w:val="0"/>
          <w:numId w:val="37"/>
        </w:numPr>
        <w:ind w:left="360"/>
        <w:jc w:val="both"/>
        <w:rPr>
          <w:sz w:val="20"/>
          <w:lang w:val="en-CA"/>
        </w:rPr>
      </w:pPr>
      <w:r w:rsidRPr="000B10DF">
        <w:rPr>
          <w:i/>
          <w:sz w:val="20"/>
          <w:lang w:val="en-CA"/>
        </w:rPr>
        <w:t>Bradley Reckless v. Bank of Montreal</w:t>
      </w:r>
      <w:r w:rsidRPr="000B10DF">
        <w:rPr>
          <w:sz w:val="20"/>
          <w:lang w:val="en-CA"/>
        </w:rPr>
        <w:t xml:space="preserve"> (Ont.) (Civil) (By Leave) (</w:t>
      </w:r>
      <w:hyperlink r:id="rId13" w:history="1">
        <w:r w:rsidRPr="00407F30">
          <w:rPr>
            <w:rStyle w:val="Hyperlink"/>
            <w:sz w:val="20"/>
            <w:lang w:val="en-CA"/>
          </w:rPr>
          <w:t>36356</w:t>
        </w:r>
      </w:hyperlink>
      <w:r w:rsidRPr="000B10DF">
        <w:rPr>
          <w:sz w:val="20"/>
          <w:lang w:val="en-CA"/>
        </w:rPr>
        <w:t>)</w:t>
      </w:r>
    </w:p>
    <w:p w:rsidR="003B3019" w:rsidRPr="000B10DF" w:rsidRDefault="003B3019" w:rsidP="000B10DF">
      <w:pPr>
        <w:ind w:left="360" w:hanging="360"/>
        <w:jc w:val="both"/>
        <w:rPr>
          <w:sz w:val="20"/>
        </w:rPr>
      </w:pPr>
    </w:p>
    <w:p w:rsidR="000B10DF" w:rsidRPr="000B10DF" w:rsidRDefault="000B10DF" w:rsidP="000B10DF">
      <w:pPr>
        <w:pStyle w:val="ListParagraph"/>
        <w:numPr>
          <w:ilvl w:val="0"/>
          <w:numId w:val="37"/>
        </w:numPr>
        <w:ind w:left="360"/>
        <w:jc w:val="both"/>
        <w:rPr>
          <w:sz w:val="20"/>
        </w:rPr>
      </w:pPr>
      <w:r w:rsidRPr="000B10DF">
        <w:rPr>
          <w:i/>
          <w:sz w:val="20"/>
        </w:rPr>
        <w:t>Sweda Farms Ltd. et al. v. Burnbrae Farms Limited et al.</w:t>
      </w:r>
      <w:r w:rsidRPr="000B10DF">
        <w:rPr>
          <w:sz w:val="20"/>
        </w:rPr>
        <w:t xml:space="preserve"> (Ont.) (Civil) (By Leave) (</w:t>
      </w:r>
      <w:hyperlink r:id="rId14" w:history="1">
        <w:r w:rsidRPr="00407F30">
          <w:rPr>
            <w:rStyle w:val="Hyperlink"/>
            <w:sz w:val="20"/>
          </w:rPr>
          <w:t>36341</w:t>
        </w:r>
      </w:hyperlink>
      <w:r w:rsidRPr="000B10DF">
        <w:rPr>
          <w:sz w:val="20"/>
        </w:rPr>
        <w:t>)</w:t>
      </w:r>
    </w:p>
    <w:p w:rsidR="000B10DF" w:rsidRPr="000B10DF" w:rsidRDefault="000B10DF" w:rsidP="000B10DF">
      <w:pPr>
        <w:ind w:left="360" w:hanging="360"/>
        <w:jc w:val="both"/>
        <w:rPr>
          <w:sz w:val="20"/>
        </w:rPr>
      </w:pPr>
    </w:p>
    <w:p w:rsidR="000B10DF" w:rsidRPr="000B10DF" w:rsidRDefault="000B10DF" w:rsidP="000B10DF">
      <w:pPr>
        <w:pStyle w:val="ListParagraph"/>
        <w:numPr>
          <w:ilvl w:val="0"/>
          <w:numId w:val="37"/>
        </w:numPr>
        <w:ind w:left="360"/>
        <w:jc w:val="both"/>
        <w:rPr>
          <w:sz w:val="20"/>
          <w:lang w:val="fr-CA"/>
        </w:rPr>
      </w:pPr>
      <w:r w:rsidRPr="000B10DF">
        <w:rPr>
          <w:i/>
          <w:sz w:val="20"/>
          <w:lang w:val="fr-CA"/>
        </w:rPr>
        <w:lastRenderedPageBreak/>
        <w:t>Jessy Domond c. CARRA tribunal d’arbitrage</w:t>
      </w:r>
      <w:r w:rsidRPr="000B10DF">
        <w:rPr>
          <w:sz w:val="20"/>
          <w:lang w:val="fr-CA"/>
        </w:rPr>
        <w:t xml:space="preserve"> (Qc) (Civile) (Autorisation) (</w:t>
      </w:r>
      <w:hyperlink r:id="rId15" w:history="1">
        <w:r w:rsidRPr="00407F30">
          <w:rPr>
            <w:rStyle w:val="Hyperlink"/>
            <w:sz w:val="20"/>
            <w:lang w:val="fr-CA"/>
          </w:rPr>
          <w:t>36329</w:t>
        </w:r>
      </w:hyperlink>
      <w:r w:rsidRPr="000B10DF">
        <w:rPr>
          <w:sz w:val="20"/>
          <w:lang w:val="fr-CA"/>
        </w:rPr>
        <w:t>)</w:t>
      </w:r>
    </w:p>
    <w:p w:rsidR="000B10DF" w:rsidRPr="000B10DF" w:rsidRDefault="000B10DF" w:rsidP="000B10DF">
      <w:pPr>
        <w:ind w:left="360" w:hanging="360"/>
        <w:jc w:val="both"/>
        <w:rPr>
          <w:sz w:val="20"/>
          <w:lang w:val="fr-CA"/>
        </w:rPr>
      </w:pPr>
    </w:p>
    <w:p w:rsidR="000B10DF" w:rsidRPr="000B10DF" w:rsidRDefault="000B10DF" w:rsidP="000B10DF">
      <w:pPr>
        <w:pStyle w:val="ListParagraph"/>
        <w:numPr>
          <w:ilvl w:val="0"/>
          <w:numId w:val="37"/>
        </w:numPr>
        <w:ind w:left="360"/>
        <w:jc w:val="both"/>
        <w:rPr>
          <w:sz w:val="20"/>
        </w:rPr>
      </w:pPr>
      <w:r w:rsidRPr="000B10DF">
        <w:rPr>
          <w:i/>
          <w:sz w:val="20"/>
        </w:rPr>
        <w:t xml:space="preserve">Robert Pammett v. Her Majesty the Queen </w:t>
      </w:r>
      <w:r w:rsidRPr="000B10DF">
        <w:rPr>
          <w:sz w:val="20"/>
        </w:rPr>
        <w:t>(Ont.) (Criminal) (By Leave) (</w:t>
      </w:r>
      <w:hyperlink r:id="rId16" w:history="1">
        <w:r w:rsidRPr="00407F30">
          <w:rPr>
            <w:rStyle w:val="Hyperlink"/>
            <w:sz w:val="20"/>
          </w:rPr>
          <w:t>36342</w:t>
        </w:r>
      </w:hyperlink>
      <w:r w:rsidRPr="000B10DF">
        <w:rPr>
          <w:sz w:val="20"/>
        </w:rPr>
        <w:t>)</w:t>
      </w:r>
    </w:p>
    <w:p w:rsidR="000B10DF" w:rsidRPr="000B10DF" w:rsidRDefault="000B10DF" w:rsidP="000B10DF">
      <w:pPr>
        <w:ind w:left="360" w:hanging="360"/>
        <w:jc w:val="both"/>
        <w:rPr>
          <w:sz w:val="20"/>
          <w:u w:val="single"/>
        </w:rPr>
      </w:pPr>
    </w:p>
    <w:p w:rsidR="000B10DF" w:rsidRPr="000B10DF" w:rsidRDefault="000B10DF" w:rsidP="000B10DF">
      <w:pPr>
        <w:pStyle w:val="ListParagraph"/>
        <w:numPr>
          <w:ilvl w:val="0"/>
          <w:numId w:val="37"/>
        </w:numPr>
        <w:ind w:left="360"/>
        <w:jc w:val="both"/>
        <w:rPr>
          <w:sz w:val="20"/>
        </w:rPr>
      </w:pPr>
      <w:r w:rsidRPr="000B10DF">
        <w:rPr>
          <w:i/>
          <w:sz w:val="20"/>
        </w:rPr>
        <w:t>Workplace Health, Safety and Compensation Commission v. Douglas Allen et al.</w:t>
      </w:r>
      <w:r w:rsidRPr="000B10DF">
        <w:rPr>
          <w:sz w:val="20"/>
        </w:rPr>
        <w:t xml:space="preserve"> (N.L.) (Civil) (By Leave) (</w:t>
      </w:r>
      <w:hyperlink r:id="rId17" w:history="1">
        <w:r w:rsidRPr="00407F30">
          <w:rPr>
            <w:rStyle w:val="Hyperlink"/>
            <w:sz w:val="20"/>
          </w:rPr>
          <w:t>36265</w:t>
        </w:r>
      </w:hyperlink>
      <w:r w:rsidRPr="000B10DF">
        <w:rPr>
          <w:sz w:val="20"/>
        </w:rPr>
        <w:t>)</w:t>
      </w:r>
    </w:p>
    <w:p w:rsidR="000B10DF" w:rsidRPr="000B10DF" w:rsidRDefault="000B10DF" w:rsidP="000B10DF">
      <w:pPr>
        <w:ind w:left="360" w:hanging="360"/>
        <w:jc w:val="both"/>
        <w:rPr>
          <w:sz w:val="20"/>
        </w:rPr>
      </w:pPr>
    </w:p>
    <w:p w:rsidR="000B10DF" w:rsidRPr="000B10DF" w:rsidRDefault="00407F30" w:rsidP="000B10DF">
      <w:pPr>
        <w:pStyle w:val="ListParagraph"/>
        <w:numPr>
          <w:ilvl w:val="0"/>
          <w:numId w:val="37"/>
        </w:numPr>
        <w:ind w:left="360"/>
        <w:jc w:val="both"/>
        <w:rPr>
          <w:sz w:val="20"/>
        </w:rPr>
      </w:pPr>
      <w:r w:rsidRPr="00407F30">
        <w:rPr>
          <w:i/>
          <w:sz w:val="20"/>
          <w:lang w:val="fr-CA"/>
        </w:rPr>
        <w:t>J.C.B. v. H.J.C.</w:t>
      </w:r>
      <w:r w:rsidR="000B10DF" w:rsidRPr="00407F30">
        <w:rPr>
          <w:i/>
          <w:sz w:val="20"/>
          <w:lang w:val="fr-CA"/>
        </w:rPr>
        <w:t xml:space="preserve"> et al.</w:t>
      </w:r>
      <w:r w:rsidR="000B10DF" w:rsidRPr="00407F30">
        <w:rPr>
          <w:sz w:val="20"/>
          <w:lang w:val="fr-CA"/>
        </w:rPr>
        <w:t xml:space="preserve"> </w:t>
      </w:r>
      <w:r w:rsidR="000B10DF" w:rsidRPr="000B10DF">
        <w:rPr>
          <w:sz w:val="20"/>
        </w:rPr>
        <w:t>(Alta.) (Civil) (By Leave) (</w:t>
      </w:r>
      <w:hyperlink r:id="rId18" w:history="1">
        <w:r w:rsidR="000B10DF" w:rsidRPr="00407F30">
          <w:rPr>
            <w:rStyle w:val="Hyperlink"/>
            <w:sz w:val="20"/>
          </w:rPr>
          <w:t>36408</w:t>
        </w:r>
      </w:hyperlink>
      <w:r w:rsidR="000B10DF" w:rsidRPr="000B10DF">
        <w:rPr>
          <w:sz w:val="20"/>
        </w:rPr>
        <w:t>)</w:t>
      </w:r>
    </w:p>
    <w:p w:rsidR="000B10DF" w:rsidRPr="000B10DF" w:rsidRDefault="000B10DF" w:rsidP="000B10DF">
      <w:pPr>
        <w:ind w:left="360" w:hanging="360"/>
        <w:jc w:val="both"/>
        <w:rPr>
          <w:sz w:val="20"/>
        </w:rPr>
      </w:pPr>
    </w:p>
    <w:p w:rsidR="000B10DF" w:rsidRPr="000B10DF" w:rsidRDefault="000B10DF" w:rsidP="000B10DF">
      <w:pPr>
        <w:pStyle w:val="ListParagraph"/>
        <w:numPr>
          <w:ilvl w:val="0"/>
          <w:numId w:val="37"/>
        </w:numPr>
        <w:ind w:left="360"/>
        <w:jc w:val="both"/>
        <w:rPr>
          <w:sz w:val="20"/>
          <w:lang w:val="fr-CA"/>
        </w:rPr>
      </w:pPr>
      <w:r w:rsidRPr="000B10DF">
        <w:rPr>
          <w:i/>
          <w:sz w:val="20"/>
          <w:lang w:val="fr-CA"/>
        </w:rPr>
        <w:t xml:space="preserve">Lyrtech Rd Inc. c. Sa Majesté la Reine </w:t>
      </w:r>
      <w:r w:rsidRPr="000B10DF">
        <w:rPr>
          <w:sz w:val="20"/>
          <w:lang w:val="fr-CA"/>
        </w:rPr>
        <w:t>(C</w:t>
      </w:r>
      <w:r w:rsidR="00407F30">
        <w:rPr>
          <w:sz w:val="20"/>
          <w:lang w:val="fr-CA"/>
        </w:rPr>
        <w:t>.</w:t>
      </w:r>
      <w:r w:rsidRPr="000B10DF">
        <w:rPr>
          <w:sz w:val="20"/>
          <w:lang w:val="fr-CA"/>
        </w:rPr>
        <w:t>F</w:t>
      </w:r>
      <w:r w:rsidR="00407F30">
        <w:rPr>
          <w:sz w:val="20"/>
          <w:lang w:val="fr-CA"/>
        </w:rPr>
        <w:t>.</w:t>
      </w:r>
      <w:r w:rsidRPr="000B10DF">
        <w:rPr>
          <w:sz w:val="20"/>
          <w:lang w:val="fr-CA"/>
        </w:rPr>
        <w:t>) (Civile) (Autorisation) (</w:t>
      </w:r>
      <w:hyperlink r:id="rId19" w:history="1">
        <w:r w:rsidRPr="00407F30">
          <w:rPr>
            <w:rStyle w:val="Hyperlink"/>
            <w:sz w:val="20"/>
            <w:lang w:val="fr-CA"/>
          </w:rPr>
          <w:t>36259</w:t>
        </w:r>
      </w:hyperlink>
      <w:r w:rsidRPr="000B10DF">
        <w:rPr>
          <w:sz w:val="20"/>
          <w:lang w:val="fr-CA"/>
        </w:rPr>
        <w:t>)</w:t>
      </w:r>
    </w:p>
    <w:p w:rsidR="000B10DF" w:rsidRPr="000B10DF" w:rsidRDefault="000B10DF" w:rsidP="000B10DF">
      <w:pPr>
        <w:ind w:left="360" w:hanging="360"/>
        <w:jc w:val="both"/>
        <w:rPr>
          <w:sz w:val="20"/>
          <w:lang w:val="fr-CA"/>
        </w:rPr>
      </w:pPr>
    </w:p>
    <w:p w:rsidR="000B10DF" w:rsidRPr="000B10DF" w:rsidRDefault="000B10DF" w:rsidP="000B10DF">
      <w:pPr>
        <w:pStyle w:val="ListParagraph"/>
        <w:numPr>
          <w:ilvl w:val="0"/>
          <w:numId w:val="37"/>
        </w:numPr>
        <w:ind w:left="360"/>
        <w:jc w:val="both"/>
        <w:rPr>
          <w:sz w:val="20"/>
        </w:rPr>
      </w:pPr>
      <w:r w:rsidRPr="000B10DF">
        <w:rPr>
          <w:i/>
          <w:sz w:val="20"/>
        </w:rPr>
        <w:t xml:space="preserve">Her Majesty the Queen v. A.C. </w:t>
      </w:r>
      <w:r w:rsidRPr="000B10DF">
        <w:rPr>
          <w:sz w:val="20"/>
        </w:rPr>
        <w:t>(Ont.) (Criminal) (By Leave) (</w:t>
      </w:r>
      <w:hyperlink r:id="rId20" w:history="1">
        <w:r w:rsidRPr="00407F30">
          <w:rPr>
            <w:rStyle w:val="Hyperlink"/>
            <w:sz w:val="20"/>
          </w:rPr>
          <w:t>36390</w:t>
        </w:r>
      </w:hyperlink>
      <w:r w:rsidRPr="000B10DF">
        <w:rPr>
          <w:sz w:val="20"/>
        </w:rPr>
        <w:t>)</w:t>
      </w:r>
    </w:p>
    <w:p w:rsidR="000B10DF" w:rsidRPr="000B10DF" w:rsidRDefault="000B10DF" w:rsidP="000B10DF">
      <w:pPr>
        <w:ind w:left="360" w:hanging="360"/>
        <w:jc w:val="both"/>
        <w:rPr>
          <w:sz w:val="20"/>
        </w:rPr>
      </w:pPr>
    </w:p>
    <w:p w:rsidR="000B10DF" w:rsidRPr="000B10DF" w:rsidRDefault="000B10DF" w:rsidP="000B10DF">
      <w:pPr>
        <w:pStyle w:val="ListParagraph"/>
        <w:numPr>
          <w:ilvl w:val="0"/>
          <w:numId w:val="37"/>
        </w:numPr>
        <w:ind w:left="360"/>
        <w:jc w:val="both"/>
        <w:rPr>
          <w:sz w:val="20"/>
        </w:rPr>
      </w:pPr>
      <w:r w:rsidRPr="000B10DF">
        <w:rPr>
          <w:i/>
          <w:sz w:val="20"/>
        </w:rPr>
        <w:t xml:space="preserve">Joseph Wilson v. Atomic Energy of Canada Limited </w:t>
      </w:r>
      <w:r w:rsidRPr="000B10DF">
        <w:rPr>
          <w:sz w:val="20"/>
        </w:rPr>
        <w:t>(F</w:t>
      </w:r>
      <w:r w:rsidR="00407F30">
        <w:rPr>
          <w:sz w:val="20"/>
        </w:rPr>
        <w:t>.</w:t>
      </w:r>
      <w:r w:rsidRPr="000B10DF">
        <w:rPr>
          <w:sz w:val="20"/>
        </w:rPr>
        <w:t>C</w:t>
      </w:r>
      <w:r w:rsidR="00407F30">
        <w:rPr>
          <w:sz w:val="20"/>
        </w:rPr>
        <w:t>.</w:t>
      </w:r>
      <w:r w:rsidRPr="000B10DF">
        <w:rPr>
          <w:sz w:val="20"/>
        </w:rPr>
        <w:t>) (Civil) (By Leave) (</w:t>
      </w:r>
      <w:hyperlink r:id="rId21" w:history="1">
        <w:r w:rsidRPr="00407F30">
          <w:rPr>
            <w:rStyle w:val="Hyperlink"/>
            <w:sz w:val="20"/>
          </w:rPr>
          <w:t>36354</w:t>
        </w:r>
      </w:hyperlink>
      <w:r w:rsidRPr="000B10DF">
        <w:rPr>
          <w:sz w:val="20"/>
        </w:rPr>
        <w:t>)</w:t>
      </w:r>
    </w:p>
    <w:p w:rsidR="000B10DF" w:rsidRPr="000B10DF" w:rsidRDefault="000B10DF" w:rsidP="000B10DF">
      <w:pPr>
        <w:ind w:left="360" w:hanging="360"/>
        <w:jc w:val="both"/>
        <w:rPr>
          <w:sz w:val="20"/>
        </w:rPr>
      </w:pPr>
    </w:p>
    <w:p w:rsidR="000B10DF" w:rsidRPr="000B10DF" w:rsidRDefault="000B10DF" w:rsidP="000B10DF">
      <w:pPr>
        <w:pStyle w:val="ListParagraph"/>
        <w:numPr>
          <w:ilvl w:val="0"/>
          <w:numId w:val="37"/>
        </w:numPr>
        <w:ind w:left="360"/>
        <w:jc w:val="both"/>
        <w:rPr>
          <w:sz w:val="20"/>
        </w:rPr>
      </w:pPr>
      <w:r w:rsidRPr="000B10DF">
        <w:rPr>
          <w:i/>
          <w:sz w:val="20"/>
        </w:rPr>
        <w:t>Steven Tonner v. Real Estate Council of Ontario et al.</w:t>
      </w:r>
      <w:r w:rsidRPr="000B10DF">
        <w:rPr>
          <w:sz w:val="20"/>
        </w:rPr>
        <w:t xml:space="preserve"> (Ont.) (Civil) (By Leave) (</w:t>
      </w:r>
      <w:hyperlink r:id="rId22" w:history="1">
        <w:r w:rsidRPr="00407F30">
          <w:rPr>
            <w:rStyle w:val="Hyperlink"/>
            <w:sz w:val="20"/>
          </w:rPr>
          <w:t>36447</w:t>
        </w:r>
      </w:hyperlink>
      <w:r w:rsidRPr="000B10DF">
        <w:rPr>
          <w:sz w:val="20"/>
        </w:rPr>
        <w:t>)</w:t>
      </w:r>
    </w:p>
    <w:p w:rsidR="000B10DF" w:rsidRPr="000B10DF" w:rsidRDefault="000B10DF" w:rsidP="000B10DF">
      <w:pPr>
        <w:ind w:left="360" w:hanging="360"/>
        <w:jc w:val="both"/>
        <w:rPr>
          <w:sz w:val="20"/>
        </w:rPr>
      </w:pPr>
    </w:p>
    <w:p w:rsidR="000B10DF" w:rsidRPr="000B10DF" w:rsidRDefault="000B10DF" w:rsidP="000B10DF">
      <w:pPr>
        <w:pStyle w:val="ListParagraph"/>
        <w:numPr>
          <w:ilvl w:val="0"/>
          <w:numId w:val="37"/>
        </w:numPr>
        <w:ind w:left="360"/>
        <w:jc w:val="both"/>
        <w:rPr>
          <w:sz w:val="20"/>
        </w:rPr>
      </w:pPr>
      <w:r w:rsidRPr="000B10DF">
        <w:rPr>
          <w:i/>
          <w:sz w:val="20"/>
        </w:rPr>
        <w:t xml:space="preserve">Donna Noble v. Her Majesty the Queen </w:t>
      </w:r>
      <w:r w:rsidRPr="000B10DF">
        <w:rPr>
          <w:sz w:val="20"/>
        </w:rPr>
        <w:t>(F</w:t>
      </w:r>
      <w:r w:rsidR="00407F30">
        <w:rPr>
          <w:sz w:val="20"/>
        </w:rPr>
        <w:t>.</w:t>
      </w:r>
      <w:r w:rsidRPr="000B10DF">
        <w:rPr>
          <w:sz w:val="20"/>
        </w:rPr>
        <w:t>C</w:t>
      </w:r>
      <w:r w:rsidR="00407F30">
        <w:rPr>
          <w:sz w:val="20"/>
        </w:rPr>
        <w:t>.</w:t>
      </w:r>
      <w:r w:rsidRPr="000B10DF">
        <w:rPr>
          <w:sz w:val="20"/>
        </w:rPr>
        <w:t>) (Civil) (By Leave) (</w:t>
      </w:r>
      <w:hyperlink r:id="rId23" w:history="1">
        <w:r w:rsidRPr="00407F30">
          <w:rPr>
            <w:rStyle w:val="Hyperlink"/>
            <w:sz w:val="20"/>
          </w:rPr>
          <w:t>36376</w:t>
        </w:r>
      </w:hyperlink>
      <w:r w:rsidRPr="000B10DF">
        <w:rPr>
          <w:sz w:val="20"/>
        </w:rPr>
        <w:t>)</w:t>
      </w:r>
    </w:p>
    <w:p w:rsidR="000B10DF" w:rsidRDefault="000B10DF" w:rsidP="000B10DF">
      <w:pPr>
        <w:ind w:left="360" w:hanging="360"/>
        <w:jc w:val="both"/>
        <w:rPr>
          <w:sz w:val="20"/>
        </w:rPr>
      </w:pPr>
    </w:p>
    <w:p w:rsidR="000B10DF" w:rsidRPr="000B10DF" w:rsidRDefault="000B10DF" w:rsidP="000B10DF">
      <w:pPr>
        <w:pStyle w:val="ListParagraph"/>
        <w:numPr>
          <w:ilvl w:val="0"/>
          <w:numId w:val="37"/>
        </w:numPr>
        <w:ind w:left="360"/>
        <w:jc w:val="both"/>
        <w:rPr>
          <w:sz w:val="20"/>
        </w:rPr>
      </w:pPr>
      <w:r w:rsidRPr="000B10DF">
        <w:rPr>
          <w:i/>
          <w:sz w:val="20"/>
        </w:rPr>
        <w:t>Van-Than Nguyen c. Ace INA Insurance</w:t>
      </w:r>
      <w:r w:rsidRPr="000B10DF">
        <w:rPr>
          <w:sz w:val="20"/>
        </w:rPr>
        <w:t xml:space="preserve"> (Qc) (Civile) (Autorisation) (</w:t>
      </w:r>
      <w:hyperlink r:id="rId24" w:history="1">
        <w:r w:rsidRPr="00407F30">
          <w:rPr>
            <w:rStyle w:val="Hyperlink"/>
            <w:sz w:val="20"/>
          </w:rPr>
          <w:t>36357</w:t>
        </w:r>
      </w:hyperlink>
      <w:r w:rsidRPr="000B10DF">
        <w:rPr>
          <w:sz w:val="20"/>
        </w:rPr>
        <w:t>)</w:t>
      </w:r>
    </w:p>
    <w:p w:rsidR="003B3019" w:rsidRPr="002279F8" w:rsidRDefault="003B3019" w:rsidP="008C561D">
      <w:pPr>
        <w:ind w:left="360" w:hanging="360"/>
        <w:jc w:val="both"/>
        <w:rPr>
          <w:sz w:val="20"/>
        </w:rPr>
      </w:pPr>
    </w:p>
    <w:p w:rsidR="00DC6BFA" w:rsidRPr="002279F8" w:rsidRDefault="00DC6BFA" w:rsidP="008C561D">
      <w:pPr>
        <w:ind w:left="360" w:hanging="360"/>
        <w:jc w:val="both"/>
        <w:rPr>
          <w:sz w:val="20"/>
        </w:rPr>
      </w:pPr>
    </w:p>
    <w:p w:rsidR="00DC6BFA" w:rsidRPr="002279F8" w:rsidRDefault="00DC6BFA" w:rsidP="008C561D">
      <w:pPr>
        <w:ind w:left="360" w:hanging="36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C6BFA" w:rsidRPr="002279F8" w:rsidTr="00DC6BFA">
        <w:tc>
          <w:tcPr>
            <w:tcW w:w="543" w:type="pct"/>
          </w:tcPr>
          <w:p w:rsidR="00DC6BFA" w:rsidRPr="002279F8" w:rsidRDefault="00DC6BFA" w:rsidP="00DC6BFA">
            <w:pPr>
              <w:jc w:val="both"/>
              <w:rPr>
                <w:rFonts w:eastAsiaTheme="minorHAnsi"/>
                <w:sz w:val="20"/>
                <w:lang w:val="en-CA"/>
              </w:rPr>
            </w:pPr>
            <w:r w:rsidRPr="002279F8">
              <w:rPr>
                <w:rFonts w:eastAsiaTheme="minorHAnsi"/>
                <w:b/>
                <w:sz w:val="20"/>
                <w:lang w:val="en-CA"/>
              </w:rPr>
              <w:t>36311</w:t>
            </w:r>
          </w:p>
        </w:tc>
        <w:tc>
          <w:tcPr>
            <w:tcW w:w="4457" w:type="pct"/>
            <w:gridSpan w:val="3"/>
          </w:tcPr>
          <w:p w:rsidR="00DC6BFA" w:rsidRPr="002279F8" w:rsidRDefault="00DC6BFA" w:rsidP="00DC6BFA">
            <w:pPr>
              <w:jc w:val="both"/>
              <w:rPr>
                <w:rFonts w:eastAsiaTheme="minorHAnsi"/>
                <w:b/>
                <w:sz w:val="20"/>
                <w:lang w:val="en-CA"/>
              </w:rPr>
            </w:pPr>
            <w:r w:rsidRPr="002279F8">
              <w:rPr>
                <w:rFonts w:eastAsiaTheme="minorHAnsi"/>
                <w:b/>
                <w:sz w:val="20"/>
                <w:lang w:val="en-CA"/>
              </w:rPr>
              <w:t>S.J. v. Her Majesty the Queen</w:t>
            </w:r>
          </w:p>
          <w:p w:rsidR="00DC6BFA" w:rsidRPr="002279F8" w:rsidRDefault="00DC6BFA" w:rsidP="00DC6BFA">
            <w:pPr>
              <w:jc w:val="both"/>
              <w:rPr>
                <w:rFonts w:eastAsiaTheme="minorHAnsi"/>
                <w:sz w:val="20"/>
                <w:lang w:val="en-CA"/>
              </w:rPr>
            </w:pPr>
            <w:r w:rsidRPr="002279F8">
              <w:rPr>
                <w:rFonts w:eastAsiaTheme="minorHAnsi"/>
                <w:sz w:val="20"/>
                <w:lang w:val="en-CA"/>
              </w:rPr>
              <w:t>(Ont.) (Criminal) (By Leave)</w:t>
            </w:r>
          </w:p>
        </w:tc>
      </w:tr>
      <w:tr w:rsidR="00DC6BFA" w:rsidRPr="002279F8" w:rsidTr="00DC6BFA">
        <w:tc>
          <w:tcPr>
            <w:tcW w:w="5000" w:type="pct"/>
            <w:gridSpan w:val="4"/>
          </w:tcPr>
          <w:p w:rsidR="00DC6BFA" w:rsidRPr="002279F8" w:rsidRDefault="00DC6BFA" w:rsidP="00DC6BFA">
            <w:pPr>
              <w:jc w:val="both"/>
              <w:rPr>
                <w:rFonts w:eastAsiaTheme="minorHAnsi"/>
                <w:smallCaps/>
                <w:sz w:val="20"/>
                <w:lang w:val="en-CA"/>
              </w:rPr>
            </w:pPr>
            <w:r w:rsidRPr="002279F8">
              <w:rPr>
                <w:rFonts w:eastAsiaTheme="minorHAnsi"/>
                <w:smallCaps/>
                <w:sz w:val="20"/>
                <w:lang w:val="en-CA"/>
              </w:rPr>
              <w:t>(Publication ban in case) (Publication ban on party) (Court file contains information that is not available for inspection by the public)</w:t>
            </w:r>
          </w:p>
          <w:p w:rsidR="00DC6BFA" w:rsidRPr="002279F8" w:rsidRDefault="00DC6BFA" w:rsidP="00DC6BFA">
            <w:pPr>
              <w:jc w:val="both"/>
              <w:rPr>
                <w:rFonts w:eastAsiaTheme="minorHAnsi"/>
                <w:sz w:val="20"/>
                <w:lang w:val="en-CA"/>
              </w:rPr>
            </w:pPr>
          </w:p>
        </w:tc>
      </w:tr>
      <w:tr w:rsidR="00DC6BFA" w:rsidRPr="002279F8" w:rsidTr="00DC6BFA">
        <w:tc>
          <w:tcPr>
            <w:tcW w:w="5000" w:type="pct"/>
            <w:gridSpan w:val="4"/>
          </w:tcPr>
          <w:p w:rsidR="00DC6BFA" w:rsidRPr="002279F8" w:rsidRDefault="00DC6BFA" w:rsidP="00DC6BFA">
            <w:pPr>
              <w:spacing w:after="240"/>
              <w:jc w:val="both"/>
              <w:rPr>
                <w:rFonts w:eastAsiaTheme="minorHAnsi"/>
                <w:sz w:val="20"/>
                <w:lang w:val="en-CA"/>
              </w:rPr>
            </w:pPr>
            <w:r w:rsidRPr="002279F8">
              <w:rPr>
                <w:rFonts w:eastAsiaTheme="minorHAnsi"/>
                <w:sz w:val="20"/>
                <w:lang w:val="en-CA"/>
              </w:rPr>
              <w:t xml:space="preserve">Criminal law – Offences – Elements of Offence – Failing to provide the necessaries of life to a child in necessitous circumstances contrary to s. 215(2)(a)(i) of the </w:t>
            </w:r>
            <w:r w:rsidRPr="002279F8">
              <w:rPr>
                <w:rFonts w:eastAsiaTheme="minorHAnsi"/>
                <w:i/>
                <w:sz w:val="20"/>
                <w:lang w:val="en-CA"/>
              </w:rPr>
              <w:t xml:space="preserve">Criminal Code </w:t>
            </w:r>
            <w:r w:rsidRPr="002279F8">
              <w:rPr>
                <w:rFonts w:eastAsiaTheme="minorHAnsi"/>
                <w:sz w:val="20"/>
                <w:lang w:val="en-CA"/>
              </w:rPr>
              <w:t xml:space="preserve">– Whether the Court of Appeal erred in law in finding that the term “necessitous and destitute circumstances” in s. 215(2)(a)(i) of the </w:t>
            </w:r>
            <w:r w:rsidRPr="002279F8">
              <w:rPr>
                <w:rFonts w:eastAsiaTheme="minorHAnsi"/>
                <w:i/>
                <w:sz w:val="20"/>
                <w:lang w:val="en-CA"/>
              </w:rPr>
              <w:t>Criminal Code</w:t>
            </w:r>
            <w:r w:rsidRPr="002279F8">
              <w:rPr>
                <w:rFonts w:eastAsiaTheme="minorHAnsi"/>
                <w:sz w:val="20"/>
                <w:lang w:val="en-CA"/>
              </w:rPr>
              <w:t xml:space="preserve"> includes the state of being in need of medical care, as distinct from the state of being in need of the material essentials of life such as food, housing and clothing – Whether the Court of Appeal erred in failing to acquit the applicant under s. 215(2)(a)(i) – Whether the Court of Appeal erred in law in finding that s. 215(2)(a)(i) of the </w:t>
            </w:r>
            <w:r w:rsidRPr="002279F8">
              <w:rPr>
                <w:rFonts w:eastAsiaTheme="minorHAnsi"/>
                <w:i/>
                <w:sz w:val="20"/>
                <w:lang w:val="en-CA"/>
              </w:rPr>
              <w:t>Criminal Code</w:t>
            </w:r>
            <w:r w:rsidRPr="002279F8">
              <w:rPr>
                <w:rFonts w:eastAsiaTheme="minorHAnsi"/>
                <w:sz w:val="20"/>
                <w:lang w:val="en-CA"/>
              </w:rPr>
              <w:t xml:space="preserve"> does not include a causation requirement as part of the </w:t>
            </w:r>
            <w:r w:rsidRPr="002279F8">
              <w:rPr>
                <w:rFonts w:eastAsiaTheme="minorHAnsi"/>
                <w:i/>
                <w:sz w:val="20"/>
                <w:lang w:val="en-CA"/>
              </w:rPr>
              <w:t>actus reus</w:t>
            </w:r>
            <w:r w:rsidRPr="002279F8">
              <w:rPr>
                <w:rFonts w:eastAsiaTheme="minorHAnsi"/>
                <w:sz w:val="20"/>
                <w:lang w:val="en-CA"/>
              </w:rPr>
              <w:t xml:space="preserve"> of the offence.</w:t>
            </w:r>
          </w:p>
        </w:tc>
      </w:tr>
      <w:tr w:rsidR="00DC6BFA" w:rsidRPr="002279F8" w:rsidTr="00DC6BFA">
        <w:tc>
          <w:tcPr>
            <w:tcW w:w="5000" w:type="pct"/>
            <w:gridSpan w:val="4"/>
          </w:tcPr>
          <w:p w:rsidR="00DC6BFA" w:rsidRPr="002279F8" w:rsidRDefault="00DC6BFA" w:rsidP="00DC6BFA">
            <w:pPr>
              <w:jc w:val="both"/>
              <w:rPr>
                <w:rFonts w:eastAsiaTheme="minorHAnsi"/>
                <w:sz w:val="20"/>
                <w:lang w:val="en-CA"/>
              </w:rPr>
            </w:pPr>
            <w:r w:rsidRPr="002279F8">
              <w:rPr>
                <w:rFonts w:eastAsiaTheme="minorHAnsi"/>
                <w:sz w:val="20"/>
                <w:lang w:val="en-CA"/>
              </w:rPr>
              <w:t xml:space="preserve">The applicant was convicted of failing to provide the necessaries of life to a child in necessitous circumstances contrary to s. 215(2)(a)(i) of the </w:t>
            </w:r>
            <w:r w:rsidRPr="002279F8">
              <w:rPr>
                <w:rFonts w:eastAsiaTheme="minorHAnsi"/>
                <w:i/>
                <w:sz w:val="20"/>
                <w:lang w:val="en-CA"/>
              </w:rPr>
              <w:t>Criminal Code</w:t>
            </w:r>
            <w:r w:rsidRPr="002279F8">
              <w:rPr>
                <w:rFonts w:eastAsiaTheme="minorHAnsi"/>
                <w:sz w:val="20"/>
                <w:lang w:val="en-CA"/>
              </w:rPr>
              <w:t>. The conviction appeal was dismissed.</w:t>
            </w:r>
          </w:p>
          <w:p w:rsidR="00DC6BFA" w:rsidRPr="002279F8" w:rsidRDefault="00DC6BFA" w:rsidP="00DC6BFA">
            <w:pPr>
              <w:jc w:val="both"/>
              <w:rPr>
                <w:rFonts w:eastAsiaTheme="minorHAnsi"/>
                <w:sz w:val="20"/>
                <w:lang w:val="en-CA"/>
              </w:rPr>
            </w:pPr>
          </w:p>
        </w:tc>
      </w:tr>
      <w:tr w:rsidR="00DC6BFA" w:rsidRPr="002279F8" w:rsidTr="00DC6BFA">
        <w:tc>
          <w:tcPr>
            <w:tcW w:w="2427" w:type="pct"/>
            <w:gridSpan w:val="2"/>
          </w:tcPr>
          <w:p w:rsidR="00DC6BFA" w:rsidRPr="002279F8" w:rsidRDefault="00DC6BFA" w:rsidP="00DC6BFA">
            <w:pPr>
              <w:jc w:val="both"/>
              <w:rPr>
                <w:rFonts w:eastAsiaTheme="minorHAnsi"/>
                <w:sz w:val="20"/>
                <w:lang w:val="en-CA"/>
              </w:rPr>
            </w:pPr>
            <w:r w:rsidRPr="002279F8">
              <w:rPr>
                <w:rFonts w:eastAsiaTheme="minorHAnsi"/>
                <w:sz w:val="20"/>
                <w:lang w:val="en-CA"/>
              </w:rPr>
              <w:t>December 1, 2010</w:t>
            </w:r>
          </w:p>
          <w:p w:rsidR="00DC6BFA" w:rsidRPr="002279F8" w:rsidRDefault="00DC6BFA" w:rsidP="00DC6BFA">
            <w:pPr>
              <w:jc w:val="both"/>
              <w:rPr>
                <w:rFonts w:eastAsiaTheme="minorHAnsi"/>
                <w:sz w:val="20"/>
                <w:lang w:val="en-CA"/>
              </w:rPr>
            </w:pPr>
            <w:r w:rsidRPr="002279F8">
              <w:rPr>
                <w:rFonts w:eastAsiaTheme="minorHAnsi"/>
                <w:sz w:val="20"/>
                <w:lang w:val="en-CA"/>
              </w:rPr>
              <w:t>Ontario Superior Court of Justice</w:t>
            </w:r>
          </w:p>
          <w:p w:rsidR="00DC6BFA" w:rsidRPr="002279F8" w:rsidRDefault="00DC6BFA" w:rsidP="00DC6BFA">
            <w:pPr>
              <w:jc w:val="both"/>
              <w:rPr>
                <w:rFonts w:eastAsiaTheme="minorHAnsi"/>
                <w:sz w:val="20"/>
                <w:lang w:val="en-CA"/>
              </w:rPr>
            </w:pPr>
            <w:r w:rsidRPr="002279F8">
              <w:rPr>
                <w:rFonts w:eastAsiaTheme="minorHAnsi"/>
                <w:sz w:val="20"/>
                <w:lang w:val="en-CA"/>
              </w:rPr>
              <w:lastRenderedPageBreak/>
              <w:t>(Lemon J.)</w:t>
            </w:r>
          </w:p>
          <w:p w:rsidR="00DC6BFA" w:rsidRPr="002279F8" w:rsidRDefault="00DC6BFA" w:rsidP="00DC6BFA">
            <w:pPr>
              <w:jc w:val="both"/>
              <w:rPr>
                <w:rFonts w:eastAsiaTheme="minorHAnsi"/>
                <w:sz w:val="20"/>
                <w:lang w:val="en-CA"/>
              </w:rPr>
            </w:pPr>
            <w:r w:rsidRPr="002279F8">
              <w:rPr>
                <w:rFonts w:eastAsiaTheme="minorHAnsi"/>
                <w:sz w:val="20"/>
                <w:lang w:val="en-CA"/>
              </w:rPr>
              <w:t>2010 ONSC 6559</w:t>
            </w:r>
          </w:p>
          <w:p w:rsidR="00DC6BFA" w:rsidRPr="002279F8" w:rsidRDefault="00DC6BFA" w:rsidP="00DC6BFA">
            <w:pPr>
              <w:jc w:val="both"/>
              <w:rPr>
                <w:rFonts w:eastAsiaTheme="minorHAnsi"/>
                <w:sz w:val="20"/>
                <w:lang w:val="en-CA"/>
              </w:rPr>
            </w:pPr>
          </w:p>
        </w:tc>
        <w:tc>
          <w:tcPr>
            <w:tcW w:w="243" w:type="pct"/>
          </w:tcPr>
          <w:p w:rsidR="00DC6BFA" w:rsidRPr="002279F8" w:rsidRDefault="00DC6BFA" w:rsidP="00DC6BFA">
            <w:pPr>
              <w:jc w:val="both"/>
              <w:rPr>
                <w:rFonts w:eastAsiaTheme="minorHAnsi"/>
                <w:sz w:val="20"/>
                <w:lang w:val="en-CA"/>
              </w:rPr>
            </w:pPr>
          </w:p>
        </w:tc>
        <w:tc>
          <w:tcPr>
            <w:tcW w:w="2330" w:type="pct"/>
          </w:tcPr>
          <w:p w:rsidR="00DC6BFA" w:rsidRPr="002279F8" w:rsidRDefault="00DC6BFA" w:rsidP="00DC6BFA">
            <w:pPr>
              <w:jc w:val="both"/>
              <w:rPr>
                <w:rFonts w:eastAsiaTheme="minorHAnsi"/>
                <w:sz w:val="20"/>
                <w:lang w:val="en-CA"/>
              </w:rPr>
            </w:pPr>
            <w:r w:rsidRPr="002279F8">
              <w:rPr>
                <w:rFonts w:eastAsiaTheme="minorHAnsi"/>
                <w:sz w:val="20"/>
                <w:lang w:val="en-CA"/>
              </w:rPr>
              <w:t xml:space="preserve">Conviction: failing to provide the necessaries of life to a child in necessitous circumstances contrary to </w:t>
            </w:r>
            <w:r w:rsidRPr="002279F8">
              <w:rPr>
                <w:rFonts w:eastAsiaTheme="minorHAnsi"/>
                <w:sz w:val="20"/>
                <w:lang w:val="en-CA"/>
              </w:rPr>
              <w:lastRenderedPageBreak/>
              <w:t xml:space="preserve">s. 215(2)(a)(i) of the </w:t>
            </w:r>
            <w:r w:rsidRPr="002279F8">
              <w:rPr>
                <w:rFonts w:eastAsiaTheme="minorHAnsi"/>
                <w:i/>
                <w:sz w:val="20"/>
                <w:lang w:val="en-CA"/>
              </w:rPr>
              <w:t>Criminal Code</w:t>
            </w:r>
          </w:p>
          <w:p w:rsidR="00DC6BFA" w:rsidRPr="002279F8" w:rsidRDefault="00DC6BFA" w:rsidP="00DC6BFA">
            <w:pPr>
              <w:jc w:val="both"/>
              <w:rPr>
                <w:rFonts w:eastAsiaTheme="minorHAnsi"/>
                <w:sz w:val="20"/>
                <w:lang w:val="en-CA"/>
              </w:rPr>
            </w:pPr>
          </w:p>
        </w:tc>
      </w:tr>
      <w:tr w:rsidR="00DC6BFA" w:rsidRPr="002279F8" w:rsidTr="00DC6BFA">
        <w:tc>
          <w:tcPr>
            <w:tcW w:w="2427" w:type="pct"/>
            <w:gridSpan w:val="2"/>
          </w:tcPr>
          <w:p w:rsidR="00DC6BFA" w:rsidRPr="002279F8" w:rsidRDefault="00DC6BFA" w:rsidP="00DC6BFA">
            <w:pPr>
              <w:jc w:val="both"/>
              <w:rPr>
                <w:rFonts w:eastAsiaTheme="minorHAnsi"/>
                <w:sz w:val="20"/>
                <w:lang w:val="en-CA"/>
              </w:rPr>
            </w:pPr>
            <w:r w:rsidRPr="002279F8">
              <w:rPr>
                <w:rFonts w:eastAsiaTheme="minorHAnsi"/>
                <w:sz w:val="20"/>
                <w:lang w:val="en-CA"/>
              </w:rPr>
              <w:lastRenderedPageBreak/>
              <w:t>February 11, 2015</w:t>
            </w:r>
          </w:p>
          <w:p w:rsidR="00DC6BFA" w:rsidRPr="002279F8" w:rsidRDefault="00DC6BFA" w:rsidP="00DC6BFA">
            <w:pPr>
              <w:jc w:val="both"/>
              <w:rPr>
                <w:rFonts w:eastAsiaTheme="minorHAnsi"/>
                <w:sz w:val="20"/>
                <w:lang w:val="en-CA"/>
              </w:rPr>
            </w:pPr>
            <w:r w:rsidRPr="002279F8">
              <w:rPr>
                <w:rFonts w:eastAsiaTheme="minorHAnsi"/>
                <w:sz w:val="20"/>
                <w:lang w:val="en-CA"/>
              </w:rPr>
              <w:t>Court of Appeal for Ontario</w:t>
            </w:r>
          </w:p>
          <w:p w:rsidR="00DC6BFA" w:rsidRPr="002279F8" w:rsidRDefault="00DC6BFA" w:rsidP="00DC6BFA">
            <w:pPr>
              <w:jc w:val="both"/>
              <w:rPr>
                <w:rFonts w:eastAsiaTheme="minorHAnsi"/>
                <w:sz w:val="20"/>
                <w:lang w:val="en-CA"/>
              </w:rPr>
            </w:pPr>
            <w:r w:rsidRPr="002279F8">
              <w:rPr>
                <w:rFonts w:eastAsiaTheme="minorHAnsi"/>
                <w:sz w:val="20"/>
                <w:lang w:val="en-CA"/>
              </w:rPr>
              <w:t>(Doherty, Pepall, Tulloch JJ.A.)</w:t>
            </w:r>
          </w:p>
          <w:p w:rsidR="00DC6BFA" w:rsidRPr="002279F8" w:rsidRDefault="00DC6BFA" w:rsidP="00DC6BFA">
            <w:pPr>
              <w:jc w:val="both"/>
              <w:rPr>
                <w:rFonts w:eastAsiaTheme="minorHAnsi"/>
                <w:sz w:val="20"/>
                <w:lang w:val="en-CA"/>
              </w:rPr>
            </w:pPr>
            <w:r w:rsidRPr="002279F8">
              <w:rPr>
                <w:rFonts w:eastAsiaTheme="minorHAnsi"/>
                <w:sz w:val="20"/>
                <w:lang w:val="en-CA"/>
              </w:rPr>
              <w:t>2015 ONCA 97, C53421</w:t>
            </w:r>
          </w:p>
          <w:p w:rsidR="00DC6BFA" w:rsidRPr="002279F8" w:rsidRDefault="00FD29EA" w:rsidP="00DC6BFA">
            <w:pPr>
              <w:jc w:val="both"/>
              <w:rPr>
                <w:rFonts w:eastAsiaTheme="minorHAnsi"/>
                <w:sz w:val="20"/>
                <w:lang w:val="en-CA"/>
              </w:rPr>
            </w:pPr>
            <w:hyperlink r:id="rId25" w:history="1">
              <w:r w:rsidR="00DC6BFA" w:rsidRPr="002279F8">
                <w:rPr>
                  <w:rFonts w:eastAsiaTheme="majorEastAsia"/>
                  <w:color w:val="0000FF"/>
                  <w:sz w:val="20"/>
                  <w:u w:val="single"/>
                  <w:lang w:val="en-CA"/>
                </w:rPr>
                <w:t>http://canlii.ca/t/gg8jt</w:t>
              </w:r>
            </w:hyperlink>
          </w:p>
          <w:p w:rsidR="00DC6BFA" w:rsidRPr="002279F8" w:rsidRDefault="00DC6BFA" w:rsidP="00DC6BFA">
            <w:pPr>
              <w:jc w:val="both"/>
              <w:rPr>
                <w:rFonts w:eastAsiaTheme="minorHAnsi"/>
                <w:sz w:val="20"/>
                <w:lang w:val="en-CA"/>
              </w:rPr>
            </w:pPr>
          </w:p>
        </w:tc>
        <w:tc>
          <w:tcPr>
            <w:tcW w:w="243" w:type="pct"/>
          </w:tcPr>
          <w:p w:rsidR="00DC6BFA" w:rsidRPr="002279F8" w:rsidRDefault="00DC6BFA" w:rsidP="00DC6BFA">
            <w:pPr>
              <w:jc w:val="both"/>
              <w:rPr>
                <w:rFonts w:eastAsiaTheme="minorHAnsi"/>
                <w:sz w:val="20"/>
                <w:lang w:val="en-CA"/>
              </w:rPr>
            </w:pPr>
          </w:p>
        </w:tc>
        <w:tc>
          <w:tcPr>
            <w:tcW w:w="2330" w:type="pct"/>
          </w:tcPr>
          <w:p w:rsidR="00DC6BFA" w:rsidRPr="002279F8" w:rsidRDefault="00DC6BFA" w:rsidP="00DC6BFA">
            <w:pPr>
              <w:jc w:val="both"/>
              <w:rPr>
                <w:rFonts w:eastAsiaTheme="minorHAnsi"/>
                <w:sz w:val="20"/>
                <w:lang w:val="en-CA"/>
              </w:rPr>
            </w:pPr>
            <w:r w:rsidRPr="002279F8">
              <w:rPr>
                <w:rFonts w:eastAsiaTheme="minorHAnsi"/>
                <w:sz w:val="20"/>
                <w:lang w:val="en-CA"/>
              </w:rPr>
              <w:t>Conviction appeal dismissed; leave to appeal sentence granted and sentence appeal dismissed</w:t>
            </w:r>
          </w:p>
          <w:p w:rsidR="00DC6BFA" w:rsidRPr="002279F8" w:rsidRDefault="00DC6BFA" w:rsidP="00DC6BFA">
            <w:pPr>
              <w:jc w:val="both"/>
              <w:rPr>
                <w:rFonts w:eastAsiaTheme="minorHAnsi"/>
                <w:sz w:val="20"/>
                <w:lang w:val="en-CA"/>
              </w:rPr>
            </w:pPr>
          </w:p>
          <w:p w:rsidR="00DC6BFA" w:rsidRPr="002279F8" w:rsidRDefault="00DC6BFA" w:rsidP="00DC6BFA">
            <w:pPr>
              <w:jc w:val="both"/>
              <w:rPr>
                <w:rFonts w:eastAsiaTheme="minorHAnsi"/>
                <w:sz w:val="20"/>
                <w:lang w:val="en-CA"/>
              </w:rPr>
            </w:pPr>
          </w:p>
        </w:tc>
      </w:tr>
      <w:tr w:rsidR="00DC6BFA" w:rsidRPr="002279F8" w:rsidTr="00DC6BFA">
        <w:tc>
          <w:tcPr>
            <w:tcW w:w="2427" w:type="pct"/>
            <w:gridSpan w:val="2"/>
          </w:tcPr>
          <w:p w:rsidR="00DC6BFA" w:rsidRPr="002279F8" w:rsidRDefault="00DC6BFA" w:rsidP="00DC6BFA">
            <w:pPr>
              <w:jc w:val="both"/>
              <w:rPr>
                <w:rFonts w:eastAsiaTheme="minorHAnsi"/>
                <w:sz w:val="20"/>
                <w:lang w:val="en-CA"/>
              </w:rPr>
            </w:pPr>
            <w:r w:rsidRPr="002279F8">
              <w:rPr>
                <w:rFonts w:eastAsiaTheme="minorHAnsi"/>
                <w:sz w:val="20"/>
                <w:lang w:val="en-CA"/>
              </w:rPr>
              <w:t>April 13, 2015</w:t>
            </w:r>
          </w:p>
          <w:p w:rsidR="00DC6BFA" w:rsidRPr="002279F8" w:rsidRDefault="00DC6BFA" w:rsidP="00DC6BFA">
            <w:pPr>
              <w:jc w:val="both"/>
              <w:rPr>
                <w:rFonts w:eastAsiaTheme="minorHAnsi"/>
                <w:sz w:val="20"/>
                <w:lang w:val="en-CA"/>
              </w:rPr>
            </w:pPr>
            <w:r w:rsidRPr="002279F8">
              <w:rPr>
                <w:rFonts w:eastAsiaTheme="minorHAnsi"/>
                <w:sz w:val="20"/>
                <w:lang w:val="en-CA"/>
              </w:rPr>
              <w:t>Supreme Court of Canada</w:t>
            </w:r>
          </w:p>
        </w:tc>
        <w:tc>
          <w:tcPr>
            <w:tcW w:w="243" w:type="pct"/>
          </w:tcPr>
          <w:p w:rsidR="00DC6BFA" w:rsidRPr="002279F8" w:rsidRDefault="00DC6BFA" w:rsidP="00DC6BFA">
            <w:pPr>
              <w:jc w:val="both"/>
              <w:rPr>
                <w:rFonts w:eastAsiaTheme="minorHAnsi"/>
                <w:sz w:val="20"/>
                <w:lang w:val="en-CA"/>
              </w:rPr>
            </w:pPr>
          </w:p>
        </w:tc>
        <w:tc>
          <w:tcPr>
            <w:tcW w:w="2330" w:type="pct"/>
          </w:tcPr>
          <w:p w:rsidR="00DC6BFA" w:rsidRPr="002279F8" w:rsidRDefault="00DC6BFA" w:rsidP="00DC6BFA">
            <w:pPr>
              <w:jc w:val="both"/>
              <w:rPr>
                <w:rFonts w:eastAsiaTheme="minorHAnsi"/>
                <w:sz w:val="20"/>
                <w:lang w:val="en-CA"/>
              </w:rPr>
            </w:pPr>
            <w:r w:rsidRPr="002279F8">
              <w:rPr>
                <w:rFonts w:eastAsiaTheme="minorHAnsi"/>
                <w:sz w:val="20"/>
                <w:lang w:val="en-CA"/>
              </w:rPr>
              <w:t>Application for leave to appeal filed</w:t>
            </w:r>
          </w:p>
        </w:tc>
      </w:tr>
    </w:tbl>
    <w:p w:rsidR="00DC6BFA" w:rsidRDefault="00DC6BFA" w:rsidP="00DC6BFA">
      <w:pPr>
        <w:jc w:val="both"/>
        <w:rPr>
          <w:rFonts w:eastAsiaTheme="minorHAnsi"/>
          <w:sz w:val="20"/>
          <w:lang w:val="en-CA"/>
        </w:rPr>
      </w:pPr>
    </w:p>
    <w:p w:rsidR="002279F8" w:rsidRPr="002279F8" w:rsidRDefault="002279F8" w:rsidP="00DC6BFA">
      <w:pPr>
        <w:jc w:val="both"/>
        <w:rPr>
          <w:rFonts w:eastAsiaTheme="minorHAns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C6BFA" w:rsidRPr="002279F8" w:rsidTr="00DC6BFA">
        <w:tc>
          <w:tcPr>
            <w:tcW w:w="543" w:type="pct"/>
          </w:tcPr>
          <w:p w:rsidR="00DC6BFA" w:rsidRPr="002279F8" w:rsidRDefault="00DC6BFA" w:rsidP="00DC6BFA">
            <w:pPr>
              <w:jc w:val="both"/>
              <w:rPr>
                <w:rFonts w:eastAsiaTheme="minorHAnsi"/>
                <w:sz w:val="20"/>
                <w:lang w:val="fr-CA"/>
              </w:rPr>
            </w:pPr>
            <w:r w:rsidRPr="002279F8">
              <w:rPr>
                <w:rFonts w:eastAsiaTheme="minorHAnsi"/>
                <w:b/>
                <w:sz w:val="20"/>
                <w:lang w:val="fr-CA"/>
              </w:rPr>
              <w:t>36311</w:t>
            </w:r>
          </w:p>
        </w:tc>
        <w:tc>
          <w:tcPr>
            <w:tcW w:w="4457" w:type="pct"/>
            <w:gridSpan w:val="3"/>
          </w:tcPr>
          <w:p w:rsidR="00DC6BFA" w:rsidRPr="002279F8" w:rsidRDefault="00DC6BFA" w:rsidP="00DC6BFA">
            <w:pPr>
              <w:jc w:val="both"/>
              <w:rPr>
                <w:rFonts w:eastAsiaTheme="minorHAnsi"/>
                <w:b/>
                <w:sz w:val="20"/>
                <w:lang w:val="fr-CA"/>
              </w:rPr>
            </w:pPr>
            <w:r w:rsidRPr="002279F8">
              <w:rPr>
                <w:rFonts w:eastAsiaTheme="minorHAnsi"/>
                <w:b/>
                <w:sz w:val="20"/>
                <w:lang w:val="fr-CA"/>
              </w:rPr>
              <w:t>S.J. c. Sa Majesté la Reine</w:t>
            </w:r>
          </w:p>
          <w:p w:rsidR="00DC6BFA" w:rsidRPr="002279F8" w:rsidRDefault="00DC6BFA" w:rsidP="00DC6BFA">
            <w:pPr>
              <w:jc w:val="both"/>
              <w:rPr>
                <w:rFonts w:eastAsiaTheme="minorHAnsi"/>
                <w:sz w:val="20"/>
                <w:lang w:val="fr-CA"/>
              </w:rPr>
            </w:pPr>
            <w:r w:rsidRPr="002279F8">
              <w:rPr>
                <w:rFonts w:eastAsiaTheme="minorHAnsi"/>
                <w:sz w:val="20"/>
                <w:lang w:val="fr-CA"/>
              </w:rPr>
              <w:t>(Ont.) (Criminelle) (Sur autorisation)</w:t>
            </w:r>
          </w:p>
        </w:tc>
      </w:tr>
      <w:tr w:rsidR="00DC6BFA" w:rsidRPr="00FD29EA" w:rsidTr="00DC6BFA">
        <w:tc>
          <w:tcPr>
            <w:tcW w:w="5000" w:type="pct"/>
            <w:gridSpan w:val="4"/>
          </w:tcPr>
          <w:p w:rsidR="00DC6BFA" w:rsidRPr="002279F8" w:rsidRDefault="00DC6BFA" w:rsidP="00DC6BFA">
            <w:pPr>
              <w:jc w:val="both"/>
              <w:rPr>
                <w:rFonts w:eastAsiaTheme="minorHAnsi"/>
                <w:smallCaps/>
                <w:sz w:val="20"/>
                <w:lang w:val="fr-CA"/>
              </w:rPr>
            </w:pPr>
            <w:r w:rsidRPr="002279F8">
              <w:rPr>
                <w:rFonts w:eastAsiaTheme="minorHAnsi"/>
                <w:smallCaps/>
                <w:sz w:val="20"/>
                <w:lang w:val="fr-CA"/>
              </w:rPr>
              <w:t>(ordonnance de non-publication dans le dossier) (ordonnance de non-publication visant une partie) (le dossier de la Cour renferme des données que le public n’est pas autorisé à consulter)</w:t>
            </w:r>
          </w:p>
          <w:p w:rsidR="00DC6BFA" w:rsidRPr="002279F8" w:rsidRDefault="00DC6BFA" w:rsidP="00DC6BFA">
            <w:pPr>
              <w:jc w:val="both"/>
              <w:rPr>
                <w:rFonts w:eastAsiaTheme="minorHAnsi"/>
                <w:sz w:val="20"/>
                <w:lang w:val="fr-CA"/>
              </w:rPr>
            </w:pPr>
          </w:p>
        </w:tc>
      </w:tr>
      <w:tr w:rsidR="00DC6BFA" w:rsidRPr="00FD29EA" w:rsidTr="00DC6BFA">
        <w:tc>
          <w:tcPr>
            <w:tcW w:w="5000" w:type="pct"/>
            <w:gridSpan w:val="4"/>
          </w:tcPr>
          <w:p w:rsidR="00DC6BFA" w:rsidRPr="002279F8" w:rsidRDefault="00DC6BFA" w:rsidP="00DC6BFA">
            <w:pPr>
              <w:spacing w:after="240"/>
              <w:jc w:val="both"/>
              <w:rPr>
                <w:rFonts w:eastAsiaTheme="minorHAnsi"/>
                <w:sz w:val="20"/>
                <w:lang w:val="fr-CA"/>
              </w:rPr>
            </w:pPr>
            <w:r w:rsidRPr="002279F8">
              <w:rPr>
                <w:rFonts w:eastAsiaTheme="minorHAnsi"/>
                <w:sz w:val="20"/>
                <w:lang w:val="fr-CA"/>
              </w:rPr>
              <w:t>Droit criminel – Infractions – Éléments de l’infraction – Omission de fournir les choses nécessaires à l’existence d’un enfant se trouvant dans le besoin, une infraction prévue au sous-al. 215(2)</w:t>
            </w:r>
            <w:r w:rsidRPr="002279F8">
              <w:rPr>
                <w:rFonts w:eastAsiaTheme="minorHAnsi"/>
                <w:i/>
                <w:sz w:val="20"/>
                <w:lang w:val="fr-CA"/>
              </w:rPr>
              <w:t>a</w:t>
            </w:r>
            <w:r w:rsidRPr="002279F8">
              <w:rPr>
                <w:rFonts w:eastAsiaTheme="minorHAnsi"/>
                <w:sz w:val="20"/>
                <w:lang w:val="fr-CA"/>
              </w:rPr>
              <w:t xml:space="preserve">)(i) du </w:t>
            </w:r>
            <w:r w:rsidRPr="002279F8">
              <w:rPr>
                <w:rFonts w:eastAsiaTheme="minorHAnsi"/>
                <w:i/>
                <w:sz w:val="20"/>
                <w:lang w:val="fr-CA"/>
              </w:rPr>
              <w:t xml:space="preserve">Code criminel </w:t>
            </w:r>
            <w:r w:rsidRPr="002279F8">
              <w:rPr>
                <w:rFonts w:eastAsiaTheme="minorHAnsi"/>
                <w:sz w:val="20"/>
                <w:lang w:val="fr-CA"/>
              </w:rPr>
              <w:t>– La Cour d’appel a-t-elle commis une erreur de droit en concluant que l’expression « dans le dénuement ou dans le besoin » figurant au sous-al. 215(2)</w:t>
            </w:r>
            <w:r w:rsidRPr="002279F8">
              <w:rPr>
                <w:rFonts w:eastAsiaTheme="minorHAnsi"/>
                <w:i/>
                <w:sz w:val="20"/>
                <w:lang w:val="fr-CA"/>
              </w:rPr>
              <w:t>a</w:t>
            </w:r>
            <w:r w:rsidRPr="002279F8">
              <w:rPr>
                <w:rFonts w:eastAsiaTheme="minorHAnsi"/>
                <w:sz w:val="20"/>
                <w:lang w:val="fr-CA"/>
              </w:rPr>
              <w:t xml:space="preserve">)(i) du </w:t>
            </w:r>
            <w:r w:rsidRPr="002279F8">
              <w:rPr>
                <w:rFonts w:eastAsiaTheme="minorHAnsi"/>
                <w:i/>
                <w:sz w:val="20"/>
                <w:lang w:val="fr-CA"/>
              </w:rPr>
              <w:t>Code criminel</w:t>
            </w:r>
            <w:r w:rsidRPr="002279F8">
              <w:rPr>
                <w:rFonts w:eastAsiaTheme="minorHAnsi"/>
                <w:sz w:val="20"/>
                <w:lang w:val="fr-CA"/>
              </w:rPr>
              <w:t xml:space="preserve"> s’applique à l’état qui consiste à avoir besoin de soins médicaux et pas seulement à celui d’avoir besoin des choses nécessaires à l’existence, comme la nourriture, l’hébergement et les vêtements? – La Cour d’appel a-t-elle commis une erreur en n’acquittant pas la partie demanderesse en vertu du sous-al. 215(2)</w:t>
            </w:r>
            <w:r w:rsidRPr="002279F8">
              <w:rPr>
                <w:rFonts w:eastAsiaTheme="minorHAnsi"/>
                <w:i/>
                <w:sz w:val="20"/>
                <w:lang w:val="fr-CA"/>
              </w:rPr>
              <w:t>a</w:t>
            </w:r>
            <w:r w:rsidRPr="002279F8">
              <w:rPr>
                <w:rFonts w:eastAsiaTheme="minorHAnsi"/>
                <w:sz w:val="20"/>
                <w:lang w:val="fr-CA"/>
              </w:rPr>
              <w:t>)(i)? – La Cour d’appel a-t-elle commis une erreur de droit en concluant que le sous-al. 215(2)</w:t>
            </w:r>
            <w:r w:rsidRPr="002279F8">
              <w:rPr>
                <w:rFonts w:eastAsiaTheme="minorHAnsi"/>
                <w:i/>
                <w:sz w:val="20"/>
                <w:lang w:val="fr-CA"/>
              </w:rPr>
              <w:t>a</w:t>
            </w:r>
            <w:r w:rsidRPr="002279F8">
              <w:rPr>
                <w:rFonts w:eastAsiaTheme="minorHAnsi"/>
                <w:sz w:val="20"/>
                <w:lang w:val="fr-CA"/>
              </w:rPr>
              <w:t xml:space="preserve">)(i) du </w:t>
            </w:r>
            <w:r w:rsidRPr="002279F8">
              <w:rPr>
                <w:rFonts w:eastAsiaTheme="minorHAnsi"/>
                <w:i/>
                <w:sz w:val="20"/>
                <w:lang w:val="fr-CA"/>
              </w:rPr>
              <w:t>Code criminel</w:t>
            </w:r>
            <w:r w:rsidRPr="002279F8">
              <w:rPr>
                <w:rFonts w:eastAsiaTheme="minorHAnsi"/>
                <w:sz w:val="20"/>
                <w:lang w:val="fr-CA"/>
              </w:rPr>
              <w:t xml:space="preserve"> n’exige pas, parmi les éléments de l’</w:t>
            </w:r>
            <w:r w:rsidRPr="002279F8">
              <w:rPr>
                <w:rFonts w:eastAsiaTheme="minorHAnsi"/>
                <w:i/>
                <w:sz w:val="20"/>
                <w:lang w:val="fr-CA"/>
              </w:rPr>
              <w:t>actus reus</w:t>
            </w:r>
            <w:r w:rsidRPr="002279F8">
              <w:rPr>
                <w:rFonts w:eastAsiaTheme="minorHAnsi"/>
                <w:sz w:val="20"/>
                <w:lang w:val="fr-CA"/>
              </w:rPr>
              <w:t xml:space="preserve"> de l’infraction, l’existence d’un lien de causalité?</w:t>
            </w:r>
          </w:p>
        </w:tc>
      </w:tr>
      <w:tr w:rsidR="00DC6BFA" w:rsidRPr="00FD29EA" w:rsidTr="00DC6BFA">
        <w:tc>
          <w:tcPr>
            <w:tcW w:w="5000" w:type="pct"/>
            <w:gridSpan w:val="4"/>
          </w:tcPr>
          <w:p w:rsidR="00DC6BFA" w:rsidRPr="002279F8" w:rsidRDefault="00DC6BFA" w:rsidP="00DC6BFA">
            <w:pPr>
              <w:jc w:val="both"/>
              <w:rPr>
                <w:rFonts w:eastAsiaTheme="minorHAnsi"/>
                <w:sz w:val="20"/>
                <w:lang w:val="fr-CA"/>
              </w:rPr>
            </w:pPr>
            <w:r w:rsidRPr="002279F8">
              <w:rPr>
                <w:rFonts w:eastAsiaTheme="minorHAnsi"/>
                <w:sz w:val="20"/>
                <w:lang w:val="fr-CA"/>
              </w:rPr>
              <w:t>La partie demanderesse a été déclarée coupable d’avoir omis de fournir les choses nécessaires à l’existence d’un enfant se trouvant dans le besoin, une infraction prévue au sous-al. 215(2)</w:t>
            </w:r>
            <w:r w:rsidRPr="002279F8">
              <w:rPr>
                <w:rFonts w:eastAsiaTheme="minorHAnsi"/>
                <w:i/>
                <w:sz w:val="20"/>
                <w:lang w:val="fr-CA"/>
              </w:rPr>
              <w:t>a</w:t>
            </w:r>
            <w:r w:rsidRPr="002279F8">
              <w:rPr>
                <w:rFonts w:eastAsiaTheme="minorHAnsi"/>
                <w:sz w:val="20"/>
                <w:lang w:val="fr-CA"/>
              </w:rPr>
              <w:t xml:space="preserve">)(i) du </w:t>
            </w:r>
            <w:r w:rsidRPr="002279F8">
              <w:rPr>
                <w:rFonts w:eastAsiaTheme="minorHAnsi"/>
                <w:i/>
                <w:sz w:val="20"/>
                <w:lang w:val="fr-CA"/>
              </w:rPr>
              <w:t>Code criminel</w:t>
            </w:r>
            <w:r w:rsidRPr="002279F8">
              <w:rPr>
                <w:rFonts w:eastAsiaTheme="minorHAnsi"/>
                <w:sz w:val="20"/>
                <w:lang w:val="fr-CA"/>
              </w:rPr>
              <w:t>. L’appel de la déclaration de culpabilité a été rejeté.</w:t>
            </w:r>
          </w:p>
          <w:p w:rsidR="00DC6BFA" w:rsidRPr="002279F8" w:rsidRDefault="00DC6BFA" w:rsidP="00DC6BFA">
            <w:pPr>
              <w:jc w:val="both"/>
              <w:rPr>
                <w:rFonts w:eastAsiaTheme="minorHAnsi"/>
                <w:sz w:val="20"/>
                <w:lang w:val="fr-CA"/>
              </w:rPr>
            </w:pPr>
          </w:p>
        </w:tc>
      </w:tr>
      <w:tr w:rsidR="00DC6BFA" w:rsidRPr="002279F8" w:rsidTr="00DC6BFA">
        <w:tc>
          <w:tcPr>
            <w:tcW w:w="2427" w:type="pct"/>
            <w:gridSpan w:val="2"/>
          </w:tcPr>
          <w:p w:rsidR="00DC6BFA" w:rsidRPr="002279F8" w:rsidRDefault="00DC6BFA" w:rsidP="00DC6BFA">
            <w:pPr>
              <w:jc w:val="both"/>
              <w:rPr>
                <w:rFonts w:eastAsiaTheme="minorHAnsi"/>
                <w:sz w:val="20"/>
                <w:lang w:val="fr-CA"/>
              </w:rPr>
            </w:pPr>
            <w:r w:rsidRPr="002279F8">
              <w:rPr>
                <w:rFonts w:eastAsiaTheme="minorHAnsi"/>
                <w:sz w:val="20"/>
                <w:lang w:val="fr-CA"/>
              </w:rPr>
              <w:t>1</w:t>
            </w:r>
            <w:r w:rsidRPr="002279F8">
              <w:rPr>
                <w:rFonts w:eastAsiaTheme="minorHAnsi"/>
                <w:sz w:val="20"/>
                <w:vertAlign w:val="superscript"/>
                <w:lang w:val="fr-CA"/>
              </w:rPr>
              <w:t>er</w:t>
            </w:r>
            <w:r w:rsidRPr="002279F8">
              <w:rPr>
                <w:rFonts w:eastAsiaTheme="minorHAnsi"/>
                <w:sz w:val="20"/>
                <w:lang w:val="fr-CA"/>
              </w:rPr>
              <w:t> décembre 2010</w:t>
            </w:r>
          </w:p>
          <w:p w:rsidR="00DC6BFA" w:rsidRPr="002279F8" w:rsidRDefault="00DC6BFA" w:rsidP="00DC6BFA">
            <w:pPr>
              <w:jc w:val="both"/>
              <w:rPr>
                <w:rFonts w:eastAsiaTheme="minorHAnsi"/>
                <w:sz w:val="20"/>
                <w:lang w:val="fr-CA"/>
              </w:rPr>
            </w:pPr>
            <w:r w:rsidRPr="002279F8">
              <w:rPr>
                <w:rFonts w:eastAsiaTheme="minorHAnsi"/>
                <w:sz w:val="20"/>
                <w:lang w:val="fr-CA"/>
              </w:rPr>
              <w:t>Cour supérieure de justice de l’Ontario</w:t>
            </w:r>
          </w:p>
          <w:p w:rsidR="00DC6BFA" w:rsidRPr="002279F8" w:rsidRDefault="00DC6BFA" w:rsidP="00DC6BFA">
            <w:pPr>
              <w:jc w:val="both"/>
              <w:rPr>
                <w:rFonts w:eastAsiaTheme="minorHAnsi"/>
                <w:sz w:val="20"/>
                <w:lang w:val="fr-CA"/>
              </w:rPr>
            </w:pPr>
            <w:r w:rsidRPr="002279F8">
              <w:rPr>
                <w:rFonts w:eastAsiaTheme="minorHAnsi"/>
                <w:sz w:val="20"/>
                <w:lang w:val="fr-CA"/>
              </w:rPr>
              <w:t>(Juge Lemon)</w:t>
            </w:r>
          </w:p>
          <w:p w:rsidR="00DC6BFA" w:rsidRPr="002279F8" w:rsidRDefault="00DC6BFA" w:rsidP="00DC6BFA">
            <w:pPr>
              <w:jc w:val="both"/>
              <w:rPr>
                <w:rFonts w:eastAsiaTheme="minorHAnsi"/>
                <w:sz w:val="20"/>
                <w:lang w:val="fr-CA"/>
              </w:rPr>
            </w:pPr>
            <w:r w:rsidRPr="002279F8">
              <w:rPr>
                <w:rFonts w:eastAsiaTheme="minorHAnsi"/>
                <w:sz w:val="20"/>
                <w:lang w:val="fr-CA"/>
              </w:rPr>
              <w:t>2010 ONSC 6559</w:t>
            </w:r>
          </w:p>
          <w:p w:rsidR="00DC6BFA" w:rsidRPr="002279F8" w:rsidRDefault="00DC6BFA" w:rsidP="00DC6BFA">
            <w:pPr>
              <w:jc w:val="both"/>
              <w:rPr>
                <w:rFonts w:eastAsiaTheme="minorHAnsi"/>
                <w:sz w:val="20"/>
                <w:lang w:val="fr-CA"/>
              </w:rPr>
            </w:pPr>
          </w:p>
        </w:tc>
        <w:tc>
          <w:tcPr>
            <w:tcW w:w="243" w:type="pct"/>
          </w:tcPr>
          <w:p w:rsidR="00DC6BFA" w:rsidRPr="002279F8" w:rsidRDefault="00DC6BFA" w:rsidP="00DC6BFA">
            <w:pPr>
              <w:jc w:val="both"/>
              <w:rPr>
                <w:rFonts w:eastAsiaTheme="minorHAnsi"/>
                <w:sz w:val="20"/>
                <w:lang w:val="fr-CA"/>
              </w:rPr>
            </w:pPr>
          </w:p>
        </w:tc>
        <w:tc>
          <w:tcPr>
            <w:tcW w:w="2330" w:type="pct"/>
          </w:tcPr>
          <w:p w:rsidR="00DC6BFA" w:rsidRPr="002279F8" w:rsidRDefault="00DC6BFA" w:rsidP="00DC6BFA">
            <w:pPr>
              <w:jc w:val="both"/>
              <w:rPr>
                <w:rFonts w:eastAsiaTheme="minorHAnsi"/>
                <w:sz w:val="20"/>
                <w:lang w:val="fr-CA"/>
              </w:rPr>
            </w:pPr>
            <w:r w:rsidRPr="002279F8">
              <w:rPr>
                <w:rFonts w:eastAsiaTheme="minorHAnsi"/>
                <w:sz w:val="20"/>
                <w:lang w:val="fr-CA"/>
              </w:rPr>
              <w:t>Déclaration de culpabilité pour avoir omis de fournir les choses nécessaires à l’existence d’un enfant se trouvant dans le besoin, une infraction prévue au sous-al. 215(2)</w:t>
            </w:r>
            <w:r w:rsidRPr="002279F8">
              <w:rPr>
                <w:rFonts w:eastAsiaTheme="minorHAnsi"/>
                <w:i/>
                <w:sz w:val="20"/>
                <w:lang w:val="fr-CA"/>
              </w:rPr>
              <w:t>a</w:t>
            </w:r>
            <w:r w:rsidRPr="002279F8">
              <w:rPr>
                <w:rFonts w:eastAsiaTheme="minorHAnsi"/>
                <w:sz w:val="20"/>
                <w:lang w:val="fr-CA"/>
              </w:rPr>
              <w:t xml:space="preserve">)(i) du </w:t>
            </w:r>
            <w:r w:rsidRPr="002279F8">
              <w:rPr>
                <w:rFonts w:eastAsiaTheme="minorHAnsi"/>
                <w:i/>
                <w:sz w:val="20"/>
                <w:lang w:val="fr-CA"/>
              </w:rPr>
              <w:t>Code criminel</w:t>
            </w:r>
            <w:r w:rsidRPr="002279F8">
              <w:rPr>
                <w:rFonts w:eastAsiaTheme="minorHAnsi"/>
                <w:sz w:val="20"/>
                <w:lang w:val="fr-CA"/>
              </w:rPr>
              <w:t xml:space="preserve"> </w:t>
            </w:r>
          </w:p>
          <w:p w:rsidR="00DC6BFA" w:rsidRPr="002279F8" w:rsidRDefault="00DC6BFA" w:rsidP="00DC6BFA">
            <w:pPr>
              <w:jc w:val="both"/>
              <w:rPr>
                <w:rFonts w:eastAsiaTheme="minorHAnsi"/>
                <w:sz w:val="20"/>
                <w:lang w:val="fr-CA"/>
              </w:rPr>
            </w:pPr>
          </w:p>
        </w:tc>
      </w:tr>
      <w:tr w:rsidR="00DC6BFA" w:rsidRPr="00FD29EA" w:rsidTr="00DC6BFA">
        <w:tc>
          <w:tcPr>
            <w:tcW w:w="2427" w:type="pct"/>
            <w:gridSpan w:val="2"/>
          </w:tcPr>
          <w:p w:rsidR="00DC6BFA" w:rsidRPr="002279F8" w:rsidRDefault="00DC6BFA" w:rsidP="00DC6BFA">
            <w:pPr>
              <w:jc w:val="both"/>
              <w:rPr>
                <w:rFonts w:eastAsiaTheme="minorHAnsi"/>
                <w:sz w:val="20"/>
                <w:lang w:val="fr-CA"/>
              </w:rPr>
            </w:pPr>
            <w:r w:rsidRPr="002279F8">
              <w:rPr>
                <w:rFonts w:eastAsiaTheme="minorHAnsi"/>
                <w:sz w:val="20"/>
                <w:lang w:val="fr-CA"/>
              </w:rPr>
              <w:t xml:space="preserve">11 février 2015 </w:t>
            </w:r>
          </w:p>
          <w:p w:rsidR="00DC6BFA" w:rsidRPr="002279F8" w:rsidRDefault="00DC6BFA" w:rsidP="00DC6BFA">
            <w:pPr>
              <w:jc w:val="both"/>
              <w:rPr>
                <w:rFonts w:eastAsiaTheme="minorHAnsi"/>
                <w:sz w:val="20"/>
                <w:lang w:val="fr-CA"/>
              </w:rPr>
            </w:pPr>
            <w:r w:rsidRPr="002279F8">
              <w:rPr>
                <w:rFonts w:eastAsiaTheme="minorHAnsi"/>
                <w:sz w:val="20"/>
                <w:lang w:val="fr-CA"/>
              </w:rPr>
              <w:t>Cour d’appel de l’Ontario</w:t>
            </w:r>
          </w:p>
          <w:p w:rsidR="00DC6BFA" w:rsidRPr="002279F8" w:rsidRDefault="00DC6BFA" w:rsidP="00DC6BFA">
            <w:pPr>
              <w:jc w:val="both"/>
              <w:rPr>
                <w:rFonts w:eastAsiaTheme="minorHAnsi"/>
                <w:sz w:val="20"/>
                <w:lang w:val="fr-CA"/>
              </w:rPr>
            </w:pPr>
            <w:r w:rsidRPr="002279F8">
              <w:rPr>
                <w:rFonts w:eastAsiaTheme="minorHAnsi"/>
                <w:sz w:val="20"/>
                <w:lang w:val="fr-CA"/>
              </w:rPr>
              <w:t>(Juges Doherty, Pepall et Tulloch)</w:t>
            </w:r>
          </w:p>
          <w:p w:rsidR="00DC6BFA" w:rsidRPr="002279F8" w:rsidRDefault="00DC6BFA" w:rsidP="00DC6BFA">
            <w:pPr>
              <w:jc w:val="both"/>
              <w:rPr>
                <w:rFonts w:eastAsiaTheme="minorHAnsi"/>
                <w:sz w:val="20"/>
              </w:rPr>
            </w:pPr>
            <w:r w:rsidRPr="002279F8">
              <w:rPr>
                <w:rFonts w:eastAsiaTheme="minorHAnsi"/>
                <w:sz w:val="20"/>
              </w:rPr>
              <w:t>2015 ONCA 97, C53421</w:t>
            </w:r>
          </w:p>
          <w:p w:rsidR="00DC6BFA" w:rsidRPr="002279F8" w:rsidRDefault="00FD29EA" w:rsidP="00DC6BFA">
            <w:pPr>
              <w:jc w:val="both"/>
              <w:rPr>
                <w:rFonts w:eastAsiaTheme="minorHAnsi"/>
                <w:sz w:val="20"/>
              </w:rPr>
            </w:pPr>
            <w:hyperlink r:id="rId26" w:history="1">
              <w:r w:rsidR="00DC6BFA" w:rsidRPr="002279F8">
                <w:rPr>
                  <w:rFonts w:eastAsiaTheme="majorEastAsia"/>
                  <w:color w:val="0000FF"/>
                  <w:sz w:val="20"/>
                  <w:u w:val="single"/>
                </w:rPr>
                <w:t>http://canlii.ca/t/gg8jt</w:t>
              </w:r>
            </w:hyperlink>
          </w:p>
          <w:p w:rsidR="00DC6BFA" w:rsidRPr="002279F8" w:rsidRDefault="00DC6BFA" w:rsidP="00DC6BFA">
            <w:pPr>
              <w:jc w:val="both"/>
              <w:rPr>
                <w:rFonts w:eastAsiaTheme="minorHAnsi"/>
                <w:sz w:val="20"/>
              </w:rPr>
            </w:pPr>
          </w:p>
        </w:tc>
        <w:tc>
          <w:tcPr>
            <w:tcW w:w="243" w:type="pct"/>
          </w:tcPr>
          <w:p w:rsidR="00DC6BFA" w:rsidRPr="002279F8" w:rsidRDefault="00DC6BFA" w:rsidP="00DC6BFA">
            <w:pPr>
              <w:jc w:val="both"/>
              <w:rPr>
                <w:rFonts w:eastAsiaTheme="minorHAnsi"/>
                <w:sz w:val="20"/>
              </w:rPr>
            </w:pPr>
          </w:p>
        </w:tc>
        <w:tc>
          <w:tcPr>
            <w:tcW w:w="2330" w:type="pct"/>
          </w:tcPr>
          <w:p w:rsidR="00DC6BFA" w:rsidRPr="002279F8" w:rsidRDefault="00DC6BFA" w:rsidP="00DC6BFA">
            <w:pPr>
              <w:jc w:val="both"/>
              <w:rPr>
                <w:rFonts w:eastAsiaTheme="minorHAnsi"/>
                <w:sz w:val="20"/>
                <w:lang w:val="fr-CA"/>
              </w:rPr>
            </w:pPr>
            <w:r w:rsidRPr="002279F8">
              <w:rPr>
                <w:rFonts w:eastAsiaTheme="minorHAnsi"/>
                <w:sz w:val="20"/>
                <w:lang w:val="fr-CA"/>
              </w:rPr>
              <w:t>Rejet de l’appel de la déclaration de culpabilité; octroi de la demande d’autorisation d’appel de la peine et rejet de l’appel de la peine</w:t>
            </w:r>
          </w:p>
          <w:p w:rsidR="00DC6BFA" w:rsidRPr="002279F8" w:rsidRDefault="00DC6BFA" w:rsidP="00DC6BFA">
            <w:pPr>
              <w:jc w:val="both"/>
              <w:rPr>
                <w:rFonts w:eastAsiaTheme="minorHAnsi"/>
                <w:sz w:val="20"/>
                <w:lang w:val="fr-CA"/>
              </w:rPr>
            </w:pPr>
          </w:p>
          <w:p w:rsidR="00DC6BFA" w:rsidRPr="002279F8" w:rsidRDefault="00DC6BFA" w:rsidP="00DC6BFA">
            <w:pPr>
              <w:jc w:val="both"/>
              <w:rPr>
                <w:rFonts w:eastAsiaTheme="minorHAnsi"/>
                <w:sz w:val="20"/>
                <w:lang w:val="fr-CA"/>
              </w:rPr>
            </w:pPr>
          </w:p>
        </w:tc>
      </w:tr>
      <w:tr w:rsidR="00DC6BFA" w:rsidRPr="00FD29EA" w:rsidTr="00DC6BFA">
        <w:tc>
          <w:tcPr>
            <w:tcW w:w="2427" w:type="pct"/>
            <w:gridSpan w:val="2"/>
          </w:tcPr>
          <w:p w:rsidR="00DC6BFA" w:rsidRPr="002279F8" w:rsidRDefault="00DC6BFA" w:rsidP="00DC6BFA">
            <w:pPr>
              <w:jc w:val="both"/>
              <w:rPr>
                <w:rFonts w:eastAsiaTheme="minorHAnsi"/>
                <w:sz w:val="20"/>
                <w:lang w:val="fr-CA"/>
              </w:rPr>
            </w:pPr>
            <w:r w:rsidRPr="002279F8">
              <w:rPr>
                <w:rFonts w:eastAsiaTheme="minorHAnsi"/>
                <w:sz w:val="20"/>
                <w:lang w:val="fr-CA"/>
              </w:rPr>
              <w:t>13 avril 2015</w:t>
            </w:r>
          </w:p>
          <w:p w:rsidR="00DC6BFA" w:rsidRPr="002279F8" w:rsidRDefault="00DC6BFA" w:rsidP="00DC6BFA">
            <w:pPr>
              <w:jc w:val="both"/>
              <w:rPr>
                <w:rFonts w:eastAsiaTheme="minorHAnsi"/>
                <w:sz w:val="20"/>
                <w:lang w:val="fr-CA"/>
              </w:rPr>
            </w:pPr>
            <w:r w:rsidRPr="002279F8">
              <w:rPr>
                <w:rFonts w:eastAsiaTheme="minorHAnsi"/>
                <w:sz w:val="20"/>
                <w:lang w:val="fr-CA"/>
              </w:rPr>
              <w:t>Cour suprême du Canada</w:t>
            </w:r>
          </w:p>
        </w:tc>
        <w:tc>
          <w:tcPr>
            <w:tcW w:w="243" w:type="pct"/>
          </w:tcPr>
          <w:p w:rsidR="00DC6BFA" w:rsidRPr="002279F8" w:rsidRDefault="00DC6BFA" w:rsidP="00DC6BFA">
            <w:pPr>
              <w:jc w:val="both"/>
              <w:rPr>
                <w:rFonts w:eastAsiaTheme="minorHAnsi"/>
                <w:sz w:val="20"/>
                <w:lang w:val="fr-CA"/>
              </w:rPr>
            </w:pPr>
          </w:p>
        </w:tc>
        <w:tc>
          <w:tcPr>
            <w:tcW w:w="2330" w:type="pct"/>
          </w:tcPr>
          <w:p w:rsidR="00DC6BFA" w:rsidRPr="002279F8" w:rsidRDefault="00DC6BFA" w:rsidP="00DC6BFA">
            <w:pPr>
              <w:jc w:val="both"/>
              <w:rPr>
                <w:rFonts w:eastAsiaTheme="minorHAnsi"/>
                <w:sz w:val="20"/>
                <w:lang w:val="fr-CA"/>
              </w:rPr>
            </w:pPr>
            <w:r w:rsidRPr="002279F8">
              <w:rPr>
                <w:rFonts w:eastAsiaTheme="minorHAnsi"/>
                <w:sz w:val="20"/>
                <w:lang w:val="fr-CA"/>
              </w:rPr>
              <w:t>Dépôt de la demande d’autorisation d’appel</w:t>
            </w:r>
          </w:p>
          <w:p w:rsidR="00DC6BFA" w:rsidRPr="002279F8" w:rsidRDefault="00DC6BFA" w:rsidP="00DC6BFA">
            <w:pPr>
              <w:jc w:val="both"/>
              <w:rPr>
                <w:rFonts w:eastAsiaTheme="minorHAnsi"/>
                <w:sz w:val="20"/>
                <w:lang w:val="fr-CA"/>
              </w:rPr>
            </w:pPr>
          </w:p>
        </w:tc>
      </w:tr>
    </w:tbl>
    <w:p w:rsidR="00DC6BFA" w:rsidRDefault="00DC6BFA" w:rsidP="00DC6BFA">
      <w:pPr>
        <w:jc w:val="both"/>
        <w:rPr>
          <w:rFonts w:eastAsiaTheme="minorHAnsi"/>
          <w:sz w:val="20"/>
          <w:lang w:val="fr-CA"/>
        </w:rPr>
      </w:pPr>
    </w:p>
    <w:p w:rsidR="002279F8" w:rsidRPr="002279F8" w:rsidRDefault="002279F8" w:rsidP="00DC6BFA">
      <w:pPr>
        <w:jc w:val="both"/>
        <w:rPr>
          <w:rFonts w:eastAsiaTheme="minorHAns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C6BFA" w:rsidRPr="002279F8" w:rsidTr="00DC6BFA">
        <w:tc>
          <w:tcPr>
            <w:tcW w:w="543" w:type="pct"/>
          </w:tcPr>
          <w:p w:rsidR="00DC6BFA" w:rsidRPr="002279F8" w:rsidRDefault="00DC6BFA" w:rsidP="00DC6BFA">
            <w:pPr>
              <w:jc w:val="both"/>
              <w:rPr>
                <w:rFonts w:eastAsiaTheme="minorHAnsi"/>
                <w:sz w:val="20"/>
                <w:lang w:val="en-CA"/>
              </w:rPr>
            </w:pPr>
            <w:r w:rsidRPr="002279F8">
              <w:rPr>
                <w:rFonts w:eastAsiaTheme="minorHAnsi"/>
                <w:b/>
                <w:sz w:val="20"/>
                <w:lang w:val="en-CA"/>
              </w:rPr>
              <w:t>36350</w:t>
            </w:r>
          </w:p>
        </w:tc>
        <w:tc>
          <w:tcPr>
            <w:tcW w:w="4457" w:type="pct"/>
            <w:gridSpan w:val="3"/>
          </w:tcPr>
          <w:p w:rsidR="00DC6BFA" w:rsidRPr="002279F8" w:rsidRDefault="00DC6BFA" w:rsidP="00DC6BFA">
            <w:pPr>
              <w:jc w:val="both"/>
              <w:rPr>
                <w:rFonts w:eastAsiaTheme="minorHAnsi"/>
                <w:b/>
                <w:sz w:val="20"/>
                <w:lang w:val="en-CA"/>
              </w:rPr>
            </w:pPr>
            <w:r w:rsidRPr="002279F8">
              <w:rPr>
                <w:rFonts w:eastAsiaTheme="minorHAnsi"/>
                <w:b/>
                <w:sz w:val="20"/>
                <w:lang w:val="en-CA"/>
              </w:rPr>
              <w:t>H. Kenneth MacLennan v. Her Majesty the Queen in Right of Ontario, as represented by the Minister of Transportation</w:t>
            </w:r>
          </w:p>
          <w:p w:rsidR="00DC6BFA" w:rsidRPr="002279F8" w:rsidRDefault="00DC6BFA" w:rsidP="002279F8">
            <w:pPr>
              <w:jc w:val="both"/>
              <w:rPr>
                <w:rFonts w:eastAsiaTheme="minorHAnsi"/>
                <w:sz w:val="20"/>
                <w:lang w:val="en-CA"/>
              </w:rPr>
            </w:pPr>
            <w:r w:rsidRPr="002279F8">
              <w:rPr>
                <w:rFonts w:eastAsiaTheme="minorHAnsi"/>
                <w:sz w:val="20"/>
                <w:lang w:val="en-CA"/>
              </w:rPr>
              <w:t>(Ont.) (Civil) (By Leave)</w:t>
            </w:r>
          </w:p>
        </w:tc>
      </w:tr>
      <w:tr w:rsidR="00DC6BFA" w:rsidRPr="002279F8" w:rsidTr="00DC6BFA">
        <w:tc>
          <w:tcPr>
            <w:tcW w:w="5000" w:type="pct"/>
            <w:gridSpan w:val="4"/>
          </w:tcPr>
          <w:p w:rsidR="00DC6BFA" w:rsidRPr="002279F8" w:rsidRDefault="00DC6BFA" w:rsidP="00DC6BFA">
            <w:pPr>
              <w:jc w:val="both"/>
              <w:rPr>
                <w:rFonts w:eastAsiaTheme="minorHAnsi"/>
                <w:sz w:val="20"/>
                <w:lang w:val="en-CA"/>
              </w:rPr>
            </w:pPr>
            <w:r w:rsidRPr="002279F8">
              <w:rPr>
                <w:rFonts w:eastAsiaTheme="minorHAnsi"/>
                <w:i/>
                <w:sz w:val="20"/>
                <w:lang w:val="en-CA"/>
              </w:rPr>
              <w:t>Canadian Charter of Rights and Freedoms</w:t>
            </w:r>
            <w:r w:rsidRPr="002279F8">
              <w:rPr>
                <w:rFonts w:eastAsiaTheme="minorHAnsi"/>
                <w:sz w:val="20"/>
                <w:lang w:val="en-CA"/>
              </w:rPr>
              <w:t xml:space="preserve"> — Constitutional law — Discrimination based on age — </w:t>
            </w:r>
            <w:r w:rsidRPr="002279F8">
              <w:rPr>
                <w:rFonts w:eastAsiaTheme="minorHAnsi"/>
                <w:sz w:val="20"/>
                <w:lang w:val="en-CA"/>
              </w:rPr>
              <w:lastRenderedPageBreak/>
              <w:t xml:space="preserve">Administrative law — Judicial review — Testing of drivers over age of 80 — Application for judicial review from decision of Ontario Human Rights Tribunal dismissed and  constitutional challenge dismissed — Leave to appeal to Court of Appeal dismissed — Whether lower court erred in its decision — </w:t>
            </w:r>
            <w:r w:rsidRPr="002279F8">
              <w:rPr>
                <w:rFonts w:eastAsiaTheme="minorHAnsi"/>
                <w:i/>
                <w:sz w:val="20"/>
              </w:rPr>
              <w:t>Highway Traffic Act</w:t>
            </w:r>
            <w:r w:rsidRPr="002279F8">
              <w:rPr>
                <w:rFonts w:eastAsiaTheme="minorHAnsi"/>
                <w:sz w:val="20"/>
              </w:rPr>
              <w:t>, R.S.O. 1990, c. H.8.</w:t>
            </w:r>
          </w:p>
        </w:tc>
      </w:tr>
      <w:tr w:rsidR="00DC6BFA" w:rsidRPr="002279F8" w:rsidTr="00DC6BFA">
        <w:tc>
          <w:tcPr>
            <w:tcW w:w="5000" w:type="pct"/>
            <w:gridSpan w:val="4"/>
          </w:tcPr>
          <w:p w:rsidR="00DC6BFA" w:rsidRPr="002279F8" w:rsidRDefault="00DC6BFA" w:rsidP="00DC6BFA">
            <w:pPr>
              <w:jc w:val="both"/>
              <w:rPr>
                <w:rFonts w:eastAsiaTheme="minorHAnsi"/>
                <w:sz w:val="20"/>
                <w:lang w:val="en-CA"/>
              </w:rPr>
            </w:pPr>
          </w:p>
        </w:tc>
      </w:tr>
      <w:tr w:rsidR="00DC6BFA" w:rsidRPr="002279F8" w:rsidTr="00DC6BFA">
        <w:tc>
          <w:tcPr>
            <w:tcW w:w="5000" w:type="pct"/>
            <w:gridSpan w:val="4"/>
          </w:tcPr>
          <w:p w:rsidR="00DC6BFA" w:rsidRPr="002279F8" w:rsidRDefault="00DC6BFA" w:rsidP="00DC6BFA">
            <w:pPr>
              <w:jc w:val="both"/>
              <w:rPr>
                <w:rFonts w:eastAsiaTheme="minorHAnsi"/>
                <w:sz w:val="20"/>
                <w:lang w:val="en-CA"/>
              </w:rPr>
            </w:pPr>
            <w:r w:rsidRPr="002279F8">
              <w:rPr>
                <w:rFonts w:eastAsiaTheme="minorHAnsi"/>
                <w:sz w:val="20"/>
                <w:lang w:val="en-CA"/>
              </w:rPr>
              <w:t xml:space="preserve">The applicant challenged the regulations under the </w:t>
            </w:r>
            <w:r w:rsidRPr="002279F8">
              <w:rPr>
                <w:rFonts w:eastAsiaTheme="minorHAnsi"/>
                <w:i/>
                <w:sz w:val="20"/>
              </w:rPr>
              <w:t>Highway Traffic Act</w:t>
            </w:r>
            <w:r w:rsidRPr="002279F8">
              <w:rPr>
                <w:rFonts w:eastAsiaTheme="minorHAnsi"/>
                <w:sz w:val="20"/>
              </w:rPr>
              <w:t xml:space="preserve"> with respect to the biennial testing of drivers over the age of 80, as discriminatory and contrary to s. 15 of the </w:t>
            </w:r>
            <w:r w:rsidRPr="002279F8">
              <w:rPr>
                <w:rFonts w:eastAsiaTheme="minorHAnsi"/>
                <w:i/>
                <w:sz w:val="20"/>
              </w:rPr>
              <w:t>Charter</w:t>
            </w:r>
            <w:r w:rsidRPr="002279F8">
              <w:rPr>
                <w:rFonts w:eastAsiaTheme="minorHAnsi"/>
                <w:sz w:val="20"/>
              </w:rPr>
              <w:t>.</w:t>
            </w:r>
            <w:r w:rsidRPr="002279F8">
              <w:rPr>
                <w:rFonts w:eastAsiaTheme="minorHAnsi"/>
                <w:sz w:val="20"/>
                <w:lang w:val="en-CA"/>
              </w:rPr>
              <w:t xml:space="preserve"> The application before the Ontario Human Rights Tribunal was dismissed. The application for judicial review and constitutional challenge was dismissed by the Superior Court. The Court of Appeal dismissed the motion for leave to appeal without reasons.  </w:t>
            </w:r>
          </w:p>
          <w:p w:rsidR="00DC6BFA" w:rsidRPr="002279F8" w:rsidRDefault="00DC6BFA" w:rsidP="00DC6BFA">
            <w:pPr>
              <w:jc w:val="both"/>
              <w:rPr>
                <w:rFonts w:eastAsiaTheme="minorHAnsi"/>
                <w:sz w:val="20"/>
                <w:lang w:val="en-CA"/>
              </w:rPr>
            </w:pPr>
          </w:p>
        </w:tc>
      </w:tr>
      <w:tr w:rsidR="00DC6BFA" w:rsidRPr="002279F8" w:rsidTr="00DC6BFA">
        <w:tc>
          <w:tcPr>
            <w:tcW w:w="2427" w:type="pct"/>
            <w:gridSpan w:val="2"/>
          </w:tcPr>
          <w:p w:rsidR="00DC6BFA" w:rsidRPr="002279F8" w:rsidRDefault="00DC6BFA" w:rsidP="00DC6BFA">
            <w:pPr>
              <w:jc w:val="both"/>
              <w:rPr>
                <w:rFonts w:eastAsiaTheme="minorHAnsi"/>
                <w:sz w:val="20"/>
                <w:lang w:val="en-CA"/>
              </w:rPr>
            </w:pPr>
            <w:r w:rsidRPr="002279F8">
              <w:rPr>
                <w:rFonts w:eastAsiaTheme="minorHAnsi"/>
                <w:sz w:val="20"/>
                <w:lang w:val="en-CA"/>
              </w:rPr>
              <w:t>June 12, 2014</w:t>
            </w:r>
          </w:p>
          <w:p w:rsidR="00DC6BFA" w:rsidRPr="002279F8" w:rsidRDefault="00DC6BFA" w:rsidP="00DC6BFA">
            <w:pPr>
              <w:jc w:val="both"/>
              <w:rPr>
                <w:rFonts w:eastAsiaTheme="minorHAnsi"/>
                <w:sz w:val="20"/>
                <w:lang w:val="en-CA"/>
              </w:rPr>
            </w:pPr>
            <w:r w:rsidRPr="002279F8">
              <w:rPr>
                <w:rFonts w:eastAsiaTheme="minorHAnsi"/>
                <w:sz w:val="20"/>
                <w:lang w:val="en-CA"/>
              </w:rPr>
              <w:t>Ontario Superior Court of Justice</w:t>
            </w:r>
          </w:p>
          <w:p w:rsidR="00DC6BFA" w:rsidRPr="002279F8" w:rsidRDefault="00DC6BFA" w:rsidP="00DC6BFA">
            <w:pPr>
              <w:jc w:val="both"/>
              <w:rPr>
                <w:rFonts w:eastAsiaTheme="minorHAnsi"/>
                <w:sz w:val="20"/>
                <w:lang w:val="en-CA"/>
              </w:rPr>
            </w:pPr>
            <w:r w:rsidRPr="002279F8">
              <w:rPr>
                <w:rFonts w:eastAsiaTheme="minorHAnsi"/>
                <w:sz w:val="20"/>
                <w:lang w:val="en-CA"/>
              </w:rPr>
              <w:t xml:space="preserve">(Marrocco A.C.J. and Whitten and Thomas </w:t>
            </w:r>
          </w:p>
          <w:p w:rsidR="00DC6BFA" w:rsidRPr="002279F8" w:rsidRDefault="00DC6BFA" w:rsidP="00DC6BFA">
            <w:pPr>
              <w:jc w:val="both"/>
              <w:rPr>
                <w:rFonts w:eastAsiaTheme="minorHAnsi"/>
                <w:sz w:val="20"/>
                <w:lang w:val="en-CA"/>
              </w:rPr>
            </w:pPr>
            <w:r w:rsidRPr="002279F8">
              <w:rPr>
                <w:rFonts w:eastAsiaTheme="minorHAnsi"/>
                <w:sz w:val="20"/>
                <w:lang w:val="en-CA"/>
              </w:rPr>
              <w:t>JJ.A.)</w:t>
            </w:r>
          </w:p>
          <w:p w:rsidR="00DC6BFA" w:rsidRPr="002279F8" w:rsidRDefault="00FD29EA" w:rsidP="00DC6BFA">
            <w:pPr>
              <w:jc w:val="both"/>
              <w:rPr>
                <w:rFonts w:eastAsiaTheme="minorHAnsi"/>
                <w:sz w:val="20"/>
                <w:lang w:val="en-CA"/>
              </w:rPr>
            </w:pPr>
            <w:hyperlink r:id="rId27" w:history="1">
              <w:r w:rsidR="00DC6BFA" w:rsidRPr="002279F8">
                <w:rPr>
                  <w:rFonts w:eastAsiaTheme="minorHAnsi"/>
                  <w:color w:val="004B91"/>
                  <w:sz w:val="20"/>
                  <w:lang w:val="en-CA"/>
                </w:rPr>
                <w:t>2014 ONSC 2946</w:t>
              </w:r>
            </w:hyperlink>
          </w:p>
          <w:p w:rsidR="00DC6BFA" w:rsidRPr="002279F8" w:rsidRDefault="00DC6BFA" w:rsidP="00DC6BFA">
            <w:pPr>
              <w:jc w:val="both"/>
              <w:rPr>
                <w:rFonts w:eastAsiaTheme="minorHAnsi"/>
                <w:sz w:val="20"/>
                <w:lang w:val="en-CA"/>
              </w:rPr>
            </w:pPr>
          </w:p>
        </w:tc>
        <w:tc>
          <w:tcPr>
            <w:tcW w:w="243" w:type="pct"/>
          </w:tcPr>
          <w:p w:rsidR="00DC6BFA" w:rsidRPr="002279F8" w:rsidRDefault="00DC6BFA" w:rsidP="00DC6BFA">
            <w:pPr>
              <w:jc w:val="both"/>
              <w:rPr>
                <w:rFonts w:eastAsiaTheme="minorHAnsi"/>
                <w:sz w:val="20"/>
                <w:lang w:val="en-CA"/>
              </w:rPr>
            </w:pPr>
          </w:p>
        </w:tc>
        <w:tc>
          <w:tcPr>
            <w:tcW w:w="2330" w:type="pct"/>
          </w:tcPr>
          <w:p w:rsidR="00DC6BFA" w:rsidRPr="002279F8" w:rsidRDefault="00DC6BFA" w:rsidP="00DC6BFA">
            <w:pPr>
              <w:jc w:val="both"/>
              <w:rPr>
                <w:rFonts w:eastAsiaTheme="minorHAnsi"/>
                <w:sz w:val="20"/>
                <w:lang w:val="en-CA"/>
              </w:rPr>
            </w:pPr>
            <w:r w:rsidRPr="002279F8">
              <w:rPr>
                <w:rFonts w:eastAsiaTheme="minorHAnsi"/>
                <w:sz w:val="20"/>
                <w:lang w:val="en-CA"/>
              </w:rPr>
              <w:t xml:space="preserve">Application for judicial review from decision of Ontario Human Rights Tribunal, dismissed. Constitutional challenge dismissed. </w:t>
            </w:r>
          </w:p>
          <w:p w:rsidR="00DC6BFA" w:rsidRPr="002279F8" w:rsidRDefault="00DC6BFA" w:rsidP="00DC6BFA">
            <w:pPr>
              <w:jc w:val="both"/>
              <w:rPr>
                <w:rFonts w:eastAsiaTheme="minorHAnsi"/>
                <w:sz w:val="20"/>
                <w:lang w:val="en-CA"/>
              </w:rPr>
            </w:pPr>
          </w:p>
        </w:tc>
      </w:tr>
      <w:tr w:rsidR="00DC6BFA" w:rsidRPr="002279F8" w:rsidTr="00DC6BFA">
        <w:tc>
          <w:tcPr>
            <w:tcW w:w="2427" w:type="pct"/>
            <w:gridSpan w:val="2"/>
          </w:tcPr>
          <w:p w:rsidR="00DC6BFA" w:rsidRPr="002279F8" w:rsidRDefault="00DC6BFA" w:rsidP="00DC6BFA">
            <w:pPr>
              <w:jc w:val="both"/>
              <w:rPr>
                <w:rFonts w:eastAsiaTheme="minorHAnsi"/>
                <w:sz w:val="20"/>
                <w:lang w:val="en-CA"/>
              </w:rPr>
            </w:pPr>
            <w:r w:rsidRPr="002279F8">
              <w:rPr>
                <w:rFonts w:eastAsiaTheme="minorHAnsi"/>
                <w:sz w:val="20"/>
                <w:lang w:val="en-CA"/>
              </w:rPr>
              <w:t>November 21, 2014</w:t>
            </w:r>
          </w:p>
          <w:p w:rsidR="00DC6BFA" w:rsidRPr="002279F8" w:rsidRDefault="00DC6BFA" w:rsidP="00DC6BFA">
            <w:pPr>
              <w:jc w:val="both"/>
              <w:rPr>
                <w:rFonts w:eastAsiaTheme="minorHAnsi"/>
                <w:sz w:val="20"/>
                <w:lang w:val="en-CA"/>
              </w:rPr>
            </w:pPr>
            <w:r w:rsidRPr="002279F8">
              <w:rPr>
                <w:rFonts w:eastAsiaTheme="minorHAnsi"/>
                <w:sz w:val="20"/>
                <w:lang w:val="en-CA"/>
              </w:rPr>
              <w:t>Court of Appeal for Ontario</w:t>
            </w:r>
          </w:p>
          <w:p w:rsidR="00DC6BFA" w:rsidRPr="002279F8" w:rsidRDefault="00DC6BFA" w:rsidP="00DC6BFA">
            <w:pPr>
              <w:jc w:val="both"/>
              <w:rPr>
                <w:rFonts w:eastAsiaTheme="minorHAnsi"/>
                <w:sz w:val="20"/>
              </w:rPr>
            </w:pPr>
            <w:r w:rsidRPr="002279F8">
              <w:rPr>
                <w:rFonts w:eastAsiaTheme="minorHAnsi"/>
                <w:sz w:val="20"/>
              </w:rPr>
              <w:t>(Simmons, MacFarland and Benotto JJ.A.)</w:t>
            </w:r>
          </w:p>
          <w:p w:rsidR="00DC6BFA" w:rsidRPr="002279F8" w:rsidRDefault="00DC6BFA" w:rsidP="00DC6BFA">
            <w:pPr>
              <w:jc w:val="both"/>
              <w:rPr>
                <w:rFonts w:eastAsiaTheme="minorHAnsi"/>
                <w:sz w:val="20"/>
                <w:lang w:val="en-CA"/>
              </w:rPr>
            </w:pPr>
            <w:r w:rsidRPr="002279F8">
              <w:rPr>
                <w:rFonts w:eastAsiaTheme="minorHAnsi"/>
                <w:sz w:val="20"/>
                <w:lang w:val="en-CA"/>
              </w:rPr>
              <w:t>File No.: M44121</w:t>
            </w:r>
          </w:p>
          <w:p w:rsidR="00DC6BFA" w:rsidRPr="002279F8" w:rsidRDefault="00DC6BFA" w:rsidP="00DC6BFA">
            <w:pPr>
              <w:jc w:val="both"/>
              <w:rPr>
                <w:rFonts w:eastAsiaTheme="minorHAnsi"/>
                <w:sz w:val="20"/>
                <w:lang w:val="en-CA"/>
              </w:rPr>
            </w:pPr>
          </w:p>
        </w:tc>
        <w:tc>
          <w:tcPr>
            <w:tcW w:w="243" w:type="pct"/>
          </w:tcPr>
          <w:p w:rsidR="00DC6BFA" w:rsidRPr="002279F8" w:rsidRDefault="00DC6BFA" w:rsidP="00DC6BFA">
            <w:pPr>
              <w:jc w:val="both"/>
              <w:rPr>
                <w:rFonts w:eastAsiaTheme="minorHAnsi"/>
                <w:sz w:val="20"/>
                <w:lang w:val="en-CA"/>
              </w:rPr>
            </w:pPr>
          </w:p>
        </w:tc>
        <w:tc>
          <w:tcPr>
            <w:tcW w:w="2330" w:type="pct"/>
          </w:tcPr>
          <w:p w:rsidR="00DC6BFA" w:rsidRPr="002279F8" w:rsidRDefault="00DC6BFA" w:rsidP="00DC6BFA">
            <w:pPr>
              <w:jc w:val="both"/>
              <w:rPr>
                <w:rFonts w:eastAsiaTheme="minorHAnsi"/>
                <w:sz w:val="20"/>
                <w:lang w:val="en-CA"/>
              </w:rPr>
            </w:pPr>
            <w:r w:rsidRPr="002279F8">
              <w:rPr>
                <w:rFonts w:eastAsiaTheme="minorHAnsi"/>
                <w:sz w:val="20"/>
                <w:lang w:val="en-CA"/>
              </w:rPr>
              <w:t>Leave to appeal dismissed.</w:t>
            </w:r>
          </w:p>
          <w:p w:rsidR="00DC6BFA" w:rsidRPr="002279F8" w:rsidRDefault="00DC6BFA" w:rsidP="00DC6BFA">
            <w:pPr>
              <w:jc w:val="both"/>
              <w:rPr>
                <w:rFonts w:eastAsiaTheme="minorHAnsi"/>
                <w:sz w:val="20"/>
                <w:lang w:val="en-CA"/>
              </w:rPr>
            </w:pPr>
          </w:p>
        </w:tc>
      </w:tr>
      <w:tr w:rsidR="00DC6BFA" w:rsidRPr="002279F8" w:rsidTr="00DC6BFA">
        <w:tc>
          <w:tcPr>
            <w:tcW w:w="2427" w:type="pct"/>
            <w:gridSpan w:val="2"/>
          </w:tcPr>
          <w:p w:rsidR="00DC6BFA" w:rsidRPr="002279F8" w:rsidRDefault="00DC6BFA" w:rsidP="00DC6BFA">
            <w:pPr>
              <w:jc w:val="both"/>
              <w:rPr>
                <w:rFonts w:eastAsiaTheme="minorHAnsi"/>
                <w:sz w:val="20"/>
                <w:lang w:val="en-CA"/>
              </w:rPr>
            </w:pPr>
            <w:r w:rsidRPr="002279F8">
              <w:rPr>
                <w:rFonts w:eastAsiaTheme="minorHAnsi"/>
                <w:sz w:val="20"/>
                <w:lang w:val="en-CA"/>
              </w:rPr>
              <w:t>March 17, 2015</w:t>
            </w:r>
          </w:p>
          <w:p w:rsidR="00DC6BFA" w:rsidRPr="002279F8" w:rsidRDefault="00DC6BFA" w:rsidP="00DC6BFA">
            <w:pPr>
              <w:jc w:val="both"/>
              <w:rPr>
                <w:rFonts w:eastAsiaTheme="minorHAnsi"/>
                <w:sz w:val="20"/>
                <w:lang w:val="en-CA"/>
              </w:rPr>
            </w:pPr>
            <w:r w:rsidRPr="002279F8">
              <w:rPr>
                <w:rFonts w:eastAsiaTheme="minorHAnsi"/>
                <w:sz w:val="20"/>
                <w:lang w:val="en-CA"/>
              </w:rPr>
              <w:t xml:space="preserve">Supreme Court of Canada </w:t>
            </w:r>
          </w:p>
        </w:tc>
        <w:tc>
          <w:tcPr>
            <w:tcW w:w="243" w:type="pct"/>
          </w:tcPr>
          <w:p w:rsidR="00DC6BFA" w:rsidRPr="002279F8" w:rsidRDefault="00DC6BFA" w:rsidP="00DC6BFA">
            <w:pPr>
              <w:jc w:val="both"/>
              <w:rPr>
                <w:rFonts w:eastAsiaTheme="minorHAnsi"/>
                <w:sz w:val="20"/>
                <w:lang w:val="en-CA"/>
              </w:rPr>
            </w:pPr>
          </w:p>
        </w:tc>
        <w:tc>
          <w:tcPr>
            <w:tcW w:w="2330" w:type="pct"/>
          </w:tcPr>
          <w:p w:rsidR="00DC6BFA" w:rsidRPr="002279F8" w:rsidRDefault="00DC6BFA" w:rsidP="00DC6BFA">
            <w:pPr>
              <w:jc w:val="both"/>
              <w:rPr>
                <w:rFonts w:eastAsiaTheme="minorHAnsi"/>
                <w:sz w:val="20"/>
                <w:lang w:val="en-CA"/>
              </w:rPr>
            </w:pPr>
            <w:r w:rsidRPr="002279F8">
              <w:rPr>
                <w:rFonts w:eastAsiaTheme="minorHAnsi"/>
                <w:sz w:val="20"/>
                <w:lang w:val="en-CA"/>
              </w:rPr>
              <w:t xml:space="preserve">Motion for an extension of time to file and/or serve leave application filed and application for leave to appeal filed.   </w:t>
            </w:r>
          </w:p>
        </w:tc>
      </w:tr>
    </w:tbl>
    <w:p w:rsidR="00DC6BFA" w:rsidRDefault="00DC6BFA" w:rsidP="00DC6BFA">
      <w:pPr>
        <w:jc w:val="both"/>
        <w:rPr>
          <w:rFonts w:eastAsiaTheme="minorHAnsi"/>
          <w:sz w:val="20"/>
          <w:lang w:val="en-CA"/>
        </w:rPr>
      </w:pPr>
    </w:p>
    <w:p w:rsidR="002279F8" w:rsidRPr="002279F8" w:rsidRDefault="002279F8" w:rsidP="00DC6BFA">
      <w:pPr>
        <w:jc w:val="both"/>
        <w:rPr>
          <w:rFonts w:eastAsiaTheme="minorHAns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C6BFA" w:rsidRPr="002279F8" w:rsidTr="00DC6BFA">
        <w:tc>
          <w:tcPr>
            <w:tcW w:w="543" w:type="pct"/>
          </w:tcPr>
          <w:p w:rsidR="00DC6BFA" w:rsidRPr="002279F8" w:rsidRDefault="00DC6BFA" w:rsidP="00DC6BFA">
            <w:pPr>
              <w:jc w:val="both"/>
              <w:rPr>
                <w:rFonts w:eastAsiaTheme="minorHAnsi"/>
                <w:sz w:val="20"/>
                <w:lang w:val="fr-CA"/>
              </w:rPr>
            </w:pPr>
            <w:r w:rsidRPr="002279F8">
              <w:rPr>
                <w:rFonts w:eastAsiaTheme="minorHAnsi"/>
                <w:b/>
                <w:sz w:val="20"/>
                <w:lang w:val="fr-CA"/>
              </w:rPr>
              <w:t>36350</w:t>
            </w:r>
          </w:p>
        </w:tc>
        <w:tc>
          <w:tcPr>
            <w:tcW w:w="4457" w:type="pct"/>
            <w:gridSpan w:val="3"/>
          </w:tcPr>
          <w:p w:rsidR="00DC6BFA" w:rsidRPr="002279F8" w:rsidRDefault="00DC6BFA" w:rsidP="00DC6BFA">
            <w:pPr>
              <w:jc w:val="both"/>
              <w:rPr>
                <w:rFonts w:eastAsiaTheme="minorHAnsi"/>
                <w:b/>
                <w:sz w:val="20"/>
                <w:lang w:val="fr-CA"/>
              </w:rPr>
            </w:pPr>
            <w:r w:rsidRPr="002279F8">
              <w:rPr>
                <w:rFonts w:eastAsiaTheme="minorHAnsi"/>
                <w:b/>
                <w:sz w:val="20"/>
                <w:lang w:val="fr-CA"/>
              </w:rPr>
              <w:t>H. Kenneth MacLennan c. Sa Majesté la Reine du chef de l’Ontario, représentée par le ministre des Transports</w:t>
            </w:r>
          </w:p>
          <w:p w:rsidR="00DC6BFA" w:rsidRPr="002279F8" w:rsidRDefault="00DC6BFA" w:rsidP="002279F8">
            <w:pPr>
              <w:jc w:val="both"/>
              <w:rPr>
                <w:rFonts w:eastAsiaTheme="minorHAnsi"/>
                <w:sz w:val="20"/>
                <w:lang w:val="fr-CA"/>
              </w:rPr>
            </w:pPr>
            <w:r w:rsidRPr="002279F8">
              <w:rPr>
                <w:rFonts w:eastAsiaTheme="minorHAnsi"/>
                <w:sz w:val="20"/>
                <w:lang w:val="fr-CA"/>
              </w:rPr>
              <w:t>(Ont.) (Civile) (Sur autorisation)</w:t>
            </w:r>
          </w:p>
        </w:tc>
      </w:tr>
      <w:tr w:rsidR="00DC6BFA" w:rsidRPr="00FD29EA" w:rsidTr="00DC6BFA">
        <w:tc>
          <w:tcPr>
            <w:tcW w:w="5000" w:type="pct"/>
            <w:gridSpan w:val="4"/>
          </w:tcPr>
          <w:p w:rsidR="00DC6BFA" w:rsidRPr="002279F8" w:rsidRDefault="00DC6BFA" w:rsidP="00DC6BFA">
            <w:pPr>
              <w:jc w:val="both"/>
              <w:rPr>
                <w:rFonts w:eastAsiaTheme="minorHAnsi"/>
                <w:sz w:val="20"/>
                <w:lang w:val="fr-CA"/>
              </w:rPr>
            </w:pPr>
            <w:r w:rsidRPr="002279F8">
              <w:rPr>
                <w:rFonts w:eastAsiaTheme="minorHAnsi"/>
                <w:i/>
                <w:sz w:val="20"/>
                <w:lang w:val="fr-CA"/>
              </w:rPr>
              <w:t>Charte canadienne des droits et libertés</w:t>
            </w:r>
            <w:r w:rsidRPr="002279F8">
              <w:rPr>
                <w:rFonts w:eastAsiaTheme="minorHAnsi"/>
                <w:sz w:val="20"/>
                <w:lang w:val="fr-CA"/>
              </w:rPr>
              <w:t xml:space="preserve"> — Droit constitutionnel — Discrimination fondée sur l’âge — Droit administratif — Contrôle judiciaire — Examen des conducteurs âgés de 80 ans ou plus — Rejet de la demande de contrôle judiciaire de la décision du Tribunal des droits de la personne de l’Ontario et rejet de la contestation constitutionnelle — Rejet de la demande d’autorisation d’appel — La cour de première instance a-t-elle fait erreur? — </w:t>
            </w:r>
            <w:r w:rsidRPr="002279F8">
              <w:rPr>
                <w:rFonts w:eastAsiaTheme="minorHAnsi"/>
                <w:i/>
                <w:sz w:val="20"/>
                <w:lang w:val="fr-CA"/>
              </w:rPr>
              <w:t>Code de la route</w:t>
            </w:r>
            <w:r w:rsidRPr="002279F8">
              <w:rPr>
                <w:rFonts w:eastAsiaTheme="minorHAnsi"/>
                <w:sz w:val="20"/>
                <w:lang w:val="fr-CA"/>
              </w:rPr>
              <w:t>, L.R.O. 1990, c. H.8.</w:t>
            </w:r>
          </w:p>
        </w:tc>
      </w:tr>
      <w:tr w:rsidR="00DC6BFA" w:rsidRPr="00FD29EA" w:rsidTr="00DC6BFA">
        <w:tc>
          <w:tcPr>
            <w:tcW w:w="5000" w:type="pct"/>
            <w:gridSpan w:val="4"/>
          </w:tcPr>
          <w:p w:rsidR="00DC6BFA" w:rsidRPr="002279F8" w:rsidRDefault="00DC6BFA" w:rsidP="00DC6BFA">
            <w:pPr>
              <w:jc w:val="both"/>
              <w:rPr>
                <w:rFonts w:eastAsiaTheme="minorHAnsi"/>
                <w:sz w:val="20"/>
                <w:lang w:val="fr-CA"/>
              </w:rPr>
            </w:pPr>
          </w:p>
        </w:tc>
      </w:tr>
      <w:tr w:rsidR="00DC6BFA" w:rsidRPr="00FD29EA" w:rsidTr="00DC6BFA">
        <w:tc>
          <w:tcPr>
            <w:tcW w:w="5000" w:type="pct"/>
            <w:gridSpan w:val="4"/>
          </w:tcPr>
          <w:p w:rsidR="00DC6BFA" w:rsidRPr="002279F8" w:rsidRDefault="00DC6BFA" w:rsidP="00DC6BFA">
            <w:pPr>
              <w:jc w:val="both"/>
              <w:rPr>
                <w:rFonts w:eastAsiaTheme="minorHAnsi"/>
                <w:sz w:val="20"/>
                <w:lang w:val="fr-CA"/>
              </w:rPr>
            </w:pPr>
            <w:r w:rsidRPr="002279F8">
              <w:rPr>
                <w:rFonts w:eastAsiaTheme="minorHAnsi"/>
                <w:sz w:val="20"/>
                <w:lang w:val="fr-CA"/>
              </w:rPr>
              <w:t xml:space="preserve">Le demandeur a contesté les règlements pris en vertu du </w:t>
            </w:r>
            <w:r w:rsidRPr="002279F8">
              <w:rPr>
                <w:rFonts w:eastAsiaTheme="minorHAnsi"/>
                <w:i/>
                <w:sz w:val="20"/>
                <w:lang w:val="fr-CA"/>
              </w:rPr>
              <w:t>Code de la route</w:t>
            </w:r>
            <w:r w:rsidRPr="002279F8">
              <w:rPr>
                <w:rFonts w:eastAsiaTheme="minorHAnsi"/>
                <w:sz w:val="20"/>
                <w:lang w:val="fr-CA"/>
              </w:rPr>
              <w:t xml:space="preserve"> qui prévoient l’examen semi-annuel des conducteurs âgés de 80 ans ou plus, au motif qu’ils sont discriminatoires et violent l’art. 15 de la </w:t>
            </w:r>
            <w:r w:rsidRPr="002279F8">
              <w:rPr>
                <w:rFonts w:eastAsiaTheme="minorHAnsi"/>
                <w:i/>
                <w:sz w:val="20"/>
                <w:lang w:val="fr-CA"/>
              </w:rPr>
              <w:t>Charte</w:t>
            </w:r>
            <w:r w:rsidRPr="002279F8">
              <w:rPr>
                <w:rFonts w:eastAsiaTheme="minorHAnsi"/>
                <w:sz w:val="20"/>
                <w:lang w:val="fr-CA"/>
              </w:rPr>
              <w:t xml:space="preserve">. Le Tribunal des droits de la personne de l’Ontario a rejeté la demande. La Cour supérieure a rejeté la demande de contrôle judiciaire et la contestation constitutionnelle. La Cour d’appel a rejeté la motion en autorisation d’appel sans la motiver.  </w:t>
            </w:r>
          </w:p>
          <w:p w:rsidR="00DC6BFA" w:rsidRPr="002279F8" w:rsidRDefault="00DC6BFA" w:rsidP="00DC6BFA">
            <w:pPr>
              <w:jc w:val="both"/>
              <w:rPr>
                <w:rFonts w:eastAsiaTheme="minorHAnsi"/>
                <w:sz w:val="20"/>
                <w:lang w:val="fr-CA"/>
              </w:rPr>
            </w:pPr>
          </w:p>
        </w:tc>
      </w:tr>
      <w:tr w:rsidR="00DC6BFA" w:rsidRPr="002279F8" w:rsidTr="00DC6BFA">
        <w:tc>
          <w:tcPr>
            <w:tcW w:w="2427" w:type="pct"/>
            <w:gridSpan w:val="2"/>
          </w:tcPr>
          <w:p w:rsidR="00DC6BFA" w:rsidRPr="002279F8" w:rsidRDefault="00DC6BFA" w:rsidP="00DC6BFA">
            <w:pPr>
              <w:jc w:val="both"/>
              <w:rPr>
                <w:rFonts w:eastAsiaTheme="minorHAnsi"/>
                <w:sz w:val="20"/>
                <w:lang w:val="fr-CA"/>
              </w:rPr>
            </w:pPr>
            <w:r w:rsidRPr="002279F8">
              <w:rPr>
                <w:rFonts w:eastAsiaTheme="minorHAnsi"/>
                <w:sz w:val="20"/>
                <w:lang w:val="fr-CA"/>
              </w:rPr>
              <w:t>12 juin 2014</w:t>
            </w:r>
          </w:p>
          <w:p w:rsidR="00DC6BFA" w:rsidRPr="002279F8" w:rsidRDefault="00DC6BFA" w:rsidP="00DC6BFA">
            <w:pPr>
              <w:jc w:val="both"/>
              <w:rPr>
                <w:rFonts w:eastAsiaTheme="minorHAnsi"/>
                <w:sz w:val="20"/>
                <w:lang w:val="fr-CA"/>
              </w:rPr>
            </w:pPr>
            <w:r w:rsidRPr="002279F8">
              <w:rPr>
                <w:rFonts w:eastAsiaTheme="minorHAnsi"/>
                <w:sz w:val="20"/>
                <w:lang w:val="fr-CA"/>
              </w:rPr>
              <w:t xml:space="preserve">Cour supérieure de justice de l’Ontario </w:t>
            </w:r>
          </w:p>
          <w:p w:rsidR="00DC6BFA" w:rsidRPr="002279F8" w:rsidRDefault="00DC6BFA" w:rsidP="00DC6BFA">
            <w:pPr>
              <w:jc w:val="both"/>
              <w:rPr>
                <w:rFonts w:eastAsiaTheme="minorHAnsi"/>
                <w:sz w:val="20"/>
                <w:lang w:val="fr-CA"/>
              </w:rPr>
            </w:pPr>
            <w:r w:rsidRPr="002279F8">
              <w:rPr>
                <w:rFonts w:eastAsiaTheme="minorHAnsi"/>
                <w:sz w:val="20"/>
                <w:lang w:val="fr-CA"/>
              </w:rPr>
              <w:t>(Juge en chef adjoint Marrocco et juges Whitten et Thomas)</w:t>
            </w:r>
          </w:p>
          <w:p w:rsidR="00DC6BFA" w:rsidRPr="002279F8" w:rsidRDefault="00FD29EA" w:rsidP="00DC6BFA">
            <w:pPr>
              <w:jc w:val="both"/>
              <w:rPr>
                <w:rFonts w:eastAsiaTheme="minorHAnsi"/>
                <w:sz w:val="20"/>
                <w:lang w:val="fr-CA"/>
              </w:rPr>
            </w:pPr>
            <w:hyperlink r:id="rId28" w:history="1">
              <w:r w:rsidR="00DC6BFA" w:rsidRPr="002279F8">
                <w:rPr>
                  <w:rFonts w:eastAsiaTheme="minorHAnsi"/>
                  <w:color w:val="004B91"/>
                  <w:sz w:val="20"/>
                  <w:lang w:val="fr-CA"/>
                </w:rPr>
                <w:t>2014 ONSC 2946</w:t>
              </w:r>
            </w:hyperlink>
          </w:p>
          <w:p w:rsidR="00DC6BFA" w:rsidRPr="002279F8" w:rsidRDefault="00DC6BFA" w:rsidP="00DC6BFA">
            <w:pPr>
              <w:jc w:val="both"/>
              <w:rPr>
                <w:rFonts w:eastAsiaTheme="minorHAnsi"/>
                <w:sz w:val="20"/>
                <w:lang w:val="fr-CA"/>
              </w:rPr>
            </w:pPr>
          </w:p>
        </w:tc>
        <w:tc>
          <w:tcPr>
            <w:tcW w:w="243" w:type="pct"/>
          </w:tcPr>
          <w:p w:rsidR="00DC6BFA" w:rsidRPr="002279F8" w:rsidRDefault="00DC6BFA" w:rsidP="00DC6BFA">
            <w:pPr>
              <w:jc w:val="both"/>
              <w:rPr>
                <w:rFonts w:eastAsiaTheme="minorHAnsi"/>
                <w:sz w:val="20"/>
                <w:lang w:val="fr-CA"/>
              </w:rPr>
            </w:pPr>
          </w:p>
        </w:tc>
        <w:tc>
          <w:tcPr>
            <w:tcW w:w="2330" w:type="pct"/>
          </w:tcPr>
          <w:p w:rsidR="00DC6BFA" w:rsidRPr="002279F8" w:rsidRDefault="00DC6BFA" w:rsidP="00DC6BFA">
            <w:pPr>
              <w:jc w:val="both"/>
              <w:rPr>
                <w:rFonts w:eastAsiaTheme="minorHAnsi"/>
                <w:sz w:val="20"/>
                <w:lang w:val="fr-CA"/>
              </w:rPr>
            </w:pPr>
            <w:r w:rsidRPr="002279F8">
              <w:rPr>
                <w:rFonts w:eastAsiaTheme="minorHAnsi"/>
                <w:sz w:val="20"/>
                <w:lang w:val="fr-CA"/>
              </w:rPr>
              <w:t xml:space="preserve">Rejet de la demande de contrôle judiciaire de la décision du Tribunal des droits de la personne de l’Ontario. Rejet de la contestation constitutionnelle. </w:t>
            </w:r>
          </w:p>
          <w:p w:rsidR="00DC6BFA" w:rsidRPr="002279F8" w:rsidRDefault="00DC6BFA" w:rsidP="00DC6BFA">
            <w:pPr>
              <w:jc w:val="both"/>
              <w:rPr>
                <w:rFonts w:eastAsiaTheme="minorHAnsi"/>
                <w:sz w:val="20"/>
                <w:lang w:val="fr-CA"/>
              </w:rPr>
            </w:pPr>
          </w:p>
        </w:tc>
      </w:tr>
      <w:tr w:rsidR="00DC6BFA" w:rsidRPr="00FD29EA" w:rsidTr="00DC6BFA">
        <w:tc>
          <w:tcPr>
            <w:tcW w:w="2427" w:type="pct"/>
            <w:gridSpan w:val="2"/>
          </w:tcPr>
          <w:p w:rsidR="00DC6BFA" w:rsidRPr="002279F8" w:rsidRDefault="00DC6BFA" w:rsidP="00DC6BFA">
            <w:pPr>
              <w:jc w:val="both"/>
              <w:rPr>
                <w:rFonts w:eastAsiaTheme="minorHAnsi"/>
                <w:sz w:val="20"/>
                <w:lang w:val="fr-CA"/>
              </w:rPr>
            </w:pPr>
            <w:r w:rsidRPr="002279F8">
              <w:rPr>
                <w:rFonts w:eastAsiaTheme="minorHAnsi"/>
                <w:sz w:val="20"/>
                <w:lang w:val="fr-CA"/>
              </w:rPr>
              <w:lastRenderedPageBreak/>
              <w:t>21 novembre 2014</w:t>
            </w:r>
          </w:p>
          <w:p w:rsidR="00DC6BFA" w:rsidRPr="002279F8" w:rsidRDefault="00DC6BFA" w:rsidP="00DC6BFA">
            <w:pPr>
              <w:jc w:val="both"/>
              <w:rPr>
                <w:rFonts w:eastAsiaTheme="minorHAnsi"/>
                <w:sz w:val="20"/>
                <w:lang w:val="fr-CA"/>
              </w:rPr>
            </w:pPr>
            <w:r w:rsidRPr="002279F8">
              <w:rPr>
                <w:rFonts w:eastAsiaTheme="minorHAnsi"/>
                <w:sz w:val="20"/>
                <w:lang w:val="fr-CA"/>
              </w:rPr>
              <w:t>Cour d’appel de l’Ontario</w:t>
            </w:r>
          </w:p>
          <w:p w:rsidR="00DC6BFA" w:rsidRPr="002279F8" w:rsidRDefault="00DC6BFA" w:rsidP="00DC6BFA">
            <w:pPr>
              <w:jc w:val="both"/>
              <w:rPr>
                <w:rFonts w:eastAsiaTheme="minorHAnsi"/>
                <w:sz w:val="20"/>
                <w:lang w:val="fr-CA"/>
              </w:rPr>
            </w:pPr>
            <w:r w:rsidRPr="002279F8">
              <w:rPr>
                <w:rFonts w:eastAsiaTheme="minorHAnsi"/>
                <w:sz w:val="20"/>
                <w:lang w:val="fr-CA"/>
              </w:rPr>
              <w:t>(Juges Simmons, MacFarland et Benotto)</w:t>
            </w:r>
          </w:p>
          <w:p w:rsidR="00DC6BFA" w:rsidRPr="002279F8" w:rsidRDefault="00DC6BFA" w:rsidP="00DC6BFA">
            <w:pPr>
              <w:jc w:val="both"/>
              <w:rPr>
                <w:rFonts w:eastAsiaTheme="minorHAnsi"/>
                <w:sz w:val="20"/>
                <w:lang w:val="fr-CA"/>
              </w:rPr>
            </w:pPr>
            <w:r w:rsidRPr="002279F8">
              <w:rPr>
                <w:rFonts w:eastAsiaTheme="minorHAnsi"/>
                <w:sz w:val="20"/>
                <w:lang w:val="fr-CA"/>
              </w:rPr>
              <w:t>N</w:t>
            </w:r>
            <w:r w:rsidRPr="002279F8">
              <w:rPr>
                <w:rFonts w:eastAsiaTheme="minorHAnsi"/>
                <w:sz w:val="20"/>
                <w:vertAlign w:val="superscript"/>
                <w:lang w:val="fr-CA"/>
              </w:rPr>
              <w:t>o</w:t>
            </w:r>
            <w:r w:rsidRPr="002279F8">
              <w:rPr>
                <w:rFonts w:eastAsiaTheme="minorHAnsi"/>
                <w:sz w:val="20"/>
                <w:lang w:val="fr-CA"/>
              </w:rPr>
              <w:t xml:space="preserve"> de dossier : M44121</w:t>
            </w:r>
          </w:p>
          <w:p w:rsidR="00DC6BFA" w:rsidRPr="002279F8" w:rsidRDefault="00DC6BFA" w:rsidP="00DC6BFA">
            <w:pPr>
              <w:jc w:val="both"/>
              <w:rPr>
                <w:rFonts w:eastAsiaTheme="minorHAnsi"/>
                <w:sz w:val="20"/>
                <w:lang w:val="fr-CA"/>
              </w:rPr>
            </w:pPr>
          </w:p>
        </w:tc>
        <w:tc>
          <w:tcPr>
            <w:tcW w:w="243" w:type="pct"/>
          </w:tcPr>
          <w:p w:rsidR="00DC6BFA" w:rsidRPr="002279F8" w:rsidRDefault="00DC6BFA" w:rsidP="00DC6BFA">
            <w:pPr>
              <w:jc w:val="both"/>
              <w:rPr>
                <w:rFonts w:eastAsiaTheme="minorHAnsi"/>
                <w:sz w:val="20"/>
                <w:lang w:val="fr-CA"/>
              </w:rPr>
            </w:pPr>
          </w:p>
        </w:tc>
        <w:tc>
          <w:tcPr>
            <w:tcW w:w="2330" w:type="pct"/>
          </w:tcPr>
          <w:p w:rsidR="00DC6BFA" w:rsidRPr="002279F8" w:rsidRDefault="00DC6BFA" w:rsidP="00DC6BFA">
            <w:pPr>
              <w:jc w:val="both"/>
              <w:rPr>
                <w:rFonts w:eastAsiaTheme="minorHAnsi"/>
                <w:sz w:val="20"/>
                <w:lang w:val="fr-CA"/>
              </w:rPr>
            </w:pPr>
            <w:r w:rsidRPr="002279F8">
              <w:rPr>
                <w:rFonts w:eastAsiaTheme="minorHAnsi"/>
                <w:sz w:val="20"/>
                <w:lang w:val="fr-CA"/>
              </w:rPr>
              <w:t>Rejet de la demande d’autorisation d’appel.</w:t>
            </w:r>
          </w:p>
          <w:p w:rsidR="00DC6BFA" w:rsidRPr="002279F8" w:rsidRDefault="00DC6BFA" w:rsidP="00DC6BFA">
            <w:pPr>
              <w:jc w:val="both"/>
              <w:rPr>
                <w:rFonts w:eastAsiaTheme="minorHAnsi"/>
                <w:sz w:val="20"/>
                <w:lang w:val="fr-CA"/>
              </w:rPr>
            </w:pPr>
          </w:p>
        </w:tc>
      </w:tr>
      <w:tr w:rsidR="00DC6BFA" w:rsidRPr="00FD29EA" w:rsidTr="00DC6BFA">
        <w:tc>
          <w:tcPr>
            <w:tcW w:w="2427" w:type="pct"/>
            <w:gridSpan w:val="2"/>
          </w:tcPr>
          <w:p w:rsidR="00DC6BFA" w:rsidRPr="002279F8" w:rsidRDefault="00DC6BFA" w:rsidP="00DC6BFA">
            <w:pPr>
              <w:jc w:val="both"/>
              <w:rPr>
                <w:rFonts w:eastAsiaTheme="minorHAnsi"/>
                <w:sz w:val="20"/>
                <w:lang w:val="fr-CA"/>
              </w:rPr>
            </w:pPr>
            <w:r w:rsidRPr="002279F8">
              <w:rPr>
                <w:rFonts w:eastAsiaTheme="minorHAnsi"/>
                <w:sz w:val="20"/>
                <w:lang w:val="fr-CA"/>
              </w:rPr>
              <w:t>17 mars 2015</w:t>
            </w:r>
          </w:p>
          <w:p w:rsidR="00DC6BFA" w:rsidRPr="002279F8" w:rsidRDefault="00DC6BFA" w:rsidP="00DC6BFA">
            <w:pPr>
              <w:jc w:val="both"/>
              <w:rPr>
                <w:rFonts w:eastAsiaTheme="minorHAnsi"/>
                <w:sz w:val="20"/>
                <w:lang w:val="fr-CA"/>
              </w:rPr>
            </w:pPr>
            <w:r w:rsidRPr="002279F8">
              <w:rPr>
                <w:rFonts w:eastAsiaTheme="minorHAnsi"/>
                <w:sz w:val="20"/>
                <w:lang w:val="fr-CA"/>
              </w:rPr>
              <w:t xml:space="preserve">Cour suprême du Canada </w:t>
            </w:r>
          </w:p>
        </w:tc>
        <w:tc>
          <w:tcPr>
            <w:tcW w:w="243" w:type="pct"/>
          </w:tcPr>
          <w:p w:rsidR="00DC6BFA" w:rsidRPr="002279F8" w:rsidRDefault="00DC6BFA" w:rsidP="00DC6BFA">
            <w:pPr>
              <w:jc w:val="both"/>
              <w:rPr>
                <w:rFonts w:eastAsiaTheme="minorHAnsi"/>
                <w:sz w:val="20"/>
                <w:lang w:val="fr-CA"/>
              </w:rPr>
            </w:pPr>
          </w:p>
        </w:tc>
        <w:tc>
          <w:tcPr>
            <w:tcW w:w="2330" w:type="pct"/>
          </w:tcPr>
          <w:p w:rsidR="00DC6BFA" w:rsidRPr="002279F8" w:rsidRDefault="00DC6BFA" w:rsidP="00DC6BFA">
            <w:pPr>
              <w:jc w:val="both"/>
              <w:rPr>
                <w:rFonts w:eastAsiaTheme="minorHAnsi"/>
                <w:sz w:val="20"/>
                <w:lang w:val="fr-CA"/>
              </w:rPr>
            </w:pPr>
            <w:r w:rsidRPr="002279F8">
              <w:rPr>
                <w:rFonts w:eastAsiaTheme="minorHAnsi"/>
                <w:sz w:val="20"/>
                <w:lang w:val="fr-CA"/>
              </w:rPr>
              <w:t xml:space="preserve">Dépôt de la requête en prolongation du délai pour déposer ou signifier la demande d’autorisation d’appel ou les deux et dépôt de la demande d’autorisation d’appel.   </w:t>
            </w:r>
          </w:p>
        </w:tc>
      </w:tr>
    </w:tbl>
    <w:p w:rsidR="00DC6BFA" w:rsidRDefault="00DC6BFA" w:rsidP="00DC6BFA">
      <w:pPr>
        <w:jc w:val="both"/>
        <w:rPr>
          <w:rFonts w:eastAsiaTheme="minorHAnsi"/>
          <w:sz w:val="20"/>
          <w:lang w:val="fr-CA"/>
        </w:rPr>
      </w:pPr>
    </w:p>
    <w:p w:rsidR="002279F8" w:rsidRPr="002279F8" w:rsidRDefault="002279F8" w:rsidP="00DC6BFA">
      <w:pPr>
        <w:jc w:val="both"/>
        <w:rPr>
          <w:rFonts w:eastAsiaTheme="minorHAns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C6BFA" w:rsidRPr="002279F8" w:rsidTr="00DC6BFA">
        <w:tc>
          <w:tcPr>
            <w:tcW w:w="543" w:type="pct"/>
          </w:tcPr>
          <w:p w:rsidR="00DC6BFA" w:rsidRPr="002279F8" w:rsidRDefault="00DC6BFA" w:rsidP="00DC6BFA">
            <w:pPr>
              <w:jc w:val="both"/>
              <w:rPr>
                <w:rFonts w:eastAsiaTheme="minorHAnsi"/>
                <w:sz w:val="20"/>
                <w:lang w:val="en-CA"/>
              </w:rPr>
            </w:pPr>
            <w:r w:rsidRPr="002279F8">
              <w:rPr>
                <w:rFonts w:eastAsiaTheme="minorHAnsi"/>
                <w:b/>
                <w:sz w:val="20"/>
                <w:lang w:val="en-CA"/>
              </w:rPr>
              <w:t>36301</w:t>
            </w:r>
          </w:p>
        </w:tc>
        <w:tc>
          <w:tcPr>
            <w:tcW w:w="4457" w:type="pct"/>
            <w:gridSpan w:val="3"/>
          </w:tcPr>
          <w:p w:rsidR="00DC6BFA" w:rsidRPr="002279F8" w:rsidRDefault="00DC6BFA" w:rsidP="00DC6BFA">
            <w:pPr>
              <w:jc w:val="both"/>
              <w:rPr>
                <w:rFonts w:eastAsiaTheme="minorHAnsi"/>
                <w:b/>
                <w:sz w:val="20"/>
                <w:lang w:val="en-CA"/>
              </w:rPr>
            </w:pPr>
            <w:r w:rsidRPr="002279F8">
              <w:rPr>
                <w:rFonts w:eastAsiaTheme="minorHAnsi"/>
                <w:b/>
                <w:sz w:val="20"/>
                <w:lang w:val="en-CA"/>
              </w:rPr>
              <w:t>Heritage Capital Corporation v. Equitable Trust Company, Lougheed Block Inc., Neil John Richardson, Hugh Daryl Richardson, Heritage Property Corporation, 604-1st Street S.W. Inc. and Krayzel Corp.</w:t>
            </w:r>
          </w:p>
          <w:p w:rsidR="00DC6BFA" w:rsidRPr="002279F8" w:rsidRDefault="00DC6BFA" w:rsidP="00DC6BFA">
            <w:pPr>
              <w:jc w:val="both"/>
              <w:rPr>
                <w:rFonts w:eastAsiaTheme="minorHAnsi"/>
                <w:sz w:val="20"/>
                <w:lang w:val="en-CA"/>
              </w:rPr>
            </w:pPr>
            <w:r w:rsidRPr="002279F8">
              <w:rPr>
                <w:rFonts w:eastAsiaTheme="minorHAnsi"/>
                <w:sz w:val="20"/>
                <w:lang w:val="en-CA"/>
              </w:rPr>
              <w:t>(Alta.) (Civil) (By Leave)</w:t>
            </w:r>
          </w:p>
        </w:tc>
      </w:tr>
      <w:tr w:rsidR="00DC6BFA" w:rsidRPr="002279F8" w:rsidTr="00DC6BFA">
        <w:tc>
          <w:tcPr>
            <w:tcW w:w="5000" w:type="pct"/>
            <w:gridSpan w:val="4"/>
          </w:tcPr>
          <w:p w:rsidR="00DC6BFA" w:rsidRPr="002279F8" w:rsidRDefault="00DC6BFA" w:rsidP="00DC6BFA">
            <w:pPr>
              <w:jc w:val="both"/>
              <w:rPr>
                <w:rFonts w:eastAsiaTheme="minorHAnsi"/>
                <w:sz w:val="20"/>
                <w:lang w:val="en-CA"/>
              </w:rPr>
            </w:pPr>
            <w:r w:rsidRPr="002279F8">
              <w:rPr>
                <w:rFonts w:eastAsiaTheme="minorHAnsi"/>
                <w:sz w:val="20"/>
                <w:lang w:val="en-CA"/>
              </w:rPr>
              <w:t xml:space="preserve">Municipal law – Historical resource designation – Personal property security – Real property – Covenants – Contracts – Interpretation – Standard of review – City adopting by-law designating building as historical resource – City entering into agreement with owner providing for rehabilitation work and for yearly payments to owner over several years – Building sold – Whether former owner or purchaser entitled to remaining yearly payments from city after date of sale – Whether the majority of the Court of Appeal erred in law in interpreting s. 29 of the </w:t>
            </w:r>
            <w:r w:rsidRPr="002279F8">
              <w:rPr>
                <w:rFonts w:eastAsiaTheme="minorHAnsi"/>
                <w:i/>
                <w:sz w:val="20"/>
                <w:lang w:val="en-CA"/>
              </w:rPr>
              <w:t>Historical Resources Act</w:t>
            </w:r>
            <w:r w:rsidRPr="002279F8">
              <w:rPr>
                <w:rFonts w:eastAsiaTheme="minorHAnsi"/>
                <w:sz w:val="20"/>
                <w:lang w:val="en-CA"/>
              </w:rPr>
              <w:t xml:space="preserve">, R.S.A. 2000, c. H-9, in a way that permits an owner of a heritage site to enforce a positive covenant against a government body when that owner has not contracted with the government body – Whether the majority of the Court of Appeal erred in law in applying the </w:t>
            </w:r>
            <w:r w:rsidRPr="002279F8">
              <w:rPr>
                <w:rFonts w:eastAsiaTheme="minorHAnsi"/>
                <w:i/>
                <w:sz w:val="20"/>
                <w:lang w:val="en-CA"/>
              </w:rPr>
              <w:t>Personal Property Security Act</w:t>
            </w:r>
            <w:r w:rsidRPr="002279F8">
              <w:rPr>
                <w:rFonts w:eastAsiaTheme="minorHAnsi"/>
                <w:sz w:val="20"/>
                <w:lang w:val="en-CA"/>
              </w:rPr>
              <w:t xml:space="preserve">, R.S.A. 2000, c. P-7, to a series of assignments of a right to compensation arising from historic resource declaration under s. 28 of the </w:t>
            </w:r>
            <w:r w:rsidRPr="002279F8">
              <w:rPr>
                <w:rFonts w:eastAsiaTheme="minorHAnsi"/>
                <w:i/>
                <w:sz w:val="20"/>
                <w:lang w:val="en-CA"/>
              </w:rPr>
              <w:t>Historical Resources Act</w:t>
            </w:r>
            <w:r w:rsidRPr="002279F8">
              <w:rPr>
                <w:rFonts w:eastAsiaTheme="minorHAnsi"/>
                <w:sz w:val="20"/>
                <w:lang w:val="en-CA"/>
              </w:rPr>
              <w:t xml:space="preserve"> – Whether the majority of the Court of Appeal erred in law in applying a correctness standard of review to findings of mixed fact and law by the master and chambers judge in interpreting two key contracts, and otherwise erred in its interpretation of those contracts and this Court’s decision in </w:t>
            </w:r>
            <w:r w:rsidRPr="002279F8">
              <w:rPr>
                <w:rFonts w:eastAsiaTheme="minorHAnsi"/>
                <w:i/>
                <w:sz w:val="20"/>
                <w:lang w:val="en-CA"/>
              </w:rPr>
              <w:t>Creston Moly Corp v. Sattva Capital Corp.</w:t>
            </w:r>
            <w:r w:rsidRPr="002279F8">
              <w:rPr>
                <w:rFonts w:eastAsiaTheme="minorHAnsi"/>
                <w:sz w:val="20"/>
                <w:lang w:val="en-CA"/>
              </w:rPr>
              <w:t>, 2014 SCC 53, 373 DLR (4th) 393.</w:t>
            </w:r>
          </w:p>
        </w:tc>
      </w:tr>
      <w:tr w:rsidR="00DC6BFA" w:rsidRPr="002279F8" w:rsidTr="00DC6BFA">
        <w:tc>
          <w:tcPr>
            <w:tcW w:w="5000" w:type="pct"/>
            <w:gridSpan w:val="4"/>
          </w:tcPr>
          <w:p w:rsidR="00DC6BFA" w:rsidRPr="002279F8" w:rsidRDefault="00DC6BFA" w:rsidP="00DC6BFA">
            <w:pPr>
              <w:jc w:val="both"/>
              <w:rPr>
                <w:rFonts w:eastAsiaTheme="minorHAnsi"/>
                <w:sz w:val="20"/>
                <w:lang w:val="en-CA"/>
              </w:rPr>
            </w:pPr>
          </w:p>
        </w:tc>
      </w:tr>
      <w:tr w:rsidR="00DC6BFA" w:rsidRPr="002279F8" w:rsidTr="00DC6BFA">
        <w:tc>
          <w:tcPr>
            <w:tcW w:w="5000" w:type="pct"/>
            <w:gridSpan w:val="4"/>
          </w:tcPr>
          <w:p w:rsidR="00DC6BFA" w:rsidRPr="002279F8" w:rsidRDefault="00DC6BFA" w:rsidP="00DC6BFA">
            <w:pPr>
              <w:jc w:val="both"/>
              <w:rPr>
                <w:rFonts w:eastAsiaTheme="minorHAnsi"/>
                <w:sz w:val="20"/>
                <w:lang w:val="en-CA"/>
              </w:rPr>
            </w:pPr>
            <w:r w:rsidRPr="002279F8">
              <w:rPr>
                <w:rFonts w:eastAsiaTheme="minorHAnsi"/>
                <w:sz w:val="20"/>
                <w:lang w:val="en-CA"/>
              </w:rPr>
              <w:t>In July 2004, the City of Calgary adopted a by-law designating the Lougheed Block, an older building of historical interest in downtown Calgary, as a municipal historical resource. The owner of the building entered into an agreement with the City setting out the parameters for rehabilitation work and providing for compensation from the City in the form of yearly payments over 15 years. The agreement was registered on title by caveat, which referred to the agreement and attached a copy of it. In 2010, the Lougheed Block was sold through judicial sale, the owner having defaulted on loan payments. In the course of the closing of the transaction, a dispute arose in respect of the payments from the City under the agreement. The owner applied to a Master in Chambers for a declaration to the effect that its right to the City’s payments was not included in the sale of the Lougheed Block to the purchaser.</w:t>
            </w:r>
          </w:p>
          <w:p w:rsidR="00DC6BFA" w:rsidRPr="002279F8" w:rsidRDefault="00DC6BFA" w:rsidP="002279F8">
            <w:pPr>
              <w:jc w:val="both"/>
              <w:rPr>
                <w:rFonts w:eastAsiaTheme="minorHAnsi"/>
                <w:sz w:val="20"/>
                <w:lang w:val="en-CA"/>
              </w:rPr>
            </w:pPr>
          </w:p>
        </w:tc>
      </w:tr>
      <w:tr w:rsidR="00DC6BFA" w:rsidRPr="002279F8" w:rsidTr="00DC6BFA">
        <w:tc>
          <w:tcPr>
            <w:tcW w:w="2427" w:type="pct"/>
            <w:gridSpan w:val="2"/>
          </w:tcPr>
          <w:p w:rsidR="00DC6BFA" w:rsidRPr="002279F8" w:rsidRDefault="00DC6BFA" w:rsidP="00DC6BFA">
            <w:pPr>
              <w:jc w:val="both"/>
              <w:rPr>
                <w:rFonts w:eastAsiaTheme="minorHAnsi"/>
                <w:sz w:val="20"/>
                <w:lang w:val="en-CA"/>
              </w:rPr>
            </w:pPr>
            <w:r w:rsidRPr="002279F8">
              <w:rPr>
                <w:rFonts w:eastAsiaTheme="minorHAnsi"/>
                <w:sz w:val="20"/>
                <w:lang w:val="en-CA"/>
              </w:rPr>
              <w:t>April 18, 2011</w:t>
            </w:r>
          </w:p>
          <w:p w:rsidR="00DC6BFA" w:rsidRPr="002279F8" w:rsidRDefault="00DC6BFA" w:rsidP="00DC6BFA">
            <w:pPr>
              <w:jc w:val="both"/>
              <w:rPr>
                <w:rFonts w:eastAsiaTheme="minorHAnsi"/>
                <w:sz w:val="20"/>
                <w:lang w:val="en-CA"/>
              </w:rPr>
            </w:pPr>
            <w:r w:rsidRPr="002279F8">
              <w:rPr>
                <w:rFonts w:eastAsiaTheme="minorHAnsi"/>
                <w:sz w:val="20"/>
                <w:lang w:val="en-CA"/>
              </w:rPr>
              <w:t xml:space="preserve">Court of Queen’s Bench of Alberta </w:t>
            </w:r>
          </w:p>
          <w:p w:rsidR="00DC6BFA" w:rsidRPr="002279F8" w:rsidRDefault="00DC6BFA" w:rsidP="00DC6BFA">
            <w:pPr>
              <w:jc w:val="both"/>
              <w:rPr>
                <w:rFonts w:eastAsiaTheme="minorHAnsi"/>
                <w:sz w:val="20"/>
                <w:lang w:val="en-CA"/>
              </w:rPr>
            </w:pPr>
            <w:r w:rsidRPr="002279F8">
              <w:rPr>
                <w:rFonts w:eastAsiaTheme="minorHAnsi"/>
                <w:sz w:val="20"/>
                <w:lang w:val="en-CA"/>
              </w:rPr>
              <w:t>(Master Laycock)</w:t>
            </w:r>
          </w:p>
          <w:p w:rsidR="00DC6BFA" w:rsidRPr="002279F8" w:rsidRDefault="00FD29EA" w:rsidP="00DC6BFA">
            <w:pPr>
              <w:jc w:val="both"/>
              <w:rPr>
                <w:rFonts w:eastAsiaTheme="minorHAnsi"/>
                <w:sz w:val="20"/>
                <w:lang w:val="en-CA"/>
              </w:rPr>
            </w:pPr>
            <w:hyperlink r:id="rId29" w:history="1">
              <w:r w:rsidR="00DC6BFA" w:rsidRPr="002279F8">
                <w:rPr>
                  <w:rFonts w:eastAsiaTheme="minorHAnsi"/>
                  <w:color w:val="0000FF" w:themeColor="hyperlink"/>
                  <w:sz w:val="20"/>
                  <w:u w:val="single"/>
                  <w:lang w:val="en-CA"/>
                </w:rPr>
                <w:t>2011 ABQB 269</w:t>
              </w:r>
            </w:hyperlink>
          </w:p>
        </w:tc>
        <w:tc>
          <w:tcPr>
            <w:tcW w:w="243" w:type="pct"/>
          </w:tcPr>
          <w:p w:rsidR="00DC6BFA" w:rsidRPr="002279F8" w:rsidRDefault="00DC6BFA" w:rsidP="00DC6BFA">
            <w:pPr>
              <w:jc w:val="both"/>
              <w:rPr>
                <w:rFonts w:eastAsiaTheme="minorHAnsi"/>
                <w:sz w:val="20"/>
                <w:lang w:val="en-CA"/>
              </w:rPr>
            </w:pPr>
          </w:p>
        </w:tc>
        <w:tc>
          <w:tcPr>
            <w:tcW w:w="2330" w:type="pct"/>
          </w:tcPr>
          <w:p w:rsidR="00DC6BFA" w:rsidRPr="002279F8" w:rsidRDefault="00DC6BFA" w:rsidP="00DC6BFA">
            <w:pPr>
              <w:jc w:val="both"/>
              <w:rPr>
                <w:rFonts w:eastAsiaTheme="minorHAnsi"/>
                <w:sz w:val="20"/>
                <w:lang w:val="en-CA"/>
              </w:rPr>
            </w:pPr>
            <w:r w:rsidRPr="002279F8">
              <w:rPr>
                <w:rFonts w:eastAsiaTheme="minorHAnsi"/>
                <w:sz w:val="20"/>
                <w:lang w:val="en-CA"/>
              </w:rPr>
              <w:t>Application by Lougheed Block Inc. for a declaration that its right to the payments from the City of Calgary arising from the Lougheed Building Rehabilitation Incentive Agreement was not included in the purchase of the Lougheed Block by 604-1</w:t>
            </w:r>
            <w:r w:rsidRPr="002279F8">
              <w:rPr>
                <w:rFonts w:eastAsiaTheme="minorHAnsi"/>
                <w:sz w:val="20"/>
                <w:vertAlign w:val="superscript"/>
                <w:lang w:val="en-CA"/>
              </w:rPr>
              <w:t>st</w:t>
            </w:r>
            <w:r w:rsidRPr="002279F8">
              <w:rPr>
                <w:rFonts w:eastAsiaTheme="minorHAnsi"/>
                <w:sz w:val="20"/>
                <w:lang w:val="en-CA"/>
              </w:rPr>
              <w:t xml:space="preserve"> Street S.W. Inc. allowed and declaration granted</w:t>
            </w:r>
          </w:p>
          <w:p w:rsidR="00DC6BFA" w:rsidRPr="002279F8" w:rsidRDefault="00DC6BFA" w:rsidP="00DC6BFA">
            <w:pPr>
              <w:jc w:val="both"/>
              <w:rPr>
                <w:rFonts w:eastAsiaTheme="minorHAnsi"/>
                <w:sz w:val="20"/>
                <w:lang w:val="en-CA"/>
              </w:rPr>
            </w:pPr>
          </w:p>
        </w:tc>
      </w:tr>
      <w:tr w:rsidR="00DC6BFA" w:rsidRPr="002279F8" w:rsidTr="00DC6BFA">
        <w:tc>
          <w:tcPr>
            <w:tcW w:w="2427" w:type="pct"/>
            <w:gridSpan w:val="2"/>
          </w:tcPr>
          <w:p w:rsidR="00DC6BFA" w:rsidRPr="002279F8" w:rsidRDefault="00DC6BFA" w:rsidP="00DC6BFA">
            <w:pPr>
              <w:jc w:val="both"/>
              <w:rPr>
                <w:rFonts w:eastAsiaTheme="minorHAnsi"/>
                <w:sz w:val="20"/>
                <w:lang w:val="en-CA"/>
              </w:rPr>
            </w:pPr>
            <w:r w:rsidRPr="002279F8">
              <w:rPr>
                <w:rFonts w:eastAsiaTheme="minorHAnsi"/>
                <w:sz w:val="20"/>
                <w:lang w:val="en-CA"/>
              </w:rPr>
              <w:lastRenderedPageBreak/>
              <w:t>April 10, 2013</w:t>
            </w:r>
          </w:p>
          <w:p w:rsidR="00DC6BFA" w:rsidRPr="002279F8" w:rsidRDefault="00DC6BFA" w:rsidP="00DC6BFA">
            <w:pPr>
              <w:jc w:val="both"/>
              <w:rPr>
                <w:rFonts w:eastAsiaTheme="minorHAnsi"/>
                <w:sz w:val="20"/>
                <w:lang w:val="en-CA"/>
              </w:rPr>
            </w:pPr>
            <w:r w:rsidRPr="002279F8">
              <w:rPr>
                <w:rFonts w:eastAsiaTheme="minorHAnsi"/>
                <w:sz w:val="20"/>
                <w:lang w:val="en-CA"/>
              </w:rPr>
              <w:t>Court of Queen’s Bench of Alberta</w:t>
            </w:r>
          </w:p>
          <w:p w:rsidR="00DC6BFA" w:rsidRPr="002279F8" w:rsidRDefault="00DC6BFA" w:rsidP="00DC6BFA">
            <w:pPr>
              <w:jc w:val="both"/>
              <w:rPr>
                <w:rFonts w:eastAsiaTheme="minorHAnsi"/>
                <w:sz w:val="20"/>
                <w:lang w:val="en-CA"/>
              </w:rPr>
            </w:pPr>
            <w:r w:rsidRPr="002279F8">
              <w:rPr>
                <w:rFonts w:eastAsiaTheme="minorHAnsi"/>
                <w:sz w:val="20"/>
                <w:lang w:val="en-CA"/>
              </w:rPr>
              <w:t>(Jeffrey J.)</w:t>
            </w:r>
          </w:p>
          <w:p w:rsidR="00DC6BFA" w:rsidRPr="002279F8" w:rsidRDefault="00FD29EA" w:rsidP="00DC6BFA">
            <w:pPr>
              <w:jc w:val="both"/>
              <w:rPr>
                <w:rFonts w:eastAsiaTheme="minorHAnsi"/>
                <w:sz w:val="20"/>
                <w:lang w:val="en-CA"/>
              </w:rPr>
            </w:pPr>
            <w:hyperlink r:id="rId30" w:history="1">
              <w:r w:rsidR="00DC6BFA" w:rsidRPr="002279F8">
                <w:rPr>
                  <w:rFonts w:eastAsiaTheme="minorHAnsi"/>
                  <w:color w:val="0000FF" w:themeColor="hyperlink"/>
                  <w:sz w:val="20"/>
                  <w:u w:val="single"/>
                  <w:lang w:val="en-CA"/>
                </w:rPr>
                <w:t>2013 ABQB 209</w:t>
              </w:r>
            </w:hyperlink>
            <w:r w:rsidR="00DC6BFA" w:rsidRPr="002279F8">
              <w:rPr>
                <w:rFonts w:eastAsiaTheme="minorHAnsi"/>
                <w:sz w:val="20"/>
                <w:lang w:val="en-CA"/>
              </w:rPr>
              <w:t xml:space="preserve"> </w:t>
            </w:r>
          </w:p>
          <w:p w:rsidR="00DC6BFA" w:rsidRPr="002279F8" w:rsidRDefault="00DC6BFA" w:rsidP="00DC6BFA">
            <w:pPr>
              <w:jc w:val="both"/>
              <w:rPr>
                <w:rFonts w:eastAsiaTheme="minorHAnsi"/>
                <w:sz w:val="20"/>
                <w:lang w:val="en-CA"/>
              </w:rPr>
            </w:pPr>
          </w:p>
        </w:tc>
        <w:tc>
          <w:tcPr>
            <w:tcW w:w="243" w:type="pct"/>
          </w:tcPr>
          <w:p w:rsidR="00DC6BFA" w:rsidRPr="002279F8" w:rsidRDefault="00DC6BFA" w:rsidP="00DC6BFA">
            <w:pPr>
              <w:jc w:val="both"/>
              <w:rPr>
                <w:rFonts w:eastAsiaTheme="minorHAnsi"/>
                <w:sz w:val="20"/>
                <w:lang w:val="en-CA"/>
              </w:rPr>
            </w:pPr>
          </w:p>
        </w:tc>
        <w:tc>
          <w:tcPr>
            <w:tcW w:w="2330" w:type="pct"/>
          </w:tcPr>
          <w:p w:rsidR="00DC6BFA" w:rsidRPr="002279F8" w:rsidRDefault="00DC6BFA" w:rsidP="00DC6BFA">
            <w:pPr>
              <w:jc w:val="both"/>
              <w:rPr>
                <w:rFonts w:eastAsiaTheme="minorHAnsi"/>
                <w:sz w:val="20"/>
                <w:lang w:val="en-CA"/>
              </w:rPr>
            </w:pPr>
            <w:r w:rsidRPr="002279F8">
              <w:rPr>
                <w:rFonts w:eastAsiaTheme="minorHAnsi"/>
                <w:sz w:val="20"/>
                <w:lang w:val="en-CA"/>
              </w:rPr>
              <w:t>Appeal dismissed</w:t>
            </w:r>
          </w:p>
          <w:p w:rsidR="00DC6BFA" w:rsidRPr="002279F8" w:rsidRDefault="00DC6BFA" w:rsidP="00DC6BFA">
            <w:pPr>
              <w:jc w:val="both"/>
              <w:rPr>
                <w:rFonts w:eastAsiaTheme="minorHAnsi"/>
                <w:sz w:val="20"/>
                <w:lang w:val="en-CA"/>
              </w:rPr>
            </w:pPr>
          </w:p>
        </w:tc>
      </w:tr>
      <w:tr w:rsidR="00DC6BFA" w:rsidRPr="002279F8" w:rsidTr="00DC6BFA">
        <w:tc>
          <w:tcPr>
            <w:tcW w:w="2427" w:type="pct"/>
            <w:gridSpan w:val="2"/>
          </w:tcPr>
          <w:p w:rsidR="00DC6BFA" w:rsidRPr="002279F8" w:rsidRDefault="00DC6BFA" w:rsidP="00DC6BFA">
            <w:pPr>
              <w:jc w:val="both"/>
              <w:rPr>
                <w:rFonts w:eastAsiaTheme="minorHAnsi"/>
                <w:sz w:val="20"/>
                <w:lang w:val="en-CA"/>
              </w:rPr>
            </w:pPr>
            <w:r w:rsidRPr="002279F8">
              <w:rPr>
                <w:rFonts w:eastAsiaTheme="minorHAnsi"/>
                <w:sz w:val="20"/>
                <w:lang w:val="en-CA"/>
              </w:rPr>
              <w:t>December 16, 2014</w:t>
            </w:r>
          </w:p>
          <w:p w:rsidR="00DC6BFA" w:rsidRPr="002279F8" w:rsidRDefault="00DC6BFA" w:rsidP="00DC6BFA">
            <w:pPr>
              <w:jc w:val="both"/>
              <w:rPr>
                <w:rFonts w:eastAsiaTheme="minorHAnsi"/>
                <w:sz w:val="20"/>
                <w:lang w:val="en-CA"/>
              </w:rPr>
            </w:pPr>
            <w:r w:rsidRPr="002279F8">
              <w:rPr>
                <w:rFonts w:eastAsiaTheme="minorHAnsi"/>
                <w:sz w:val="20"/>
                <w:lang w:val="en-CA"/>
              </w:rPr>
              <w:t>Court of Appeal of Alberta (Calgary)</w:t>
            </w:r>
          </w:p>
          <w:p w:rsidR="00DC6BFA" w:rsidRPr="002279F8" w:rsidRDefault="00DC6BFA" w:rsidP="00DC6BFA">
            <w:pPr>
              <w:jc w:val="both"/>
              <w:rPr>
                <w:rFonts w:eastAsiaTheme="minorHAnsi"/>
                <w:sz w:val="20"/>
                <w:lang w:val="en-CA"/>
              </w:rPr>
            </w:pPr>
            <w:r w:rsidRPr="002279F8">
              <w:rPr>
                <w:rFonts w:eastAsiaTheme="minorHAnsi"/>
                <w:sz w:val="20"/>
                <w:lang w:val="en-CA"/>
              </w:rPr>
              <w:t>(O’Brien [dissenting], Slatter and Wakeling JJ.A.)</w:t>
            </w:r>
          </w:p>
          <w:p w:rsidR="00DC6BFA" w:rsidRPr="002279F8" w:rsidRDefault="00FD29EA" w:rsidP="00DC6BFA">
            <w:pPr>
              <w:jc w:val="both"/>
              <w:rPr>
                <w:rFonts w:eastAsiaTheme="minorHAnsi"/>
                <w:sz w:val="20"/>
                <w:lang w:val="en-CA"/>
              </w:rPr>
            </w:pPr>
            <w:hyperlink r:id="rId31" w:history="1">
              <w:r w:rsidR="00DC6BFA" w:rsidRPr="002279F8">
                <w:rPr>
                  <w:rFonts w:eastAsiaTheme="minorHAnsi"/>
                  <w:color w:val="0000FF" w:themeColor="hyperlink"/>
                  <w:sz w:val="20"/>
                  <w:u w:val="single"/>
                  <w:lang w:val="en-CA"/>
                </w:rPr>
                <w:t>2014 ABCA 427</w:t>
              </w:r>
            </w:hyperlink>
          </w:p>
          <w:p w:rsidR="00DC6BFA" w:rsidRPr="002279F8" w:rsidRDefault="00DC6BFA" w:rsidP="00DC6BFA">
            <w:pPr>
              <w:jc w:val="both"/>
              <w:rPr>
                <w:rFonts w:eastAsiaTheme="minorHAnsi"/>
                <w:sz w:val="20"/>
                <w:lang w:val="en-CA"/>
              </w:rPr>
            </w:pPr>
          </w:p>
        </w:tc>
        <w:tc>
          <w:tcPr>
            <w:tcW w:w="243" w:type="pct"/>
          </w:tcPr>
          <w:p w:rsidR="00DC6BFA" w:rsidRPr="002279F8" w:rsidRDefault="00DC6BFA" w:rsidP="00DC6BFA">
            <w:pPr>
              <w:jc w:val="both"/>
              <w:rPr>
                <w:rFonts w:eastAsiaTheme="minorHAnsi"/>
                <w:sz w:val="20"/>
                <w:lang w:val="en-CA"/>
              </w:rPr>
            </w:pPr>
          </w:p>
        </w:tc>
        <w:tc>
          <w:tcPr>
            <w:tcW w:w="2330" w:type="pct"/>
          </w:tcPr>
          <w:p w:rsidR="00DC6BFA" w:rsidRPr="002279F8" w:rsidRDefault="00DC6BFA" w:rsidP="00DC6BFA">
            <w:pPr>
              <w:jc w:val="both"/>
              <w:rPr>
                <w:rFonts w:eastAsiaTheme="minorHAnsi"/>
                <w:sz w:val="20"/>
                <w:lang w:val="en-CA"/>
              </w:rPr>
            </w:pPr>
            <w:r w:rsidRPr="002279F8">
              <w:rPr>
                <w:rFonts w:eastAsiaTheme="minorHAnsi"/>
                <w:sz w:val="20"/>
                <w:lang w:val="en-CA"/>
              </w:rPr>
              <w:t>Appeal allowed: 604-1</w:t>
            </w:r>
            <w:r w:rsidRPr="002279F8">
              <w:rPr>
                <w:rFonts w:eastAsiaTheme="minorHAnsi"/>
                <w:sz w:val="20"/>
                <w:vertAlign w:val="superscript"/>
                <w:lang w:val="en-CA"/>
              </w:rPr>
              <w:t>st</w:t>
            </w:r>
            <w:r w:rsidRPr="002279F8">
              <w:rPr>
                <w:rFonts w:eastAsiaTheme="minorHAnsi"/>
                <w:sz w:val="20"/>
                <w:lang w:val="en-CA"/>
              </w:rPr>
              <w:t> Street S.W. Inc. is entitled to any payments due under the Incentive Agreement from and after the date of the sale to it of the Lougheed Block</w:t>
            </w:r>
          </w:p>
          <w:p w:rsidR="00DC6BFA" w:rsidRPr="002279F8" w:rsidRDefault="00DC6BFA" w:rsidP="00DC6BFA">
            <w:pPr>
              <w:jc w:val="both"/>
              <w:rPr>
                <w:rFonts w:eastAsiaTheme="minorHAnsi"/>
                <w:sz w:val="20"/>
                <w:lang w:val="en-CA"/>
              </w:rPr>
            </w:pPr>
          </w:p>
        </w:tc>
      </w:tr>
      <w:tr w:rsidR="00DC6BFA" w:rsidRPr="002279F8" w:rsidTr="00DC6BFA">
        <w:tc>
          <w:tcPr>
            <w:tcW w:w="2427" w:type="pct"/>
            <w:gridSpan w:val="2"/>
          </w:tcPr>
          <w:p w:rsidR="00DC6BFA" w:rsidRPr="002279F8" w:rsidRDefault="00DC6BFA" w:rsidP="00DC6BFA">
            <w:pPr>
              <w:jc w:val="both"/>
              <w:rPr>
                <w:rFonts w:eastAsiaTheme="minorHAnsi"/>
                <w:sz w:val="20"/>
                <w:lang w:val="en-CA"/>
              </w:rPr>
            </w:pPr>
            <w:r w:rsidRPr="002279F8">
              <w:rPr>
                <w:rFonts w:eastAsiaTheme="minorHAnsi"/>
                <w:sz w:val="20"/>
                <w:lang w:val="en-CA"/>
              </w:rPr>
              <w:t>February 13, 2015</w:t>
            </w:r>
          </w:p>
          <w:p w:rsidR="00DC6BFA" w:rsidRPr="002279F8" w:rsidRDefault="00DC6BFA" w:rsidP="00DC6BFA">
            <w:pPr>
              <w:jc w:val="both"/>
              <w:rPr>
                <w:rFonts w:eastAsiaTheme="minorHAnsi"/>
                <w:sz w:val="20"/>
                <w:lang w:val="en-CA"/>
              </w:rPr>
            </w:pPr>
            <w:r w:rsidRPr="002279F8">
              <w:rPr>
                <w:rFonts w:eastAsiaTheme="minorHAnsi"/>
                <w:sz w:val="20"/>
                <w:lang w:val="en-CA"/>
              </w:rPr>
              <w:t>Supreme Court of Canada</w:t>
            </w:r>
          </w:p>
        </w:tc>
        <w:tc>
          <w:tcPr>
            <w:tcW w:w="243" w:type="pct"/>
          </w:tcPr>
          <w:p w:rsidR="00DC6BFA" w:rsidRPr="002279F8" w:rsidRDefault="00DC6BFA" w:rsidP="00DC6BFA">
            <w:pPr>
              <w:jc w:val="both"/>
              <w:rPr>
                <w:rFonts w:eastAsiaTheme="minorHAnsi"/>
                <w:sz w:val="20"/>
                <w:lang w:val="en-CA"/>
              </w:rPr>
            </w:pPr>
          </w:p>
        </w:tc>
        <w:tc>
          <w:tcPr>
            <w:tcW w:w="2330" w:type="pct"/>
          </w:tcPr>
          <w:p w:rsidR="00DC6BFA" w:rsidRPr="002279F8" w:rsidRDefault="00DC6BFA" w:rsidP="00DC6BFA">
            <w:pPr>
              <w:jc w:val="both"/>
              <w:rPr>
                <w:rFonts w:eastAsiaTheme="minorHAnsi"/>
                <w:sz w:val="20"/>
                <w:lang w:val="en-CA"/>
              </w:rPr>
            </w:pPr>
            <w:r w:rsidRPr="002279F8">
              <w:rPr>
                <w:rFonts w:eastAsiaTheme="minorHAnsi"/>
                <w:sz w:val="20"/>
                <w:lang w:val="en-CA"/>
              </w:rPr>
              <w:t>Application for leave to appeal filed</w:t>
            </w:r>
          </w:p>
        </w:tc>
      </w:tr>
    </w:tbl>
    <w:p w:rsidR="00DC6BFA" w:rsidRDefault="00DC6BFA" w:rsidP="00DC6BFA">
      <w:pPr>
        <w:jc w:val="both"/>
        <w:rPr>
          <w:rFonts w:eastAsiaTheme="minorHAnsi"/>
          <w:sz w:val="20"/>
          <w:lang w:val="en-CA"/>
        </w:rPr>
      </w:pPr>
    </w:p>
    <w:p w:rsidR="002279F8" w:rsidRPr="002279F8" w:rsidRDefault="002279F8" w:rsidP="00DC6BFA">
      <w:pPr>
        <w:jc w:val="both"/>
        <w:rPr>
          <w:rFonts w:eastAsiaTheme="minorHAns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C6BFA" w:rsidRPr="002279F8" w:rsidTr="00DC6BFA">
        <w:tc>
          <w:tcPr>
            <w:tcW w:w="543" w:type="pct"/>
          </w:tcPr>
          <w:p w:rsidR="00DC6BFA" w:rsidRPr="002279F8" w:rsidRDefault="00DC6BFA" w:rsidP="00DC6BFA">
            <w:pPr>
              <w:jc w:val="both"/>
              <w:rPr>
                <w:rFonts w:eastAsiaTheme="minorHAnsi"/>
                <w:sz w:val="20"/>
                <w:lang w:val="fr-CA"/>
              </w:rPr>
            </w:pPr>
            <w:r w:rsidRPr="002279F8">
              <w:rPr>
                <w:rFonts w:eastAsiaTheme="minorHAnsi"/>
                <w:b/>
                <w:sz w:val="20"/>
                <w:lang w:val="fr-CA"/>
              </w:rPr>
              <w:t>36301</w:t>
            </w:r>
          </w:p>
        </w:tc>
        <w:tc>
          <w:tcPr>
            <w:tcW w:w="4457" w:type="pct"/>
            <w:gridSpan w:val="3"/>
          </w:tcPr>
          <w:p w:rsidR="00DC6BFA" w:rsidRPr="002279F8" w:rsidRDefault="00DC6BFA" w:rsidP="00DC6BFA">
            <w:pPr>
              <w:jc w:val="both"/>
              <w:rPr>
                <w:rFonts w:eastAsiaTheme="minorHAnsi"/>
                <w:b/>
                <w:sz w:val="20"/>
              </w:rPr>
            </w:pPr>
            <w:r w:rsidRPr="002279F8">
              <w:rPr>
                <w:rFonts w:eastAsiaTheme="minorHAnsi"/>
                <w:b/>
                <w:sz w:val="20"/>
              </w:rPr>
              <w:t>Heritage Capital Corporation c. Equitable Trust Company, Lougheed Block Inc., Neil John Richardson, Hugh Daryl Richardson, Heritage Property Corporation, 604-1st Street S.W. Inc. et Krayzel Corp.</w:t>
            </w:r>
          </w:p>
          <w:p w:rsidR="00DC6BFA" w:rsidRPr="002279F8" w:rsidRDefault="00DC6BFA" w:rsidP="00DC6BFA">
            <w:pPr>
              <w:jc w:val="both"/>
              <w:rPr>
                <w:rFonts w:eastAsiaTheme="minorHAnsi"/>
                <w:sz w:val="20"/>
                <w:lang w:val="fr-CA"/>
              </w:rPr>
            </w:pPr>
            <w:r w:rsidRPr="002279F8">
              <w:rPr>
                <w:rFonts w:eastAsiaTheme="minorHAnsi"/>
                <w:sz w:val="20"/>
                <w:lang w:val="fr-CA"/>
              </w:rPr>
              <w:t>(Alb.) (Civile) (Sur autorisation)</w:t>
            </w:r>
          </w:p>
        </w:tc>
      </w:tr>
      <w:tr w:rsidR="00DC6BFA" w:rsidRPr="00FD29EA" w:rsidTr="00DC6BFA">
        <w:tc>
          <w:tcPr>
            <w:tcW w:w="5000" w:type="pct"/>
            <w:gridSpan w:val="4"/>
          </w:tcPr>
          <w:p w:rsidR="00DC6BFA" w:rsidRPr="002279F8" w:rsidRDefault="00DC6BFA" w:rsidP="00DC6BFA">
            <w:pPr>
              <w:jc w:val="both"/>
              <w:rPr>
                <w:rFonts w:eastAsiaTheme="minorHAnsi"/>
                <w:sz w:val="20"/>
                <w:lang w:val="fr-CA"/>
              </w:rPr>
            </w:pPr>
            <w:r w:rsidRPr="002279F8">
              <w:rPr>
                <w:rFonts w:eastAsiaTheme="minorHAnsi"/>
                <w:sz w:val="20"/>
                <w:lang w:val="fr-CA"/>
              </w:rPr>
              <w:t xml:space="preserve">Droit municipal – Désignation à titre de ressource historique – Sûretés mobilières – Biens réels – Covenants – Contrats – Interprétation – Norme de contrôle – Édifice désigné ressource historique par voie de règlement municipal – Entente conclue par la Ville avec le propriétaire prévoyant les travaux de réfection et le versement d’une indemnité annuelle au propriétaire pour plusieurs années – Vente de l’édifice – L’ancien propriétaire ou l’acquéreur ont-ils droit au versement par la Ville des indemnités annuelles restantes après la vente? – Les juges majoritaires de la Cour d’appel ont-ils commis une erreur de droit en interprétant l’art. 29 de la </w:t>
            </w:r>
            <w:r w:rsidRPr="002279F8">
              <w:rPr>
                <w:rFonts w:eastAsiaTheme="minorHAnsi"/>
                <w:i/>
                <w:sz w:val="20"/>
                <w:lang w:val="fr-CA"/>
              </w:rPr>
              <w:t>Historical Resources Act</w:t>
            </w:r>
            <w:r w:rsidRPr="002279F8">
              <w:rPr>
                <w:rFonts w:eastAsiaTheme="minorHAnsi"/>
                <w:sz w:val="20"/>
                <w:lang w:val="fr-CA"/>
              </w:rPr>
              <w:t xml:space="preserve">, R.S.A. 2000, c. H-9, comme s’il permettait au propriétaire d’un lieu historique d’exiger l’exécution d’un convenant positif contre une administration locale même en l’absence d’un lien contractuel entre le propriétaire et l’administration locale? – Les juges majoritaires de la Cour d’appel ont-ils commis une erreur de droit dans leur application de la </w:t>
            </w:r>
            <w:r w:rsidRPr="002279F8">
              <w:rPr>
                <w:rFonts w:eastAsiaTheme="minorHAnsi"/>
                <w:i/>
                <w:sz w:val="20"/>
                <w:lang w:val="fr-CA"/>
              </w:rPr>
              <w:t>Personal Property Security Act</w:t>
            </w:r>
            <w:r w:rsidRPr="002279F8">
              <w:rPr>
                <w:rFonts w:eastAsiaTheme="minorHAnsi"/>
                <w:sz w:val="20"/>
                <w:lang w:val="fr-CA"/>
              </w:rPr>
              <w:t xml:space="preserve">, R.S.A. 2000, c. P-7, à une série de cessions d’un droit à l’indemnité découlant de la désignation à titre de ressource historique que prévoit l’art. 28 de la </w:t>
            </w:r>
            <w:r w:rsidRPr="002279F8">
              <w:rPr>
                <w:rFonts w:eastAsiaTheme="minorHAnsi"/>
                <w:i/>
                <w:sz w:val="20"/>
                <w:lang w:val="fr-CA"/>
              </w:rPr>
              <w:t>Historical Resources Act</w:t>
            </w:r>
            <w:r w:rsidRPr="002279F8">
              <w:rPr>
                <w:rFonts w:eastAsiaTheme="minorHAnsi"/>
                <w:sz w:val="20"/>
                <w:lang w:val="fr-CA"/>
              </w:rPr>
              <w:t xml:space="preserve">? – Les juges majoritaires de la Cour d’appel ont-ils commis une erreur de droit en appliquant la norme de la décision correcte aux conclusions mixtes de fait et de droit du protonotaire et du juge en cabinet sur l’interprétation des deux principaux contrats et ont-ils par ailleurs mal interprété ces deux contrats et la décision de la Cour dans </w:t>
            </w:r>
            <w:r w:rsidRPr="002279F8">
              <w:rPr>
                <w:rFonts w:eastAsiaTheme="minorHAnsi"/>
                <w:i/>
                <w:sz w:val="20"/>
                <w:lang w:val="fr-CA"/>
              </w:rPr>
              <w:t>Creston Moly Corp. c. Sattva Capital Corp.</w:t>
            </w:r>
            <w:r w:rsidRPr="002279F8">
              <w:rPr>
                <w:rFonts w:eastAsiaTheme="minorHAnsi"/>
                <w:sz w:val="20"/>
                <w:lang w:val="fr-CA"/>
              </w:rPr>
              <w:t>, 2014 CSC 53?</w:t>
            </w:r>
          </w:p>
        </w:tc>
      </w:tr>
      <w:tr w:rsidR="00DC6BFA" w:rsidRPr="00FD29EA" w:rsidTr="00DC6BFA">
        <w:tc>
          <w:tcPr>
            <w:tcW w:w="5000" w:type="pct"/>
            <w:gridSpan w:val="4"/>
          </w:tcPr>
          <w:p w:rsidR="00DC6BFA" w:rsidRPr="002279F8" w:rsidRDefault="00DC6BFA" w:rsidP="00DC6BFA">
            <w:pPr>
              <w:jc w:val="both"/>
              <w:rPr>
                <w:rFonts w:eastAsiaTheme="minorHAnsi"/>
                <w:sz w:val="20"/>
                <w:lang w:val="fr-CA"/>
              </w:rPr>
            </w:pPr>
          </w:p>
        </w:tc>
      </w:tr>
      <w:tr w:rsidR="00DC6BFA" w:rsidRPr="00FD29EA" w:rsidTr="00DC6BFA">
        <w:tc>
          <w:tcPr>
            <w:tcW w:w="5000" w:type="pct"/>
            <w:gridSpan w:val="4"/>
          </w:tcPr>
          <w:p w:rsidR="00DC6BFA" w:rsidRPr="002279F8" w:rsidRDefault="00DC6BFA" w:rsidP="00DC6BFA">
            <w:pPr>
              <w:jc w:val="both"/>
              <w:rPr>
                <w:rFonts w:eastAsiaTheme="minorHAnsi"/>
                <w:sz w:val="20"/>
                <w:lang w:val="fr-CA"/>
              </w:rPr>
            </w:pPr>
            <w:r w:rsidRPr="002279F8">
              <w:rPr>
                <w:rFonts w:eastAsiaTheme="minorHAnsi"/>
                <w:sz w:val="20"/>
                <w:lang w:val="fr-CA"/>
              </w:rPr>
              <w:t xml:space="preserve">En juillet 2004, la Ville de Calgary a pris un règlement désignant Lougheed Block, un vieil édifice à valeur historique dans le centre-ville de Calgary, à titre de ressource municipale historique. Le propriétaire de l’édifice a conclu une entente avec la Ville. L’entente prévoyait les paramètres des travaux de réfection et le versement d’une indemnité annuelle par la Ville pour une période de 15 ans. L’entente a été enregistrée contre le titre par avis d’opposition, qui renvoyait à l’entente et auquel une copie de l’entente était jointe. En 2010, Lougheed Block a fait l’objet d’une vente en justice, car le propriétaire n’avait pas honoré sa dette. Au cours de la conclusion de l’opération, un différend a surgi à propos de l’indemnité versée par la Ville en vertu de l’entente. Le propriétaire a demandé à un protonotaire en cabinet de déclarer que son droit à l’indemnité versée par la Ville n’était pas inclus dans la vente de Lougheed Block à l’acquéreur. </w:t>
            </w:r>
          </w:p>
          <w:p w:rsidR="00DC6BFA" w:rsidRPr="002279F8" w:rsidRDefault="00DC6BFA" w:rsidP="00DC6BFA">
            <w:pPr>
              <w:jc w:val="both"/>
              <w:rPr>
                <w:rFonts w:eastAsiaTheme="minorHAnsi"/>
                <w:sz w:val="20"/>
                <w:lang w:val="fr-CA"/>
              </w:rPr>
            </w:pPr>
          </w:p>
        </w:tc>
      </w:tr>
      <w:tr w:rsidR="00DC6BFA" w:rsidRPr="00FD29EA" w:rsidTr="00DC6BFA">
        <w:tc>
          <w:tcPr>
            <w:tcW w:w="2427" w:type="pct"/>
            <w:gridSpan w:val="2"/>
          </w:tcPr>
          <w:p w:rsidR="00DC6BFA" w:rsidRPr="002279F8" w:rsidRDefault="00DC6BFA" w:rsidP="00DC6BFA">
            <w:pPr>
              <w:jc w:val="both"/>
              <w:rPr>
                <w:rFonts w:eastAsiaTheme="minorHAnsi"/>
                <w:sz w:val="20"/>
                <w:lang w:val="fr-CA"/>
              </w:rPr>
            </w:pPr>
            <w:r w:rsidRPr="002279F8">
              <w:rPr>
                <w:rFonts w:eastAsiaTheme="minorHAnsi"/>
                <w:sz w:val="20"/>
                <w:lang w:val="fr-CA"/>
              </w:rPr>
              <w:t>18 avril 2011</w:t>
            </w:r>
          </w:p>
          <w:p w:rsidR="00DC6BFA" w:rsidRPr="002279F8" w:rsidRDefault="00DC6BFA" w:rsidP="00DC6BFA">
            <w:pPr>
              <w:jc w:val="both"/>
              <w:rPr>
                <w:rFonts w:eastAsiaTheme="minorHAnsi"/>
                <w:sz w:val="20"/>
                <w:lang w:val="fr-CA"/>
              </w:rPr>
            </w:pPr>
            <w:r w:rsidRPr="002279F8">
              <w:rPr>
                <w:rFonts w:eastAsiaTheme="minorHAnsi"/>
                <w:sz w:val="20"/>
                <w:lang w:val="fr-CA"/>
              </w:rPr>
              <w:t xml:space="preserve">Cour du Banc de la Reine de l’Alberta </w:t>
            </w:r>
          </w:p>
          <w:p w:rsidR="00DC6BFA" w:rsidRPr="002279F8" w:rsidRDefault="00DC6BFA" w:rsidP="00DC6BFA">
            <w:pPr>
              <w:jc w:val="both"/>
              <w:rPr>
                <w:rFonts w:eastAsiaTheme="minorHAnsi"/>
                <w:sz w:val="20"/>
                <w:lang w:val="fr-CA"/>
              </w:rPr>
            </w:pPr>
            <w:r w:rsidRPr="002279F8">
              <w:rPr>
                <w:rFonts w:eastAsiaTheme="minorHAnsi"/>
                <w:sz w:val="20"/>
                <w:lang w:val="fr-CA"/>
              </w:rPr>
              <w:t>(Protonotaire Laycock)</w:t>
            </w:r>
          </w:p>
          <w:p w:rsidR="00DC6BFA" w:rsidRPr="002279F8" w:rsidRDefault="00FD29EA" w:rsidP="00DC6BFA">
            <w:pPr>
              <w:jc w:val="both"/>
              <w:rPr>
                <w:rFonts w:eastAsiaTheme="minorHAnsi"/>
                <w:sz w:val="20"/>
                <w:lang w:val="fr-CA"/>
              </w:rPr>
            </w:pPr>
            <w:hyperlink r:id="rId32" w:history="1">
              <w:r w:rsidR="00DC6BFA" w:rsidRPr="002279F8">
                <w:rPr>
                  <w:rFonts w:eastAsiaTheme="minorHAnsi"/>
                  <w:color w:val="0000FF" w:themeColor="hyperlink"/>
                  <w:sz w:val="20"/>
                  <w:u w:val="single"/>
                  <w:lang w:val="fr-CA"/>
                </w:rPr>
                <w:t>2011 ABQB 269</w:t>
              </w:r>
            </w:hyperlink>
          </w:p>
        </w:tc>
        <w:tc>
          <w:tcPr>
            <w:tcW w:w="243" w:type="pct"/>
          </w:tcPr>
          <w:p w:rsidR="00DC6BFA" w:rsidRPr="002279F8" w:rsidRDefault="00DC6BFA" w:rsidP="00DC6BFA">
            <w:pPr>
              <w:jc w:val="both"/>
              <w:rPr>
                <w:rFonts w:eastAsiaTheme="minorHAnsi"/>
                <w:sz w:val="20"/>
                <w:lang w:val="fr-CA"/>
              </w:rPr>
            </w:pPr>
          </w:p>
        </w:tc>
        <w:tc>
          <w:tcPr>
            <w:tcW w:w="2330" w:type="pct"/>
          </w:tcPr>
          <w:p w:rsidR="00DC6BFA" w:rsidRPr="002279F8" w:rsidRDefault="00DC6BFA" w:rsidP="00DC6BFA">
            <w:pPr>
              <w:jc w:val="both"/>
              <w:rPr>
                <w:rFonts w:eastAsiaTheme="minorHAnsi"/>
                <w:sz w:val="20"/>
                <w:lang w:val="fr-CA"/>
              </w:rPr>
            </w:pPr>
            <w:r w:rsidRPr="002279F8">
              <w:rPr>
                <w:rFonts w:eastAsiaTheme="minorHAnsi"/>
                <w:sz w:val="20"/>
                <w:lang w:val="fr-CA"/>
              </w:rPr>
              <w:t xml:space="preserve">Octroi de la demande présentée par Lougheed Block Inc. pour faire déclarer que son droit à l’indemnité versée par la Ville de Calgary aux termes de l’entente </w:t>
            </w:r>
            <w:r w:rsidRPr="002279F8">
              <w:rPr>
                <w:rFonts w:eastAsiaTheme="minorHAnsi"/>
                <w:sz w:val="20"/>
                <w:lang w:val="fr-CA"/>
              </w:rPr>
              <w:lastRenderedPageBreak/>
              <w:t>visant à faciliter la réfection de Lougheed Block n’était pas inclus dans l’achat de ce dernier par 604-1</w:t>
            </w:r>
            <w:r w:rsidRPr="002279F8">
              <w:rPr>
                <w:rFonts w:eastAsiaTheme="minorHAnsi"/>
                <w:sz w:val="20"/>
                <w:vertAlign w:val="superscript"/>
                <w:lang w:val="fr-CA"/>
              </w:rPr>
              <w:t>st </w:t>
            </w:r>
            <w:r w:rsidRPr="002279F8">
              <w:rPr>
                <w:rFonts w:eastAsiaTheme="minorHAnsi"/>
                <w:sz w:val="20"/>
                <w:lang w:val="fr-CA"/>
              </w:rPr>
              <w:t xml:space="preserve">S.W. Inc. et déclaration en ce sens </w:t>
            </w:r>
          </w:p>
          <w:p w:rsidR="00DC6BFA" w:rsidRPr="002279F8" w:rsidRDefault="00DC6BFA" w:rsidP="00DC6BFA">
            <w:pPr>
              <w:jc w:val="both"/>
              <w:rPr>
                <w:rFonts w:eastAsiaTheme="minorHAnsi"/>
                <w:sz w:val="20"/>
                <w:lang w:val="fr-CA"/>
              </w:rPr>
            </w:pPr>
          </w:p>
        </w:tc>
      </w:tr>
      <w:tr w:rsidR="00DC6BFA" w:rsidRPr="002279F8" w:rsidTr="00DC6BFA">
        <w:tc>
          <w:tcPr>
            <w:tcW w:w="2427" w:type="pct"/>
            <w:gridSpan w:val="2"/>
          </w:tcPr>
          <w:p w:rsidR="00DC6BFA" w:rsidRPr="002279F8" w:rsidRDefault="00DC6BFA" w:rsidP="00DC6BFA">
            <w:pPr>
              <w:jc w:val="both"/>
              <w:rPr>
                <w:rFonts w:eastAsiaTheme="minorHAnsi"/>
                <w:sz w:val="20"/>
                <w:lang w:val="fr-CA"/>
              </w:rPr>
            </w:pPr>
            <w:r w:rsidRPr="002279F8">
              <w:rPr>
                <w:rFonts w:eastAsiaTheme="minorHAnsi"/>
                <w:sz w:val="20"/>
                <w:lang w:val="fr-CA"/>
              </w:rPr>
              <w:lastRenderedPageBreak/>
              <w:t>10 avril 2013</w:t>
            </w:r>
          </w:p>
          <w:p w:rsidR="00DC6BFA" w:rsidRPr="002279F8" w:rsidRDefault="00DC6BFA" w:rsidP="00DC6BFA">
            <w:pPr>
              <w:jc w:val="both"/>
              <w:rPr>
                <w:rFonts w:eastAsiaTheme="minorHAnsi"/>
                <w:sz w:val="20"/>
                <w:lang w:val="fr-CA"/>
              </w:rPr>
            </w:pPr>
            <w:r w:rsidRPr="002279F8">
              <w:rPr>
                <w:rFonts w:eastAsiaTheme="minorHAnsi"/>
                <w:sz w:val="20"/>
                <w:lang w:val="fr-CA"/>
              </w:rPr>
              <w:t>Cour du Banc de la Reine de l’Alberta</w:t>
            </w:r>
          </w:p>
          <w:p w:rsidR="00DC6BFA" w:rsidRPr="002279F8" w:rsidRDefault="00DC6BFA" w:rsidP="00DC6BFA">
            <w:pPr>
              <w:jc w:val="both"/>
              <w:rPr>
                <w:rFonts w:eastAsiaTheme="minorHAnsi"/>
                <w:sz w:val="20"/>
                <w:lang w:val="fr-CA"/>
              </w:rPr>
            </w:pPr>
            <w:r w:rsidRPr="002279F8">
              <w:rPr>
                <w:rFonts w:eastAsiaTheme="minorHAnsi"/>
                <w:sz w:val="20"/>
                <w:lang w:val="fr-CA"/>
              </w:rPr>
              <w:t>(Juge Jeffrey)</w:t>
            </w:r>
          </w:p>
          <w:p w:rsidR="00DC6BFA" w:rsidRPr="002279F8" w:rsidRDefault="00FD29EA" w:rsidP="00DC6BFA">
            <w:pPr>
              <w:jc w:val="both"/>
              <w:rPr>
                <w:rFonts w:eastAsiaTheme="minorHAnsi"/>
                <w:sz w:val="20"/>
                <w:lang w:val="fr-CA"/>
              </w:rPr>
            </w:pPr>
            <w:hyperlink r:id="rId33" w:history="1">
              <w:r w:rsidR="00DC6BFA" w:rsidRPr="002279F8">
                <w:rPr>
                  <w:rFonts w:eastAsiaTheme="minorHAnsi"/>
                  <w:color w:val="0000FF" w:themeColor="hyperlink"/>
                  <w:sz w:val="20"/>
                  <w:u w:val="single"/>
                  <w:lang w:val="fr-CA"/>
                </w:rPr>
                <w:t>2013 ABQB 209</w:t>
              </w:r>
            </w:hyperlink>
            <w:r w:rsidR="00DC6BFA" w:rsidRPr="002279F8">
              <w:rPr>
                <w:rFonts w:eastAsiaTheme="minorHAnsi"/>
                <w:sz w:val="20"/>
                <w:lang w:val="fr-CA"/>
              </w:rPr>
              <w:t xml:space="preserve"> </w:t>
            </w:r>
          </w:p>
          <w:p w:rsidR="00DC6BFA" w:rsidRPr="002279F8" w:rsidRDefault="00DC6BFA" w:rsidP="00DC6BFA">
            <w:pPr>
              <w:jc w:val="both"/>
              <w:rPr>
                <w:rFonts w:eastAsiaTheme="minorHAnsi"/>
                <w:sz w:val="20"/>
                <w:lang w:val="fr-CA"/>
              </w:rPr>
            </w:pPr>
          </w:p>
        </w:tc>
        <w:tc>
          <w:tcPr>
            <w:tcW w:w="243" w:type="pct"/>
          </w:tcPr>
          <w:p w:rsidR="00DC6BFA" w:rsidRPr="002279F8" w:rsidRDefault="00DC6BFA" w:rsidP="00DC6BFA">
            <w:pPr>
              <w:jc w:val="both"/>
              <w:rPr>
                <w:rFonts w:eastAsiaTheme="minorHAnsi"/>
                <w:sz w:val="20"/>
                <w:lang w:val="fr-CA"/>
              </w:rPr>
            </w:pPr>
          </w:p>
        </w:tc>
        <w:tc>
          <w:tcPr>
            <w:tcW w:w="2330" w:type="pct"/>
          </w:tcPr>
          <w:p w:rsidR="00DC6BFA" w:rsidRPr="002279F8" w:rsidRDefault="00DC6BFA" w:rsidP="00DC6BFA">
            <w:pPr>
              <w:jc w:val="both"/>
              <w:rPr>
                <w:rFonts w:eastAsiaTheme="minorHAnsi"/>
                <w:sz w:val="20"/>
                <w:lang w:val="fr-CA"/>
              </w:rPr>
            </w:pPr>
            <w:r w:rsidRPr="002279F8">
              <w:rPr>
                <w:rFonts w:eastAsiaTheme="minorHAnsi"/>
                <w:sz w:val="20"/>
                <w:lang w:val="fr-CA"/>
              </w:rPr>
              <w:t>Rejet de l’appel</w:t>
            </w:r>
          </w:p>
          <w:p w:rsidR="00DC6BFA" w:rsidRPr="002279F8" w:rsidRDefault="00DC6BFA" w:rsidP="00DC6BFA">
            <w:pPr>
              <w:jc w:val="both"/>
              <w:rPr>
                <w:rFonts w:eastAsiaTheme="minorHAnsi"/>
                <w:sz w:val="20"/>
                <w:lang w:val="fr-CA"/>
              </w:rPr>
            </w:pPr>
          </w:p>
        </w:tc>
      </w:tr>
      <w:tr w:rsidR="00DC6BFA" w:rsidRPr="002279F8" w:rsidTr="00DC6BFA">
        <w:tc>
          <w:tcPr>
            <w:tcW w:w="2427" w:type="pct"/>
            <w:gridSpan w:val="2"/>
          </w:tcPr>
          <w:p w:rsidR="00DC6BFA" w:rsidRPr="002279F8" w:rsidRDefault="00DC6BFA" w:rsidP="00DC6BFA">
            <w:pPr>
              <w:jc w:val="both"/>
              <w:rPr>
                <w:rFonts w:eastAsiaTheme="minorHAnsi"/>
                <w:sz w:val="20"/>
                <w:lang w:val="fr-CA"/>
              </w:rPr>
            </w:pPr>
            <w:r w:rsidRPr="002279F8">
              <w:rPr>
                <w:rFonts w:eastAsiaTheme="minorHAnsi"/>
                <w:sz w:val="20"/>
                <w:lang w:val="fr-CA"/>
              </w:rPr>
              <w:t>16 décembre 2014</w:t>
            </w:r>
          </w:p>
          <w:p w:rsidR="00DC6BFA" w:rsidRPr="002279F8" w:rsidRDefault="00DC6BFA" w:rsidP="00DC6BFA">
            <w:pPr>
              <w:jc w:val="both"/>
              <w:rPr>
                <w:rFonts w:eastAsiaTheme="minorHAnsi"/>
                <w:sz w:val="20"/>
                <w:lang w:val="fr-CA"/>
              </w:rPr>
            </w:pPr>
            <w:r w:rsidRPr="002279F8">
              <w:rPr>
                <w:rFonts w:eastAsiaTheme="minorHAnsi"/>
                <w:sz w:val="20"/>
                <w:lang w:val="fr-CA"/>
              </w:rPr>
              <w:t>Cour d’appel de l’Alberta (Calgary)</w:t>
            </w:r>
          </w:p>
          <w:p w:rsidR="00DC6BFA" w:rsidRPr="002279F8" w:rsidRDefault="00DC6BFA" w:rsidP="00DC6BFA">
            <w:pPr>
              <w:jc w:val="both"/>
              <w:rPr>
                <w:rFonts w:eastAsiaTheme="minorHAnsi"/>
                <w:sz w:val="20"/>
                <w:lang w:val="fr-CA"/>
              </w:rPr>
            </w:pPr>
            <w:r w:rsidRPr="002279F8">
              <w:rPr>
                <w:rFonts w:eastAsiaTheme="minorHAnsi"/>
                <w:sz w:val="20"/>
                <w:lang w:val="fr-CA"/>
              </w:rPr>
              <w:t>(Juges O’Brien [dissident], Slatter et Wakeling)</w:t>
            </w:r>
          </w:p>
          <w:p w:rsidR="00DC6BFA" w:rsidRPr="002279F8" w:rsidRDefault="00FD29EA" w:rsidP="00DC6BFA">
            <w:pPr>
              <w:jc w:val="both"/>
              <w:rPr>
                <w:rFonts w:eastAsiaTheme="minorHAnsi"/>
                <w:sz w:val="20"/>
                <w:lang w:val="fr-CA"/>
              </w:rPr>
            </w:pPr>
            <w:hyperlink r:id="rId34" w:history="1">
              <w:r w:rsidR="00DC6BFA" w:rsidRPr="002279F8">
                <w:rPr>
                  <w:rFonts w:eastAsiaTheme="minorHAnsi"/>
                  <w:color w:val="0000FF" w:themeColor="hyperlink"/>
                  <w:sz w:val="20"/>
                  <w:u w:val="single"/>
                  <w:lang w:val="fr-CA"/>
                </w:rPr>
                <w:t>2014 ABCA 427</w:t>
              </w:r>
            </w:hyperlink>
          </w:p>
          <w:p w:rsidR="00DC6BFA" w:rsidRPr="002279F8" w:rsidRDefault="00DC6BFA" w:rsidP="00DC6BFA">
            <w:pPr>
              <w:jc w:val="both"/>
              <w:rPr>
                <w:rFonts w:eastAsiaTheme="minorHAnsi"/>
                <w:sz w:val="20"/>
                <w:lang w:val="fr-CA"/>
              </w:rPr>
            </w:pPr>
          </w:p>
        </w:tc>
        <w:tc>
          <w:tcPr>
            <w:tcW w:w="243" w:type="pct"/>
          </w:tcPr>
          <w:p w:rsidR="00DC6BFA" w:rsidRPr="002279F8" w:rsidRDefault="00DC6BFA" w:rsidP="00DC6BFA">
            <w:pPr>
              <w:jc w:val="both"/>
              <w:rPr>
                <w:rFonts w:eastAsiaTheme="minorHAnsi"/>
                <w:sz w:val="20"/>
                <w:lang w:val="fr-CA"/>
              </w:rPr>
            </w:pPr>
          </w:p>
        </w:tc>
        <w:tc>
          <w:tcPr>
            <w:tcW w:w="2330" w:type="pct"/>
          </w:tcPr>
          <w:p w:rsidR="00DC6BFA" w:rsidRPr="002279F8" w:rsidRDefault="00DC6BFA" w:rsidP="00DC6BFA">
            <w:pPr>
              <w:jc w:val="both"/>
              <w:rPr>
                <w:rFonts w:eastAsiaTheme="minorHAnsi"/>
                <w:sz w:val="20"/>
                <w:lang w:val="fr-CA"/>
              </w:rPr>
            </w:pPr>
            <w:r w:rsidRPr="002279F8">
              <w:rPr>
                <w:rFonts w:eastAsiaTheme="minorHAnsi"/>
                <w:sz w:val="20"/>
                <w:lang w:val="fr-CA"/>
              </w:rPr>
              <w:t>Appel accueilli : 604-1</w:t>
            </w:r>
            <w:r w:rsidRPr="002279F8">
              <w:rPr>
                <w:rFonts w:eastAsiaTheme="minorHAnsi"/>
                <w:sz w:val="20"/>
                <w:vertAlign w:val="superscript"/>
                <w:lang w:val="fr-CA"/>
              </w:rPr>
              <w:t>st</w:t>
            </w:r>
            <w:r w:rsidRPr="002279F8">
              <w:rPr>
                <w:rFonts w:eastAsiaTheme="minorHAnsi"/>
                <w:sz w:val="20"/>
                <w:lang w:val="fr-CA"/>
              </w:rPr>
              <w:t xml:space="preserve"> Street S.W. Inc. a le droit à toute indemnité prévue par l’entente à partir de la date à laquelle on lui a vendu Lougheed Block. </w:t>
            </w:r>
          </w:p>
          <w:p w:rsidR="00DC6BFA" w:rsidRPr="002279F8" w:rsidRDefault="00DC6BFA" w:rsidP="00DC6BFA">
            <w:pPr>
              <w:jc w:val="both"/>
              <w:rPr>
                <w:rFonts w:eastAsiaTheme="minorHAnsi"/>
                <w:sz w:val="20"/>
                <w:lang w:val="fr-CA"/>
              </w:rPr>
            </w:pPr>
          </w:p>
        </w:tc>
      </w:tr>
      <w:tr w:rsidR="00DC6BFA" w:rsidRPr="002279F8" w:rsidTr="00DC6BFA">
        <w:tc>
          <w:tcPr>
            <w:tcW w:w="2427" w:type="pct"/>
            <w:gridSpan w:val="2"/>
          </w:tcPr>
          <w:p w:rsidR="00DC6BFA" w:rsidRPr="002279F8" w:rsidRDefault="00DC6BFA" w:rsidP="00DC6BFA">
            <w:pPr>
              <w:jc w:val="both"/>
              <w:rPr>
                <w:rFonts w:eastAsiaTheme="minorHAnsi"/>
                <w:sz w:val="20"/>
                <w:lang w:val="fr-CA"/>
              </w:rPr>
            </w:pPr>
            <w:r w:rsidRPr="002279F8">
              <w:rPr>
                <w:rFonts w:eastAsiaTheme="minorHAnsi"/>
                <w:sz w:val="20"/>
                <w:lang w:val="fr-CA"/>
              </w:rPr>
              <w:t>13 février 2015</w:t>
            </w:r>
          </w:p>
          <w:p w:rsidR="00DC6BFA" w:rsidRPr="002279F8" w:rsidRDefault="00DC6BFA" w:rsidP="00DC6BFA">
            <w:pPr>
              <w:jc w:val="both"/>
              <w:rPr>
                <w:rFonts w:eastAsiaTheme="minorHAnsi"/>
                <w:sz w:val="20"/>
                <w:lang w:val="fr-CA"/>
              </w:rPr>
            </w:pPr>
            <w:r w:rsidRPr="002279F8">
              <w:rPr>
                <w:rFonts w:eastAsiaTheme="minorHAnsi"/>
                <w:sz w:val="20"/>
                <w:lang w:val="fr-CA"/>
              </w:rPr>
              <w:t>Cour suprême du Canada</w:t>
            </w:r>
          </w:p>
        </w:tc>
        <w:tc>
          <w:tcPr>
            <w:tcW w:w="243" w:type="pct"/>
          </w:tcPr>
          <w:p w:rsidR="00DC6BFA" w:rsidRPr="002279F8" w:rsidRDefault="00DC6BFA" w:rsidP="00DC6BFA">
            <w:pPr>
              <w:jc w:val="both"/>
              <w:rPr>
                <w:rFonts w:eastAsiaTheme="minorHAnsi"/>
                <w:sz w:val="20"/>
                <w:lang w:val="fr-CA"/>
              </w:rPr>
            </w:pPr>
          </w:p>
        </w:tc>
        <w:tc>
          <w:tcPr>
            <w:tcW w:w="2330" w:type="pct"/>
          </w:tcPr>
          <w:p w:rsidR="00DC6BFA" w:rsidRPr="002279F8" w:rsidRDefault="00DC6BFA" w:rsidP="00DC6BFA">
            <w:pPr>
              <w:jc w:val="both"/>
              <w:rPr>
                <w:rFonts w:eastAsiaTheme="minorHAnsi"/>
                <w:sz w:val="20"/>
                <w:lang w:val="fr-CA"/>
              </w:rPr>
            </w:pPr>
            <w:r w:rsidRPr="002279F8">
              <w:rPr>
                <w:rFonts w:eastAsiaTheme="minorHAnsi"/>
                <w:sz w:val="20"/>
                <w:lang w:val="fr-CA"/>
              </w:rPr>
              <w:t>Dépôt de la demande d’autorisation</w:t>
            </w:r>
          </w:p>
        </w:tc>
      </w:tr>
    </w:tbl>
    <w:p w:rsidR="00DC6BFA" w:rsidRDefault="00DC6BFA" w:rsidP="00DC6BFA">
      <w:pPr>
        <w:jc w:val="both"/>
        <w:rPr>
          <w:rFonts w:eastAsiaTheme="minorHAnsi"/>
          <w:sz w:val="20"/>
          <w:lang w:val="fr-CA"/>
        </w:rPr>
      </w:pPr>
    </w:p>
    <w:p w:rsidR="002279F8" w:rsidRPr="002279F8" w:rsidRDefault="002279F8" w:rsidP="00DC6BFA">
      <w:pPr>
        <w:jc w:val="both"/>
        <w:rPr>
          <w:rFonts w:eastAsiaTheme="minorHAns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C6BFA" w:rsidRPr="002279F8" w:rsidTr="00DC6BFA">
        <w:tc>
          <w:tcPr>
            <w:tcW w:w="543" w:type="pct"/>
          </w:tcPr>
          <w:p w:rsidR="00DC6BFA" w:rsidRPr="002279F8" w:rsidRDefault="00DC6BFA" w:rsidP="00DC6BFA">
            <w:pPr>
              <w:jc w:val="both"/>
              <w:rPr>
                <w:rFonts w:eastAsiaTheme="minorHAnsi"/>
                <w:sz w:val="20"/>
                <w:lang w:val="en-CA"/>
              </w:rPr>
            </w:pPr>
            <w:r w:rsidRPr="002279F8">
              <w:rPr>
                <w:rFonts w:eastAsiaTheme="minorHAnsi"/>
                <w:b/>
                <w:sz w:val="20"/>
                <w:lang w:val="en-CA"/>
              </w:rPr>
              <w:t>36307</w:t>
            </w:r>
          </w:p>
        </w:tc>
        <w:tc>
          <w:tcPr>
            <w:tcW w:w="4457" w:type="pct"/>
            <w:gridSpan w:val="3"/>
          </w:tcPr>
          <w:p w:rsidR="00DC6BFA" w:rsidRPr="002279F8" w:rsidRDefault="00DC6BFA" w:rsidP="00DC6BFA">
            <w:pPr>
              <w:jc w:val="both"/>
              <w:rPr>
                <w:rFonts w:eastAsiaTheme="minorHAnsi"/>
                <w:b/>
                <w:sz w:val="20"/>
                <w:lang w:val="en-CA"/>
              </w:rPr>
            </w:pPr>
            <w:r w:rsidRPr="002279F8">
              <w:rPr>
                <w:rFonts w:eastAsiaTheme="minorHAnsi"/>
                <w:b/>
                <w:sz w:val="20"/>
                <w:lang w:val="en-CA"/>
              </w:rPr>
              <w:t>Angel Sue Larkman v. Attorney General of Canada</w:t>
            </w:r>
          </w:p>
          <w:p w:rsidR="00DC6BFA" w:rsidRPr="002279F8" w:rsidRDefault="00DC6BFA" w:rsidP="00DC6BFA">
            <w:pPr>
              <w:jc w:val="both"/>
              <w:rPr>
                <w:rFonts w:eastAsiaTheme="minorHAnsi"/>
                <w:sz w:val="20"/>
                <w:lang w:val="en-CA"/>
              </w:rPr>
            </w:pPr>
            <w:r w:rsidRPr="002279F8">
              <w:rPr>
                <w:rFonts w:eastAsiaTheme="minorHAnsi"/>
                <w:sz w:val="20"/>
                <w:lang w:val="en-CA"/>
              </w:rPr>
              <w:t>(FC) (Civil) (By Leave)</w:t>
            </w:r>
          </w:p>
        </w:tc>
      </w:tr>
      <w:tr w:rsidR="00DC6BFA" w:rsidRPr="002279F8" w:rsidTr="00DC6BFA">
        <w:tc>
          <w:tcPr>
            <w:tcW w:w="5000" w:type="pct"/>
            <w:gridSpan w:val="4"/>
          </w:tcPr>
          <w:p w:rsidR="00DC6BFA" w:rsidRPr="002279F8" w:rsidRDefault="00DC6BFA" w:rsidP="00DC6BFA">
            <w:pPr>
              <w:jc w:val="both"/>
              <w:rPr>
                <w:rFonts w:eastAsiaTheme="minorHAnsi"/>
                <w:sz w:val="20"/>
                <w:lang w:val="en-CA"/>
              </w:rPr>
            </w:pPr>
            <w:r w:rsidRPr="002279F8">
              <w:rPr>
                <w:rFonts w:eastAsiaTheme="minorHAnsi"/>
                <w:sz w:val="20"/>
                <w:lang w:val="en-CA"/>
              </w:rPr>
              <w:t>Aboriginal law — Courts — Indian Registrar — Jurisdiction — Enfranchisement of Indians — 1952 Order in Council enfranchising Laura Flood — Laura Flood re-entered into Register under s. 6(1)(d) — Applicant not entitled to be entered in the Registrar as a result of that re-registration — Laura Flood and applicant sought to have Laura Flood entered in the Register as if she had never been enfranchised — Validity of Order in Council enfranchising Laura Flood — Whether enfranchisement application was made voluntarily — Decision on validity of enfranchisement Order in Council made by provincial court and federal court — Ontario court found not to have jurisdiction to consider validity of Order in Council — Reassessment of facts by Federal Court — Whether</w:t>
            </w:r>
            <w:r w:rsidRPr="002279F8">
              <w:rPr>
                <w:rFonts w:eastAsiaTheme="minorHAnsi"/>
                <w:spacing w:val="11"/>
                <w:sz w:val="20"/>
                <w:lang w:val="en-CA"/>
              </w:rPr>
              <w:t xml:space="preserve"> </w:t>
            </w:r>
            <w:r w:rsidRPr="002279F8">
              <w:rPr>
                <w:rFonts w:eastAsiaTheme="minorHAnsi"/>
                <w:sz w:val="20"/>
                <w:lang w:val="en-CA"/>
              </w:rPr>
              <w:t>the</w:t>
            </w:r>
            <w:r w:rsidRPr="002279F8">
              <w:rPr>
                <w:rFonts w:eastAsiaTheme="minorHAnsi"/>
                <w:spacing w:val="2"/>
                <w:sz w:val="20"/>
                <w:lang w:val="en-CA"/>
              </w:rPr>
              <w:t xml:space="preserve"> </w:t>
            </w:r>
            <w:r w:rsidRPr="002279F8">
              <w:rPr>
                <w:rFonts w:eastAsiaTheme="minorHAnsi"/>
                <w:sz w:val="20"/>
                <w:lang w:val="en-CA"/>
              </w:rPr>
              <w:t>Federal</w:t>
            </w:r>
            <w:r w:rsidRPr="002279F8">
              <w:rPr>
                <w:rFonts w:eastAsiaTheme="minorHAnsi"/>
                <w:spacing w:val="9"/>
                <w:sz w:val="20"/>
                <w:lang w:val="en-CA"/>
              </w:rPr>
              <w:t xml:space="preserve"> </w:t>
            </w:r>
            <w:r w:rsidRPr="002279F8">
              <w:rPr>
                <w:rFonts w:eastAsiaTheme="minorHAnsi"/>
                <w:sz w:val="20"/>
                <w:lang w:val="en-CA"/>
              </w:rPr>
              <w:t>Court</w:t>
            </w:r>
            <w:r w:rsidRPr="002279F8">
              <w:rPr>
                <w:rFonts w:eastAsiaTheme="minorHAnsi"/>
                <w:spacing w:val="10"/>
                <w:sz w:val="20"/>
                <w:lang w:val="en-CA"/>
              </w:rPr>
              <w:t xml:space="preserve"> </w:t>
            </w:r>
            <w:r w:rsidRPr="002279F8">
              <w:rPr>
                <w:rFonts w:eastAsiaTheme="minorHAnsi"/>
                <w:sz w:val="20"/>
                <w:lang w:val="en-CA"/>
              </w:rPr>
              <w:t>of</w:t>
            </w:r>
            <w:r w:rsidRPr="002279F8">
              <w:rPr>
                <w:rFonts w:eastAsiaTheme="minorHAnsi"/>
                <w:spacing w:val="45"/>
                <w:sz w:val="20"/>
                <w:lang w:val="en-CA"/>
              </w:rPr>
              <w:t xml:space="preserve"> </w:t>
            </w:r>
            <w:r w:rsidRPr="002279F8">
              <w:rPr>
                <w:rFonts w:eastAsiaTheme="minorHAnsi"/>
                <w:sz w:val="20"/>
                <w:lang w:val="en-CA"/>
              </w:rPr>
              <w:t>Appeal</w:t>
            </w:r>
            <w:r w:rsidRPr="002279F8">
              <w:rPr>
                <w:rFonts w:eastAsiaTheme="minorHAnsi"/>
                <w:spacing w:val="15"/>
                <w:sz w:val="20"/>
                <w:lang w:val="en-CA"/>
              </w:rPr>
              <w:t xml:space="preserve"> </w:t>
            </w:r>
            <w:r w:rsidRPr="002279F8">
              <w:rPr>
                <w:rFonts w:eastAsiaTheme="minorHAnsi"/>
                <w:sz w:val="20"/>
                <w:lang w:val="en-CA"/>
              </w:rPr>
              <w:t>erred</w:t>
            </w:r>
            <w:r w:rsidRPr="002279F8">
              <w:rPr>
                <w:rFonts w:eastAsiaTheme="minorHAnsi"/>
                <w:spacing w:val="49"/>
                <w:sz w:val="20"/>
                <w:lang w:val="en-CA"/>
              </w:rPr>
              <w:t xml:space="preserve"> </w:t>
            </w:r>
            <w:r w:rsidRPr="002279F8">
              <w:rPr>
                <w:rFonts w:eastAsiaTheme="minorHAnsi"/>
                <w:sz w:val="20"/>
                <w:lang w:val="en-CA"/>
              </w:rPr>
              <w:t>in</w:t>
            </w:r>
            <w:r w:rsidRPr="002279F8">
              <w:rPr>
                <w:rFonts w:eastAsiaTheme="minorHAnsi"/>
                <w:spacing w:val="48"/>
                <w:sz w:val="20"/>
                <w:lang w:val="en-CA"/>
              </w:rPr>
              <w:t xml:space="preserve"> </w:t>
            </w:r>
            <w:r w:rsidRPr="002279F8">
              <w:rPr>
                <w:rFonts w:eastAsiaTheme="minorHAnsi"/>
                <w:sz w:val="20"/>
                <w:lang w:val="en-CA"/>
              </w:rPr>
              <w:t>holding</w:t>
            </w:r>
            <w:r w:rsidRPr="002279F8">
              <w:rPr>
                <w:rFonts w:eastAsiaTheme="minorHAnsi"/>
                <w:spacing w:val="54"/>
                <w:sz w:val="20"/>
                <w:lang w:val="en-CA"/>
              </w:rPr>
              <w:t xml:space="preserve"> </w:t>
            </w:r>
            <w:r w:rsidRPr="002279F8">
              <w:rPr>
                <w:rFonts w:eastAsiaTheme="minorHAnsi"/>
                <w:sz w:val="20"/>
                <w:lang w:val="en-CA"/>
              </w:rPr>
              <w:t>that</w:t>
            </w:r>
            <w:r w:rsidRPr="002279F8">
              <w:rPr>
                <w:rFonts w:eastAsiaTheme="minorHAnsi"/>
                <w:spacing w:val="2"/>
                <w:sz w:val="20"/>
                <w:lang w:val="en-CA"/>
              </w:rPr>
              <w:t xml:space="preserve"> </w:t>
            </w:r>
            <w:r w:rsidRPr="002279F8">
              <w:rPr>
                <w:rFonts w:eastAsiaTheme="minorHAnsi"/>
                <w:sz w:val="20"/>
                <w:lang w:val="en-CA"/>
              </w:rPr>
              <w:t>the</w:t>
            </w:r>
            <w:r w:rsidRPr="002279F8">
              <w:rPr>
                <w:rFonts w:eastAsiaTheme="minorHAnsi"/>
                <w:spacing w:val="16"/>
                <w:sz w:val="20"/>
                <w:lang w:val="en-CA"/>
              </w:rPr>
              <w:t xml:space="preserve"> </w:t>
            </w:r>
            <w:r w:rsidRPr="002279F8">
              <w:rPr>
                <w:rFonts w:eastAsiaTheme="minorHAnsi"/>
                <w:sz w:val="20"/>
                <w:lang w:val="en-CA"/>
              </w:rPr>
              <w:t>1952</w:t>
            </w:r>
            <w:r w:rsidRPr="002279F8">
              <w:rPr>
                <w:rFonts w:eastAsiaTheme="minorHAnsi"/>
                <w:w w:val="101"/>
                <w:sz w:val="20"/>
                <w:lang w:val="en-CA"/>
              </w:rPr>
              <w:t xml:space="preserve"> </w:t>
            </w:r>
            <w:r w:rsidRPr="002279F8">
              <w:rPr>
                <w:rFonts w:eastAsiaTheme="minorHAnsi"/>
                <w:sz w:val="20"/>
                <w:lang w:val="en-CA"/>
              </w:rPr>
              <w:t>Order in Council was</w:t>
            </w:r>
            <w:r w:rsidRPr="002279F8">
              <w:rPr>
                <w:rFonts w:eastAsiaTheme="minorHAnsi"/>
                <w:spacing w:val="14"/>
                <w:sz w:val="20"/>
                <w:lang w:val="en-CA"/>
              </w:rPr>
              <w:t xml:space="preserve"> </w:t>
            </w:r>
            <w:r w:rsidRPr="002279F8">
              <w:rPr>
                <w:rFonts w:eastAsiaTheme="minorHAnsi"/>
                <w:sz w:val="20"/>
                <w:lang w:val="en-CA"/>
              </w:rPr>
              <w:t>valid,</w:t>
            </w:r>
            <w:r w:rsidRPr="002279F8">
              <w:rPr>
                <w:rFonts w:eastAsiaTheme="minorHAnsi"/>
                <w:spacing w:val="34"/>
                <w:sz w:val="20"/>
                <w:lang w:val="en-CA"/>
              </w:rPr>
              <w:t xml:space="preserve"> </w:t>
            </w:r>
            <w:r w:rsidRPr="002279F8">
              <w:rPr>
                <w:rFonts w:eastAsiaTheme="minorHAnsi"/>
                <w:sz w:val="20"/>
                <w:lang w:val="en-CA"/>
              </w:rPr>
              <w:t>and</w:t>
            </w:r>
            <w:r w:rsidRPr="002279F8">
              <w:rPr>
                <w:rFonts w:eastAsiaTheme="minorHAnsi"/>
                <w:spacing w:val="21"/>
                <w:sz w:val="20"/>
                <w:lang w:val="en-CA"/>
              </w:rPr>
              <w:t xml:space="preserve"> </w:t>
            </w:r>
            <w:r w:rsidRPr="002279F8">
              <w:rPr>
                <w:rFonts w:eastAsiaTheme="minorHAnsi"/>
                <w:sz w:val="20"/>
                <w:lang w:val="en-CA"/>
              </w:rPr>
              <w:t>therefore</w:t>
            </w:r>
            <w:r w:rsidRPr="002279F8">
              <w:rPr>
                <w:rFonts w:eastAsiaTheme="minorHAnsi"/>
                <w:spacing w:val="23"/>
                <w:sz w:val="20"/>
                <w:lang w:val="en-CA"/>
              </w:rPr>
              <w:t xml:space="preserve"> </w:t>
            </w:r>
            <w:r w:rsidRPr="002279F8">
              <w:rPr>
                <w:rFonts w:eastAsiaTheme="minorHAnsi"/>
                <w:sz w:val="20"/>
                <w:lang w:val="en-CA"/>
              </w:rPr>
              <w:t>reasonable,</w:t>
            </w:r>
            <w:r w:rsidRPr="002279F8">
              <w:rPr>
                <w:rFonts w:eastAsiaTheme="minorHAnsi"/>
                <w:spacing w:val="32"/>
                <w:sz w:val="20"/>
                <w:lang w:val="en-CA"/>
              </w:rPr>
              <w:t xml:space="preserve"> </w:t>
            </w:r>
            <w:r w:rsidRPr="002279F8">
              <w:rPr>
                <w:rFonts w:eastAsiaTheme="minorHAnsi"/>
                <w:sz w:val="20"/>
                <w:lang w:val="en-CA"/>
              </w:rPr>
              <w:t>despite</w:t>
            </w:r>
            <w:r w:rsidRPr="002279F8">
              <w:rPr>
                <w:rFonts w:eastAsiaTheme="minorHAnsi"/>
                <w:spacing w:val="21"/>
                <w:sz w:val="20"/>
                <w:lang w:val="en-CA"/>
              </w:rPr>
              <w:t xml:space="preserve"> </w:t>
            </w:r>
            <w:r w:rsidRPr="002279F8">
              <w:rPr>
                <w:rFonts w:eastAsiaTheme="minorHAnsi"/>
                <w:sz w:val="20"/>
                <w:lang w:val="en-CA"/>
              </w:rPr>
              <w:t>an</w:t>
            </w:r>
            <w:r w:rsidRPr="002279F8">
              <w:rPr>
                <w:rFonts w:eastAsiaTheme="minorHAnsi"/>
                <w:spacing w:val="12"/>
                <w:sz w:val="20"/>
                <w:lang w:val="en-CA"/>
              </w:rPr>
              <w:t xml:space="preserve"> </w:t>
            </w:r>
            <w:r w:rsidRPr="002279F8">
              <w:rPr>
                <w:rFonts w:eastAsiaTheme="minorHAnsi"/>
                <w:sz w:val="20"/>
                <w:lang w:val="en-CA"/>
              </w:rPr>
              <w:t>uncontested</w:t>
            </w:r>
            <w:r w:rsidRPr="002279F8">
              <w:rPr>
                <w:rFonts w:eastAsiaTheme="minorHAnsi"/>
                <w:w w:val="101"/>
                <w:sz w:val="20"/>
                <w:lang w:val="en-CA"/>
              </w:rPr>
              <w:t xml:space="preserve"> </w:t>
            </w:r>
            <w:r w:rsidRPr="002279F8">
              <w:rPr>
                <w:rFonts w:eastAsiaTheme="minorHAnsi"/>
                <w:sz w:val="20"/>
                <w:lang w:val="en-CA"/>
              </w:rPr>
              <w:t>evidentiary record that</w:t>
            </w:r>
            <w:r w:rsidRPr="002279F8">
              <w:rPr>
                <w:rFonts w:eastAsiaTheme="minorHAnsi"/>
                <w:spacing w:val="50"/>
                <w:sz w:val="20"/>
                <w:lang w:val="en-CA"/>
              </w:rPr>
              <w:t xml:space="preserve"> </w:t>
            </w:r>
            <w:r w:rsidRPr="002279F8">
              <w:rPr>
                <w:rFonts w:eastAsiaTheme="minorHAnsi"/>
                <w:sz w:val="20"/>
                <w:lang w:val="en-CA"/>
              </w:rPr>
              <w:t>raises serious</w:t>
            </w:r>
            <w:r w:rsidRPr="002279F8">
              <w:rPr>
                <w:rFonts w:eastAsiaTheme="minorHAnsi"/>
                <w:spacing w:val="42"/>
                <w:sz w:val="20"/>
                <w:lang w:val="en-CA"/>
              </w:rPr>
              <w:t xml:space="preserve"> </w:t>
            </w:r>
            <w:r w:rsidRPr="002279F8">
              <w:rPr>
                <w:rFonts w:eastAsiaTheme="minorHAnsi"/>
                <w:sz w:val="20"/>
                <w:lang w:val="en-CA"/>
              </w:rPr>
              <w:t>doubt about</w:t>
            </w:r>
            <w:r w:rsidRPr="002279F8">
              <w:rPr>
                <w:rFonts w:eastAsiaTheme="minorHAnsi"/>
                <w:spacing w:val="55"/>
                <w:sz w:val="20"/>
                <w:lang w:val="en-CA"/>
              </w:rPr>
              <w:t xml:space="preserve"> </w:t>
            </w:r>
            <w:r w:rsidRPr="002279F8">
              <w:rPr>
                <w:rFonts w:eastAsiaTheme="minorHAnsi"/>
                <w:sz w:val="20"/>
                <w:lang w:val="en-CA"/>
              </w:rPr>
              <w:t>the</w:t>
            </w:r>
            <w:r w:rsidRPr="002279F8">
              <w:rPr>
                <w:rFonts w:eastAsiaTheme="minorHAnsi"/>
                <w:spacing w:val="45"/>
                <w:sz w:val="20"/>
                <w:lang w:val="en-CA"/>
              </w:rPr>
              <w:t xml:space="preserve"> </w:t>
            </w:r>
            <w:r w:rsidRPr="002279F8">
              <w:rPr>
                <w:rFonts w:eastAsiaTheme="minorHAnsi"/>
                <w:sz w:val="20"/>
                <w:lang w:val="en-CA"/>
              </w:rPr>
              <w:t>validity</w:t>
            </w:r>
            <w:r w:rsidRPr="002279F8">
              <w:rPr>
                <w:rFonts w:eastAsiaTheme="minorHAnsi"/>
                <w:spacing w:val="12"/>
                <w:sz w:val="20"/>
                <w:lang w:val="en-CA"/>
              </w:rPr>
              <w:t xml:space="preserve"> </w:t>
            </w:r>
            <w:r w:rsidRPr="002279F8">
              <w:rPr>
                <w:rFonts w:eastAsiaTheme="minorHAnsi"/>
                <w:sz w:val="20"/>
                <w:lang w:val="en-CA"/>
              </w:rPr>
              <w:t>of</w:t>
            </w:r>
            <w:r w:rsidRPr="002279F8">
              <w:rPr>
                <w:rFonts w:eastAsiaTheme="minorHAnsi"/>
                <w:spacing w:val="53"/>
                <w:sz w:val="20"/>
                <w:lang w:val="en-CA"/>
              </w:rPr>
              <w:t xml:space="preserve"> </w:t>
            </w:r>
            <w:r w:rsidRPr="002279F8">
              <w:rPr>
                <w:rFonts w:eastAsiaTheme="minorHAnsi"/>
                <w:sz w:val="20"/>
                <w:lang w:val="en-CA"/>
              </w:rPr>
              <w:t>the Order in Council — Whether the</w:t>
            </w:r>
            <w:r w:rsidRPr="002279F8">
              <w:rPr>
                <w:rFonts w:eastAsiaTheme="minorHAnsi"/>
                <w:spacing w:val="37"/>
                <w:sz w:val="20"/>
                <w:lang w:val="en-CA"/>
              </w:rPr>
              <w:t xml:space="preserve"> </w:t>
            </w:r>
            <w:r w:rsidRPr="002279F8">
              <w:rPr>
                <w:rFonts w:eastAsiaTheme="minorHAnsi"/>
                <w:sz w:val="20"/>
                <w:lang w:val="en-CA"/>
              </w:rPr>
              <w:t>Federal</w:t>
            </w:r>
            <w:r w:rsidRPr="002279F8">
              <w:rPr>
                <w:rFonts w:eastAsiaTheme="minorHAnsi"/>
                <w:spacing w:val="52"/>
                <w:sz w:val="20"/>
                <w:lang w:val="en-CA"/>
              </w:rPr>
              <w:t xml:space="preserve"> </w:t>
            </w:r>
            <w:r w:rsidRPr="002279F8">
              <w:rPr>
                <w:rFonts w:eastAsiaTheme="minorHAnsi"/>
                <w:sz w:val="20"/>
                <w:lang w:val="en-CA"/>
              </w:rPr>
              <w:t>Court</w:t>
            </w:r>
            <w:r w:rsidRPr="002279F8">
              <w:rPr>
                <w:rFonts w:eastAsiaTheme="minorHAnsi"/>
                <w:spacing w:val="35"/>
                <w:sz w:val="20"/>
                <w:lang w:val="en-CA"/>
              </w:rPr>
              <w:t xml:space="preserve"> </w:t>
            </w:r>
            <w:r w:rsidRPr="002279F8">
              <w:rPr>
                <w:rFonts w:eastAsiaTheme="minorHAnsi"/>
                <w:sz w:val="20"/>
                <w:lang w:val="en-CA"/>
              </w:rPr>
              <w:t>of</w:t>
            </w:r>
            <w:r w:rsidRPr="002279F8">
              <w:rPr>
                <w:rFonts w:eastAsiaTheme="minorHAnsi"/>
                <w:spacing w:val="27"/>
                <w:sz w:val="20"/>
                <w:lang w:val="en-CA"/>
              </w:rPr>
              <w:t xml:space="preserve"> </w:t>
            </w:r>
            <w:r w:rsidRPr="002279F8">
              <w:rPr>
                <w:rFonts w:eastAsiaTheme="minorHAnsi"/>
                <w:sz w:val="20"/>
                <w:lang w:val="en-CA"/>
              </w:rPr>
              <w:t>Appeal</w:t>
            </w:r>
            <w:r w:rsidRPr="002279F8">
              <w:rPr>
                <w:rFonts w:eastAsiaTheme="minorHAnsi"/>
                <w:spacing w:val="57"/>
                <w:sz w:val="20"/>
                <w:lang w:val="en-CA"/>
              </w:rPr>
              <w:t xml:space="preserve"> </w:t>
            </w:r>
            <w:r w:rsidRPr="002279F8">
              <w:rPr>
                <w:rFonts w:eastAsiaTheme="minorHAnsi"/>
                <w:sz w:val="20"/>
                <w:lang w:val="en-CA"/>
              </w:rPr>
              <w:t>erred</w:t>
            </w:r>
            <w:r w:rsidRPr="002279F8">
              <w:rPr>
                <w:rFonts w:eastAsiaTheme="minorHAnsi"/>
                <w:spacing w:val="38"/>
                <w:sz w:val="20"/>
                <w:lang w:val="en-CA"/>
              </w:rPr>
              <w:t xml:space="preserve"> </w:t>
            </w:r>
            <w:r w:rsidRPr="002279F8">
              <w:rPr>
                <w:rFonts w:eastAsiaTheme="minorHAnsi"/>
                <w:sz w:val="20"/>
                <w:lang w:val="en-CA"/>
              </w:rPr>
              <w:t>in</w:t>
            </w:r>
            <w:r w:rsidRPr="002279F8">
              <w:rPr>
                <w:rFonts w:eastAsiaTheme="minorHAnsi"/>
                <w:spacing w:val="16"/>
                <w:sz w:val="20"/>
                <w:lang w:val="en-CA"/>
              </w:rPr>
              <w:t xml:space="preserve"> </w:t>
            </w:r>
            <w:r w:rsidRPr="002279F8">
              <w:rPr>
                <w:rFonts w:eastAsiaTheme="minorHAnsi"/>
                <w:sz w:val="20"/>
                <w:lang w:val="en-CA"/>
              </w:rPr>
              <w:t>rejecting</w:t>
            </w:r>
            <w:r w:rsidRPr="002279F8">
              <w:rPr>
                <w:rFonts w:eastAsiaTheme="minorHAnsi"/>
                <w:spacing w:val="40"/>
                <w:sz w:val="20"/>
                <w:lang w:val="en-CA"/>
              </w:rPr>
              <w:t xml:space="preserve"> </w:t>
            </w:r>
            <w:r w:rsidRPr="002279F8">
              <w:rPr>
                <w:rFonts w:eastAsiaTheme="minorHAnsi"/>
                <w:sz w:val="20"/>
                <w:lang w:val="en-CA"/>
              </w:rPr>
              <w:t>the</w:t>
            </w:r>
            <w:r w:rsidRPr="002279F8">
              <w:rPr>
                <w:rFonts w:eastAsiaTheme="minorHAnsi"/>
                <w:spacing w:val="43"/>
                <w:sz w:val="20"/>
                <w:lang w:val="en-CA"/>
              </w:rPr>
              <w:t xml:space="preserve"> </w:t>
            </w:r>
            <w:r w:rsidRPr="002279F8">
              <w:rPr>
                <w:rFonts w:eastAsiaTheme="minorHAnsi"/>
                <w:sz w:val="20"/>
                <w:lang w:val="en-CA"/>
              </w:rPr>
              <w:t>fact</w:t>
            </w:r>
            <w:r w:rsidRPr="002279F8">
              <w:rPr>
                <w:rFonts w:eastAsiaTheme="minorHAnsi"/>
                <w:spacing w:val="32"/>
                <w:sz w:val="20"/>
                <w:lang w:val="en-CA"/>
              </w:rPr>
              <w:t>-</w:t>
            </w:r>
            <w:r w:rsidRPr="002279F8">
              <w:rPr>
                <w:rFonts w:eastAsiaTheme="minorHAnsi"/>
                <w:sz w:val="20"/>
                <w:lang w:val="en-CA"/>
              </w:rPr>
              <w:t>finding</w:t>
            </w:r>
            <w:r w:rsidRPr="002279F8">
              <w:rPr>
                <w:rFonts w:eastAsiaTheme="minorHAnsi"/>
                <w:w w:val="102"/>
                <w:sz w:val="20"/>
                <w:lang w:val="en-CA"/>
              </w:rPr>
              <w:t xml:space="preserve"> </w:t>
            </w:r>
            <w:r w:rsidRPr="002279F8">
              <w:rPr>
                <w:rFonts w:eastAsiaTheme="minorHAnsi"/>
                <w:sz w:val="20"/>
                <w:lang w:val="en-CA"/>
              </w:rPr>
              <w:t>analysis</w:t>
            </w:r>
            <w:r w:rsidRPr="002279F8">
              <w:rPr>
                <w:rFonts w:eastAsiaTheme="minorHAnsi"/>
                <w:spacing w:val="18"/>
                <w:sz w:val="20"/>
                <w:lang w:val="en-CA"/>
              </w:rPr>
              <w:t xml:space="preserve"> </w:t>
            </w:r>
            <w:r w:rsidRPr="002279F8">
              <w:rPr>
                <w:rFonts w:eastAsiaTheme="minorHAnsi"/>
                <w:sz w:val="20"/>
                <w:lang w:val="en-CA"/>
              </w:rPr>
              <w:t>undertaken</w:t>
            </w:r>
            <w:r w:rsidRPr="002279F8">
              <w:rPr>
                <w:rFonts w:eastAsiaTheme="minorHAnsi"/>
                <w:spacing w:val="19"/>
                <w:sz w:val="20"/>
                <w:lang w:val="en-CA"/>
              </w:rPr>
              <w:t xml:space="preserve"> </w:t>
            </w:r>
            <w:r w:rsidRPr="002279F8">
              <w:rPr>
                <w:rFonts w:eastAsiaTheme="minorHAnsi"/>
                <w:sz w:val="20"/>
                <w:lang w:val="en-CA"/>
              </w:rPr>
              <w:t xml:space="preserve">in </w:t>
            </w:r>
            <w:r w:rsidRPr="002279F8">
              <w:rPr>
                <w:rFonts w:eastAsiaTheme="minorHAnsi"/>
                <w:i/>
                <w:iCs/>
                <w:sz w:val="20"/>
                <w:lang w:val="en-CA"/>
              </w:rPr>
              <w:t>Etches</w:t>
            </w:r>
            <w:r w:rsidRPr="002279F8">
              <w:rPr>
                <w:rFonts w:eastAsiaTheme="minorHAnsi"/>
                <w:i/>
                <w:iCs/>
                <w:spacing w:val="26"/>
                <w:sz w:val="20"/>
                <w:lang w:val="en-CA"/>
              </w:rPr>
              <w:t xml:space="preserve"> </w:t>
            </w:r>
            <w:r w:rsidRPr="002279F8">
              <w:rPr>
                <w:rFonts w:eastAsiaTheme="minorHAnsi"/>
                <w:i/>
                <w:iCs/>
                <w:sz w:val="20"/>
                <w:lang w:val="en-CA"/>
              </w:rPr>
              <w:t>v.</w:t>
            </w:r>
            <w:r w:rsidRPr="002279F8">
              <w:rPr>
                <w:rFonts w:eastAsiaTheme="minorHAnsi"/>
                <w:i/>
                <w:iCs/>
                <w:spacing w:val="27"/>
                <w:sz w:val="20"/>
                <w:lang w:val="en-CA"/>
              </w:rPr>
              <w:t xml:space="preserve"> </w:t>
            </w:r>
            <w:r w:rsidRPr="002279F8">
              <w:rPr>
                <w:rFonts w:eastAsiaTheme="minorHAnsi"/>
                <w:i/>
                <w:iCs/>
                <w:sz w:val="20"/>
                <w:lang w:val="en-CA"/>
              </w:rPr>
              <w:t>Canada</w:t>
            </w:r>
            <w:r w:rsidRPr="002279F8">
              <w:rPr>
                <w:rFonts w:eastAsiaTheme="minorHAnsi"/>
                <w:i/>
                <w:iCs/>
                <w:spacing w:val="32"/>
                <w:sz w:val="20"/>
                <w:lang w:val="en-CA"/>
              </w:rPr>
              <w:t xml:space="preserve"> </w:t>
            </w:r>
            <w:r w:rsidRPr="002279F8">
              <w:rPr>
                <w:rFonts w:eastAsiaTheme="minorHAnsi"/>
                <w:sz w:val="20"/>
                <w:lang w:val="en-CA"/>
              </w:rPr>
              <w:t>(2008),</w:t>
            </w:r>
            <w:r w:rsidRPr="002279F8">
              <w:rPr>
                <w:rFonts w:eastAsiaTheme="minorHAnsi"/>
                <w:w w:val="102"/>
                <w:sz w:val="20"/>
                <w:lang w:val="en-CA"/>
              </w:rPr>
              <w:t xml:space="preserve"> </w:t>
            </w:r>
            <w:r w:rsidRPr="002279F8">
              <w:rPr>
                <w:rFonts w:eastAsiaTheme="minorHAnsi"/>
                <w:sz w:val="20"/>
                <w:lang w:val="en-CA"/>
              </w:rPr>
              <w:t>98</w:t>
            </w:r>
            <w:r w:rsidRPr="002279F8">
              <w:rPr>
                <w:rFonts w:eastAsiaTheme="minorHAnsi"/>
                <w:spacing w:val="14"/>
                <w:sz w:val="20"/>
                <w:lang w:val="en-CA"/>
              </w:rPr>
              <w:t xml:space="preserve"> </w:t>
            </w:r>
            <w:r w:rsidRPr="002279F8">
              <w:rPr>
                <w:rFonts w:eastAsiaTheme="minorHAnsi"/>
                <w:sz w:val="20"/>
                <w:lang w:val="en-CA"/>
              </w:rPr>
              <w:t>O.R.</w:t>
            </w:r>
            <w:r w:rsidRPr="002279F8">
              <w:rPr>
                <w:rFonts w:eastAsiaTheme="minorHAnsi"/>
                <w:spacing w:val="18"/>
                <w:sz w:val="20"/>
                <w:lang w:val="en-CA"/>
              </w:rPr>
              <w:t xml:space="preserve"> </w:t>
            </w:r>
            <w:r w:rsidRPr="002279F8">
              <w:rPr>
                <w:rFonts w:eastAsiaTheme="minorHAnsi"/>
                <w:sz w:val="20"/>
                <w:lang w:val="en-CA"/>
              </w:rPr>
              <w:t>(3d)</w:t>
            </w:r>
            <w:r w:rsidRPr="002279F8">
              <w:rPr>
                <w:rFonts w:eastAsiaTheme="minorHAnsi"/>
                <w:spacing w:val="10"/>
                <w:sz w:val="20"/>
                <w:lang w:val="en-CA"/>
              </w:rPr>
              <w:t xml:space="preserve"> </w:t>
            </w:r>
            <w:r w:rsidRPr="002279F8">
              <w:rPr>
                <w:rFonts w:eastAsiaTheme="minorHAnsi"/>
                <w:sz w:val="20"/>
                <w:lang w:val="en-CA"/>
              </w:rPr>
              <w:t>599, in</w:t>
            </w:r>
            <w:r w:rsidRPr="002279F8">
              <w:rPr>
                <w:rFonts w:eastAsiaTheme="minorHAnsi"/>
                <w:spacing w:val="-7"/>
                <w:sz w:val="20"/>
                <w:lang w:val="en-CA"/>
              </w:rPr>
              <w:t xml:space="preserve"> </w:t>
            </w:r>
            <w:r w:rsidRPr="002279F8">
              <w:rPr>
                <w:rFonts w:eastAsiaTheme="minorHAnsi"/>
                <w:sz w:val="20"/>
                <w:lang w:val="en-CA"/>
              </w:rPr>
              <w:t>respect</w:t>
            </w:r>
            <w:r w:rsidRPr="002279F8">
              <w:rPr>
                <w:rFonts w:eastAsiaTheme="minorHAnsi"/>
                <w:spacing w:val="29"/>
                <w:sz w:val="20"/>
                <w:lang w:val="en-CA"/>
              </w:rPr>
              <w:t xml:space="preserve"> </w:t>
            </w:r>
            <w:r w:rsidRPr="002279F8">
              <w:rPr>
                <w:rFonts w:eastAsiaTheme="minorHAnsi"/>
                <w:sz w:val="20"/>
                <w:lang w:val="en-CA"/>
              </w:rPr>
              <w:t>of</w:t>
            </w:r>
            <w:r w:rsidRPr="002279F8">
              <w:rPr>
                <w:rFonts w:eastAsiaTheme="minorHAnsi"/>
                <w:spacing w:val="-8"/>
                <w:sz w:val="20"/>
                <w:lang w:val="en-CA"/>
              </w:rPr>
              <w:t xml:space="preserve"> </w:t>
            </w:r>
            <w:r w:rsidRPr="002279F8">
              <w:rPr>
                <w:rFonts w:eastAsiaTheme="minorHAnsi"/>
                <w:sz w:val="20"/>
                <w:lang w:val="en-CA"/>
              </w:rPr>
              <w:t>the</w:t>
            </w:r>
            <w:r w:rsidRPr="002279F8">
              <w:rPr>
                <w:rFonts w:eastAsiaTheme="minorHAnsi"/>
                <w:spacing w:val="11"/>
                <w:sz w:val="20"/>
                <w:lang w:val="en-CA"/>
              </w:rPr>
              <w:t xml:space="preserve"> </w:t>
            </w:r>
            <w:r w:rsidRPr="002279F8">
              <w:rPr>
                <w:rFonts w:eastAsiaTheme="minorHAnsi"/>
                <w:sz w:val="20"/>
                <w:lang w:val="en-CA"/>
              </w:rPr>
              <w:t>enfranchisement</w:t>
            </w:r>
            <w:r w:rsidRPr="002279F8">
              <w:rPr>
                <w:rFonts w:eastAsiaTheme="minorHAnsi"/>
                <w:spacing w:val="47"/>
                <w:sz w:val="20"/>
                <w:lang w:val="en-CA"/>
              </w:rPr>
              <w:t xml:space="preserve"> </w:t>
            </w:r>
            <w:r w:rsidRPr="002279F8">
              <w:rPr>
                <w:rFonts w:eastAsiaTheme="minorHAnsi"/>
                <w:sz w:val="20"/>
                <w:lang w:val="en-CA"/>
              </w:rPr>
              <w:t>of</w:t>
            </w:r>
            <w:r w:rsidRPr="002279F8">
              <w:rPr>
                <w:rFonts w:eastAsiaTheme="minorHAnsi"/>
                <w:spacing w:val="10"/>
                <w:sz w:val="20"/>
                <w:lang w:val="en-CA"/>
              </w:rPr>
              <w:t xml:space="preserve"> </w:t>
            </w:r>
            <w:r w:rsidRPr="002279F8">
              <w:rPr>
                <w:rFonts w:eastAsiaTheme="minorHAnsi"/>
                <w:sz w:val="20"/>
                <w:lang w:val="en-CA"/>
              </w:rPr>
              <w:t>Laura</w:t>
            </w:r>
            <w:r w:rsidRPr="002279F8">
              <w:rPr>
                <w:rFonts w:eastAsiaTheme="minorHAnsi"/>
                <w:spacing w:val="16"/>
                <w:sz w:val="20"/>
                <w:lang w:val="en-CA"/>
              </w:rPr>
              <w:t xml:space="preserve"> </w:t>
            </w:r>
            <w:r w:rsidRPr="002279F8">
              <w:rPr>
                <w:rFonts w:eastAsiaTheme="minorHAnsi"/>
                <w:sz w:val="20"/>
                <w:lang w:val="en-CA"/>
              </w:rPr>
              <w:t>Flood — Whether the</w:t>
            </w:r>
            <w:r w:rsidRPr="002279F8">
              <w:rPr>
                <w:rFonts w:eastAsiaTheme="minorHAnsi"/>
                <w:spacing w:val="14"/>
                <w:sz w:val="20"/>
                <w:lang w:val="en-CA"/>
              </w:rPr>
              <w:t xml:space="preserve"> </w:t>
            </w:r>
            <w:r w:rsidRPr="002279F8">
              <w:rPr>
                <w:rFonts w:eastAsiaTheme="minorHAnsi"/>
                <w:i/>
                <w:iCs/>
                <w:sz w:val="20"/>
                <w:lang w:val="en-CA"/>
              </w:rPr>
              <w:t>Indian</w:t>
            </w:r>
            <w:r w:rsidRPr="002279F8">
              <w:rPr>
                <w:rFonts w:eastAsiaTheme="minorHAnsi"/>
                <w:i/>
                <w:iCs/>
                <w:spacing w:val="17"/>
                <w:sz w:val="20"/>
                <w:lang w:val="en-CA"/>
              </w:rPr>
              <w:t xml:space="preserve"> </w:t>
            </w:r>
            <w:r w:rsidRPr="002279F8">
              <w:rPr>
                <w:rFonts w:eastAsiaTheme="minorHAnsi"/>
                <w:i/>
                <w:iCs/>
                <w:sz w:val="20"/>
                <w:lang w:val="en-CA"/>
              </w:rPr>
              <w:t>Act</w:t>
            </w:r>
            <w:r w:rsidRPr="002279F8">
              <w:rPr>
                <w:rFonts w:eastAsiaTheme="minorHAnsi"/>
                <w:sz w:val="20"/>
                <w:lang w:val="en-CA"/>
              </w:rPr>
              <w:t>, R.S.C. 1985, c. I-5, grants</w:t>
            </w:r>
            <w:r w:rsidRPr="002279F8">
              <w:rPr>
                <w:rFonts w:eastAsiaTheme="minorHAnsi"/>
                <w:spacing w:val="3"/>
                <w:sz w:val="20"/>
                <w:lang w:val="en-CA"/>
              </w:rPr>
              <w:t xml:space="preserve"> </w:t>
            </w:r>
            <w:r w:rsidRPr="002279F8">
              <w:rPr>
                <w:rFonts w:eastAsiaTheme="minorHAnsi"/>
                <w:sz w:val="20"/>
                <w:lang w:val="en-CA"/>
              </w:rPr>
              <w:t>jurisdiction</w:t>
            </w:r>
            <w:r w:rsidRPr="002279F8">
              <w:rPr>
                <w:rFonts w:eastAsiaTheme="minorHAnsi"/>
                <w:spacing w:val="51"/>
                <w:sz w:val="20"/>
                <w:lang w:val="en-CA"/>
              </w:rPr>
              <w:t xml:space="preserve"> </w:t>
            </w:r>
            <w:r w:rsidRPr="002279F8">
              <w:rPr>
                <w:rFonts w:eastAsiaTheme="minorHAnsi"/>
                <w:sz w:val="20"/>
                <w:lang w:val="en-CA"/>
              </w:rPr>
              <w:t>to</w:t>
            </w:r>
            <w:r w:rsidRPr="002279F8">
              <w:rPr>
                <w:rFonts w:eastAsiaTheme="minorHAnsi"/>
                <w:spacing w:val="15"/>
                <w:sz w:val="20"/>
                <w:lang w:val="en-CA"/>
              </w:rPr>
              <w:t xml:space="preserve"> </w:t>
            </w:r>
            <w:r w:rsidRPr="002279F8">
              <w:rPr>
                <w:rFonts w:eastAsiaTheme="minorHAnsi"/>
                <w:sz w:val="20"/>
                <w:lang w:val="en-CA"/>
              </w:rPr>
              <w:t>the</w:t>
            </w:r>
            <w:r w:rsidRPr="002279F8">
              <w:rPr>
                <w:rFonts w:eastAsiaTheme="minorHAnsi"/>
                <w:spacing w:val="29"/>
                <w:sz w:val="20"/>
                <w:lang w:val="en-CA"/>
              </w:rPr>
              <w:t xml:space="preserve"> </w:t>
            </w:r>
            <w:r w:rsidRPr="002279F8">
              <w:rPr>
                <w:rFonts w:eastAsiaTheme="minorHAnsi"/>
                <w:sz w:val="20"/>
                <w:lang w:val="en-CA"/>
              </w:rPr>
              <w:t>Ontario</w:t>
            </w:r>
            <w:r w:rsidRPr="002279F8">
              <w:rPr>
                <w:rFonts w:eastAsiaTheme="minorHAnsi"/>
                <w:spacing w:val="34"/>
                <w:sz w:val="20"/>
                <w:lang w:val="en-CA"/>
              </w:rPr>
              <w:t xml:space="preserve"> </w:t>
            </w:r>
            <w:r w:rsidRPr="002279F8">
              <w:rPr>
                <w:rFonts w:eastAsiaTheme="minorHAnsi"/>
                <w:sz w:val="20"/>
                <w:lang w:val="en-CA"/>
              </w:rPr>
              <w:t>Superior</w:t>
            </w:r>
            <w:r w:rsidRPr="002279F8">
              <w:rPr>
                <w:rFonts w:eastAsiaTheme="minorHAnsi"/>
                <w:w w:val="102"/>
                <w:sz w:val="20"/>
                <w:lang w:val="en-CA"/>
              </w:rPr>
              <w:t xml:space="preserve"> </w:t>
            </w:r>
            <w:r w:rsidRPr="002279F8">
              <w:rPr>
                <w:rFonts w:eastAsiaTheme="minorHAnsi"/>
                <w:sz w:val="20"/>
                <w:lang w:val="en-CA"/>
              </w:rPr>
              <w:t>Court</w:t>
            </w:r>
            <w:r w:rsidRPr="002279F8">
              <w:rPr>
                <w:rFonts w:eastAsiaTheme="minorHAnsi"/>
                <w:spacing w:val="19"/>
                <w:sz w:val="20"/>
                <w:lang w:val="en-CA"/>
              </w:rPr>
              <w:t xml:space="preserve"> </w:t>
            </w:r>
            <w:r w:rsidRPr="002279F8">
              <w:rPr>
                <w:rFonts w:eastAsiaTheme="minorHAnsi"/>
                <w:sz w:val="20"/>
                <w:lang w:val="en-CA"/>
              </w:rPr>
              <w:t>of</w:t>
            </w:r>
            <w:r w:rsidRPr="002279F8">
              <w:rPr>
                <w:rFonts w:eastAsiaTheme="minorHAnsi"/>
                <w:spacing w:val="6"/>
                <w:sz w:val="20"/>
                <w:lang w:val="en-CA"/>
              </w:rPr>
              <w:t xml:space="preserve"> </w:t>
            </w:r>
            <w:r w:rsidRPr="002279F8">
              <w:rPr>
                <w:rFonts w:eastAsiaTheme="minorHAnsi"/>
                <w:sz w:val="20"/>
                <w:lang w:val="en-CA"/>
              </w:rPr>
              <w:t>Justice</w:t>
            </w:r>
            <w:r w:rsidRPr="002279F8">
              <w:rPr>
                <w:rFonts w:eastAsiaTheme="minorHAnsi"/>
                <w:spacing w:val="5"/>
                <w:sz w:val="20"/>
                <w:lang w:val="en-CA"/>
              </w:rPr>
              <w:t xml:space="preserve"> </w:t>
            </w:r>
            <w:r w:rsidRPr="002279F8">
              <w:rPr>
                <w:rFonts w:eastAsiaTheme="minorHAnsi"/>
                <w:sz w:val="20"/>
                <w:lang w:val="en-CA"/>
              </w:rPr>
              <w:t>to</w:t>
            </w:r>
            <w:r w:rsidRPr="002279F8">
              <w:rPr>
                <w:rFonts w:eastAsiaTheme="minorHAnsi"/>
                <w:spacing w:val="9"/>
                <w:sz w:val="20"/>
                <w:lang w:val="en-CA"/>
              </w:rPr>
              <w:t xml:space="preserve"> </w:t>
            </w:r>
            <w:r w:rsidRPr="002279F8">
              <w:rPr>
                <w:rFonts w:eastAsiaTheme="minorHAnsi"/>
                <w:sz w:val="20"/>
                <w:lang w:val="en-CA"/>
              </w:rPr>
              <w:t>review</w:t>
            </w:r>
            <w:r w:rsidRPr="002279F8">
              <w:rPr>
                <w:rFonts w:eastAsiaTheme="minorHAnsi"/>
                <w:spacing w:val="18"/>
                <w:sz w:val="20"/>
                <w:lang w:val="en-CA"/>
              </w:rPr>
              <w:t xml:space="preserve"> </w:t>
            </w:r>
            <w:r w:rsidRPr="002279F8">
              <w:rPr>
                <w:rFonts w:eastAsiaTheme="minorHAnsi"/>
                <w:sz w:val="20"/>
                <w:lang w:val="en-CA"/>
              </w:rPr>
              <w:t>and</w:t>
            </w:r>
            <w:r w:rsidRPr="002279F8">
              <w:rPr>
                <w:rFonts w:eastAsiaTheme="minorHAnsi"/>
                <w:spacing w:val="3"/>
                <w:sz w:val="20"/>
                <w:lang w:val="en-CA"/>
              </w:rPr>
              <w:t xml:space="preserve"> </w:t>
            </w:r>
            <w:r w:rsidRPr="002279F8">
              <w:rPr>
                <w:rFonts w:eastAsiaTheme="minorHAnsi"/>
                <w:sz w:val="20"/>
                <w:lang w:val="en-CA"/>
              </w:rPr>
              <w:t>invalidate</w:t>
            </w:r>
            <w:r w:rsidRPr="002279F8">
              <w:rPr>
                <w:rFonts w:eastAsiaTheme="minorHAnsi"/>
                <w:spacing w:val="19"/>
                <w:sz w:val="20"/>
                <w:lang w:val="en-CA"/>
              </w:rPr>
              <w:t xml:space="preserve"> </w:t>
            </w:r>
            <w:r w:rsidRPr="002279F8">
              <w:rPr>
                <w:rFonts w:eastAsiaTheme="minorHAnsi"/>
                <w:sz w:val="20"/>
                <w:lang w:val="en-CA"/>
              </w:rPr>
              <w:t>federal</w:t>
            </w:r>
            <w:r w:rsidRPr="002279F8">
              <w:rPr>
                <w:rFonts w:eastAsiaTheme="minorHAnsi"/>
                <w:spacing w:val="28"/>
                <w:sz w:val="20"/>
                <w:lang w:val="en-CA"/>
              </w:rPr>
              <w:t xml:space="preserve"> </w:t>
            </w:r>
            <w:r w:rsidRPr="002279F8">
              <w:rPr>
                <w:rFonts w:eastAsiaTheme="minorHAnsi"/>
                <w:sz w:val="20"/>
                <w:lang w:val="en-CA"/>
              </w:rPr>
              <w:t>Order in Council.</w:t>
            </w:r>
          </w:p>
        </w:tc>
      </w:tr>
      <w:tr w:rsidR="00DC6BFA" w:rsidRPr="002279F8" w:rsidTr="00DC6BFA">
        <w:tc>
          <w:tcPr>
            <w:tcW w:w="5000" w:type="pct"/>
            <w:gridSpan w:val="4"/>
          </w:tcPr>
          <w:p w:rsidR="00DC6BFA" w:rsidRPr="002279F8" w:rsidRDefault="00DC6BFA" w:rsidP="00DC6BFA">
            <w:pPr>
              <w:jc w:val="both"/>
              <w:rPr>
                <w:rFonts w:eastAsiaTheme="minorHAnsi"/>
                <w:sz w:val="20"/>
                <w:lang w:val="en-CA"/>
              </w:rPr>
            </w:pPr>
          </w:p>
        </w:tc>
      </w:tr>
      <w:tr w:rsidR="00DC6BFA" w:rsidRPr="002279F8" w:rsidTr="00DC6BFA">
        <w:tc>
          <w:tcPr>
            <w:tcW w:w="5000" w:type="pct"/>
            <w:gridSpan w:val="4"/>
          </w:tcPr>
          <w:p w:rsidR="00DC6BFA" w:rsidRPr="002279F8" w:rsidRDefault="00DC6BFA" w:rsidP="00DC6BFA">
            <w:pPr>
              <w:jc w:val="both"/>
              <w:rPr>
                <w:rFonts w:eastAsiaTheme="minorHAnsi"/>
                <w:sz w:val="20"/>
                <w:lang w:val="en-CA"/>
              </w:rPr>
            </w:pPr>
            <w:r w:rsidRPr="002279F8">
              <w:rPr>
                <w:rFonts w:eastAsiaTheme="minorHAnsi"/>
                <w:sz w:val="20"/>
                <w:lang w:val="en-CA"/>
              </w:rPr>
              <w:t xml:space="preserve">In 1985, the </w:t>
            </w:r>
            <w:r w:rsidRPr="002279F8">
              <w:rPr>
                <w:rFonts w:eastAsiaTheme="minorHAnsi"/>
                <w:i/>
                <w:sz w:val="20"/>
                <w:lang w:val="en-CA"/>
              </w:rPr>
              <w:t>Indian Act</w:t>
            </w:r>
            <w:r w:rsidRPr="002279F8">
              <w:rPr>
                <w:rFonts w:eastAsiaTheme="minorHAnsi"/>
                <w:sz w:val="20"/>
                <w:lang w:val="en-CA"/>
              </w:rPr>
              <w:t xml:space="preserve"> was amended to allow those who had lost their Indian status for various reasons to re-register as Indians. Ms. Larkman’s grandmother, Laura Flood, was enfranchised in 1952, and was removed from the Register as a result. She later claimed that her enfranchisement had not been voluntary and applied for re-registration under s. 6(1)(a) and (d). Section 6(1)(a), would have resulted in registration as if she had never been enfranchised, and Ms. Larkman and her mother would have also been able to register, on meeting certain conditions. Under s. 6(1)(d) allows re-registration following voluntary enfranchisement, but would only allow Ms. Larkman’s mother to register, not Ms. Larkman. The Registrar accepted Ms. Flood’s application and re-registered her under s. 6(1)(d), leaving Ms. Larkman without the ability to register. Ms. Larkman (then Angel Etches), her mother and Ms. Flood appealed to the Registrar, seeking registration pursuant to s. 6(1)(a). When the Registrar refused, they appealed to the Ontario Superior Court of Justice, seeking to have Ms. Flood registered under s. 6(1)(a). It allowed the appeal and ordered the Registrar to register all three women under s. 6(1)(a):</w:t>
            </w:r>
            <w:r w:rsidRPr="002279F8">
              <w:rPr>
                <w:rFonts w:eastAsiaTheme="minorHAnsi"/>
                <w:i/>
                <w:iCs/>
                <w:sz w:val="20"/>
                <w:lang w:val="en-CA"/>
              </w:rPr>
              <w:t xml:space="preserve"> Etches</w:t>
            </w:r>
            <w:r w:rsidRPr="002279F8">
              <w:rPr>
                <w:rFonts w:eastAsiaTheme="minorHAnsi"/>
                <w:i/>
                <w:iCs/>
                <w:spacing w:val="26"/>
                <w:sz w:val="20"/>
                <w:lang w:val="en-CA"/>
              </w:rPr>
              <w:t xml:space="preserve"> </w:t>
            </w:r>
            <w:r w:rsidRPr="002279F8">
              <w:rPr>
                <w:rFonts w:eastAsiaTheme="minorHAnsi"/>
                <w:i/>
                <w:iCs/>
                <w:sz w:val="20"/>
                <w:lang w:val="en-CA"/>
              </w:rPr>
              <w:t>v.</w:t>
            </w:r>
            <w:r w:rsidRPr="002279F8">
              <w:rPr>
                <w:rFonts w:eastAsiaTheme="minorHAnsi"/>
                <w:i/>
                <w:iCs/>
                <w:spacing w:val="27"/>
                <w:sz w:val="20"/>
                <w:lang w:val="en-CA"/>
              </w:rPr>
              <w:t xml:space="preserve"> </w:t>
            </w:r>
            <w:r w:rsidRPr="002279F8">
              <w:rPr>
                <w:rFonts w:eastAsiaTheme="minorHAnsi"/>
                <w:i/>
                <w:iCs/>
                <w:sz w:val="20"/>
                <w:lang w:val="en-CA"/>
              </w:rPr>
              <w:t>Canada</w:t>
            </w:r>
            <w:r w:rsidRPr="002279F8">
              <w:rPr>
                <w:rFonts w:eastAsiaTheme="minorHAnsi"/>
                <w:i/>
                <w:iCs/>
                <w:spacing w:val="32"/>
                <w:sz w:val="20"/>
                <w:lang w:val="en-CA"/>
              </w:rPr>
              <w:t xml:space="preserve"> </w:t>
            </w:r>
            <w:r w:rsidRPr="002279F8">
              <w:rPr>
                <w:rFonts w:eastAsiaTheme="minorHAnsi"/>
                <w:sz w:val="20"/>
                <w:lang w:val="en-CA"/>
              </w:rPr>
              <w:t>(2008),</w:t>
            </w:r>
            <w:r w:rsidRPr="002279F8">
              <w:rPr>
                <w:rFonts w:eastAsiaTheme="minorHAnsi"/>
                <w:w w:val="102"/>
                <w:sz w:val="20"/>
                <w:lang w:val="en-CA"/>
              </w:rPr>
              <w:t xml:space="preserve"> </w:t>
            </w:r>
            <w:r w:rsidRPr="002279F8">
              <w:rPr>
                <w:rFonts w:eastAsiaTheme="minorHAnsi"/>
                <w:sz w:val="20"/>
                <w:lang w:val="en-CA"/>
              </w:rPr>
              <w:t>89</w:t>
            </w:r>
            <w:r w:rsidRPr="002279F8">
              <w:rPr>
                <w:rFonts w:eastAsiaTheme="minorHAnsi"/>
                <w:spacing w:val="14"/>
                <w:sz w:val="20"/>
                <w:lang w:val="en-CA"/>
              </w:rPr>
              <w:t xml:space="preserve"> </w:t>
            </w:r>
            <w:r w:rsidRPr="002279F8">
              <w:rPr>
                <w:rFonts w:eastAsiaTheme="minorHAnsi"/>
                <w:sz w:val="20"/>
                <w:lang w:val="en-CA"/>
              </w:rPr>
              <w:t>O.R.</w:t>
            </w:r>
            <w:r w:rsidRPr="002279F8">
              <w:rPr>
                <w:rFonts w:eastAsiaTheme="minorHAnsi"/>
                <w:spacing w:val="18"/>
                <w:sz w:val="20"/>
                <w:lang w:val="en-CA"/>
              </w:rPr>
              <w:t xml:space="preserve"> </w:t>
            </w:r>
            <w:r w:rsidRPr="002279F8">
              <w:rPr>
                <w:rFonts w:eastAsiaTheme="minorHAnsi"/>
                <w:sz w:val="20"/>
                <w:lang w:val="en-CA"/>
              </w:rPr>
              <w:t>(3d)</w:t>
            </w:r>
            <w:r w:rsidRPr="002279F8">
              <w:rPr>
                <w:rFonts w:eastAsiaTheme="minorHAnsi"/>
                <w:spacing w:val="10"/>
                <w:sz w:val="20"/>
                <w:lang w:val="en-CA"/>
              </w:rPr>
              <w:t xml:space="preserve"> </w:t>
            </w:r>
            <w:r w:rsidRPr="002279F8">
              <w:rPr>
                <w:rFonts w:eastAsiaTheme="minorHAnsi"/>
                <w:sz w:val="20"/>
                <w:lang w:val="en-CA"/>
              </w:rPr>
              <w:t xml:space="preserve">599. The Ontario Court of Appeal held that only the federal courts had jurisdiction to invalidate and Order in Council. It allowed the appeal and reinstated the Registrar’s refusal to </w:t>
            </w:r>
            <w:r w:rsidRPr="002279F8">
              <w:rPr>
                <w:rFonts w:eastAsiaTheme="minorHAnsi"/>
                <w:sz w:val="20"/>
                <w:lang w:val="en-CA"/>
              </w:rPr>
              <w:lastRenderedPageBreak/>
              <w:t>register the three women: 2009 ONCA 182. Leave to appeal that decision to this Court was denied: S.C.C. File No. 33140. Ms. Larkman then turned to the Court of Appeal, applying for judicial review of the Order in Council. The Federal Court reassessed the facts and found that Ms. Flood had been voluntarily enfranchised. It denied judicial review. A majority of the Federal Court of Appeal denied an appeal.</w:t>
            </w:r>
          </w:p>
          <w:p w:rsidR="00DC6BFA" w:rsidRPr="002279F8" w:rsidRDefault="00DC6BFA" w:rsidP="00DC6BFA">
            <w:pPr>
              <w:jc w:val="both"/>
              <w:rPr>
                <w:rFonts w:eastAsiaTheme="minorHAnsi"/>
                <w:sz w:val="20"/>
                <w:lang w:val="en-CA"/>
              </w:rPr>
            </w:pPr>
          </w:p>
        </w:tc>
      </w:tr>
      <w:tr w:rsidR="00DC6BFA" w:rsidRPr="002279F8" w:rsidTr="00DC6BFA">
        <w:tc>
          <w:tcPr>
            <w:tcW w:w="2427" w:type="pct"/>
            <w:gridSpan w:val="2"/>
          </w:tcPr>
          <w:p w:rsidR="00DC6BFA" w:rsidRPr="002279F8" w:rsidRDefault="00DC6BFA" w:rsidP="00DC6BFA">
            <w:pPr>
              <w:jc w:val="both"/>
              <w:rPr>
                <w:rFonts w:eastAsiaTheme="minorHAnsi"/>
                <w:sz w:val="20"/>
                <w:lang w:val="en-CA"/>
              </w:rPr>
            </w:pPr>
            <w:r w:rsidRPr="002279F8">
              <w:rPr>
                <w:rFonts w:eastAsiaTheme="minorHAnsi"/>
                <w:sz w:val="20"/>
                <w:lang w:val="en-CA"/>
              </w:rPr>
              <w:lastRenderedPageBreak/>
              <w:t>July 12, 2013</w:t>
            </w:r>
          </w:p>
          <w:p w:rsidR="00DC6BFA" w:rsidRPr="002279F8" w:rsidRDefault="00DC6BFA" w:rsidP="00DC6BFA">
            <w:pPr>
              <w:jc w:val="both"/>
              <w:rPr>
                <w:rFonts w:eastAsiaTheme="minorHAnsi"/>
                <w:sz w:val="20"/>
                <w:lang w:val="en-CA"/>
              </w:rPr>
            </w:pPr>
            <w:r w:rsidRPr="002279F8">
              <w:rPr>
                <w:rFonts w:eastAsiaTheme="minorHAnsi"/>
                <w:sz w:val="20"/>
                <w:lang w:val="en-CA"/>
              </w:rPr>
              <w:t>Federal Court</w:t>
            </w:r>
          </w:p>
          <w:p w:rsidR="00DC6BFA" w:rsidRPr="002279F8" w:rsidRDefault="00DC6BFA" w:rsidP="00DC6BFA">
            <w:pPr>
              <w:jc w:val="both"/>
              <w:rPr>
                <w:rFonts w:eastAsiaTheme="minorHAnsi"/>
                <w:sz w:val="20"/>
                <w:lang w:val="en-CA"/>
              </w:rPr>
            </w:pPr>
            <w:r w:rsidRPr="002279F8">
              <w:rPr>
                <w:rFonts w:eastAsiaTheme="minorHAnsi"/>
                <w:sz w:val="20"/>
                <w:lang w:val="en-CA"/>
              </w:rPr>
              <w:t>(O’Keefe J.)</w:t>
            </w:r>
          </w:p>
          <w:p w:rsidR="00DC6BFA" w:rsidRPr="002279F8" w:rsidRDefault="00DC6BFA" w:rsidP="00DC6BFA">
            <w:pPr>
              <w:jc w:val="both"/>
              <w:rPr>
                <w:rFonts w:eastAsiaTheme="minorHAnsi"/>
                <w:sz w:val="20"/>
                <w:lang w:val="en-CA"/>
              </w:rPr>
            </w:pPr>
            <w:r w:rsidRPr="002279F8">
              <w:rPr>
                <w:rFonts w:eastAsiaTheme="minorHAnsi"/>
                <w:sz w:val="20"/>
                <w:lang w:val="en-CA"/>
              </w:rPr>
              <w:t xml:space="preserve">2013 FC 787 </w:t>
            </w:r>
          </w:p>
          <w:p w:rsidR="00DC6BFA" w:rsidRPr="002279F8" w:rsidRDefault="00DC6BFA" w:rsidP="00DC6BFA">
            <w:pPr>
              <w:jc w:val="both"/>
              <w:rPr>
                <w:rFonts w:eastAsiaTheme="minorHAnsi"/>
                <w:sz w:val="20"/>
                <w:lang w:val="en-CA"/>
              </w:rPr>
            </w:pPr>
          </w:p>
        </w:tc>
        <w:tc>
          <w:tcPr>
            <w:tcW w:w="243" w:type="pct"/>
          </w:tcPr>
          <w:p w:rsidR="00DC6BFA" w:rsidRPr="002279F8" w:rsidRDefault="00DC6BFA" w:rsidP="00DC6BFA">
            <w:pPr>
              <w:jc w:val="both"/>
              <w:rPr>
                <w:rFonts w:eastAsiaTheme="minorHAnsi"/>
                <w:sz w:val="20"/>
                <w:lang w:val="en-CA"/>
              </w:rPr>
            </w:pPr>
          </w:p>
        </w:tc>
        <w:tc>
          <w:tcPr>
            <w:tcW w:w="2330" w:type="pct"/>
          </w:tcPr>
          <w:p w:rsidR="00DC6BFA" w:rsidRPr="002279F8" w:rsidRDefault="00DC6BFA" w:rsidP="00DC6BFA">
            <w:pPr>
              <w:jc w:val="both"/>
              <w:rPr>
                <w:rFonts w:eastAsiaTheme="minorHAnsi"/>
                <w:sz w:val="20"/>
                <w:lang w:val="en-CA"/>
              </w:rPr>
            </w:pPr>
            <w:r w:rsidRPr="002279F8">
              <w:rPr>
                <w:rFonts w:eastAsiaTheme="minorHAnsi"/>
                <w:sz w:val="20"/>
                <w:lang w:val="en-CA"/>
              </w:rPr>
              <w:t>Application for judicial review of Order in Council P.C. 4582 dismissed</w:t>
            </w:r>
          </w:p>
          <w:p w:rsidR="00DC6BFA" w:rsidRPr="002279F8" w:rsidRDefault="00DC6BFA" w:rsidP="00DC6BFA">
            <w:pPr>
              <w:jc w:val="both"/>
              <w:rPr>
                <w:rFonts w:eastAsiaTheme="minorHAnsi"/>
                <w:sz w:val="20"/>
                <w:lang w:val="en-CA"/>
              </w:rPr>
            </w:pPr>
          </w:p>
        </w:tc>
      </w:tr>
      <w:tr w:rsidR="00DC6BFA" w:rsidRPr="002279F8" w:rsidTr="00DC6BFA">
        <w:tc>
          <w:tcPr>
            <w:tcW w:w="2427" w:type="pct"/>
            <w:gridSpan w:val="2"/>
          </w:tcPr>
          <w:p w:rsidR="00DC6BFA" w:rsidRPr="002279F8" w:rsidRDefault="00DC6BFA" w:rsidP="00DC6BFA">
            <w:pPr>
              <w:jc w:val="both"/>
              <w:rPr>
                <w:rFonts w:eastAsiaTheme="minorHAnsi"/>
                <w:sz w:val="20"/>
                <w:lang w:val="en-CA"/>
              </w:rPr>
            </w:pPr>
            <w:r w:rsidRPr="002279F8">
              <w:rPr>
                <w:rFonts w:eastAsiaTheme="minorHAnsi"/>
                <w:sz w:val="20"/>
                <w:lang w:val="en-CA"/>
              </w:rPr>
              <w:t>December 16, 2014</w:t>
            </w:r>
          </w:p>
          <w:p w:rsidR="00DC6BFA" w:rsidRPr="002279F8" w:rsidRDefault="00DC6BFA" w:rsidP="00DC6BFA">
            <w:pPr>
              <w:jc w:val="both"/>
              <w:rPr>
                <w:rFonts w:eastAsiaTheme="minorHAnsi"/>
                <w:sz w:val="20"/>
                <w:lang w:val="en-CA"/>
              </w:rPr>
            </w:pPr>
            <w:r w:rsidRPr="002279F8">
              <w:rPr>
                <w:rFonts w:eastAsiaTheme="minorHAnsi"/>
                <w:sz w:val="20"/>
                <w:lang w:val="en-CA"/>
              </w:rPr>
              <w:t>Federal Court of Appeal</w:t>
            </w:r>
          </w:p>
          <w:p w:rsidR="00DC6BFA" w:rsidRPr="002279F8" w:rsidRDefault="00DC6BFA" w:rsidP="00DC6BFA">
            <w:pPr>
              <w:jc w:val="both"/>
              <w:rPr>
                <w:rFonts w:eastAsiaTheme="minorHAnsi"/>
                <w:sz w:val="20"/>
                <w:lang w:val="en-CA"/>
              </w:rPr>
            </w:pPr>
            <w:r w:rsidRPr="002279F8">
              <w:rPr>
                <w:rFonts w:eastAsiaTheme="minorHAnsi"/>
                <w:sz w:val="20"/>
                <w:lang w:val="en-CA"/>
              </w:rPr>
              <w:t>(Pelletier, Stratas (dissenting), Webb JJ.A.)</w:t>
            </w:r>
          </w:p>
          <w:p w:rsidR="00DC6BFA" w:rsidRPr="002279F8" w:rsidRDefault="00DC6BFA" w:rsidP="00DC6BFA">
            <w:pPr>
              <w:jc w:val="both"/>
              <w:rPr>
                <w:rFonts w:eastAsiaTheme="minorHAnsi"/>
                <w:sz w:val="20"/>
                <w:lang w:val="en-CA"/>
              </w:rPr>
            </w:pPr>
            <w:r w:rsidRPr="002279F8">
              <w:rPr>
                <w:rFonts w:eastAsiaTheme="minorHAnsi"/>
                <w:sz w:val="20"/>
                <w:lang w:val="en-CA"/>
              </w:rPr>
              <w:t>2014 FCA 299</w:t>
            </w:r>
          </w:p>
          <w:p w:rsidR="00DC6BFA" w:rsidRPr="002279F8" w:rsidRDefault="00DC6BFA" w:rsidP="00DC6BFA">
            <w:pPr>
              <w:jc w:val="both"/>
              <w:rPr>
                <w:rFonts w:eastAsiaTheme="minorHAnsi"/>
                <w:sz w:val="20"/>
                <w:lang w:val="en-CA"/>
              </w:rPr>
            </w:pPr>
          </w:p>
        </w:tc>
        <w:tc>
          <w:tcPr>
            <w:tcW w:w="243" w:type="pct"/>
          </w:tcPr>
          <w:p w:rsidR="00DC6BFA" w:rsidRPr="002279F8" w:rsidRDefault="00DC6BFA" w:rsidP="00DC6BFA">
            <w:pPr>
              <w:jc w:val="both"/>
              <w:rPr>
                <w:rFonts w:eastAsiaTheme="minorHAnsi"/>
                <w:sz w:val="20"/>
                <w:lang w:val="en-CA"/>
              </w:rPr>
            </w:pPr>
          </w:p>
        </w:tc>
        <w:tc>
          <w:tcPr>
            <w:tcW w:w="2330" w:type="pct"/>
          </w:tcPr>
          <w:p w:rsidR="00DC6BFA" w:rsidRPr="002279F8" w:rsidRDefault="00DC6BFA" w:rsidP="00DC6BFA">
            <w:pPr>
              <w:jc w:val="both"/>
              <w:rPr>
                <w:rFonts w:eastAsiaTheme="minorHAnsi"/>
                <w:sz w:val="20"/>
                <w:lang w:val="en-CA"/>
              </w:rPr>
            </w:pPr>
            <w:r w:rsidRPr="002279F8">
              <w:rPr>
                <w:rFonts w:eastAsiaTheme="minorHAnsi"/>
                <w:sz w:val="20"/>
                <w:lang w:val="en-CA"/>
              </w:rPr>
              <w:t>Appeal dismissed</w:t>
            </w:r>
          </w:p>
          <w:p w:rsidR="00DC6BFA" w:rsidRPr="002279F8" w:rsidRDefault="00DC6BFA" w:rsidP="00DC6BFA">
            <w:pPr>
              <w:jc w:val="both"/>
              <w:rPr>
                <w:rFonts w:eastAsiaTheme="minorHAnsi"/>
                <w:sz w:val="20"/>
                <w:lang w:val="en-CA"/>
              </w:rPr>
            </w:pPr>
          </w:p>
        </w:tc>
      </w:tr>
      <w:tr w:rsidR="00DC6BFA" w:rsidRPr="002279F8" w:rsidTr="00DC6BFA">
        <w:tc>
          <w:tcPr>
            <w:tcW w:w="2427" w:type="pct"/>
            <w:gridSpan w:val="2"/>
          </w:tcPr>
          <w:p w:rsidR="00DC6BFA" w:rsidRPr="002279F8" w:rsidRDefault="00DC6BFA" w:rsidP="00DC6BFA">
            <w:pPr>
              <w:jc w:val="both"/>
              <w:rPr>
                <w:rFonts w:eastAsiaTheme="minorHAnsi"/>
                <w:sz w:val="20"/>
                <w:lang w:val="en-CA"/>
              </w:rPr>
            </w:pPr>
            <w:r w:rsidRPr="002279F8">
              <w:rPr>
                <w:rFonts w:eastAsiaTheme="minorHAnsi"/>
                <w:sz w:val="20"/>
                <w:lang w:val="en-CA"/>
              </w:rPr>
              <w:t>February 13, 2015</w:t>
            </w:r>
          </w:p>
          <w:p w:rsidR="00DC6BFA" w:rsidRPr="002279F8" w:rsidRDefault="00DC6BFA" w:rsidP="00DC6BFA">
            <w:pPr>
              <w:jc w:val="both"/>
              <w:rPr>
                <w:rFonts w:eastAsiaTheme="minorHAnsi"/>
                <w:sz w:val="20"/>
                <w:lang w:val="en-CA"/>
              </w:rPr>
            </w:pPr>
            <w:r w:rsidRPr="002279F8">
              <w:rPr>
                <w:rFonts w:eastAsiaTheme="minorHAnsi"/>
                <w:sz w:val="20"/>
                <w:lang w:val="en-CA"/>
              </w:rPr>
              <w:t>Supreme Court of Canada</w:t>
            </w:r>
          </w:p>
        </w:tc>
        <w:tc>
          <w:tcPr>
            <w:tcW w:w="243" w:type="pct"/>
          </w:tcPr>
          <w:p w:rsidR="00DC6BFA" w:rsidRPr="002279F8" w:rsidRDefault="00DC6BFA" w:rsidP="00DC6BFA">
            <w:pPr>
              <w:jc w:val="both"/>
              <w:rPr>
                <w:rFonts w:eastAsiaTheme="minorHAnsi"/>
                <w:sz w:val="20"/>
                <w:lang w:val="en-CA"/>
              </w:rPr>
            </w:pPr>
          </w:p>
        </w:tc>
        <w:tc>
          <w:tcPr>
            <w:tcW w:w="2330" w:type="pct"/>
          </w:tcPr>
          <w:p w:rsidR="00DC6BFA" w:rsidRPr="002279F8" w:rsidRDefault="00DC6BFA" w:rsidP="00DC6BFA">
            <w:pPr>
              <w:jc w:val="both"/>
              <w:rPr>
                <w:rFonts w:eastAsiaTheme="minorHAnsi"/>
                <w:sz w:val="20"/>
                <w:lang w:val="en-CA"/>
              </w:rPr>
            </w:pPr>
            <w:r w:rsidRPr="002279F8">
              <w:rPr>
                <w:rFonts w:eastAsiaTheme="minorHAnsi"/>
                <w:sz w:val="20"/>
                <w:lang w:val="en-CA"/>
              </w:rPr>
              <w:t>Application for leave to appeal filed</w:t>
            </w:r>
          </w:p>
        </w:tc>
      </w:tr>
    </w:tbl>
    <w:p w:rsidR="00DC6BFA" w:rsidRDefault="00DC6BFA" w:rsidP="00DC6BFA">
      <w:pPr>
        <w:jc w:val="both"/>
        <w:rPr>
          <w:rFonts w:eastAsiaTheme="minorHAnsi"/>
          <w:sz w:val="20"/>
          <w:lang w:val="en-CA"/>
        </w:rPr>
      </w:pPr>
    </w:p>
    <w:p w:rsidR="002279F8" w:rsidRPr="002279F8" w:rsidRDefault="002279F8" w:rsidP="00DC6BFA">
      <w:pPr>
        <w:jc w:val="both"/>
        <w:rPr>
          <w:rFonts w:eastAsiaTheme="minorHAns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C6BFA" w:rsidRPr="002279F8" w:rsidTr="00DC6BFA">
        <w:tc>
          <w:tcPr>
            <w:tcW w:w="543" w:type="pct"/>
          </w:tcPr>
          <w:p w:rsidR="00DC6BFA" w:rsidRPr="002279F8" w:rsidRDefault="00DC6BFA" w:rsidP="00DC6BFA">
            <w:pPr>
              <w:jc w:val="both"/>
              <w:rPr>
                <w:rFonts w:eastAsiaTheme="minorHAnsi"/>
                <w:sz w:val="20"/>
                <w:lang w:val="fr-CA"/>
              </w:rPr>
            </w:pPr>
            <w:r w:rsidRPr="002279F8">
              <w:rPr>
                <w:rFonts w:eastAsiaTheme="minorHAnsi"/>
                <w:b/>
                <w:sz w:val="20"/>
                <w:lang w:val="fr-CA"/>
              </w:rPr>
              <w:t>36307</w:t>
            </w:r>
          </w:p>
        </w:tc>
        <w:tc>
          <w:tcPr>
            <w:tcW w:w="4457" w:type="pct"/>
            <w:gridSpan w:val="3"/>
          </w:tcPr>
          <w:p w:rsidR="00DC6BFA" w:rsidRPr="002279F8" w:rsidRDefault="00DC6BFA" w:rsidP="00DC6BFA">
            <w:pPr>
              <w:jc w:val="both"/>
              <w:rPr>
                <w:rFonts w:eastAsiaTheme="minorHAnsi"/>
                <w:b/>
                <w:sz w:val="20"/>
                <w:lang w:val="fr-CA"/>
              </w:rPr>
            </w:pPr>
            <w:r w:rsidRPr="002279F8">
              <w:rPr>
                <w:rFonts w:eastAsiaTheme="minorHAnsi"/>
                <w:b/>
                <w:sz w:val="20"/>
                <w:lang w:val="fr-CA"/>
              </w:rPr>
              <w:t>Angel Sue Larkman c. Procureur général du Canada</w:t>
            </w:r>
          </w:p>
          <w:p w:rsidR="00DC6BFA" w:rsidRPr="002279F8" w:rsidRDefault="00DC6BFA" w:rsidP="00DC6BFA">
            <w:pPr>
              <w:jc w:val="both"/>
              <w:rPr>
                <w:rFonts w:eastAsiaTheme="minorHAnsi"/>
                <w:sz w:val="20"/>
                <w:lang w:val="fr-CA"/>
              </w:rPr>
            </w:pPr>
            <w:r w:rsidRPr="002279F8">
              <w:rPr>
                <w:rFonts w:eastAsiaTheme="minorHAnsi"/>
                <w:sz w:val="20"/>
                <w:lang w:val="fr-CA"/>
              </w:rPr>
              <w:t>(CF) (Civile) (Sur autorisation)</w:t>
            </w:r>
          </w:p>
        </w:tc>
      </w:tr>
      <w:tr w:rsidR="00DC6BFA" w:rsidRPr="002279F8" w:rsidTr="00DC6BFA">
        <w:tc>
          <w:tcPr>
            <w:tcW w:w="5000" w:type="pct"/>
            <w:gridSpan w:val="4"/>
          </w:tcPr>
          <w:p w:rsidR="00DC6BFA" w:rsidRPr="002279F8" w:rsidRDefault="00DC6BFA" w:rsidP="00DC6BFA">
            <w:pPr>
              <w:jc w:val="both"/>
              <w:rPr>
                <w:rFonts w:eastAsiaTheme="minorHAnsi"/>
                <w:sz w:val="20"/>
                <w:lang w:val="fr-CA"/>
              </w:rPr>
            </w:pPr>
            <w:r w:rsidRPr="002279F8">
              <w:rPr>
                <w:rFonts w:eastAsiaTheme="minorHAnsi"/>
                <w:sz w:val="20"/>
                <w:lang w:val="fr-CA"/>
              </w:rPr>
              <w:t>Droit des Autochtones — Tribunaux — Registraire — Compétence — Émancipation des Indiens — Émancipation de Laura Flood par décret en 1952 — Nouvelle inscription de Laura Flood au registre en vertu de 6(1)</w:t>
            </w:r>
            <w:r w:rsidRPr="002279F8">
              <w:rPr>
                <w:rFonts w:eastAsiaTheme="minorHAnsi"/>
                <w:i/>
                <w:sz w:val="20"/>
                <w:lang w:val="fr-CA"/>
              </w:rPr>
              <w:t>d</w:t>
            </w:r>
            <w:r w:rsidRPr="002279F8">
              <w:rPr>
                <w:rFonts w:eastAsiaTheme="minorHAnsi"/>
                <w:sz w:val="20"/>
                <w:lang w:val="fr-CA"/>
              </w:rPr>
              <w:t xml:space="preserve">) — Empêchement d’inscription de la demanderesse en raison de la nouvelle inscription — Tentative par Laura Flood et la demanderesse de faire inscrire Laura Flood comme si elle n’avait jamais été émancipée — Validité du décret ayant émancipé Laura Flood — La demande d’émancipation a-t-elle été faite volontairement? — Décision sur la validité du décret d’émancipation par une cour provinciale et une cour fédérale — La cour de l’Ontario s’est déclarée incompétente pour statuer sur la validité du décret — Réexamen des faits par la Cour fédérale — La Cour d’appel fédérale a-t-elle fait erreur en concluant à la validité du décret de 1952 et, par conséquent, raisonnable, malgré un dossier de preuve non contesté qui soulève de sérieux doutes sur la validité du décret? — La Cour d’appel fédérale a-t-elle commis une erreur en rejetant l’analyse factuelle à laquelle il avait été procédé dans </w:t>
            </w:r>
            <w:r w:rsidRPr="002279F8">
              <w:rPr>
                <w:rFonts w:eastAsiaTheme="minorHAnsi"/>
                <w:i/>
                <w:iCs/>
                <w:sz w:val="20"/>
                <w:lang w:val="fr-CA"/>
              </w:rPr>
              <w:t>Etches</w:t>
            </w:r>
            <w:r w:rsidRPr="002279F8">
              <w:rPr>
                <w:rFonts w:eastAsiaTheme="minorHAnsi"/>
                <w:i/>
                <w:iCs/>
                <w:spacing w:val="26"/>
                <w:sz w:val="20"/>
                <w:lang w:val="fr-CA"/>
              </w:rPr>
              <w:t xml:space="preserve"> c</w:t>
            </w:r>
            <w:r w:rsidRPr="002279F8">
              <w:rPr>
                <w:rFonts w:eastAsiaTheme="minorHAnsi"/>
                <w:i/>
                <w:iCs/>
                <w:sz w:val="20"/>
                <w:lang w:val="fr-CA"/>
              </w:rPr>
              <w:t>.</w:t>
            </w:r>
            <w:r w:rsidRPr="002279F8">
              <w:rPr>
                <w:rFonts w:eastAsiaTheme="minorHAnsi"/>
                <w:i/>
                <w:iCs/>
                <w:spacing w:val="27"/>
                <w:sz w:val="20"/>
                <w:lang w:val="fr-CA"/>
              </w:rPr>
              <w:t xml:space="preserve"> </w:t>
            </w:r>
            <w:r w:rsidRPr="002279F8">
              <w:rPr>
                <w:rFonts w:eastAsiaTheme="minorHAnsi"/>
                <w:i/>
                <w:iCs/>
                <w:sz w:val="20"/>
                <w:lang w:val="fr-CA"/>
              </w:rPr>
              <w:t>Canada</w:t>
            </w:r>
            <w:r w:rsidRPr="002279F8">
              <w:rPr>
                <w:rFonts w:eastAsiaTheme="minorHAnsi"/>
                <w:i/>
                <w:iCs/>
                <w:spacing w:val="32"/>
                <w:sz w:val="20"/>
                <w:lang w:val="fr-CA"/>
              </w:rPr>
              <w:t xml:space="preserve"> </w:t>
            </w:r>
            <w:r w:rsidRPr="002279F8">
              <w:rPr>
                <w:rFonts w:eastAsiaTheme="minorHAnsi"/>
                <w:sz w:val="20"/>
                <w:lang w:val="fr-CA"/>
              </w:rPr>
              <w:t>(2008),</w:t>
            </w:r>
            <w:r w:rsidRPr="002279F8">
              <w:rPr>
                <w:rFonts w:eastAsiaTheme="minorHAnsi"/>
                <w:w w:val="102"/>
                <w:sz w:val="20"/>
                <w:lang w:val="fr-CA"/>
              </w:rPr>
              <w:t xml:space="preserve"> </w:t>
            </w:r>
            <w:r w:rsidRPr="002279F8">
              <w:rPr>
                <w:rFonts w:eastAsiaTheme="minorHAnsi"/>
                <w:sz w:val="20"/>
                <w:lang w:val="fr-CA"/>
              </w:rPr>
              <w:t>98</w:t>
            </w:r>
            <w:r w:rsidRPr="002279F8">
              <w:rPr>
                <w:rFonts w:eastAsiaTheme="minorHAnsi"/>
                <w:spacing w:val="14"/>
                <w:sz w:val="20"/>
                <w:lang w:val="fr-CA"/>
              </w:rPr>
              <w:t xml:space="preserve"> </w:t>
            </w:r>
            <w:r w:rsidRPr="002279F8">
              <w:rPr>
                <w:rFonts w:eastAsiaTheme="minorHAnsi"/>
                <w:sz w:val="20"/>
                <w:lang w:val="fr-CA"/>
              </w:rPr>
              <w:t>O.R.</w:t>
            </w:r>
            <w:r w:rsidRPr="002279F8">
              <w:rPr>
                <w:rFonts w:eastAsiaTheme="minorHAnsi"/>
                <w:spacing w:val="18"/>
                <w:sz w:val="20"/>
                <w:lang w:val="fr-CA"/>
              </w:rPr>
              <w:t xml:space="preserve"> </w:t>
            </w:r>
            <w:r w:rsidRPr="002279F8">
              <w:rPr>
                <w:rFonts w:eastAsiaTheme="minorHAnsi"/>
                <w:sz w:val="20"/>
                <w:lang w:val="fr-CA"/>
              </w:rPr>
              <w:t>(3d)</w:t>
            </w:r>
            <w:r w:rsidRPr="002279F8">
              <w:rPr>
                <w:rFonts w:eastAsiaTheme="minorHAnsi"/>
                <w:spacing w:val="10"/>
                <w:sz w:val="20"/>
                <w:lang w:val="fr-CA"/>
              </w:rPr>
              <w:t xml:space="preserve"> </w:t>
            </w:r>
            <w:r w:rsidRPr="002279F8">
              <w:rPr>
                <w:rFonts w:eastAsiaTheme="minorHAnsi"/>
                <w:sz w:val="20"/>
                <w:lang w:val="fr-CA"/>
              </w:rPr>
              <w:t xml:space="preserve">599, à l’égard de l’émancipation de Laura Flood — La </w:t>
            </w:r>
            <w:r w:rsidRPr="002279F8">
              <w:rPr>
                <w:rFonts w:eastAsiaTheme="minorHAnsi"/>
                <w:i/>
                <w:sz w:val="20"/>
                <w:lang w:val="fr-CA"/>
              </w:rPr>
              <w:t>Loi sur les Indiens</w:t>
            </w:r>
            <w:r w:rsidRPr="002279F8">
              <w:rPr>
                <w:rFonts w:eastAsiaTheme="minorHAnsi"/>
                <w:sz w:val="20"/>
                <w:lang w:val="fr-CA"/>
              </w:rPr>
              <w:t>, L.R.C. 1985, c. I-5, donne-t-elle compétence à la Cour supérieure de justice de l’Ontario pour contrôler et invalider un décret fédéral?</w:t>
            </w:r>
          </w:p>
        </w:tc>
      </w:tr>
      <w:tr w:rsidR="00DC6BFA" w:rsidRPr="002279F8" w:rsidTr="00DC6BFA">
        <w:tc>
          <w:tcPr>
            <w:tcW w:w="5000" w:type="pct"/>
            <w:gridSpan w:val="4"/>
          </w:tcPr>
          <w:p w:rsidR="00DC6BFA" w:rsidRPr="002279F8" w:rsidRDefault="00DC6BFA" w:rsidP="00DC6BFA">
            <w:pPr>
              <w:jc w:val="both"/>
              <w:rPr>
                <w:rFonts w:eastAsiaTheme="minorHAnsi"/>
                <w:sz w:val="20"/>
                <w:lang w:val="fr-CA"/>
              </w:rPr>
            </w:pPr>
          </w:p>
        </w:tc>
      </w:tr>
      <w:tr w:rsidR="00DC6BFA" w:rsidRPr="002279F8" w:rsidTr="00DC6BFA">
        <w:tc>
          <w:tcPr>
            <w:tcW w:w="5000" w:type="pct"/>
            <w:gridSpan w:val="4"/>
          </w:tcPr>
          <w:p w:rsidR="00DC6BFA" w:rsidRPr="002279F8" w:rsidRDefault="00DC6BFA" w:rsidP="00DC6BFA">
            <w:pPr>
              <w:jc w:val="both"/>
              <w:rPr>
                <w:rFonts w:eastAsiaTheme="minorHAnsi"/>
                <w:sz w:val="20"/>
                <w:lang w:val="fr-CA"/>
              </w:rPr>
            </w:pPr>
            <w:r w:rsidRPr="002279F8">
              <w:rPr>
                <w:rFonts w:eastAsiaTheme="minorHAnsi"/>
                <w:sz w:val="20"/>
                <w:lang w:val="fr-CA"/>
              </w:rPr>
              <w:t xml:space="preserve">En 1985, la </w:t>
            </w:r>
            <w:r w:rsidRPr="002279F8">
              <w:rPr>
                <w:rFonts w:eastAsiaTheme="minorHAnsi"/>
                <w:i/>
                <w:sz w:val="20"/>
                <w:lang w:val="fr-CA"/>
              </w:rPr>
              <w:t>Loi sur les Indiens</w:t>
            </w:r>
            <w:r w:rsidRPr="002279F8">
              <w:rPr>
                <w:rFonts w:eastAsiaTheme="minorHAnsi"/>
                <w:sz w:val="20"/>
                <w:lang w:val="fr-CA"/>
              </w:rPr>
              <w:t xml:space="preserve"> a été modifiée pour permettre à ceux qui avaient perdu le statut d’Indien pour divers motifs de se faire inscrire à nouveau. La grand-mère de Mme Larkman, Laura Flood, a été émancipée en 1952 et, par conséquent, son nom a été retranché du registre. Par la suite, elle a fait valoir que son émancipation n’avait pas été volontaire et a demandé d’être inscrite à nouveau en vertu des al. 6(1)</w:t>
            </w:r>
            <w:r w:rsidRPr="002279F8">
              <w:rPr>
                <w:rFonts w:eastAsiaTheme="minorHAnsi"/>
                <w:i/>
                <w:sz w:val="20"/>
                <w:lang w:val="fr-CA"/>
              </w:rPr>
              <w:t>a</w:t>
            </w:r>
            <w:r w:rsidRPr="002279F8">
              <w:rPr>
                <w:rFonts w:eastAsiaTheme="minorHAnsi"/>
                <w:sz w:val="20"/>
                <w:lang w:val="fr-CA"/>
              </w:rPr>
              <w:t xml:space="preserve">) et </w:t>
            </w:r>
            <w:r w:rsidRPr="002279F8">
              <w:rPr>
                <w:rFonts w:eastAsiaTheme="minorHAnsi"/>
                <w:i/>
                <w:sz w:val="20"/>
                <w:lang w:val="fr-CA"/>
              </w:rPr>
              <w:t>d</w:t>
            </w:r>
            <w:r w:rsidRPr="002279F8">
              <w:rPr>
                <w:rFonts w:eastAsiaTheme="minorHAnsi"/>
                <w:sz w:val="20"/>
                <w:lang w:val="fr-CA"/>
              </w:rPr>
              <w:t>). Aux termes de l’al. 6(1)a), elle aurait été inscrite si elle n’avait jamais été émancipée, et Mme Larkman et sa mère auraient pu être inscrites, sous réserve de certaines conditions. Aux termes de l’al. 6(1)</w:t>
            </w:r>
            <w:r w:rsidRPr="002279F8">
              <w:rPr>
                <w:rFonts w:eastAsiaTheme="minorHAnsi"/>
                <w:i/>
                <w:sz w:val="20"/>
                <w:lang w:val="fr-CA"/>
              </w:rPr>
              <w:t>d</w:t>
            </w:r>
            <w:r w:rsidRPr="002279F8">
              <w:rPr>
                <w:rFonts w:eastAsiaTheme="minorHAnsi"/>
                <w:sz w:val="20"/>
                <w:lang w:val="fr-CA"/>
              </w:rPr>
              <w:t>), la nouvelle inscription est possible après une émancipation volontaire, mais seule l’inscription de Mme Flood et de la mère de Mme Larkman serait possible, et non celle de Mme Larkman. Le registraire a accepté la demande de Mme Flood, et celle-ci a été inscrite à nouveau en vertu de l’al. 6(1)d), ce qui a empêché Mme Larkman d’être inscrite. Mme Larkman (alors connue sous le nom d’Angel Etches), sa mère et Mme Flood ont interjeté appel auprès du registraire pour obtenir l’inscription en vertu de l’al. 6(1)</w:t>
            </w:r>
            <w:r w:rsidRPr="002279F8">
              <w:rPr>
                <w:rFonts w:eastAsiaTheme="minorHAnsi"/>
                <w:i/>
                <w:sz w:val="20"/>
                <w:lang w:val="fr-CA"/>
              </w:rPr>
              <w:t>a</w:t>
            </w:r>
            <w:r w:rsidRPr="002279F8">
              <w:rPr>
                <w:rFonts w:eastAsiaTheme="minorHAnsi"/>
                <w:sz w:val="20"/>
                <w:lang w:val="fr-CA"/>
              </w:rPr>
              <w:t>). Au refus du registraire, elles ont interjeté appel à la Cour supérieure de justice de l’Ontario pour obtenir l’inscription de Mme Flood en vertu de l’al. 6(1)</w:t>
            </w:r>
            <w:r w:rsidRPr="002279F8">
              <w:rPr>
                <w:rFonts w:eastAsiaTheme="minorHAnsi"/>
                <w:i/>
                <w:sz w:val="20"/>
                <w:lang w:val="fr-CA"/>
              </w:rPr>
              <w:t>a</w:t>
            </w:r>
            <w:r w:rsidRPr="002279F8">
              <w:rPr>
                <w:rFonts w:eastAsiaTheme="minorHAnsi"/>
                <w:sz w:val="20"/>
                <w:lang w:val="fr-CA"/>
              </w:rPr>
              <w:t>). La cour a accueilli l’appel et ordonné au registraire d’inscrire les trois femmes en vertu de l’al. 6(1)</w:t>
            </w:r>
            <w:r w:rsidRPr="002279F8">
              <w:rPr>
                <w:rFonts w:eastAsiaTheme="minorHAnsi"/>
                <w:i/>
                <w:sz w:val="20"/>
                <w:lang w:val="fr-CA"/>
              </w:rPr>
              <w:t>a</w:t>
            </w:r>
            <w:r w:rsidRPr="002279F8">
              <w:rPr>
                <w:rFonts w:eastAsiaTheme="minorHAnsi"/>
                <w:sz w:val="20"/>
                <w:lang w:val="fr-CA"/>
              </w:rPr>
              <w:t>) (</w:t>
            </w:r>
            <w:r w:rsidRPr="002279F8">
              <w:rPr>
                <w:rFonts w:eastAsiaTheme="minorHAnsi"/>
                <w:i/>
                <w:iCs/>
                <w:sz w:val="20"/>
                <w:lang w:val="fr-CA"/>
              </w:rPr>
              <w:t>Etches</w:t>
            </w:r>
            <w:r w:rsidRPr="002279F8">
              <w:rPr>
                <w:rFonts w:eastAsiaTheme="minorHAnsi"/>
                <w:i/>
                <w:iCs/>
                <w:spacing w:val="26"/>
                <w:sz w:val="20"/>
                <w:lang w:val="fr-CA"/>
              </w:rPr>
              <w:t xml:space="preserve"> </w:t>
            </w:r>
            <w:r w:rsidRPr="002279F8">
              <w:rPr>
                <w:rFonts w:eastAsiaTheme="minorHAnsi"/>
                <w:i/>
                <w:iCs/>
                <w:sz w:val="20"/>
                <w:lang w:val="fr-CA"/>
              </w:rPr>
              <w:t>v.</w:t>
            </w:r>
            <w:r w:rsidRPr="002279F8">
              <w:rPr>
                <w:rFonts w:eastAsiaTheme="minorHAnsi"/>
                <w:i/>
                <w:iCs/>
                <w:spacing w:val="27"/>
                <w:sz w:val="20"/>
                <w:lang w:val="fr-CA"/>
              </w:rPr>
              <w:t xml:space="preserve"> </w:t>
            </w:r>
            <w:r w:rsidRPr="002279F8">
              <w:rPr>
                <w:rFonts w:eastAsiaTheme="minorHAnsi"/>
                <w:i/>
                <w:iCs/>
                <w:sz w:val="20"/>
                <w:lang w:val="fr-CA"/>
              </w:rPr>
              <w:t>Canada</w:t>
            </w:r>
            <w:r w:rsidRPr="002279F8">
              <w:rPr>
                <w:rFonts w:eastAsiaTheme="minorHAnsi"/>
                <w:i/>
                <w:iCs/>
                <w:spacing w:val="32"/>
                <w:sz w:val="20"/>
                <w:lang w:val="fr-CA"/>
              </w:rPr>
              <w:t xml:space="preserve"> </w:t>
            </w:r>
            <w:r w:rsidRPr="002279F8">
              <w:rPr>
                <w:rFonts w:eastAsiaTheme="minorHAnsi"/>
                <w:sz w:val="20"/>
                <w:lang w:val="fr-CA"/>
              </w:rPr>
              <w:t>(2008),</w:t>
            </w:r>
            <w:r w:rsidRPr="002279F8">
              <w:rPr>
                <w:rFonts w:eastAsiaTheme="minorHAnsi"/>
                <w:w w:val="102"/>
                <w:sz w:val="20"/>
                <w:lang w:val="fr-CA"/>
              </w:rPr>
              <w:t xml:space="preserve"> </w:t>
            </w:r>
            <w:r w:rsidRPr="002279F8">
              <w:rPr>
                <w:rFonts w:eastAsiaTheme="minorHAnsi"/>
                <w:sz w:val="20"/>
                <w:lang w:val="fr-CA"/>
              </w:rPr>
              <w:t>89</w:t>
            </w:r>
            <w:r w:rsidRPr="002279F8">
              <w:rPr>
                <w:rFonts w:eastAsiaTheme="minorHAnsi"/>
                <w:spacing w:val="14"/>
                <w:sz w:val="20"/>
                <w:lang w:val="fr-CA"/>
              </w:rPr>
              <w:t xml:space="preserve"> </w:t>
            </w:r>
            <w:r w:rsidRPr="002279F8">
              <w:rPr>
                <w:rFonts w:eastAsiaTheme="minorHAnsi"/>
                <w:sz w:val="20"/>
                <w:lang w:val="fr-CA"/>
              </w:rPr>
              <w:t>O.R.</w:t>
            </w:r>
            <w:r w:rsidRPr="002279F8">
              <w:rPr>
                <w:rFonts w:eastAsiaTheme="minorHAnsi"/>
                <w:spacing w:val="18"/>
                <w:sz w:val="20"/>
                <w:lang w:val="fr-CA"/>
              </w:rPr>
              <w:t xml:space="preserve"> </w:t>
            </w:r>
            <w:r w:rsidRPr="002279F8">
              <w:rPr>
                <w:rFonts w:eastAsiaTheme="minorHAnsi"/>
                <w:sz w:val="20"/>
                <w:lang w:val="fr-CA"/>
              </w:rPr>
              <w:t>(3d)</w:t>
            </w:r>
            <w:r w:rsidRPr="002279F8">
              <w:rPr>
                <w:rFonts w:eastAsiaTheme="minorHAnsi"/>
                <w:spacing w:val="10"/>
                <w:sz w:val="20"/>
                <w:lang w:val="fr-CA"/>
              </w:rPr>
              <w:t xml:space="preserve"> </w:t>
            </w:r>
            <w:r w:rsidRPr="002279F8">
              <w:rPr>
                <w:rFonts w:eastAsiaTheme="minorHAnsi"/>
                <w:sz w:val="20"/>
                <w:lang w:val="fr-CA"/>
              </w:rPr>
              <w:t>599). Selon la Cour d’appel de l’Ontario, seules les cours fédérales ont juridiction pour invalider un décret. Elle a accueilli l’appel et rétabli la décision du registraire de refuser l’inscription des trois femmes (2009 ONCA 182). La Cour suprême du Canada a rejeté la demande d’autorisation d’appel (C.S.C. n</w:t>
            </w:r>
            <w:r w:rsidRPr="002279F8">
              <w:rPr>
                <w:rFonts w:eastAsiaTheme="minorHAnsi"/>
                <w:sz w:val="20"/>
                <w:vertAlign w:val="superscript"/>
                <w:lang w:val="fr-CA"/>
              </w:rPr>
              <w:t>o</w:t>
            </w:r>
            <w:r w:rsidRPr="002279F8">
              <w:rPr>
                <w:rFonts w:eastAsiaTheme="minorHAnsi"/>
                <w:sz w:val="20"/>
                <w:lang w:val="fr-CA"/>
              </w:rPr>
              <w:t xml:space="preserve"> de dossier 33140). Mme Larkman a ensuite demandé à la Cour fédérale le contrôle judiciaire du décret. La Cour fédérale a réexaminé les faits et conclu que Mme Flood </w:t>
            </w:r>
            <w:r w:rsidRPr="002279F8">
              <w:rPr>
                <w:rFonts w:eastAsiaTheme="minorHAnsi"/>
                <w:sz w:val="20"/>
                <w:lang w:val="fr-CA"/>
              </w:rPr>
              <w:lastRenderedPageBreak/>
              <w:t>avait été émancipée de manière volontaire. Elle a rejeté la demande de contrôle judiciaire. La majorité des juges de la Cour d’appel fédérale a rejeté l’appel.</w:t>
            </w:r>
          </w:p>
          <w:p w:rsidR="00DC6BFA" w:rsidRPr="002279F8" w:rsidRDefault="00DC6BFA" w:rsidP="00DC6BFA">
            <w:pPr>
              <w:jc w:val="both"/>
              <w:rPr>
                <w:rFonts w:eastAsiaTheme="minorHAnsi"/>
                <w:sz w:val="20"/>
                <w:lang w:val="fr-CA"/>
              </w:rPr>
            </w:pPr>
          </w:p>
        </w:tc>
      </w:tr>
      <w:tr w:rsidR="00DC6BFA" w:rsidRPr="002279F8" w:rsidTr="00DC6BFA">
        <w:tc>
          <w:tcPr>
            <w:tcW w:w="2427" w:type="pct"/>
            <w:gridSpan w:val="2"/>
          </w:tcPr>
          <w:p w:rsidR="00DC6BFA" w:rsidRPr="002279F8" w:rsidRDefault="00DC6BFA" w:rsidP="00DC6BFA">
            <w:pPr>
              <w:jc w:val="both"/>
              <w:rPr>
                <w:rFonts w:eastAsiaTheme="minorHAnsi"/>
                <w:sz w:val="20"/>
                <w:lang w:val="fr-CA"/>
              </w:rPr>
            </w:pPr>
            <w:r w:rsidRPr="002279F8">
              <w:rPr>
                <w:rFonts w:eastAsiaTheme="minorHAnsi"/>
                <w:sz w:val="20"/>
                <w:lang w:val="fr-CA"/>
              </w:rPr>
              <w:lastRenderedPageBreak/>
              <w:t>12 juillet 2013</w:t>
            </w:r>
          </w:p>
          <w:p w:rsidR="00DC6BFA" w:rsidRPr="002279F8" w:rsidRDefault="00DC6BFA" w:rsidP="00DC6BFA">
            <w:pPr>
              <w:jc w:val="both"/>
              <w:rPr>
                <w:rFonts w:eastAsiaTheme="minorHAnsi"/>
                <w:sz w:val="20"/>
                <w:lang w:val="fr-CA"/>
              </w:rPr>
            </w:pPr>
            <w:r w:rsidRPr="002279F8">
              <w:rPr>
                <w:rFonts w:eastAsiaTheme="minorHAnsi"/>
                <w:sz w:val="20"/>
                <w:lang w:val="fr-CA"/>
              </w:rPr>
              <w:t>Cour fédérale</w:t>
            </w:r>
          </w:p>
          <w:p w:rsidR="00DC6BFA" w:rsidRPr="002279F8" w:rsidRDefault="00DC6BFA" w:rsidP="00DC6BFA">
            <w:pPr>
              <w:jc w:val="both"/>
              <w:rPr>
                <w:rFonts w:eastAsiaTheme="minorHAnsi"/>
                <w:sz w:val="20"/>
                <w:lang w:val="fr-CA"/>
              </w:rPr>
            </w:pPr>
            <w:r w:rsidRPr="002279F8">
              <w:rPr>
                <w:rFonts w:eastAsiaTheme="minorHAnsi"/>
                <w:sz w:val="20"/>
                <w:lang w:val="fr-CA"/>
              </w:rPr>
              <w:t>(Juge O’Keefe)</w:t>
            </w:r>
          </w:p>
          <w:p w:rsidR="00DC6BFA" w:rsidRPr="002279F8" w:rsidRDefault="00DC6BFA" w:rsidP="00DC6BFA">
            <w:pPr>
              <w:jc w:val="both"/>
              <w:rPr>
                <w:rFonts w:eastAsiaTheme="minorHAnsi"/>
                <w:sz w:val="20"/>
                <w:lang w:val="fr-CA"/>
              </w:rPr>
            </w:pPr>
            <w:r w:rsidRPr="002279F8">
              <w:rPr>
                <w:rFonts w:eastAsiaTheme="minorHAnsi"/>
                <w:sz w:val="20"/>
                <w:lang w:val="fr-CA"/>
              </w:rPr>
              <w:t xml:space="preserve">2013 CF 787 </w:t>
            </w:r>
          </w:p>
          <w:p w:rsidR="00DC6BFA" w:rsidRPr="002279F8" w:rsidRDefault="00DC6BFA" w:rsidP="00DC6BFA">
            <w:pPr>
              <w:jc w:val="both"/>
              <w:rPr>
                <w:rFonts w:eastAsiaTheme="minorHAnsi"/>
                <w:sz w:val="20"/>
                <w:lang w:val="fr-CA"/>
              </w:rPr>
            </w:pPr>
          </w:p>
        </w:tc>
        <w:tc>
          <w:tcPr>
            <w:tcW w:w="243" w:type="pct"/>
          </w:tcPr>
          <w:p w:rsidR="00DC6BFA" w:rsidRPr="002279F8" w:rsidRDefault="00DC6BFA" w:rsidP="00DC6BFA">
            <w:pPr>
              <w:jc w:val="both"/>
              <w:rPr>
                <w:rFonts w:eastAsiaTheme="minorHAnsi"/>
                <w:sz w:val="20"/>
                <w:lang w:val="fr-CA"/>
              </w:rPr>
            </w:pPr>
          </w:p>
        </w:tc>
        <w:tc>
          <w:tcPr>
            <w:tcW w:w="2330" w:type="pct"/>
          </w:tcPr>
          <w:p w:rsidR="00DC6BFA" w:rsidRPr="002279F8" w:rsidRDefault="00DC6BFA" w:rsidP="00DC6BFA">
            <w:pPr>
              <w:jc w:val="both"/>
              <w:rPr>
                <w:rFonts w:eastAsiaTheme="minorHAnsi"/>
                <w:sz w:val="20"/>
                <w:lang w:val="fr-CA"/>
              </w:rPr>
            </w:pPr>
            <w:r w:rsidRPr="002279F8">
              <w:rPr>
                <w:rFonts w:eastAsiaTheme="minorHAnsi"/>
                <w:sz w:val="20"/>
                <w:lang w:val="fr-CA"/>
              </w:rPr>
              <w:t>Rejet de la demande de contrôle judiciaire du décret C.P. 4582</w:t>
            </w:r>
          </w:p>
          <w:p w:rsidR="00DC6BFA" w:rsidRPr="002279F8" w:rsidRDefault="00DC6BFA" w:rsidP="00DC6BFA">
            <w:pPr>
              <w:jc w:val="both"/>
              <w:rPr>
                <w:rFonts w:eastAsiaTheme="minorHAnsi"/>
                <w:sz w:val="20"/>
                <w:lang w:val="fr-CA"/>
              </w:rPr>
            </w:pPr>
          </w:p>
        </w:tc>
      </w:tr>
      <w:tr w:rsidR="00DC6BFA" w:rsidRPr="002279F8" w:rsidTr="00DC6BFA">
        <w:tc>
          <w:tcPr>
            <w:tcW w:w="2427" w:type="pct"/>
            <w:gridSpan w:val="2"/>
          </w:tcPr>
          <w:p w:rsidR="00DC6BFA" w:rsidRPr="002279F8" w:rsidRDefault="00DC6BFA" w:rsidP="00DC6BFA">
            <w:pPr>
              <w:jc w:val="both"/>
              <w:rPr>
                <w:rFonts w:eastAsiaTheme="minorHAnsi"/>
                <w:sz w:val="20"/>
                <w:lang w:val="fr-CA"/>
              </w:rPr>
            </w:pPr>
            <w:r w:rsidRPr="002279F8">
              <w:rPr>
                <w:rFonts w:eastAsiaTheme="minorHAnsi"/>
                <w:sz w:val="20"/>
                <w:lang w:val="fr-CA"/>
              </w:rPr>
              <w:t>16 décembre 2014</w:t>
            </w:r>
          </w:p>
          <w:p w:rsidR="00DC6BFA" w:rsidRPr="002279F8" w:rsidRDefault="00DC6BFA" w:rsidP="00DC6BFA">
            <w:pPr>
              <w:jc w:val="both"/>
              <w:rPr>
                <w:rFonts w:eastAsiaTheme="minorHAnsi"/>
                <w:sz w:val="20"/>
                <w:lang w:val="fr-CA"/>
              </w:rPr>
            </w:pPr>
            <w:r w:rsidRPr="002279F8">
              <w:rPr>
                <w:rFonts w:eastAsiaTheme="minorHAnsi"/>
                <w:sz w:val="20"/>
                <w:lang w:val="fr-CA"/>
              </w:rPr>
              <w:t>Cour d’appel fédérale</w:t>
            </w:r>
          </w:p>
          <w:p w:rsidR="00DC6BFA" w:rsidRPr="002279F8" w:rsidRDefault="00DC6BFA" w:rsidP="00DC6BFA">
            <w:pPr>
              <w:jc w:val="both"/>
              <w:rPr>
                <w:rFonts w:eastAsiaTheme="minorHAnsi"/>
                <w:sz w:val="20"/>
                <w:lang w:val="fr-CA"/>
              </w:rPr>
            </w:pPr>
            <w:r w:rsidRPr="002279F8">
              <w:rPr>
                <w:rFonts w:eastAsiaTheme="minorHAnsi"/>
                <w:sz w:val="20"/>
                <w:lang w:val="fr-CA"/>
              </w:rPr>
              <w:t>(Juges Pelletier, Stratas (dissident) et Webb)</w:t>
            </w:r>
          </w:p>
          <w:p w:rsidR="00DC6BFA" w:rsidRPr="002279F8" w:rsidRDefault="00DC6BFA" w:rsidP="00DC6BFA">
            <w:pPr>
              <w:jc w:val="both"/>
              <w:rPr>
                <w:rFonts w:eastAsiaTheme="minorHAnsi"/>
                <w:sz w:val="20"/>
                <w:lang w:val="fr-CA"/>
              </w:rPr>
            </w:pPr>
            <w:r w:rsidRPr="002279F8">
              <w:rPr>
                <w:rFonts w:eastAsiaTheme="minorHAnsi"/>
                <w:sz w:val="20"/>
                <w:lang w:val="fr-CA"/>
              </w:rPr>
              <w:t>2014 CAF 299</w:t>
            </w:r>
          </w:p>
          <w:p w:rsidR="00DC6BFA" w:rsidRPr="002279F8" w:rsidRDefault="00DC6BFA" w:rsidP="00DC6BFA">
            <w:pPr>
              <w:jc w:val="both"/>
              <w:rPr>
                <w:rFonts w:eastAsiaTheme="minorHAnsi"/>
                <w:sz w:val="20"/>
                <w:lang w:val="fr-CA"/>
              </w:rPr>
            </w:pPr>
          </w:p>
        </w:tc>
        <w:tc>
          <w:tcPr>
            <w:tcW w:w="243" w:type="pct"/>
          </w:tcPr>
          <w:p w:rsidR="00DC6BFA" w:rsidRPr="002279F8" w:rsidRDefault="00DC6BFA" w:rsidP="00DC6BFA">
            <w:pPr>
              <w:jc w:val="both"/>
              <w:rPr>
                <w:rFonts w:eastAsiaTheme="minorHAnsi"/>
                <w:sz w:val="20"/>
                <w:lang w:val="fr-CA"/>
              </w:rPr>
            </w:pPr>
          </w:p>
        </w:tc>
        <w:tc>
          <w:tcPr>
            <w:tcW w:w="2330" w:type="pct"/>
          </w:tcPr>
          <w:p w:rsidR="00DC6BFA" w:rsidRPr="002279F8" w:rsidRDefault="00DC6BFA" w:rsidP="00DC6BFA">
            <w:pPr>
              <w:jc w:val="both"/>
              <w:rPr>
                <w:rFonts w:eastAsiaTheme="minorHAnsi"/>
                <w:sz w:val="20"/>
                <w:lang w:val="fr-CA"/>
              </w:rPr>
            </w:pPr>
            <w:r w:rsidRPr="002279F8">
              <w:rPr>
                <w:rFonts w:eastAsiaTheme="minorHAnsi"/>
                <w:sz w:val="20"/>
                <w:lang w:val="fr-CA"/>
              </w:rPr>
              <w:t xml:space="preserve">Rejet de l’appel </w:t>
            </w:r>
          </w:p>
          <w:p w:rsidR="00DC6BFA" w:rsidRPr="002279F8" w:rsidRDefault="00DC6BFA" w:rsidP="00DC6BFA">
            <w:pPr>
              <w:jc w:val="both"/>
              <w:rPr>
                <w:rFonts w:eastAsiaTheme="minorHAnsi"/>
                <w:sz w:val="20"/>
                <w:lang w:val="fr-CA"/>
              </w:rPr>
            </w:pPr>
          </w:p>
        </w:tc>
      </w:tr>
      <w:tr w:rsidR="00DC6BFA" w:rsidRPr="002279F8" w:rsidTr="00DC6BFA">
        <w:tc>
          <w:tcPr>
            <w:tcW w:w="2427" w:type="pct"/>
            <w:gridSpan w:val="2"/>
          </w:tcPr>
          <w:p w:rsidR="00DC6BFA" w:rsidRPr="002279F8" w:rsidRDefault="00DC6BFA" w:rsidP="00DC6BFA">
            <w:pPr>
              <w:jc w:val="both"/>
              <w:rPr>
                <w:rFonts w:eastAsiaTheme="minorHAnsi"/>
                <w:sz w:val="20"/>
                <w:lang w:val="fr-CA"/>
              </w:rPr>
            </w:pPr>
            <w:r w:rsidRPr="002279F8">
              <w:rPr>
                <w:rFonts w:eastAsiaTheme="minorHAnsi"/>
                <w:sz w:val="20"/>
                <w:lang w:val="fr-CA"/>
              </w:rPr>
              <w:t>13 février 2015</w:t>
            </w:r>
          </w:p>
          <w:p w:rsidR="00DC6BFA" w:rsidRPr="002279F8" w:rsidRDefault="00DC6BFA" w:rsidP="00DC6BFA">
            <w:pPr>
              <w:jc w:val="both"/>
              <w:rPr>
                <w:rFonts w:eastAsiaTheme="minorHAnsi"/>
                <w:sz w:val="20"/>
                <w:lang w:val="fr-CA"/>
              </w:rPr>
            </w:pPr>
            <w:r w:rsidRPr="002279F8">
              <w:rPr>
                <w:rFonts w:eastAsiaTheme="minorHAnsi"/>
                <w:sz w:val="20"/>
                <w:lang w:val="fr-CA"/>
              </w:rPr>
              <w:t>Cour suprême du Canada</w:t>
            </w:r>
          </w:p>
        </w:tc>
        <w:tc>
          <w:tcPr>
            <w:tcW w:w="243" w:type="pct"/>
          </w:tcPr>
          <w:p w:rsidR="00DC6BFA" w:rsidRPr="002279F8" w:rsidRDefault="00DC6BFA" w:rsidP="00DC6BFA">
            <w:pPr>
              <w:jc w:val="both"/>
              <w:rPr>
                <w:rFonts w:eastAsiaTheme="minorHAnsi"/>
                <w:sz w:val="20"/>
                <w:lang w:val="fr-CA"/>
              </w:rPr>
            </w:pPr>
          </w:p>
        </w:tc>
        <w:tc>
          <w:tcPr>
            <w:tcW w:w="2330" w:type="pct"/>
          </w:tcPr>
          <w:p w:rsidR="00DC6BFA" w:rsidRPr="002279F8" w:rsidRDefault="00DC6BFA" w:rsidP="00DC6BFA">
            <w:pPr>
              <w:jc w:val="both"/>
              <w:rPr>
                <w:rFonts w:eastAsiaTheme="minorHAnsi"/>
                <w:sz w:val="20"/>
                <w:lang w:val="fr-CA"/>
              </w:rPr>
            </w:pPr>
            <w:r w:rsidRPr="002279F8">
              <w:rPr>
                <w:rFonts w:eastAsiaTheme="minorHAnsi"/>
                <w:sz w:val="20"/>
                <w:lang w:val="fr-CA"/>
              </w:rPr>
              <w:t>Dépôt de la demande d’autorisation d’appel</w:t>
            </w:r>
          </w:p>
        </w:tc>
      </w:tr>
    </w:tbl>
    <w:p w:rsidR="00DC6BFA" w:rsidRDefault="00DC6BFA" w:rsidP="00DC6BFA">
      <w:pPr>
        <w:jc w:val="both"/>
        <w:rPr>
          <w:rFonts w:eastAsiaTheme="minorHAnsi"/>
          <w:sz w:val="20"/>
          <w:lang w:val="fr-CA"/>
        </w:rPr>
      </w:pPr>
    </w:p>
    <w:p w:rsidR="002279F8" w:rsidRPr="002279F8" w:rsidRDefault="002279F8" w:rsidP="00DC6BFA">
      <w:pPr>
        <w:jc w:val="both"/>
        <w:rPr>
          <w:rFonts w:eastAsiaTheme="minorHAns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C6BFA" w:rsidRPr="002279F8" w:rsidTr="00DC6BFA">
        <w:tc>
          <w:tcPr>
            <w:tcW w:w="543" w:type="pct"/>
          </w:tcPr>
          <w:p w:rsidR="00DC6BFA" w:rsidRPr="002279F8" w:rsidRDefault="00DC6BFA" w:rsidP="00DC6BFA">
            <w:pPr>
              <w:jc w:val="both"/>
              <w:rPr>
                <w:rFonts w:eastAsiaTheme="minorHAnsi"/>
                <w:sz w:val="20"/>
                <w:lang w:val="en-CA"/>
              </w:rPr>
            </w:pPr>
            <w:r w:rsidRPr="002279F8">
              <w:rPr>
                <w:rFonts w:eastAsiaTheme="minorHAnsi"/>
                <w:b/>
                <w:sz w:val="20"/>
                <w:lang w:val="fr-CA"/>
              </w:rPr>
              <w:t>36308</w:t>
            </w:r>
          </w:p>
        </w:tc>
        <w:tc>
          <w:tcPr>
            <w:tcW w:w="4457" w:type="pct"/>
            <w:gridSpan w:val="3"/>
          </w:tcPr>
          <w:p w:rsidR="00DC6BFA" w:rsidRPr="002279F8" w:rsidRDefault="00DC6BFA" w:rsidP="00DC6BFA">
            <w:pPr>
              <w:jc w:val="both"/>
              <w:rPr>
                <w:rFonts w:eastAsiaTheme="minorHAnsi"/>
                <w:b/>
                <w:sz w:val="20"/>
                <w:lang w:val="fr-CA"/>
              </w:rPr>
            </w:pPr>
            <w:r w:rsidRPr="002279F8">
              <w:rPr>
                <w:rFonts w:eastAsiaTheme="minorHAnsi"/>
                <w:b/>
                <w:sz w:val="20"/>
                <w:lang w:val="fr-CA"/>
              </w:rPr>
              <w:t>Association des médecins résidents de Québec v. Centre hospitalier universitaire de Québec, Jacques E. Leclerc, Jean Alain Corbeil, in his capacity as grievance arbitrator</w:t>
            </w:r>
          </w:p>
          <w:p w:rsidR="00DC6BFA" w:rsidRPr="002279F8" w:rsidRDefault="00DC6BFA" w:rsidP="00DC6BFA">
            <w:pPr>
              <w:jc w:val="both"/>
              <w:rPr>
                <w:rFonts w:eastAsiaTheme="minorHAnsi"/>
                <w:b/>
                <w:sz w:val="20"/>
                <w:lang w:val="fr-CA"/>
              </w:rPr>
            </w:pPr>
            <w:r w:rsidRPr="002279F8">
              <w:rPr>
                <w:rFonts w:eastAsiaTheme="minorHAnsi"/>
                <w:b/>
                <w:sz w:val="20"/>
                <w:lang w:val="fr-CA"/>
              </w:rPr>
              <w:t>- and between -</w:t>
            </w:r>
          </w:p>
          <w:p w:rsidR="00DC6BFA" w:rsidRPr="002279F8" w:rsidRDefault="00DC6BFA" w:rsidP="00DC6BFA">
            <w:pPr>
              <w:jc w:val="both"/>
              <w:rPr>
                <w:rFonts w:eastAsiaTheme="minorHAnsi"/>
                <w:b/>
                <w:sz w:val="20"/>
                <w:lang w:val="fr-CA"/>
              </w:rPr>
            </w:pPr>
            <w:r w:rsidRPr="002279F8">
              <w:rPr>
                <w:rFonts w:eastAsiaTheme="minorHAnsi"/>
                <w:b/>
                <w:sz w:val="20"/>
                <w:lang w:val="fr-CA"/>
              </w:rPr>
              <w:t>Association des médecins résidents de Québec v. Jacques E. Leclerc, Centre hospitalier universitaire de Québec, Jean Alain Corbeil, in his capacity as grievance arbitrator</w:t>
            </w:r>
          </w:p>
          <w:p w:rsidR="00DC6BFA" w:rsidRPr="002279F8" w:rsidRDefault="00DC6BFA" w:rsidP="00DC6BFA">
            <w:pPr>
              <w:jc w:val="both"/>
              <w:rPr>
                <w:rFonts w:eastAsiaTheme="minorHAnsi"/>
                <w:sz w:val="20"/>
                <w:lang w:val="en-CA"/>
              </w:rPr>
            </w:pPr>
            <w:r w:rsidRPr="002279F8">
              <w:rPr>
                <w:rFonts w:eastAsiaTheme="minorHAnsi"/>
                <w:sz w:val="20"/>
                <w:lang w:val="en-CA"/>
              </w:rPr>
              <w:t>(Que.) (Civil) (By Leave)</w:t>
            </w:r>
          </w:p>
        </w:tc>
      </w:tr>
      <w:tr w:rsidR="00DC6BFA" w:rsidRPr="002279F8" w:rsidTr="00DC6BFA">
        <w:tc>
          <w:tcPr>
            <w:tcW w:w="5000" w:type="pct"/>
            <w:gridSpan w:val="4"/>
          </w:tcPr>
          <w:p w:rsidR="00DC6BFA" w:rsidRPr="002279F8" w:rsidRDefault="00DC6BFA" w:rsidP="00DC6BFA">
            <w:pPr>
              <w:jc w:val="both"/>
              <w:rPr>
                <w:rFonts w:eastAsiaTheme="minorHAnsi"/>
                <w:sz w:val="20"/>
                <w:lang w:val="en-CA"/>
              </w:rPr>
            </w:pPr>
            <w:r w:rsidRPr="002279F8">
              <w:rPr>
                <w:rFonts w:eastAsiaTheme="minorHAnsi"/>
                <w:sz w:val="20"/>
                <w:lang w:val="en-CA"/>
              </w:rPr>
              <w:t>Labour relations – Grievance – Arbitration – Judicial review – Psychological harassment –Employer’s obligations – Role assigned by legislature to grievance arbitrator in assessing conduct of employer that is subject of grievance alleging psychological harassment – Whether Court of Appeal did not apply standard of correctness to arbitration award in issue while recognizing that standard of reasonableness should be applied.</w:t>
            </w:r>
          </w:p>
        </w:tc>
      </w:tr>
      <w:tr w:rsidR="00DC6BFA" w:rsidRPr="002279F8" w:rsidTr="00DC6BFA">
        <w:tc>
          <w:tcPr>
            <w:tcW w:w="5000" w:type="pct"/>
            <w:gridSpan w:val="4"/>
          </w:tcPr>
          <w:p w:rsidR="00DC6BFA" w:rsidRPr="002279F8" w:rsidRDefault="00DC6BFA" w:rsidP="00DC6BFA">
            <w:pPr>
              <w:jc w:val="both"/>
              <w:rPr>
                <w:rFonts w:eastAsiaTheme="minorHAnsi"/>
                <w:sz w:val="20"/>
                <w:lang w:val="en-CA"/>
              </w:rPr>
            </w:pPr>
          </w:p>
        </w:tc>
      </w:tr>
      <w:tr w:rsidR="00DC6BFA" w:rsidRPr="002279F8" w:rsidTr="00DC6BFA">
        <w:tc>
          <w:tcPr>
            <w:tcW w:w="5000" w:type="pct"/>
            <w:gridSpan w:val="4"/>
          </w:tcPr>
          <w:p w:rsidR="00DC6BFA" w:rsidRPr="002279F8" w:rsidRDefault="00DC6BFA" w:rsidP="00DC6BFA">
            <w:pPr>
              <w:jc w:val="both"/>
              <w:rPr>
                <w:rFonts w:eastAsiaTheme="minorHAnsi"/>
                <w:sz w:val="20"/>
                <w:lang w:val="en-CA"/>
              </w:rPr>
            </w:pPr>
            <w:r w:rsidRPr="002279F8">
              <w:rPr>
                <w:rFonts w:eastAsiaTheme="minorHAnsi"/>
                <w:sz w:val="20"/>
                <w:lang w:val="en-CA"/>
              </w:rPr>
              <w:t>On November 28, 2011, Jean Alain Corbeil made an arbitration award allowing a grievance filed by the applicant on behalf of Dr. Peter Abou-Jaoudé, an internist, alleging that he had been psychologically harassed by Dr. Jacques E. Leclerc. The arbitrator also found that the employer, Centre hospitalier universitaire de Québec (“CHUQ”), had breached its obligation to stop the harassment by failing to initiate an administrative investigation. In the same arbitration award, the arbitrator dismissed a second grievance by Dr. Peter Abou-Jaoudé alleging that he had been psychologically harassed by two other physicians, Dr. François Thuot and Dr. Richard Buissières. CHUQ and Dr. Jacques E. Leclerc both brought a motion for judicial review of the arbitration award.</w:t>
            </w:r>
          </w:p>
          <w:p w:rsidR="00DC6BFA" w:rsidRPr="002279F8" w:rsidRDefault="00DC6BFA" w:rsidP="00DC6BFA">
            <w:pPr>
              <w:jc w:val="both"/>
              <w:rPr>
                <w:rFonts w:eastAsiaTheme="minorHAnsi"/>
                <w:sz w:val="20"/>
                <w:lang w:val="en-CA"/>
              </w:rPr>
            </w:pPr>
          </w:p>
        </w:tc>
      </w:tr>
      <w:tr w:rsidR="00DC6BFA" w:rsidRPr="002279F8" w:rsidTr="00DC6BFA">
        <w:tc>
          <w:tcPr>
            <w:tcW w:w="2427" w:type="pct"/>
            <w:gridSpan w:val="2"/>
          </w:tcPr>
          <w:p w:rsidR="00DC6BFA" w:rsidRPr="002279F8" w:rsidRDefault="00DC6BFA" w:rsidP="00DC6BFA">
            <w:pPr>
              <w:jc w:val="both"/>
              <w:rPr>
                <w:rFonts w:eastAsiaTheme="minorHAnsi"/>
                <w:sz w:val="20"/>
                <w:lang w:val="en-CA"/>
              </w:rPr>
            </w:pPr>
            <w:r w:rsidRPr="002279F8">
              <w:rPr>
                <w:rFonts w:eastAsiaTheme="minorHAnsi"/>
                <w:sz w:val="20"/>
                <w:lang w:val="en-CA"/>
              </w:rPr>
              <w:t>September 5, 2013</w:t>
            </w:r>
          </w:p>
          <w:p w:rsidR="00DC6BFA" w:rsidRPr="002279F8" w:rsidRDefault="00DC6BFA" w:rsidP="00DC6BFA">
            <w:pPr>
              <w:jc w:val="both"/>
              <w:rPr>
                <w:rFonts w:eastAsiaTheme="minorHAnsi"/>
                <w:sz w:val="20"/>
                <w:lang w:val="en-CA"/>
              </w:rPr>
            </w:pPr>
            <w:r w:rsidRPr="002279F8">
              <w:rPr>
                <w:rFonts w:eastAsiaTheme="minorHAnsi"/>
                <w:sz w:val="20"/>
                <w:lang w:val="en-CA"/>
              </w:rPr>
              <w:t>Quebec Superior Court</w:t>
            </w:r>
          </w:p>
          <w:p w:rsidR="00DC6BFA" w:rsidRPr="002279F8" w:rsidRDefault="00DC6BFA" w:rsidP="00DC6BFA">
            <w:pPr>
              <w:jc w:val="both"/>
              <w:rPr>
                <w:rFonts w:eastAsiaTheme="minorHAnsi"/>
                <w:sz w:val="20"/>
                <w:lang w:val="en-CA"/>
              </w:rPr>
            </w:pPr>
            <w:r w:rsidRPr="002279F8">
              <w:rPr>
                <w:rFonts w:eastAsiaTheme="minorHAnsi"/>
                <w:sz w:val="20"/>
                <w:lang w:val="en-CA"/>
              </w:rPr>
              <w:t>(Godbout J.)</w:t>
            </w:r>
          </w:p>
          <w:p w:rsidR="00DC6BFA" w:rsidRPr="002279F8" w:rsidRDefault="00DC6BFA" w:rsidP="00DC6BFA">
            <w:pPr>
              <w:jc w:val="both"/>
              <w:rPr>
                <w:rFonts w:eastAsiaTheme="minorHAnsi"/>
                <w:sz w:val="20"/>
                <w:lang w:val="en-CA"/>
              </w:rPr>
            </w:pPr>
            <w:r w:rsidRPr="002279F8">
              <w:rPr>
                <w:rFonts w:eastAsiaTheme="minorHAnsi"/>
                <w:sz w:val="20"/>
                <w:lang w:val="en-CA"/>
              </w:rPr>
              <w:t>Nos. 200-17-015742-117, 200-17-015750-110</w:t>
            </w:r>
          </w:p>
          <w:p w:rsidR="00DC6BFA" w:rsidRPr="002279F8" w:rsidRDefault="00FD29EA" w:rsidP="00DC6BFA">
            <w:pPr>
              <w:jc w:val="both"/>
              <w:rPr>
                <w:rFonts w:eastAsiaTheme="minorHAnsi"/>
                <w:sz w:val="20"/>
                <w:lang w:val="en-CA"/>
              </w:rPr>
            </w:pPr>
            <w:hyperlink r:id="rId35" w:history="1">
              <w:r w:rsidR="00DC6BFA" w:rsidRPr="002279F8">
                <w:rPr>
                  <w:rFonts w:eastAsiaTheme="minorHAnsi"/>
                  <w:color w:val="0000FF" w:themeColor="hyperlink"/>
                  <w:sz w:val="20"/>
                  <w:u w:val="single"/>
                  <w:lang w:val="en-CA"/>
                </w:rPr>
                <w:t>2013 QCCS 4408</w:t>
              </w:r>
            </w:hyperlink>
          </w:p>
          <w:p w:rsidR="00DC6BFA" w:rsidRPr="002279F8" w:rsidRDefault="00DC6BFA" w:rsidP="00DC6BFA">
            <w:pPr>
              <w:jc w:val="both"/>
              <w:rPr>
                <w:rFonts w:eastAsiaTheme="minorHAnsi"/>
                <w:sz w:val="20"/>
                <w:lang w:val="en-CA"/>
              </w:rPr>
            </w:pPr>
          </w:p>
        </w:tc>
        <w:tc>
          <w:tcPr>
            <w:tcW w:w="243" w:type="pct"/>
          </w:tcPr>
          <w:p w:rsidR="00DC6BFA" w:rsidRPr="002279F8" w:rsidRDefault="00DC6BFA" w:rsidP="00DC6BFA">
            <w:pPr>
              <w:jc w:val="both"/>
              <w:rPr>
                <w:rFonts w:eastAsiaTheme="minorHAnsi"/>
                <w:sz w:val="20"/>
                <w:lang w:val="en-CA"/>
              </w:rPr>
            </w:pPr>
          </w:p>
        </w:tc>
        <w:tc>
          <w:tcPr>
            <w:tcW w:w="2330" w:type="pct"/>
          </w:tcPr>
          <w:p w:rsidR="00DC6BFA" w:rsidRPr="002279F8" w:rsidRDefault="00DC6BFA" w:rsidP="00DC6BFA">
            <w:pPr>
              <w:jc w:val="both"/>
              <w:rPr>
                <w:rFonts w:eastAsiaTheme="minorHAnsi"/>
                <w:sz w:val="20"/>
                <w:lang w:val="en-CA"/>
              </w:rPr>
            </w:pPr>
            <w:r w:rsidRPr="002279F8">
              <w:rPr>
                <w:rFonts w:eastAsiaTheme="minorHAnsi"/>
                <w:sz w:val="20"/>
                <w:lang w:val="en-CA"/>
              </w:rPr>
              <w:t>Respondents’ motions for judicial review allowed.</w:t>
            </w:r>
          </w:p>
          <w:p w:rsidR="00DC6BFA" w:rsidRPr="002279F8" w:rsidRDefault="00DC6BFA" w:rsidP="00DC6BFA">
            <w:pPr>
              <w:jc w:val="both"/>
              <w:rPr>
                <w:rFonts w:eastAsiaTheme="minorHAnsi"/>
                <w:sz w:val="20"/>
                <w:lang w:val="en-CA"/>
              </w:rPr>
            </w:pPr>
          </w:p>
          <w:p w:rsidR="00DC6BFA" w:rsidRPr="002279F8" w:rsidRDefault="00DC6BFA" w:rsidP="00DC6BFA">
            <w:pPr>
              <w:jc w:val="both"/>
              <w:rPr>
                <w:rFonts w:eastAsiaTheme="minorHAnsi"/>
                <w:sz w:val="20"/>
                <w:lang w:val="en-CA"/>
              </w:rPr>
            </w:pPr>
          </w:p>
        </w:tc>
      </w:tr>
      <w:tr w:rsidR="00DC6BFA" w:rsidRPr="002279F8" w:rsidTr="00DC6BFA">
        <w:tc>
          <w:tcPr>
            <w:tcW w:w="2427" w:type="pct"/>
            <w:gridSpan w:val="2"/>
          </w:tcPr>
          <w:p w:rsidR="00DC6BFA" w:rsidRPr="002279F8" w:rsidRDefault="00DC6BFA" w:rsidP="00DC6BFA">
            <w:pPr>
              <w:jc w:val="both"/>
              <w:rPr>
                <w:rFonts w:eastAsiaTheme="minorHAnsi"/>
                <w:sz w:val="20"/>
                <w:lang w:val="en-CA"/>
              </w:rPr>
            </w:pPr>
            <w:r w:rsidRPr="002279F8">
              <w:rPr>
                <w:rFonts w:eastAsiaTheme="minorHAnsi"/>
                <w:sz w:val="20"/>
                <w:lang w:val="en-CA"/>
              </w:rPr>
              <w:t>December 17, 2014</w:t>
            </w:r>
          </w:p>
          <w:p w:rsidR="00DC6BFA" w:rsidRPr="002279F8" w:rsidRDefault="00DC6BFA" w:rsidP="00DC6BFA">
            <w:pPr>
              <w:jc w:val="both"/>
              <w:rPr>
                <w:rFonts w:eastAsiaTheme="minorHAnsi"/>
                <w:sz w:val="20"/>
                <w:lang w:val="en-CA"/>
              </w:rPr>
            </w:pPr>
            <w:r w:rsidRPr="002279F8">
              <w:rPr>
                <w:rFonts w:eastAsiaTheme="minorHAnsi"/>
                <w:sz w:val="20"/>
                <w:lang w:val="en-CA"/>
              </w:rPr>
              <w:t>Quebec Court of Appeal (Québec)</w:t>
            </w:r>
          </w:p>
          <w:p w:rsidR="00DC6BFA" w:rsidRPr="002279F8" w:rsidRDefault="00DC6BFA" w:rsidP="00DC6BFA">
            <w:pPr>
              <w:jc w:val="both"/>
              <w:rPr>
                <w:rFonts w:eastAsiaTheme="minorHAnsi"/>
                <w:sz w:val="20"/>
                <w:lang w:val="fr-CA"/>
              </w:rPr>
            </w:pPr>
            <w:r w:rsidRPr="002279F8">
              <w:rPr>
                <w:rFonts w:eastAsiaTheme="minorHAnsi"/>
                <w:sz w:val="20"/>
                <w:lang w:val="fr-CA"/>
              </w:rPr>
              <w:t>(Dufresne, Lévesque and Savard JJ.A.)</w:t>
            </w:r>
          </w:p>
          <w:p w:rsidR="00DC6BFA" w:rsidRPr="002279F8" w:rsidRDefault="00DC6BFA" w:rsidP="00DC6BFA">
            <w:pPr>
              <w:jc w:val="both"/>
              <w:rPr>
                <w:rFonts w:eastAsiaTheme="minorHAnsi"/>
                <w:sz w:val="20"/>
                <w:lang w:val="en-CA"/>
              </w:rPr>
            </w:pPr>
            <w:r w:rsidRPr="002279F8">
              <w:rPr>
                <w:rFonts w:eastAsiaTheme="minorHAnsi"/>
                <w:sz w:val="20"/>
                <w:lang w:val="en-CA"/>
              </w:rPr>
              <w:t xml:space="preserve">Nos. </w:t>
            </w:r>
            <w:bookmarkStart w:id="1" w:name="NoDossier"/>
            <w:r w:rsidRPr="002279F8">
              <w:rPr>
                <w:rFonts w:eastAsiaTheme="minorHAnsi"/>
                <w:sz w:val="20"/>
                <w:lang w:val="en-CA"/>
              </w:rPr>
              <w:t>200-09-008160-134</w:t>
            </w:r>
            <w:bookmarkEnd w:id="1"/>
            <w:r w:rsidRPr="002279F8">
              <w:rPr>
                <w:rFonts w:eastAsiaTheme="minorHAnsi"/>
                <w:sz w:val="20"/>
                <w:lang w:val="en-CA"/>
              </w:rPr>
              <w:t>, 200-09-008161-132</w:t>
            </w:r>
          </w:p>
          <w:p w:rsidR="00DC6BFA" w:rsidRPr="002279F8" w:rsidRDefault="00FD29EA" w:rsidP="00DC6BFA">
            <w:pPr>
              <w:jc w:val="both"/>
              <w:rPr>
                <w:rFonts w:eastAsiaTheme="minorHAnsi"/>
                <w:sz w:val="20"/>
                <w:lang w:val="en-CA"/>
              </w:rPr>
            </w:pPr>
            <w:hyperlink r:id="rId36" w:history="1">
              <w:r w:rsidR="00DC6BFA" w:rsidRPr="002279F8">
                <w:rPr>
                  <w:rFonts w:eastAsiaTheme="minorHAnsi"/>
                  <w:color w:val="0000FF" w:themeColor="hyperlink"/>
                  <w:sz w:val="20"/>
                  <w:u w:val="single"/>
                  <w:lang w:val="en-CA"/>
                </w:rPr>
                <w:t>2014 QCCA 2374</w:t>
              </w:r>
            </w:hyperlink>
          </w:p>
          <w:p w:rsidR="00DC6BFA" w:rsidRPr="002279F8" w:rsidRDefault="00DC6BFA" w:rsidP="00DC6BFA">
            <w:pPr>
              <w:jc w:val="both"/>
              <w:rPr>
                <w:rFonts w:eastAsiaTheme="minorHAnsi"/>
                <w:sz w:val="20"/>
                <w:lang w:val="en-CA"/>
              </w:rPr>
            </w:pPr>
          </w:p>
        </w:tc>
        <w:tc>
          <w:tcPr>
            <w:tcW w:w="243" w:type="pct"/>
          </w:tcPr>
          <w:p w:rsidR="00DC6BFA" w:rsidRPr="002279F8" w:rsidRDefault="00DC6BFA" w:rsidP="00DC6BFA">
            <w:pPr>
              <w:jc w:val="both"/>
              <w:rPr>
                <w:rFonts w:eastAsiaTheme="minorHAnsi"/>
                <w:sz w:val="20"/>
                <w:lang w:val="en-CA"/>
              </w:rPr>
            </w:pPr>
          </w:p>
        </w:tc>
        <w:tc>
          <w:tcPr>
            <w:tcW w:w="2330" w:type="pct"/>
          </w:tcPr>
          <w:p w:rsidR="00DC6BFA" w:rsidRPr="002279F8" w:rsidRDefault="00DC6BFA" w:rsidP="00DC6BFA">
            <w:pPr>
              <w:jc w:val="both"/>
              <w:rPr>
                <w:rFonts w:eastAsiaTheme="minorHAnsi"/>
                <w:sz w:val="20"/>
                <w:lang w:val="en-CA"/>
              </w:rPr>
            </w:pPr>
            <w:r w:rsidRPr="002279F8">
              <w:rPr>
                <w:rFonts w:eastAsiaTheme="minorHAnsi"/>
                <w:sz w:val="20"/>
                <w:lang w:val="en-CA"/>
              </w:rPr>
              <w:t>Applicant’s appeals dismissed.</w:t>
            </w:r>
          </w:p>
          <w:p w:rsidR="00DC6BFA" w:rsidRPr="002279F8" w:rsidRDefault="00DC6BFA" w:rsidP="00DC6BFA">
            <w:pPr>
              <w:jc w:val="both"/>
              <w:rPr>
                <w:rFonts w:eastAsiaTheme="minorHAnsi"/>
                <w:sz w:val="20"/>
                <w:lang w:val="en-CA"/>
              </w:rPr>
            </w:pPr>
          </w:p>
        </w:tc>
      </w:tr>
      <w:tr w:rsidR="00DC6BFA" w:rsidRPr="002279F8" w:rsidTr="00DC6BFA">
        <w:tc>
          <w:tcPr>
            <w:tcW w:w="2427" w:type="pct"/>
            <w:gridSpan w:val="2"/>
          </w:tcPr>
          <w:p w:rsidR="00DC6BFA" w:rsidRPr="002279F8" w:rsidRDefault="00DC6BFA" w:rsidP="00DC6BFA">
            <w:pPr>
              <w:jc w:val="both"/>
              <w:rPr>
                <w:rFonts w:eastAsiaTheme="minorHAnsi"/>
                <w:sz w:val="20"/>
                <w:lang w:val="en-CA"/>
              </w:rPr>
            </w:pPr>
            <w:r w:rsidRPr="002279F8">
              <w:rPr>
                <w:rFonts w:eastAsiaTheme="minorHAnsi"/>
                <w:sz w:val="20"/>
                <w:lang w:val="en-CA"/>
              </w:rPr>
              <w:lastRenderedPageBreak/>
              <w:t>February 13, 2015</w:t>
            </w:r>
          </w:p>
          <w:p w:rsidR="00DC6BFA" w:rsidRPr="002279F8" w:rsidRDefault="00DC6BFA" w:rsidP="00DC6BFA">
            <w:pPr>
              <w:jc w:val="both"/>
              <w:rPr>
                <w:rFonts w:eastAsiaTheme="minorHAnsi"/>
                <w:sz w:val="20"/>
                <w:lang w:val="en-CA"/>
              </w:rPr>
            </w:pPr>
            <w:r w:rsidRPr="002279F8">
              <w:rPr>
                <w:rFonts w:eastAsiaTheme="minorHAnsi"/>
                <w:sz w:val="20"/>
                <w:lang w:val="en-CA"/>
              </w:rPr>
              <w:t>Supreme Court of Canada</w:t>
            </w:r>
          </w:p>
        </w:tc>
        <w:tc>
          <w:tcPr>
            <w:tcW w:w="243" w:type="pct"/>
          </w:tcPr>
          <w:p w:rsidR="00DC6BFA" w:rsidRPr="002279F8" w:rsidRDefault="00DC6BFA" w:rsidP="00DC6BFA">
            <w:pPr>
              <w:jc w:val="both"/>
              <w:rPr>
                <w:rFonts w:eastAsiaTheme="minorHAnsi"/>
                <w:sz w:val="20"/>
                <w:lang w:val="en-CA"/>
              </w:rPr>
            </w:pPr>
          </w:p>
        </w:tc>
        <w:tc>
          <w:tcPr>
            <w:tcW w:w="2330" w:type="pct"/>
          </w:tcPr>
          <w:p w:rsidR="00DC6BFA" w:rsidRPr="002279F8" w:rsidRDefault="00DC6BFA" w:rsidP="00DC6BFA">
            <w:pPr>
              <w:jc w:val="both"/>
              <w:rPr>
                <w:rFonts w:eastAsiaTheme="minorHAnsi"/>
                <w:sz w:val="20"/>
                <w:lang w:val="en-CA"/>
              </w:rPr>
            </w:pPr>
            <w:r w:rsidRPr="002279F8">
              <w:rPr>
                <w:rFonts w:eastAsiaTheme="minorHAnsi"/>
                <w:sz w:val="20"/>
                <w:lang w:val="en-CA"/>
              </w:rPr>
              <w:t>Application for leave to appeal filed.</w:t>
            </w:r>
          </w:p>
        </w:tc>
      </w:tr>
    </w:tbl>
    <w:p w:rsidR="00DC6BFA" w:rsidRDefault="00DC6BFA" w:rsidP="00DC6BFA">
      <w:pPr>
        <w:jc w:val="both"/>
        <w:rPr>
          <w:rFonts w:eastAsiaTheme="minorHAnsi"/>
          <w:sz w:val="20"/>
          <w:lang w:val="en-CA"/>
        </w:rPr>
      </w:pPr>
    </w:p>
    <w:p w:rsidR="002279F8" w:rsidRPr="002279F8" w:rsidRDefault="002279F8" w:rsidP="00DC6BFA">
      <w:pPr>
        <w:jc w:val="both"/>
        <w:rPr>
          <w:rFonts w:eastAsiaTheme="minorHAns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C6BFA" w:rsidRPr="002279F8" w:rsidTr="00DC6BFA">
        <w:tc>
          <w:tcPr>
            <w:tcW w:w="543" w:type="pct"/>
          </w:tcPr>
          <w:p w:rsidR="00DC6BFA" w:rsidRPr="002279F8" w:rsidRDefault="00DC6BFA" w:rsidP="00DC6BFA">
            <w:pPr>
              <w:jc w:val="both"/>
              <w:rPr>
                <w:rFonts w:eastAsiaTheme="minorHAnsi"/>
                <w:sz w:val="20"/>
                <w:lang w:val="fr-CA"/>
              </w:rPr>
            </w:pPr>
            <w:r w:rsidRPr="002279F8">
              <w:rPr>
                <w:rFonts w:eastAsiaTheme="minorHAnsi"/>
                <w:b/>
                <w:sz w:val="20"/>
                <w:lang w:val="fr-CA"/>
              </w:rPr>
              <w:t>36308</w:t>
            </w:r>
          </w:p>
        </w:tc>
        <w:tc>
          <w:tcPr>
            <w:tcW w:w="4457" w:type="pct"/>
            <w:gridSpan w:val="3"/>
          </w:tcPr>
          <w:p w:rsidR="00DC6BFA" w:rsidRPr="002279F8" w:rsidRDefault="00DC6BFA" w:rsidP="00DC6BFA">
            <w:pPr>
              <w:jc w:val="both"/>
              <w:rPr>
                <w:rFonts w:eastAsiaTheme="minorHAnsi"/>
                <w:b/>
                <w:sz w:val="20"/>
                <w:lang w:val="fr-CA"/>
              </w:rPr>
            </w:pPr>
            <w:r w:rsidRPr="002279F8">
              <w:rPr>
                <w:rFonts w:eastAsiaTheme="minorHAnsi"/>
                <w:b/>
                <w:sz w:val="20"/>
                <w:lang w:val="fr-CA"/>
              </w:rPr>
              <w:t>Association des médecins résidents de Québec c. Centre hospitalier universitaire de Québec, Jacques E. Leclerc, Jean Alain Corbeil, ès qualités d’arbitre de griefs</w:t>
            </w:r>
          </w:p>
          <w:p w:rsidR="00DC6BFA" w:rsidRPr="002279F8" w:rsidRDefault="00DC6BFA" w:rsidP="00DC6BFA">
            <w:pPr>
              <w:jc w:val="both"/>
              <w:rPr>
                <w:rFonts w:eastAsiaTheme="minorHAnsi"/>
                <w:b/>
                <w:sz w:val="20"/>
                <w:lang w:val="fr-CA"/>
              </w:rPr>
            </w:pPr>
            <w:r w:rsidRPr="002279F8">
              <w:rPr>
                <w:rFonts w:eastAsiaTheme="minorHAnsi"/>
                <w:b/>
                <w:sz w:val="20"/>
                <w:lang w:val="fr-CA"/>
              </w:rPr>
              <w:t>- et entre -</w:t>
            </w:r>
          </w:p>
          <w:p w:rsidR="00DC6BFA" w:rsidRPr="002279F8" w:rsidRDefault="00DC6BFA" w:rsidP="00DC6BFA">
            <w:pPr>
              <w:jc w:val="both"/>
              <w:rPr>
                <w:rFonts w:eastAsiaTheme="minorHAnsi"/>
                <w:b/>
                <w:sz w:val="20"/>
                <w:lang w:val="fr-CA"/>
              </w:rPr>
            </w:pPr>
            <w:r w:rsidRPr="002279F8">
              <w:rPr>
                <w:rFonts w:eastAsiaTheme="minorHAnsi"/>
                <w:b/>
                <w:sz w:val="20"/>
                <w:lang w:val="fr-CA"/>
              </w:rPr>
              <w:t>Association des médecins résidents de Québec c. Jacques E. Leclerc, Centre hospitalier universitaire de Québec, Jean Alain Corbeil, ès qualités d’arbitre de griefs</w:t>
            </w:r>
          </w:p>
          <w:p w:rsidR="00DC6BFA" w:rsidRPr="002279F8" w:rsidRDefault="00DC6BFA" w:rsidP="00DC6BFA">
            <w:pPr>
              <w:jc w:val="both"/>
              <w:rPr>
                <w:rFonts w:eastAsiaTheme="minorHAnsi"/>
                <w:sz w:val="20"/>
                <w:lang w:val="fr-CA"/>
              </w:rPr>
            </w:pPr>
            <w:r w:rsidRPr="002279F8">
              <w:rPr>
                <w:rFonts w:eastAsiaTheme="minorHAnsi"/>
                <w:sz w:val="20"/>
                <w:lang w:val="fr-CA"/>
              </w:rPr>
              <w:t>(Qc) (Civile) (Autorisation)</w:t>
            </w:r>
          </w:p>
        </w:tc>
      </w:tr>
      <w:tr w:rsidR="00DC6BFA" w:rsidRPr="002279F8" w:rsidTr="00DC6BFA">
        <w:tc>
          <w:tcPr>
            <w:tcW w:w="5000" w:type="pct"/>
            <w:gridSpan w:val="4"/>
          </w:tcPr>
          <w:p w:rsidR="00DC6BFA" w:rsidRPr="002279F8" w:rsidRDefault="00DC6BFA" w:rsidP="00DC6BFA">
            <w:pPr>
              <w:jc w:val="both"/>
              <w:rPr>
                <w:rFonts w:eastAsiaTheme="minorHAnsi"/>
                <w:sz w:val="20"/>
                <w:lang w:val="fr-CA"/>
              </w:rPr>
            </w:pPr>
            <w:r w:rsidRPr="002279F8">
              <w:rPr>
                <w:rFonts w:eastAsiaTheme="minorHAnsi"/>
                <w:sz w:val="20"/>
                <w:lang w:val="fr-CA"/>
              </w:rPr>
              <w:t>Relations de travail – Grief – Arbitrage – Contrôle judiciaire – Harcèlement psychologique – Obligations de l’employeur – Quel est le rôle que le législateur a confié à l’arbitre de grief quant à l’appréciation du comportement d’un employeur visé par un grief dénonçant une situation de harcèlement psychologique? – La Cour d’appel n’a-t-elle pas appliqué à la sentence arbitrale en cause la norme de la décision correcte, tout en reconnaissant qu’il convenait d’appliquer la norme de la décision raisonnable?</w:t>
            </w:r>
          </w:p>
        </w:tc>
      </w:tr>
      <w:tr w:rsidR="00DC6BFA" w:rsidRPr="002279F8" w:rsidTr="00DC6BFA">
        <w:tc>
          <w:tcPr>
            <w:tcW w:w="5000" w:type="pct"/>
            <w:gridSpan w:val="4"/>
          </w:tcPr>
          <w:p w:rsidR="00DC6BFA" w:rsidRPr="002279F8" w:rsidRDefault="00DC6BFA" w:rsidP="00DC6BFA">
            <w:pPr>
              <w:jc w:val="both"/>
              <w:rPr>
                <w:rFonts w:eastAsiaTheme="minorHAnsi"/>
                <w:sz w:val="20"/>
                <w:lang w:val="fr-CA"/>
              </w:rPr>
            </w:pPr>
          </w:p>
        </w:tc>
      </w:tr>
      <w:tr w:rsidR="00DC6BFA" w:rsidRPr="002279F8" w:rsidTr="00DC6BFA">
        <w:tc>
          <w:tcPr>
            <w:tcW w:w="5000" w:type="pct"/>
            <w:gridSpan w:val="4"/>
          </w:tcPr>
          <w:p w:rsidR="00DC6BFA" w:rsidRPr="002279F8" w:rsidRDefault="00DC6BFA" w:rsidP="00DC6BFA">
            <w:pPr>
              <w:jc w:val="both"/>
              <w:rPr>
                <w:rFonts w:eastAsiaTheme="minorHAnsi"/>
                <w:sz w:val="20"/>
                <w:lang w:val="fr-CA"/>
              </w:rPr>
            </w:pPr>
            <w:r w:rsidRPr="002279F8">
              <w:rPr>
                <w:rFonts w:eastAsiaTheme="minorHAnsi"/>
                <w:sz w:val="20"/>
                <w:lang w:val="fr-CA"/>
              </w:rPr>
              <w:t>Le 28 novembre 2011, l’arbitre Me Jean Alain Corbeil a rendu une sentence arbitrale accueillant un grief logé par le demandeur au nom du médecin interniste Dr Peter Abou-Jaoudé au motif qu’il avait victime de harcèlement psychologique de la part du Dr Jacques E. Leclerc. L’arbitre en est également arrivé à la conclusion que l’employeur, à savoir le Centre hospitalier universitaire de Québec (« CHUQ »), avait failli à son obligation de faire cesser le harcèlement en ayant omis d’entreprendre une enquête administrative. Dans la même sentence arbitrale, l’arbitre a rejeté un second grief du Dr Peter Abou-Jaoudé par lequel celui-ci soutenant avoir subi de l’harcèlement psychologique de la part de deux autres médecins, les Drs François Thuot et Richard Buissières. Le CHUQ et le Dr Jacques E. Leclerc ont intenté, de part et d’autre, une requête en révision judiciaire de ladite sentence arbitrale.</w:t>
            </w:r>
          </w:p>
          <w:p w:rsidR="00DC6BFA" w:rsidRPr="002279F8" w:rsidRDefault="00DC6BFA" w:rsidP="00DC6BFA">
            <w:pPr>
              <w:jc w:val="both"/>
              <w:rPr>
                <w:rFonts w:eastAsiaTheme="minorHAnsi"/>
                <w:sz w:val="20"/>
                <w:lang w:val="fr-CA"/>
              </w:rPr>
            </w:pPr>
          </w:p>
        </w:tc>
      </w:tr>
      <w:tr w:rsidR="00DC6BFA" w:rsidRPr="002279F8" w:rsidTr="00DC6BFA">
        <w:tc>
          <w:tcPr>
            <w:tcW w:w="2427" w:type="pct"/>
            <w:gridSpan w:val="2"/>
          </w:tcPr>
          <w:p w:rsidR="00DC6BFA" w:rsidRPr="002279F8" w:rsidRDefault="00DC6BFA" w:rsidP="00DC6BFA">
            <w:pPr>
              <w:jc w:val="both"/>
              <w:rPr>
                <w:rFonts w:eastAsiaTheme="minorHAnsi"/>
                <w:sz w:val="20"/>
                <w:lang w:val="fr-CA"/>
              </w:rPr>
            </w:pPr>
            <w:r w:rsidRPr="002279F8">
              <w:rPr>
                <w:rFonts w:eastAsiaTheme="minorHAnsi"/>
                <w:sz w:val="20"/>
                <w:lang w:val="fr-CA"/>
              </w:rPr>
              <w:t>Le 5 septembre 2013</w:t>
            </w:r>
          </w:p>
          <w:p w:rsidR="00DC6BFA" w:rsidRPr="002279F8" w:rsidRDefault="00DC6BFA" w:rsidP="00DC6BFA">
            <w:pPr>
              <w:jc w:val="both"/>
              <w:rPr>
                <w:rFonts w:eastAsiaTheme="minorHAnsi"/>
                <w:sz w:val="20"/>
                <w:lang w:val="fr-CA"/>
              </w:rPr>
            </w:pPr>
            <w:r w:rsidRPr="002279F8">
              <w:rPr>
                <w:rFonts w:eastAsiaTheme="minorHAnsi"/>
                <w:sz w:val="20"/>
                <w:lang w:val="fr-CA"/>
              </w:rPr>
              <w:t>Cour supérieure du Québec</w:t>
            </w:r>
          </w:p>
          <w:p w:rsidR="00DC6BFA" w:rsidRPr="002279F8" w:rsidRDefault="00DC6BFA" w:rsidP="00DC6BFA">
            <w:pPr>
              <w:jc w:val="both"/>
              <w:rPr>
                <w:rFonts w:eastAsiaTheme="minorHAnsi"/>
                <w:sz w:val="20"/>
                <w:lang w:val="fr-CA"/>
              </w:rPr>
            </w:pPr>
            <w:r w:rsidRPr="002279F8">
              <w:rPr>
                <w:rFonts w:eastAsiaTheme="minorHAnsi"/>
                <w:sz w:val="20"/>
                <w:lang w:val="fr-CA"/>
              </w:rPr>
              <w:t>(Le juge Godbout)</w:t>
            </w:r>
          </w:p>
          <w:p w:rsidR="00DC6BFA" w:rsidRPr="002279F8" w:rsidRDefault="00DC6BFA" w:rsidP="00DC6BFA">
            <w:pPr>
              <w:jc w:val="both"/>
              <w:rPr>
                <w:rFonts w:eastAsiaTheme="minorHAnsi"/>
                <w:sz w:val="20"/>
                <w:lang w:val="fr-CA"/>
              </w:rPr>
            </w:pPr>
            <w:r w:rsidRPr="002279F8">
              <w:rPr>
                <w:rFonts w:eastAsiaTheme="minorHAnsi"/>
                <w:sz w:val="20"/>
                <w:lang w:val="fr-CA"/>
              </w:rPr>
              <w:t>Nos. 200-17-015742-117, 200-17-015750-110</w:t>
            </w:r>
          </w:p>
          <w:p w:rsidR="00DC6BFA" w:rsidRPr="002279F8" w:rsidRDefault="00FD29EA" w:rsidP="00DC6BFA">
            <w:pPr>
              <w:jc w:val="both"/>
              <w:rPr>
                <w:rFonts w:eastAsiaTheme="minorHAnsi"/>
                <w:sz w:val="20"/>
                <w:lang w:val="fr-CA"/>
              </w:rPr>
            </w:pPr>
            <w:hyperlink r:id="rId37" w:history="1">
              <w:r w:rsidR="00DC6BFA" w:rsidRPr="002279F8">
                <w:rPr>
                  <w:rFonts w:eastAsiaTheme="minorHAnsi"/>
                  <w:color w:val="0000FF" w:themeColor="hyperlink"/>
                  <w:sz w:val="20"/>
                  <w:u w:val="single"/>
                  <w:lang w:val="fr-CA"/>
                </w:rPr>
                <w:t>2013 QCCS 4408</w:t>
              </w:r>
            </w:hyperlink>
          </w:p>
          <w:p w:rsidR="00DC6BFA" w:rsidRPr="002279F8" w:rsidRDefault="00DC6BFA" w:rsidP="00DC6BFA">
            <w:pPr>
              <w:jc w:val="both"/>
              <w:rPr>
                <w:rFonts w:eastAsiaTheme="minorHAnsi"/>
                <w:sz w:val="20"/>
                <w:lang w:val="fr-CA"/>
              </w:rPr>
            </w:pPr>
          </w:p>
        </w:tc>
        <w:tc>
          <w:tcPr>
            <w:tcW w:w="243" w:type="pct"/>
          </w:tcPr>
          <w:p w:rsidR="00DC6BFA" w:rsidRPr="002279F8" w:rsidRDefault="00DC6BFA" w:rsidP="00DC6BFA">
            <w:pPr>
              <w:jc w:val="both"/>
              <w:rPr>
                <w:rFonts w:eastAsiaTheme="minorHAnsi"/>
                <w:sz w:val="20"/>
                <w:lang w:val="fr-CA"/>
              </w:rPr>
            </w:pPr>
          </w:p>
        </w:tc>
        <w:tc>
          <w:tcPr>
            <w:tcW w:w="2330" w:type="pct"/>
          </w:tcPr>
          <w:p w:rsidR="00DC6BFA" w:rsidRPr="002279F8" w:rsidRDefault="00DC6BFA" w:rsidP="00DC6BFA">
            <w:pPr>
              <w:jc w:val="both"/>
              <w:rPr>
                <w:rFonts w:eastAsiaTheme="minorHAnsi"/>
                <w:sz w:val="20"/>
                <w:lang w:val="fr-CA"/>
              </w:rPr>
            </w:pPr>
            <w:r w:rsidRPr="002279F8">
              <w:rPr>
                <w:rFonts w:eastAsiaTheme="minorHAnsi"/>
                <w:sz w:val="20"/>
                <w:lang w:val="fr-CA"/>
              </w:rPr>
              <w:t>Requêtes des intimés en révision judiciaire accueillies.</w:t>
            </w:r>
          </w:p>
          <w:p w:rsidR="00DC6BFA" w:rsidRPr="002279F8" w:rsidRDefault="00DC6BFA" w:rsidP="00DC6BFA">
            <w:pPr>
              <w:jc w:val="both"/>
              <w:rPr>
                <w:rFonts w:eastAsiaTheme="minorHAnsi"/>
                <w:sz w:val="20"/>
                <w:lang w:val="fr-CA"/>
              </w:rPr>
            </w:pPr>
          </w:p>
          <w:p w:rsidR="00DC6BFA" w:rsidRPr="002279F8" w:rsidRDefault="00DC6BFA" w:rsidP="00DC6BFA">
            <w:pPr>
              <w:jc w:val="both"/>
              <w:rPr>
                <w:rFonts w:eastAsiaTheme="minorHAnsi"/>
                <w:sz w:val="20"/>
                <w:lang w:val="fr-CA"/>
              </w:rPr>
            </w:pPr>
          </w:p>
        </w:tc>
      </w:tr>
      <w:tr w:rsidR="00DC6BFA" w:rsidRPr="002279F8" w:rsidTr="00DC6BFA">
        <w:tc>
          <w:tcPr>
            <w:tcW w:w="2427" w:type="pct"/>
            <w:gridSpan w:val="2"/>
          </w:tcPr>
          <w:p w:rsidR="00DC6BFA" w:rsidRPr="002279F8" w:rsidRDefault="00DC6BFA" w:rsidP="00DC6BFA">
            <w:pPr>
              <w:jc w:val="both"/>
              <w:rPr>
                <w:rFonts w:eastAsiaTheme="minorHAnsi"/>
                <w:sz w:val="20"/>
                <w:lang w:val="fr-CA"/>
              </w:rPr>
            </w:pPr>
            <w:r w:rsidRPr="002279F8">
              <w:rPr>
                <w:rFonts w:eastAsiaTheme="minorHAnsi"/>
                <w:sz w:val="20"/>
                <w:lang w:val="fr-CA"/>
              </w:rPr>
              <w:t>Le 17 décembre 2014</w:t>
            </w:r>
          </w:p>
          <w:p w:rsidR="00DC6BFA" w:rsidRPr="002279F8" w:rsidRDefault="00DC6BFA" w:rsidP="00DC6BFA">
            <w:pPr>
              <w:jc w:val="both"/>
              <w:rPr>
                <w:rFonts w:eastAsiaTheme="minorHAnsi"/>
                <w:sz w:val="20"/>
                <w:lang w:val="fr-CA"/>
              </w:rPr>
            </w:pPr>
            <w:r w:rsidRPr="002279F8">
              <w:rPr>
                <w:rFonts w:eastAsiaTheme="minorHAnsi"/>
                <w:sz w:val="20"/>
                <w:lang w:val="fr-CA"/>
              </w:rPr>
              <w:t>Cour d’appel du Québec (Québec)</w:t>
            </w:r>
          </w:p>
          <w:p w:rsidR="00DC6BFA" w:rsidRPr="002279F8" w:rsidRDefault="00DC6BFA" w:rsidP="00DC6BFA">
            <w:pPr>
              <w:jc w:val="both"/>
              <w:rPr>
                <w:rFonts w:eastAsiaTheme="minorHAnsi"/>
                <w:sz w:val="20"/>
                <w:lang w:val="fr-CA"/>
              </w:rPr>
            </w:pPr>
            <w:r w:rsidRPr="002279F8">
              <w:rPr>
                <w:rFonts w:eastAsiaTheme="minorHAnsi"/>
                <w:sz w:val="20"/>
                <w:lang w:val="fr-CA"/>
              </w:rPr>
              <w:t>(Les juges Dufresne, Lévesque et Savard)</w:t>
            </w:r>
          </w:p>
          <w:p w:rsidR="00DC6BFA" w:rsidRPr="002279F8" w:rsidRDefault="00DC6BFA" w:rsidP="00DC6BFA">
            <w:pPr>
              <w:jc w:val="both"/>
              <w:rPr>
                <w:rFonts w:eastAsiaTheme="minorHAnsi"/>
                <w:sz w:val="20"/>
                <w:lang w:val="fr-CA"/>
              </w:rPr>
            </w:pPr>
            <w:r w:rsidRPr="002279F8">
              <w:rPr>
                <w:rFonts w:eastAsiaTheme="minorHAnsi"/>
                <w:sz w:val="20"/>
                <w:lang w:val="fr-CA"/>
              </w:rPr>
              <w:t>Nos. 200-09-008160-134, 200-09-008161-132</w:t>
            </w:r>
          </w:p>
          <w:p w:rsidR="00DC6BFA" w:rsidRPr="002279F8" w:rsidRDefault="00FD29EA" w:rsidP="00DC6BFA">
            <w:pPr>
              <w:jc w:val="both"/>
              <w:rPr>
                <w:rFonts w:eastAsiaTheme="minorHAnsi"/>
                <w:sz w:val="20"/>
                <w:lang w:val="fr-CA"/>
              </w:rPr>
            </w:pPr>
            <w:hyperlink r:id="rId38" w:history="1">
              <w:r w:rsidR="00DC6BFA" w:rsidRPr="002279F8">
                <w:rPr>
                  <w:rFonts w:eastAsiaTheme="minorHAnsi"/>
                  <w:color w:val="0000FF" w:themeColor="hyperlink"/>
                  <w:sz w:val="20"/>
                  <w:u w:val="single"/>
                  <w:lang w:val="fr-CA"/>
                </w:rPr>
                <w:t>2014 QCCA 2374</w:t>
              </w:r>
            </w:hyperlink>
          </w:p>
          <w:p w:rsidR="00DC6BFA" w:rsidRPr="002279F8" w:rsidRDefault="00DC6BFA" w:rsidP="00DC6BFA">
            <w:pPr>
              <w:jc w:val="both"/>
              <w:rPr>
                <w:rFonts w:eastAsiaTheme="minorHAnsi"/>
                <w:sz w:val="20"/>
                <w:lang w:val="fr-CA"/>
              </w:rPr>
            </w:pPr>
          </w:p>
        </w:tc>
        <w:tc>
          <w:tcPr>
            <w:tcW w:w="243" w:type="pct"/>
          </w:tcPr>
          <w:p w:rsidR="00DC6BFA" w:rsidRPr="002279F8" w:rsidRDefault="00DC6BFA" w:rsidP="00DC6BFA">
            <w:pPr>
              <w:jc w:val="both"/>
              <w:rPr>
                <w:rFonts w:eastAsiaTheme="minorHAnsi"/>
                <w:sz w:val="20"/>
                <w:lang w:val="fr-CA"/>
              </w:rPr>
            </w:pPr>
          </w:p>
        </w:tc>
        <w:tc>
          <w:tcPr>
            <w:tcW w:w="2330" w:type="pct"/>
          </w:tcPr>
          <w:p w:rsidR="00DC6BFA" w:rsidRPr="002279F8" w:rsidRDefault="00DC6BFA" w:rsidP="00DC6BFA">
            <w:pPr>
              <w:jc w:val="both"/>
              <w:rPr>
                <w:rFonts w:eastAsiaTheme="minorHAnsi"/>
                <w:sz w:val="20"/>
                <w:lang w:val="fr-CA"/>
              </w:rPr>
            </w:pPr>
            <w:r w:rsidRPr="002279F8">
              <w:rPr>
                <w:rFonts w:eastAsiaTheme="minorHAnsi"/>
                <w:sz w:val="20"/>
                <w:lang w:val="fr-CA"/>
              </w:rPr>
              <w:t>Appels du demandeur rejetés.</w:t>
            </w:r>
          </w:p>
          <w:p w:rsidR="00DC6BFA" w:rsidRPr="002279F8" w:rsidRDefault="00DC6BFA" w:rsidP="00DC6BFA">
            <w:pPr>
              <w:jc w:val="both"/>
              <w:rPr>
                <w:rFonts w:eastAsiaTheme="minorHAnsi"/>
                <w:sz w:val="20"/>
                <w:lang w:val="fr-CA"/>
              </w:rPr>
            </w:pPr>
          </w:p>
        </w:tc>
      </w:tr>
      <w:tr w:rsidR="00DC6BFA" w:rsidRPr="002279F8" w:rsidTr="00DC6BFA">
        <w:tc>
          <w:tcPr>
            <w:tcW w:w="2427" w:type="pct"/>
            <w:gridSpan w:val="2"/>
          </w:tcPr>
          <w:p w:rsidR="00DC6BFA" w:rsidRPr="002279F8" w:rsidRDefault="00DC6BFA" w:rsidP="00DC6BFA">
            <w:pPr>
              <w:jc w:val="both"/>
              <w:rPr>
                <w:rFonts w:eastAsiaTheme="minorHAnsi"/>
                <w:sz w:val="20"/>
                <w:lang w:val="fr-CA"/>
              </w:rPr>
            </w:pPr>
            <w:r w:rsidRPr="002279F8">
              <w:rPr>
                <w:rFonts w:eastAsiaTheme="minorHAnsi"/>
                <w:sz w:val="20"/>
                <w:lang w:val="fr-CA"/>
              </w:rPr>
              <w:lastRenderedPageBreak/>
              <w:t>Le 13 février 2015</w:t>
            </w:r>
          </w:p>
          <w:p w:rsidR="00DC6BFA" w:rsidRPr="002279F8" w:rsidRDefault="00DC6BFA" w:rsidP="00DC6BFA">
            <w:pPr>
              <w:jc w:val="both"/>
              <w:rPr>
                <w:rFonts w:eastAsiaTheme="minorHAnsi"/>
                <w:sz w:val="20"/>
                <w:lang w:val="fr-CA"/>
              </w:rPr>
            </w:pPr>
            <w:r w:rsidRPr="002279F8">
              <w:rPr>
                <w:rFonts w:eastAsiaTheme="minorHAnsi"/>
                <w:sz w:val="20"/>
                <w:lang w:val="fr-CA"/>
              </w:rPr>
              <w:t>Cour suprême du Canada</w:t>
            </w:r>
          </w:p>
        </w:tc>
        <w:tc>
          <w:tcPr>
            <w:tcW w:w="243" w:type="pct"/>
          </w:tcPr>
          <w:p w:rsidR="00DC6BFA" w:rsidRPr="002279F8" w:rsidRDefault="00DC6BFA" w:rsidP="00DC6BFA">
            <w:pPr>
              <w:jc w:val="both"/>
              <w:rPr>
                <w:rFonts w:eastAsiaTheme="minorHAnsi"/>
                <w:sz w:val="20"/>
                <w:lang w:val="fr-CA"/>
              </w:rPr>
            </w:pPr>
          </w:p>
        </w:tc>
        <w:tc>
          <w:tcPr>
            <w:tcW w:w="2330" w:type="pct"/>
          </w:tcPr>
          <w:p w:rsidR="00DC6BFA" w:rsidRPr="002279F8" w:rsidRDefault="00DC6BFA" w:rsidP="00DC6BFA">
            <w:pPr>
              <w:jc w:val="both"/>
              <w:rPr>
                <w:rFonts w:eastAsiaTheme="minorHAnsi"/>
                <w:sz w:val="20"/>
                <w:lang w:val="fr-CA"/>
              </w:rPr>
            </w:pPr>
            <w:r w:rsidRPr="002279F8">
              <w:rPr>
                <w:rFonts w:eastAsiaTheme="minorHAnsi"/>
                <w:sz w:val="20"/>
                <w:lang w:val="fr-CA"/>
              </w:rPr>
              <w:t>Demande d’autorisation d'appel déposée.</w:t>
            </w:r>
          </w:p>
        </w:tc>
      </w:tr>
    </w:tbl>
    <w:p w:rsidR="00DC6BFA" w:rsidRDefault="00DC6BFA" w:rsidP="00DC6BFA">
      <w:pPr>
        <w:jc w:val="both"/>
        <w:rPr>
          <w:rFonts w:eastAsiaTheme="minorHAnsi"/>
          <w:sz w:val="20"/>
          <w:lang w:val="fr-CA"/>
        </w:rPr>
      </w:pPr>
    </w:p>
    <w:p w:rsidR="002279F8" w:rsidRPr="002279F8" w:rsidRDefault="002279F8" w:rsidP="00DC6BFA">
      <w:pPr>
        <w:jc w:val="both"/>
        <w:rPr>
          <w:rFonts w:eastAsiaTheme="minorHAns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C6BFA" w:rsidRPr="002279F8" w:rsidTr="00DC6BFA">
        <w:tc>
          <w:tcPr>
            <w:tcW w:w="543" w:type="pct"/>
          </w:tcPr>
          <w:p w:rsidR="00DC6BFA" w:rsidRPr="002279F8" w:rsidRDefault="00DC6BFA" w:rsidP="00DC6BFA">
            <w:pPr>
              <w:jc w:val="both"/>
              <w:rPr>
                <w:rFonts w:eastAsiaTheme="minorHAnsi"/>
                <w:sz w:val="20"/>
                <w:lang w:val="en-CA"/>
              </w:rPr>
            </w:pPr>
            <w:r w:rsidRPr="002279F8">
              <w:rPr>
                <w:rFonts w:eastAsiaTheme="minorHAnsi"/>
                <w:b/>
                <w:sz w:val="20"/>
                <w:lang w:val="en-CA"/>
              </w:rPr>
              <w:t>36356</w:t>
            </w:r>
          </w:p>
        </w:tc>
        <w:tc>
          <w:tcPr>
            <w:tcW w:w="4457" w:type="pct"/>
            <w:gridSpan w:val="3"/>
          </w:tcPr>
          <w:p w:rsidR="00DC6BFA" w:rsidRPr="002279F8" w:rsidRDefault="00DC6BFA" w:rsidP="00DC6BFA">
            <w:pPr>
              <w:jc w:val="both"/>
              <w:rPr>
                <w:rFonts w:eastAsiaTheme="minorHAnsi"/>
                <w:b/>
                <w:sz w:val="20"/>
                <w:lang w:val="en-CA"/>
              </w:rPr>
            </w:pPr>
            <w:r w:rsidRPr="002279F8">
              <w:rPr>
                <w:rFonts w:eastAsiaTheme="minorHAnsi"/>
                <w:b/>
                <w:sz w:val="20"/>
                <w:lang w:val="en-CA"/>
              </w:rPr>
              <w:t>Bradley Reckless v. Bank of Montreal</w:t>
            </w:r>
          </w:p>
          <w:p w:rsidR="00DC6BFA" w:rsidRPr="002279F8" w:rsidRDefault="00DC6BFA" w:rsidP="00DC6BFA">
            <w:pPr>
              <w:jc w:val="both"/>
              <w:rPr>
                <w:rFonts w:eastAsiaTheme="minorHAnsi"/>
                <w:sz w:val="20"/>
                <w:lang w:val="en-CA"/>
              </w:rPr>
            </w:pPr>
            <w:r w:rsidRPr="002279F8">
              <w:rPr>
                <w:rFonts w:eastAsiaTheme="minorHAnsi"/>
                <w:sz w:val="20"/>
                <w:lang w:val="en-CA"/>
              </w:rPr>
              <w:t>(Ont.) (Civil) (By Leave)</w:t>
            </w:r>
          </w:p>
        </w:tc>
      </w:tr>
      <w:tr w:rsidR="00DC6BFA" w:rsidRPr="002279F8" w:rsidTr="00DC6BFA">
        <w:tc>
          <w:tcPr>
            <w:tcW w:w="5000" w:type="pct"/>
            <w:gridSpan w:val="4"/>
          </w:tcPr>
          <w:p w:rsidR="00DC6BFA" w:rsidRPr="002279F8" w:rsidRDefault="00DC6BFA" w:rsidP="002279F8">
            <w:pPr>
              <w:jc w:val="both"/>
              <w:rPr>
                <w:rFonts w:eastAsiaTheme="minorHAnsi"/>
                <w:sz w:val="20"/>
                <w:lang w:val="en-CA"/>
              </w:rPr>
            </w:pPr>
            <w:r w:rsidRPr="002279F8">
              <w:rPr>
                <w:rFonts w:eastAsiaTheme="minorHAnsi"/>
                <w:sz w:val="20"/>
                <w:lang w:val="en-CA"/>
              </w:rPr>
              <w:t xml:space="preserve">Commercial law – Financial institutions – Banks – Respondent bank suing credit card holder for balance outstanding – Whether there is dissenting precedent regarding what constitutes the minimum legal requirements for a Novation – Whether there is dissenting precedent regarding what constitutes minimum legal requirements for Acceptance/ an Accord – Whether Accord and Satisfaction exists is a triable issue that and cannot be sufficiently explored at a motion for summary judgment – Whether there is insufficiency of reasons provided by lower court justices in support of their judgments. </w:t>
            </w:r>
          </w:p>
        </w:tc>
      </w:tr>
      <w:tr w:rsidR="00DC6BFA" w:rsidRPr="002279F8" w:rsidTr="00DC6BFA">
        <w:tc>
          <w:tcPr>
            <w:tcW w:w="5000" w:type="pct"/>
            <w:gridSpan w:val="4"/>
          </w:tcPr>
          <w:p w:rsidR="00DC6BFA" w:rsidRPr="002279F8" w:rsidRDefault="00DC6BFA" w:rsidP="00DC6BFA">
            <w:pPr>
              <w:jc w:val="both"/>
              <w:rPr>
                <w:rFonts w:eastAsiaTheme="minorHAnsi"/>
                <w:sz w:val="20"/>
                <w:lang w:val="en-CA"/>
              </w:rPr>
            </w:pPr>
          </w:p>
        </w:tc>
      </w:tr>
      <w:tr w:rsidR="00DC6BFA" w:rsidRPr="002279F8" w:rsidTr="00DC6BFA">
        <w:tc>
          <w:tcPr>
            <w:tcW w:w="5000" w:type="pct"/>
            <w:gridSpan w:val="4"/>
          </w:tcPr>
          <w:p w:rsidR="00DC6BFA" w:rsidRPr="002279F8" w:rsidRDefault="00DC6BFA" w:rsidP="00DC6BFA">
            <w:pPr>
              <w:jc w:val="both"/>
              <w:rPr>
                <w:rFonts w:eastAsiaTheme="minorHAnsi"/>
                <w:sz w:val="20"/>
                <w:lang w:val="en-CA"/>
              </w:rPr>
            </w:pPr>
            <w:r w:rsidRPr="002279F8">
              <w:rPr>
                <w:rFonts w:eastAsiaTheme="minorHAnsi"/>
                <w:sz w:val="20"/>
                <w:lang w:val="en-CA"/>
              </w:rPr>
              <w:t>The respondent, Bank of Montreal brought an action against Mr. Reckless to obtain repayment of the outstanding balance on his credit card with the Bank. Mr. Reckless relied upon a document that he sent to the Bank entitled “Accord and Satisfaction” and the Bank’s subsequent acceptance of a payment from him to defend the action and he also filed a counterclaim. The Bank moved for summary judgment.</w:t>
            </w:r>
          </w:p>
          <w:p w:rsidR="00DC6BFA" w:rsidRPr="002279F8" w:rsidRDefault="00DC6BFA" w:rsidP="00DC6BFA">
            <w:pPr>
              <w:jc w:val="both"/>
              <w:rPr>
                <w:rFonts w:eastAsiaTheme="minorHAnsi"/>
                <w:sz w:val="20"/>
                <w:lang w:val="en-CA"/>
              </w:rPr>
            </w:pPr>
          </w:p>
        </w:tc>
      </w:tr>
      <w:tr w:rsidR="00DC6BFA" w:rsidRPr="002279F8" w:rsidTr="00DC6BFA">
        <w:tc>
          <w:tcPr>
            <w:tcW w:w="2427" w:type="pct"/>
            <w:gridSpan w:val="2"/>
          </w:tcPr>
          <w:p w:rsidR="00DC6BFA" w:rsidRPr="002279F8" w:rsidRDefault="00DC6BFA" w:rsidP="00DC6BFA">
            <w:pPr>
              <w:jc w:val="both"/>
              <w:rPr>
                <w:rFonts w:eastAsiaTheme="minorHAnsi"/>
                <w:sz w:val="20"/>
                <w:lang w:val="en-CA"/>
              </w:rPr>
            </w:pPr>
            <w:r w:rsidRPr="002279F8">
              <w:rPr>
                <w:rFonts w:eastAsiaTheme="minorHAnsi"/>
                <w:sz w:val="20"/>
                <w:lang w:val="en-CA"/>
              </w:rPr>
              <w:t>April 24, 2014</w:t>
            </w:r>
          </w:p>
          <w:p w:rsidR="00DC6BFA" w:rsidRPr="002279F8" w:rsidRDefault="00DC6BFA" w:rsidP="00DC6BFA">
            <w:pPr>
              <w:jc w:val="both"/>
              <w:rPr>
                <w:rFonts w:eastAsiaTheme="minorHAnsi"/>
                <w:sz w:val="20"/>
                <w:lang w:val="en-CA"/>
              </w:rPr>
            </w:pPr>
            <w:r w:rsidRPr="002279F8">
              <w:rPr>
                <w:rFonts w:eastAsiaTheme="minorHAnsi"/>
                <w:sz w:val="20"/>
                <w:lang w:val="en-CA"/>
              </w:rPr>
              <w:t>Ontario Superior Court of Justice</w:t>
            </w:r>
          </w:p>
          <w:p w:rsidR="00DC6BFA" w:rsidRPr="002279F8" w:rsidRDefault="00DC6BFA" w:rsidP="00DC6BFA">
            <w:pPr>
              <w:jc w:val="both"/>
              <w:rPr>
                <w:rFonts w:eastAsiaTheme="minorHAnsi"/>
                <w:sz w:val="20"/>
                <w:lang w:val="en-CA"/>
              </w:rPr>
            </w:pPr>
            <w:r w:rsidRPr="002279F8">
              <w:rPr>
                <w:rFonts w:eastAsiaTheme="minorHAnsi"/>
                <w:sz w:val="20"/>
                <w:lang w:val="en-CA"/>
              </w:rPr>
              <w:t>(Murray J.)</w:t>
            </w:r>
          </w:p>
          <w:p w:rsidR="00DC6BFA" w:rsidRPr="002279F8" w:rsidRDefault="00DC6BFA" w:rsidP="00DC6BFA">
            <w:pPr>
              <w:jc w:val="both"/>
              <w:rPr>
                <w:rFonts w:eastAsiaTheme="minorHAnsi"/>
                <w:sz w:val="20"/>
                <w:lang w:val="en-CA"/>
              </w:rPr>
            </w:pPr>
            <w:r w:rsidRPr="002279F8">
              <w:rPr>
                <w:rFonts w:eastAsiaTheme="minorHAnsi"/>
                <w:sz w:val="20"/>
                <w:lang w:val="en-CA"/>
              </w:rPr>
              <w:t>Unreported</w:t>
            </w:r>
          </w:p>
          <w:p w:rsidR="00DC6BFA" w:rsidRPr="002279F8" w:rsidRDefault="00DC6BFA" w:rsidP="00DC6BFA">
            <w:pPr>
              <w:jc w:val="both"/>
              <w:rPr>
                <w:rFonts w:eastAsiaTheme="minorHAnsi"/>
                <w:sz w:val="20"/>
                <w:lang w:val="en-CA"/>
              </w:rPr>
            </w:pPr>
          </w:p>
        </w:tc>
        <w:tc>
          <w:tcPr>
            <w:tcW w:w="243" w:type="pct"/>
          </w:tcPr>
          <w:p w:rsidR="00DC6BFA" w:rsidRPr="002279F8" w:rsidRDefault="00DC6BFA" w:rsidP="00DC6BFA">
            <w:pPr>
              <w:jc w:val="both"/>
              <w:rPr>
                <w:rFonts w:eastAsiaTheme="minorHAnsi"/>
                <w:sz w:val="20"/>
                <w:lang w:val="en-CA"/>
              </w:rPr>
            </w:pPr>
          </w:p>
        </w:tc>
        <w:tc>
          <w:tcPr>
            <w:tcW w:w="2330" w:type="pct"/>
          </w:tcPr>
          <w:p w:rsidR="00DC6BFA" w:rsidRPr="002279F8" w:rsidRDefault="00DC6BFA" w:rsidP="00DC6BFA">
            <w:pPr>
              <w:jc w:val="both"/>
              <w:rPr>
                <w:rFonts w:eastAsiaTheme="minorHAnsi"/>
                <w:sz w:val="20"/>
                <w:lang w:val="en-CA"/>
              </w:rPr>
            </w:pPr>
            <w:r w:rsidRPr="002279F8">
              <w:rPr>
                <w:rFonts w:eastAsiaTheme="minorHAnsi"/>
                <w:sz w:val="20"/>
                <w:lang w:val="en-CA"/>
              </w:rPr>
              <w:t>Respondent awarded $44,178.26 against applicant on motion for summary judgment; applicant’s counterclaim dismissed</w:t>
            </w:r>
          </w:p>
          <w:p w:rsidR="00DC6BFA" w:rsidRPr="002279F8" w:rsidRDefault="00DC6BFA" w:rsidP="00DC6BFA">
            <w:pPr>
              <w:jc w:val="both"/>
              <w:rPr>
                <w:rFonts w:eastAsiaTheme="minorHAnsi"/>
                <w:sz w:val="20"/>
                <w:lang w:val="en-CA"/>
              </w:rPr>
            </w:pPr>
          </w:p>
        </w:tc>
      </w:tr>
      <w:tr w:rsidR="00DC6BFA" w:rsidRPr="002279F8" w:rsidTr="00DC6BFA">
        <w:tc>
          <w:tcPr>
            <w:tcW w:w="2427" w:type="pct"/>
            <w:gridSpan w:val="2"/>
          </w:tcPr>
          <w:p w:rsidR="00DC6BFA" w:rsidRPr="002279F8" w:rsidRDefault="00DC6BFA" w:rsidP="00DC6BFA">
            <w:pPr>
              <w:jc w:val="both"/>
              <w:rPr>
                <w:rFonts w:eastAsiaTheme="minorHAnsi"/>
                <w:sz w:val="20"/>
                <w:lang w:val="en-CA"/>
              </w:rPr>
            </w:pPr>
            <w:r w:rsidRPr="002279F8">
              <w:rPr>
                <w:rFonts w:eastAsiaTheme="minorHAnsi"/>
                <w:sz w:val="20"/>
                <w:lang w:val="en-CA"/>
              </w:rPr>
              <w:t>January 21, 2015</w:t>
            </w:r>
          </w:p>
          <w:p w:rsidR="00DC6BFA" w:rsidRPr="002279F8" w:rsidRDefault="00DC6BFA" w:rsidP="00DC6BFA">
            <w:pPr>
              <w:jc w:val="both"/>
              <w:rPr>
                <w:rFonts w:eastAsiaTheme="minorHAnsi"/>
                <w:sz w:val="20"/>
                <w:lang w:val="en-CA"/>
              </w:rPr>
            </w:pPr>
            <w:r w:rsidRPr="002279F8">
              <w:rPr>
                <w:rFonts w:eastAsiaTheme="minorHAnsi"/>
                <w:sz w:val="20"/>
                <w:lang w:val="en-CA"/>
              </w:rPr>
              <w:t>Court of Appeal for Ontario</w:t>
            </w:r>
          </w:p>
          <w:p w:rsidR="00DC6BFA" w:rsidRPr="002279F8" w:rsidRDefault="00DC6BFA" w:rsidP="00DC6BFA">
            <w:pPr>
              <w:jc w:val="both"/>
              <w:rPr>
                <w:rFonts w:eastAsiaTheme="minorHAnsi"/>
                <w:sz w:val="20"/>
                <w:lang w:val="en-CA"/>
              </w:rPr>
            </w:pPr>
            <w:r w:rsidRPr="002279F8">
              <w:rPr>
                <w:rFonts w:eastAsiaTheme="minorHAnsi"/>
                <w:sz w:val="20"/>
                <w:lang w:val="en-CA"/>
              </w:rPr>
              <w:t>(Hoy A.C.J.O. and, van Rensburg and Brown JJ.A.)</w:t>
            </w:r>
          </w:p>
          <w:p w:rsidR="00DC6BFA" w:rsidRPr="002279F8" w:rsidRDefault="00FD29EA" w:rsidP="00DC6BFA">
            <w:pPr>
              <w:jc w:val="both"/>
              <w:rPr>
                <w:rFonts w:eastAsiaTheme="minorHAnsi"/>
                <w:sz w:val="20"/>
                <w:lang w:val="en-CA"/>
              </w:rPr>
            </w:pPr>
            <w:hyperlink r:id="rId39" w:history="1">
              <w:r w:rsidR="00DC6BFA" w:rsidRPr="002279F8">
                <w:rPr>
                  <w:rFonts w:eastAsiaTheme="minorHAnsi"/>
                  <w:color w:val="0000FF" w:themeColor="hyperlink"/>
                  <w:sz w:val="20"/>
                  <w:u w:val="single"/>
                  <w:lang w:val="en-CA"/>
                </w:rPr>
                <w:t>2015 ONCA 62</w:t>
              </w:r>
            </w:hyperlink>
          </w:p>
          <w:p w:rsidR="00DC6BFA" w:rsidRPr="002279F8" w:rsidRDefault="00DC6BFA" w:rsidP="00DC6BFA">
            <w:pPr>
              <w:jc w:val="both"/>
              <w:rPr>
                <w:rFonts w:eastAsiaTheme="minorHAnsi"/>
                <w:sz w:val="20"/>
                <w:lang w:val="en-CA"/>
              </w:rPr>
            </w:pPr>
          </w:p>
        </w:tc>
        <w:tc>
          <w:tcPr>
            <w:tcW w:w="243" w:type="pct"/>
          </w:tcPr>
          <w:p w:rsidR="00DC6BFA" w:rsidRPr="002279F8" w:rsidRDefault="00DC6BFA" w:rsidP="00DC6BFA">
            <w:pPr>
              <w:jc w:val="both"/>
              <w:rPr>
                <w:rFonts w:eastAsiaTheme="minorHAnsi"/>
                <w:sz w:val="20"/>
                <w:lang w:val="en-CA"/>
              </w:rPr>
            </w:pPr>
          </w:p>
        </w:tc>
        <w:tc>
          <w:tcPr>
            <w:tcW w:w="2330" w:type="pct"/>
          </w:tcPr>
          <w:p w:rsidR="00DC6BFA" w:rsidRPr="002279F8" w:rsidRDefault="00DC6BFA" w:rsidP="00DC6BFA">
            <w:pPr>
              <w:jc w:val="both"/>
              <w:rPr>
                <w:rFonts w:eastAsiaTheme="minorHAnsi"/>
                <w:sz w:val="20"/>
                <w:lang w:val="en-CA"/>
              </w:rPr>
            </w:pPr>
            <w:r w:rsidRPr="002279F8">
              <w:rPr>
                <w:rFonts w:eastAsiaTheme="minorHAnsi"/>
                <w:sz w:val="20"/>
                <w:lang w:val="en-CA"/>
              </w:rPr>
              <w:t>Applicant’s appeal dismissed</w:t>
            </w:r>
          </w:p>
          <w:p w:rsidR="00DC6BFA" w:rsidRPr="002279F8" w:rsidRDefault="00DC6BFA" w:rsidP="00DC6BFA">
            <w:pPr>
              <w:jc w:val="both"/>
              <w:rPr>
                <w:rFonts w:eastAsiaTheme="minorHAnsi"/>
                <w:sz w:val="20"/>
                <w:lang w:val="en-CA"/>
              </w:rPr>
            </w:pPr>
          </w:p>
        </w:tc>
      </w:tr>
      <w:tr w:rsidR="00DC6BFA" w:rsidRPr="002279F8" w:rsidTr="00DC6BFA">
        <w:tc>
          <w:tcPr>
            <w:tcW w:w="2427" w:type="pct"/>
            <w:gridSpan w:val="2"/>
          </w:tcPr>
          <w:p w:rsidR="00DC6BFA" w:rsidRPr="002279F8" w:rsidRDefault="00DC6BFA" w:rsidP="00DC6BFA">
            <w:pPr>
              <w:jc w:val="both"/>
              <w:rPr>
                <w:rFonts w:eastAsiaTheme="minorHAnsi"/>
                <w:sz w:val="20"/>
                <w:lang w:val="en-CA"/>
              </w:rPr>
            </w:pPr>
            <w:r w:rsidRPr="002279F8">
              <w:rPr>
                <w:rFonts w:eastAsiaTheme="minorHAnsi"/>
                <w:sz w:val="20"/>
                <w:lang w:val="en-CA"/>
              </w:rPr>
              <w:t>March 23, 2015</w:t>
            </w:r>
          </w:p>
          <w:p w:rsidR="00DC6BFA" w:rsidRPr="002279F8" w:rsidRDefault="00DC6BFA" w:rsidP="00DC6BFA">
            <w:pPr>
              <w:jc w:val="both"/>
              <w:rPr>
                <w:rFonts w:eastAsiaTheme="minorHAnsi"/>
                <w:sz w:val="20"/>
                <w:lang w:val="en-CA"/>
              </w:rPr>
            </w:pPr>
            <w:r w:rsidRPr="002279F8">
              <w:rPr>
                <w:rFonts w:eastAsiaTheme="minorHAnsi"/>
                <w:sz w:val="20"/>
                <w:lang w:val="en-CA"/>
              </w:rPr>
              <w:t>Supreme Court of Canada</w:t>
            </w:r>
          </w:p>
        </w:tc>
        <w:tc>
          <w:tcPr>
            <w:tcW w:w="243" w:type="pct"/>
          </w:tcPr>
          <w:p w:rsidR="00DC6BFA" w:rsidRPr="002279F8" w:rsidRDefault="00DC6BFA" w:rsidP="00DC6BFA">
            <w:pPr>
              <w:jc w:val="both"/>
              <w:rPr>
                <w:rFonts w:eastAsiaTheme="minorHAnsi"/>
                <w:sz w:val="20"/>
                <w:lang w:val="en-CA"/>
              </w:rPr>
            </w:pPr>
          </w:p>
        </w:tc>
        <w:tc>
          <w:tcPr>
            <w:tcW w:w="2330" w:type="pct"/>
          </w:tcPr>
          <w:p w:rsidR="00DC6BFA" w:rsidRPr="002279F8" w:rsidRDefault="00DC6BFA" w:rsidP="00DC6BFA">
            <w:pPr>
              <w:jc w:val="both"/>
              <w:rPr>
                <w:rFonts w:eastAsiaTheme="minorHAnsi"/>
                <w:sz w:val="20"/>
                <w:lang w:val="en-CA"/>
              </w:rPr>
            </w:pPr>
            <w:r w:rsidRPr="002279F8">
              <w:rPr>
                <w:rFonts w:eastAsiaTheme="minorHAnsi"/>
                <w:sz w:val="20"/>
                <w:lang w:val="en-CA"/>
              </w:rPr>
              <w:t>Application for leave to appeal filed</w:t>
            </w:r>
          </w:p>
        </w:tc>
      </w:tr>
    </w:tbl>
    <w:p w:rsidR="00DC6BFA" w:rsidRDefault="00DC6BFA" w:rsidP="00DC6BFA">
      <w:pPr>
        <w:jc w:val="both"/>
        <w:rPr>
          <w:rFonts w:eastAsiaTheme="minorHAnsi"/>
          <w:sz w:val="20"/>
          <w:lang w:val="en-CA"/>
        </w:rPr>
      </w:pPr>
    </w:p>
    <w:p w:rsidR="002279F8" w:rsidRPr="002279F8" w:rsidRDefault="002279F8" w:rsidP="00DC6BFA">
      <w:pPr>
        <w:jc w:val="both"/>
        <w:rPr>
          <w:rFonts w:eastAsiaTheme="minorHAns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C6BFA" w:rsidRPr="002279F8" w:rsidTr="00DC6BFA">
        <w:tc>
          <w:tcPr>
            <w:tcW w:w="543" w:type="pct"/>
          </w:tcPr>
          <w:p w:rsidR="00DC6BFA" w:rsidRPr="002279F8" w:rsidRDefault="00DC6BFA" w:rsidP="00DC6BFA">
            <w:pPr>
              <w:jc w:val="both"/>
              <w:rPr>
                <w:rFonts w:eastAsiaTheme="minorHAnsi"/>
                <w:sz w:val="20"/>
                <w:lang w:val="fr-CA"/>
              </w:rPr>
            </w:pPr>
            <w:r w:rsidRPr="002279F8">
              <w:rPr>
                <w:rFonts w:eastAsiaTheme="minorHAnsi"/>
                <w:b/>
                <w:sz w:val="20"/>
                <w:lang w:val="fr-CA"/>
              </w:rPr>
              <w:t>36356</w:t>
            </w:r>
          </w:p>
        </w:tc>
        <w:tc>
          <w:tcPr>
            <w:tcW w:w="4457" w:type="pct"/>
            <w:gridSpan w:val="3"/>
          </w:tcPr>
          <w:p w:rsidR="00DC6BFA" w:rsidRPr="002279F8" w:rsidRDefault="00DC6BFA" w:rsidP="00DC6BFA">
            <w:pPr>
              <w:jc w:val="both"/>
              <w:rPr>
                <w:rFonts w:eastAsiaTheme="minorHAnsi"/>
                <w:b/>
                <w:sz w:val="20"/>
                <w:lang w:val="fr-CA"/>
              </w:rPr>
            </w:pPr>
            <w:r w:rsidRPr="002279F8">
              <w:rPr>
                <w:rFonts w:eastAsiaTheme="minorHAnsi"/>
                <w:b/>
                <w:sz w:val="20"/>
                <w:lang w:val="fr-CA"/>
              </w:rPr>
              <w:t>Bradley Reckless c. Banque de Montréal</w:t>
            </w:r>
          </w:p>
          <w:p w:rsidR="00DC6BFA" w:rsidRPr="002279F8" w:rsidRDefault="00DC6BFA" w:rsidP="00DC6BFA">
            <w:pPr>
              <w:jc w:val="both"/>
              <w:rPr>
                <w:rFonts w:eastAsiaTheme="minorHAnsi"/>
                <w:sz w:val="20"/>
                <w:lang w:val="fr-CA"/>
              </w:rPr>
            </w:pPr>
            <w:r w:rsidRPr="002279F8">
              <w:rPr>
                <w:rFonts w:eastAsiaTheme="minorHAnsi"/>
                <w:sz w:val="20"/>
                <w:lang w:val="fr-CA"/>
              </w:rPr>
              <w:t>(Ont.) (Civile) (Sur autorisation)</w:t>
            </w:r>
          </w:p>
        </w:tc>
      </w:tr>
      <w:tr w:rsidR="00DC6BFA" w:rsidRPr="002279F8" w:rsidTr="00DC6BFA">
        <w:tc>
          <w:tcPr>
            <w:tcW w:w="5000" w:type="pct"/>
            <w:gridSpan w:val="4"/>
          </w:tcPr>
          <w:p w:rsidR="00DC6BFA" w:rsidRPr="002279F8" w:rsidRDefault="00DC6BFA" w:rsidP="002279F8">
            <w:pPr>
              <w:jc w:val="both"/>
              <w:rPr>
                <w:rFonts w:eastAsiaTheme="minorHAnsi"/>
                <w:sz w:val="20"/>
                <w:lang w:val="fr-CA"/>
              </w:rPr>
            </w:pPr>
            <w:r w:rsidRPr="002279F8">
              <w:rPr>
                <w:rFonts w:eastAsiaTheme="minorHAnsi"/>
                <w:sz w:val="20"/>
                <w:lang w:val="fr-CA"/>
              </w:rPr>
              <w:t xml:space="preserve">Droit commercial – Institutions financières – Banques – Action en remboursement du solde en souffrance du compte de carte de crédit intentée par la Banque, intimée, contre le titulaire du compte, appelant – Y a-t-il désaccord dans la jurisprudence sur ce qui constitue les critères juridiques minimaux pour une novation? – Y a-t-il désaccord dans la jurisprudence sur ce qui constitue les critères juridiques minimaux pour une acceptation ou un accord? – Est-ce que la question de savoir s’il y a eu accord et satisfaction doit donner matière à procès et ne saurait être analysée dans le cadre d’une motion en jugement sommaire? – Les motifs de jugement des cours d’instance inférieure étaient-ils insuffisants? </w:t>
            </w:r>
          </w:p>
        </w:tc>
      </w:tr>
      <w:tr w:rsidR="00DC6BFA" w:rsidRPr="002279F8" w:rsidTr="00DC6BFA">
        <w:tc>
          <w:tcPr>
            <w:tcW w:w="5000" w:type="pct"/>
            <w:gridSpan w:val="4"/>
          </w:tcPr>
          <w:p w:rsidR="00DC6BFA" w:rsidRPr="002279F8" w:rsidRDefault="00DC6BFA" w:rsidP="00DC6BFA">
            <w:pPr>
              <w:jc w:val="both"/>
              <w:rPr>
                <w:rFonts w:eastAsiaTheme="minorHAnsi"/>
                <w:sz w:val="20"/>
                <w:lang w:val="fr-CA"/>
              </w:rPr>
            </w:pPr>
          </w:p>
        </w:tc>
      </w:tr>
      <w:tr w:rsidR="00DC6BFA" w:rsidRPr="002279F8" w:rsidTr="00DC6BFA">
        <w:tc>
          <w:tcPr>
            <w:tcW w:w="5000" w:type="pct"/>
            <w:gridSpan w:val="4"/>
          </w:tcPr>
          <w:p w:rsidR="00DC6BFA" w:rsidRPr="002279F8" w:rsidRDefault="00DC6BFA" w:rsidP="00DC6BFA">
            <w:pPr>
              <w:jc w:val="both"/>
              <w:rPr>
                <w:rFonts w:eastAsiaTheme="minorHAnsi"/>
                <w:sz w:val="20"/>
                <w:lang w:val="fr-CA"/>
              </w:rPr>
            </w:pPr>
            <w:r w:rsidRPr="002279F8">
              <w:rPr>
                <w:rFonts w:eastAsiaTheme="minorHAnsi"/>
                <w:sz w:val="20"/>
                <w:lang w:val="fr-CA"/>
              </w:rPr>
              <w:t>L’intimée, la Banque de Montréal, a intenté une action contre M. Reckless pour obtenir le remboursement du solde en souffrance du compte de la carte de crédit que la Banque lui avait consentie. M. Reckless invoque un document qu’il avait fait parvenir à la Banque intitulé “Accord et Satisfaction” ainsi que le fait que la Banque avait accepté un paiement de sa part à sa défense et a déposé une demande reconventionnelle. La Banque a présenté une requête en jugement sommaire.</w:t>
            </w:r>
          </w:p>
          <w:p w:rsidR="00DC6BFA" w:rsidRPr="002279F8" w:rsidRDefault="00DC6BFA" w:rsidP="00DC6BFA">
            <w:pPr>
              <w:jc w:val="both"/>
              <w:rPr>
                <w:rFonts w:eastAsiaTheme="minorHAnsi"/>
                <w:sz w:val="20"/>
                <w:lang w:val="fr-CA"/>
              </w:rPr>
            </w:pPr>
          </w:p>
        </w:tc>
      </w:tr>
      <w:tr w:rsidR="00DC6BFA" w:rsidRPr="002279F8" w:rsidTr="00DC6BFA">
        <w:tc>
          <w:tcPr>
            <w:tcW w:w="2427" w:type="pct"/>
            <w:gridSpan w:val="2"/>
          </w:tcPr>
          <w:p w:rsidR="00DC6BFA" w:rsidRPr="002279F8" w:rsidRDefault="00DC6BFA" w:rsidP="00DC6BFA">
            <w:pPr>
              <w:jc w:val="both"/>
              <w:rPr>
                <w:rFonts w:eastAsiaTheme="minorHAnsi"/>
                <w:sz w:val="20"/>
                <w:lang w:val="fr-CA"/>
              </w:rPr>
            </w:pPr>
            <w:r w:rsidRPr="002279F8">
              <w:rPr>
                <w:rFonts w:eastAsiaTheme="minorHAnsi"/>
                <w:sz w:val="20"/>
                <w:lang w:val="fr-CA"/>
              </w:rPr>
              <w:t>24 avril 2014</w:t>
            </w:r>
          </w:p>
          <w:p w:rsidR="00DC6BFA" w:rsidRPr="002279F8" w:rsidRDefault="00DC6BFA" w:rsidP="00DC6BFA">
            <w:pPr>
              <w:jc w:val="both"/>
              <w:rPr>
                <w:rFonts w:eastAsiaTheme="minorHAnsi"/>
                <w:sz w:val="20"/>
                <w:lang w:val="fr-CA"/>
              </w:rPr>
            </w:pPr>
            <w:r w:rsidRPr="002279F8">
              <w:rPr>
                <w:rFonts w:eastAsiaTheme="minorHAnsi"/>
                <w:sz w:val="20"/>
                <w:lang w:val="fr-CA"/>
              </w:rPr>
              <w:t>Cour supérieure de justice de l’Ontario</w:t>
            </w:r>
          </w:p>
          <w:p w:rsidR="00DC6BFA" w:rsidRPr="002279F8" w:rsidRDefault="00DC6BFA" w:rsidP="00DC6BFA">
            <w:pPr>
              <w:jc w:val="both"/>
              <w:rPr>
                <w:rFonts w:eastAsiaTheme="minorHAnsi"/>
                <w:sz w:val="20"/>
                <w:lang w:val="fr-CA"/>
              </w:rPr>
            </w:pPr>
            <w:r w:rsidRPr="002279F8">
              <w:rPr>
                <w:rFonts w:eastAsiaTheme="minorHAnsi"/>
                <w:sz w:val="20"/>
                <w:lang w:val="fr-CA"/>
              </w:rPr>
              <w:lastRenderedPageBreak/>
              <w:t>(Juge Murray)</w:t>
            </w:r>
          </w:p>
          <w:p w:rsidR="00DC6BFA" w:rsidRPr="002279F8" w:rsidRDefault="00DC6BFA" w:rsidP="00DC6BFA">
            <w:pPr>
              <w:jc w:val="both"/>
              <w:rPr>
                <w:rFonts w:eastAsiaTheme="minorHAnsi"/>
                <w:sz w:val="20"/>
                <w:lang w:val="fr-CA"/>
              </w:rPr>
            </w:pPr>
            <w:r w:rsidRPr="002279F8">
              <w:rPr>
                <w:rFonts w:eastAsiaTheme="minorHAnsi"/>
                <w:sz w:val="20"/>
                <w:lang w:val="fr-CA"/>
              </w:rPr>
              <w:t>Inédite</w:t>
            </w:r>
          </w:p>
          <w:p w:rsidR="00DC6BFA" w:rsidRPr="002279F8" w:rsidRDefault="00DC6BFA" w:rsidP="00DC6BFA">
            <w:pPr>
              <w:jc w:val="both"/>
              <w:rPr>
                <w:rFonts w:eastAsiaTheme="minorHAnsi"/>
                <w:sz w:val="20"/>
                <w:lang w:val="fr-CA"/>
              </w:rPr>
            </w:pPr>
          </w:p>
        </w:tc>
        <w:tc>
          <w:tcPr>
            <w:tcW w:w="243" w:type="pct"/>
          </w:tcPr>
          <w:p w:rsidR="00DC6BFA" w:rsidRPr="002279F8" w:rsidRDefault="00DC6BFA" w:rsidP="00DC6BFA">
            <w:pPr>
              <w:jc w:val="both"/>
              <w:rPr>
                <w:rFonts w:eastAsiaTheme="minorHAnsi"/>
                <w:sz w:val="20"/>
                <w:lang w:val="fr-CA"/>
              </w:rPr>
            </w:pPr>
          </w:p>
        </w:tc>
        <w:tc>
          <w:tcPr>
            <w:tcW w:w="2330" w:type="pct"/>
          </w:tcPr>
          <w:p w:rsidR="00DC6BFA" w:rsidRPr="002279F8" w:rsidRDefault="00DC6BFA" w:rsidP="00DC6BFA">
            <w:pPr>
              <w:jc w:val="both"/>
              <w:rPr>
                <w:rFonts w:eastAsiaTheme="minorHAnsi"/>
                <w:sz w:val="20"/>
                <w:lang w:val="fr-CA"/>
              </w:rPr>
            </w:pPr>
            <w:r w:rsidRPr="002279F8">
              <w:rPr>
                <w:rFonts w:eastAsiaTheme="minorHAnsi"/>
                <w:sz w:val="20"/>
                <w:lang w:val="fr-CA"/>
              </w:rPr>
              <w:t xml:space="preserve">Octroi de 44 178,26 $ à l’intimée sur requête en jugement sommaire; rejet de la demande </w:t>
            </w:r>
            <w:r w:rsidRPr="002279F8">
              <w:rPr>
                <w:rFonts w:eastAsiaTheme="minorHAnsi"/>
                <w:sz w:val="20"/>
                <w:lang w:val="fr-CA"/>
              </w:rPr>
              <w:lastRenderedPageBreak/>
              <w:t>reconventionnelle du demandeur</w:t>
            </w:r>
          </w:p>
          <w:p w:rsidR="00DC6BFA" w:rsidRPr="002279F8" w:rsidRDefault="00DC6BFA" w:rsidP="00DC6BFA">
            <w:pPr>
              <w:jc w:val="both"/>
              <w:rPr>
                <w:rFonts w:eastAsiaTheme="minorHAnsi"/>
                <w:sz w:val="20"/>
                <w:lang w:val="fr-CA"/>
              </w:rPr>
            </w:pPr>
          </w:p>
        </w:tc>
      </w:tr>
      <w:tr w:rsidR="00DC6BFA" w:rsidRPr="002279F8" w:rsidTr="00DC6BFA">
        <w:tc>
          <w:tcPr>
            <w:tcW w:w="2427" w:type="pct"/>
            <w:gridSpan w:val="2"/>
          </w:tcPr>
          <w:p w:rsidR="00DC6BFA" w:rsidRPr="002279F8" w:rsidRDefault="00DC6BFA" w:rsidP="00DC6BFA">
            <w:pPr>
              <w:jc w:val="both"/>
              <w:rPr>
                <w:rFonts w:eastAsiaTheme="minorHAnsi"/>
                <w:sz w:val="20"/>
                <w:lang w:val="fr-CA"/>
              </w:rPr>
            </w:pPr>
            <w:r w:rsidRPr="002279F8">
              <w:rPr>
                <w:rFonts w:eastAsiaTheme="minorHAnsi"/>
                <w:sz w:val="20"/>
                <w:lang w:val="fr-CA"/>
              </w:rPr>
              <w:lastRenderedPageBreak/>
              <w:t>21 janvier 2015</w:t>
            </w:r>
          </w:p>
          <w:p w:rsidR="00DC6BFA" w:rsidRPr="002279F8" w:rsidRDefault="00DC6BFA" w:rsidP="00DC6BFA">
            <w:pPr>
              <w:jc w:val="both"/>
              <w:rPr>
                <w:rFonts w:eastAsiaTheme="minorHAnsi"/>
                <w:sz w:val="20"/>
                <w:lang w:val="fr-CA"/>
              </w:rPr>
            </w:pPr>
            <w:r w:rsidRPr="002279F8">
              <w:rPr>
                <w:rFonts w:eastAsiaTheme="minorHAnsi"/>
                <w:sz w:val="20"/>
                <w:lang w:val="fr-CA"/>
              </w:rPr>
              <w:t>Cour d’appel de l’Ontario</w:t>
            </w:r>
          </w:p>
          <w:p w:rsidR="00DC6BFA" w:rsidRPr="002279F8" w:rsidRDefault="00DC6BFA" w:rsidP="00DC6BFA">
            <w:pPr>
              <w:jc w:val="both"/>
              <w:rPr>
                <w:rFonts w:eastAsiaTheme="minorHAnsi"/>
                <w:sz w:val="20"/>
                <w:lang w:val="fr-CA"/>
              </w:rPr>
            </w:pPr>
            <w:r w:rsidRPr="002279F8">
              <w:rPr>
                <w:rFonts w:eastAsiaTheme="minorHAnsi"/>
                <w:sz w:val="20"/>
                <w:lang w:val="fr-CA"/>
              </w:rPr>
              <w:t>(Juge en chef adjoint Hoy et juges van Rensburg et Brown)</w:t>
            </w:r>
          </w:p>
          <w:p w:rsidR="00DC6BFA" w:rsidRPr="002279F8" w:rsidRDefault="00FD29EA" w:rsidP="00DC6BFA">
            <w:pPr>
              <w:jc w:val="both"/>
              <w:rPr>
                <w:rFonts w:eastAsiaTheme="minorHAnsi"/>
                <w:sz w:val="20"/>
                <w:lang w:val="fr-CA"/>
              </w:rPr>
            </w:pPr>
            <w:hyperlink r:id="rId40" w:history="1">
              <w:r w:rsidR="00DC6BFA" w:rsidRPr="002279F8">
                <w:rPr>
                  <w:rFonts w:eastAsiaTheme="minorHAnsi"/>
                  <w:color w:val="0000FF" w:themeColor="hyperlink"/>
                  <w:sz w:val="20"/>
                  <w:u w:val="single"/>
                  <w:lang w:val="fr-CA"/>
                </w:rPr>
                <w:t>2015 ONCA 62</w:t>
              </w:r>
            </w:hyperlink>
          </w:p>
          <w:p w:rsidR="00DC6BFA" w:rsidRPr="002279F8" w:rsidRDefault="00DC6BFA" w:rsidP="00DC6BFA">
            <w:pPr>
              <w:jc w:val="both"/>
              <w:rPr>
                <w:rFonts w:eastAsiaTheme="minorHAnsi"/>
                <w:sz w:val="20"/>
                <w:lang w:val="fr-CA"/>
              </w:rPr>
            </w:pPr>
          </w:p>
        </w:tc>
        <w:tc>
          <w:tcPr>
            <w:tcW w:w="243" w:type="pct"/>
          </w:tcPr>
          <w:p w:rsidR="00DC6BFA" w:rsidRPr="002279F8" w:rsidRDefault="00DC6BFA" w:rsidP="00DC6BFA">
            <w:pPr>
              <w:jc w:val="both"/>
              <w:rPr>
                <w:rFonts w:eastAsiaTheme="minorHAnsi"/>
                <w:sz w:val="20"/>
                <w:lang w:val="fr-CA"/>
              </w:rPr>
            </w:pPr>
          </w:p>
        </w:tc>
        <w:tc>
          <w:tcPr>
            <w:tcW w:w="2330" w:type="pct"/>
          </w:tcPr>
          <w:p w:rsidR="00DC6BFA" w:rsidRPr="002279F8" w:rsidRDefault="00DC6BFA" w:rsidP="00DC6BFA">
            <w:pPr>
              <w:jc w:val="both"/>
              <w:rPr>
                <w:rFonts w:eastAsiaTheme="minorHAnsi"/>
                <w:sz w:val="20"/>
                <w:lang w:val="fr-CA"/>
              </w:rPr>
            </w:pPr>
            <w:r w:rsidRPr="002279F8">
              <w:rPr>
                <w:rFonts w:eastAsiaTheme="minorHAnsi"/>
                <w:sz w:val="20"/>
                <w:lang w:val="fr-CA"/>
              </w:rPr>
              <w:t>Rejet de l’appel interjeté par le demandeur</w:t>
            </w:r>
          </w:p>
          <w:p w:rsidR="00DC6BFA" w:rsidRPr="002279F8" w:rsidRDefault="00DC6BFA" w:rsidP="00DC6BFA">
            <w:pPr>
              <w:jc w:val="both"/>
              <w:rPr>
                <w:rFonts w:eastAsiaTheme="minorHAnsi"/>
                <w:sz w:val="20"/>
                <w:lang w:val="fr-CA"/>
              </w:rPr>
            </w:pPr>
          </w:p>
        </w:tc>
      </w:tr>
      <w:tr w:rsidR="00DC6BFA" w:rsidRPr="002279F8" w:rsidTr="00DC6BFA">
        <w:tc>
          <w:tcPr>
            <w:tcW w:w="2427" w:type="pct"/>
            <w:gridSpan w:val="2"/>
          </w:tcPr>
          <w:p w:rsidR="00DC6BFA" w:rsidRPr="002279F8" w:rsidRDefault="00DC6BFA" w:rsidP="00DC6BFA">
            <w:pPr>
              <w:jc w:val="both"/>
              <w:rPr>
                <w:rFonts w:eastAsiaTheme="minorHAnsi"/>
                <w:sz w:val="20"/>
                <w:lang w:val="fr-CA"/>
              </w:rPr>
            </w:pPr>
            <w:r w:rsidRPr="002279F8">
              <w:rPr>
                <w:rFonts w:eastAsiaTheme="minorHAnsi"/>
                <w:sz w:val="20"/>
                <w:lang w:val="fr-CA"/>
              </w:rPr>
              <w:t>23 mars 2015</w:t>
            </w:r>
          </w:p>
          <w:p w:rsidR="00DC6BFA" w:rsidRPr="002279F8" w:rsidRDefault="00DC6BFA" w:rsidP="00DC6BFA">
            <w:pPr>
              <w:jc w:val="both"/>
              <w:rPr>
                <w:rFonts w:eastAsiaTheme="minorHAnsi"/>
                <w:sz w:val="20"/>
                <w:lang w:val="fr-CA"/>
              </w:rPr>
            </w:pPr>
            <w:r w:rsidRPr="002279F8">
              <w:rPr>
                <w:rFonts w:eastAsiaTheme="minorHAnsi"/>
                <w:sz w:val="20"/>
                <w:lang w:val="fr-CA"/>
              </w:rPr>
              <w:t>Cour suprême du Canada</w:t>
            </w:r>
          </w:p>
        </w:tc>
        <w:tc>
          <w:tcPr>
            <w:tcW w:w="243" w:type="pct"/>
          </w:tcPr>
          <w:p w:rsidR="00DC6BFA" w:rsidRPr="002279F8" w:rsidRDefault="00DC6BFA" w:rsidP="00DC6BFA">
            <w:pPr>
              <w:jc w:val="both"/>
              <w:rPr>
                <w:rFonts w:eastAsiaTheme="minorHAnsi"/>
                <w:sz w:val="20"/>
                <w:lang w:val="fr-CA"/>
              </w:rPr>
            </w:pPr>
          </w:p>
        </w:tc>
        <w:tc>
          <w:tcPr>
            <w:tcW w:w="2330" w:type="pct"/>
          </w:tcPr>
          <w:p w:rsidR="00DC6BFA" w:rsidRPr="002279F8" w:rsidRDefault="00DC6BFA" w:rsidP="00DC6BFA">
            <w:pPr>
              <w:jc w:val="both"/>
              <w:rPr>
                <w:rFonts w:eastAsiaTheme="minorHAnsi"/>
                <w:sz w:val="20"/>
                <w:lang w:val="fr-CA"/>
              </w:rPr>
            </w:pPr>
            <w:r w:rsidRPr="002279F8">
              <w:rPr>
                <w:rFonts w:eastAsiaTheme="minorHAnsi"/>
                <w:sz w:val="20"/>
                <w:lang w:val="fr-CA"/>
              </w:rPr>
              <w:t>Dépôt de la demande d’autorisation d’appel</w:t>
            </w:r>
          </w:p>
        </w:tc>
      </w:tr>
    </w:tbl>
    <w:p w:rsidR="00DC6BFA" w:rsidRDefault="00DC6BFA" w:rsidP="00DC6BFA">
      <w:pPr>
        <w:jc w:val="both"/>
        <w:rPr>
          <w:rFonts w:eastAsiaTheme="minorHAnsi"/>
          <w:sz w:val="20"/>
          <w:lang w:val="fr-CA"/>
        </w:rPr>
      </w:pPr>
    </w:p>
    <w:p w:rsidR="002279F8" w:rsidRPr="002279F8" w:rsidRDefault="002279F8" w:rsidP="00DC6BFA">
      <w:pPr>
        <w:jc w:val="both"/>
        <w:rPr>
          <w:rFonts w:eastAsiaTheme="minorHAns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9415E" w:rsidRPr="002279F8" w:rsidTr="00B9415E">
        <w:tc>
          <w:tcPr>
            <w:tcW w:w="543" w:type="pct"/>
          </w:tcPr>
          <w:p w:rsidR="00B9415E" w:rsidRPr="002279F8" w:rsidRDefault="00B9415E" w:rsidP="00B9415E">
            <w:pPr>
              <w:jc w:val="both"/>
              <w:rPr>
                <w:rFonts w:eastAsiaTheme="minorHAnsi"/>
                <w:sz w:val="20"/>
                <w:lang w:val="en-CA"/>
              </w:rPr>
            </w:pPr>
            <w:r w:rsidRPr="002279F8">
              <w:rPr>
                <w:rFonts w:eastAsiaTheme="minorHAnsi"/>
                <w:b/>
                <w:sz w:val="20"/>
                <w:lang w:val="en-CA"/>
              </w:rPr>
              <w:t>36341</w:t>
            </w:r>
          </w:p>
        </w:tc>
        <w:tc>
          <w:tcPr>
            <w:tcW w:w="4457" w:type="pct"/>
            <w:gridSpan w:val="3"/>
          </w:tcPr>
          <w:p w:rsidR="00B9415E" w:rsidRPr="002279F8" w:rsidRDefault="00B9415E" w:rsidP="00B9415E">
            <w:pPr>
              <w:jc w:val="both"/>
              <w:rPr>
                <w:rFonts w:eastAsiaTheme="minorHAnsi"/>
                <w:b/>
                <w:sz w:val="20"/>
                <w:lang w:val="en-CA"/>
              </w:rPr>
            </w:pPr>
            <w:r w:rsidRPr="002279F8">
              <w:rPr>
                <w:rFonts w:eastAsiaTheme="minorHAnsi"/>
                <w:b/>
                <w:sz w:val="20"/>
                <w:lang w:val="en-CA"/>
              </w:rPr>
              <w:t>Sweda Farms Ltd., Best Choice Eggs Ltd. and Tilia Transport Inc. v. Burnbrae Farms Limited, Burnbrae Holdings Inc. and Maple Lynn Foods Limited</w:t>
            </w:r>
          </w:p>
          <w:p w:rsidR="00B9415E" w:rsidRPr="002279F8" w:rsidRDefault="00B9415E" w:rsidP="00B9415E">
            <w:pPr>
              <w:jc w:val="both"/>
              <w:rPr>
                <w:rFonts w:eastAsiaTheme="minorHAnsi"/>
                <w:sz w:val="20"/>
                <w:lang w:val="en-CA"/>
              </w:rPr>
            </w:pPr>
            <w:r w:rsidRPr="002279F8">
              <w:rPr>
                <w:rFonts w:eastAsiaTheme="minorHAnsi"/>
                <w:sz w:val="20"/>
                <w:lang w:val="en-CA"/>
              </w:rPr>
              <w:t>(Ont.) (Civil) (By Leave)</w:t>
            </w:r>
          </w:p>
        </w:tc>
      </w:tr>
      <w:tr w:rsidR="00B9415E" w:rsidRPr="002279F8" w:rsidTr="00B9415E">
        <w:tc>
          <w:tcPr>
            <w:tcW w:w="5000" w:type="pct"/>
            <w:gridSpan w:val="4"/>
          </w:tcPr>
          <w:p w:rsidR="00B9415E" w:rsidRPr="002279F8" w:rsidRDefault="00B9415E" w:rsidP="00B9415E">
            <w:pPr>
              <w:jc w:val="both"/>
              <w:rPr>
                <w:rFonts w:eastAsiaTheme="minorHAnsi"/>
                <w:sz w:val="20"/>
                <w:lang w:val="en-CA"/>
              </w:rPr>
            </w:pPr>
            <w:r w:rsidRPr="002279F8">
              <w:rPr>
                <w:rFonts w:eastAsiaTheme="minorHAnsi"/>
                <w:sz w:val="20"/>
                <w:lang w:val="en-CA"/>
              </w:rPr>
              <w:t xml:space="preserve">Judgments and orders — Summary judgments — Motion to tender fresh evidence — Court of Appeal dismissing motion and appeal — What is correct test to be applied by motions judge on motion for summary judgment involving claims of conspiracy — What is role of civil justice system in maintaining integrity of food safety regulatory system — Whether Court of Appeal erred in its reasoning and decision in dismissing motion for leave to tender fresh evidence — Whether Court of Appeal erred in its reasoning and decision in dismissing appeal from order granting summary judgment. </w:t>
            </w:r>
          </w:p>
        </w:tc>
      </w:tr>
      <w:tr w:rsidR="00B9415E" w:rsidRPr="002279F8" w:rsidTr="00B9415E">
        <w:tc>
          <w:tcPr>
            <w:tcW w:w="5000" w:type="pct"/>
            <w:gridSpan w:val="4"/>
          </w:tcPr>
          <w:p w:rsidR="00B9415E" w:rsidRPr="002279F8" w:rsidRDefault="00B9415E" w:rsidP="00B9415E">
            <w:pPr>
              <w:jc w:val="both"/>
              <w:rPr>
                <w:rFonts w:eastAsiaTheme="minorHAnsi"/>
                <w:sz w:val="20"/>
                <w:lang w:val="en-CA"/>
              </w:rPr>
            </w:pPr>
          </w:p>
        </w:tc>
      </w:tr>
      <w:tr w:rsidR="00B9415E" w:rsidRPr="002279F8" w:rsidTr="00B9415E">
        <w:tc>
          <w:tcPr>
            <w:tcW w:w="5000" w:type="pct"/>
            <w:gridSpan w:val="4"/>
          </w:tcPr>
          <w:p w:rsidR="00B9415E" w:rsidRDefault="00B9415E" w:rsidP="002279F8">
            <w:pPr>
              <w:jc w:val="both"/>
              <w:rPr>
                <w:rFonts w:eastAsiaTheme="minorHAnsi"/>
                <w:sz w:val="20"/>
                <w:lang w:val="en-CA"/>
              </w:rPr>
            </w:pPr>
            <w:r w:rsidRPr="002279F8">
              <w:rPr>
                <w:rFonts w:eastAsiaTheme="minorHAnsi"/>
                <w:sz w:val="20"/>
                <w:lang w:val="en-CA"/>
              </w:rPr>
              <w:t xml:space="preserve">The applicants brought an action against the respondents claiming they conspired to sabotage its business. There were multiple allegations in the statement of claim, including breach of contract; libel; conspiracy and intentional interference with economic relations. </w:t>
            </w:r>
          </w:p>
          <w:p w:rsidR="002279F8" w:rsidRPr="002279F8" w:rsidRDefault="002279F8" w:rsidP="002279F8">
            <w:pPr>
              <w:jc w:val="both"/>
              <w:rPr>
                <w:rFonts w:eastAsiaTheme="minorHAnsi"/>
                <w:sz w:val="20"/>
                <w:lang w:val="en-CA"/>
              </w:rPr>
            </w:pPr>
          </w:p>
          <w:p w:rsidR="00B9415E" w:rsidRPr="002279F8" w:rsidRDefault="00B9415E" w:rsidP="002279F8">
            <w:pPr>
              <w:jc w:val="both"/>
              <w:rPr>
                <w:rFonts w:eastAsiaTheme="minorHAnsi"/>
                <w:sz w:val="20"/>
              </w:rPr>
            </w:pPr>
            <w:r w:rsidRPr="002279F8">
              <w:rPr>
                <w:rFonts w:eastAsiaTheme="minorHAnsi"/>
                <w:sz w:val="20"/>
                <w:lang w:val="en-CA"/>
              </w:rPr>
              <w:t xml:space="preserve">The respondents’ motion for summary judgment was granted. On appeal, the Court of Appeal dismissed the applicants’ motion for leave to tender fresh evidence and also dismissed the appeal from the order for summary judgment.  </w:t>
            </w:r>
          </w:p>
          <w:p w:rsidR="00B9415E" w:rsidRPr="002279F8" w:rsidRDefault="00B9415E" w:rsidP="00B9415E">
            <w:pPr>
              <w:jc w:val="both"/>
              <w:rPr>
                <w:rFonts w:eastAsiaTheme="minorHAnsi"/>
                <w:sz w:val="20"/>
                <w:lang w:val="en-CA"/>
              </w:rPr>
            </w:pPr>
          </w:p>
        </w:tc>
      </w:tr>
      <w:tr w:rsidR="00B9415E" w:rsidRPr="002279F8" w:rsidTr="00B9415E">
        <w:tc>
          <w:tcPr>
            <w:tcW w:w="2427" w:type="pct"/>
            <w:gridSpan w:val="2"/>
          </w:tcPr>
          <w:p w:rsidR="00B9415E" w:rsidRPr="002279F8" w:rsidRDefault="00B9415E" w:rsidP="00B9415E">
            <w:pPr>
              <w:jc w:val="both"/>
              <w:rPr>
                <w:rFonts w:eastAsiaTheme="minorHAnsi"/>
                <w:sz w:val="20"/>
                <w:lang w:val="en-CA"/>
              </w:rPr>
            </w:pPr>
            <w:r w:rsidRPr="002279F8">
              <w:rPr>
                <w:rFonts w:eastAsiaTheme="minorHAnsi"/>
                <w:sz w:val="20"/>
                <w:lang w:val="en-CA"/>
              </w:rPr>
              <w:t>February 24, 2014</w:t>
            </w:r>
          </w:p>
          <w:p w:rsidR="00B9415E" w:rsidRPr="002279F8" w:rsidRDefault="00B9415E" w:rsidP="00B9415E">
            <w:pPr>
              <w:jc w:val="both"/>
              <w:rPr>
                <w:rFonts w:eastAsiaTheme="minorHAnsi"/>
                <w:sz w:val="20"/>
                <w:lang w:val="en-CA"/>
              </w:rPr>
            </w:pPr>
            <w:r w:rsidRPr="002279F8">
              <w:rPr>
                <w:rFonts w:eastAsiaTheme="minorHAnsi"/>
                <w:sz w:val="20"/>
                <w:lang w:val="en-CA"/>
              </w:rPr>
              <w:t>Ontario Superior Court of Justice</w:t>
            </w:r>
          </w:p>
          <w:p w:rsidR="00B9415E" w:rsidRPr="002279F8" w:rsidRDefault="00B9415E" w:rsidP="00B9415E">
            <w:pPr>
              <w:jc w:val="both"/>
              <w:rPr>
                <w:rFonts w:eastAsiaTheme="minorHAnsi"/>
                <w:sz w:val="20"/>
                <w:lang w:val="en-CA"/>
              </w:rPr>
            </w:pPr>
            <w:r w:rsidRPr="002279F8">
              <w:rPr>
                <w:rFonts w:eastAsiaTheme="minorHAnsi"/>
                <w:sz w:val="20"/>
                <w:lang w:val="en-CA"/>
              </w:rPr>
              <w:t>(Corbett J.)</w:t>
            </w:r>
          </w:p>
          <w:p w:rsidR="00B9415E" w:rsidRPr="002279F8" w:rsidRDefault="00FD29EA" w:rsidP="00B9415E">
            <w:pPr>
              <w:jc w:val="both"/>
              <w:rPr>
                <w:rFonts w:eastAsiaTheme="minorHAnsi"/>
                <w:sz w:val="20"/>
                <w:lang w:val="en-CA"/>
              </w:rPr>
            </w:pPr>
            <w:hyperlink r:id="rId41" w:history="1">
              <w:r w:rsidR="00B9415E" w:rsidRPr="002279F8">
                <w:rPr>
                  <w:rFonts w:eastAsiaTheme="minorHAnsi"/>
                  <w:color w:val="0000FF" w:themeColor="hyperlink"/>
                  <w:sz w:val="20"/>
                  <w:u w:val="single"/>
                  <w:lang w:val="en-CA"/>
                </w:rPr>
                <w:t>2014 ONSC 1200</w:t>
              </w:r>
            </w:hyperlink>
          </w:p>
          <w:p w:rsidR="00B9415E" w:rsidRPr="002279F8" w:rsidRDefault="00B9415E" w:rsidP="00B9415E">
            <w:pPr>
              <w:jc w:val="both"/>
              <w:rPr>
                <w:rFonts w:eastAsiaTheme="minorHAnsi"/>
                <w:sz w:val="20"/>
                <w:lang w:val="en-CA"/>
              </w:rPr>
            </w:pPr>
          </w:p>
        </w:tc>
        <w:tc>
          <w:tcPr>
            <w:tcW w:w="243" w:type="pct"/>
          </w:tcPr>
          <w:p w:rsidR="00B9415E" w:rsidRPr="002279F8" w:rsidRDefault="00B9415E" w:rsidP="00B9415E">
            <w:pPr>
              <w:jc w:val="both"/>
              <w:rPr>
                <w:rFonts w:eastAsiaTheme="minorHAnsi"/>
                <w:sz w:val="20"/>
                <w:lang w:val="en-CA"/>
              </w:rPr>
            </w:pPr>
          </w:p>
        </w:tc>
        <w:tc>
          <w:tcPr>
            <w:tcW w:w="2330" w:type="pct"/>
          </w:tcPr>
          <w:p w:rsidR="00B9415E" w:rsidRPr="002279F8" w:rsidRDefault="00B9415E" w:rsidP="00B9415E">
            <w:pPr>
              <w:jc w:val="both"/>
              <w:rPr>
                <w:rFonts w:eastAsiaTheme="minorHAnsi"/>
                <w:sz w:val="20"/>
                <w:lang w:val="en-CA"/>
              </w:rPr>
            </w:pPr>
            <w:r w:rsidRPr="002279F8">
              <w:rPr>
                <w:rFonts w:eastAsiaTheme="minorHAnsi"/>
                <w:sz w:val="20"/>
                <w:lang w:val="en-CA"/>
              </w:rPr>
              <w:t xml:space="preserve">Respondents’ summary judgment motion granted. </w:t>
            </w:r>
          </w:p>
          <w:p w:rsidR="00B9415E" w:rsidRPr="002279F8" w:rsidRDefault="00B9415E" w:rsidP="00B9415E">
            <w:pPr>
              <w:jc w:val="both"/>
              <w:rPr>
                <w:rFonts w:eastAsiaTheme="minorHAnsi"/>
                <w:sz w:val="20"/>
                <w:lang w:val="en-CA"/>
              </w:rPr>
            </w:pPr>
          </w:p>
        </w:tc>
      </w:tr>
      <w:tr w:rsidR="00B9415E" w:rsidRPr="002279F8" w:rsidTr="00B9415E">
        <w:tc>
          <w:tcPr>
            <w:tcW w:w="2427" w:type="pct"/>
            <w:gridSpan w:val="2"/>
          </w:tcPr>
          <w:p w:rsidR="00B9415E" w:rsidRPr="002279F8" w:rsidRDefault="00B9415E" w:rsidP="00B9415E">
            <w:pPr>
              <w:jc w:val="both"/>
              <w:rPr>
                <w:rFonts w:eastAsiaTheme="minorHAnsi"/>
                <w:sz w:val="20"/>
                <w:lang w:val="en-CA"/>
              </w:rPr>
            </w:pPr>
            <w:r w:rsidRPr="002279F8">
              <w:rPr>
                <w:rFonts w:eastAsiaTheme="minorHAnsi"/>
                <w:sz w:val="20"/>
                <w:lang w:val="en-CA"/>
              </w:rPr>
              <w:t>December 1, 2014</w:t>
            </w:r>
          </w:p>
          <w:p w:rsidR="00B9415E" w:rsidRPr="002279F8" w:rsidRDefault="00B9415E" w:rsidP="00B9415E">
            <w:pPr>
              <w:jc w:val="both"/>
              <w:rPr>
                <w:rFonts w:eastAsiaTheme="minorHAnsi"/>
                <w:sz w:val="20"/>
                <w:lang w:val="en-CA"/>
              </w:rPr>
            </w:pPr>
            <w:r w:rsidRPr="002279F8">
              <w:rPr>
                <w:rFonts w:eastAsiaTheme="minorHAnsi"/>
                <w:sz w:val="20"/>
                <w:lang w:val="en-CA"/>
              </w:rPr>
              <w:t>Court of Appeal for Ontario</w:t>
            </w:r>
          </w:p>
          <w:p w:rsidR="00B9415E" w:rsidRPr="002279F8" w:rsidRDefault="00B9415E" w:rsidP="00B9415E">
            <w:pPr>
              <w:jc w:val="both"/>
              <w:rPr>
                <w:rFonts w:eastAsiaTheme="minorHAnsi"/>
                <w:sz w:val="20"/>
                <w:lang w:val="en-CA"/>
              </w:rPr>
            </w:pPr>
            <w:r w:rsidRPr="002279F8">
              <w:rPr>
                <w:rFonts w:eastAsiaTheme="minorHAnsi"/>
                <w:sz w:val="20"/>
                <w:lang w:val="en-CA"/>
              </w:rPr>
              <w:t>(Laskin, Blair and Pepall JJ.A.)</w:t>
            </w:r>
          </w:p>
          <w:p w:rsidR="00B9415E" w:rsidRPr="002279F8" w:rsidRDefault="00FD29EA" w:rsidP="00B9415E">
            <w:pPr>
              <w:jc w:val="both"/>
              <w:rPr>
                <w:rFonts w:eastAsiaTheme="minorHAnsi"/>
                <w:sz w:val="20"/>
                <w:lang w:val="en-CA"/>
              </w:rPr>
            </w:pPr>
            <w:hyperlink r:id="rId42" w:history="1">
              <w:r w:rsidR="00B9415E" w:rsidRPr="002279F8">
                <w:rPr>
                  <w:rFonts w:eastAsiaTheme="minorHAnsi"/>
                  <w:color w:val="0000FF" w:themeColor="hyperlink"/>
                  <w:sz w:val="20"/>
                  <w:u w:val="single"/>
                  <w:lang w:val="en-CA"/>
                </w:rPr>
                <w:t>2014 ONCA 878</w:t>
              </w:r>
            </w:hyperlink>
          </w:p>
          <w:p w:rsidR="00B9415E" w:rsidRPr="002279F8" w:rsidRDefault="00B9415E" w:rsidP="00B9415E">
            <w:pPr>
              <w:jc w:val="both"/>
              <w:rPr>
                <w:rFonts w:eastAsiaTheme="minorHAnsi"/>
                <w:sz w:val="20"/>
                <w:lang w:val="en-CA"/>
              </w:rPr>
            </w:pPr>
            <w:r w:rsidRPr="002279F8">
              <w:rPr>
                <w:rFonts w:eastAsiaTheme="minorHAnsi"/>
                <w:sz w:val="20"/>
                <w:lang w:val="en-CA"/>
              </w:rPr>
              <w:t>File No.: C58523</w:t>
            </w:r>
          </w:p>
          <w:p w:rsidR="00B9415E" w:rsidRPr="002279F8" w:rsidRDefault="00B9415E" w:rsidP="00B9415E">
            <w:pPr>
              <w:jc w:val="both"/>
              <w:rPr>
                <w:rFonts w:eastAsiaTheme="minorHAnsi"/>
                <w:sz w:val="20"/>
                <w:lang w:val="en-CA"/>
              </w:rPr>
            </w:pPr>
          </w:p>
        </w:tc>
        <w:tc>
          <w:tcPr>
            <w:tcW w:w="243" w:type="pct"/>
          </w:tcPr>
          <w:p w:rsidR="00B9415E" w:rsidRPr="002279F8" w:rsidRDefault="00B9415E" w:rsidP="00B9415E">
            <w:pPr>
              <w:jc w:val="both"/>
              <w:rPr>
                <w:rFonts w:eastAsiaTheme="minorHAnsi"/>
                <w:sz w:val="20"/>
                <w:lang w:val="en-CA"/>
              </w:rPr>
            </w:pPr>
          </w:p>
        </w:tc>
        <w:tc>
          <w:tcPr>
            <w:tcW w:w="2330" w:type="pct"/>
          </w:tcPr>
          <w:p w:rsidR="00B9415E" w:rsidRPr="002279F8" w:rsidRDefault="00B9415E" w:rsidP="00B9415E">
            <w:pPr>
              <w:jc w:val="both"/>
              <w:rPr>
                <w:rFonts w:eastAsiaTheme="minorHAnsi"/>
                <w:sz w:val="20"/>
                <w:lang w:val="en-CA"/>
              </w:rPr>
            </w:pPr>
            <w:r w:rsidRPr="002279F8">
              <w:rPr>
                <w:rFonts w:eastAsiaTheme="minorHAnsi"/>
                <w:sz w:val="20"/>
                <w:lang w:val="en-CA"/>
              </w:rPr>
              <w:t xml:space="preserve">Applicants’ motion for leave to tender fresh evidence dismissed; Appeal dismissed. </w:t>
            </w:r>
          </w:p>
        </w:tc>
      </w:tr>
      <w:tr w:rsidR="00B9415E" w:rsidRPr="002279F8" w:rsidTr="00B9415E">
        <w:tc>
          <w:tcPr>
            <w:tcW w:w="2427" w:type="pct"/>
            <w:gridSpan w:val="2"/>
          </w:tcPr>
          <w:p w:rsidR="00B9415E" w:rsidRPr="002279F8" w:rsidRDefault="00B9415E" w:rsidP="00B9415E">
            <w:pPr>
              <w:jc w:val="both"/>
              <w:rPr>
                <w:rFonts w:eastAsiaTheme="minorHAnsi"/>
                <w:sz w:val="20"/>
                <w:lang w:val="en-CA"/>
              </w:rPr>
            </w:pPr>
            <w:r w:rsidRPr="002279F8">
              <w:rPr>
                <w:rFonts w:eastAsiaTheme="minorHAnsi"/>
                <w:sz w:val="20"/>
                <w:lang w:val="en-CA"/>
              </w:rPr>
              <w:lastRenderedPageBreak/>
              <w:t>March 11, 2015</w:t>
            </w:r>
          </w:p>
          <w:p w:rsidR="00B9415E" w:rsidRPr="002279F8" w:rsidRDefault="00B9415E" w:rsidP="00B9415E">
            <w:pPr>
              <w:jc w:val="both"/>
              <w:rPr>
                <w:rFonts w:eastAsiaTheme="minorHAnsi"/>
                <w:sz w:val="20"/>
                <w:lang w:val="en-CA"/>
              </w:rPr>
            </w:pPr>
            <w:r w:rsidRPr="002279F8">
              <w:rPr>
                <w:rFonts w:eastAsiaTheme="minorHAnsi"/>
                <w:sz w:val="20"/>
                <w:lang w:val="en-CA"/>
              </w:rPr>
              <w:t>Supreme Court of Canada</w:t>
            </w:r>
          </w:p>
          <w:p w:rsidR="00B9415E" w:rsidRPr="002279F8" w:rsidRDefault="00B9415E" w:rsidP="00B9415E">
            <w:pPr>
              <w:jc w:val="both"/>
              <w:rPr>
                <w:rFonts w:eastAsiaTheme="minorHAnsi"/>
                <w:sz w:val="20"/>
                <w:lang w:val="en-CA"/>
              </w:rPr>
            </w:pPr>
          </w:p>
        </w:tc>
        <w:tc>
          <w:tcPr>
            <w:tcW w:w="243" w:type="pct"/>
          </w:tcPr>
          <w:p w:rsidR="00B9415E" w:rsidRPr="002279F8" w:rsidRDefault="00B9415E" w:rsidP="00B9415E">
            <w:pPr>
              <w:jc w:val="both"/>
              <w:rPr>
                <w:rFonts w:eastAsiaTheme="minorHAnsi"/>
                <w:sz w:val="20"/>
                <w:lang w:val="en-CA"/>
              </w:rPr>
            </w:pPr>
          </w:p>
        </w:tc>
        <w:tc>
          <w:tcPr>
            <w:tcW w:w="2330" w:type="pct"/>
          </w:tcPr>
          <w:p w:rsidR="00B9415E" w:rsidRPr="002279F8" w:rsidRDefault="00B9415E" w:rsidP="00B9415E">
            <w:pPr>
              <w:jc w:val="both"/>
              <w:rPr>
                <w:rFonts w:eastAsiaTheme="minorHAnsi"/>
                <w:sz w:val="20"/>
                <w:lang w:val="en-CA"/>
              </w:rPr>
            </w:pPr>
            <w:r w:rsidRPr="002279F8">
              <w:rPr>
                <w:rFonts w:eastAsiaTheme="minorHAnsi"/>
                <w:sz w:val="20"/>
                <w:lang w:val="en-CA"/>
              </w:rPr>
              <w:t>Motion for an extension of time to file and/or serve leave application and application for leave to appeal filed.</w:t>
            </w:r>
          </w:p>
          <w:p w:rsidR="00B9415E" w:rsidRPr="002279F8" w:rsidRDefault="00B9415E" w:rsidP="00B9415E">
            <w:pPr>
              <w:jc w:val="both"/>
              <w:rPr>
                <w:rFonts w:eastAsiaTheme="minorHAnsi"/>
                <w:sz w:val="20"/>
                <w:lang w:val="en-CA"/>
              </w:rPr>
            </w:pPr>
          </w:p>
        </w:tc>
      </w:tr>
    </w:tbl>
    <w:p w:rsidR="00B9415E" w:rsidRPr="002279F8" w:rsidRDefault="00B9415E" w:rsidP="00B9415E">
      <w:pPr>
        <w:jc w:val="both"/>
        <w:rPr>
          <w:rFonts w:eastAsiaTheme="minorHAns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9415E" w:rsidRPr="002279F8" w:rsidTr="00B9415E">
        <w:tc>
          <w:tcPr>
            <w:tcW w:w="543" w:type="pct"/>
          </w:tcPr>
          <w:p w:rsidR="00B9415E" w:rsidRPr="002279F8" w:rsidRDefault="00B9415E" w:rsidP="00B9415E">
            <w:pPr>
              <w:jc w:val="both"/>
              <w:rPr>
                <w:rFonts w:eastAsiaTheme="minorHAnsi"/>
                <w:sz w:val="20"/>
                <w:lang w:val="fr-CA"/>
              </w:rPr>
            </w:pPr>
            <w:r w:rsidRPr="002279F8">
              <w:rPr>
                <w:rFonts w:eastAsiaTheme="minorHAnsi"/>
                <w:b/>
                <w:sz w:val="20"/>
                <w:lang w:val="fr-CA"/>
              </w:rPr>
              <w:t>36341</w:t>
            </w:r>
          </w:p>
        </w:tc>
        <w:tc>
          <w:tcPr>
            <w:tcW w:w="4457" w:type="pct"/>
            <w:gridSpan w:val="3"/>
          </w:tcPr>
          <w:p w:rsidR="00B9415E" w:rsidRPr="002279F8" w:rsidRDefault="00B9415E" w:rsidP="00B9415E">
            <w:pPr>
              <w:jc w:val="both"/>
              <w:rPr>
                <w:rFonts w:eastAsiaTheme="minorHAnsi"/>
                <w:b/>
                <w:sz w:val="20"/>
              </w:rPr>
            </w:pPr>
            <w:r w:rsidRPr="002279F8">
              <w:rPr>
                <w:rFonts w:eastAsiaTheme="minorHAnsi"/>
                <w:b/>
                <w:sz w:val="20"/>
              </w:rPr>
              <w:t>Sweda Farms Ltd., Best Choice Eggs Ltd. et Tilia Transport Inc. c. Burnbrae Farms Limited, Burnbrae Holdings Inc. et Maple Lynn Foods Limited</w:t>
            </w:r>
          </w:p>
          <w:p w:rsidR="00B9415E" w:rsidRPr="002279F8" w:rsidRDefault="00B9415E" w:rsidP="00B9415E">
            <w:pPr>
              <w:jc w:val="both"/>
              <w:rPr>
                <w:rFonts w:eastAsiaTheme="minorHAnsi"/>
                <w:sz w:val="20"/>
                <w:lang w:val="fr-CA"/>
              </w:rPr>
            </w:pPr>
            <w:r w:rsidRPr="002279F8">
              <w:rPr>
                <w:rFonts w:eastAsiaTheme="minorHAnsi"/>
                <w:sz w:val="20"/>
                <w:lang w:val="fr-CA"/>
              </w:rPr>
              <w:t>(Ont.) (Civile) (Sur autorisation)</w:t>
            </w:r>
          </w:p>
        </w:tc>
      </w:tr>
      <w:tr w:rsidR="00B9415E" w:rsidRPr="002279F8" w:rsidTr="00B9415E">
        <w:tc>
          <w:tcPr>
            <w:tcW w:w="5000" w:type="pct"/>
            <w:gridSpan w:val="4"/>
          </w:tcPr>
          <w:p w:rsidR="00B9415E" w:rsidRPr="002279F8" w:rsidRDefault="00B9415E" w:rsidP="00B9415E">
            <w:pPr>
              <w:jc w:val="both"/>
              <w:rPr>
                <w:rFonts w:eastAsiaTheme="minorHAnsi"/>
                <w:sz w:val="20"/>
                <w:lang w:val="fr-CA"/>
              </w:rPr>
            </w:pPr>
            <w:r w:rsidRPr="002279F8">
              <w:rPr>
                <w:rFonts w:eastAsiaTheme="minorHAnsi"/>
                <w:sz w:val="20"/>
                <w:lang w:val="fr-CA"/>
              </w:rPr>
              <w:t xml:space="preserve">Jugements et ordonnances — Jugements sommaires — Motion en production de nouveaux éléments de preuve — La Cour d’appel a rejeté la motion et l’appel — Quel critère doit appliquer le juge saisi d’une motion en jugement sommaire portant sur des allégations de complot? — Quel rôle joue le système de justice civile dans le maintien de l’intégrité du système de réglementation de la salubrité des aliments? — La Cour d’appel a-t-elle commis une erreur dans son raisonnement et dans sa décision de rejeter la motion en autorisation de produire de nouveaux éléments de preuve? — La Cour d’appel a-t-elle commis une erreur dans son raisonnement et dans sa décision de rejeter l’appel de l’ordonnance accordant un jugement sommaire?  </w:t>
            </w:r>
          </w:p>
        </w:tc>
      </w:tr>
      <w:tr w:rsidR="00B9415E" w:rsidRPr="002279F8" w:rsidTr="00B9415E">
        <w:tc>
          <w:tcPr>
            <w:tcW w:w="5000" w:type="pct"/>
            <w:gridSpan w:val="4"/>
          </w:tcPr>
          <w:p w:rsidR="00B9415E" w:rsidRPr="002279F8" w:rsidRDefault="00B9415E" w:rsidP="00B9415E">
            <w:pPr>
              <w:jc w:val="both"/>
              <w:rPr>
                <w:rFonts w:eastAsiaTheme="minorHAnsi"/>
                <w:sz w:val="20"/>
                <w:lang w:val="fr-CA"/>
              </w:rPr>
            </w:pPr>
          </w:p>
        </w:tc>
      </w:tr>
      <w:tr w:rsidR="00B9415E" w:rsidRPr="002279F8" w:rsidTr="00B9415E">
        <w:tc>
          <w:tcPr>
            <w:tcW w:w="5000" w:type="pct"/>
            <w:gridSpan w:val="4"/>
          </w:tcPr>
          <w:p w:rsidR="00B9415E" w:rsidRDefault="00B9415E" w:rsidP="002279F8">
            <w:pPr>
              <w:jc w:val="both"/>
              <w:rPr>
                <w:rFonts w:eastAsiaTheme="minorHAnsi"/>
                <w:sz w:val="20"/>
                <w:lang w:val="fr-CA"/>
              </w:rPr>
            </w:pPr>
            <w:r w:rsidRPr="002279F8">
              <w:rPr>
                <w:rFonts w:eastAsiaTheme="minorHAnsi"/>
                <w:sz w:val="20"/>
                <w:lang w:val="fr-CA"/>
              </w:rPr>
              <w:t>Les demanderesses ont intenté une action contre les intimées, alléguant que ces dernières auraient comploté en vue de saboter leurs entreprises. La déclaration renfermait de nombreuses allégations, notamment des allégations de violation de contrat, de diffamation, de complot et</w:t>
            </w:r>
            <w:r w:rsidRPr="002279F8">
              <w:rPr>
                <w:rFonts w:eastAsiaTheme="minorHAnsi"/>
                <w:color w:val="000000"/>
                <w:sz w:val="20"/>
                <w:lang w:val="fr-CA"/>
              </w:rPr>
              <w:t xml:space="preserve"> d’</w:t>
            </w:r>
            <w:r w:rsidRPr="002279F8">
              <w:rPr>
                <w:rFonts w:eastAsiaTheme="minorHAnsi"/>
                <w:sz w:val="20"/>
                <w:lang w:val="fr-CA"/>
              </w:rPr>
              <w:t xml:space="preserve">atteinte intentionnelle aux rapports économiques. </w:t>
            </w:r>
          </w:p>
          <w:p w:rsidR="002279F8" w:rsidRPr="002279F8" w:rsidRDefault="002279F8" w:rsidP="002279F8">
            <w:pPr>
              <w:jc w:val="both"/>
              <w:rPr>
                <w:rFonts w:eastAsiaTheme="minorHAnsi"/>
                <w:sz w:val="20"/>
                <w:lang w:val="fr-CA"/>
              </w:rPr>
            </w:pPr>
          </w:p>
          <w:p w:rsidR="00B9415E" w:rsidRPr="002279F8" w:rsidRDefault="00B9415E" w:rsidP="00B9415E">
            <w:pPr>
              <w:jc w:val="both"/>
              <w:rPr>
                <w:rFonts w:eastAsiaTheme="minorHAnsi"/>
                <w:sz w:val="20"/>
                <w:lang w:val="fr-CA"/>
              </w:rPr>
            </w:pPr>
            <w:r w:rsidRPr="002279F8">
              <w:rPr>
                <w:rFonts w:eastAsiaTheme="minorHAnsi"/>
                <w:sz w:val="20"/>
                <w:lang w:val="fr-CA"/>
              </w:rPr>
              <w:t>La motion des intimées en jugement sommaire a été accueillie. En appel, la Cour d’appel a rejeté la motion des demanderesses en autorisation de produire de nouveaux éléments de preuve et a rejeté également l’appel de l’ordonnance accordant le jugement sommaire.</w:t>
            </w:r>
          </w:p>
          <w:p w:rsidR="00B9415E" w:rsidRPr="002279F8" w:rsidRDefault="00B9415E" w:rsidP="00B9415E">
            <w:pPr>
              <w:jc w:val="both"/>
              <w:rPr>
                <w:rFonts w:eastAsiaTheme="minorHAnsi"/>
                <w:sz w:val="20"/>
                <w:lang w:val="fr-CA"/>
              </w:rPr>
            </w:pPr>
          </w:p>
        </w:tc>
      </w:tr>
      <w:tr w:rsidR="00B9415E" w:rsidRPr="002279F8" w:rsidTr="00B9415E">
        <w:tc>
          <w:tcPr>
            <w:tcW w:w="2427" w:type="pct"/>
            <w:gridSpan w:val="2"/>
          </w:tcPr>
          <w:p w:rsidR="00B9415E" w:rsidRPr="002279F8" w:rsidRDefault="00B9415E" w:rsidP="00B9415E">
            <w:pPr>
              <w:jc w:val="both"/>
              <w:rPr>
                <w:rFonts w:eastAsiaTheme="minorHAnsi"/>
                <w:sz w:val="20"/>
                <w:lang w:val="fr-CA"/>
              </w:rPr>
            </w:pPr>
            <w:r w:rsidRPr="002279F8">
              <w:rPr>
                <w:rFonts w:eastAsiaTheme="minorHAnsi"/>
                <w:sz w:val="20"/>
                <w:lang w:val="fr-CA"/>
              </w:rPr>
              <w:t>24 février 2014</w:t>
            </w:r>
          </w:p>
          <w:p w:rsidR="00B9415E" w:rsidRPr="002279F8" w:rsidRDefault="00B9415E" w:rsidP="00B9415E">
            <w:pPr>
              <w:jc w:val="both"/>
              <w:rPr>
                <w:rFonts w:eastAsiaTheme="minorHAnsi"/>
                <w:sz w:val="20"/>
                <w:lang w:val="fr-CA"/>
              </w:rPr>
            </w:pPr>
            <w:r w:rsidRPr="002279F8">
              <w:rPr>
                <w:rFonts w:eastAsiaTheme="minorHAnsi"/>
                <w:sz w:val="20"/>
                <w:lang w:val="fr-CA"/>
              </w:rPr>
              <w:t>Cour supérieure de justice de l’Ontario</w:t>
            </w:r>
          </w:p>
          <w:p w:rsidR="00B9415E" w:rsidRPr="002279F8" w:rsidRDefault="00B9415E" w:rsidP="00B9415E">
            <w:pPr>
              <w:jc w:val="both"/>
              <w:rPr>
                <w:rFonts w:eastAsiaTheme="minorHAnsi"/>
                <w:sz w:val="20"/>
                <w:lang w:val="fr-CA"/>
              </w:rPr>
            </w:pPr>
            <w:r w:rsidRPr="002279F8">
              <w:rPr>
                <w:rFonts w:eastAsiaTheme="minorHAnsi"/>
                <w:sz w:val="20"/>
                <w:lang w:val="fr-CA"/>
              </w:rPr>
              <w:t>(Juge Corbett)</w:t>
            </w:r>
          </w:p>
          <w:p w:rsidR="00B9415E" w:rsidRPr="002279F8" w:rsidRDefault="00FD29EA" w:rsidP="00B9415E">
            <w:pPr>
              <w:jc w:val="both"/>
              <w:rPr>
                <w:rFonts w:eastAsiaTheme="minorHAnsi"/>
                <w:sz w:val="20"/>
                <w:lang w:val="fr-CA"/>
              </w:rPr>
            </w:pPr>
            <w:hyperlink r:id="rId43" w:history="1">
              <w:r w:rsidR="00B9415E" w:rsidRPr="002279F8">
                <w:rPr>
                  <w:rFonts w:eastAsiaTheme="minorHAnsi"/>
                  <w:color w:val="0000FF" w:themeColor="hyperlink"/>
                  <w:sz w:val="20"/>
                  <w:u w:val="single"/>
                  <w:lang w:val="fr-CA"/>
                </w:rPr>
                <w:t>2014 ONSC 1200</w:t>
              </w:r>
            </w:hyperlink>
          </w:p>
          <w:p w:rsidR="00B9415E" w:rsidRPr="002279F8" w:rsidRDefault="00B9415E" w:rsidP="00B9415E">
            <w:pPr>
              <w:jc w:val="both"/>
              <w:rPr>
                <w:rFonts w:eastAsiaTheme="minorHAnsi"/>
                <w:sz w:val="20"/>
                <w:lang w:val="fr-CA"/>
              </w:rPr>
            </w:pPr>
          </w:p>
        </w:tc>
        <w:tc>
          <w:tcPr>
            <w:tcW w:w="243" w:type="pct"/>
          </w:tcPr>
          <w:p w:rsidR="00B9415E" w:rsidRPr="002279F8" w:rsidRDefault="00B9415E" w:rsidP="00B9415E">
            <w:pPr>
              <w:jc w:val="both"/>
              <w:rPr>
                <w:rFonts w:eastAsiaTheme="minorHAnsi"/>
                <w:sz w:val="20"/>
                <w:lang w:val="fr-CA"/>
              </w:rPr>
            </w:pPr>
          </w:p>
        </w:tc>
        <w:tc>
          <w:tcPr>
            <w:tcW w:w="2330" w:type="pct"/>
          </w:tcPr>
          <w:p w:rsidR="00B9415E" w:rsidRPr="002279F8" w:rsidRDefault="00B9415E" w:rsidP="00B9415E">
            <w:pPr>
              <w:jc w:val="both"/>
              <w:rPr>
                <w:rFonts w:eastAsiaTheme="minorHAnsi"/>
                <w:sz w:val="20"/>
                <w:lang w:val="fr-CA"/>
              </w:rPr>
            </w:pPr>
            <w:r w:rsidRPr="002279F8">
              <w:rPr>
                <w:rFonts w:eastAsiaTheme="minorHAnsi"/>
                <w:sz w:val="20"/>
                <w:lang w:val="fr-CA"/>
              </w:rPr>
              <w:t xml:space="preserve">Jugement sommaire sur requête des intimées. </w:t>
            </w:r>
          </w:p>
          <w:p w:rsidR="00B9415E" w:rsidRPr="002279F8" w:rsidRDefault="00B9415E" w:rsidP="00B9415E">
            <w:pPr>
              <w:jc w:val="both"/>
              <w:rPr>
                <w:rFonts w:eastAsiaTheme="minorHAnsi"/>
                <w:sz w:val="20"/>
                <w:lang w:val="fr-CA"/>
              </w:rPr>
            </w:pPr>
          </w:p>
        </w:tc>
      </w:tr>
      <w:tr w:rsidR="00B9415E" w:rsidRPr="002279F8" w:rsidTr="00B9415E">
        <w:tc>
          <w:tcPr>
            <w:tcW w:w="2427" w:type="pct"/>
            <w:gridSpan w:val="2"/>
          </w:tcPr>
          <w:p w:rsidR="00B9415E" w:rsidRPr="002279F8" w:rsidRDefault="00B9415E" w:rsidP="00B9415E">
            <w:pPr>
              <w:jc w:val="both"/>
              <w:rPr>
                <w:rFonts w:eastAsiaTheme="minorHAnsi"/>
                <w:sz w:val="20"/>
                <w:lang w:val="fr-CA"/>
              </w:rPr>
            </w:pPr>
            <w:r w:rsidRPr="002279F8">
              <w:rPr>
                <w:rFonts w:eastAsiaTheme="minorHAnsi"/>
                <w:sz w:val="20"/>
                <w:lang w:val="fr-CA"/>
              </w:rPr>
              <w:t>1</w:t>
            </w:r>
            <w:r w:rsidRPr="002279F8">
              <w:rPr>
                <w:rFonts w:eastAsiaTheme="minorHAnsi"/>
                <w:sz w:val="20"/>
                <w:vertAlign w:val="superscript"/>
                <w:lang w:val="fr-CA"/>
              </w:rPr>
              <w:t>er</w:t>
            </w:r>
            <w:r w:rsidRPr="002279F8">
              <w:rPr>
                <w:rFonts w:eastAsiaTheme="minorHAnsi"/>
                <w:sz w:val="20"/>
                <w:lang w:val="fr-CA"/>
              </w:rPr>
              <w:t xml:space="preserve"> décembre 2014</w:t>
            </w:r>
          </w:p>
          <w:p w:rsidR="00B9415E" w:rsidRPr="002279F8" w:rsidRDefault="00B9415E" w:rsidP="00B9415E">
            <w:pPr>
              <w:jc w:val="both"/>
              <w:rPr>
                <w:rFonts w:eastAsiaTheme="minorHAnsi"/>
                <w:sz w:val="20"/>
                <w:lang w:val="fr-CA"/>
              </w:rPr>
            </w:pPr>
            <w:r w:rsidRPr="002279F8">
              <w:rPr>
                <w:rFonts w:eastAsiaTheme="minorHAnsi"/>
                <w:sz w:val="20"/>
                <w:lang w:val="fr-CA"/>
              </w:rPr>
              <w:t xml:space="preserve">Cour d’appel de l’Ontario </w:t>
            </w:r>
          </w:p>
          <w:p w:rsidR="00B9415E" w:rsidRPr="002279F8" w:rsidRDefault="00B9415E" w:rsidP="00B9415E">
            <w:pPr>
              <w:jc w:val="both"/>
              <w:rPr>
                <w:rFonts w:eastAsiaTheme="minorHAnsi"/>
                <w:sz w:val="20"/>
                <w:lang w:val="fr-CA"/>
              </w:rPr>
            </w:pPr>
            <w:r w:rsidRPr="002279F8">
              <w:rPr>
                <w:rFonts w:eastAsiaTheme="minorHAnsi"/>
                <w:sz w:val="20"/>
                <w:lang w:val="fr-CA"/>
              </w:rPr>
              <w:t>(Juges Laskin, Blair et Pepall)</w:t>
            </w:r>
          </w:p>
          <w:p w:rsidR="00B9415E" w:rsidRPr="002279F8" w:rsidRDefault="00FD29EA" w:rsidP="00B9415E">
            <w:pPr>
              <w:jc w:val="both"/>
              <w:rPr>
                <w:rFonts w:eastAsiaTheme="minorHAnsi"/>
                <w:sz w:val="20"/>
                <w:lang w:val="fr-CA"/>
              </w:rPr>
            </w:pPr>
            <w:hyperlink r:id="rId44" w:history="1">
              <w:r w:rsidR="00B9415E" w:rsidRPr="002279F8">
                <w:rPr>
                  <w:rFonts w:eastAsiaTheme="minorHAnsi"/>
                  <w:color w:val="0000FF" w:themeColor="hyperlink"/>
                  <w:sz w:val="20"/>
                  <w:u w:val="single"/>
                  <w:lang w:val="fr-CA"/>
                </w:rPr>
                <w:t>2014 ONCA 878</w:t>
              </w:r>
            </w:hyperlink>
          </w:p>
          <w:p w:rsidR="00B9415E" w:rsidRPr="002279F8" w:rsidRDefault="00B9415E" w:rsidP="00B9415E">
            <w:pPr>
              <w:jc w:val="both"/>
              <w:rPr>
                <w:rFonts w:eastAsiaTheme="minorHAnsi"/>
                <w:sz w:val="20"/>
                <w:lang w:val="fr-CA"/>
              </w:rPr>
            </w:pPr>
            <w:r w:rsidRPr="002279F8">
              <w:rPr>
                <w:rFonts w:eastAsiaTheme="minorHAnsi"/>
                <w:sz w:val="20"/>
                <w:lang w:val="fr-CA"/>
              </w:rPr>
              <w:t>N</w:t>
            </w:r>
            <w:r w:rsidRPr="002279F8">
              <w:rPr>
                <w:rFonts w:eastAsiaTheme="minorHAnsi"/>
                <w:sz w:val="20"/>
                <w:vertAlign w:val="superscript"/>
                <w:lang w:val="fr-CA"/>
              </w:rPr>
              <w:t>o</w:t>
            </w:r>
            <w:r w:rsidRPr="002279F8">
              <w:rPr>
                <w:rFonts w:eastAsiaTheme="minorHAnsi"/>
                <w:sz w:val="20"/>
                <w:lang w:val="fr-CA"/>
              </w:rPr>
              <w:t xml:space="preserve"> du greffe : C58523</w:t>
            </w:r>
          </w:p>
          <w:p w:rsidR="00B9415E" w:rsidRPr="002279F8" w:rsidRDefault="00B9415E" w:rsidP="00B9415E">
            <w:pPr>
              <w:jc w:val="both"/>
              <w:rPr>
                <w:rFonts w:eastAsiaTheme="minorHAnsi"/>
                <w:sz w:val="20"/>
                <w:lang w:val="fr-CA"/>
              </w:rPr>
            </w:pPr>
          </w:p>
        </w:tc>
        <w:tc>
          <w:tcPr>
            <w:tcW w:w="243" w:type="pct"/>
          </w:tcPr>
          <w:p w:rsidR="00B9415E" w:rsidRPr="002279F8" w:rsidRDefault="00B9415E" w:rsidP="00B9415E">
            <w:pPr>
              <w:jc w:val="both"/>
              <w:rPr>
                <w:rFonts w:eastAsiaTheme="minorHAnsi"/>
                <w:sz w:val="20"/>
                <w:lang w:val="fr-CA"/>
              </w:rPr>
            </w:pPr>
          </w:p>
        </w:tc>
        <w:tc>
          <w:tcPr>
            <w:tcW w:w="2330" w:type="pct"/>
          </w:tcPr>
          <w:p w:rsidR="00B9415E" w:rsidRPr="002279F8" w:rsidRDefault="00B9415E" w:rsidP="00B9415E">
            <w:pPr>
              <w:jc w:val="both"/>
              <w:rPr>
                <w:rFonts w:eastAsiaTheme="minorHAnsi"/>
                <w:sz w:val="20"/>
                <w:lang w:val="fr-CA"/>
              </w:rPr>
            </w:pPr>
            <w:r w:rsidRPr="002279F8">
              <w:rPr>
                <w:rFonts w:eastAsiaTheme="minorHAnsi"/>
                <w:sz w:val="20"/>
                <w:lang w:val="fr-CA"/>
              </w:rPr>
              <w:t xml:space="preserve">Rejet de la motion des demanderesses en autorisation de produire de nouveaux éléments de preuve; rejet de l’appel.  </w:t>
            </w:r>
          </w:p>
        </w:tc>
      </w:tr>
      <w:tr w:rsidR="00B9415E" w:rsidRPr="002279F8" w:rsidTr="00B9415E">
        <w:tc>
          <w:tcPr>
            <w:tcW w:w="2427" w:type="pct"/>
            <w:gridSpan w:val="2"/>
          </w:tcPr>
          <w:p w:rsidR="00B9415E" w:rsidRPr="002279F8" w:rsidRDefault="00B9415E" w:rsidP="00B9415E">
            <w:pPr>
              <w:jc w:val="both"/>
              <w:rPr>
                <w:rFonts w:eastAsiaTheme="minorHAnsi"/>
                <w:sz w:val="20"/>
                <w:lang w:val="fr-CA"/>
              </w:rPr>
            </w:pPr>
            <w:r w:rsidRPr="002279F8">
              <w:rPr>
                <w:rFonts w:eastAsiaTheme="minorHAnsi"/>
                <w:sz w:val="20"/>
                <w:lang w:val="fr-CA"/>
              </w:rPr>
              <w:t>11 mars 2015</w:t>
            </w:r>
          </w:p>
          <w:p w:rsidR="00B9415E" w:rsidRPr="002279F8" w:rsidRDefault="00B9415E" w:rsidP="00B9415E">
            <w:pPr>
              <w:jc w:val="both"/>
              <w:rPr>
                <w:rFonts w:eastAsiaTheme="minorHAnsi"/>
                <w:sz w:val="20"/>
                <w:lang w:val="fr-CA"/>
              </w:rPr>
            </w:pPr>
            <w:r w:rsidRPr="002279F8">
              <w:rPr>
                <w:rFonts w:eastAsiaTheme="minorHAnsi"/>
                <w:sz w:val="20"/>
                <w:lang w:val="fr-CA"/>
              </w:rPr>
              <w:t>Cour suprême du Canada</w:t>
            </w:r>
          </w:p>
          <w:p w:rsidR="00B9415E" w:rsidRPr="002279F8" w:rsidRDefault="00B9415E" w:rsidP="00B9415E">
            <w:pPr>
              <w:jc w:val="both"/>
              <w:rPr>
                <w:rFonts w:eastAsiaTheme="minorHAnsi"/>
                <w:sz w:val="20"/>
                <w:lang w:val="fr-CA"/>
              </w:rPr>
            </w:pPr>
          </w:p>
        </w:tc>
        <w:tc>
          <w:tcPr>
            <w:tcW w:w="243" w:type="pct"/>
          </w:tcPr>
          <w:p w:rsidR="00B9415E" w:rsidRPr="002279F8" w:rsidRDefault="00B9415E" w:rsidP="00B9415E">
            <w:pPr>
              <w:jc w:val="both"/>
              <w:rPr>
                <w:rFonts w:eastAsiaTheme="minorHAnsi"/>
                <w:sz w:val="20"/>
                <w:lang w:val="fr-CA"/>
              </w:rPr>
            </w:pPr>
          </w:p>
        </w:tc>
        <w:tc>
          <w:tcPr>
            <w:tcW w:w="2330" w:type="pct"/>
          </w:tcPr>
          <w:p w:rsidR="00B9415E" w:rsidRPr="002279F8" w:rsidRDefault="00B9415E" w:rsidP="00B9415E">
            <w:pPr>
              <w:jc w:val="both"/>
              <w:rPr>
                <w:rFonts w:eastAsiaTheme="minorHAnsi"/>
                <w:sz w:val="20"/>
                <w:lang w:val="fr-CA"/>
              </w:rPr>
            </w:pPr>
            <w:r w:rsidRPr="002279F8">
              <w:rPr>
                <w:rFonts w:eastAsiaTheme="minorHAnsi"/>
                <w:sz w:val="20"/>
                <w:lang w:val="fr-CA"/>
              </w:rPr>
              <w:t>Dépôt de la requête en prorogation du délai de dépôt et de signification de la demande d’autorisation et de la demande d’autorisation d’appel.</w:t>
            </w:r>
          </w:p>
        </w:tc>
      </w:tr>
    </w:tbl>
    <w:p w:rsidR="00B9415E" w:rsidRDefault="00B9415E" w:rsidP="00B9415E">
      <w:pPr>
        <w:jc w:val="both"/>
        <w:rPr>
          <w:rFonts w:eastAsiaTheme="minorHAnsi"/>
          <w:sz w:val="20"/>
          <w:lang w:val="fr-CA"/>
        </w:rPr>
      </w:pPr>
      <w:r w:rsidRPr="002279F8">
        <w:rPr>
          <w:rFonts w:eastAsiaTheme="minorHAnsi"/>
          <w:sz w:val="20"/>
          <w:lang w:val="fr-CA"/>
        </w:rPr>
        <w:t xml:space="preserve"> </w:t>
      </w:r>
    </w:p>
    <w:p w:rsidR="002279F8" w:rsidRPr="002279F8" w:rsidRDefault="002279F8" w:rsidP="00B9415E">
      <w:pPr>
        <w:jc w:val="both"/>
        <w:rPr>
          <w:rFonts w:eastAsiaTheme="minorHAns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9415E" w:rsidRPr="002279F8" w:rsidTr="00B9415E">
        <w:tc>
          <w:tcPr>
            <w:tcW w:w="543" w:type="pct"/>
          </w:tcPr>
          <w:p w:rsidR="00B9415E" w:rsidRPr="002279F8" w:rsidRDefault="00B9415E" w:rsidP="00B9415E">
            <w:pPr>
              <w:jc w:val="both"/>
              <w:rPr>
                <w:rFonts w:eastAsiaTheme="minorHAnsi"/>
                <w:sz w:val="20"/>
                <w:lang w:val="en-CA"/>
              </w:rPr>
            </w:pPr>
            <w:r w:rsidRPr="002279F8">
              <w:rPr>
                <w:rFonts w:eastAsiaTheme="minorHAnsi"/>
                <w:b/>
                <w:sz w:val="20"/>
                <w:lang w:val="fr-CA"/>
              </w:rPr>
              <w:t>36329</w:t>
            </w:r>
          </w:p>
        </w:tc>
        <w:tc>
          <w:tcPr>
            <w:tcW w:w="4457" w:type="pct"/>
            <w:gridSpan w:val="3"/>
          </w:tcPr>
          <w:p w:rsidR="00B9415E" w:rsidRPr="002279F8" w:rsidRDefault="00B9415E" w:rsidP="00B9415E">
            <w:pPr>
              <w:jc w:val="both"/>
              <w:rPr>
                <w:rFonts w:eastAsiaTheme="minorHAnsi"/>
                <w:b/>
                <w:sz w:val="20"/>
                <w:lang w:val="fr-CA"/>
              </w:rPr>
            </w:pPr>
            <w:r w:rsidRPr="002279F8">
              <w:rPr>
                <w:rFonts w:eastAsiaTheme="minorHAnsi"/>
                <w:b/>
                <w:sz w:val="20"/>
                <w:lang w:val="fr-CA"/>
              </w:rPr>
              <w:t>Jessy Domond v. CARRA arbitration tribunal</w:t>
            </w:r>
          </w:p>
          <w:p w:rsidR="00B9415E" w:rsidRPr="002279F8" w:rsidRDefault="00B9415E" w:rsidP="00B9415E">
            <w:pPr>
              <w:jc w:val="both"/>
              <w:rPr>
                <w:rFonts w:eastAsiaTheme="minorHAnsi"/>
                <w:sz w:val="20"/>
                <w:lang w:val="en-CA"/>
              </w:rPr>
            </w:pPr>
            <w:r w:rsidRPr="002279F8">
              <w:rPr>
                <w:rFonts w:eastAsiaTheme="minorHAnsi"/>
                <w:sz w:val="20"/>
                <w:lang w:val="en-CA"/>
              </w:rPr>
              <w:t>(Que.) (Civil) (By Leave)</w:t>
            </w:r>
          </w:p>
        </w:tc>
      </w:tr>
      <w:tr w:rsidR="00B9415E" w:rsidRPr="002279F8" w:rsidTr="00B9415E">
        <w:tc>
          <w:tcPr>
            <w:tcW w:w="5000" w:type="pct"/>
            <w:gridSpan w:val="4"/>
          </w:tcPr>
          <w:p w:rsidR="00B9415E" w:rsidRPr="002279F8" w:rsidRDefault="00B9415E" w:rsidP="00B9415E">
            <w:pPr>
              <w:jc w:val="both"/>
              <w:rPr>
                <w:rFonts w:eastAsiaTheme="minorHAnsi"/>
                <w:sz w:val="20"/>
                <w:lang w:val="en-CA"/>
              </w:rPr>
            </w:pPr>
            <w:r w:rsidRPr="002279F8">
              <w:rPr>
                <w:rFonts w:eastAsiaTheme="minorHAnsi"/>
                <w:sz w:val="20"/>
                <w:lang w:val="en-CA"/>
              </w:rPr>
              <w:lastRenderedPageBreak/>
              <w:t>Administrative law – Appeals – Leave to appeal – Whether applicant raising question of law – Whether question of public importance.</w:t>
            </w:r>
          </w:p>
        </w:tc>
      </w:tr>
      <w:tr w:rsidR="00B9415E" w:rsidRPr="002279F8" w:rsidTr="00B9415E">
        <w:tc>
          <w:tcPr>
            <w:tcW w:w="5000" w:type="pct"/>
            <w:gridSpan w:val="4"/>
          </w:tcPr>
          <w:p w:rsidR="00B9415E" w:rsidRPr="002279F8" w:rsidRDefault="00B9415E" w:rsidP="00B9415E">
            <w:pPr>
              <w:jc w:val="both"/>
              <w:rPr>
                <w:rFonts w:eastAsiaTheme="minorHAnsi"/>
                <w:sz w:val="20"/>
                <w:lang w:val="en-CA"/>
              </w:rPr>
            </w:pPr>
          </w:p>
        </w:tc>
      </w:tr>
      <w:tr w:rsidR="00B9415E" w:rsidRPr="002279F8" w:rsidTr="00B9415E">
        <w:tc>
          <w:tcPr>
            <w:tcW w:w="5000" w:type="pct"/>
            <w:gridSpan w:val="4"/>
          </w:tcPr>
          <w:p w:rsidR="00B9415E" w:rsidRPr="002279F8" w:rsidRDefault="00B9415E" w:rsidP="00B9415E">
            <w:pPr>
              <w:jc w:val="both"/>
              <w:rPr>
                <w:rFonts w:eastAsiaTheme="minorHAnsi"/>
                <w:sz w:val="20"/>
                <w:lang w:val="en-CA"/>
              </w:rPr>
            </w:pPr>
            <w:r w:rsidRPr="002279F8">
              <w:rPr>
                <w:rFonts w:eastAsiaTheme="minorHAnsi"/>
                <w:sz w:val="20"/>
                <w:lang w:val="en-CA"/>
              </w:rPr>
              <w:t>The applicant retired on May 1, 2012.  The following September 19, she filed an application for the redemption of service.  The application was denied first by the redemption section and then by the reexamination committee.  The applicant appealed the reexamination committee’s decision to the arbitration tribunal.  To justify the fact that she had filed her application for redemption in September 2012, she alleged that she had been harassed by her brother</w:t>
            </w:r>
            <w:r w:rsidRPr="002279F8">
              <w:rPr>
                <w:rFonts w:eastAsiaTheme="minorHAnsi"/>
                <w:sz w:val="20"/>
                <w:lang w:val="en-CA"/>
              </w:rPr>
              <w:noBreakHyphen/>
              <w:t>in</w:t>
            </w:r>
            <w:r w:rsidRPr="002279F8">
              <w:rPr>
                <w:rFonts w:eastAsiaTheme="minorHAnsi"/>
                <w:sz w:val="20"/>
                <w:lang w:val="en-CA"/>
              </w:rPr>
              <w:noBreakHyphen/>
              <w:t>law for nearly 30 years and that this had caused her to lose dozens of jobs.  The arbitration tribunal dismissed her appeal, finding that, since she was no longer an employee at the time she filed her application, she was not entitled to file it.  The Quebec Superior Court dismissed the applicant’s motion for judicial review of the arbitration award and the Quebec Court of Appeal dismissed the applicant’s motion for leave to appeal.</w:t>
            </w:r>
          </w:p>
          <w:p w:rsidR="00B9415E" w:rsidRPr="002279F8" w:rsidRDefault="00B9415E" w:rsidP="00B9415E">
            <w:pPr>
              <w:jc w:val="both"/>
              <w:rPr>
                <w:rFonts w:eastAsiaTheme="minorHAnsi"/>
                <w:sz w:val="20"/>
                <w:lang w:val="en-CA"/>
              </w:rPr>
            </w:pPr>
          </w:p>
        </w:tc>
      </w:tr>
      <w:tr w:rsidR="00B9415E" w:rsidRPr="002279F8" w:rsidTr="00B9415E">
        <w:tc>
          <w:tcPr>
            <w:tcW w:w="2427" w:type="pct"/>
            <w:gridSpan w:val="2"/>
          </w:tcPr>
          <w:p w:rsidR="00B9415E" w:rsidRPr="002279F8" w:rsidRDefault="00B9415E" w:rsidP="00B9415E">
            <w:pPr>
              <w:jc w:val="both"/>
              <w:rPr>
                <w:rFonts w:eastAsiaTheme="minorHAnsi"/>
                <w:sz w:val="20"/>
                <w:lang w:val="en-CA"/>
              </w:rPr>
            </w:pPr>
            <w:r w:rsidRPr="002279F8">
              <w:rPr>
                <w:rFonts w:eastAsiaTheme="minorHAnsi"/>
                <w:sz w:val="20"/>
                <w:lang w:val="en-CA"/>
              </w:rPr>
              <w:t>December 10, 2014</w:t>
            </w:r>
          </w:p>
          <w:p w:rsidR="00B9415E" w:rsidRPr="002279F8" w:rsidRDefault="00B9415E" w:rsidP="00B9415E">
            <w:pPr>
              <w:jc w:val="both"/>
              <w:rPr>
                <w:rFonts w:eastAsiaTheme="minorHAnsi"/>
                <w:sz w:val="20"/>
                <w:lang w:val="en-CA"/>
              </w:rPr>
            </w:pPr>
            <w:r w:rsidRPr="002279F8">
              <w:rPr>
                <w:rFonts w:eastAsiaTheme="minorHAnsi"/>
                <w:sz w:val="20"/>
                <w:lang w:val="en-CA"/>
              </w:rPr>
              <w:t>Quebec Superior Court</w:t>
            </w:r>
          </w:p>
          <w:p w:rsidR="00B9415E" w:rsidRPr="002279F8" w:rsidRDefault="00B9415E" w:rsidP="00B9415E">
            <w:pPr>
              <w:jc w:val="both"/>
              <w:rPr>
                <w:rFonts w:eastAsiaTheme="minorHAnsi"/>
                <w:sz w:val="20"/>
                <w:lang w:val="en-CA"/>
              </w:rPr>
            </w:pPr>
            <w:r w:rsidRPr="002279F8">
              <w:rPr>
                <w:rFonts w:eastAsiaTheme="minorHAnsi"/>
                <w:sz w:val="20"/>
                <w:lang w:val="en-CA"/>
              </w:rPr>
              <w:t>(Alain J.)</w:t>
            </w:r>
          </w:p>
          <w:p w:rsidR="00B9415E" w:rsidRPr="002279F8" w:rsidRDefault="00B9415E" w:rsidP="00B9415E">
            <w:pPr>
              <w:jc w:val="both"/>
              <w:rPr>
                <w:rFonts w:eastAsiaTheme="minorHAnsi"/>
                <w:sz w:val="20"/>
                <w:lang w:val="en-CA"/>
              </w:rPr>
            </w:pPr>
          </w:p>
        </w:tc>
        <w:tc>
          <w:tcPr>
            <w:tcW w:w="243" w:type="pct"/>
          </w:tcPr>
          <w:p w:rsidR="00B9415E" w:rsidRPr="002279F8" w:rsidRDefault="00B9415E" w:rsidP="00B9415E">
            <w:pPr>
              <w:jc w:val="both"/>
              <w:rPr>
                <w:rFonts w:eastAsiaTheme="minorHAnsi"/>
                <w:sz w:val="20"/>
                <w:lang w:val="en-CA"/>
              </w:rPr>
            </w:pPr>
          </w:p>
        </w:tc>
        <w:tc>
          <w:tcPr>
            <w:tcW w:w="2330" w:type="pct"/>
          </w:tcPr>
          <w:p w:rsidR="00B9415E" w:rsidRPr="002279F8" w:rsidRDefault="00B9415E" w:rsidP="00B9415E">
            <w:pPr>
              <w:jc w:val="both"/>
              <w:rPr>
                <w:rFonts w:eastAsiaTheme="minorHAnsi"/>
                <w:sz w:val="20"/>
                <w:lang w:val="en-CA"/>
              </w:rPr>
            </w:pPr>
            <w:r w:rsidRPr="002279F8">
              <w:rPr>
                <w:rFonts w:eastAsiaTheme="minorHAnsi"/>
                <w:sz w:val="20"/>
                <w:lang w:val="en-CA"/>
              </w:rPr>
              <w:t>Motion for judicial review dismissed</w:t>
            </w:r>
          </w:p>
          <w:p w:rsidR="00B9415E" w:rsidRPr="002279F8" w:rsidRDefault="00B9415E" w:rsidP="00B9415E">
            <w:pPr>
              <w:jc w:val="both"/>
              <w:rPr>
                <w:rFonts w:eastAsiaTheme="minorHAnsi"/>
                <w:sz w:val="20"/>
                <w:lang w:val="en-CA"/>
              </w:rPr>
            </w:pPr>
          </w:p>
        </w:tc>
      </w:tr>
      <w:tr w:rsidR="00B9415E" w:rsidRPr="002279F8" w:rsidTr="00B9415E">
        <w:tc>
          <w:tcPr>
            <w:tcW w:w="2427" w:type="pct"/>
            <w:gridSpan w:val="2"/>
          </w:tcPr>
          <w:p w:rsidR="00B9415E" w:rsidRPr="002279F8" w:rsidRDefault="00B9415E" w:rsidP="00B9415E">
            <w:pPr>
              <w:jc w:val="both"/>
              <w:rPr>
                <w:rFonts w:eastAsiaTheme="minorHAnsi"/>
                <w:sz w:val="20"/>
                <w:lang w:val="en-CA"/>
              </w:rPr>
            </w:pPr>
            <w:r w:rsidRPr="002279F8">
              <w:rPr>
                <w:rFonts w:eastAsiaTheme="minorHAnsi"/>
                <w:sz w:val="20"/>
                <w:lang w:val="en-CA"/>
              </w:rPr>
              <w:t>February 6, 2015</w:t>
            </w:r>
          </w:p>
          <w:p w:rsidR="00B9415E" w:rsidRPr="002279F8" w:rsidRDefault="00B9415E" w:rsidP="00B9415E">
            <w:pPr>
              <w:jc w:val="both"/>
              <w:rPr>
                <w:rFonts w:eastAsiaTheme="minorHAnsi"/>
                <w:sz w:val="20"/>
                <w:lang w:val="en-CA"/>
              </w:rPr>
            </w:pPr>
            <w:r w:rsidRPr="002279F8">
              <w:rPr>
                <w:rFonts w:eastAsiaTheme="minorHAnsi"/>
                <w:sz w:val="20"/>
                <w:lang w:val="en-CA"/>
              </w:rPr>
              <w:t>Quebec Court of Appeal (Québec)</w:t>
            </w:r>
          </w:p>
          <w:p w:rsidR="00B9415E" w:rsidRPr="002279F8" w:rsidRDefault="00B9415E" w:rsidP="00B9415E">
            <w:pPr>
              <w:jc w:val="both"/>
              <w:rPr>
                <w:rFonts w:eastAsiaTheme="minorHAnsi"/>
                <w:sz w:val="20"/>
                <w:lang w:val="en-CA"/>
              </w:rPr>
            </w:pPr>
            <w:r w:rsidRPr="002279F8">
              <w:rPr>
                <w:rFonts w:eastAsiaTheme="minorHAnsi"/>
                <w:sz w:val="20"/>
                <w:lang w:val="en-CA"/>
              </w:rPr>
              <w:t>(Bouchard J.A.)</w:t>
            </w:r>
          </w:p>
          <w:p w:rsidR="00B9415E" w:rsidRPr="002279F8" w:rsidRDefault="00FD29EA" w:rsidP="00B9415E">
            <w:pPr>
              <w:jc w:val="both"/>
              <w:rPr>
                <w:rFonts w:eastAsiaTheme="minorHAnsi"/>
                <w:sz w:val="20"/>
                <w:lang w:val="en-CA"/>
              </w:rPr>
            </w:pPr>
            <w:hyperlink r:id="rId45" w:history="1">
              <w:r w:rsidR="00B9415E" w:rsidRPr="002279F8">
                <w:rPr>
                  <w:rFonts w:eastAsiaTheme="minorHAnsi"/>
                  <w:color w:val="0000FF" w:themeColor="hyperlink"/>
                  <w:sz w:val="20"/>
                  <w:u w:val="single"/>
                  <w:lang w:val="en-CA"/>
                </w:rPr>
                <w:t>2015 QCCA 246</w:t>
              </w:r>
            </w:hyperlink>
          </w:p>
          <w:p w:rsidR="00B9415E" w:rsidRPr="002279F8" w:rsidRDefault="00B9415E" w:rsidP="00B9415E">
            <w:pPr>
              <w:jc w:val="both"/>
              <w:rPr>
                <w:rFonts w:eastAsiaTheme="minorHAnsi"/>
                <w:sz w:val="20"/>
                <w:lang w:val="en-CA"/>
              </w:rPr>
            </w:pPr>
          </w:p>
        </w:tc>
        <w:tc>
          <w:tcPr>
            <w:tcW w:w="243" w:type="pct"/>
          </w:tcPr>
          <w:p w:rsidR="00B9415E" w:rsidRPr="002279F8" w:rsidRDefault="00B9415E" w:rsidP="00B9415E">
            <w:pPr>
              <w:jc w:val="both"/>
              <w:rPr>
                <w:rFonts w:eastAsiaTheme="minorHAnsi"/>
                <w:sz w:val="20"/>
                <w:lang w:val="en-CA"/>
              </w:rPr>
            </w:pPr>
          </w:p>
        </w:tc>
        <w:tc>
          <w:tcPr>
            <w:tcW w:w="2330" w:type="pct"/>
          </w:tcPr>
          <w:p w:rsidR="00B9415E" w:rsidRPr="002279F8" w:rsidRDefault="00B9415E" w:rsidP="00B9415E">
            <w:pPr>
              <w:jc w:val="both"/>
              <w:rPr>
                <w:rFonts w:eastAsiaTheme="minorHAnsi"/>
                <w:sz w:val="20"/>
                <w:lang w:val="en-CA"/>
              </w:rPr>
            </w:pPr>
            <w:r w:rsidRPr="002279F8">
              <w:rPr>
                <w:rFonts w:eastAsiaTheme="minorHAnsi"/>
                <w:sz w:val="20"/>
                <w:lang w:val="en-CA"/>
              </w:rPr>
              <w:t>Motion for leave to appeal dismissed</w:t>
            </w:r>
          </w:p>
        </w:tc>
      </w:tr>
      <w:tr w:rsidR="00B9415E" w:rsidRPr="002279F8" w:rsidTr="00B9415E">
        <w:tc>
          <w:tcPr>
            <w:tcW w:w="2427" w:type="pct"/>
            <w:gridSpan w:val="2"/>
          </w:tcPr>
          <w:p w:rsidR="00B9415E" w:rsidRPr="002279F8" w:rsidRDefault="00B9415E" w:rsidP="00B9415E">
            <w:pPr>
              <w:jc w:val="both"/>
              <w:rPr>
                <w:rFonts w:eastAsiaTheme="minorHAnsi"/>
                <w:sz w:val="20"/>
                <w:lang w:val="en-CA"/>
              </w:rPr>
            </w:pPr>
            <w:r w:rsidRPr="002279F8">
              <w:rPr>
                <w:rFonts w:eastAsiaTheme="minorHAnsi"/>
                <w:sz w:val="20"/>
                <w:lang w:val="en-CA"/>
              </w:rPr>
              <w:t>February 25, 2015</w:t>
            </w:r>
          </w:p>
          <w:p w:rsidR="00B9415E" w:rsidRPr="002279F8" w:rsidRDefault="00B9415E" w:rsidP="00B9415E">
            <w:pPr>
              <w:jc w:val="both"/>
              <w:rPr>
                <w:rFonts w:eastAsiaTheme="minorHAnsi"/>
                <w:sz w:val="20"/>
                <w:lang w:val="en-CA"/>
              </w:rPr>
            </w:pPr>
            <w:r w:rsidRPr="002279F8">
              <w:rPr>
                <w:rFonts w:eastAsiaTheme="minorHAnsi"/>
                <w:sz w:val="20"/>
                <w:lang w:val="en-CA"/>
              </w:rPr>
              <w:t>Supreme Court of Canada</w:t>
            </w:r>
          </w:p>
        </w:tc>
        <w:tc>
          <w:tcPr>
            <w:tcW w:w="243" w:type="pct"/>
          </w:tcPr>
          <w:p w:rsidR="00B9415E" w:rsidRPr="002279F8" w:rsidRDefault="00B9415E" w:rsidP="00B9415E">
            <w:pPr>
              <w:jc w:val="both"/>
              <w:rPr>
                <w:rFonts w:eastAsiaTheme="minorHAnsi"/>
                <w:sz w:val="20"/>
                <w:lang w:val="en-CA"/>
              </w:rPr>
            </w:pPr>
          </w:p>
        </w:tc>
        <w:tc>
          <w:tcPr>
            <w:tcW w:w="2330" w:type="pct"/>
          </w:tcPr>
          <w:p w:rsidR="00B9415E" w:rsidRPr="002279F8" w:rsidRDefault="00B9415E" w:rsidP="00B9415E">
            <w:pPr>
              <w:jc w:val="both"/>
              <w:rPr>
                <w:rFonts w:eastAsiaTheme="minorHAnsi"/>
                <w:sz w:val="20"/>
                <w:lang w:val="en-CA"/>
              </w:rPr>
            </w:pPr>
            <w:r w:rsidRPr="002279F8">
              <w:rPr>
                <w:rFonts w:eastAsiaTheme="minorHAnsi"/>
                <w:sz w:val="20"/>
                <w:lang w:val="en-CA"/>
              </w:rPr>
              <w:t>Application for leave to appeal filed</w:t>
            </w:r>
          </w:p>
          <w:p w:rsidR="00B9415E" w:rsidRPr="002279F8" w:rsidRDefault="00B9415E" w:rsidP="00B9415E">
            <w:pPr>
              <w:jc w:val="both"/>
              <w:rPr>
                <w:rFonts w:eastAsiaTheme="minorHAnsi"/>
                <w:sz w:val="20"/>
                <w:lang w:val="en-CA"/>
              </w:rPr>
            </w:pPr>
          </w:p>
        </w:tc>
      </w:tr>
    </w:tbl>
    <w:p w:rsidR="00B9415E" w:rsidRDefault="00B9415E" w:rsidP="00B9415E">
      <w:pPr>
        <w:jc w:val="both"/>
        <w:rPr>
          <w:rFonts w:eastAsiaTheme="minorHAnsi"/>
          <w:sz w:val="20"/>
          <w:lang w:val="en-CA"/>
        </w:rPr>
      </w:pPr>
    </w:p>
    <w:p w:rsidR="002279F8" w:rsidRPr="002279F8" w:rsidRDefault="002279F8" w:rsidP="00B9415E">
      <w:pPr>
        <w:jc w:val="both"/>
        <w:rPr>
          <w:rFonts w:eastAsiaTheme="minorHAns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9415E" w:rsidRPr="002279F8" w:rsidTr="00B9415E">
        <w:tc>
          <w:tcPr>
            <w:tcW w:w="543" w:type="pct"/>
          </w:tcPr>
          <w:p w:rsidR="00B9415E" w:rsidRPr="002279F8" w:rsidRDefault="00B9415E" w:rsidP="00B9415E">
            <w:pPr>
              <w:jc w:val="both"/>
              <w:rPr>
                <w:rFonts w:eastAsiaTheme="minorHAnsi"/>
                <w:sz w:val="20"/>
                <w:lang w:val="fr-CA"/>
              </w:rPr>
            </w:pPr>
            <w:r w:rsidRPr="002279F8">
              <w:rPr>
                <w:rFonts w:eastAsiaTheme="minorHAnsi"/>
                <w:b/>
                <w:sz w:val="20"/>
                <w:lang w:val="fr-CA"/>
              </w:rPr>
              <w:t>36329</w:t>
            </w:r>
          </w:p>
        </w:tc>
        <w:tc>
          <w:tcPr>
            <w:tcW w:w="4457" w:type="pct"/>
            <w:gridSpan w:val="3"/>
          </w:tcPr>
          <w:p w:rsidR="00B9415E" w:rsidRPr="002279F8" w:rsidRDefault="00B9415E" w:rsidP="00B9415E">
            <w:pPr>
              <w:jc w:val="both"/>
              <w:rPr>
                <w:rFonts w:eastAsiaTheme="minorHAnsi"/>
                <w:b/>
                <w:sz w:val="20"/>
                <w:lang w:val="fr-CA"/>
              </w:rPr>
            </w:pPr>
            <w:r w:rsidRPr="002279F8">
              <w:rPr>
                <w:rFonts w:eastAsiaTheme="minorHAnsi"/>
                <w:b/>
                <w:sz w:val="20"/>
                <w:lang w:val="fr-CA"/>
              </w:rPr>
              <w:t>Jessy Domond c. CARRA tribunal d’arbitrage</w:t>
            </w:r>
          </w:p>
          <w:p w:rsidR="00B9415E" w:rsidRPr="002279F8" w:rsidRDefault="00B9415E" w:rsidP="00B9415E">
            <w:pPr>
              <w:jc w:val="both"/>
              <w:rPr>
                <w:rFonts w:eastAsiaTheme="minorHAnsi"/>
                <w:sz w:val="20"/>
                <w:lang w:val="fr-CA"/>
              </w:rPr>
            </w:pPr>
            <w:r w:rsidRPr="002279F8">
              <w:rPr>
                <w:rFonts w:eastAsiaTheme="minorHAnsi"/>
                <w:sz w:val="20"/>
                <w:lang w:val="fr-CA"/>
              </w:rPr>
              <w:t>(Qc) (Civile) (Autorisation)</w:t>
            </w:r>
          </w:p>
        </w:tc>
      </w:tr>
      <w:tr w:rsidR="00B9415E" w:rsidRPr="002279F8" w:rsidTr="00B9415E">
        <w:tc>
          <w:tcPr>
            <w:tcW w:w="5000" w:type="pct"/>
            <w:gridSpan w:val="4"/>
          </w:tcPr>
          <w:p w:rsidR="00B9415E" w:rsidRPr="002279F8" w:rsidRDefault="00B9415E" w:rsidP="00B9415E">
            <w:pPr>
              <w:jc w:val="both"/>
              <w:rPr>
                <w:rFonts w:eastAsiaTheme="minorHAnsi"/>
                <w:sz w:val="20"/>
                <w:lang w:val="fr-CA"/>
              </w:rPr>
            </w:pPr>
            <w:r w:rsidRPr="002279F8">
              <w:rPr>
                <w:rFonts w:eastAsiaTheme="minorHAnsi"/>
                <w:sz w:val="20"/>
                <w:lang w:val="fr-CA"/>
              </w:rPr>
              <w:t>Droit administratif – Appels – Permission d’appeler – La demanderesse soulève-t-elle une question juridique? – Cette question est-elle d’importance pour le public?</w:t>
            </w:r>
          </w:p>
        </w:tc>
      </w:tr>
      <w:tr w:rsidR="00B9415E" w:rsidRPr="002279F8" w:rsidTr="00B9415E">
        <w:tc>
          <w:tcPr>
            <w:tcW w:w="5000" w:type="pct"/>
            <w:gridSpan w:val="4"/>
          </w:tcPr>
          <w:p w:rsidR="00B9415E" w:rsidRPr="002279F8" w:rsidRDefault="00B9415E" w:rsidP="00B9415E">
            <w:pPr>
              <w:jc w:val="both"/>
              <w:rPr>
                <w:rFonts w:eastAsiaTheme="minorHAnsi"/>
                <w:sz w:val="20"/>
                <w:lang w:val="fr-CA"/>
              </w:rPr>
            </w:pPr>
          </w:p>
        </w:tc>
      </w:tr>
      <w:tr w:rsidR="00B9415E" w:rsidRPr="002279F8" w:rsidTr="00B9415E">
        <w:tc>
          <w:tcPr>
            <w:tcW w:w="5000" w:type="pct"/>
            <w:gridSpan w:val="4"/>
          </w:tcPr>
          <w:p w:rsidR="00B9415E" w:rsidRPr="002279F8" w:rsidRDefault="00B9415E" w:rsidP="00B9415E">
            <w:pPr>
              <w:jc w:val="both"/>
              <w:rPr>
                <w:rFonts w:eastAsiaTheme="minorHAnsi"/>
                <w:sz w:val="20"/>
                <w:lang w:val="fr-CA"/>
              </w:rPr>
            </w:pPr>
            <w:r w:rsidRPr="002279F8">
              <w:rPr>
                <w:rFonts w:eastAsiaTheme="minorHAnsi"/>
                <w:sz w:val="20"/>
                <w:lang w:val="fr-CA"/>
              </w:rPr>
              <w:t>La demanderesse prend sa retraite le 1</w:t>
            </w:r>
            <w:r w:rsidRPr="002279F8">
              <w:rPr>
                <w:rFonts w:eastAsiaTheme="minorHAnsi"/>
                <w:sz w:val="20"/>
                <w:vertAlign w:val="superscript"/>
                <w:lang w:val="fr-CA"/>
              </w:rPr>
              <w:t>er</w:t>
            </w:r>
            <w:r w:rsidRPr="002279F8">
              <w:rPr>
                <w:rFonts w:eastAsiaTheme="minorHAnsi"/>
                <w:sz w:val="20"/>
                <w:lang w:val="fr-CA"/>
              </w:rPr>
              <w:t> mai 2012.  Le 19 septembre suivant, elle produit une demande de rachat de service.  Cette demande est d’abord refusée par le Service de rachat, puis par le Comité de réexamen.  La demanderesse porte la décision du Comité de réexamen en appel devant le Tribunal d’arbitrage, invoquant une situation de harcèlement par son beau-frère à son endroit, harcèlement qui aurait perduré pendant près de 30 ans et qui lui aurait fait perdre des dizaines d’emplois, pour justifier le fait qu’elle a déposé sa demande de rachat en septembre 2012.  Le Tribunal d’arbitrage rejette son appel, estimant que puisque la demanderesse n’était plus une employée au moment où elle a déposé sa demande, elle n’avait pas le droit de la déposer.  La Cour supérieure du Québec rejette la requête de la demanderesse en révision judiciaire de la décision arbitrale et la Cour d’appel du Québec rejette la requête de la demanderesse pour permission d’appeler.</w:t>
            </w:r>
          </w:p>
          <w:p w:rsidR="00B9415E" w:rsidRPr="002279F8" w:rsidRDefault="00B9415E" w:rsidP="00B9415E">
            <w:pPr>
              <w:jc w:val="both"/>
              <w:rPr>
                <w:rFonts w:eastAsiaTheme="minorHAnsi"/>
                <w:sz w:val="20"/>
                <w:lang w:val="fr-CA"/>
              </w:rPr>
            </w:pPr>
          </w:p>
        </w:tc>
      </w:tr>
      <w:tr w:rsidR="00B9415E" w:rsidRPr="002279F8" w:rsidTr="00B9415E">
        <w:tc>
          <w:tcPr>
            <w:tcW w:w="2427" w:type="pct"/>
            <w:gridSpan w:val="2"/>
          </w:tcPr>
          <w:p w:rsidR="00B9415E" w:rsidRPr="002279F8" w:rsidRDefault="00B9415E" w:rsidP="00B9415E">
            <w:pPr>
              <w:jc w:val="both"/>
              <w:rPr>
                <w:rFonts w:eastAsiaTheme="minorHAnsi"/>
                <w:sz w:val="20"/>
                <w:lang w:val="fr-CA"/>
              </w:rPr>
            </w:pPr>
            <w:r w:rsidRPr="002279F8">
              <w:rPr>
                <w:rFonts w:eastAsiaTheme="minorHAnsi"/>
                <w:sz w:val="20"/>
                <w:lang w:val="fr-CA"/>
              </w:rPr>
              <w:t>Le 10 décembre 2014</w:t>
            </w:r>
          </w:p>
          <w:p w:rsidR="00B9415E" w:rsidRPr="002279F8" w:rsidRDefault="00B9415E" w:rsidP="00B9415E">
            <w:pPr>
              <w:jc w:val="both"/>
              <w:rPr>
                <w:rFonts w:eastAsiaTheme="minorHAnsi"/>
                <w:sz w:val="20"/>
                <w:lang w:val="fr-CA"/>
              </w:rPr>
            </w:pPr>
            <w:r w:rsidRPr="002279F8">
              <w:rPr>
                <w:rFonts w:eastAsiaTheme="minorHAnsi"/>
                <w:sz w:val="20"/>
                <w:lang w:val="fr-CA"/>
              </w:rPr>
              <w:t>Cour supérieure du Québec</w:t>
            </w:r>
          </w:p>
          <w:p w:rsidR="00B9415E" w:rsidRPr="002279F8" w:rsidRDefault="00B9415E" w:rsidP="00B9415E">
            <w:pPr>
              <w:jc w:val="both"/>
              <w:rPr>
                <w:rFonts w:eastAsiaTheme="minorHAnsi"/>
                <w:sz w:val="20"/>
                <w:lang w:val="fr-CA"/>
              </w:rPr>
            </w:pPr>
            <w:r w:rsidRPr="002279F8">
              <w:rPr>
                <w:rFonts w:eastAsiaTheme="minorHAnsi"/>
                <w:sz w:val="20"/>
                <w:lang w:val="fr-CA"/>
              </w:rPr>
              <w:t>(Le juge Alain)</w:t>
            </w:r>
          </w:p>
          <w:p w:rsidR="00B9415E" w:rsidRPr="002279F8" w:rsidRDefault="00B9415E" w:rsidP="00B9415E">
            <w:pPr>
              <w:jc w:val="both"/>
              <w:rPr>
                <w:rFonts w:eastAsiaTheme="minorHAnsi"/>
                <w:sz w:val="20"/>
                <w:lang w:val="fr-CA"/>
              </w:rPr>
            </w:pPr>
          </w:p>
        </w:tc>
        <w:tc>
          <w:tcPr>
            <w:tcW w:w="243" w:type="pct"/>
          </w:tcPr>
          <w:p w:rsidR="00B9415E" w:rsidRPr="002279F8" w:rsidRDefault="00B9415E" w:rsidP="00B9415E">
            <w:pPr>
              <w:jc w:val="both"/>
              <w:rPr>
                <w:rFonts w:eastAsiaTheme="minorHAnsi"/>
                <w:sz w:val="20"/>
                <w:lang w:val="fr-CA"/>
              </w:rPr>
            </w:pPr>
          </w:p>
        </w:tc>
        <w:tc>
          <w:tcPr>
            <w:tcW w:w="2330" w:type="pct"/>
          </w:tcPr>
          <w:p w:rsidR="00B9415E" w:rsidRPr="002279F8" w:rsidRDefault="00B9415E" w:rsidP="00B9415E">
            <w:pPr>
              <w:jc w:val="both"/>
              <w:rPr>
                <w:rFonts w:eastAsiaTheme="minorHAnsi"/>
                <w:sz w:val="20"/>
                <w:lang w:val="fr-CA"/>
              </w:rPr>
            </w:pPr>
            <w:r w:rsidRPr="002279F8">
              <w:rPr>
                <w:rFonts w:eastAsiaTheme="minorHAnsi"/>
                <w:sz w:val="20"/>
                <w:lang w:val="fr-CA"/>
              </w:rPr>
              <w:t>Requête en révision judiciaire rejetée</w:t>
            </w:r>
          </w:p>
          <w:p w:rsidR="00B9415E" w:rsidRPr="002279F8" w:rsidRDefault="00B9415E" w:rsidP="00B9415E">
            <w:pPr>
              <w:jc w:val="both"/>
              <w:rPr>
                <w:rFonts w:eastAsiaTheme="minorHAnsi"/>
                <w:sz w:val="20"/>
                <w:lang w:val="fr-CA"/>
              </w:rPr>
            </w:pPr>
          </w:p>
        </w:tc>
      </w:tr>
      <w:tr w:rsidR="00B9415E" w:rsidRPr="002279F8" w:rsidTr="00B9415E">
        <w:tc>
          <w:tcPr>
            <w:tcW w:w="2427" w:type="pct"/>
            <w:gridSpan w:val="2"/>
          </w:tcPr>
          <w:p w:rsidR="00B9415E" w:rsidRPr="002279F8" w:rsidRDefault="00B9415E" w:rsidP="00B9415E">
            <w:pPr>
              <w:jc w:val="both"/>
              <w:rPr>
                <w:rFonts w:eastAsiaTheme="minorHAnsi"/>
                <w:sz w:val="20"/>
                <w:lang w:val="fr-CA"/>
              </w:rPr>
            </w:pPr>
            <w:r w:rsidRPr="002279F8">
              <w:rPr>
                <w:rFonts w:eastAsiaTheme="minorHAnsi"/>
                <w:sz w:val="20"/>
                <w:lang w:val="fr-CA"/>
              </w:rPr>
              <w:t>Le 6 février 2015</w:t>
            </w:r>
          </w:p>
          <w:p w:rsidR="00B9415E" w:rsidRPr="002279F8" w:rsidRDefault="00B9415E" w:rsidP="00B9415E">
            <w:pPr>
              <w:jc w:val="both"/>
              <w:rPr>
                <w:rFonts w:eastAsiaTheme="minorHAnsi"/>
                <w:sz w:val="20"/>
                <w:lang w:val="fr-CA"/>
              </w:rPr>
            </w:pPr>
            <w:r w:rsidRPr="002279F8">
              <w:rPr>
                <w:rFonts w:eastAsiaTheme="minorHAnsi"/>
                <w:sz w:val="20"/>
                <w:lang w:val="fr-CA"/>
              </w:rPr>
              <w:t>Cour d’appel du Québec (Québec)</w:t>
            </w:r>
          </w:p>
          <w:p w:rsidR="00B9415E" w:rsidRPr="002279F8" w:rsidRDefault="00B9415E" w:rsidP="00B9415E">
            <w:pPr>
              <w:jc w:val="both"/>
              <w:rPr>
                <w:rFonts w:eastAsiaTheme="minorHAnsi"/>
                <w:sz w:val="20"/>
                <w:lang w:val="fr-CA"/>
              </w:rPr>
            </w:pPr>
            <w:r w:rsidRPr="002279F8">
              <w:rPr>
                <w:rFonts w:eastAsiaTheme="minorHAnsi"/>
                <w:sz w:val="20"/>
                <w:lang w:val="fr-CA"/>
              </w:rPr>
              <w:t>(Le juge Bouchard)</w:t>
            </w:r>
          </w:p>
          <w:p w:rsidR="00B9415E" w:rsidRPr="002279F8" w:rsidRDefault="00FD29EA" w:rsidP="00B9415E">
            <w:pPr>
              <w:jc w:val="both"/>
              <w:rPr>
                <w:rFonts w:eastAsiaTheme="minorHAnsi"/>
                <w:sz w:val="20"/>
                <w:lang w:val="fr-CA"/>
              </w:rPr>
            </w:pPr>
            <w:hyperlink r:id="rId46" w:history="1">
              <w:r w:rsidR="00B9415E" w:rsidRPr="002279F8">
                <w:rPr>
                  <w:rFonts w:eastAsiaTheme="minorHAnsi"/>
                  <w:color w:val="0000FF" w:themeColor="hyperlink"/>
                  <w:sz w:val="20"/>
                  <w:u w:val="single"/>
                  <w:lang w:val="fr-CA"/>
                </w:rPr>
                <w:t>2015 QCCA 246</w:t>
              </w:r>
            </w:hyperlink>
          </w:p>
          <w:p w:rsidR="00B9415E" w:rsidRPr="002279F8" w:rsidRDefault="00B9415E" w:rsidP="00B9415E">
            <w:pPr>
              <w:jc w:val="both"/>
              <w:rPr>
                <w:rFonts w:eastAsiaTheme="minorHAnsi"/>
                <w:sz w:val="20"/>
                <w:lang w:val="fr-CA"/>
              </w:rPr>
            </w:pPr>
          </w:p>
        </w:tc>
        <w:tc>
          <w:tcPr>
            <w:tcW w:w="243" w:type="pct"/>
          </w:tcPr>
          <w:p w:rsidR="00B9415E" w:rsidRPr="002279F8" w:rsidRDefault="00B9415E" w:rsidP="00B9415E">
            <w:pPr>
              <w:jc w:val="both"/>
              <w:rPr>
                <w:rFonts w:eastAsiaTheme="minorHAnsi"/>
                <w:sz w:val="20"/>
                <w:lang w:val="fr-CA"/>
              </w:rPr>
            </w:pPr>
          </w:p>
        </w:tc>
        <w:tc>
          <w:tcPr>
            <w:tcW w:w="2330" w:type="pct"/>
          </w:tcPr>
          <w:p w:rsidR="00B9415E" w:rsidRPr="002279F8" w:rsidRDefault="00B9415E" w:rsidP="00B9415E">
            <w:pPr>
              <w:jc w:val="both"/>
              <w:rPr>
                <w:rFonts w:eastAsiaTheme="minorHAnsi"/>
                <w:sz w:val="20"/>
                <w:lang w:val="fr-CA"/>
              </w:rPr>
            </w:pPr>
            <w:r w:rsidRPr="002279F8">
              <w:rPr>
                <w:rFonts w:eastAsiaTheme="minorHAnsi"/>
                <w:sz w:val="20"/>
                <w:lang w:val="fr-CA"/>
              </w:rPr>
              <w:t>Requête pour permission d’appeler rejetée</w:t>
            </w:r>
          </w:p>
        </w:tc>
      </w:tr>
      <w:tr w:rsidR="00B9415E" w:rsidRPr="002279F8" w:rsidTr="00B9415E">
        <w:tc>
          <w:tcPr>
            <w:tcW w:w="2427" w:type="pct"/>
            <w:gridSpan w:val="2"/>
          </w:tcPr>
          <w:p w:rsidR="00B9415E" w:rsidRPr="002279F8" w:rsidRDefault="00B9415E" w:rsidP="00B9415E">
            <w:pPr>
              <w:jc w:val="both"/>
              <w:rPr>
                <w:rFonts w:eastAsiaTheme="minorHAnsi"/>
                <w:sz w:val="20"/>
                <w:lang w:val="fr-CA"/>
              </w:rPr>
            </w:pPr>
            <w:r w:rsidRPr="002279F8">
              <w:rPr>
                <w:rFonts w:eastAsiaTheme="minorHAnsi"/>
                <w:sz w:val="20"/>
                <w:lang w:val="fr-CA"/>
              </w:rPr>
              <w:lastRenderedPageBreak/>
              <w:t>Le 25 février 2015</w:t>
            </w:r>
          </w:p>
          <w:p w:rsidR="00B9415E" w:rsidRPr="002279F8" w:rsidRDefault="00B9415E" w:rsidP="00B9415E">
            <w:pPr>
              <w:jc w:val="both"/>
              <w:rPr>
                <w:rFonts w:eastAsiaTheme="minorHAnsi"/>
                <w:sz w:val="20"/>
                <w:lang w:val="fr-CA"/>
              </w:rPr>
            </w:pPr>
            <w:r w:rsidRPr="002279F8">
              <w:rPr>
                <w:rFonts w:eastAsiaTheme="minorHAnsi"/>
                <w:sz w:val="20"/>
                <w:lang w:val="fr-CA"/>
              </w:rPr>
              <w:t>Cour suprême du Canada</w:t>
            </w:r>
          </w:p>
        </w:tc>
        <w:tc>
          <w:tcPr>
            <w:tcW w:w="243" w:type="pct"/>
          </w:tcPr>
          <w:p w:rsidR="00B9415E" w:rsidRPr="002279F8" w:rsidRDefault="00B9415E" w:rsidP="00B9415E">
            <w:pPr>
              <w:jc w:val="both"/>
              <w:rPr>
                <w:rFonts w:eastAsiaTheme="minorHAnsi"/>
                <w:sz w:val="20"/>
                <w:lang w:val="fr-CA"/>
              </w:rPr>
            </w:pPr>
          </w:p>
        </w:tc>
        <w:tc>
          <w:tcPr>
            <w:tcW w:w="2330" w:type="pct"/>
          </w:tcPr>
          <w:p w:rsidR="00B9415E" w:rsidRPr="002279F8" w:rsidRDefault="00B9415E" w:rsidP="00B9415E">
            <w:pPr>
              <w:jc w:val="both"/>
              <w:rPr>
                <w:rFonts w:eastAsiaTheme="minorHAnsi"/>
                <w:sz w:val="20"/>
                <w:lang w:val="fr-CA"/>
              </w:rPr>
            </w:pPr>
            <w:r w:rsidRPr="002279F8">
              <w:rPr>
                <w:rFonts w:eastAsiaTheme="minorHAnsi"/>
                <w:sz w:val="20"/>
                <w:lang w:val="fr-CA"/>
              </w:rPr>
              <w:t>Demande d’autorisation d’appel déposée</w:t>
            </w:r>
          </w:p>
          <w:p w:rsidR="00B9415E" w:rsidRPr="002279F8" w:rsidRDefault="00B9415E" w:rsidP="00B9415E">
            <w:pPr>
              <w:jc w:val="both"/>
              <w:rPr>
                <w:rFonts w:eastAsiaTheme="minorHAnsi"/>
                <w:sz w:val="20"/>
                <w:lang w:val="fr-CA"/>
              </w:rPr>
            </w:pPr>
          </w:p>
        </w:tc>
      </w:tr>
    </w:tbl>
    <w:p w:rsidR="00B9415E" w:rsidRDefault="00B9415E" w:rsidP="00B9415E">
      <w:pPr>
        <w:jc w:val="both"/>
        <w:rPr>
          <w:rFonts w:eastAsiaTheme="minorHAnsi"/>
          <w:sz w:val="20"/>
          <w:lang w:val="fr-CA"/>
        </w:rPr>
      </w:pPr>
    </w:p>
    <w:p w:rsidR="002279F8" w:rsidRPr="002279F8" w:rsidRDefault="002279F8" w:rsidP="00B9415E">
      <w:pPr>
        <w:jc w:val="both"/>
        <w:rPr>
          <w:rFonts w:eastAsiaTheme="minorHAns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9415E" w:rsidRPr="002279F8" w:rsidTr="00B9415E">
        <w:tc>
          <w:tcPr>
            <w:tcW w:w="543" w:type="pct"/>
          </w:tcPr>
          <w:p w:rsidR="00B9415E" w:rsidRPr="002279F8" w:rsidRDefault="00B9415E" w:rsidP="00B9415E">
            <w:pPr>
              <w:jc w:val="both"/>
              <w:rPr>
                <w:rFonts w:eastAsiaTheme="minorHAnsi"/>
                <w:sz w:val="20"/>
                <w:lang w:val="en-CA"/>
              </w:rPr>
            </w:pPr>
            <w:r w:rsidRPr="002279F8">
              <w:rPr>
                <w:rFonts w:eastAsiaTheme="minorHAnsi"/>
                <w:b/>
                <w:sz w:val="20"/>
                <w:lang w:val="en-CA"/>
              </w:rPr>
              <w:t>36342</w:t>
            </w:r>
          </w:p>
        </w:tc>
        <w:tc>
          <w:tcPr>
            <w:tcW w:w="4457" w:type="pct"/>
            <w:gridSpan w:val="3"/>
          </w:tcPr>
          <w:p w:rsidR="00B9415E" w:rsidRPr="002279F8" w:rsidRDefault="00B9415E" w:rsidP="00B9415E">
            <w:pPr>
              <w:jc w:val="both"/>
              <w:rPr>
                <w:rFonts w:eastAsiaTheme="minorHAnsi"/>
                <w:b/>
                <w:sz w:val="20"/>
                <w:lang w:val="en-CA"/>
              </w:rPr>
            </w:pPr>
            <w:r w:rsidRPr="002279F8">
              <w:rPr>
                <w:rFonts w:eastAsiaTheme="minorHAnsi"/>
                <w:b/>
                <w:sz w:val="20"/>
                <w:lang w:val="en-CA"/>
              </w:rPr>
              <w:t>Robert Pammett v. Her Majesty the Queen</w:t>
            </w:r>
          </w:p>
          <w:p w:rsidR="00B9415E" w:rsidRPr="002279F8" w:rsidRDefault="00B9415E" w:rsidP="00B9415E">
            <w:pPr>
              <w:jc w:val="both"/>
              <w:rPr>
                <w:rFonts w:eastAsiaTheme="minorHAnsi"/>
                <w:sz w:val="20"/>
                <w:lang w:val="en-CA"/>
              </w:rPr>
            </w:pPr>
            <w:r w:rsidRPr="002279F8">
              <w:rPr>
                <w:rFonts w:eastAsiaTheme="minorHAnsi"/>
                <w:sz w:val="20"/>
                <w:lang w:val="en-CA"/>
              </w:rPr>
              <w:t>(Ont.) (Criminal) (By Leave)</w:t>
            </w:r>
          </w:p>
        </w:tc>
      </w:tr>
      <w:tr w:rsidR="00B9415E" w:rsidRPr="002279F8" w:rsidTr="00B9415E">
        <w:tc>
          <w:tcPr>
            <w:tcW w:w="5000" w:type="pct"/>
            <w:gridSpan w:val="4"/>
          </w:tcPr>
          <w:p w:rsidR="00B9415E" w:rsidRPr="002279F8" w:rsidRDefault="00B9415E" w:rsidP="00B9415E">
            <w:pPr>
              <w:jc w:val="both"/>
              <w:rPr>
                <w:rFonts w:eastAsiaTheme="minorHAnsi"/>
                <w:sz w:val="20"/>
                <w:lang w:val="en-CA"/>
              </w:rPr>
            </w:pPr>
            <w:r w:rsidRPr="002279F8">
              <w:rPr>
                <w:rFonts w:eastAsiaTheme="minorHAnsi"/>
                <w:sz w:val="20"/>
                <w:lang w:val="en-CA"/>
              </w:rPr>
              <w:t>Criminal law – Appeals – Evidence – Application by the Crown for forfeiture of property allowed – Whether the Court of Appeal erred in failing to consider, in its formulation of the proportionality test for relief from forfeiture, the disproportionate effect that complete forfeiture would have upon the offender – Whether the Court of Appeal erred by failing to consider the relevance of value as raised on appeal – That in assessing the reasonableness of the accepted valuation, whether the Court of Appeal erred by not considering subjective value and the relationship between value and effect of forfeiture on the offender – Whether the Court of Appeal erred in failing to consider the effect of the conduct of the police and the resulting diminution in value of property in assessing proportionality.</w:t>
            </w:r>
          </w:p>
          <w:p w:rsidR="00B9415E" w:rsidRPr="002279F8" w:rsidRDefault="00B9415E" w:rsidP="00B9415E">
            <w:pPr>
              <w:jc w:val="both"/>
              <w:rPr>
                <w:rFonts w:eastAsiaTheme="minorHAnsi"/>
                <w:sz w:val="20"/>
                <w:lang w:val="en-CA"/>
              </w:rPr>
            </w:pPr>
          </w:p>
        </w:tc>
      </w:tr>
      <w:tr w:rsidR="00B9415E" w:rsidRPr="002279F8" w:rsidTr="00B9415E">
        <w:tc>
          <w:tcPr>
            <w:tcW w:w="5000" w:type="pct"/>
            <w:gridSpan w:val="4"/>
          </w:tcPr>
          <w:p w:rsidR="00B9415E" w:rsidRPr="002279F8" w:rsidRDefault="00B9415E" w:rsidP="00B9415E">
            <w:pPr>
              <w:jc w:val="both"/>
              <w:rPr>
                <w:rFonts w:eastAsiaTheme="minorHAnsi"/>
                <w:sz w:val="20"/>
                <w:lang w:val="en-CA"/>
              </w:rPr>
            </w:pPr>
            <w:r w:rsidRPr="002279F8">
              <w:rPr>
                <w:rFonts w:eastAsiaTheme="minorHAnsi"/>
                <w:sz w:val="20"/>
                <w:lang w:val="en-CA"/>
              </w:rPr>
              <w:t>The applicant was sentenced to four years’ imprisonment for trafficking in cocaine and possession of cocaine for the purposes of trafficking. The Crown applied for forfeiture of his property, including the residence within which the trafficking occurred and where cocaine was hidden. The application for forfeiture of property was allowed. The Court of Appeal dismissed the appeal.</w:t>
            </w:r>
          </w:p>
        </w:tc>
      </w:tr>
      <w:tr w:rsidR="00B9415E" w:rsidRPr="002279F8" w:rsidTr="00B9415E">
        <w:tc>
          <w:tcPr>
            <w:tcW w:w="5000" w:type="pct"/>
            <w:gridSpan w:val="4"/>
          </w:tcPr>
          <w:p w:rsidR="00B9415E" w:rsidRPr="002279F8" w:rsidRDefault="00B9415E" w:rsidP="00B9415E">
            <w:pPr>
              <w:jc w:val="both"/>
              <w:rPr>
                <w:rFonts w:eastAsiaTheme="minorHAnsi"/>
                <w:sz w:val="20"/>
                <w:lang w:val="en-CA"/>
              </w:rPr>
            </w:pPr>
          </w:p>
        </w:tc>
      </w:tr>
      <w:tr w:rsidR="00B9415E" w:rsidRPr="002279F8" w:rsidTr="00B9415E">
        <w:tc>
          <w:tcPr>
            <w:tcW w:w="2427" w:type="pct"/>
            <w:gridSpan w:val="2"/>
          </w:tcPr>
          <w:p w:rsidR="00B9415E" w:rsidRPr="002279F8" w:rsidRDefault="00B9415E" w:rsidP="00B9415E">
            <w:pPr>
              <w:jc w:val="both"/>
              <w:rPr>
                <w:rFonts w:eastAsiaTheme="minorHAnsi"/>
                <w:sz w:val="20"/>
                <w:lang w:val="en-CA"/>
              </w:rPr>
            </w:pPr>
            <w:r w:rsidRPr="002279F8">
              <w:rPr>
                <w:rFonts w:eastAsiaTheme="minorHAnsi"/>
                <w:sz w:val="20"/>
                <w:lang w:val="en-CA"/>
              </w:rPr>
              <w:t>October 30, 2012</w:t>
            </w:r>
          </w:p>
          <w:p w:rsidR="00B9415E" w:rsidRPr="002279F8" w:rsidRDefault="00B9415E" w:rsidP="00B9415E">
            <w:pPr>
              <w:jc w:val="both"/>
              <w:rPr>
                <w:rFonts w:eastAsiaTheme="minorHAnsi"/>
                <w:sz w:val="20"/>
                <w:lang w:val="en-CA"/>
              </w:rPr>
            </w:pPr>
            <w:r w:rsidRPr="002279F8">
              <w:rPr>
                <w:rFonts w:eastAsiaTheme="minorHAnsi"/>
                <w:sz w:val="20"/>
                <w:lang w:val="en-CA"/>
              </w:rPr>
              <w:t>Superior Court of Justice</w:t>
            </w:r>
          </w:p>
          <w:p w:rsidR="00B9415E" w:rsidRPr="002279F8" w:rsidRDefault="00B9415E" w:rsidP="00B9415E">
            <w:pPr>
              <w:jc w:val="both"/>
              <w:rPr>
                <w:rFonts w:eastAsiaTheme="minorHAnsi"/>
                <w:sz w:val="20"/>
                <w:lang w:val="en-CA"/>
              </w:rPr>
            </w:pPr>
            <w:r w:rsidRPr="002279F8">
              <w:rPr>
                <w:rFonts w:eastAsiaTheme="minorHAnsi"/>
                <w:sz w:val="20"/>
                <w:lang w:val="en-CA"/>
              </w:rPr>
              <w:t>(Brown J.)</w:t>
            </w:r>
          </w:p>
          <w:p w:rsidR="00B9415E" w:rsidRPr="002279F8" w:rsidRDefault="00B9415E" w:rsidP="00B9415E">
            <w:pPr>
              <w:jc w:val="both"/>
              <w:rPr>
                <w:rFonts w:eastAsiaTheme="minorHAnsi"/>
                <w:sz w:val="20"/>
                <w:lang w:val="en-CA"/>
              </w:rPr>
            </w:pPr>
          </w:p>
        </w:tc>
        <w:tc>
          <w:tcPr>
            <w:tcW w:w="243" w:type="pct"/>
          </w:tcPr>
          <w:p w:rsidR="00B9415E" w:rsidRPr="002279F8" w:rsidRDefault="00B9415E" w:rsidP="00B9415E">
            <w:pPr>
              <w:jc w:val="both"/>
              <w:rPr>
                <w:rFonts w:eastAsiaTheme="minorHAnsi"/>
                <w:sz w:val="20"/>
                <w:lang w:val="en-CA"/>
              </w:rPr>
            </w:pPr>
          </w:p>
        </w:tc>
        <w:tc>
          <w:tcPr>
            <w:tcW w:w="2330" w:type="pct"/>
          </w:tcPr>
          <w:p w:rsidR="00B9415E" w:rsidRPr="002279F8" w:rsidRDefault="00B9415E" w:rsidP="00B9415E">
            <w:pPr>
              <w:jc w:val="both"/>
              <w:rPr>
                <w:rFonts w:eastAsiaTheme="minorHAnsi"/>
                <w:sz w:val="20"/>
                <w:lang w:val="en-CA"/>
              </w:rPr>
            </w:pPr>
            <w:r w:rsidRPr="002279F8">
              <w:rPr>
                <w:rFonts w:eastAsiaTheme="minorHAnsi"/>
                <w:sz w:val="20"/>
                <w:lang w:val="en-CA"/>
              </w:rPr>
              <w:t>Application for forfeiture of property granted</w:t>
            </w:r>
          </w:p>
          <w:p w:rsidR="00B9415E" w:rsidRPr="002279F8" w:rsidRDefault="00B9415E" w:rsidP="00B9415E">
            <w:pPr>
              <w:jc w:val="both"/>
              <w:rPr>
                <w:rFonts w:eastAsiaTheme="minorHAnsi"/>
                <w:sz w:val="20"/>
                <w:lang w:val="en-CA"/>
              </w:rPr>
            </w:pPr>
          </w:p>
        </w:tc>
      </w:tr>
      <w:tr w:rsidR="00B9415E" w:rsidRPr="002279F8" w:rsidTr="00B9415E">
        <w:tc>
          <w:tcPr>
            <w:tcW w:w="2427" w:type="pct"/>
            <w:gridSpan w:val="2"/>
          </w:tcPr>
          <w:p w:rsidR="00B9415E" w:rsidRPr="002279F8" w:rsidRDefault="00B9415E" w:rsidP="00B9415E">
            <w:pPr>
              <w:jc w:val="both"/>
              <w:rPr>
                <w:rFonts w:eastAsiaTheme="minorHAnsi"/>
                <w:sz w:val="20"/>
                <w:lang w:val="en-CA"/>
              </w:rPr>
            </w:pPr>
            <w:r w:rsidRPr="002279F8">
              <w:rPr>
                <w:rFonts w:eastAsiaTheme="minorHAnsi"/>
                <w:sz w:val="20"/>
                <w:lang w:val="en-CA"/>
              </w:rPr>
              <w:t>January 14, 2015</w:t>
            </w:r>
          </w:p>
          <w:p w:rsidR="00B9415E" w:rsidRPr="002279F8" w:rsidRDefault="00B9415E" w:rsidP="00B9415E">
            <w:pPr>
              <w:jc w:val="both"/>
              <w:rPr>
                <w:rFonts w:eastAsiaTheme="minorHAnsi"/>
                <w:sz w:val="20"/>
                <w:lang w:val="en-CA"/>
              </w:rPr>
            </w:pPr>
            <w:r w:rsidRPr="002279F8">
              <w:rPr>
                <w:rFonts w:eastAsiaTheme="minorHAnsi"/>
                <w:sz w:val="20"/>
                <w:lang w:val="en-CA"/>
              </w:rPr>
              <w:t>Court of Appeal for Ontario</w:t>
            </w:r>
          </w:p>
          <w:p w:rsidR="00B9415E" w:rsidRPr="002279F8" w:rsidRDefault="00B9415E" w:rsidP="00B9415E">
            <w:pPr>
              <w:jc w:val="both"/>
              <w:rPr>
                <w:rFonts w:eastAsiaTheme="minorHAnsi"/>
                <w:sz w:val="20"/>
                <w:lang w:val="en-CA"/>
              </w:rPr>
            </w:pPr>
            <w:r w:rsidRPr="002279F8">
              <w:rPr>
                <w:rFonts w:eastAsiaTheme="minorHAnsi"/>
                <w:sz w:val="20"/>
                <w:lang w:val="en-CA"/>
              </w:rPr>
              <w:t>(Laskin, Pepall and Pardu JJ.A.)</w:t>
            </w:r>
          </w:p>
          <w:p w:rsidR="00B9415E" w:rsidRPr="002279F8" w:rsidRDefault="00B9415E" w:rsidP="00B9415E">
            <w:pPr>
              <w:jc w:val="both"/>
              <w:rPr>
                <w:rFonts w:eastAsiaTheme="minorHAnsi"/>
                <w:sz w:val="20"/>
                <w:lang w:val="en-CA"/>
              </w:rPr>
            </w:pPr>
            <w:r w:rsidRPr="002279F8">
              <w:rPr>
                <w:rFonts w:eastAsiaTheme="minorHAnsi"/>
                <w:sz w:val="20"/>
                <w:lang w:val="en-CA"/>
              </w:rPr>
              <w:t>2015 ONCA 14, C56317/C56318</w:t>
            </w:r>
          </w:p>
          <w:p w:rsidR="00B9415E" w:rsidRPr="002279F8" w:rsidRDefault="00FD29EA" w:rsidP="00B9415E">
            <w:pPr>
              <w:jc w:val="both"/>
              <w:rPr>
                <w:rFonts w:eastAsiaTheme="minorHAnsi"/>
                <w:sz w:val="20"/>
                <w:lang w:val="en-CA"/>
              </w:rPr>
            </w:pPr>
            <w:hyperlink r:id="rId47" w:history="1">
              <w:r w:rsidR="00B9415E" w:rsidRPr="002279F8">
                <w:rPr>
                  <w:rFonts w:eastAsiaTheme="minorHAnsi"/>
                  <w:color w:val="0000FF" w:themeColor="hyperlink"/>
                  <w:sz w:val="20"/>
                  <w:u w:val="single"/>
                  <w:lang w:val="en-CA"/>
                </w:rPr>
                <w:t>http://canlii.ca/t/gfx34</w:t>
              </w:r>
            </w:hyperlink>
          </w:p>
          <w:p w:rsidR="00B9415E" w:rsidRPr="002279F8" w:rsidRDefault="00B9415E" w:rsidP="00B9415E">
            <w:pPr>
              <w:jc w:val="both"/>
              <w:rPr>
                <w:rFonts w:eastAsiaTheme="minorHAnsi"/>
                <w:sz w:val="20"/>
                <w:lang w:val="en-CA"/>
              </w:rPr>
            </w:pPr>
          </w:p>
        </w:tc>
        <w:tc>
          <w:tcPr>
            <w:tcW w:w="243" w:type="pct"/>
          </w:tcPr>
          <w:p w:rsidR="00B9415E" w:rsidRPr="002279F8" w:rsidRDefault="00B9415E" w:rsidP="00B9415E">
            <w:pPr>
              <w:jc w:val="both"/>
              <w:rPr>
                <w:rFonts w:eastAsiaTheme="minorHAnsi"/>
                <w:sz w:val="20"/>
                <w:lang w:val="en-CA"/>
              </w:rPr>
            </w:pPr>
          </w:p>
        </w:tc>
        <w:tc>
          <w:tcPr>
            <w:tcW w:w="2330" w:type="pct"/>
          </w:tcPr>
          <w:p w:rsidR="00B9415E" w:rsidRPr="002279F8" w:rsidRDefault="00B9415E" w:rsidP="00B9415E">
            <w:pPr>
              <w:jc w:val="both"/>
              <w:rPr>
                <w:rFonts w:eastAsiaTheme="minorHAnsi"/>
                <w:sz w:val="20"/>
                <w:lang w:val="en-CA"/>
              </w:rPr>
            </w:pPr>
            <w:r w:rsidRPr="002279F8">
              <w:rPr>
                <w:rFonts w:eastAsiaTheme="minorHAnsi"/>
                <w:sz w:val="20"/>
                <w:lang w:val="en-CA"/>
              </w:rPr>
              <w:t>Appeal dismissed</w:t>
            </w:r>
          </w:p>
          <w:p w:rsidR="00B9415E" w:rsidRPr="002279F8" w:rsidRDefault="00B9415E" w:rsidP="00B9415E">
            <w:pPr>
              <w:jc w:val="both"/>
              <w:rPr>
                <w:rFonts w:eastAsiaTheme="minorHAnsi"/>
                <w:sz w:val="20"/>
                <w:lang w:val="en-CA"/>
              </w:rPr>
            </w:pPr>
          </w:p>
        </w:tc>
      </w:tr>
      <w:tr w:rsidR="00B9415E" w:rsidRPr="002279F8" w:rsidTr="00B9415E">
        <w:tc>
          <w:tcPr>
            <w:tcW w:w="2427" w:type="pct"/>
            <w:gridSpan w:val="2"/>
          </w:tcPr>
          <w:p w:rsidR="00B9415E" w:rsidRPr="002279F8" w:rsidRDefault="00B9415E" w:rsidP="00B9415E">
            <w:pPr>
              <w:jc w:val="both"/>
              <w:rPr>
                <w:rFonts w:eastAsiaTheme="minorHAnsi"/>
                <w:sz w:val="20"/>
                <w:lang w:val="en-CA"/>
              </w:rPr>
            </w:pPr>
            <w:r w:rsidRPr="002279F8">
              <w:rPr>
                <w:rFonts w:eastAsiaTheme="minorHAnsi"/>
                <w:sz w:val="20"/>
                <w:lang w:val="en-CA"/>
              </w:rPr>
              <w:t>March 13, 2015</w:t>
            </w:r>
          </w:p>
          <w:p w:rsidR="00B9415E" w:rsidRPr="002279F8" w:rsidRDefault="00B9415E" w:rsidP="00B9415E">
            <w:pPr>
              <w:jc w:val="both"/>
              <w:rPr>
                <w:rFonts w:eastAsiaTheme="minorHAnsi"/>
                <w:sz w:val="20"/>
                <w:lang w:val="en-CA"/>
              </w:rPr>
            </w:pPr>
            <w:r w:rsidRPr="002279F8">
              <w:rPr>
                <w:rFonts w:eastAsiaTheme="minorHAnsi"/>
                <w:sz w:val="20"/>
                <w:lang w:val="en-CA"/>
              </w:rPr>
              <w:t>Supreme Court of Canada</w:t>
            </w:r>
          </w:p>
        </w:tc>
        <w:tc>
          <w:tcPr>
            <w:tcW w:w="243" w:type="pct"/>
          </w:tcPr>
          <w:p w:rsidR="00B9415E" w:rsidRPr="002279F8" w:rsidRDefault="00B9415E" w:rsidP="00B9415E">
            <w:pPr>
              <w:jc w:val="both"/>
              <w:rPr>
                <w:rFonts w:eastAsiaTheme="minorHAnsi"/>
                <w:sz w:val="20"/>
                <w:lang w:val="en-CA"/>
              </w:rPr>
            </w:pPr>
          </w:p>
        </w:tc>
        <w:tc>
          <w:tcPr>
            <w:tcW w:w="2330" w:type="pct"/>
          </w:tcPr>
          <w:p w:rsidR="00B9415E" w:rsidRPr="002279F8" w:rsidRDefault="00B9415E" w:rsidP="00B9415E">
            <w:pPr>
              <w:jc w:val="both"/>
              <w:rPr>
                <w:rFonts w:eastAsiaTheme="minorHAnsi"/>
                <w:sz w:val="20"/>
                <w:lang w:val="en-CA"/>
              </w:rPr>
            </w:pPr>
            <w:r w:rsidRPr="002279F8">
              <w:rPr>
                <w:rFonts w:eastAsiaTheme="minorHAnsi"/>
                <w:sz w:val="20"/>
                <w:lang w:val="en-CA"/>
              </w:rPr>
              <w:t>Application for leave to appeal filed</w:t>
            </w:r>
          </w:p>
          <w:p w:rsidR="00B9415E" w:rsidRPr="002279F8" w:rsidRDefault="00B9415E" w:rsidP="00B9415E">
            <w:pPr>
              <w:jc w:val="both"/>
              <w:rPr>
                <w:rFonts w:eastAsiaTheme="minorHAnsi"/>
                <w:sz w:val="20"/>
                <w:lang w:val="en-CA"/>
              </w:rPr>
            </w:pPr>
          </w:p>
        </w:tc>
      </w:tr>
    </w:tbl>
    <w:p w:rsidR="00B9415E" w:rsidRDefault="00B9415E" w:rsidP="00B9415E">
      <w:pPr>
        <w:jc w:val="both"/>
        <w:rPr>
          <w:rFonts w:eastAsiaTheme="minorHAnsi"/>
          <w:sz w:val="20"/>
          <w:lang w:val="en-CA"/>
        </w:rPr>
      </w:pPr>
    </w:p>
    <w:p w:rsidR="002279F8" w:rsidRPr="002279F8" w:rsidRDefault="002279F8" w:rsidP="00B9415E">
      <w:pPr>
        <w:jc w:val="both"/>
        <w:rPr>
          <w:rFonts w:eastAsiaTheme="minorHAns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9415E" w:rsidRPr="002279F8" w:rsidTr="00B9415E">
        <w:tc>
          <w:tcPr>
            <w:tcW w:w="543" w:type="pct"/>
          </w:tcPr>
          <w:p w:rsidR="00B9415E" w:rsidRPr="002279F8" w:rsidRDefault="00B9415E" w:rsidP="00B9415E">
            <w:pPr>
              <w:jc w:val="both"/>
              <w:rPr>
                <w:rFonts w:eastAsiaTheme="minorHAnsi"/>
                <w:sz w:val="20"/>
                <w:lang w:val="fr-CA"/>
              </w:rPr>
            </w:pPr>
            <w:r w:rsidRPr="002279F8">
              <w:rPr>
                <w:rFonts w:eastAsiaTheme="minorHAnsi"/>
                <w:b/>
                <w:sz w:val="20"/>
                <w:lang w:val="fr-CA"/>
              </w:rPr>
              <w:t>36342</w:t>
            </w:r>
          </w:p>
        </w:tc>
        <w:tc>
          <w:tcPr>
            <w:tcW w:w="4457" w:type="pct"/>
            <w:gridSpan w:val="3"/>
          </w:tcPr>
          <w:p w:rsidR="00B9415E" w:rsidRPr="002279F8" w:rsidRDefault="00B9415E" w:rsidP="00B9415E">
            <w:pPr>
              <w:jc w:val="both"/>
              <w:rPr>
                <w:rFonts w:eastAsiaTheme="minorHAnsi"/>
                <w:b/>
                <w:sz w:val="20"/>
                <w:lang w:val="fr-CA"/>
              </w:rPr>
            </w:pPr>
            <w:r w:rsidRPr="002279F8">
              <w:rPr>
                <w:rFonts w:eastAsiaTheme="minorHAnsi"/>
                <w:b/>
                <w:sz w:val="20"/>
                <w:lang w:val="fr-CA"/>
              </w:rPr>
              <w:t>Robert Pammett c. Sa Majesté la Reine</w:t>
            </w:r>
          </w:p>
          <w:p w:rsidR="00B9415E" w:rsidRPr="002279F8" w:rsidRDefault="00B9415E" w:rsidP="00B9415E">
            <w:pPr>
              <w:jc w:val="both"/>
              <w:rPr>
                <w:rFonts w:eastAsiaTheme="minorHAnsi"/>
                <w:sz w:val="20"/>
                <w:lang w:val="fr-CA"/>
              </w:rPr>
            </w:pPr>
            <w:r w:rsidRPr="002279F8">
              <w:rPr>
                <w:rFonts w:eastAsiaTheme="minorHAnsi"/>
                <w:sz w:val="20"/>
                <w:lang w:val="fr-CA"/>
              </w:rPr>
              <w:t>(Ont.) (Criminelle) (Sur autorisation)</w:t>
            </w:r>
          </w:p>
        </w:tc>
      </w:tr>
      <w:tr w:rsidR="00B9415E" w:rsidRPr="002279F8" w:rsidTr="00B9415E">
        <w:tc>
          <w:tcPr>
            <w:tcW w:w="5000" w:type="pct"/>
            <w:gridSpan w:val="4"/>
          </w:tcPr>
          <w:p w:rsidR="00B9415E" w:rsidRPr="002279F8" w:rsidRDefault="00B9415E" w:rsidP="00B9415E">
            <w:pPr>
              <w:jc w:val="both"/>
              <w:rPr>
                <w:rFonts w:eastAsiaTheme="minorHAnsi"/>
                <w:sz w:val="20"/>
                <w:lang w:val="fr-CA"/>
              </w:rPr>
            </w:pPr>
            <w:r w:rsidRPr="002279F8">
              <w:rPr>
                <w:rFonts w:eastAsiaTheme="minorHAnsi"/>
                <w:sz w:val="20"/>
                <w:lang w:val="fr-CA"/>
              </w:rPr>
              <w:t>Droit criminel – Appels – Preuve – Octroi de la demande de confiscation de biens présentée par le ministère public – La Cour d’appel a-t-elle fait erreur en ne tenant pas compte, dans la manière dont elle a formulé le critère de proportionnalité applicable aux recours en cas de  confiscation, de l’effet disproportionné qu’une confiscation intégrale aurait sur le délinquant? – La Cour d’appel a-t-elle commis une erreur en n’examinant pas la question de la pertinence de la valeur qui avait été soulevée devant elle? – La Cour d’appel a-t-elle fait erreur dans son examen du caractère raisonnable de l’évaluation acceptée en omettant de tenir compte de la valeur subjective et du rapport entre la valeur et l’effet de la confiscation sur le délinquant? – La Cour d’appel a-t-elle fait erreur en omettant de tenir compte de l’effet de la conduite des policiers et de la diminution de la valeur du bien qui en a résulté dans son examen de la proportionnalité?</w:t>
            </w:r>
          </w:p>
          <w:p w:rsidR="00B9415E" w:rsidRPr="002279F8" w:rsidRDefault="00B9415E" w:rsidP="00B9415E">
            <w:pPr>
              <w:jc w:val="both"/>
              <w:rPr>
                <w:rFonts w:eastAsiaTheme="minorHAnsi"/>
                <w:sz w:val="20"/>
                <w:lang w:val="fr-CA"/>
              </w:rPr>
            </w:pPr>
          </w:p>
        </w:tc>
      </w:tr>
      <w:tr w:rsidR="00B9415E" w:rsidRPr="002279F8" w:rsidTr="00B9415E">
        <w:tc>
          <w:tcPr>
            <w:tcW w:w="5000" w:type="pct"/>
            <w:gridSpan w:val="4"/>
          </w:tcPr>
          <w:p w:rsidR="00B9415E" w:rsidRPr="002279F8" w:rsidRDefault="00B9415E" w:rsidP="00B9415E">
            <w:pPr>
              <w:jc w:val="both"/>
              <w:rPr>
                <w:rFonts w:eastAsiaTheme="minorHAnsi"/>
                <w:sz w:val="20"/>
                <w:lang w:val="fr-CA"/>
              </w:rPr>
            </w:pPr>
            <w:r w:rsidRPr="002279F8">
              <w:rPr>
                <w:rFonts w:eastAsiaTheme="minorHAnsi"/>
                <w:sz w:val="20"/>
                <w:lang w:val="fr-CA"/>
              </w:rPr>
              <w:t xml:space="preserve">Le demandeur a été condamné à une peine d’emprisonnement de quatre ans pour trafic de cocaïne et possession de cocaïne en vue d’en faire le trafic. Le ministère public a demandé la confiscation du bien du demandeur, dont la </w:t>
            </w:r>
            <w:r w:rsidRPr="002279F8">
              <w:rPr>
                <w:rFonts w:eastAsiaTheme="minorHAnsi"/>
                <w:sz w:val="20"/>
                <w:lang w:val="fr-CA"/>
              </w:rPr>
              <w:lastRenderedPageBreak/>
              <w:t>résidence qui servait au trafic et à l’entreposage de la drogue. La demande de confiscation de bien a été accueillie. La Cour d’appel a rejeté l’appel.</w:t>
            </w:r>
          </w:p>
        </w:tc>
      </w:tr>
      <w:tr w:rsidR="00B9415E" w:rsidRPr="002279F8" w:rsidTr="00B9415E">
        <w:tc>
          <w:tcPr>
            <w:tcW w:w="5000" w:type="pct"/>
            <w:gridSpan w:val="4"/>
          </w:tcPr>
          <w:p w:rsidR="00B9415E" w:rsidRPr="002279F8" w:rsidRDefault="00B9415E" w:rsidP="00B9415E">
            <w:pPr>
              <w:jc w:val="both"/>
              <w:rPr>
                <w:rFonts w:eastAsiaTheme="minorHAnsi"/>
                <w:sz w:val="20"/>
                <w:lang w:val="fr-CA"/>
              </w:rPr>
            </w:pPr>
          </w:p>
        </w:tc>
      </w:tr>
      <w:tr w:rsidR="00B9415E" w:rsidRPr="002279F8" w:rsidTr="00B9415E">
        <w:tc>
          <w:tcPr>
            <w:tcW w:w="2427" w:type="pct"/>
            <w:gridSpan w:val="2"/>
          </w:tcPr>
          <w:p w:rsidR="00B9415E" w:rsidRPr="002279F8" w:rsidRDefault="00B9415E" w:rsidP="00B9415E">
            <w:pPr>
              <w:jc w:val="both"/>
              <w:rPr>
                <w:rFonts w:eastAsiaTheme="minorHAnsi"/>
                <w:sz w:val="20"/>
                <w:lang w:val="fr-CA"/>
              </w:rPr>
            </w:pPr>
            <w:r w:rsidRPr="002279F8">
              <w:rPr>
                <w:rFonts w:eastAsiaTheme="minorHAnsi"/>
                <w:sz w:val="20"/>
                <w:lang w:val="fr-CA"/>
              </w:rPr>
              <w:t>30 octobre 2012</w:t>
            </w:r>
          </w:p>
          <w:p w:rsidR="00B9415E" w:rsidRPr="002279F8" w:rsidRDefault="00B9415E" w:rsidP="00B9415E">
            <w:pPr>
              <w:jc w:val="both"/>
              <w:rPr>
                <w:rFonts w:eastAsiaTheme="minorHAnsi"/>
                <w:sz w:val="20"/>
                <w:lang w:val="fr-CA"/>
              </w:rPr>
            </w:pPr>
            <w:r w:rsidRPr="002279F8">
              <w:rPr>
                <w:rFonts w:eastAsiaTheme="minorHAnsi"/>
                <w:sz w:val="20"/>
                <w:lang w:val="fr-CA"/>
              </w:rPr>
              <w:t xml:space="preserve">Cour supérieure de justice </w:t>
            </w:r>
          </w:p>
          <w:p w:rsidR="00B9415E" w:rsidRPr="002279F8" w:rsidRDefault="00B9415E" w:rsidP="00B9415E">
            <w:pPr>
              <w:jc w:val="both"/>
              <w:rPr>
                <w:rFonts w:eastAsiaTheme="minorHAnsi"/>
                <w:sz w:val="20"/>
                <w:lang w:val="fr-CA"/>
              </w:rPr>
            </w:pPr>
            <w:r w:rsidRPr="002279F8">
              <w:rPr>
                <w:rFonts w:eastAsiaTheme="minorHAnsi"/>
                <w:sz w:val="20"/>
                <w:lang w:val="fr-CA"/>
              </w:rPr>
              <w:t>(Juge Brown)</w:t>
            </w:r>
          </w:p>
          <w:p w:rsidR="00B9415E" w:rsidRPr="002279F8" w:rsidRDefault="00B9415E" w:rsidP="00B9415E">
            <w:pPr>
              <w:jc w:val="both"/>
              <w:rPr>
                <w:rFonts w:eastAsiaTheme="minorHAnsi"/>
                <w:sz w:val="20"/>
                <w:lang w:val="fr-CA"/>
              </w:rPr>
            </w:pPr>
          </w:p>
        </w:tc>
        <w:tc>
          <w:tcPr>
            <w:tcW w:w="243" w:type="pct"/>
          </w:tcPr>
          <w:p w:rsidR="00B9415E" w:rsidRPr="002279F8" w:rsidRDefault="00B9415E" w:rsidP="00B9415E">
            <w:pPr>
              <w:jc w:val="both"/>
              <w:rPr>
                <w:rFonts w:eastAsiaTheme="minorHAnsi"/>
                <w:sz w:val="20"/>
                <w:lang w:val="fr-CA"/>
              </w:rPr>
            </w:pPr>
          </w:p>
        </w:tc>
        <w:tc>
          <w:tcPr>
            <w:tcW w:w="2330" w:type="pct"/>
          </w:tcPr>
          <w:p w:rsidR="00B9415E" w:rsidRPr="002279F8" w:rsidRDefault="00B9415E" w:rsidP="00B9415E">
            <w:pPr>
              <w:jc w:val="both"/>
              <w:rPr>
                <w:rFonts w:eastAsiaTheme="minorHAnsi"/>
                <w:sz w:val="20"/>
                <w:lang w:val="fr-CA"/>
              </w:rPr>
            </w:pPr>
            <w:r w:rsidRPr="002279F8">
              <w:rPr>
                <w:rFonts w:eastAsiaTheme="minorHAnsi"/>
                <w:sz w:val="20"/>
                <w:lang w:val="fr-CA"/>
              </w:rPr>
              <w:t>Octroi de la demande de confiscation d’un bien</w:t>
            </w:r>
          </w:p>
          <w:p w:rsidR="00B9415E" w:rsidRPr="002279F8" w:rsidRDefault="00B9415E" w:rsidP="00B9415E">
            <w:pPr>
              <w:jc w:val="both"/>
              <w:rPr>
                <w:rFonts w:eastAsiaTheme="minorHAnsi"/>
                <w:sz w:val="20"/>
                <w:lang w:val="fr-CA"/>
              </w:rPr>
            </w:pPr>
          </w:p>
        </w:tc>
      </w:tr>
      <w:tr w:rsidR="00B9415E" w:rsidRPr="002279F8" w:rsidTr="00B9415E">
        <w:tc>
          <w:tcPr>
            <w:tcW w:w="2427" w:type="pct"/>
            <w:gridSpan w:val="2"/>
          </w:tcPr>
          <w:p w:rsidR="00B9415E" w:rsidRPr="002279F8" w:rsidRDefault="00B9415E" w:rsidP="00B9415E">
            <w:pPr>
              <w:jc w:val="both"/>
              <w:rPr>
                <w:rFonts w:eastAsiaTheme="minorHAnsi"/>
                <w:sz w:val="20"/>
                <w:lang w:val="fr-CA"/>
              </w:rPr>
            </w:pPr>
            <w:r w:rsidRPr="002279F8">
              <w:rPr>
                <w:rFonts w:eastAsiaTheme="minorHAnsi"/>
                <w:sz w:val="20"/>
                <w:lang w:val="fr-CA"/>
              </w:rPr>
              <w:t>14 janvier 2015</w:t>
            </w:r>
          </w:p>
          <w:p w:rsidR="00B9415E" w:rsidRPr="002279F8" w:rsidRDefault="00B9415E" w:rsidP="00B9415E">
            <w:pPr>
              <w:jc w:val="both"/>
              <w:rPr>
                <w:rFonts w:eastAsiaTheme="minorHAnsi"/>
                <w:sz w:val="20"/>
                <w:lang w:val="fr-CA"/>
              </w:rPr>
            </w:pPr>
            <w:r w:rsidRPr="002279F8">
              <w:rPr>
                <w:rFonts w:eastAsiaTheme="minorHAnsi"/>
                <w:sz w:val="20"/>
                <w:lang w:val="fr-CA"/>
              </w:rPr>
              <w:t>Cour d’appel de l’Ontario</w:t>
            </w:r>
          </w:p>
          <w:p w:rsidR="00B9415E" w:rsidRPr="002279F8" w:rsidRDefault="00B9415E" w:rsidP="00B9415E">
            <w:pPr>
              <w:jc w:val="both"/>
              <w:rPr>
                <w:rFonts w:eastAsiaTheme="minorHAnsi"/>
                <w:sz w:val="20"/>
                <w:lang w:val="fr-CA"/>
              </w:rPr>
            </w:pPr>
            <w:r w:rsidRPr="002279F8">
              <w:rPr>
                <w:rFonts w:eastAsiaTheme="minorHAnsi"/>
                <w:sz w:val="20"/>
                <w:lang w:val="fr-CA"/>
              </w:rPr>
              <w:t>(Juges Laskin, Pepall et Pardu)</w:t>
            </w:r>
          </w:p>
          <w:p w:rsidR="00B9415E" w:rsidRPr="002279F8" w:rsidRDefault="00B9415E" w:rsidP="00B9415E">
            <w:pPr>
              <w:jc w:val="both"/>
              <w:rPr>
                <w:rFonts w:eastAsiaTheme="minorHAnsi"/>
                <w:sz w:val="20"/>
              </w:rPr>
            </w:pPr>
            <w:r w:rsidRPr="002279F8">
              <w:rPr>
                <w:rFonts w:eastAsiaTheme="minorHAnsi"/>
                <w:sz w:val="20"/>
              </w:rPr>
              <w:t>2015 ONCA 14, C56317/C56318</w:t>
            </w:r>
          </w:p>
          <w:p w:rsidR="00B9415E" w:rsidRPr="002279F8" w:rsidRDefault="00FD29EA" w:rsidP="00B9415E">
            <w:pPr>
              <w:jc w:val="both"/>
              <w:rPr>
                <w:rFonts w:eastAsiaTheme="minorHAnsi"/>
                <w:sz w:val="20"/>
              </w:rPr>
            </w:pPr>
            <w:hyperlink r:id="rId48" w:history="1">
              <w:r w:rsidR="00B9415E" w:rsidRPr="002279F8">
                <w:rPr>
                  <w:rFonts w:eastAsiaTheme="minorHAnsi"/>
                  <w:color w:val="0000FF" w:themeColor="hyperlink"/>
                  <w:sz w:val="20"/>
                  <w:u w:val="single"/>
                </w:rPr>
                <w:t>http://canlii.ca/t/gfx34</w:t>
              </w:r>
            </w:hyperlink>
          </w:p>
          <w:p w:rsidR="00B9415E" w:rsidRPr="002279F8" w:rsidRDefault="00B9415E" w:rsidP="00B9415E">
            <w:pPr>
              <w:jc w:val="both"/>
              <w:rPr>
                <w:rFonts w:eastAsiaTheme="minorHAnsi"/>
                <w:sz w:val="20"/>
              </w:rPr>
            </w:pPr>
          </w:p>
        </w:tc>
        <w:tc>
          <w:tcPr>
            <w:tcW w:w="243" w:type="pct"/>
          </w:tcPr>
          <w:p w:rsidR="00B9415E" w:rsidRPr="002279F8" w:rsidRDefault="00B9415E" w:rsidP="00B9415E">
            <w:pPr>
              <w:jc w:val="both"/>
              <w:rPr>
                <w:rFonts w:eastAsiaTheme="minorHAnsi"/>
                <w:sz w:val="20"/>
              </w:rPr>
            </w:pPr>
          </w:p>
        </w:tc>
        <w:tc>
          <w:tcPr>
            <w:tcW w:w="2330" w:type="pct"/>
          </w:tcPr>
          <w:p w:rsidR="00B9415E" w:rsidRPr="002279F8" w:rsidRDefault="00B9415E" w:rsidP="00B9415E">
            <w:pPr>
              <w:jc w:val="both"/>
              <w:rPr>
                <w:rFonts w:eastAsiaTheme="minorHAnsi"/>
                <w:sz w:val="20"/>
                <w:lang w:val="fr-CA"/>
              </w:rPr>
            </w:pPr>
            <w:r w:rsidRPr="002279F8">
              <w:rPr>
                <w:rFonts w:eastAsiaTheme="minorHAnsi"/>
                <w:sz w:val="20"/>
                <w:lang w:val="fr-CA"/>
              </w:rPr>
              <w:t>Rejet de l’appel</w:t>
            </w:r>
          </w:p>
          <w:p w:rsidR="00B9415E" w:rsidRPr="002279F8" w:rsidRDefault="00B9415E" w:rsidP="00B9415E">
            <w:pPr>
              <w:jc w:val="both"/>
              <w:rPr>
                <w:rFonts w:eastAsiaTheme="minorHAnsi"/>
                <w:sz w:val="20"/>
                <w:lang w:val="fr-CA"/>
              </w:rPr>
            </w:pPr>
          </w:p>
        </w:tc>
      </w:tr>
      <w:tr w:rsidR="00B9415E" w:rsidRPr="002279F8" w:rsidTr="00B9415E">
        <w:tc>
          <w:tcPr>
            <w:tcW w:w="2427" w:type="pct"/>
            <w:gridSpan w:val="2"/>
          </w:tcPr>
          <w:p w:rsidR="00B9415E" w:rsidRPr="002279F8" w:rsidRDefault="00B9415E" w:rsidP="00B9415E">
            <w:pPr>
              <w:jc w:val="both"/>
              <w:rPr>
                <w:rFonts w:eastAsiaTheme="minorHAnsi"/>
                <w:sz w:val="20"/>
                <w:lang w:val="fr-CA"/>
              </w:rPr>
            </w:pPr>
            <w:r w:rsidRPr="002279F8">
              <w:rPr>
                <w:rFonts w:eastAsiaTheme="minorHAnsi"/>
                <w:sz w:val="20"/>
                <w:lang w:val="fr-CA"/>
              </w:rPr>
              <w:t>13 mars 2015</w:t>
            </w:r>
          </w:p>
          <w:p w:rsidR="00B9415E" w:rsidRPr="002279F8" w:rsidRDefault="00B9415E" w:rsidP="00B9415E">
            <w:pPr>
              <w:jc w:val="both"/>
              <w:rPr>
                <w:rFonts w:eastAsiaTheme="minorHAnsi"/>
                <w:sz w:val="20"/>
                <w:lang w:val="fr-CA"/>
              </w:rPr>
            </w:pPr>
            <w:r w:rsidRPr="002279F8">
              <w:rPr>
                <w:rFonts w:eastAsiaTheme="minorHAnsi"/>
                <w:sz w:val="20"/>
                <w:lang w:val="fr-CA"/>
              </w:rPr>
              <w:t>Cour suprême du Canada</w:t>
            </w:r>
          </w:p>
        </w:tc>
        <w:tc>
          <w:tcPr>
            <w:tcW w:w="243" w:type="pct"/>
          </w:tcPr>
          <w:p w:rsidR="00B9415E" w:rsidRPr="002279F8" w:rsidRDefault="00B9415E" w:rsidP="00B9415E">
            <w:pPr>
              <w:jc w:val="both"/>
              <w:rPr>
                <w:rFonts w:eastAsiaTheme="minorHAnsi"/>
                <w:sz w:val="20"/>
                <w:lang w:val="fr-CA"/>
              </w:rPr>
            </w:pPr>
          </w:p>
        </w:tc>
        <w:tc>
          <w:tcPr>
            <w:tcW w:w="2330" w:type="pct"/>
          </w:tcPr>
          <w:p w:rsidR="00B9415E" w:rsidRPr="002279F8" w:rsidRDefault="00B9415E" w:rsidP="00B9415E">
            <w:pPr>
              <w:jc w:val="both"/>
              <w:rPr>
                <w:rFonts w:eastAsiaTheme="minorHAnsi"/>
                <w:sz w:val="20"/>
                <w:lang w:val="fr-CA"/>
              </w:rPr>
            </w:pPr>
            <w:r w:rsidRPr="002279F8">
              <w:rPr>
                <w:rFonts w:eastAsiaTheme="minorHAnsi"/>
                <w:sz w:val="20"/>
                <w:lang w:val="fr-CA"/>
              </w:rPr>
              <w:t>Dépôt de la demande d’autorisation d’appel</w:t>
            </w:r>
          </w:p>
          <w:p w:rsidR="00B9415E" w:rsidRPr="002279F8" w:rsidRDefault="00B9415E" w:rsidP="00B9415E">
            <w:pPr>
              <w:jc w:val="both"/>
              <w:rPr>
                <w:rFonts w:eastAsiaTheme="minorHAnsi"/>
                <w:sz w:val="20"/>
                <w:lang w:val="fr-CA"/>
              </w:rPr>
            </w:pPr>
          </w:p>
        </w:tc>
      </w:tr>
    </w:tbl>
    <w:p w:rsidR="00B9415E" w:rsidRDefault="00B9415E" w:rsidP="00B9415E">
      <w:pPr>
        <w:jc w:val="both"/>
        <w:rPr>
          <w:rFonts w:eastAsiaTheme="minorHAnsi"/>
          <w:sz w:val="20"/>
          <w:lang w:val="fr-CA"/>
        </w:rPr>
      </w:pPr>
    </w:p>
    <w:p w:rsidR="002279F8" w:rsidRPr="002279F8" w:rsidRDefault="002279F8" w:rsidP="00B9415E">
      <w:pPr>
        <w:jc w:val="both"/>
        <w:rPr>
          <w:rFonts w:eastAsiaTheme="minorHAns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9415E" w:rsidRPr="002279F8" w:rsidTr="00B9415E">
        <w:tc>
          <w:tcPr>
            <w:tcW w:w="543" w:type="pct"/>
          </w:tcPr>
          <w:p w:rsidR="00B9415E" w:rsidRPr="002279F8" w:rsidRDefault="00B9415E" w:rsidP="00B9415E">
            <w:pPr>
              <w:jc w:val="both"/>
              <w:rPr>
                <w:rFonts w:eastAsiaTheme="minorHAnsi"/>
                <w:sz w:val="20"/>
                <w:lang w:val="en-CA"/>
              </w:rPr>
            </w:pPr>
            <w:r w:rsidRPr="002279F8">
              <w:rPr>
                <w:rFonts w:eastAsiaTheme="minorHAnsi"/>
                <w:b/>
                <w:sz w:val="20"/>
                <w:lang w:val="en-CA"/>
              </w:rPr>
              <w:t>36265</w:t>
            </w:r>
          </w:p>
        </w:tc>
        <w:tc>
          <w:tcPr>
            <w:tcW w:w="4457" w:type="pct"/>
            <w:gridSpan w:val="3"/>
          </w:tcPr>
          <w:p w:rsidR="00B9415E" w:rsidRPr="002279F8" w:rsidRDefault="00B9415E" w:rsidP="00B9415E">
            <w:pPr>
              <w:jc w:val="both"/>
              <w:rPr>
                <w:rFonts w:eastAsiaTheme="minorHAnsi"/>
                <w:b/>
                <w:sz w:val="20"/>
                <w:lang w:val="en-CA"/>
              </w:rPr>
            </w:pPr>
            <w:r w:rsidRPr="002279F8">
              <w:rPr>
                <w:rFonts w:eastAsiaTheme="minorHAnsi"/>
                <w:b/>
                <w:sz w:val="20"/>
                <w:lang w:val="en-CA"/>
              </w:rPr>
              <w:t>Workplace Health, Safety and Compensation Commission v. Douglas Allen, Workplace Health, Safety and Compensation Review Division</w:t>
            </w:r>
          </w:p>
          <w:p w:rsidR="00B9415E" w:rsidRPr="002279F8" w:rsidRDefault="00B9415E" w:rsidP="00B9415E">
            <w:pPr>
              <w:jc w:val="both"/>
              <w:rPr>
                <w:rFonts w:eastAsiaTheme="minorHAnsi"/>
                <w:sz w:val="20"/>
                <w:lang w:val="en-CA"/>
              </w:rPr>
            </w:pPr>
            <w:r w:rsidRPr="002279F8">
              <w:rPr>
                <w:rFonts w:eastAsiaTheme="minorHAnsi"/>
                <w:sz w:val="20"/>
                <w:lang w:val="en-CA"/>
              </w:rPr>
              <w:t>(N.L.) (Civil) (By Leave)</w:t>
            </w:r>
          </w:p>
        </w:tc>
      </w:tr>
      <w:tr w:rsidR="00B9415E" w:rsidRPr="002279F8" w:rsidTr="00B9415E">
        <w:tc>
          <w:tcPr>
            <w:tcW w:w="5000" w:type="pct"/>
            <w:gridSpan w:val="4"/>
          </w:tcPr>
          <w:p w:rsidR="00B9415E" w:rsidRPr="002279F8" w:rsidRDefault="00B9415E" w:rsidP="00B9415E">
            <w:pPr>
              <w:jc w:val="both"/>
              <w:rPr>
                <w:rFonts w:eastAsiaTheme="minorHAnsi"/>
                <w:sz w:val="20"/>
                <w:lang w:val="en-CA"/>
              </w:rPr>
            </w:pPr>
            <w:r w:rsidRPr="002279F8">
              <w:rPr>
                <w:rFonts w:eastAsiaTheme="minorHAnsi"/>
                <w:sz w:val="20"/>
                <w:lang w:val="en-CA"/>
              </w:rPr>
              <w:t xml:space="preserve">Workers’ Compensation – Pension Replacement Benefit – Assessment – Boards and tribunals – Judicial review – Standard of review – What is the standard of review for administrative tribunals on questions of statutory interpretation? – What role do the principles of workers’ compensation and the context of this complex administrative scheme play in the interpretation of a statute? – Does s. 75(1) of the </w:t>
            </w:r>
            <w:r w:rsidRPr="002279F8">
              <w:rPr>
                <w:rFonts w:eastAsiaTheme="minorHAnsi"/>
                <w:i/>
                <w:sz w:val="20"/>
                <w:lang w:val="en-CA"/>
              </w:rPr>
              <w:t>Workplace Health, Safety and Compensation Act</w:t>
            </w:r>
            <w:r w:rsidRPr="002279F8">
              <w:rPr>
                <w:rFonts w:eastAsiaTheme="minorHAnsi"/>
                <w:sz w:val="20"/>
                <w:lang w:val="en-CA"/>
              </w:rPr>
              <w:t>, R.S.N.L. 1990, c. W-11, allow for the application of a maximum assessable earnings cap in the calculation of a pension replacement benefit? – Were the Commission’s and Review Division’</w:t>
            </w:r>
            <w:r w:rsidRPr="002279F8">
              <w:rPr>
                <w:rFonts w:eastAsiaTheme="minorHAnsi"/>
                <w:sz w:val="20"/>
              </w:rPr>
              <w:t xml:space="preserve">s interpretations of s. 75(1) of the </w:t>
            </w:r>
            <w:r w:rsidRPr="002279F8">
              <w:rPr>
                <w:rFonts w:eastAsiaTheme="minorHAnsi"/>
                <w:i/>
                <w:sz w:val="20"/>
              </w:rPr>
              <w:t>WHSCA</w:t>
            </w:r>
            <w:r w:rsidRPr="002279F8">
              <w:rPr>
                <w:rFonts w:eastAsiaTheme="minorHAnsi"/>
                <w:sz w:val="20"/>
              </w:rPr>
              <w:t xml:space="preserve"> unreasonable?</w:t>
            </w:r>
          </w:p>
        </w:tc>
      </w:tr>
      <w:tr w:rsidR="00B9415E" w:rsidRPr="002279F8" w:rsidTr="00B9415E">
        <w:tc>
          <w:tcPr>
            <w:tcW w:w="5000" w:type="pct"/>
            <w:gridSpan w:val="4"/>
          </w:tcPr>
          <w:p w:rsidR="00B9415E" w:rsidRPr="002279F8" w:rsidRDefault="00B9415E" w:rsidP="00B9415E">
            <w:pPr>
              <w:jc w:val="both"/>
              <w:rPr>
                <w:rFonts w:eastAsiaTheme="minorHAnsi"/>
                <w:sz w:val="20"/>
                <w:lang w:val="en-CA"/>
              </w:rPr>
            </w:pPr>
          </w:p>
        </w:tc>
      </w:tr>
      <w:tr w:rsidR="00B9415E" w:rsidRPr="002279F8" w:rsidTr="00B9415E">
        <w:tc>
          <w:tcPr>
            <w:tcW w:w="5000" w:type="pct"/>
            <w:gridSpan w:val="4"/>
          </w:tcPr>
          <w:p w:rsidR="00B9415E" w:rsidRPr="002279F8" w:rsidRDefault="00B9415E" w:rsidP="00B9415E">
            <w:pPr>
              <w:jc w:val="both"/>
              <w:rPr>
                <w:rFonts w:eastAsiaTheme="minorHAnsi"/>
                <w:sz w:val="20"/>
              </w:rPr>
            </w:pPr>
            <w:r w:rsidRPr="002279F8">
              <w:rPr>
                <w:rFonts w:eastAsiaTheme="minorHAnsi"/>
                <w:sz w:val="20"/>
                <w:lang w:val="en-CA"/>
              </w:rPr>
              <w:t xml:space="preserve">In 1996, Mr. Allen, respondent, injured himself at his place of work and, as a result, he received extended earnings loss (“EEL”) benefits. His EEL benefits ceased in 2009 when he turned 65 and became eligible for and received the pension replacement benefit (“PRB”) provided for by s. 75(1) of the </w:t>
            </w:r>
            <w:r w:rsidRPr="002279F8">
              <w:rPr>
                <w:rFonts w:eastAsiaTheme="minorHAnsi"/>
                <w:i/>
                <w:sz w:val="20"/>
                <w:lang w:val="en-CA"/>
              </w:rPr>
              <w:t>Workplace Health, Safety and Compensation Act</w:t>
            </w:r>
            <w:r w:rsidRPr="002279F8">
              <w:rPr>
                <w:rFonts w:eastAsiaTheme="minorHAnsi"/>
                <w:sz w:val="20"/>
                <w:lang w:val="en-CA"/>
              </w:rPr>
              <w:t xml:space="preserve">. In Mr. Allen’s case, the PRB was calculated by the applicant Commission using a maximum assessable earnings cap. </w:t>
            </w:r>
            <w:r w:rsidRPr="002279F8">
              <w:rPr>
                <w:rFonts w:eastAsiaTheme="minorHAnsi"/>
                <w:sz w:val="20"/>
              </w:rPr>
              <w:t xml:space="preserve">Mr. Allen challenged the assessment, arguing that s. 75(1) does not permit the application of a cap, and that he was entitled to a PRB calculated according to his actual loss. The </w:t>
            </w:r>
            <w:r w:rsidRPr="002279F8">
              <w:rPr>
                <w:rFonts w:eastAsiaTheme="minorHAnsi"/>
                <w:sz w:val="20"/>
                <w:lang w:val="en-CA"/>
              </w:rPr>
              <w:t>Workplace Health, Safety and Compensation Review Division upheld the Commission’s assessment. On judicial review, Mr. Allen successfully argued that the Commission and Review Division decisions were unreasonable. The Court of Appeal agreed, finding that the applications judge correctly applied the deferential reasonableness standard of judicial review and correctly considered the appropriate principles of statutory interpretation in deciding that the Commission and Review Division decisions were unreasonable because they adopted an interpretation which the words of the statute in proper context could not bear.</w:t>
            </w:r>
          </w:p>
          <w:p w:rsidR="00B9415E" w:rsidRPr="002279F8" w:rsidRDefault="00B9415E" w:rsidP="00B9415E">
            <w:pPr>
              <w:jc w:val="both"/>
              <w:rPr>
                <w:rFonts w:eastAsiaTheme="minorHAnsi"/>
                <w:sz w:val="20"/>
                <w:lang w:val="en-CA"/>
              </w:rPr>
            </w:pPr>
          </w:p>
        </w:tc>
      </w:tr>
      <w:tr w:rsidR="00B9415E" w:rsidRPr="002279F8" w:rsidTr="00B9415E">
        <w:tc>
          <w:tcPr>
            <w:tcW w:w="2427" w:type="pct"/>
            <w:gridSpan w:val="2"/>
          </w:tcPr>
          <w:p w:rsidR="00B9415E" w:rsidRPr="002279F8" w:rsidRDefault="00B9415E" w:rsidP="00B9415E">
            <w:pPr>
              <w:jc w:val="both"/>
              <w:rPr>
                <w:rFonts w:eastAsiaTheme="minorHAnsi"/>
                <w:sz w:val="20"/>
                <w:lang w:val="en-CA"/>
              </w:rPr>
            </w:pPr>
            <w:r w:rsidRPr="002279F8">
              <w:rPr>
                <w:rFonts w:eastAsiaTheme="minorHAnsi"/>
                <w:sz w:val="20"/>
                <w:lang w:val="en-CA"/>
              </w:rPr>
              <w:t>January 30, 2014</w:t>
            </w:r>
          </w:p>
          <w:p w:rsidR="00B9415E" w:rsidRPr="002279F8" w:rsidRDefault="00B9415E" w:rsidP="00B9415E">
            <w:pPr>
              <w:jc w:val="both"/>
              <w:rPr>
                <w:rFonts w:eastAsiaTheme="minorHAnsi"/>
                <w:sz w:val="20"/>
                <w:lang w:val="en-CA"/>
              </w:rPr>
            </w:pPr>
            <w:r w:rsidRPr="002279F8">
              <w:rPr>
                <w:rFonts w:eastAsiaTheme="minorHAnsi"/>
                <w:sz w:val="20"/>
                <w:lang w:val="en-CA"/>
              </w:rPr>
              <w:t>Supreme Court of Newfoundland &amp; Labrador, Trial Division</w:t>
            </w:r>
          </w:p>
          <w:p w:rsidR="00B9415E" w:rsidRPr="002279F8" w:rsidRDefault="00B9415E" w:rsidP="00B9415E">
            <w:pPr>
              <w:jc w:val="both"/>
              <w:rPr>
                <w:rFonts w:eastAsiaTheme="minorHAnsi"/>
                <w:sz w:val="20"/>
                <w:lang w:val="en-CA"/>
              </w:rPr>
            </w:pPr>
            <w:r w:rsidRPr="002279F8">
              <w:rPr>
                <w:rFonts w:eastAsiaTheme="minorHAnsi"/>
                <w:sz w:val="20"/>
                <w:lang w:val="en-CA"/>
              </w:rPr>
              <w:t>(Stack J.)</w:t>
            </w:r>
          </w:p>
          <w:p w:rsidR="00B9415E" w:rsidRPr="002279F8" w:rsidRDefault="00B9415E" w:rsidP="00B9415E">
            <w:pPr>
              <w:jc w:val="both"/>
              <w:rPr>
                <w:rFonts w:eastAsiaTheme="minorHAnsi"/>
                <w:sz w:val="20"/>
                <w:lang w:val="en-CA"/>
              </w:rPr>
            </w:pPr>
          </w:p>
        </w:tc>
        <w:tc>
          <w:tcPr>
            <w:tcW w:w="243" w:type="pct"/>
          </w:tcPr>
          <w:p w:rsidR="00B9415E" w:rsidRPr="002279F8" w:rsidRDefault="00B9415E" w:rsidP="00B9415E">
            <w:pPr>
              <w:jc w:val="both"/>
              <w:rPr>
                <w:rFonts w:eastAsiaTheme="minorHAnsi"/>
                <w:sz w:val="20"/>
                <w:lang w:val="en-CA"/>
              </w:rPr>
            </w:pPr>
          </w:p>
        </w:tc>
        <w:tc>
          <w:tcPr>
            <w:tcW w:w="2330" w:type="pct"/>
          </w:tcPr>
          <w:p w:rsidR="00B9415E" w:rsidRPr="002279F8" w:rsidRDefault="00B9415E" w:rsidP="00B9415E">
            <w:pPr>
              <w:jc w:val="both"/>
              <w:rPr>
                <w:rFonts w:eastAsiaTheme="minorHAnsi"/>
                <w:sz w:val="20"/>
                <w:lang w:val="en-CA"/>
              </w:rPr>
            </w:pPr>
            <w:r w:rsidRPr="002279F8">
              <w:rPr>
                <w:rFonts w:eastAsiaTheme="minorHAnsi"/>
                <w:sz w:val="20"/>
                <w:lang w:val="en-CA"/>
              </w:rPr>
              <w:t>Application for judicial review allowed; decision of the Workplace, Health, Safety and Compensation Review Division quashed; matter remitted to the Commission</w:t>
            </w:r>
          </w:p>
          <w:p w:rsidR="00B9415E" w:rsidRPr="002279F8" w:rsidRDefault="00B9415E" w:rsidP="00B9415E">
            <w:pPr>
              <w:jc w:val="both"/>
              <w:rPr>
                <w:rFonts w:eastAsiaTheme="minorHAnsi"/>
                <w:sz w:val="20"/>
                <w:lang w:val="en-CA"/>
              </w:rPr>
            </w:pPr>
          </w:p>
        </w:tc>
      </w:tr>
      <w:tr w:rsidR="00B9415E" w:rsidRPr="002279F8" w:rsidTr="00B9415E">
        <w:tc>
          <w:tcPr>
            <w:tcW w:w="2427" w:type="pct"/>
            <w:gridSpan w:val="2"/>
          </w:tcPr>
          <w:p w:rsidR="00B9415E" w:rsidRPr="002279F8" w:rsidRDefault="00B9415E" w:rsidP="00B9415E">
            <w:pPr>
              <w:jc w:val="both"/>
              <w:rPr>
                <w:rFonts w:eastAsiaTheme="minorHAnsi"/>
                <w:sz w:val="20"/>
                <w:lang w:val="en-CA"/>
              </w:rPr>
            </w:pPr>
            <w:r w:rsidRPr="002279F8">
              <w:rPr>
                <w:rFonts w:eastAsiaTheme="minorHAnsi"/>
                <w:sz w:val="20"/>
                <w:lang w:val="en-CA"/>
              </w:rPr>
              <w:t>November 20, 2014</w:t>
            </w:r>
          </w:p>
          <w:p w:rsidR="00B9415E" w:rsidRPr="002279F8" w:rsidRDefault="00B9415E" w:rsidP="00B9415E">
            <w:pPr>
              <w:jc w:val="both"/>
              <w:rPr>
                <w:rFonts w:eastAsiaTheme="minorHAnsi"/>
                <w:sz w:val="20"/>
                <w:lang w:val="en-CA"/>
              </w:rPr>
            </w:pPr>
            <w:r w:rsidRPr="002279F8">
              <w:rPr>
                <w:rFonts w:eastAsiaTheme="minorHAnsi"/>
                <w:sz w:val="20"/>
                <w:lang w:val="en-CA"/>
              </w:rPr>
              <w:t>Supreme Court of Newfoundland &amp; Labrador - Court of Appeal</w:t>
            </w:r>
          </w:p>
          <w:p w:rsidR="00B9415E" w:rsidRPr="002279F8" w:rsidRDefault="00B9415E" w:rsidP="00B9415E">
            <w:pPr>
              <w:jc w:val="both"/>
              <w:rPr>
                <w:rFonts w:eastAsiaTheme="minorHAnsi"/>
                <w:sz w:val="20"/>
                <w:lang w:val="en-CA"/>
              </w:rPr>
            </w:pPr>
            <w:r w:rsidRPr="002279F8">
              <w:rPr>
                <w:rFonts w:eastAsiaTheme="minorHAnsi"/>
                <w:sz w:val="20"/>
                <w:lang w:val="en-CA"/>
              </w:rPr>
              <w:t>(Rowe, Barry and Harrington JJ.A.)</w:t>
            </w:r>
          </w:p>
          <w:p w:rsidR="00B9415E" w:rsidRPr="002279F8" w:rsidRDefault="00FD29EA" w:rsidP="00B9415E">
            <w:pPr>
              <w:jc w:val="both"/>
              <w:rPr>
                <w:rFonts w:eastAsiaTheme="minorHAnsi"/>
                <w:sz w:val="20"/>
                <w:lang w:val="en-CA"/>
              </w:rPr>
            </w:pPr>
            <w:hyperlink r:id="rId49" w:history="1">
              <w:r w:rsidR="00B9415E" w:rsidRPr="002279F8">
                <w:rPr>
                  <w:rFonts w:eastAsiaTheme="minorHAnsi"/>
                  <w:color w:val="0000FF" w:themeColor="hyperlink"/>
                  <w:sz w:val="20"/>
                  <w:u w:val="single"/>
                  <w:lang w:val="en-CA"/>
                </w:rPr>
                <w:t>2014 NLCA 42</w:t>
              </w:r>
            </w:hyperlink>
          </w:p>
          <w:p w:rsidR="00B9415E" w:rsidRPr="002279F8" w:rsidRDefault="00B9415E" w:rsidP="00B9415E">
            <w:pPr>
              <w:jc w:val="both"/>
              <w:rPr>
                <w:rFonts w:eastAsiaTheme="minorHAnsi"/>
                <w:sz w:val="20"/>
                <w:lang w:val="en-CA"/>
              </w:rPr>
            </w:pPr>
          </w:p>
        </w:tc>
        <w:tc>
          <w:tcPr>
            <w:tcW w:w="243" w:type="pct"/>
          </w:tcPr>
          <w:p w:rsidR="00B9415E" w:rsidRPr="002279F8" w:rsidRDefault="00B9415E" w:rsidP="00B9415E">
            <w:pPr>
              <w:jc w:val="both"/>
              <w:rPr>
                <w:rFonts w:eastAsiaTheme="minorHAnsi"/>
                <w:sz w:val="20"/>
                <w:lang w:val="en-CA"/>
              </w:rPr>
            </w:pPr>
          </w:p>
        </w:tc>
        <w:tc>
          <w:tcPr>
            <w:tcW w:w="2330" w:type="pct"/>
          </w:tcPr>
          <w:p w:rsidR="00B9415E" w:rsidRPr="002279F8" w:rsidRDefault="00B9415E" w:rsidP="00B9415E">
            <w:pPr>
              <w:jc w:val="both"/>
              <w:rPr>
                <w:rFonts w:eastAsiaTheme="minorHAnsi"/>
                <w:sz w:val="20"/>
                <w:lang w:val="en-CA"/>
              </w:rPr>
            </w:pPr>
            <w:r w:rsidRPr="002279F8">
              <w:rPr>
                <w:rFonts w:eastAsiaTheme="minorHAnsi"/>
                <w:sz w:val="20"/>
                <w:lang w:val="en-CA"/>
              </w:rPr>
              <w:t>Appeal dismissed</w:t>
            </w:r>
          </w:p>
          <w:p w:rsidR="00B9415E" w:rsidRPr="002279F8" w:rsidRDefault="00B9415E" w:rsidP="00B9415E">
            <w:pPr>
              <w:jc w:val="both"/>
              <w:rPr>
                <w:rFonts w:eastAsiaTheme="minorHAnsi"/>
                <w:sz w:val="20"/>
                <w:lang w:val="en-CA"/>
              </w:rPr>
            </w:pPr>
          </w:p>
        </w:tc>
      </w:tr>
      <w:tr w:rsidR="00B9415E" w:rsidRPr="002279F8" w:rsidTr="00B9415E">
        <w:tc>
          <w:tcPr>
            <w:tcW w:w="2427" w:type="pct"/>
            <w:gridSpan w:val="2"/>
          </w:tcPr>
          <w:p w:rsidR="00B9415E" w:rsidRPr="002279F8" w:rsidRDefault="00B9415E" w:rsidP="00B9415E">
            <w:pPr>
              <w:jc w:val="both"/>
              <w:rPr>
                <w:rFonts w:eastAsiaTheme="minorHAnsi"/>
                <w:sz w:val="20"/>
                <w:lang w:val="en-CA"/>
              </w:rPr>
            </w:pPr>
            <w:r w:rsidRPr="002279F8">
              <w:rPr>
                <w:rFonts w:eastAsiaTheme="minorHAnsi"/>
                <w:sz w:val="20"/>
                <w:lang w:val="en-CA"/>
              </w:rPr>
              <w:lastRenderedPageBreak/>
              <w:t>January 19, 2015</w:t>
            </w:r>
          </w:p>
          <w:p w:rsidR="00B9415E" w:rsidRPr="002279F8" w:rsidRDefault="00B9415E" w:rsidP="00B9415E">
            <w:pPr>
              <w:jc w:val="both"/>
              <w:rPr>
                <w:rFonts w:eastAsiaTheme="minorHAnsi"/>
                <w:sz w:val="20"/>
                <w:lang w:val="en-CA"/>
              </w:rPr>
            </w:pPr>
            <w:r w:rsidRPr="002279F8">
              <w:rPr>
                <w:rFonts w:eastAsiaTheme="minorHAnsi"/>
                <w:sz w:val="20"/>
                <w:lang w:val="en-CA"/>
              </w:rPr>
              <w:t>Supreme Court of Canada</w:t>
            </w:r>
          </w:p>
        </w:tc>
        <w:tc>
          <w:tcPr>
            <w:tcW w:w="243" w:type="pct"/>
          </w:tcPr>
          <w:p w:rsidR="00B9415E" w:rsidRPr="002279F8" w:rsidRDefault="00B9415E" w:rsidP="00B9415E">
            <w:pPr>
              <w:jc w:val="both"/>
              <w:rPr>
                <w:rFonts w:eastAsiaTheme="minorHAnsi"/>
                <w:sz w:val="20"/>
                <w:lang w:val="en-CA"/>
              </w:rPr>
            </w:pPr>
          </w:p>
        </w:tc>
        <w:tc>
          <w:tcPr>
            <w:tcW w:w="2330" w:type="pct"/>
          </w:tcPr>
          <w:p w:rsidR="00B9415E" w:rsidRPr="002279F8" w:rsidRDefault="00B9415E" w:rsidP="00B9415E">
            <w:pPr>
              <w:jc w:val="both"/>
              <w:rPr>
                <w:rFonts w:eastAsiaTheme="minorHAnsi"/>
                <w:sz w:val="20"/>
                <w:lang w:val="en-CA"/>
              </w:rPr>
            </w:pPr>
            <w:r w:rsidRPr="002279F8">
              <w:rPr>
                <w:rFonts w:eastAsiaTheme="minorHAnsi"/>
                <w:sz w:val="20"/>
                <w:lang w:val="en-CA"/>
              </w:rPr>
              <w:t>Application for leave to appeal filed</w:t>
            </w:r>
          </w:p>
        </w:tc>
      </w:tr>
    </w:tbl>
    <w:p w:rsidR="00B9415E" w:rsidRDefault="00B9415E" w:rsidP="00B9415E">
      <w:pPr>
        <w:jc w:val="both"/>
        <w:rPr>
          <w:rFonts w:eastAsiaTheme="minorHAnsi"/>
          <w:sz w:val="20"/>
          <w:lang w:val="en-CA"/>
        </w:rPr>
      </w:pPr>
    </w:p>
    <w:p w:rsidR="002279F8" w:rsidRPr="002279F8" w:rsidRDefault="002279F8" w:rsidP="00B9415E">
      <w:pPr>
        <w:jc w:val="both"/>
        <w:rPr>
          <w:rFonts w:eastAsiaTheme="minorHAns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9415E" w:rsidRPr="002279F8" w:rsidTr="00B9415E">
        <w:tc>
          <w:tcPr>
            <w:tcW w:w="543" w:type="pct"/>
          </w:tcPr>
          <w:p w:rsidR="00B9415E" w:rsidRPr="002279F8" w:rsidRDefault="00B9415E" w:rsidP="00B9415E">
            <w:pPr>
              <w:jc w:val="both"/>
              <w:rPr>
                <w:rFonts w:eastAsiaTheme="minorHAnsi"/>
                <w:sz w:val="20"/>
                <w:lang w:val="fr-CA"/>
              </w:rPr>
            </w:pPr>
            <w:r w:rsidRPr="002279F8">
              <w:rPr>
                <w:rFonts w:eastAsiaTheme="minorHAnsi"/>
                <w:b/>
                <w:sz w:val="20"/>
                <w:lang w:val="fr-CA"/>
              </w:rPr>
              <w:t>36265</w:t>
            </w:r>
          </w:p>
        </w:tc>
        <w:tc>
          <w:tcPr>
            <w:tcW w:w="4457" w:type="pct"/>
            <w:gridSpan w:val="3"/>
          </w:tcPr>
          <w:p w:rsidR="00B9415E" w:rsidRPr="002279F8" w:rsidRDefault="00B9415E" w:rsidP="00B9415E">
            <w:pPr>
              <w:jc w:val="both"/>
              <w:rPr>
                <w:rFonts w:eastAsiaTheme="minorHAnsi"/>
                <w:b/>
                <w:sz w:val="20"/>
              </w:rPr>
            </w:pPr>
            <w:r w:rsidRPr="002279F8">
              <w:rPr>
                <w:rFonts w:eastAsiaTheme="minorHAnsi"/>
                <w:b/>
                <w:sz w:val="20"/>
              </w:rPr>
              <w:t>Workplace Health, Safety and Compensation Commission c. Douglas Allen, Workplace Health, Safety and Compensation Review Division</w:t>
            </w:r>
          </w:p>
          <w:p w:rsidR="00B9415E" w:rsidRPr="002279F8" w:rsidRDefault="00B9415E" w:rsidP="00B9415E">
            <w:pPr>
              <w:jc w:val="both"/>
              <w:rPr>
                <w:rFonts w:eastAsiaTheme="minorHAnsi"/>
                <w:sz w:val="20"/>
                <w:lang w:val="fr-CA"/>
              </w:rPr>
            </w:pPr>
            <w:r w:rsidRPr="002279F8">
              <w:rPr>
                <w:rFonts w:eastAsiaTheme="minorHAnsi"/>
                <w:sz w:val="20"/>
                <w:lang w:val="fr-CA"/>
              </w:rPr>
              <w:t>(T.-N.-L.) (Civile) (Sur autorisation)</w:t>
            </w:r>
          </w:p>
        </w:tc>
      </w:tr>
      <w:tr w:rsidR="00B9415E" w:rsidRPr="002279F8" w:rsidTr="00B9415E">
        <w:tc>
          <w:tcPr>
            <w:tcW w:w="5000" w:type="pct"/>
            <w:gridSpan w:val="4"/>
          </w:tcPr>
          <w:p w:rsidR="00B9415E" w:rsidRPr="002279F8" w:rsidRDefault="00B9415E" w:rsidP="00B9415E">
            <w:pPr>
              <w:jc w:val="both"/>
              <w:rPr>
                <w:rFonts w:eastAsiaTheme="minorHAnsi"/>
                <w:sz w:val="20"/>
                <w:lang w:val="fr-CA"/>
              </w:rPr>
            </w:pPr>
            <w:r w:rsidRPr="002279F8">
              <w:rPr>
                <w:rFonts w:eastAsiaTheme="minorHAnsi"/>
                <w:sz w:val="20"/>
                <w:lang w:val="fr-CA"/>
              </w:rPr>
              <w:t xml:space="preserve">Accidents du travail – Prestation de remplacement de la pension– Appréciation – Organismes et tribunaux administratifs – Contrôle judiciaire – Norme de contrôle – Quelle norme de contrôle s’applique aux décisions des tribunaux administratifs sur des questions d’interprétation législative? – Quel poids faut-il accorder aux principes de l’indemnisation des accidentés du travail et au contexte de ce régime administratif complexe dans l’interprétation d’une loi? – Le par. 75(1) de la </w:t>
            </w:r>
            <w:r w:rsidRPr="002279F8">
              <w:rPr>
                <w:rFonts w:eastAsiaTheme="minorHAnsi"/>
                <w:i/>
                <w:sz w:val="20"/>
                <w:lang w:val="fr-CA"/>
              </w:rPr>
              <w:t>Workplace Health, Safety and Compensation Act</w:t>
            </w:r>
            <w:r w:rsidRPr="002279F8">
              <w:rPr>
                <w:rFonts w:eastAsiaTheme="minorHAnsi"/>
                <w:sz w:val="20"/>
                <w:lang w:val="fr-CA"/>
              </w:rPr>
              <w:t xml:space="preserve">, R.S.N.L. 1990, c. W-11, permet-il l’application d’un plafond à l’égard du salaire maximum cotisable dans le calcul de la prestation de remplacement de la pension? – Les interprétations du par. 75(1) de la </w:t>
            </w:r>
            <w:r w:rsidRPr="002279F8">
              <w:rPr>
                <w:rFonts w:eastAsiaTheme="minorHAnsi"/>
                <w:i/>
                <w:sz w:val="20"/>
                <w:lang w:val="fr-CA"/>
              </w:rPr>
              <w:t>WHSCA</w:t>
            </w:r>
            <w:r w:rsidRPr="002279F8">
              <w:rPr>
                <w:rFonts w:eastAsiaTheme="minorHAnsi"/>
                <w:sz w:val="20"/>
                <w:lang w:val="fr-CA"/>
              </w:rPr>
              <w:t xml:space="preserve"> par la Commission et la Review Division étaient-elles déraisonnables?</w:t>
            </w:r>
          </w:p>
        </w:tc>
      </w:tr>
      <w:tr w:rsidR="00B9415E" w:rsidRPr="002279F8" w:rsidTr="00B9415E">
        <w:tc>
          <w:tcPr>
            <w:tcW w:w="5000" w:type="pct"/>
            <w:gridSpan w:val="4"/>
          </w:tcPr>
          <w:p w:rsidR="00B9415E" w:rsidRPr="002279F8" w:rsidRDefault="00B9415E" w:rsidP="00B9415E">
            <w:pPr>
              <w:jc w:val="both"/>
              <w:rPr>
                <w:rFonts w:eastAsiaTheme="minorHAnsi"/>
                <w:sz w:val="20"/>
                <w:lang w:val="fr-CA"/>
              </w:rPr>
            </w:pPr>
          </w:p>
        </w:tc>
      </w:tr>
      <w:tr w:rsidR="00B9415E" w:rsidRPr="002279F8" w:rsidTr="00B9415E">
        <w:tc>
          <w:tcPr>
            <w:tcW w:w="5000" w:type="pct"/>
            <w:gridSpan w:val="4"/>
          </w:tcPr>
          <w:p w:rsidR="00B9415E" w:rsidRPr="002279F8" w:rsidRDefault="00B9415E" w:rsidP="00B9415E">
            <w:pPr>
              <w:jc w:val="both"/>
              <w:rPr>
                <w:rFonts w:eastAsiaTheme="minorHAnsi"/>
                <w:sz w:val="20"/>
                <w:lang w:val="fr-CA"/>
              </w:rPr>
            </w:pPr>
            <w:r w:rsidRPr="002279F8">
              <w:rPr>
                <w:rFonts w:eastAsiaTheme="minorHAnsi"/>
                <w:sz w:val="20"/>
                <w:lang w:val="fr-CA"/>
              </w:rPr>
              <w:t xml:space="preserve">En 1996, M. Allen, intimé, a été blessé au travail et, par conséquent, a reçu une allocation pour perte de revenus (« APR »). Le versement de l’APR a pris fin en 2009, lorsque M. Allen a atteint 65 ans et est devenu admissible à la prestation de remplacement de la pension que prévoit le par. 75(1) de la </w:t>
            </w:r>
            <w:r w:rsidRPr="002279F8">
              <w:rPr>
                <w:rFonts w:eastAsiaTheme="minorHAnsi"/>
                <w:i/>
                <w:sz w:val="20"/>
                <w:lang w:val="fr-CA"/>
              </w:rPr>
              <w:t>WHSCA</w:t>
            </w:r>
            <w:r w:rsidRPr="002279F8">
              <w:rPr>
                <w:rFonts w:eastAsiaTheme="minorHAnsi"/>
                <w:sz w:val="20"/>
                <w:lang w:val="fr-CA"/>
              </w:rPr>
              <w:t xml:space="preserve"> et a commencé de la recevoir. Dans son cas, le montant de la prestation a été calculé par la Commission, demanderesse, en appliquant le plafond à l’égard du salaire maximum cotisable. M. Allen a contesté l’appréciation, au motif que le par. 75(1) ne permet pas l’application d’un plafond et qu’il avait droit à une prestation dont le montant tiendrait compte de sa perte réelle. La Workplace Health, Safety and Compensation Review Division a confirmé l’appréciation par la Commission. Lors du contrôle judiciaire, M. Allen a fait valoir que les décisions de la Commission et de la Review Division étaient déraisonnables et a eu gain de cause. La Cour d’appel était du même avis, estimant que le juge des requêtes avait bien appliqué la norme de contrôle judiciaire de la décision raisonnable, empreinte de déférence, et les principes pertinents d’interprétation législative pour conclure au caractère déraisonnable des décisions de la Commission et de la Review Division, car elles avançaient une interprétation que le libellé de la loi, placé dans son contexte, ne saurait permettre.  </w:t>
            </w:r>
          </w:p>
          <w:p w:rsidR="00B9415E" w:rsidRPr="002279F8" w:rsidRDefault="00B9415E" w:rsidP="00B9415E">
            <w:pPr>
              <w:jc w:val="both"/>
              <w:rPr>
                <w:rFonts w:eastAsiaTheme="minorHAnsi"/>
                <w:sz w:val="20"/>
                <w:lang w:val="fr-CA"/>
              </w:rPr>
            </w:pPr>
          </w:p>
        </w:tc>
      </w:tr>
      <w:tr w:rsidR="00B9415E" w:rsidRPr="002279F8" w:rsidTr="00B9415E">
        <w:tc>
          <w:tcPr>
            <w:tcW w:w="2427" w:type="pct"/>
            <w:gridSpan w:val="2"/>
          </w:tcPr>
          <w:p w:rsidR="00B9415E" w:rsidRPr="002279F8" w:rsidRDefault="00B9415E" w:rsidP="00B9415E">
            <w:pPr>
              <w:jc w:val="both"/>
              <w:rPr>
                <w:rFonts w:eastAsiaTheme="minorHAnsi"/>
                <w:sz w:val="20"/>
                <w:lang w:val="fr-CA"/>
              </w:rPr>
            </w:pPr>
            <w:r w:rsidRPr="002279F8">
              <w:rPr>
                <w:rFonts w:eastAsiaTheme="minorHAnsi"/>
                <w:sz w:val="20"/>
                <w:lang w:val="fr-CA"/>
              </w:rPr>
              <w:t>30 janvier 2014</w:t>
            </w:r>
          </w:p>
          <w:p w:rsidR="00B9415E" w:rsidRPr="002279F8" w:rsidRDefault="00B9415E" w:rsidP="00B9415E">
            <w:pPr>
              <w:jc w:val="both"/>
              <w:rPr>
                <w:rFonts w:eastAsiaTheme="minorHAnsi"/>
                <w:sz w:val="20"/>
                <w:lang w:val="fr-CA"/>
              </w:rPr>
            </w:pPr>
            <w:r w:rsidRPr="002279F8">
              <w:rPr>
                <w:rFonts w:eastAsiaTheme="minorHAnsi"/>
                <w:sz w:val="20"/>
                <w:lang w:val="fr-CA"/>
              </w:rPr>
              <w:t>Cour suprême de Terre-Neuve-et-Labrador, Section de première instance</w:t>
            </w:r>
          </w:p>
          <w:p w:rsidR="00B9415E" w:rsidRPr="002279F8" w:rsidRDefault="00B9415E" w:rsidP="00B9415E">
            <w:pPr>
              <w:jc w:val="both"/>
              <w:rPr>
                <w:rFonts w:eastAsiaTheme="minorHAnsi"/>
                <w:sz w:val="20"/>
                <w:lang w:val="fr-CA"/>
              </w:rPr>
            </w:pPr>
            <w:r w:rsidRPr="002279F8">
              <w:rPr>
                <w:rFonts w:eastAsiaTheme="minorHAnsi"/>
                <w:sz w:val="20"/>
                <w:lang w:val="fr-CA"/>
              </w:rPr>
              <w:t>(Juge Stack)</w:t>
            </w:r>
          </w:p>
          <w:p w:rsidR="00B9415E" w:rsidRPr="002279F8" w:rsidRDefault="00B9415E" w:rsidP="00B9415E">
            <w:pPr>
              <w:jc w:val="both"/>
              <w:rPr>
                <w:rFonts w:eastAsiaTheme="minorHAnsi"/>
                <w:sz w:val="20"/>
                <w:lang w:val="fr-CA"/>
              </w:rPr>
            </w:pPr>
          </w:p>
        </w:tc>
        <w:tc>
          <w:tcPr>
            <w:tcW w:w="243" w:type="pct"/>
          </w:tcPr>
          <w:p w:rsidR="00B9415E" w:rsidRPr="002279F8" w:rsidRDefault="00B9415E" w:rsidP="00B9415E">
            <w:pPr>
              <w:jc w:val="both"/>
              <w:rPr>
                <w:rFonts w:eastAsiaTheme="minorHAnsi"/>
                <w:sz w:val="20"/>
                <w:lang w:val="fr-CA"/>
              </w:rPr>
            </w:pPr>
          </w:p>
        </w:tc>
        <w:tc>
          <w:tcPr>
            <w:tcW w:w="2330" w:type="pct"/>
          </w:tcPr>
          <w:p w:rsidR="00B9415E" w:rsidRPr="002279F8" w:rsidRDefault="00B9415E" w:rsidP="00B9415E">
            <w:pPr>
              <w:jc w:val="both"/>
              <w:rPr>
                <w:rFonts w:eastAsiaTheme="minorHAnsi"/>
                <w:sz w:val="20"/>
                <w:lang w:val="fr-CA"/>
              </w:rPr>
            </w:pPr>
            <w:r w:rsidRPr="002279F8">
              <w:rPr>
                <w:rFonts w:eastAsiaTheme="minorHAnsi"/>
                <w:sz w:val="20"/>
                <w:lang w:val="fr-CA"/>
              </w:rPr>
              <w:t>Octroi du contrôle judiciaire; annulation de la décision de la Workplace, Health, Safety and Compensation Review Division; renvoi à la Commission</w:t>
            </w:r>
          </w:p>
          <w:p w:rsidR="00B9415E" w:rsidRPr="002279F8" w:rsidRDefault="00B9415E" w:rsidP="00B9415E">
            <w:pPr>
              <w:jc w:val="both"/>
              <w:rPr>
                <w:rFonts w:eastAsiaTheme="minorHAnsi"/>
                <w:sz w:val="20"/>
                <w:lang w:val="fr-CA"/>
              </w:rPr>
            </w:pPr>
          </w:p>
        </w:tc>
      </w:tr>
      <w:tr w:rsidR="00B9415E" w:rsidRPr="002279F8" w:rsidTr="00B9415E">
        <w:tc>
          <w:tcPr>
            <w:tcW w:w="2427" w:type="pct"/>
            <w:gridSpan w:val="2"/>
          </w:tcPr>
          <w:p w:rsidR="00B9415E" w:rsidRPr="002279F8" w:rsidRDefault="00B9415E" w:rsidP="00B9415E">
            <w:pPr>
              <w:jc w:val="both"/>
              <w:rPr>
                <w:rFonts w:eastAsiaTheme="minorHAnsi"/>
                <w:sz w:val="20"/>
                <w:lang w:val="fr-CA"/>
              </w:rPr>
            </w:pPr>
            <w:r w:rsidRPr="002279F8">
              <w:rPr>
                <w:rFonts w:eastAsiaTheme="minorHAnsi"/>
                <w:sz w:val="20"/>
                <w:lang w:val="fr-CA"/>
              </w:rPr>
              <w:t>20 novembre 2014</w:t>
            </w:r>
          </w:p>
          <w:p w:rsidR="00B9415E" w:rsidRPr="002279F8" w:rsidRDefault="00B9415E" w:rsidP="00B9415E">
            <w:pPr>
              <w:jc w:val="both"/>
              <w:rPr>
                <w:rFonts w:eastAsiaTheme="minorHAnsi"/>
                <w:sz w:val="20"/>
                <w:lang w:val="fr-CA"/>
              </w:rPr>
            </w:pPr>
            <w:r w:rsidRPr="002279F8">
              <w:rPr>
                <w:rFonts w:eastAsiaTheme="minorHAnsi"/>
                <w:sz w:val="20"/>
                <w:lang w:val="fr-CA"/>
              </w:rPr>
              <w:t>Cour suprême de Terre-Neuve-et-Labrador – Cour d’appel</w:t>
            </w:r>
          </w:p>
          <w:p w:rsidR="00B9415E" w:rsidRPr="002279F8" w:rsidRDefault="00B9415E" w:rsidP="00B9415E">
            <w:pPr>
              <w:jc w:val="both"/>
              <w:rPr>
                <w:rFonts w:eastAsiaTheme="minorHAnsi"/>
                <w:sz w:val="20"/>
              </w:rPr>
            </w:pPr>
            <w:r w:rsidRPr="002279F8">
              <w:rPr>
                <w:rFonts w:eastAsiaTheme="minorHAnsi"/>
                <w:sz w:val="20"/>
              </w:rPr>
              <w:t>(Juges Rowe, Barry et Harrington)</w:t>
            </w:r>
          </w:p>
          <w:p w:rsidR="00B9415E" w:rsidRPr="002279F8" w:rsidRDefault="00FD29EA" w:rsidP="00B9415E">
            <w:pPr>
              <w:jc w:val="both"/>
              <w:rPr>
                <w:rFonts w:eastAsiaTheme="minorHAnsi"/>
                <w:sz w:val="20"/>
                <w:lang w:val="fr-CA"/>
              </w:rPr>
            </w:pPr>
            <w:hyperlink r:id="rId50" w:history="1">
              <w:r w:rsidR="00B9415E" w:rsidRPr="002279F8">
                <w:rPr>
                  <w:rFonts w:eastAsiaTheme="minorHAnsi"/>
                  <w:color w:val="0000FF" w:themeColor="hyperlink"/>
                  <w:sz w:val="20"/>
                  <w:u w:val="single"/>
                  <w:lang w:val="fr-CA"/>
                </w:rPr>
                <w:t>2014 NLCA 42</w:t>
              </w:r>
            </w:hyperlink>
          </w:p>
          <w:p w:rsidR="00B9415E" w:rsidRPr="002279F8" w:rsidRDefault="00B9415E" w:rsidP="00B9415E">
            <w:pPr>
              <w:jc w:val="both"/>
              <w:rPr>
                <w:rFonts w:eastAsiaTheme="minorHAnsi"/>
                <w:sz w:val="20"/>
                <w:lang w:val="fr-CA"/>
              </w:rPr>
            </w:pPr>
          </w:p>
        </w:tc>
        <w:tc>
          <w:tcPr>
            <w:tcW w:w="243" w:type="pct"/>
          </w:tcPr>
          <w:p w:rsidR="00B9415E" w:rsidRPr="002279F8" w:rsidRDefault="00B9415E" w:rsidP="00B9415E">
            <w:pPr>
              <w:jc w:val="both"/>
              <w:rPr>
                <w:rFonts w:eastAsiaTheme="minorHAnsi"/>
                <w:sz w:val="20"/>
                <w:lang w:val="fr-CA"/>
              </w:rPr>
            </w:pPr>
          </w:p>
        </w:tc>
        <w:tc>
          <w:tcPr>
            <w:tcW w:w="2330" w:type="pct"/>
          </w:tcPr>
          <w:p w:rsidR="00B9415E" w:rsidRPr="002279F8" w:rsidRDefault="00B9415E" w:rsidP="00B9415E">
            <w:pPr>
              <w:jc w:val="both"/>
              <w:rPr>
                <w:rFonts w:eastAsiaTheme="minorHAnsi"/>
                <w:sz w:val="20"/>
                <w:lang w:val="fr-CA"/>
              </w:rPr>
            </w:pPr>
            <w:r w:rsidRPr="002279F8">
              <w:rPr>
                <w:rFonts w:eastAsiaTheme="minorHAnsi"/>
                <w:sz w:val="20"/>
                <w:lang w:val="fr-CA"/>
              </w:rPr>
              <w:t>Rejet de l’appel</w:t>
            </w:r>
          </w:p>
          <w:p w:rsidR="00B9415E" w:rsidRPr="002279F8" w:rsidRDefault="00B9415E" w:rsidP="00B9415E">
            <w:pPr>
              <w:jc w:val="both"/>
              <w:rPr>
                <w:rFonts w:eastAsiaTheme="minorHAnsi"/>
                <w:sz w:val="20"/>
                <w:lang w:val="fr-CA"/>
              </w:rPr>
            </w:pPr>
          </w:p>
        </w:tc>
      </w:tr>
      <w:tr w:rsidR="00B9415E" w:rsidRPr="002279F8" w:rsidTr="00B9415E">
        <w:tc>
          <w:tcPr>
            <w:tcW w:w="2427" w:type="pct"/>
            <w:gridSpan w:val="2"/>
          </w:tcPr>
          <w:p w:rsidR="00B9415E" w:rsidRPr="002279F8" w:rsidRDefault="00B9415E" w:rsidP="00B9415E">
            <w:pPr>
              <w:jc w:val="both"/>
              <w:rPr>
                <w:rFonts w:eastAsiaTheme="minorHAnsi"/>
                <w:sz w:val="20"/>
                <w:lang w:val="fr-CA"/>
              </w:rPr>
            </w:pPr>
            <w:r w:rsidRPr="002279F8">
              <w:rPr>
                <w:rFonts w:eastAsiaTheme="minorHAnsi"/>
                <w:sz w:val="20"/>
                <w:lang w:val="fr-CA"/>
              </w:rPr>
              <w:t>19 janvier 2015</w:t>
            </w:r>
          </w:p>
          <w:p w:rsidR="00B9415E" w:rsidRPr="002279F8" w:rsidRDefault="00B9415E" w:rsidP="00B9415E">
            <w:pPr>
              <w:jc w:val="both"/>
              <w:rPr>
                <w:rFonts w:eastAsiaTheme="minorHAnsi"/>
                <w:sz w:val="20"/>
                <w:lang w:val="fr-CA"/>
              </w:rPr>
            </w:pPr>
            <w:r w:rsidRPr="002279F8">
              <w:rPr>
                <w:rFonts w:eastAsiaTheme="minorHAnsi"/>
                <w:sz w:val="20"/>
                <w:lang w:val="fr-CA"/>
              </w:rPr>
              <w:t>Cour suprême du Canada</w:t>
            </w:r>
          </w:p>
        </w:tc>
        <w:tc>
          <w:tcPr>
            <w:tcW w:w="243" w:type="pct"/>
          </w:tcPr>
          <w:p w:rsidR="00B9415E" w:rsidRPr="002279F8" w:rsidRDefault="00B9415E" w:rsidP="00B9415E">
            <w:pPr>
              <w:jc w:val="both"/>
              <w:rPr>
                <w:rFonts w:eastAsiaTheme="minorHAnsi"/>
                <w:sz w:val="20"/>
                <w:lang w:val="fr-CA"/>
              </w:rPr>
            </w:pPr>
          </w:p>
        </w:tc>
        <w:tc>
          <w:tcPr>
            <w:tcW w:w="2330" w:type="pct"/>
          </w:tcPr>
          <w:p w:rsidR="00B9415E" w:rsidRPr="002279F8" w:rsidRDefault="00B9415E" w:rsidP="00B9415E">
            <w:pPr>
              <w:jc w:val="both"/>
              <w:rPr>
                <w:rFonts w:eastAsiaTheme="minorHAnsi"/>
                <w:sz w:val="20"/>
                <w:lang w:val="fr-CA"/>
              </w:rPr>
            </w:pPr>
            <w:r w:rsidRPr="002279F8">
              <w:rPr>
                <w:rFonts w:eastAsiaTheme="minorHAnsi"/>
                <w:sz w:val="20"/>
                <w:lang w:val="fr-CA"/>
              </w:rPr>
              <w:t>Dépôt de la demande d’autorisation d’appel</w:t>
            </w:r>
          </w:p>
        </w:tc>
      </w:tr>
    </w:tbl>
    <w:p w:rsidR="00B9415E" w:rsidRDefault="00B9415E" w:rsidP="00B9415E">
      <w:pPr>
        <w:jc w:val="both"/>
        <w:rPr>
          <w:rFonts w:eastAsiaTheme="minorHAnsi"/>
          <w:sz w:val="20"/>
          <w:lang w:val="fr-CA"/>
        </w:rPr>
      </w:pPr>
    </w:p>
    <w:p w:rsidR="002279F8" w:rsidRPr="002279F8" w:rsidRDefault="002279F8" w:rsidP="00B9415E">
      <w:pPr>
        <w:jc w:val="both"/>
        <w:rPr>
          <w:rFonts w:eastAsiaTheme="minorHAns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9415E" w:rsidRPr="002279F8" w:rsidTr="00B9415E">
        <w:tc>
          <w:tcPr>
            <w:tcW w:w="543" w:type="pct"/>
          </w:tcPr>
          <w:p w:rsidR="00B9415E" w:rsidRPr="002279F8" w:rsidRDefault="00B9415E" w:rsidP="00B9415E">
            <w:pPr>
              <w:jc w:val="both"/>
              <w:rPr>
                <w:rFonts w:eastAsiaTheme="minorHAnsi"/>
                <w:sz w:val="20"/>
                <w:lang w:val="en-CA"/>
              </w:rPr>
            </w:pPr>
            <w:r w:rsidRPr="002279F8">
              <w:rPr>
                <w:rFonts w:eastAsiaTheme="minorHAnsi"/>
                <w:b/>
                <w:sz w:val="20"/>
                <w:lang w:val="en-CA"/>
              </w:rPr>
              <w:t>36408</w:t>
            </w:r>
          </w:p>
        </w:tc>
        <w:tc>
          <w:tcPr>
            <w:tcW w:w="4457" w:type="pct"/>
            <w:gridSpan w:val="3"/>
          </w:tcPr>
          <w:p w:rsidR="00B9415E" w:rsidRPr="002279F8" w:rsidRDefault="00B9415E" w:rsidP="00B9415E">
            <w:pPr>
              <w:jc w:val="both"/>
              <w:rPr>
                <w:rFonts w:eastAsiaTheme="minorHAnsi"/>
                <w:b/>
                <w:sz w:val="20"/>
                <w:lang w:val="en-CA"/>
              </w:rPr>
            </w:pPr>
            <w:r w:rsidRPr="002279F8">
              <w:rPr>
                <w:rFonts w:eastAsiaTheme="minorHAnsi"/>
                <w:b/>
                <w:sz w:val="20"/>
                <w:lang w:val="en-CA"/>
              </w:rPr>
              <w:t>J.C.B. v. H.J.C., A.L.C.</w:t>
            </w:r>
          </w:p>
          <w:p w:rsidR="00B9415E" w:rsidRPr="002279F8" w:rsidRDefault="00B9415E" w:rsidP="00B9415E">
            <w:pPr>
              <w:jc w:val="both"/>
              <w:rPr>
                <w:rFonts w:eastAsiaTheme="minorHAnsi"/>
                <w:sz w:val="20"/>
                <w:lang w:val="en-CA"/>
              </w:rPr>
            </w:pPr>
            <w:r w:rsidRPr="002279F8">
              <w:rPr>
                <w:rFonts w:eastAsiaTheme="minorHAnsi"/>
                <w:sz w:val="20"/>
                <w:lang w:val="en-CA"/>
              </w:rPr>
              <w:t>(Alta.) (Civil) (By Leave)</w:t>
            </w:r>
          </w:p>
        </w:tc>
      </w:tr>
      <w:tr w:rsidR="00B9415E" w:rsidRPr="002279F8" w:rsidTr="00B9415E">
        <w:tc>
          <w:tcPr>
            <w:tcW w:w="5000" w:type="pct"/>
            <w:gridSpan w:val="4"/>
          </w:tcPr>
          <w:p w:rsidR="00B9415E" w:rsidRPr="002279F8" w:rsidRDefault="00B9415E" w:rsidP="00B9415E">
            <w:pPr>
              <w:jc w:val="both"/>
              <w:rPr>
                <w:rFonts w:eastAsiaTheme="minorHAnsi"/>
                <w:smallCaps/>
                <w:sz w:val="20"/>
                <w:lang w:val="en-CA"/>
              </w:rPr>
            </w:pPr>
            <w:r w:rsidRPr="002279F8">
              <w:rPr>
                <w:rFonts w:eastAsiaTheme="minorHAnsi"/>
                <w:smallCaps/>
                <w:sz w:val="20"/>
                <w:lang w:val="en-CA"/>
              </w:rPr>
              <w:t>(Publication ban in case) (Publication ban on party)</w:t>
            </w:r>
          </w:p>
          <w:p w:rsidR="00B9415E" w:rsidRPr="002279F8" w:rsidRDefault="00B9415E" w:rsidP="00B9415E">
            <w:pPr>
              <w:jc w:val="both"/>
              <w:rPr>
                <w:rFonts w:eastAsiaTheme="minorHAnsi"/>
                <w:sz w:val="20"/>
                <w:lang w:val="en-CA"/>
              </w:rPr>
            </w:pPr>
          </w:p>
          <w:p w:rsidR="00B9415E" w:rsidRPr="002279F8" w:rsidRDefault="00B9415E" w:rsidP="002279F8">
            <w:pPr>
              <w:jc w:val="both"/>
              <w:rPr>
                <w:rFonts w:eastAsiaTheme="minorHAnsi"/>
                <w:sz w:val="20"/>
                <w:lang w:val="en-CA"/>
              </w:rPr>
            </w:pPr>
            <w:r w:rsidRPr="002279F8">
              <w:rPr>
                <w:rFonts w:eastAsiaTheme="minorHAnsi"/>
                <w:sz w:val="20"/>
                <w:lang w:val="en-CA"/>
              </w:rPr>
              <w:t>Family law – Parental authority – Guardianship – Step-parent seeking guardianship of former common law spouse’s child – Whether step-parents are discriminated against and considered to have no legal rights in this country? – Why do courts require a step-parent to apply for “</w:t>
            </w:r>
            <w:r w:rsidRPr="002279F8">
              <w:rPr>
                <w:rFonts w:eastAsiaTheme="minorHAnsi"/>
                <w:i/>
                <w:sz w:val="20"/>
                <w:lang w:val="en-CA"/>
              </w:rPr>
              <w:t>In Loco Parentis</w:t>
            </w:r>
            <w:r w:rsidRPr="002279F8">
              <w:rPr>
                <w:rFonts w:eastAsiaTheme="minorHAnsi"/>
                <w:sz w:val="20"/>
                <w:lang w:val="en-CA"/>
              </w:rPr>
              <w:t>”, then “Guardianship”, and finally a “Parenting Statement”, when a biological parent automatically has these legal standings – Why do courts refuse to acknowledge or review the status the step-parent has maintained towards the children prior to any actions? – Why do courts refuse to acknowledge what every other legal body in Canada has already accepted concerning step-parenthood and putative guardianship status?</w:t>
            </w:r>
          </w:p>
        </w:tc>
      </w:tr>
      <w:tr w:rsidR="00B9415E" w:rsidRPr="002279F8" w:rsidTr="00B9415E">
        <w:tc>
          <w:tcPr>
            <w:tcW w:w="5000" w:type="pct"/>
            <w:gridSpan w:val="4"/>
          </w:tcPr>
          <w:p w:rsidR="00B9415E" w:rsidRPr="002279F8" w:rsidRDefault="00B9415E" w:rsidP="00B9415E">
            <w:pPr>
              <w:jc w:val="both"/>
              <w:rPr>
                <w:rFonts w:eastAsiaTheme="minorHAnsi"/>
                <w:sz w:val="20"/>
                <w:lang w:val="en-CA"/>
              </w:rPr>
            </w:pPr>
          </w:p>
        </w:tc>
      </w:tr>
      <w:tr w:rsidR="00B9415E" w:rsidRPr="002279F8" w:rsidTr="00B9415E">
        <w:tc>
          <w:tcPr>
            <w:tcW w:w="5000" w:type="pct"/>
            <w:gridSpan w:val="4"/>
          </w:tcPr>
          <w:p w:rsidR="00B9415E" w:rsidRPr="002279F8" w:rsidRDefault="00B9415E" w:rsidP="00B9415E">
            <w:pPr>
              <w:jc w:val="both"/>
              <w:rPr>
                <w:rFonts w:eastAsiaTheme="minorHAnsi"/>
                <w:sz w:val="20"/>
                <w:lang w:val="en-CA"/>
              </w:rPr>
            </w:pPr>
            <w:r w:rsidRPr="002279F8">
              <w:rPr>
                <w:rFonts w:eastAsiaTheme="minorHAnsi"/>
                <w:sz w:val="20"/>
                <w:lang w:val="en-CA"/>
              </w:rPr>
              <w:t xml:space="preserve">H.J.C. and A.L.C. were married in July of 1999 and separated in March, 2007. They have two sons. The eldest is sixteen and resided with his father and paternal grandparents from the time of the separation. The younger son, C.C., who is nine, lived with his mother. In 2008, A.L.C. began living in a common law relationship with the applicant. H.J.C. had access to C.C. on alternate weekends with extended visits in the summer. In February 2013, due to the conflict that had arisen between her and the applicant, A.L.C. asked the father to take C.C. to live with him. The applicant and A.L.C. ended their common law relationship and he obtained an order in March, 2013 declaring him to be in </w:t>
            </w:r>
            <w:r w:rsidRPr="002279F8">
              <w:rPr>
                <w:rFonts w:eastAsiaTheme="minorHAnsi"/>
                <w:i/>
                <w:sz w:val="20"/>
                <w:lang w:val="en-CA"/>
              </w:rPr>
              <w:t>loco parentis</w:t>
            </w:r>
            <w:r w:rsidRPr="002279F8">
              <w:rPr>
                <w:rFonts w:eastAsiaTheme="minorHAnsi"/>
                <w:sz w:val="20"/>
                <w:lang w:val="en-CA"/>
              </w:rPr>
              <w:t xml:space="preserve"> to C.C. The applicant then sought to be appointed guardian with sole parenting.</w:t>
            </w:r>
          </w:p>
          <w:p w:rsidR="00B9415E" w:rsidRPr="002279F8" w:rsidRDefault="00B9415E" w:rsidP="00B9415E">
            <w:pPr>
              <w:jc w:val="both"/>
              <w:rPr>
                <w:rFonts w:eastAsiaTheme="minorHAnsi"/>
                <w:sz w:val="20"/>
                <w:lang w:val="en-CA"/>
              </w:rPr>
            </w:pPr>
          </w:p>
        </w:tc>
      </w:tr>
      <w:tr w:rsidR="00B9415E" w:rsidRPr="002279F8" w:rsidTr="00B9415E">
        <w:tc>
          <w:tcPr>
            <w:tcW w:w="2427" w:type="pct"/>
            <w:gridSpan w:val="2"/>
          </w:tcPr>
          <w:p w:rsidR="00B9415E" w:rsidRPr="002279F8" w:rsidRDefault="00B9415E" w:rsidP="00B9415E">
            <w:pPr>
              <w:jc w:val="both"/>
              <w:rPr>
                <w:rFonts w:eastAsiaTheme="minorHAnsi"/>
                <w:sz w:val="20"/>
                <w:lang w:val="en-CA"/>
              </w:rPr>
            </w:pPr>
            <w:r w:rsidRPr="002279F8">
              <w:rPr>
                <w:rFonts w:eastAsiaTheme="minorHAnsi"/>
                <w:sz w:val="20"/>
                <w:lang w:val="en-CA"/>
              </w:rPr>
              <w:t>June 12, 2013</w:t>
            </w:r>
          </w:p>
          <w:p w:rsidR="00B9415E" w:rsidRPr="002279F8" w:rsidRDefault="00B9415E" w:rsidP="00B9415E">
            <w:pPr>
              <w:jc w:val="both"/>
              <w:rPr>
                <w:rFonts w:eastAsiaTheme="minorHAnsi"/>
                <w:sz w:val="20"/>
                <w:lang w:val="en-CA"/>
              </w:rPr>
            </w:pPr>
            <w:r w:rsidRPr="002279F8">
              <w:rPr>
                <w:rFonts w:eastAsiaTheme="minorHAnsi"/>
                <w:sz w:val="20"/>
                <w:lang w:val="en-CA"/>
              </w:rPr>
              <w:t>Court of Queen’s Bench of Alberta</w:t>
            </w:r>
          </w:p>
          <w:p w:rsidR="00B9415E" w:rsidRPr="002279F8" w:rsidRDefault="00B9415E" w:rsidP="00B9415E">
            <w:pPr>
              <w:jc w:val="both"/>
              <w:rPr>
                <w:rFonts w:eastAsiaTheme="minorHAnsi"/>
                <w:sz w:val="20"/>
                <w:lang w:val="en-CA"/>
              </w:rPr>
            </w:pPr>
            <w:r w:rsidRPr="002279F8">
              <w:rPr>
                <w:rFonts w:eastAsiaTheme="minorHAnsi"/>
                <w:sz w:val="20"/>
                <w:lang w:val="en-CA"/>
              </w:rPr>
              <w:t>(Gill J.)</w:t>
            </w:r>
          </w:p>
          <w:p w:rsidR="00B9415E" w:rsidRDefault="00B9415E" w:rsidP="00B9415E">
            <w:pPr>
              <w:jc w:val="both"/>
              <w:rPr>
                <w:rFonts w:eastAsiaTheme="minorHAnsi"/>
                <w:sz w:val="20"/>
                <w:lang w:val="en-CA"/>
              </w:rPr>
            </w:pPr>
            <w:r w:rsidRPr="002279F8">
              <w:rPr>
                <w:rFonts w:eastAsiaTheme="minorHAnsi"/>
                <w:sz w:val="20"/>
                <w:lang w:val="en-CA"/>
              </w:rPr>
              <w:t>Unreported</w:t>
            </w:r>
          </w:p>
          <w:p w:rsidR="002279F8" w:rsidRPr="002279F8" w:rsidRDefault="002279F8" w:rsidP="00B9415E">
            <w:pPr>
              <w:jc w:val="both"/>
              <w:rPr>
                <w:rFonts w:eastAsiaTheme="minorHAnsi"/>
                <w:sz w:val="20"/>
                <w:lang w:val="en-CA"/>
              </w:rPr>
            </w:pPr>
          </w:p>
        </w:tc>
        <w:tc>
          <w:tcPr>
            <w:tcW w:w="243" w:type="pct"/>
          </w:tcPr>
          <w:p w:rsidR="00B9415E" w:rsidRPr="002279F8" w:rsidRDefault="00B9415E" w:rsidP="00B9415E">
            <w:pPr>
              <w:jc w:val="both"/>
              <w:rPr>
                <w:rFonts w:eastAsiaTheme="minorHAnsi"/>
                <w:sz w:val="20"/>
                <w:lang w:val="en-CA"/>
              </w:rPr>
            </w:pPr>
          </w:p>
        </w:tc>
        <w:tc>
          <w:tcPr>
            <w:tcW w:w="2330" w:type="pct"/>
          </w:tcPr>
          <w:p w:rsidR="00B9415E" w:rsidRPr="002279F8" w:rsidRDefault="00B9415E" w:rsidP="00B9415E">
            <w:pPr>
              <w:jc w:val="both"/>
              <w:rPr>
                <w:rFonts w:eastAsiaTheme="minorHAnsi"/>
                <w:sz w:val="20"/>
                <w:lang w:val="en-CA"/>
              </w:rPr>
            </w:pPr>
            <w:r w:rsidRPr="002279F8">
              <w:rPr>
                <w:rFonts w:eastAsiaTheme="minorHAnsi"/>
                <w:sz w:val="20"/>
                <w:lang w:val="en-CA"/>
              </w:rPr>
              <w:t>Applicant’s motion for guardianship of ex-spouse’s son dismissed; interim summer access granted</w:t>
            </w:r>
          </w:p>
          <w:p w:rsidR="00B9415E" w:rsidRPr="002279F8" w:rsidRDefault="00B9415E" w:rsidP="00B9415E">
            <w:pPr>
              <w:jc w:val="both"/>
              <w:rPr>
                <w:rFonts w:eastAsiaTheme="minorHAnsi"/>
                <w:sz w:val="20"/>
                <w:lang w:val="en-CA"/>
              </w:rPr>
            </w:pPr>
          </w:p>
          <w:p w:rsidR="00B9415E" w:rsidRPr="002279F8" w:rsidRDefault="00B9415E" w:rsidP="00B9415E">
            <w:pPr>
              <w:jc w:val="both"/>
              <w:rPr>
                <w:rFonts w:eastAsiaTheme="minorHAnsi"/>
                <w:sz w:val="20"/>
                <w:lang w:val="en-CA"/>
              </w:rPr>
            </w:pPr>
          </w:p>
        </w:tc>
      </w:tr>
      <w:tr w:rsidR="00B9415E" w:rsidRPr="002279F8" w:rsidTr="00B9415E">
        <w:tc>
          <w:tcPr>
            <w:tcW w:w="2427" w:type="pct"/>
            <w:gridSpan w:val="2"/>
          </w:tcPr>
          <w:p w:rsidR="00B9415E" w:rsidRPr="002279F8" w:rsidRDefault="00B9415E" w:rsidP="00B9415E">
            <w:pPr>
              <w:jc w:val="both"/>
              <w:rPr>
                <w:rFonts w:eastAsiaTheme="minorHAnsi"/>
                <w:sz w:val="20"/>
                <w:lang w:val="en-CA"/>
              </w:rPr>
            </w:pPr>
            <w:r w:rsidRPr="002279F8">
              <w:rPr>
                <w:rFonts w:eastAsiaTheme="minorHAnsi"/>
                <w:sz w:val="20"/>
                <w:lang w:val="en-CA"/>
              </w:rPr>
              <w:t>October 4, 2013</w:t>
            </w:r>
          </w:p>
          <w:p w:rsidR="00B9415E" w:rsidRPr="002279F8" w:rsidRDefault="00B9415E" w:rsidP="00B9415E">
            <w:pPr>
              <w:jc w:val="both"/>
              <w:rPr>
                <w:rFonts w:eastAsiaTheme="minorHAnsi"/>
                <w:sz w:val="20"/>
                <w:lang w:val="en-CA"/>
              </w:rPr>
            </w:pPr>
            <w:r w:rsidRPr="002279F8">
              <w:rPr>
                <w:rFonts w:eastAsiaTheme="minorHAnsi"/>
                <w:sz w:val="20"/>
                <w:lang w:val="en-CA"/>
              </w:rPr>
              <w:t>Court of Queen’s Bench of Alberta</w:t>
            </w:r>
          </w:p>
          <w:p w:rsidR="00B9415E" w:rsidRPr="002279F8" w:rsidRDefault="00B9415E" w:rsidP="00B9415E">
            <w:pPr>
              <w:jc w:val="both"/>
              <w:rPr>
                <w:rFonts w:eastAsiaTheme="minorHAnsi"/>
                <w:sz w:val="20"/>
                <w:lang w:val="en-CA"/>
              </w:rPr>
            </w:pPr>
            <w:r w:rsidRPr="002279F8">
              <w:rPr>
                <w:rFonts w:eastAsiaTheme="minorHAnsi"/>
                <w:sz w:val="20"/>
                <w:lang w:val="en-CA"/>
              </w:rPr>
              <w:t>(Stevens J.)</w:t>
            </w:r>
          </w:p>
          <w:p w:rsidR="00B9415E" w:rsidRPr="002279F8" w:rsidRDefault="00B9415E" w:rsidP="00B9415E">
            <w:pPr>
              <w:jc w:val="both"/>
              <w:rPr>
                <w:rFonts w:eastAsiaTheme="minorHAnsi"/>
                <w:sz w:val="20"/>
                <w:lang w:val="en-CA"/>
              </w:rPr>
            </w:pPr>
            <w:r w:rsidRPr="002279F8">
              <w:rPr>
                <w:rFonts w:eastAsiaTheme="minorHAnsi"/>
                <w:sz w:val="20"/>
                <w:lang w:val="en-CA"/>
              </w:rPr>
              <w:t>Unreported</w:t>
            </w:r>
          </w:p>
          <w:p w:rsidR="00B9415E" w:rsidRPr="002279F8" w:rsidRDefault="00B9415E" w:rsidP="00B9415E">
            <w:pPr>
              <w:jc w:val="both"/>
              <w:rPr>
                <w:rFonts w:eastAsiaTheme="minorHAnsi"/>
                <w:sz w:val="20"/>
                <w:lang w:val="en-CA"/>
              </w:rPr>
            </w:pPr>
          </w:p>
        </w:tc>
        <w:tc>
          <w:tcPr>
            <w:tcW w:w="243" w:type="pct"/>
          </w:tcPr>
          <w:p w:rsidR="00B9415E" w:rsidRPr="002279F8" w:rsidRDefault="00B9415E" w:rsidP="00B9415E">
            <w:pPr>
              <w:jc w:val="both"/>
              <w:rPr>
                <w:rFonts w:eastAsiaTheme="minorHAnsi"/>
                <w:sz w:val="20"/>
                <w:lang w:val="en-CA"/>
              </w:rPr>
            </w:pPr>
          </w:p>
        </w:tc>
        <w:tc>
          <w:tcPr>
            <w:tcW w:w="2330" w:type="pct"/>
          </w:tcPr>
          <w:p w:rsidR="00B9415E" w:rsidRPr="002279F8" w:rsidRDefault="00B9415E" w:rsidP="00B9415E">
            <w:pPr>
              <w:jc w:val="both"/>
              <w:rPr>
                <w:rFonts w:eastAsiaTheme="minorHAnsi"/>
                <w:sz w:val="20"/>
                <w:lang w:val="en-CA"/>
              </w:rPr>
            </w:pPr>
            <w:r w:rsidRPr="002279F8">
              <w:rPr>
                <w:rFonts w:eastAsiaTheme="minorHAnsi"/>
                <w:sz w:val="20"/>
                <w:lang w:val="en-CA"/>
              </w:rPr>
              <w:t>Applicant’s motion for increased access dismissed; order for supervised access</w:t>
            </w:r>
          </w:p>
        </w:tc>
      </w:tr>
      <w:tr w:rsidR="00B9415E" w:rsidRPr="002279F8" w:rsidTr="00B9415E">
        <w:tc>
          <w:tcPr>
            <w:tcW w:w="2427" w:type="pct"/>
            <w:gridSpan w:val="2"/>
          </w:tcPr>
          <w:p w:rsidR="00B9415E" w:rsidRPr="002279F8" w:rsidRDefault="00B9415E" w:rsidP="00B9415E">
            <w:pPr>
              <w:jc w:val="both"/>
              <w:rPr>
                <w:rFonts w:eastAsiaTheme="minorHAnsi"/>
                <w:sz w:val="20"/>
                <w:lang w:val="en-CA"/>
              </w:rPr>
            </w:pPr>
            <w:r w:rsidRPr="002279F8">
              <w:rPr>
                <w:rFonts w:eastAsiaTheme="minorHAnsi"/>
                <w:sz w:val="20"/>
                <w:lang w:val="en-CA"/>
              </w:rPr>
              <w:t>March 2, 2015</w:t>
            </w:r>
          </w:p>
          <w:p w:rsidR="00B9415E" w:rsidRPr="002279F8" w:rsidRDefault="00B9415E" w:rsidP="00B9415E">
            <w:pPr>
              <w:jc w:val="both"/>
              <w:rPr>
                <w:rFonts w:eastAsiaTheme="minorHAnsi"/>
                <w:sz w:val="20"/>
                <w:lang w:val="en-CA"/>
              </w:rPr>
            </w:pPr>
            <w:r w:rsidRPr="002279F8">
              <w:rPr>
                <w:rFonts w:eastAsiaTheme="minorHAnsi"/>
                <w:sz w:val="20"/>
                <w:lang w:val="en-CA"/>
              </w:rPr>
              <w:t>Court of Appeal of Alberta (Calgary)</w:t>
            </w:r>
          </w:p>
          <w:p w:rsidR="00B9415E" w:rsidRPr="002279F8" w:rsidRDefault="00B9415E" w:rsidP="00B9415E">
            <w:pPr>
              <w:jc w:val="both"/>
              <w:rPr>
                <w:rFonts w:eastAsiaTheme="minorHAnsi"/>
                <w:sz w:val="20"/>
                <w:lang w:val="en-CA"/>
              </w:rPr>
            </w:pPr>
            <w:r w:rsidRPr="002279F8">
              <w:rPr>
                <w:rFonts w:eastAsiaTheme="minorHAnsi"/>
                <w:sz w:val="20"/>
                <w:lang w:val="en-CA"/>
              </w:rPr>
              <w:t>(Berger, Veldhuis and Macleod JJ.A.)</w:t>
            </w:r>
          </w:p>
          <w:p w:rsidR="00B9415E" w:rsidRPr="002279F8" w:rsidRDefault="00B9415E" w:rsidP="00B9415E">
            <w:pPr>
              <w:jc w:val="both"/>
              <w:rPr>
                <w:rFonts w:eastAsiaTheme="minorHAnsi"/>
                <w:sz w:val="20"/>
                <w:lang w:val="en-CA"/>
              </w:rPr>
            </w:pPr>
            <w:r w:rsidRPr="002279F8">
              <w:rPr>
                <w:rFonts w:eastAsiaTheme="minorHAnsi"/>
                <w:sz w:val="20"/>
                <w:lang w:val="en-CA"/>
              </w:rPr>
              <w:t>Unreported</w:t>
            </w:r>
          </w:p>
          <w:p w:rsidR="00B9415E" w:rsidRPr="002279F8" w:rsidRDefault="00B9415E" w:rsidP="00B9415E">
            <w:pPr>
              <w:jc w:val="both"/>
              <w:rPr>
                <w:rFonts w:eastAsiaTheme="minorHAnsi"/>
                <w:sz w:val="20"/>
                <w:lang w:val="en-CA"/>
              </w:rPr>
            </w:pPr>
          </w:p>
        </w:tc>
        <w:tc>
          <w:tcPr>
            <w:tcW w:w="243" w:type="pct"/>
          </w:tcPr>
          <w:p w:rsidR="00B9415E" w:rsidRPr="002279F8" w:rsidRDefault="00B9415E" w:rsidP="00B9415E">
            <w:pPr>
              <w:jc w:val="both"/>
              <w:rPr>
                <w:rFonts w:eastAsiaTheme="minorHAnsi"/>
                <w:sz w:val="20"/>
                <w:lang w:val="en-CA"/>
              </w:rPr>
            </w:pPr>
          </w:p>
        </w:tc>
        <w:tc>
          <w:tcPr>
            <w:tcW w:w="2330" w:type="pct"/>
          </w:tcPr>
          <w:p w:rsidR="00B9415E" w:rsidRPr="002279F8" w:rsidRDefault="00B9415E" w:rsidP="00B9415E">
            <w:pPr>
              <w:jc w:val="both"/>
              <w:rPr>
                <w:rFonts w:eastAsiaTheme="minorHAnsi"/>
                <w:sz w:val="20"/>
                <w:lang w:val="en-CA"/>
              </w:rPr>
            </w:pPr>
            <w:r w:rsidRPr="002279F8">
              <w:rPr>
                <w:rFonts w:eastAsiaTheme="minorHAnsi"/>
                <w:sz w:val="20"/>
                <w:lang w:val="en-CA"/>
              </w:rPr>
              <w:t>Applicant’s appeals dismissed</w:t>
            </w:r>
          </w:p>
          <w:p w:rsidR="00B9415E" w:rsidRPr="002279F8" w:rsidRDefault="00B9415E" w:rsidP="00B9415E">
            <w:pPr>
              <w:jc w:val="both"/>
              <w:rPr>
                <w:rFonts w:eastAsiaTheme="minorHAnsi"/>
                <w:sz w:val="20"/>
                <w:lang w:val="en-CA"/>
              </w:rPr>
            </w:pPr>
          </w:p>
        </w:tc>
      </w:tr>
      <w:tr w:rsidR="00B9415E" w:rsidRPr="002279F8" w:rsidTr="00B9415E">
        <w:tc>
          <w:tcPr>
            <w:tcW w:w="2427" w:type="pct"/>
            <w:gridSpan w:val="2"/>
          </w:tcPr>
          <w:p w:rsidR="00B9415E" w:rsidRPr="002279F8" w:rsidRDefault="00B9415E" w:rsidP="00B9415E">
            <w:pPr>
              <w:jc w:val="both"/>
              <w:rPr>
                <w:rFonts w:eastAsiaTheme="minorHAnsi"/>
                <w:sz w:val="20"/>
                <w:lang w:val="en-CA"/>
              </w:rPr>
            </w:pPr>
            <w:r w:rsidRPr="002279F8">
              <w:rPr>
                <w:rFonts w:eastAsiaTheme="minorHAnsi"/>
                <w:sz w:val="20"/>
                <w:lang w:val="en-CA"/>
              </w:rPr>
              <w:t>April 27, 2015</w:t>
            </w:r>
          </w:p>
          <w:p w:rsidR="00B9415E" w:rsidRPr="002279F8" w:rsidRDefault="00B9415E" w:rsidP="00B9415E">
            <w:pPr>
              <w:jc w:val="both"/>
              <w:rPr>
                <w:rFonts w:eastAsiaTheme="minorHAnsi"/>
                <w:sz w:val="20"/>
                <w:lang w:val="en-CA"/>
              </w:rPr>
            </w:pPr>
            <w:r w:rsidRPr="002279F8">
              <w:rPr>
                <w:rFonts w:eastAsiaTheme="minorHAnsi"/>
                <w:sz w:val="20"/>
                <w:lang w:val="en-CA"/>
              </w:rPr>
              <w:t>Supreme Court of Canada</w:t>
            </w:r>
          </w:p>
        </w:tc>
        <w:tc>
          <w:tcPr>
            <w:tcW w:w="243" w:type="pct"/>
          </w:tcPr>
          <w:p w:rsidR="00B9415E" w:rsidRPr="002279F8" w:rsidRDefault="00B9415E" w:rsidP="00B9415E">
            <w:pPr>
              <w:jc w:val="both"/>
              <w:rPr>
                <w:rFonts w:eastAsiaTheme="minorHAnsi"/>
                <w:sz w:val="20"/>
                <w:lang w:val="en-CA"/>
              </w:rPr>
            </w:pPr>
          </w:p>
        </w:tc>
        <w:tc>
          <w:tcPr>
            <w:tcW w:w="2330" w:type="pct"/>
          </w:tcPr>
          <w:p w:rsidR="00B9415E" w:rsidRPr="002279F8" w:rsidRDefault="00B9415E" w:rsidP="00B9415E">
            <w:pPr>
              <w:jc w:val="both"/>
              <w:rPr>
                <w:rFonts w:eastAsiaTheme="minorHAnsi"/>
                <w:sz w:val="20"/>
                <w:lang w:val="en-CA"/>
              </w:rPr>
            </w:pPr>
            <w:r w:rsidRPr="002279F8">
              <w:rPr>
                <w:rFonts w:eastAsiaTheme="minorHAnsi"/>
                <w:sz w:val="20"/>
                <w:lang w:val="en-CA"/>
              </w:rPr>
              <w:t>Application for leave to appeal filed</w:t>
            </w:r>
          </w:p>
          <w:p w:rsidR="00B9415E" w:rsidRPr="002279F8" w:rsidRDefault="00B9415E" w:rsidP="00B9415E">
            <w:pPr>
              <w:jc w:val="both"/>
              <w:rPr>
                <w:rFonts w:eastAsiaTheme="minorHAnsi"/>
                <w:sz w:val="20"/>
                <w:lang w:val="en-CA"/>
              </w:rPr>
            </w:pPr>
          </w:p>
        </w:tc>
      </w:tr>
    </w:tbl>
    <w:p w:rsidR="00B9415E" w:rsidRDefault="00B9415E" w:rsidP="00B9415E">
      <w:pPr>
        <w:jc w:val="both"/>
        <w:rPr>
          <w:rFonts w:eastAsiaTheme="minorHAnsi"/>
          <w:sz w:val="20"/>
          <w:lang w:val="en-CA"/>
        </w:rPr>
      </w:pPr>
    </w:p>
    <w:p w:rsidR="002279F8" w:rsidRPr="002279F8" w:rsidRDefault="002279F8" w:rsidP="00B9415E">
      <w:pPr>
        <w:jc w:val="both"/>
        <w:rPr>
          <w:rFonts w:eastAsiaTheme="minorHAns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9415E" w:rsidRPr="002279F8" w:rsidTr="00B9415E">
        <w:tc>
          <w:tcPr>
            <w:tcW w:w="543" w:type="pct"/>
          </w:tcPr>
          <w:p w:rsidR="00B9415E" w:rsidRPr="002279F8" w:rsidRDefault="00B9415E" w:rsidP="00B9415E">
            <w:pPr>
              <w:jc w:val="both"/>
              <w:rPr>
                <w:rFonts w:eastAsiaTheme="minorHAnsi"/>
                <w:sz w:val="20"/>
                <w:lang w:val="en-CA"/>
              </w:rPr>
            </w:pPr>
            <w:r w:rsidRPr="002279F8">
              <w:rPr>
                <w:rFonts w:eastAsiaTheme="minorHAnsi"/>
                <w:b/>
                <w:sz w:val="20"/>
                <w:lang w:val="en-CA"/>
              </w:rPr>
              <w:t>36408</w:t>
            </w:r>
          </w:p>
        </w:tc>
        <w:tc>
          <w:tcPr>
            <w:tcW w:w="4457" w:type="pct"/>
            <w:gridSpan w:val="3"/>
          </w:tcPr>
          <w:p w:rsidR="00B9415E" w:rsidRPr="002279F8" w:rsidRDefault="00B9415E" w:rsidP="00B9415E">
            <w:pPr>
              <w:jc w:val="both"/>
              <w:rPr>
                <w:rFonts w:eastAsiaTheme="minorHAnsi"/>
                <w:b/>
                <w:sz w:val="20"/>
                <w:lang w:val="en-CA"/>
              </w:rPr>
            </w:pPr>
            <w:r w:rsidRPr="002279F8">
              <w:rPr>
                <w:rFonts w:eastAsiaTheme="minorHAnsi"/>
                <w:b/>
                <w:sz w:val="20"/>
                <w:lang w:val="en-CA"/>
              </w:rPr>
              <w:t>J.C.B. c. H.J.C., A.L.C.</w:t>
            </w:r>
          </w:p>
          <w:p w:rsidR="00B9415E" w:rsidRPr="002279F8" w:rsidRDefault="00B9415E" w:rsidP="00B9415E">
            <w:pPr>
              <w:jc w:val="both"/>
              <w:rPr>
                <w:rFonts w:eastAsiaTheme="minorHAnsi"/>
                <w:sz w:val="20"/>
                <w:lang w:val="en-CA"/>
              </w:rPr>
            </w:pPr>
            <w:r w:rsidRPr="002279F8">
              <w:rPr>
                <w:rFonts w:eastAsiaTheme="minorHAnsi"/>
                <w:sz w:val="20"/>
                <w:lang w:val="en-CA"/>
              </w:rPr>
              <w:t>(Alb.) (Civile) (Sur autorisation)</w:t>
            </w:r>
          </w:p>
        </w:tc>
      </w:tr>
      <w:tr w:rsidR="00B9415E" w:rsidRPr="002279F8" w:rsidTr="00B9415E">
        <w:tc>
          <w:tcPr>
            <w:tcW w:w="5000" w:type="pct"/>
            <w:gridSpan w:val="4"/>
          </w:tcPr>
          <w:p w:rsidR="00B9415E" w:rsidRPr="002279F8" w:rsidRDefault="00B9415E" w:rsidP="00B9415E">
            <w:pPr>
              <w:jc w:val="both"/>
              <w:rPr>
                <w:rFonts w:eastAsiaTheme="minorHAnsi"/>
                <w:smallCaps/>
                <w:sz w:val="20"/>
                <w:lang w:val="fr-CA"/>
              </w:rPr>
            </w:pPr>
            <w:r w:rsidRPr="002279F8">
              <w:rPr>
                <w:rFonts w:eastAsiaTheme="minorHAnsi"/>
                <w:smallCaps/>
                <w:sz w:val="20"/>
                <w:lang w:val="fr-CA"/>
              </w:rPr>
              <w:t>(Ordonnance de non-publication dans le dossier) (Ordonnance de non-publication visant une partie)</w:t>
            </w:r>
          </w:p>
          <w:p w:rsidR="00B9415E" w:rsidRPr="002279F8" w:rsidRDefault="00B9415E" w:rsidP="00B9415E">
            <w:pPr>
              <w:jc w:val="both"/>
              <w:rPr>
                <w:rFonts w:eastAsiaTheme="minorHAnsi"/>
                <w:sz w:val="20"/>
                <w:lang w:val="fr-CA"/>
              </w:rPr>
            </w:pPr>
          </w:p>
          <w:p w:rsidR="00B9415E" w:rsidRPr="002279F8" w:rsidRDefault="00B9415E" w:rsidP="00B9415E">
            <w:pPr>
              <w:jc w:val="both"/>
              <w:rPr>
                <w:rFonts w:eastAsiaTheme="minorHAnsi"/>
                <w:sz w:val="20"/>
                <w:lang w:val="fr-CA"/>
              </w:rPr>
            </w:pPr>
            <w:r w:rsidRPr="002279F8">
              <w:rPr>
                <w:rFonts w:eastAsiaTheme="minorHAnsi"/>
                <w:sz w:val="20"/>
                <w:lang w:val="fr-CA"/>
              </w:rPr>
              <w:t xml:space="preserve">Droit de la famille – Autorité parentale – Tutelle – Beau-parent demandant la tutelle d’un enfant de son ancien conjoint de fait – Les beaux-parents sont-ils victimes de discrimination et jugés dépourvus de droits au Canada? – Pourquoi les tribunaux obligent-ils un beau-parent à demander le statut « </w:t>
            </w:r>
            <w:r w:rsidRPr="002279F8">
              <w:rPr>
                <w:rFonts w:eastAsiaTheme="minorHAnsi"/>
                <w:i/>
                <w:sz w:val="20"/>
                <w:lang w:val="fr-CA"/>
              </w:rPr>
              <w:t>in loco parentis</w:t>
            </w:r>
            <w:r w:rsidRPr="002279F8">
              <w:rPr>
                <w:rFonts w:eastAsiaTheme="minorHAnsi"/>
                <w:sz w:val="20"/>
                <w:lang w:val="fr-CA"/>
              </w:rPr>
              <w:t xml:space="preserve"> », puis la « tutelle » et enfin une « déclaration du parent » alors que le parent biologique détient d’emblée ces qualités juridiques? – Pourquoi les tribunaux refusent-ils de reconnaître ou de revoir la relation que le beau-parent a conservée avec les enfants avant de prendre quelque mesure que ce soit? – Pourquoi les tribunaux refusent-ils de reconnaître ce que toute autre entité juridique canadienne a déjà accepté à propos de la famille reconstituée et de la tutelle putative?</w:t>
            </w:r>
          </w:p>
          <w:p w:rsidR="00B9415E" w:rsidRPr="002279F8" w:rsidRDefault="00B9415E" w:rsidP="00B9415E">
            <w:pPr>
              <w:jc w:val="both"/>
              <w:rPr>
                <w:rFonts w:eastAsiaTheme="minorHAnsi"/>
                <w:sz w:val="20"/>
                <w:lang w:val="fr-CA"/>
              </w:rPr>
            </w:pPr>
          </w:p>
        </w:tc>
      </w:tr>
      <w:tr w:rsidR="00B9415E" w:rsidRPr="002279F8" w:rsidTr="00B9415E">
        <w:tc>
          <w:tcPr>
            <w:tcW w:w="5000" w:type="pct"/>
            <w:gridSpan w:val="4"/>
          </w:tcPr>
          <w:p w:rsidR="00B9415E" w:rsidRPr="002279F8" w:rsidRDefault="00B9415E" w:rsidP="00B9415E">
            <w:pPr>
              <w:jc w:val="both"/>
              <w:rPr>
                <w:rFonts w:eastAsiaTheme="minorHAnsi"/>
                <w:sz w:val="20"/>
                <w:lang w:val="fr-CA"/>
              </w:rPr>
            </w:pPr>
            <w:r w:rsidRPr="002279F8">
              <w:rPr>
                <w:rFonts w:eastAsiaTheme="minorHAnsi"/>
                <w:sz w:val="20"/>
                <w:lang w:val="fr-CA"/>
              </w:rPr>
              <w:lastRenderedPageBreak/>
              <w:t xml:space="preserve">H.J.C. et A.L.C. se sont mariés en juillet 1999 et se sont séparés en mars 2007. Ils ont deux enfants. L’aîné a seize ans et vit avec son père et ses grands-parents paternels depuis la séparation. Le cadet, C.C., qui est âgé de neuf ans, vivait avec sa mère. En 2008, A.L.C. s’est engagée dans une nouvelle union de fait avec le demandeur. H.J.C. pouvait voir C.C. une fin de semaine sur deux et passer de longues périodes avec lui l’été. En février 2013, à cause du conflit apparu entre elle et le demandeur, A.L.C a demandé au père de prendre en charge C.C. Le demandeur et A.L.C. ont mis fin à leur union de fait et il a obtenu en mars 2013 une ordonnance le déclarant </w:t>
            </w:r>
            <w:r w:rsidRPr="002279F8">
              <w:rPr>
                <w:rFonts w:eastAsiaTheme="minorHAnsi"/>
                <w:i/>
                <w:sz w:val="20"/>
                <w:lang w:val="fr-CA"/>
              </w:rPr>
              <w:t>in</w:t>
            </w:r>
            <w:r w:rsidRPr="002279F8">
              <w:rPr>
                <w:rFonts w:eastAsiaTheme="minorHAnsi"/>
                <w:sz w:val="20"/>
                <w:lang w:val="fr-CA"/>
              </w:rPr>
              <w:t xml:space="preserve"> </w:t>
            </w:r>
            <w:r w:rsidRPr="002279F8">
              <w:rPr>
                <w:rFonts w:eastAsiaTheme="minorHAnsi"/>
                <w:i/>
                <w:sz w:val="20"/>
                <w:lang w:val="fr-CA"/>
              </w:rPr>
              <w:t>loco parentis</w:t>
            </w:r>
            <w:r w:rsidRPr="002279F8">
              <w:rPr>
                <w:rFonts w:eastAsiaTheme="minorHAnsi"/>
                <w:sz w:val="20"/>
                <w:lang w:val="fr-CA"/>
              </w:rPr>
              <w:t xml:space="preserve"> à l’endroit de C.C. Le demandeur a ensuite demandé à être nommé tuteur et unique parent de C.C. </w:t>
            </w:r>
          </w:p>
          <w:p w:rsidR="00B9415E" w:rsidRPr="002279F8" w:rsidRDefault="00B9415E" w:rsidP="00B9415E">
            <w:pPr>
              <w:jc w:val="both"/>
              <w:rPr>
                <w:rFonts w:eastAsiaTheme="minorHAnsi"/>
                <w:sz w:val="20"/>
                <w:lang w:val="fr-CA"/>
              </w:rPr>
            </w:pPr>
          </w:p>
        </w:tc>
      </w:tr>
      <w:tr w:rsidR="00B9415E" w:rsidRPr="002279F8" w:rsidTr="00B9415E">
        <w:tc>
          <w:tcPr>
            <w:tcW w:w="2427" w:type="pct"/>
            <w:gridSpan w:val="2"/>
          </w:tcPr>
          <w:p w:rsidR="00B9415E" w:rsidRPr="002279F8" w:rsidRDefault="00B9415E" w:rsidP="00B9415E">
            <w:pPr>
              <w:jc w:val="both"/>
              <w:rPr>
                <w:rFonts w:eastAsiaTheme="minorHAnsi"/>
                <w:sz w:val="20"/>
                <w:lang w:val="fr-CA"/>
              </w:rPr>
            </w:pPr>
            <w:r w:rsidRPr="002279F8">
              <w:rPr>
                <w:rFonts w:eastAsiaTheme="minorHAnsi"/>
                <w:sz w:val="20"/>
                <w:lang w:val="fr-CA"/>
              </w:rPr>
              <w:t>12 juin 2013</w:t>
            </w:r>
          </w:p>
          <w:p w:rsidR="00B9415E" w:rsidRPr="002279F8" w:rsidRDefault="00B9415E" w:rsidP="00B9415E">
            <w:pPr>
              <w:jc w:val="both"/>
              <w:rPr>
                <w:rFonts w:eastAsiaTheme="minorHAnsi"/>
                <w:sz w:val="20"/>
                <w:lang w:val="fr-CA"/>
              </w:rPr>
            </w:pPr>
            <w:r w:rsidRPr="002279F8">
              <w:rPr>
                <w:rFonts w:eastAsiaTheme="minorHAnsi"/>
                <w:sz w:val="20"/>
                <w:lang w:val="fr-CA"/>
              </w:rPr>
              <w:t>Cour du Banc de la Reine de l’Alberta</w:t>
            </w:r>
          </w:p>
          <w:p w:rsidR="00B9415E" w:rsidRPr="002279F8" w:rsidRDefault="00B9415E" w:rsidP="00B9415E">
            <w:pPr>
              <w:jc w:val="both"/>
              <w:rPr>
                <w:rFonts w:eastAsiaTheme="minorHAnsi"/>
                <w:sz w:val="20"/>
                <w:lang w:val="fr-CA"/>
              </w:rPr>
            </w:pPr>
            <w:r w:rsidRPr="002279F8">
              <w:rPr>
                <w:rFonts w:eastAsiaTheme="minorHAnsi"/>
                <w:sz w:val="20"/>
                <w:lang w:val="fr-CA"/>
              </w:rPr>
              <w:t>(Juge Gill)</w:t>
            </w:r>
          </w:p>
          <w:p w:rsidR="00B9415E" w:rsidRDefault="00B9415E" w:rsidP="00B9415E">
            <w:pPr>
              <w:jc w:val="both"/>
              <w:rPr>
                <w:rFonts w:eastAsiaTheme="minorHAnsi"/>
                <w:sz w:val="20"/>
                <w:lang w:val="fr-CA"/>
              </w:rPr>
            </w:pPr>
            <w:r w:rsidRPr="002279F8">
              <w:rPr>
                <w:rFonts w:eastAsiaTheme="minorHAnsi"/>
                <w:sz w:val="20"/>
                <w:lang w:val="fr-CA"/>
              </w:rPr>
              <w:t>Décision non publiée</w:t>
            </w:r>
          </w:p>
          <w:p w:rsidR="002279F8" w:rsidRPr="002279F8" w:rsidRDefault="002279F8" w:rsidP="00B9415E">
            <w:pPr>
              <w:jc w:val="both"/>
              <w:rPr>
                <w:rFonts w:eastAsiaTheme="minorHAnsi"/>
                <w:sz w:val="20"/>
                <w:lang w:val="fr-CA"/>
              </w:rPr>
            </w:pPr>
          </w:p>
        </w:tc>
        <w:tc>
          <w:tcPr>
            <w:tcW w:w="243" w:type="pct"/>
          </w:tcPr>
          <w:p w:rsidR="00B9415E" w:rsidRPr="002279F8" w:rsidRDefault="00B9415E" w:rsidP="00B9415E">
            <w:pPr>
              <w:jc w:val="both"/>
              <w:rPr>
                <w:rFonts w:eastAsiaTheme="minorHAnsi"/>
                <w:sz w:val="20"/>
                <w:lang w:val="fr-CA"/>
              </w:rPr>
            </w:pPr>
          </w:p>
        </w:tc>
        <w:tc>
          <w:tcPr>
            <w:tcW w:w="2330" w:type="pct"/>
          </w:tcPr>
          <w:p w:rsidR="00B9415E" w:rsidRPr="002279F8" w:rsidRDefault="00B9415E" w:rsidP="00B9415E">
            <w:pPr>
              <w:jc w:val="both"/>
              <w:rPr>
                <w:rFonts w:eastAsiaTheme="minorHAnsi"/>
                <w:sz w:val="20"/>
                <w:lang w:val="fr-CA"/>
              </w:rPr>
            </w:pPr>
            <w:r w:rsidRPr="002279F8">
              <w:rPr>
                <w:rFonts w:eastAsiaTheme="minorHAnsi"/>
                <w:sz w:val="20"/>
                <w:lang w:val="fr-CA"/>
              </w:rPr>
              <w:t>Rejet de la requête du demandeur visant à obtenir la tutelle du fils de l’ex-conjointe; reconnaissance d’un droit d’accès au cours de l’été</w:t>
            </w:r>
          </w:p>
          <w:p w:rsidR="00B9415E" w:rsidRPr="002279F8" w:rsidRDefault="00B9415E" w:rsidP="00B9415E">
            <w:pPr>
              <w:jc w:val="both"/>
              <w:rPr>
                <w:rFonts w:eastAsiaTheme="minorHAnsi"/>
                <w:sz w:val="20"/>
                <w:lang w:val="fr-CA"/>
              </w:rPr>
            </w:pPr>
          </w:p>
        </w:tc>
      </w:tr>
      <w:tr w:rsidR="00B9415E" w:rsidRPr="002279F8" w:rsidTr="00B9415E">
        <w:tc>
          <w:tcPr>
            <w:tcW w:w="2427" w:type="pct"/>
            <w:gridSpan w:val="2"/>
          </w:tcPr>
          <w:p w:rsidR="00B9415E" w:rsidRPr="002279F8" w:rsidRDefault="00B9415E" w:rsidP="00B9415E">
            <w:pPr>
              <w:jc w:val="both"/>
              <w:rPr>
                <w:rFonts w:eastAsiaTheme="minorHAnsi"/>
                <w:sz w:val="20"/>
                <w:lang w:val="fr-CA"/>
              </w:rPr>
            </w:pPr>
            <w:r w:rsidRPr="002279F8">
              <w:rPr>
                <w:rFonts w:eastAsiaTheme="minorHAnsi"/>
                <w:sz w:val="20"/>
                <w:lang w:val="fr-CA"/>
              </w:rPr>
              <w:t>4 octobre 2013</w:t>
            </w:r>
          </w:p>
          <w:p w:rsidR="00B9415E" w:rsidRPr="002279F8" w:rsidRDefault="00B9415E" w:rsidP="00B9415E">
            <w:pPr>
              <w:jc w:val="both"/>
              <w:rPr>
                <w:rFonts w:eastAsiaTheme="minorHAnsi"/>
                <w:sz w:val="20"/>
                <w:lang w:val="fr-CA"/>
              </w:rPr>
            </w:pPr>
            <w:r w:rsidRPr="002279F8">
              <w:rPr>
                <w:rFonts w:eastAsiaTheme="minorHAnsi"/>
                <w:sz w:val="20"/>
                <w:lang w:val="fr-CA"/>
              </w:rPr>
              <w:t>Cour du Banc de la Reine de l’Alberta</w:t>
            </w:r>
          </w:p>
          <w:p w:rsidR="00B9415E" w:rsidRPr="002279F8" w:rsidRDefault="00B9415E" w:rsidP="00B9415E">
            <w:pPr>
              <w:jc w:val="both"/>
              <w:rPr>
                <w:rFonts w:eastAsiaTheme="minorHAnsi"/>
                <w:sz w:val="20"/>
                <w:lang w:val="fr-CA"/>
              </w:rPr>
            </w:pPr>
            <w:r w:rsidRPr="002279F8">
              <w:rPr>
                <w:rFonts w:eastAsiaTheme="minorHAnsi"/>
                <w:sz w:val="20"/>
                <w:lang w:val="fr-CA"/>
              </w:rPr>
              <w:t>(Juge Stevens)</w:t>
            </w:r>
          </w:p>
          <w:p w:rsidR="00B9415E" w:rsidRPr="002279F8" w:rsidRDefault="00B9415E" w:rsidP="00B9415E">
            <w:pPr>
              <w:jc w:val="both"/>
              <w:rPr>
                <w:rFonts w:eastAsiaTheme="minorHAnsi"/>
                <w:sz w:val="20"/>
                <w:lang w:val="fr-CA"/>
              </w:rPr>
            </w:pPr>
            <w:r w:rsidRPr="002279F8">
              <w:rPr>
                <w:rFonts w:eastAsiaTheme="minorHAnsi"/>
                <w:sz w:val="20"/>
                <w:lang w:val="fr-CA"/>
              </w:rPr>
              <w:t>Décision non publiée</w:t>
            </w:r>
          </w:p>
          <w:p w:rsidR="00B9415E" w:rsidRPr="002279F8" w:rsidRDefault="00B9415E" w:rsidP="00B9415E">
            <w:pPr>
              <w:jc w:val="both"/>
              <w:rPr>
                <w:rFonts w:eastAsiaTheme="minorHAnsi"/>
                <w:sz w:val="20"/>
                <w:lang w:val="fr-CA"/>
              </w:rPr>
            </w:pPr>
          </w:p>
        </w:tc>
        <w:tc>
          <w:tcPr>
            <w:tcW w:w="243" w:type="pct"/>
          </w:tcPr>
          <w:p w:rsidR="00B9415E" w:rsidRPr="002279F8" w:rsidRDefault="00B9415E" w:rsidP="00B9415E">
            <w:pPr>
              <w:jc w:val="both"/>
              <w:rPr>
                <w:rFonts w:eastAsiaTheme="minorHAnsi"/>
                <w:sz w:val="20"/>
                <w:lang w:val="fr-CA"/>
              </w:rPr>
            </w:pPr>
          </w:p>
        </w:tc>
        <w:tc>
          <w:tcPr>
            <w:tcW w:w="2330" w:type="pct"/>
          </w:tcPr>
          <w:p w:rsidR="00B9415E" w:rsidRPr="002279F8" w:rsidRDefault="00B9415E" w:rsidP="00B9415E">
            <w:pPr>
              <w:jc w:val="both"/>
              <w:rPr>
                <w:rFonts w:eastAsiaTheme="minorHAnsi"/>
                <w:sz w:val="20"/>
                <w:lang w:val="fr-CA"/>
              </w:rPr>
            </w:pPr>
            <w:r w:rsidRPr="002279F8">
              <w:rPr>
                <w:rFonts w:eastAsiaTheme="minorHAnsi"/>
                <w:sz w:val="20"/>
                <w:lang w:val="fr-CA"/>
              </w:rPr>
              <w:t xml:space="preserve">Rejet de la requête d’accès accru présentée par le demandeur; ordonnance d’accès surveillé </w:t>
            </w:r>
          </w:p>
        </w:tc>
      </w:tr>
      <w:tr w:rsidR="00B9415E" w:rsidRPr="002279F8" w:rsidTr="00B9415E">
        <w:tc>
          <w:tcPr>
            <w:tcW w:w="2427" w:type="pct"/>
            <w:gridSpan w:val="2"/>
          </w:tcPr>
          <w:p w:rsidR="00B9415E" w:rsidRPr="002279F8" w:rsidRDefault="00B9415E" w:rsidP="00B9415E">
            <w:pPr>
              <w:jc w:val="both"/>
              <w:rPr>
                <w:rFonts w:eastAsiaTheme="minorHAnsi"/>
                <w:sz w:val="20"/>
                <w:lang w:val="fr-CA"/>
              </w:rPr>
            </w:pPr>
            <w:r w:rsidRPr="002279F8">
              <w:rPr>
                <w:rFonts w:eastAsiaTheme="minorHAnsi"/>
                <w:sz w:val="20"/>
                <w:lang w:val="fr-CA"/>
              </w:rPr>
              <w:t>2 mars 2015</w:t>
            </w:r>
          </w:p>
          <w:p w:rsidR="00B9415E" w:rsidRPr="002279F8" w:rsidRDefault="00B9415E" w:rsidP="00B9415E">
            <w:pPr>
              <w:jc w:val="both"/>
              <w:rPr>
                <w:rFonts w:eastAsiaTheme="minorHAnsi"/>
                <w:sz w:val="20"/>
                <w:lang w:val="fr-CA"/>
              </w:rPr>
            </w:pPr>
            <w:r w:rsidRPr="002279F8">
              <w:rPr>
                <w:rFonts w:eastAsiaTheme="minorHAnsi"/>
                <w:sz w:val="20"/>
                <w:lang w:val="fr-CA"/>
              </w:rPr>
              <w:t>Cour d’appel de l’Alberta (Calgary)</w:t>
            </w:r>
          </w:p>
          <w:p w:rsidR="00B9415E" w:rsidRPr="002279F8" w:rsidRDefault="00B9415E" w:rsidP="00B9415E">
            <w:pPr>
              <w:jc w:val="both"/>
              <w:rPr>
                <w:rFonts w:eastAsiaTheme="minorHAnsi"/>
                <w:sz w:val="20"/>
                <w:lang w:val="fr-CA"/>
              </w:rPr>
            </w:pPr>
            <w:r w:rsidRPr="002279F8">
              <w:rPr>
                <w:rFonts w:eastAsiaTheme="minorHAnsi"/>
                <w:sz w:val="20"/>
                <w:lang w:val="fr-CA"/>
              </w:rPr>
              <w:t>(Juges Berger, Veldhuis et Macleod)</w:t>
            </w:r>
          </w:p>
          <w:p w:rsidR="00B9415E" w:rsidRPr="002279F8" w:rsidRDefault="00B9415E" w:rsidP="00B9415E">
            <w:pPr>
              <w:jc w:val="both"/>
              <w:rPr>
                <w:rFonts w:eastAsiaTheme="minorHAnsi"/>
                <w:sz w:val="20"/>
                <w:lang w:val="en-CA"/>
              </w:rPr>
            </w:pPr>
            <w:r w:rsidRPr="002279F8">
              <w:rPr>
                <w:rFonts w:eastAsiaTheme="minorHAnsi"/>
                <w:sz w:val="20"/>
                <w:lang w:val="fr-CA"/>
              </w:rPr>
              <w:t>Décision non publiée</w:t>
            </w:r>
          </w:p>
          <w:p w:rsidR="00B9415E" w:rsidRPr="002279F8" w:rsidRDefault="00B9415E" w:rsidP="00B9415E">
            <w:pPr>
              <w:jc w:val="both"/>
              <w:rPr>
                <w:rFonts w:eastAsiaTheme="minorHAnsi"/>
                <w:sz w:val="20"/>
                <w:lang w:val="en-CA"/>
              </w:rPr>
            </w:pPr>
          </w:p>
        </w:tc>
        <w:tc>
          <w:tcPr>
            <w:tcW w:w="243" w:type="pct"/>
          </w:tcPr>
          <w:p w:rsidR="00B9415E" w:rsidRPr="002279F8" w:rsidRDefault="00B9415E" w:rsidP="00B9415E">
            <w:pPr>
              <w:jc w:val="both"/>
              <w:rPr>
                <w:rFonts w:eastAsiaTheme="minorHAnsi"/>
                <w:sz w:val="20"/>
                <w:lang w:val="en-CA"/>
              </w:rPr>
            </w:pPr>
          </w:p>
        </w:tc>
        <w:tc>
          <w:tcPr>
            <w:tcW w:w="2330" w:type="pct"/>
          </w:tcPr>
          <w:p w:rsidR="00B9415E" w:rsidRPr="002279F8" w:rsidRDefault="00B9415E" w:rsidP="00B9415E">
            <w:pPr>
              <w:jc w:val="both"/>
              <w:rPr>
                <w:rFonts w:eastAsiaTheme="minorHAnsi"/>
                <w:sz w:val="20"/>
                <w:lang w:val="en-CA"/>
              </w:rPr>
            </w:pPr>
            <w:r w:rsidRPr="002279F8">
              <w:rPr>
                <w:rFonts w:eastAsiaTheme="minorHAnsi"/>
                <w:sz w:val="20"/>
                <w:lang w:val="en-CA"/>
              </w:rPr>
              <w:t xml:space="preserve">Rejet des appels du demandeur </w:t>
            </w:r>
          </w:p>
          <w:p w:rsidR="00B9415E" w:rsidRPr="002279F8" w:rsidRDefault="00B9415E" w:rsidP="00B9415E">
            <w:pPr>
              <w:jc w:val="both"/>
              <w:rPr>
                <w:rFonts w:eastAsiaTheme="minorHAnsi"/>
                <w:sz w:val="20"/>
                <w:lang w:val="en-CA"/>
              </w:rPr>
            </w:pPr>
          </w:p>
        </w:tc>
      </w:tr>
      <w:tr w:rsidR="00B9415E" w:rsidRPr="002279F8" w:rsidTr="00B9415E">
        <w:tc>
          <w:tcPr>
            <w:tcW w:w="2427" w:type="pct"/>
            <w:gridSpan w:val="2"/>
          </w:tcPr>
          <w:p w:rsidR="00B9415E" w:rsidRPr="002279F8" w:rsidRDefault="00B9415E" w:rsidP="00B9415E">
            <w:pPr>
              <w:jc w:val="both"/>
              <w:rPr>
                <w:rFonts w:eastAsiaTheme="minorHAnsi"/>
                <w:sz w:val="20"/>
                <w:lang w:val="fr-CA"/>
              </w:rPr>
            </w:pPr>
            <w:r w:rsidRPr="002279F8">
              <w:rPr>
                <w:rFonts w:eastAsiaTheme="minorHAnsi"/>
                <w:sz w:val="20"/>
                <w:lang w:val="fr-CA"/>
              </w:rPr>
              <w:t>27 avril 2015</w:t>
            </w:r>
          </w:p>
          <w:p w:rsidR="00B9415E" w:rsidRPr="002279F8" w:rsidRDefault="00B9415E" w:rsidP="00B9415E">
            <w:pPr>
              <w:jc w:val="both"/>
              <w:rPr>
                <w:rFonts w:eastAsiaTheme="minorHAnsi"/>
                <w:sz w:val="20"/>
                <w:lang w:val="fr-CA"/>
              </w:rPr>
            </w:pPr>
            <w:r w:rsidRPr="002279F8">
              <w:rPr>
                <w:rFonts w:eastAsiaTheme="minorHAnsi"/>
                <w:sz w:val="20"/>
                <w:lang w:val="fr-CA"/>
              </w:rPr>
              <w:t>Cour suprême du Canada</w:t>
            </w:r>
          </w:p>
        </w:tc>
        <w:tc>
          <w:tcPr>
            <w:tcW w:w="243" w:type="pct"/>
          </w:tcPr>
          <w:p w:rsidR="00B9415E" w:rsidRPr="002279F8" w:rsidRDefault="00B9415E" w:rsidP="00B9415E">
            <w:pPr>
              <w:jc w:val="both"/>
              <w:rPr>
                <w:rFonts w:eastAsiaTheme="minorHAnsi"/>
                <w:sz w:val="20"/>
                <w:lang w:val="fr-CA"/>
              </w:rPr>
            </w:pPr>
          </w:p>
        </w:tc>
        <w:tc>
          <w:tcPr>
            <w:tcW w:w="2330" w:type="pct"/>
          </w:tcPr>
          <w:p w:rsidR="00B9415E" w:rsidRPr="002279F8" w:rsidRDefault="00B9415E" w:rsidP="00B9415E">
            <w:pPr>
              <w:jc w:val="both"/>
              <w:rPr>
                <w:rFonts w:eastAsiaTheme="minorHAnsi"/>
                <w:sz w:val="20"/>
                <w:lang w:val="fr-CA"/>
              </w:rPr>
            </w:pPr>
            <w:r w:rsidRPr="002279F8">
              <w:rPr>
                <w:rFonts w:eastAsiaTheme="minorHAnsi"/>
                <w:sz w:val="20"/>
                <w:lang w:val="fr-CA"/>
              </w:rPr>
              <w:t xml:space="preserve">Dépôt de la demande d’autorisation d’appel </w:t>
            </w:r>
          </w:p>
          <w:p w:rsidR="00B9415E" w:rsidRPr="002279F8" w:rsidRDefault="00B9415E" w:rsidP="00B9415E">
            <w:pPr>
              <w:jc w:val="both"/>
              <w:rPr>
                <w:rFonts w:eastAsiaTheme="minorHAnsi"/>
                <w:sz w:val="20"/>
                <w:lang w:val="fr-CA"/>
              </w:rPr>
            </w:pPr>
          </w:p>
        </w:tc>
      </w:tr>
    </w:tbl>
    <w:p w:rsidR="00B9415E" w:rsidRDefault="00B9415E" w:rsidP="00B9415E">
      <w:pPr>
        <w:jc w:val="both"/>
        <w:rPr>
          <w:rFonts w:eastAsiaTheme="minorHAnsi"/>
          <w:sz w:val="20"/>
          <w:lang w:val="fr-CA"/>
        </w:rPr>
      </w:pPr>
    </w:p>
    <w:p w:rsidR="002279F8" w:rsidRPr="002279F8" w:rsidRDefault="002279F8" w:rsidP="00B9415E">
      <w:pPr>
        <w:jc w:val="both"/>
        <w:rPr>
          <w:rFonts w:eastAsiaTheme="minorHAns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9415E" w:rsidRPr="002279F8" w:rsidTr="00B9415E">
        <w:tc>
          <w:tcPr>
            <w:tcW w:w="543" w:type="pct"/>
          </w:tcPr>
          <w:p w:rsidR="00B9415E" w:rsidRPr="002279F8" w:rsidRDefault="00B9415E" w:rsidP="00B9415E">
            <w:pPr>
              <w:jc w:val="both"/>
              <w:rPr>
                <w:rFonts w:eastAsiaTheme="minorHAnsi"/>
                <w:sz w:val="20"/>
                <w:lang w:val="en-CA"/>
              </w:rPr>
            </w:pPr>
            <w:r w:rsidRPr="002279F8">
              <w:rPr>
                <w:rFonts w:eastAsiaTheme="minorHAnsi"/>
                <w:b/>
                <w:sz w:val="20"/>
                <w:lang w:val="fr-CA"/>
              </w:rPr>
              <w:t>36259</w:t>
            </w:r>
          </w:p>
        </w:tc>
        <w:tc>
          <w:tcPr>
            <w:tcW w:w="4457" w:type="pct"/>
            <w:gridSpan w:val="3"/>
          </w:tcPr>
          <w:p w:rsidR="00B9415E" w:rsidRPr="002279F8" w:rsidRDefault="00B9415E" w:rsidP="00B9415E">
            <w:pPr>
              <w:jc w:val="both"/>
              <w:rPr>
                <w:rFonts w:eastAsiaTheme="minorHAnsi"/>
                <w:b/>
                <w:sz w:val="20"/>
                <w:lang w:val="en-CA"/>
              </w:rPr>
            </w:pPr>
            <w:r w:rsidRPr="002279F8">
              <w:rPr>
                <w:rFonts w:eastAsiaTheme="minorHAnsi"/>
                <w:b/>
                <w:sz w:val="20"/>
                <w:lang w:val="en-CA"/>
              </w:rPr>
              <w:t>Lyrtech RD Inc. v. Her Majesty the Queen</w:t>
            </w:r>
          </w:p>
          <w:p w:rsidR="00B9415E" w:rsidRPr="002279F8" w:rsidRDefault="00B9415E" w:rsidP="00B9415E">
            <w:pPr>
              <w:jc w:val="both"/>
              <w:rPr>
                <w:rFonts w:eastAsiaTheme="minorHAnsi"/>
                <w:sz w:val="20"/>
                <w:lang w:val="en-CA"/>
              </w:rPr>
            </w:pPr>
            <w:r w:rsidRPr="002279F8">
              <w:rPr>
                <w:rFonts w:eastAsiaTheme="minorHAnsi"/>
                <w:sz w:val="20"/>
                <w:lang w:val="en-CA"/>
              </w:rPr>
              <w:t>(FC) (Civil) (By Leave)</w:t>
            </w:r>
          </w:p>
        </w:tc>
      </w:tr>
      <w:tr w:rsidR="00B9415E" w:rsidRPr="002279F8" w:rsidTr="00B9415E">
        <w:tc>
          <w:tcPr>
            <w:tcW w:w="5000" w:type="pct"/>
            <w:gridSpan w:val="4"/>
          </w:tcPr>
          <w:p w:rsidR="00B9415E" w:rsidRPr="002279F8" w:rsidRDefault="00B9415E" w:rsidP="00B9415E">
            <w:pPr>
              <w:jc w:val="both"/>
              <w:rPr>
                <w:rFonts w:eastAsiaTheme="minorHAnsi"/>
                <w:sz w:val="20"/>
                <w:lang w:val="en-CA"/>
              </w:rPr>
            </w:pPr>
            <w:r w:rsidRPr="002279F8">
              <w:rPr>
                <w:rFonts w:eastAsiaTheme="minorHAnsi"/>
                <w:sz w:val="20"/>
                <w:lang w:val="en-CA"/>
              </w:rPr>
              <w:t xml:space="preserve">Taxation – Income tax – Assessments – Appeals from assessments – Corporations – Control – </w:t>
            </w:r>
            <w:r w:rsidRPr="002279F8">
              <w:rPr>
                <w:rFonts w:eastAsiaTheme="minorHAnsi"/>
                <w:i/>
                <w:sz w:val="20"/>
                <w:lang w:val="en-CA"/>
              </w:rPr>
              <w:t>De facto</w:t>
            </w:r>
            <w:r w:rsidRPr="002279F8">
              <w:rPr>
                <w:rFonts w:eastAsiaTheme="minorHAnsi"/>
                <w:sz w:val="20"/>
                <w:lang w:val="en-CA"/>
              </w:rPr>
              <w:t xml:space="preserve"> control – Whether one person can have </w:t>
            </w:r>
            <w:r w:rsidRPr="002279F8">
              <w:rPr>
                <w:rFonts w:eastAsiaTheme="minorHAnsi"/>
                <w:i/>
                <w:sz w:val="20"/>
                <w:lang w:val="en-CA"/>
              </w:rPr>
              <w:t>de facto</w:t>
            </w:r>
            <w:r w:rsidRPr="002279F8">
              <w:rPr>
                <w:rFonts w:eastAsiaTheme="minorHAnsi"/>
                <w:sz w:val="20"/>
                <w:lang w:val="en-CA"/>
              </w:rPr>
              <w:t xml:space="preserve"> control of corporation while another person simultaneously has </w:t>
            </w:r>
            <w:r w:rsidRPr="002279F8">
              <w:rPr>
                <w:rFonts w:eastAsiaTheme="minorHAnsi"/>
                <w:i/>
                <w:sz w:val="20"/>
                <w:lang w:val="en-CA"/>
              </w:rPr>
              <w:t>de jure</w:t>
            </w:r>
            <w:r w:rsidRPr="002279F8">
              <w:rPr>
                <w:rFonts w:eastAsiaTheme="minorHAnsi"/>
                <w:sz w:val="20"/>
                <w:lang w:val="en-CA"/>
              </w:rPr>
              <w:t xml:space="preserve"> control – Whether applicant is “Canadian</w:t>
            </w:r>
            <w:r w:rsidRPr="002279F8">
              <w:rPr>
                <w:rFonts w:eastAsiaTheme="minorHAnsi"/>
                <w:sz w:val="20"/>
                <w:lang w:val="en-CA"/>
              </w:rPr>
              <w:noBreakHyphen/>
              <w:t xml:space="preserve">controlled private corporation” – </w:t>
            </w:r>
            <w:r w:rsidRPr="002279F8">
              <w:rPr>
                <w:rFonts w:eastAsiaTheme="minorHAnsi"/>
                <w:i/>
                <w:sz w:val="20"/>
                <w:lang w:val="en-CA"/>
              </w:rPr>
              <w:t>Income Tax Act</w:t>
            </w:r>
            <w:r w:rsidRPr="002279F8">
              <w:rPr>
                <w:rFonts w:eastAsiaTheme="minorHAnsi"/>
                <w:sz w:val="20"/>
                <w:lang w:val="en-CA"/>
              </w:rPr>
              <w:t>, R.S.C. 1985, c. 1 (5th Supp.), ss. 89(1) “public corporation”, 125(7) “Canadian</w:t>
            </w:r>
            <w:r w:rsidRPr="002279F8">
              <w:rPr>
                <w:rFonts w:eastAsiaTheme="minorHAnsi"/>
                <w:sz w:val="20"/>
                <w:lang w:val="en-CA"/>
              </w:rPr>
              <w:noBreakHyphen/>
              <w:t>controlled private corporation”, 127(10.1), 127.1(1), 248(25), 251(5), 256(5.1).</w:t>
            </w:r>
          </w:p>
        </w:tc>
      </w:tr>
      <w:tr w:rsidR="00B9415E" w:rsidRPr="002279F8" w:rsidTr="00B9415E">
        <w:tc>
          <w:tcPr>
            <w:tcW w:w="5000" w:type="pct"/>
            <w:gridSpan w:val="4"/>
          </w:tcPr>
          <w:p w:rsidR="00B9415E" w:rsidRPr="002279F8" w:rsidRDefault="00B9415E" w:rsidP="00B9415E">
            <w:pPr>
              <w:jc w:val="both"/>
              <w:rPr>
                <w:rFonts w:eastAsiaTheme="minorHAnsi"/>
                <w:sz w:val="20"/>
                <w:lang w:val="en-CA"/>
              </w:rPr>
            </w:pPr>
          </w:p>
        </w:tc>
      </w:tr>
      <w:tr w:rsidR="00B9415E" w:rsidRPr="002279F8" w:rsidTr="00B9415E">
        <w:tc>
          <w:tcPr>
            <w:tcW w:w="5000" w:type="pct"/>
            <w:gridSpan w:val="4"/>
          </w:tcPr>
          <w:p w:rsidR="00B9415E" w:rsidRPr="002279F8" w:rsidRDefault="00B9415E" w:rsidP="00B9415E">
            <w:pPr>
              <w:jc w:val="both"/>
              <w:rPr>
                <w:rFonts w:eastAsiaTheme="minorHAnsi"/>
                <w:sz w:val="20"/>
                <w:lang w:val="en-CA"/>
              </w:rPr>
            </w:pPr>
            <w:r w:rsidRPr="002279F8">
              <w:rPr>
                <w:rFonts w:eastAsiaTheme="minorHAnsi"/>
                <w:sz w:val="20"/>
                <w:lang w:val="en-CA"/>
              </w:rPr>
              <w:t xml:space="preserve">Lyrtech Inc. has been a public corporation listed on a stock exchange (s. 89(1) of the </w:t>
            </w:r>
            <w:r w:rsidRPr="002279F8">
              <w:rPr>
                <w:rFonts w:eastAsiaTheme="minorHAnsi"/>
                <w:i/>
                <w:sz w:val="20"/>
                <w:lang w:val="en-CA"/>
              </w:rPr>
              <w:t>Income Tax Act</w:t>
            </w:r>
            <w:r w:rsidRPr="002279F8">
              <w:rPr>
                <w:rFonts w:eastAsiaTheme="minorHAnsi"/>
                <w:sz w:val="20"/>
                <w:lang w:val="en-CA"/>
              </w:rPr>
              <w:t xml:space="preserve"> (“Act”)) since 2000. Between 2000 and 2004, it was unable to claim federal investment tax credits for its scientific research and experimental development (“SR&amp;ED”) qualified expenditures because it was in a loss position. In 2005, it restructured and transferred its SR&amp;ED activities to the applicant, Lyrtech RD Inc. </w:t>
            </w:r>
          </w:p>
          <w:p w:rsidR="00B9415E" w:rsidRPr="002279F8" w:rsidRDefault="00B9415E" w:rsidP="00B9415E">
            <w:pPr>
              <w:jc w:val="both"/>
              <w:rPr>
                <w:rFonts w:eastAsiaTheme="minorHAnsi"/>
                <w:sz w:val="20"/>
                <w:lang w:val="en-CA"/>
              </w:rPr>
            </w:pPr>
          </w:p>
          <w:p w:rsidR="00B9415E" w:rsidRPr="002279F8" w:rsidRDefault="00B9415E" w:rsidP="00B9415E">
            <w:pPr>
              <w:jc w:val="both"/>
              <w:rPr>
                <w:rFonts w:eastAsiaTheme="minorHAnsi"/>
                <w:sz w:val="20"/>
                <w:lang w:val="en-CA"/>
              </w:rPr>
            </w:pPr>
            <w:r w:rsidRPr="002279F8">
              <w:rPr>
                <w:rFonts w:eastAsiaTheme="minorHAnsi"/>
                <w:sz w:val="20"/>
                <w:lang w:val="en-CA"/>
              </w:rPr>
              <w:t>For the 2005 to 2007 taxation years, the applicant, which claimed to qualify as a “Canadian</w:t>
            </w:r>
            <w:r w:rsidRPr="002279F8">
              <w:rPr>
                <w:rFonts w:eastAsiaTheme="minorHAnsi"/>
                <w:sz w:val="20"/>
                <w:lang w:val="en-CA"/>
              </w:rPr>
              <w:noBreakHyphen/>
              <w:t>controlled private corporation” under s. 125(7)(</w:t>
            </w:r>
            <w:r w:rsidRPr="002279F8">
              <w:rPr>
                <w:rFonts w:eastAsiaTheme="minorHAnsi"/>
                <w:i/>
                <w:sz w:val="20"/>
                <w:lang w:val="en-CA"/>
              </w:rPr>
              <w:t>a</w:t>
            </w:r>
            <w:r w:rsidRPr="002279F8">
              <w:rPr>
                <w:rFonts w:eastAsiaTheme="minorHAnsi"/>
                <w:sz w:val="20"/>
                <w:lang w:val="en-CA"/>
              </w:rPr>
              <w:t xml:space="preserve">) of the </w:t>
            </w:r>
            <w:r w:rsidRPr="002279F8">
              <w:rPr>
                <w:rFonts w:eastAsiaTheme="minorHAnsi"/>
                <w:i/>
                <w:sz w:val="20"/>
                <w:lang w:val="en-CA"/>
              </w:rPr>
              <w:t>Act</w:t>
            </w:r>
            <w:r w:rsidRPr="002279F8">
              <w:rPr>
                <w:rFonts w:eastAsiaTheme="minorHAnsi"/>
                <w:sz w:val="20"/>
                <w:lang w:val="en-CA"/>
              </w:rPr>
              <w:t xml:space="preserve">, claimed refundable tax credits under s. 127.1(1) and a 15% addition to the investment tax credit under s. 127(10.1), for a total of $1,790,582. </w:t>
            </w:r>
          </w:p>
          <w:p w:rsidR="00B9415E" w:rsidRPr="002279F8" w:rsidRDefault="00B9415E" w:rsidP="00B9415E">
            <w:pPr>
              <w:jc w:val="both"/>
              <w:rPr>
                <w:rFonts w:eastAsiaTheme="minorHAnsi"/>
                <w:sz w:val="20"/>
                <w:lang w:val="en-CA"/>
              </w:rPr>
            </w:pPr>
          </w:p>
          <w:p w:rsidR="00B9415E" w:rsidRPr="002279F8" w:rsidRDefault="00B9415E" w:rsidP="00B9415E">
            <w:pPr>
              <w:jc w:val="both"/>
              <w:rPr>
                <w:rFonts w:eastAsiaTheme="minorHAnsi"/>
                <w:sz w:val="20"/>
                <w:lang w:val="en-CA"/>
              </w:rPr>
            </w:pPr>
            <w:r w:rsidRPr="002279F8">
              <w:rPr>
                <w:rFonts w:eastAsiaTheme="minorHAnsi"/>
                <w:sz w:val="20"/>
                <w:lang w:val="en-CA"/>
              </w:rPr>
              <w:t>Since the Canada Revenue Agency (“CRA”) did not consider the applicant a qualifying corporation within the meaning of s. 127.1(2), it denied the credits and refunds. The CRA found that the applicant was “controlled, directly or indirectly in any manner whatever”, by Lyrtech. According to the CRA, Lyrtech exerted over the applicant “any direct or indirect influence that . . . result[s] in control in fact” of the applicant (s. 256(5.1)). As a result, the applicant could not be considered a “Canadian</w:t>
            </w:r>
            <w:r w:rsidRPr="002279F8">
              <w:rPr>
                <w:rFonts w:eastAsiaTheme="minorHAnsi"/>
                <w:sz w:val="20"/>
                <w:lang w:val="en-CA"/>
              </w:rPr>
              <w:noBreakHyphen/>
              <w:t xml:space="preserve">controlled private corporation” and could not receive the refunds. </w:t>
            </w:r>
          </w:p>
          <w:p w:rsidR="00B9415E" w:rsidRPr="002279F8" w:rsidRDefault="00B9415E" w:rsidP="00B9415E">
            <w:pPr>
              <w:jc w:val="both"/>
              <w:rPr>
                <w:rFonts w:eastAsiaTheme="minorHAnsi"/>
                <w:sz w:val="20"/>
                <w:lang w:val="en-CA"/>
              </w:rPr>
            </w:pPr>
          </w:p>
          <w:p w:rsidR="00B9415E" w:rsidRPr="002279F8" w:rsidRDefault="00B9415E" w:rsidP="00B9415E">
            <w:pPr>
              <w:jc w:val="both"/>
              <w:rPr>
                <w:rFonts w:eastAsiaTheme="minorHAnsi"/>
                <w:sz w:val="20"/>
                <w:lang w:val="en-CA"/>
              </w:rPr>
            </w:pPr>
            <w:r w:rsidRPr="002279F8">
              <w:rPr>
                <w:rFonts w:eastAsiaTheme="minorHAnsi"/>
                <w:sz w:val="20"/>
                <w:lang w:val="en-CA"/>
              </w:rPr>
              <w:t>The applicant appealed the assessments but was unsuccessful.</w:t>
            </w:r>
          </w:p>
          <w:p w:rsidR="00B9415E" w:rsidRPr="002279F8" w:rsidRDefault="00B9415E" w:rsidP="00B9415E">
            <w:pPr>
              <w:jc w:val="both"/>
              <w:rPr>
                <w:rFonts w:eastAsiaTheme="minorHAnsi"/>
                <w:sz w:val="20"/>
                <w:lang w:val="en-CA"/>
              </w:rPr>
            </w:pPr>
          </w:p>
        </w:tc>
      </w:tr>
      <w:tr w:rsidR="00B9415E" w:rsidRPr="002279F8" w:rsidTr="00B9415E">
        <w:tc>
          <w:tcPr>
            <w:tcW w:w="2427" w:type="pct"/>
            <w:gridSpan w:val="2"/>
          </w:tcPr>
          <w:p w:rsidR="00B9415E" w:rsidRPr="002279F8" w:rsidRDefault="00B9415E" w:rsidP="00B9415E">
            <w:pPr>
              <w:jc w:val="both"/>
              <w:rPr>
                <w:rFonts w:eastAsiaTheme="minorHAnsi"/>
                <w:sz w:val="20"/>
                <w:lang w:val="en-CA"/>
              </w:rPr>
            </w:pPr>
            <w:r w:rsidRPr="002279F8">
              <w:rPr>
                <w:rFonts w:eastAsiaTheme="minorHAnsi"/>
                <w:sz w:val="20"/>
                <w:lang w:val="en-CA"/>
              </w:rPr>
              <w:lastRenderedPageBreak/>
              <w:t>January 24, 2013</w:t>
            </w:r>
          </w:p>
          <w:p w:rsidR="00B9415E" w:rsidRPr="002279F8" w:rsidRDefault="00B9415E" w:rsidP="00B9415E">
            <w:pPr>
              <w:jc w:val="both"/>
              <w:rPr>
                <w:rFonts w:eastAsiaTheme="minorHAnsi"/>
                <w:sz w:val="20"/>
                <w:lang w:val="en-CA"/>
              </w:rPr>
            </w:pPr>
            <w:r w:rsidRPr="002279F8">
              <w:rPr>
                <w:rFonts w:eastAsiaTheme="minorHAnsi"/>
                <w:sz w:val="20"/>
                <w:lang w:val="en-CA"/>
              </w:rPr>
              <w:t>Tax Court of Canada</w:t>
            </w:r>
          </w:p>
          <w:p w:rsidR="00B9415E" w:rsidRPr="002279F8" w:rsidRDefault="00B9415E" w:rsidP="00B9415E">
            <w:pPr>
              <w:jc w:val="both"/>
              <w:rPr>
                <w:rFonts w:eastAsiaTheme="minorHAnsi"/>
                <w:sz w:val="20"/>
                <w:lang w:val="en-CA"/>
              </w:rPr>
            </w:pPr>
            <w:r w:rsidRPr="002279F8">
              <w:rPr>
                <w:rFonts w:eastAsiaTheme="minorHAnsi"/>
                <w:sz w:val="20"/>
                <w:lang w:val="en-CA"/>
              </w:rPr>
              <w:t>(Favreau J.)</w:t>
            </w:r>
          </w:p>
          <w:p w:rsidR="00B9415E" w:rsidRPr="002279F8" w:rsidRDefault="00FD29EA" w:rsidP="00B9415E">
            <w:pPr>
              <w:jc w:val="both"/>
              <w:rPr>
                <w:rFonts w:eastAsiaTheme="minorHAnsi"/>
                <w:sz w:val="20"/>
                <w:lang w:val="en-CA"/>
              </w:rPr>
            </w:pPr>
            <w:hyperlink r:id="rId51" w:history="1">
              <w:r w:rsidR="00B9415E" w:rsidRPr="002279F8">
                <w:rPr>
                  <w:rFonts w:eastAsiaTheme="minorHAnsi"/>
                  <w:color w:val="0000FF" w:themeColor="hyperlink"/>
                  <w:sz w:val="20"/>
                  <w:u w:val="single"/>
                  <w:lang w:val="en-CA"/>
                </w:rPr>
                <w:t>2013 TCC 12</w:t>
              </w:r>
            </w:hyperlink>
          </w:p>
          <w:p w:rsidR="00B9415E" w:rsidRPr="002279F8" w:rsidRDefault="00B9415E" w:rsidP="00B9415E">
            <w:pPr>
              <w:jc w:val="both"/>
              <w:rPr>
                <w:rFonts w:eastAsiaTheme="minorHAnsi"/>
                <w:sz w:val="20"/>
                <w:lang w:val="en-CA"/>
              </w:rPr>
            </w:pPr>
          </w:p>
        </w:tc>
        <w:tc>
          <w:tcPr>
            <w:tcW w:w="243" w:type="pct"/>
          </w:tcPr>
          <w:p w:rsidR="00B9415E" w:rsidRPr="002279F8" w:rsidRDefault="00B9415E" w:rsidP="00B9415E">
            <w:pPr>
              <w:jc w:val="both"/>
              <w:rPr>
                <w:rFonts w:eastAsiaTheme="minorHAnsi"/>
                <w:sz w:val="20"/>
                <w:lang w:val="en-CA"/>
              </w:rPr>
            </w:pPr>
          </w:p>
        </w:tc>
        <w:tc>
          <w:tcPr>
            <w:tcW w:w="2330" w:type="pct"/>
          </w:tcPr>
          <w:p w:rsidR="00B9415E" w:rsidRPr="002279F8" w:rsidRDefault="00B9415E" w:rsidP="00B9415E">
            <w:pPr>
              <w:jc w:val="both"/>
              <w:rPr>
                <w:rFonts w:eastAsiaTheme="minorHAnsi"/>
                <w:sz w:val="20"/>
                <w:lang w:val="en-CA"/>
              </w:rPr>
            </w:pPr>
            <w:r w:rsidRPr="002279F8">
              <w:rPr>
                <w:rFonts w:eastAsiaTheme="minorHAnsi"/>
                <w:sz w:val="20"/>
                <w:lang w:val="en-CA"/>
              </w:rPr>
              <w:t xml:space="preserve">Appeals from assessments made under </w:t>
            </w:r>
            <w:r w:rsidRPr="002279F8">
              <w:rPr>
                <w:rFonts w:eastAsiaTheme="minorHAnsi"/>
                <w:i/>
                <w:sz w:val="20"/>
                <w:lang w:val="en-CA"/>
              </w:rPr>
              <w:t>Income Tax Act</w:t>
            </w:r>
            <w:r w:rsidRPr="002279F8">
              <w:rPr>
                <w:rFonts w:eastAsiaTheme="minorHAnsi"/>
                <w:sz w:val="20"/>
                <w:lang w:val="en-CA"/>
              </w:rPr>
              <w:t xml:space="preserve"> dismissed</w:t>
            </w:r>
          </w:p>
          <w:p w:rsidR="00B9415E" w:rsidRPr="002279F8" w:rsidRDefault="00B9415E" w:rsidP="00B9415E">
            <w:pPr>
              <w:jc w:val="both"/>
              <w:rPr>
                <w:rFonts w:eastAsiaTheme="minorHAnsi"/>
                <w:sz w:val="20"/>
                <w:lang w:val="en-CA"/>
              </w:rPr>
            </w:pPr>
          </w:p>
        </w:tc>
      </w:tr>
      <w:tr w:rsidR="00B9415E" w:rsidRPr="002279F8" w:rsidTr="00B9415E">
        <w:tc>
          <w:tcPr>
            <w:tcW w:w="2427" w:type="pct"/>
            <w:gridSpan w:val="2"/>
          </w:tcPr>
          <w:p w:rsidR="00B9415E" w:rsidRPr="002279F8" w:rsidRDefault="00B9415E" w:rsidP="00B9415E">
            <w:pPr>
              <w:jc w:val="both"/>
              <w:rPr>
                <w:rFonts w:eastAsiaTheme="minorHAnsi"/>
                <w:sz w:val="20"/>
                <w:lang w:val="en-CA"/>
              </w:rPr>
            </w:pPr>
            <w:r w:rsidRPr="002279F8">
              <w:rPr>
                <w:rFonts w:eastAsiaTheme="minorHAnsi"/>
                <w:sz w:val="20"/>
                <w:lang w:val="en-CA"/>
              </w:rPr>
              <w:t>November 17, 2014</w:t>
            </w:r>
          </w:p>
          <w:p w:rsidR="00B9415E" w:rsidRPr="002279F8" w:rsidRDefault="00B9415E" w:rsidP="00B9415E">
            <w:pPr>
              <w:jc w:val="both"/>
              <w:rPr>
                <w:rFonts w:eastAsiaTheme="minorHAnsi"/>
                <w:sz w:val="20"/>
                <w:lang w:val="en-CA"/>
              </w:rPr>
            </w:pPr>
            <w:r w:rsidRPr="002279F8">
              <w:rPr>
                <w:rFonts w:eastAsiaTheme="minorHAnsi"/>
                <w:sz w:val="20"/>
                <w:lang w:val="en-CA"/>
              </w:rPr>
              <w:t>Federal Court of Appeal</w:t>
            </w:r>
          </w:p>
          <w:p w:rsidR="00B9415E" w:rsidRPr="002279F8" w:rsidRDefault="00B9415E" w:rsidP="00B9415E">
            <w:pPr>
              <w:jc w:val="both"/>
              <w:rPr>
                <w:rFonts w:eastAsiaTheme="minorHAnsi"/>
                <w:sz w:val="20"/>
                <w:lang w:val="en-CA"/>
              </w:rPr>
            </w:pPr>
            <w:r w:rsidRPr="002279F8">
              <w:rPr>
                <w:rFonts w:eastAsiaTheme="minorHAnsi"/>
                <w:sz w:val="20"/>
                <w:lang w:val="en-CA"/>
              </w:rPr>
              <w:t>(Nadon, Scott and Boivin JJ.A.)</w:t>
            </w:r>
          </w:p>
          <w:p w:rsidR="00B9415E" w:rsidRPr="002279F8" w:rsidRDefault="00FD29EA" w:rsidP="00B9415E">
            <w:pPr>
              <w:jc w:val="both"/>
              <w:rPr>
                <w:rFonts w:eastAsiaTheme="minorHAnsi"/>
                <w:sz w:val="20"/>
                <w:lang w:val="en-CA"/>
              </w:rPr>
            </w:pPr>
            <w:hyperlink r:id="rId52" w:history="1">
              <w:r w:rsidR="00B9415E" w:rsidRPr="002279F8">
                <w:rPr>
                  <w:rFonts w:eastAsiaTheme="minorHAnsi"/>
                  <w:color w:val="0000FF" w:themeColor="hyperlink"/>
                  <w:sz w:val="20"/>
                  <w:u w:val="single"/>
                  <w:lang w:val="en-CA"/>
                </w:rPr>
                <w:t>2014 FCA 267</w:t>
              </w:r>
            </w:hyperlink>
            <w:r w:rsidR="00B9415E" w:rsidRPr="002279F8">
              <w:rPr>
                <w:rFonts w:eastAsiaTheme="minorHAnsi"/>
                <w:sz w:val="20"/>
                <w:lang w:val="en-CA"/>
              </w:rPr>
              <w:t>; A-72-13</w:t>
            </w:r>
          </w:p>
          <w:p w:rsidR="00B9415E" w:rsidRPr="002279F8" w:rsidRDefault="00B9415E" w:rsidP="00B9415E">
            <w:pPr>
              <w:jc w:val="both"/>
              <w:rPr>
                <w:rFonts w:eastAsiaTheme="minorHAnsi"/>
                <w:sz w:val="20"/>
                <w:lang w:val="en-CA"/>
              </w:rPr>
            </w:pPr>
          </w:p>
        </w:tc>
        <w:tc>
          <w:tcPr>
            <w:tcW w:w="243" w:type="pct"/>
          </w:tcPr>
          <w:p w:rsidR="00B9415E" w:rsidRPr="002279F8" w:rsidRDefault="00B9415E" w:rsidP="00B9415E">
            <w:pPr>
              <w:jc w:val="both"/>
              <w:rPr>
                <w:rFonts w:eastAsiaTheme="minorHAnsi"/>
                <w:sz w:val="20"/>
                <w:lang w:val="en-CA"/>
              </w:rPr>
            </w:pPr>
          </w:p>
        </w:tc>
        <w:tc>
          <w:tcPr>
            <w:tcW w:w="2330" w:type="pct"/>
          </w:tcPr>
          <w:p w:rsidR="00B9415E" w:rsidRPr="002279F8" w:rsidRDefault="00B9415E" w:rsidP="00B9415E">
            <w:pPr>
              <w:jc w:val="both"/>
              <w:rPr>
                <w:rFonts w:eastAsiaTheme="minorHAnsi"/>
                <w:sz w:val="20"/>
                <w:lang w:val="en-CA"/>
              </w:rPr>
            </w:pPr>
            <w:r w:rsidRPr="002279F8">
              <w:rPr>
                <w:rFonts w:eastAsiaTheme="minorHAnsi"/>
                <w:sz w:val="20"/>
                <w:lang w:val="en-CA"/>
              </w:rPr>
              <w:t>Appeal dismissed</w:t>
            </w:r>
          </w:p>
          <w:p w:rsidR="00B9415E" w:rsidRPr="002279F8" w:rsidRDefault="00B9415E" w:rsidP="00B9415E">
            <w:pPr>
              <w:jc w:val="both"/>
              <w:rPr>
                <w:rFonts w:eastAsiaTheme="minorHAnsi"/>
                <w:sz w:val="20"/>
                <w:lang w:val="en-CA"/>
              </w:rPr>
            </w:pPr>
          </w:p>
        </w:tc>
      </w:tr>
      <w:tr w:rsidR="00B9415E" w:rsidRPr="002279F8" w:rsidTr="00B9415E">
        <w:tc>
          <w:tcPr>
            <w:tcW w:w="2427" w:type="pct"/>
            <w:gridSpan w:val="2"/>
          </w:tcPr>
          <w:p w:rsidR="00B9415E" w:rsidRPr="002279F8" w:rsidRDefault="00B9415E" w:rsidP="00B9415E">
            <w:pPr>
              <w:jc w:val="both"/>
              <w:rPr>
                <w:rFonts w:eastAsiaTheme="minorHAnsi"/>
                <w:sz w:val="20"/>
                <w:lang w:val="en-CA"/>
              </w:rPr>
            </w:pPr>
            <w:r w:rsidRPr="002279F8">
              <w:rPr>
                <w:rFonts w:eastAsiaTheme="minorHAnsi"/>
                <w:sz w:val="20"/>
                <w:lang w:val="en-CA"/>
              </w:rPr>
              <w:t>January 16, 2015</w:t>
            </w:r>
          </w:p>
          <w:p w:rsidR="00B9415E" w:rsidRPr="002279F8" w:rsidRDefault="00B9415E" w:rsidP="00B9415E">
            <w:pPr>
              <w:jc w:val="both"/>
              <w:rPr>
                <w:rFonts w:eastAsiaTheme="minorHAnsi"/>
                <w:sz w:val="20"/>
                <w:lang w:val="en-CA"/>
              </w:rPr>
            </w:pPr>
            <w:r w:rsidRPr="002279F8">
              <w:rPr>
                <w:rFonts w:eastAsiaTheme="minorHAnsi"/>
                <w:sz w:val="20"/>
                <w:lang w:val="en-CA"/>
              </w:rPr>
              <w:t>Supreme Court of Canada</w:t>
            </w:r>
          </w:p>
        </w:tc>
        <w:tc>
          <w:tcPr>
            <w:tcW w:w="243" w:type="pct"/>
          </w:tcPr>
          <w:p w:rsidR="00B9415E" w:rsidRPr="002279F8" w:rsidRDefault="00B9415E" w:rsidP="00B9415E">
            <w:pPr>
              <w:jc w:val="both"/>
              <w:rPr>
                <w:rFonts w:eastAsiaTheme="minorHAnsi"/>
                <w:sz w:val="20"/>
                <w:lang w:val="en-CA"/>
              </w:rPr>
            </w:pPr>
          </w:p>
        </w:tc>
        <w:tc>
          <w:tcPr>
            <w:tcW w:w="2330" w:type="pct"/>
          </w:tcPr>
          <w:p w:rsidR="00B9415E" w:rsidRPr="002279F8" w:rsidRDefault="00B9415E" w:rsidP="00B9415E">
            <w:pPr>
              <w:jc w:val="both"/>
              <w:rPr>
                <w:rFonts w:eastAsiaTheme="minorHAnsi"/>
                <w:sz w:val="20"/>
                <w:lang w:val="en-CA"/>
              </w:rPr>
            </w:pPr>
            <w:r w:rsidRPr="002279F8">
              <w:rPr>
                <w:rFonts w:eastAsiaTheme="minorHAnsi"/>
                <w:sz w:val="20"/>
                <w:lang w:val="en-CA"/>
              </w:rPr>
              <w:t>Application for leave to appeal filed</w:t>
            </w:r>
          </w:p>
          <w:p w:rsidR="00B9415E" w:rsidRPr="002279F8" w:rsidRDefault="00B9415E" w:rsidP="00B9415E">
            <w:pPr>
              <w:jc w:val="both"/>
              <w:rPr>
                <w:rFonts w:eastAsiaTheme="minorHAnsi"/>
                <w:sz w:val="20"/>
                <w:lang w:val="en-CA"/>
              </w:rPr>
            </w:pPr>
          </w:p>
        </w:tc>
      </w:tr>
    </w:tbl>
    <w:p w:rsidR="00B9415E" w:rsidRPr="002279F8" w:rsidRDefault="00B9415E" w:rsidP="00B9415E">
      <w:pPr>
        <w:jc w:val="both"/>
        <w:rPr>
          <w:rFonts w:eastAsiaTheme="minorHAnsi"/>
          <w:sz w:val="20"/>
          <w:lang w:val="en-CA"/>
        </w:rPr>
      </w:pPr>
    </w:p>
    <w:p w:rsidR="00B9415E" w:rsidRPr="002279F8" w:rsidRDefault="00B9415E" w:rsidP="00B9415E">
      <w:pPr>
        <w:jc w:val="both"/>
        <w:rPr>
          <w:rFonts w:eastAsiaTheme="minorHAns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9415E" w:rsidRPr="002279F8" w:rsidTr="00B9415E">
        <w:tc>
          <w:tcPr>
            <w:tcW w:w="543" w:type="pct"/>
          </w:tcPr>
          <w:p w:rsidR="00B9415E" w:rsidRPr="002279F8" w:rsidRDefault="00B9415E" w:rsidP="00B9415E">
            <w:pPr>
              <w:jc w:val="both"/>
              <w:rPr>
                <w:rFonts w:eastAsiaTheme="minorHAnsi"/>
                <w:sz w:val="20"/>
                <w:lang w:val="fr-CA"/>
              </w:rPr>
            </w:pPr>
            <w:r w:rsidRPr="002279F8">
              <w:rPr>
                <w:rFonts w:eastAsiaTheme="minorHAnsi"/>
                <w:b/>
                <w:sz w:val="20"/>
                <w:lang w:val="fr-CA"/>
              </w:rPr>
              <w:t>36259</w:t>
            </w:r>
          </w:p>
        </w:tc>
        <w:tc>
          <w:tcPr>
            <w:tcW w:w="4457" w:type="pct"/>
            <w:gridSpan w:val="3"/>
          </w:tcPr>
          <w:p w:rsidR="00B9415E" w:rsidRPr="002279F8" w:rsidRDefault="00B9415E" w:rsidP="00B9415E">
            <w:pPr>
              <w:jc w:val="both"/>
              <w:rPr>
                <w:rFonts w:eastAsiaTheme="minorHAnsi"/>
                <w:b/>
                <w:sz w:val="20"/>
                <w:lang w:val="fr-CA"/>
              </w:rPr>
            </w:pPr>
            <w:r w:rsidRPr="002279F8">
              <w:rPr>
                <w:rFonts w:eastAsiaTheme="minorHAnsi"/>
                <w:b/>
                <w:sz w:val="20"/>
                <w:lang w:val="fr-CA"/>
              </w:rPr>
              <w:t>Lyrtech Rd Inc. c. Sa Majesté la Reine</w:t>
            </w:r>
          </w:p>
          <w:p w:rsidR="00B9415E" w:rsidRPr="002279F8" w:rsidRDefault="00B9415E" w:rsidP="00B9415E">
            <w:pPr>
              <w:jc w:val="both"/>
              <w:rPr>
                <w:rFonts w:eastAsiaTheme="minorHAnsi"/>
                <w:sz w:val="20"/>
                <w:lang w:val="fr-CA"/>
              </w:rPr>
            </w:pPr>
            <w:r w:rsidRPr="002279F8">
              <w:rPr>
                <w:rFonts w:eastAsiaTheme="minorHAnsi"/>
                <w:sz w:val="20"/>
                <w:lang w:val="fr-CA"/>
              </w:rPr>
              <w:t>(CF) (Civile) (Autorisation)</w:t>
            </w:r>
          </w:p>
        </w:tc>
      </w:tr>
      <w:tr w:rsidR="00B9415E" w:rsidRPr="002279F8" w:rsidTr="00B9415E">
        <w:tc>
          <w:tcPr>
            <w:tcW w:w="5000" w:type="pct"/>
            <w:gridSpan w:val="4"/>
          </w:tcPr>
          <w:p w:rsidR="00B9415E" w:rsidRPr="002279F8" w:rsidRDefault="00B9415E" w:rsidP="00B9415E">
            <w:pPr>
              <w:jc w:val="both"/>
              <w:rPr>
                <w:rFonts w:eastAsiaTheme="minorHAnsi"/>
                <w:sz w:val="20"/>
                <w:lang w:val="fr-CA"/>
              </w:rPr>
            </w:pPr>
            <w:r w:rsidRPr="002279F8">
              <w:rPr>
                <w:rFonts w:eastAsiaTheme="minorHAnsi"/>
                <w:sz w:val="20"/>
                <w:lang w:val="fr-CA"/>
              </w:rPr>
              <w:t xml:space="preserve">Droit fiscal – Impôt sur le revenu – Cotisations – Appels à l’encontre de cotisations – Sociétés – Contrôle – Contrôle de fait – Une personne peut-elle détenir le contrôle de fait d’une société alors qu’une autre en a simultanément le contrôle de droit? – La demanderesse est-elle une « société privée sous contrôle canadien »? – </w:t>
            </w:r>
            <w:r w:rsidRPr="002279F8">
              <w:rPr>
                <w:rFonts w:eastAsiaTheme="minorHAnsi"/>
                <w:i/>
                <w:sz w:val="20"/>
                <w:lang w:val="fr-CA"/>
              </w:rPr>
              <w:t>Loi de l’impôt sur le revenu</w:t>
            </w:r>
            <w:r w:rsidRPr="002279F8">
              <w:rPr>
                <w:rFonts w:eastAsiaTheme="minorHAnsi"/>
                <w:sz w:val="20"/>
                <w:lang w:val="fr-CA"/>
              </w:rPr>
              <w:t>, L.R.C. (1985), ch. 1 (5e suppl.), art. 89(1) « société publique », 125(7) « société privée sous contrôle canadien », 127(10.1), 127.1(1), 248(25), 251(5), 256(5.1).</w:t>
            </w:r>
          </w:p>
        </w:tc>
      </w:tr>
      <w:tr w:rsidR="00B9415E" w:rsidRPr="002279F8" w:rsidTr="00B9415E">
        <w:tc>
          <w:tcPr>
            <w:tcW w:w="5000" w:type="pct"/>
            <w:gridSpan w:val="4"/>
          </w:tcPr>
          <w:p w:rsidR="00B9415E" w:rsidRPr="002279F8" w:rsidRDefault="00B9415E" w:rsidP="00B9415E">
            <w:pPr>
              <w:jc w:val="both"/>
              <w:rPr>
                <w:rFonts w:eastAsiaTheme="minorHAnsi"/>
                <w:sz w:val="20"/>
                <w:lang w:val="fr-CA"/>
              </w:rPr>
            </w:pPr>
          </w:p>
        </w:tc>
      </w:tr>
      <w:tr w:rsidR="00B9415E" w:rsidRPr="002279F8" w:rsidTr="00B9415E">
        <w:tc>
          <w:tcPr>
            <w:tcW w:w="5000" w:type="pct"/>
            <w:gridSpan w:val="4"/>
          </w:tcPr>
          <w:p w:rsidR="00B9415E" w:rsidRPr="002279F8" w:rsidRDefault="00B9415E" w:rsidP="00B9415E">
            <w:pPr>
              <w:jc w:val="both"/>
              <w:rPr>
                <w:rFonts w:eastAsiaTheme="minorHAnsi"/>
                <w:sz w:val="20"/>
                <w:lang w:val="fr-CA"/>
              </w:rPr>
            </w:pPr>
            <w:r w:rsidRPr="002279F8">
              <w:rPr>
                <w:rFonts w:eastAsiaTheme="minorHAnsi"/>
                <w:sz w:val="20"/>
                <w:lang w:val="fr-CA"/>
              </w:rPr>
              <w:t xml:space="preserve">Depuis 2000, Lyrtech inc. est une société publique cotée en bourse (par. 89(1) de la </w:t>
            </w:r>
            <w:r w:rsidRPr="002279F8">
              <w:rPr>
                <w:rFonts w:eastAsiaTheme="minorHAnsi"/>
                <w:i/>
                <w:sz w:val="20"/>
                <w:lang w:val="fr-CA"/>
              </w:rPr>
              <w:t>Loi de l’impôt sur le revenu</w:t>
            </w:r>
            <w:r w:rsidRPr="002279F8">
              <w:rPr>
                <w:rFonts w:eastAsiaTheme="minorHAnsi"/>
                <w:sz w:val="20"/>
                <w:lang w:val="fr-CA"/>
              </w:rPr>
              <w:t xml:space="preserve"> (la « Loi »)). Entre 2000 et 2004, elle n’a pu réclamer de crédits d’impôts à l’investissement fédéral pour ses dépenses admissibles de recherche et développement (« R&amp;D ») car elle était en situation de pertes. En 2005, elle procède à une réorganisation et transfère ses activités de R&amp;D à la demanderesse, Lyrtech RD inc. </w:t>
            </w:r>
          </w:p>
          <w:p w:rsidR="00B9415E" w:rsidRPr="002279F8" w:rsidRDefault="00B9415E" w:rsidP="00B9415E">
            <w:pPr>
              <w:jc w:val="both"/>
              <w:rPr>
                <w:rFonts w:eastAsiaTheme="minorHAnsi"/>
                <w:sz w:val="20"/>
                <w:lang w:val="fr-CA"/>
              </w:rPr>
            </w:pPr>
          </w:p>
          <w:p w:rsidR="00B9415E" w:rsidRPr="002279F8" w:rsidRDefault="00B9415E" w:rsidP="00B9415E">
            <w:pPr>
              <w:jc w:val="both"/>
              <w:rPr>
                <w:rFonts w:eastAsiaTheme="minorHAnsi"/>
                <w:sz w:val="20"/>
                <w:lang w:val="fr-CA"/>
              </w:rPr>
            </w:pPr>
            <w:r w:rsidRPr="002279F8">
              <w:rPr>
                <w:rFonts w:eastAsiaTheme="minorHAnsi"/>
                <w:sz w:val="20"/>
                <w:lang w:val="fr-CA"/>
              </w:rPr>
              <w:t xml:space="preserve">Pendant les années d’imposition 2005 à 2007, la demanderesse, qui dit se qualifier comme « société privée sous contrôle canadien » au sens de l’alinéa 125(7)a) de la </w:t>
            </w:r>
            <w:r w:rsidRPr="002279F8">
              <w:rPr>
                <w:rFonts w:eastAsiaTheme="minorHAnsi"/>
                <w:i/>
                <w:sz w:val="20"/>
                <w:lang w:val="fr-CA"/>
              </w:rPr>
              <w:t>Loi</w:t>
            </w:r>
            <w:r w:rsidRPr="002279F8">
              <w:rPr>
                <w:rFonts w:eastAsiaTheme="minorHAnsi"/>
                <w:sz w:val="20"/>
                <w:lang w:val="fr-CA"/>
              </w:rPr>
              <w:t xml:space="preserve">, réclame des crédits d’impôt remboursables en application du par. 127.1(1) et une majoration du crédit d’impôt à l’investissement de 15% en application du par. 127(10.1), pour une somme totale de 1 790 582 $. </w:t>
            </w:r>
          </w:p>
          <w:p w:rsidR="00B9415E" w:rsidRPr="002279F8" w:rsidRDefault="00B9415E" w:rsidP="00B9415E">
            <w:pPr>
              <w:jc w:val="both"/>
              <w:rPr>
                <w:rFonts w:eastAsiaTheme="minorHAnsi"/>
                <w:sz w:val="20"/>
                <w:lang w:val="fr-CA"/>
              </w:rPr>
            </w:pPr>
          </w:p>
          <w:p w:rsidR="00B9415E" w:rsidRPr="002279F8" w:rsidRDefault="00B9415E" w:rsidP="00B9415E">
            <w:pPr>
              <w:jc w:val="both"/>
              <w:rPr>
                <w:rFonts w:eastAsiaTheme="minorHAnsi"/>
                <w:sz w:val="20"/>
                <w:lang w:val="fr-CA"/>
              </w:rPr>
            </w:pPr>
            <w:r w:rsidRPr="002279F8">
              <w:rPr>
                <w:rFonts w:eastAsiaTheme="minorHAnsi"/>
                <w:sz w:val="20"/>
                <w:lang w:val="fr-CA"/>
              </w:rPr>
              <w:t xml:space="preserve">Estimant que la demanderesse n’est pas une société admissible au sens du par. 127.1(2), l’Agence du revenu du Canada (l’« ARC ») lui refuse les crédits et les remboursements. L’ARC estime que la demanderesse était « contrôlée, directement ou indirectement, de quelque manière que ce soit », par Lyrtech. En effet, selon l’ARC, Lyrtech exerce sur la demanderesse une « influence directe ou indirecte qui entraîne […] le contrôle de fait » de la demanderesse (par. 256(5.1)). Par conséquent, elle ne peut être considérée comme une « société privée sous contrôle canadien », et elle ne peut bénéficier des remboursements. </w:t>
            </w:r>
          </w:p>
          <w:p w:rsidR="00B9415E" w:rsidRPr="002279F8" w:rsidRDefault="00B9415E" w:rsidP="00B9415E">
            <w:pPr>
              <w:jc w:val="both"/>
              <w:rPr>
                <w:rFonts w:eastAsiaTheme="minorHAnsi"/>
                <w:sz w:val="20"/>
                <w:lang w:val="fr-CA"/>
              </w:rPr>
            </w:pPr>
          </w:p>
          <w:p w:rsidR="00B9415E" w:rsidRPr="002279F8" w:rsidRDefault="00B9415E" w:rsidP="00B9415E">
            <w:pPr>
              <w:jc w:val="both"/>
              <w:rPr>
                <w:rFonts w:eastAsiaTheme="minorHAnsi"/>
                <w:sz w:val="20"/>
                <w:lang w:val="fr-CA"/>
              </w:rPr>
            </w:pPr>
            <w:r w:rsidRPr="002279F8">
              <w:rPr>
                <w:rFonts w:eastAsiaTheme="minorHAnsi"/>
                <w:sz w:val="20"/>
                <w:lang w:val="fr-CA"/>
              </w:rPr>
              <w:t>La demanderesse porte les cotisations en appel, mais en vain.</w:t>
            </w:r>
          </w:p>
          <w:p w:rsidR="00B9415E" w:rsidRPr="002279F8" w:rsidRDefault="00B9415E" w:rsidP="00B9415E">
            <w:pPr>
              <w:jc w:val="both"/>
              <w:rPr>
                <w:rFonts w:eastAsiaTheme="minorHAnsi"/>
                <w:sz w:val="20"/>
                <w:lang w:val="fr-CA"/>
              </w:rPr>
            </w:pPr>
          </w:p>
        </w:tc>
      </w:tr>
      <w:tr w:rsidR="00B9415E" w:rsidRPr="002279F8" w:rsidTr="00B9415E">
        <w:tc>
          <w:tcPr>
            <w:tcW w:w="2427" w:type="pct"/>
            <w:gridSpan w:val="2"/>
          </w:tcPr>
          <w:p w:rsidR="00B9415E" w:rsidRPr="002279F8" w:rsidRDefault="00B9415E" w:rsidP="00B9415E">
            <w:pPr>
              <w:jc w:val="both"/>
              <w:rPr>
                <w:rFonts w:eastAsiaTheme="minorHAnsi"/>
                <w:sz w:val="20"/>
                <w:lang w:val="fr-CA"/>
              </w:rPr>
            </w:pPr>
            <w:r w:rsidRPr="002279F8">
              <w:rPr>
                <w:rFonts w:eastAsiaTheme="minorHAnsi"/>
                <w:sz w:val="20"/>
                <w:lang w:val="fr-CA"/>
              </w:rPr>
              <w:t>Le 24 janvier 2013</w:t>
            </w:r>
          </w:p>
          <w:p w:rsidR="00B9415E" w:rsidRPr="002279F8" w:rsidRDefault="00B9415E" w:rsidP="00B9415E">
            <w:pPr>
              <w:jc w:val="both"/>
              <w:rPr>
                <w:rFonts w:eastAsiaTheme="minorHAnsi"/>
                <w:sz w:val="20"/>
                <w:lang w:val="fr-CA"/>
              </w:rPr>
            </w:pPr>
            <w:r w:rsidRPr="002279F8">
              <w:rPr>
                <w:rFonts w:eastAsiaTheme="minorHAnsi"/>
                <w:sz w:val="20"/>
                <w:lang w:val="fr-CA"/>
              </w:rPr>
              <w:t>Cour canadienne de l’impôt</w:t>
            </w:r>
          </w:p>
          <w:p w:rsidR="00B9415E" w:rsidRPr="002279F8" w:rsidRDefault="00B9415E" w:rsidP="00B9415E">
            <w:pPr>
              <w:jc w:val="both"/>
              <w:rPr>
                <w:rFonts w:eastAsiaTheme="minorHAnsi"/>
                <w:sz w:val="20"/>
                <w:lang w:val="fr-CA"/>
              </w:rPr>
            </w:pPr>
            <w:r w:rsidRPr="002279F8">
              <w:rPr>
                <w:rFonts w:eastAsiaTheme="minorHAnsi"/>
                <w:sz w:val="20"/>
                <w:lang w:val="fr-CA"/>
              </w:rPr>
              <w:t>(Le juge Favreau)</w:t>
            </w:r>
          </w:p>
          <w:p w:rsidR="00B9415E" w:rsidRPr="002279F8" w:rsidRDefault="00FD29EA" w:rsidP="00B9415E">
            <w:pPr>
              <w:jc w:val="both"/>
              <w:rPr>
                <w:rFonts w:eastAsiaTheme="minorHAnsi"/>
                <w:sz w:val="20"/>
                <w:lang w:val="fr-CA"/>
              </w:rPr>
            </w:pPr>
            <w:hyperlink r:id="rId53" w:history="1">
              <w:r w:rsidR="00B9415E" w:rsidRPr="002279F8">
                <w:rPr>
                  <w:rFonts w:eastAsiaTheme="minorHAnsi"/>
                  <w:color w:val="0000FF" w:themeColor="hyperlink"/>
                  <w:sz w:val="20"/>
                  <w:u w:val="single"/>
                  <w:lang w:val="fr-CA"/>
                </w:rPr>
                <w:t>2013 CCI 12</w:t>
              </w:r>
            </w:hyperlink>
          </w:p>
          <w:p w:rsidR="00B9415E" w:rsidRPr="002279F8" w:rsidRDefault="00B9415E" w:rsidP="00B9415E">
            <w:pPr>
              <w:jc w:val="both"/>
              <w:rPr>
                <w:rFonts w:eastAsiaTheme="minorHAnsi"/>
                <w:sz w:val="20"/>
                <w:lang w:val="fr-CA"/>
              </w:rPr>
            </w:pPr>
          </w:p>
        </w:tc>
        <w:tc>
          <w:tcPr>
            <w:tcW w:w="243" w:type="pct"/>
          </w:tcPr>
          <w:p w:rsidR="00B9415E" w:rsidRPr="002279F8" w:rsidRDefault="00B9415E" w:rsidP="00B9415E">
            <w:pPr>
              <w:jc w:val="both"/>
              <w:rPr>
                <w:rFonts w:eastAsiaTheme="minorHAnsi"/>
                <w:sz w:val="20"/>
                <w:lang w:val="fr-CA"/>
              </w:rPr>
            </w:pPr>
          </w:p>
        </w:tc>
        <w:tc>
          <w:tcPr>
            <w:tcW w:w="2330" w:type="pct"/>
          </w:tcPr>
          <w:p w:rsidR="00B9415E" w:rsidRPr="002279F8" w:rsidRDefault="00B9415E" w:rsidP="00B9415E">
            <w:pPr>
              <w:jc w:val="both"/>
              <w:rPr>
                <w:rFonts w:eastAsiaTheme="minorHAnsi"/>
                <w:sz w:val="20"/>
                <w:lang w:val="fr-CA"/>
              </w:rPr>
            </w:pPr>
            <w:r w:rsidRPr="002279F8">
              <w:rPr>
                <w:rFonts w:eastAsiaTheme="minorHAnsi"/>
                <w:sz w:val="20"/>
                <w:lang w:val="fr-CA"/>
              </w:rPr>
              <w:t xml:space="preserve">Appels à l’encontre de cotisations établies en vertu de la </w:t>
            </w:r>
            <w:r w:rsidRPr="002279F8">
              <w:rPr>
                <w:rFonts w:eastAsiaTheme="minorHAnsi"/>
                <w:i/>
                <w:sz w:val="20"/>
                <w:lang w:val="fr-CA"/>
              </w:rPr>
              <w:t xml:space="preserve">Loi de l’impôt sur le revenu </w:t>
            </w:r>
            <w:r w:rsidRPr="002279F8">
              <w:rPr>
                <w:rFonts w:eastAsiaTheme="minorHAnsi"/>
                <w:sz w:val="20"/>
                <w:lang w:val="fr-CA"/>
              </w:rPr>
              <w:t>rejetés</w:t>
            </w:r>
          </w:p>
          <w:p w:rsidR="00B9415E" w:rsidRPr="002279F8" w:rsidRDefault="00B9415E" w:rsidP="00B9415E">
            <w:pPr>
              <w:jc w:val="both"/>
              <w:rPr>
                <w:rFonts w:eastAsiaTheme="minorHAnsi"/>
                <w:sz w:val="20"/>
                <w:lang w:val="fr-CA"/>
              </w:rPr>
            </w:pPr>
          </w:p>
        </w:tc>
      </w:tr>
      <w:tr w:rsidR="00B9415E" w:rsidRPr="002279F8" w:rsidTr="00B9415E">
        <w:tc>
          <w:tcPr>
            <w:tcW w:w="2427" w:type="pct"/>
            <w:gridSpan w:val="2"/>
          </w:tcPr>
          <w:p w:rsidR="00B9415E" w:rsidRPr="002279F8" w:rsidRDefault="00B9415E" w:rsidP="00B9415E">
            <w:pPr>
              <w:jc w:val="both"/>
              <w:rPr>
                <w:rFonts w:eastAsiaTheme="minorHAnsi"/>
                <w:sz w:val="20"/>
                <w:lang w:val="fr-CA"/>
              </w:rPr>
            </w:pPr>
            <w:r w:rsidRPr="002279F8">
              <w:rPr>
                <w:rFonts w:eastAsiaTheme="minorHAnsi"/>
                <w:sz w:val="20"/>
                <w:lang w:val="fr-CA"/>
              </w:rPr>
              <w:lastRenderedPageBreak/>
              <w:t>Le 17 novembre 2014</w:t>
            </w:r>
          </w:p>
          <w:p w:rsidR="00B9415E" w:rsidRPr="002279F8" w:rsidRDefault="00B9415E" w:rsidP="00B9415E">
            <w:pPr>
              <w:jc w:val="both"/>
              <w:rPr>
                <w:rFonts w:eastAsiaTheme="minorHAnsi"/>
                <w:sz w:val="20"/>
                <w:lang w:val="fr-CA"/>
              </w:rPr>
            </w:pPr>
            <w:r w:rsidRPr="002279F8">
              <w:rPr>
                <w:rFonts w:eastAsiaTheme="minorHAnsi"/>
                <w:sz w:val="20"/>
                <w:lang w:val="fr-CA"/>
              </w:rPr>
              <w:t>Cour d’appel fédérale</w:t>
            </w:r>
          </w:p>
          <w:p w:rsidR="00B9415E" w:rsidRPr="002279F8" w:rsidRDefault="00B9415E" w:rsidP="00B9415E">
            <w:pPr>
              <w:jc w:val="both"/>
              <w:rPr>
                <w:rFonts w:eastAsiaTheme="minorHAnsi"/>
                <w:sz w:val="20"/>
                <w:lang w:val="fr-CA"/>
              </w:rPr>
            </w:pPr>
            <w:r w:rsidRPr="002279F8">
              <w:rPr>
                <w:rFonts w:eastAsiaTheme="minorHAnsi"/>
                <w:sz w:val="20"/>
                <w:lang w:val="fr-CA"/>
              </w:rPr>
              <w:t>(Les juges Nadon, Scott et Boivin)</w:t>
            </w:r>
          </w:p>
          <w:p w:rsidR="00B9415E" w:rsidRPr="002279F8" w:rsidRDefault="00FD29EA" w:rsidP="00B9415E">
            <w:pPr>
              <w:jc w:val="both"/>
              <w:rPr>
                <w:rFonts w:eastAsiaTheme="minorHAnsi"/>
                <w:sz w:val="20"/>
                <w:lang w:val="fr-CA"/>
              </w:rPr>
            </w:pPr>
            <w:hyperlink r:id="rId54" w:history="1">
              <w:r w:rsidR="00B9415E" w:rsidRPr="002279F8">
                <w:rPr>
                  <w:rFonts w:eastAsiaTheme="minorHAnsi"/>
                  <w:color w:val="0000FF" w:themeColor="hyperlink"/>
                  <w:sz w:val="20"/>
                  <w:u w:val="single"/>
                  <w:lang w:val="fr-CA"/>
                </w:rPr>
                <w:t>2014 CAF 267</w:t>
              </w:r>
            </w:hyperlink>
            <w:r w:rsidR="00B9415E" w:rsidRPr="002279F8">
              <w:rPr>
                <w:rFonts w:eastAsiaTheme="minorHAnsi"/>
                <w:sz w:val="20"/>
                <w:lang w:val="fr-CA"/>
              </w:rPr>
              <w:t>; A-72-13</w:t>
            </w:r>
          </w:p>
          <w:p w:rsidR="00B9415E" w:rsidRPr="002279F8" w:rsidRDefault="00B9415E" w:rsidP="00B9415E">
            <w:pPr>
              <w:jc w:val="both"/>
              <w:rPr>
                <w:rFonts w:eastAsiaTheme="minorHAnsi"/>
                <w:sz w:val="20"/>
                <w:lang w:val="fr-CA"/>
              </w:rPr>
            </w:pPr>
          </w:p>
        </w:tc>
        <w:tc>
          <w:tcPr>
            <w:tcW w:w="243" w:type="pct"/>
          </w:tcPr>
          <w:p w:rsidR="00B9415E" w:rsidRPr="002279F8" w:rsidRDefault="00B9415E" w:rsidP="00B9415E">
            <w:pPr>
              <w:jc w:val="both"/>
              <w:rPr>
                <w:rFonts w:eastAsiaTheme="minorHAnsi"/>
                <w:sz w:val="20"/>
                <w:lang w:val="fr-CA"/>
              </w:rPr>
            </w:pPr>
          </w:p>
        </w:tc>
        <w:tc>
          <w:tcPr>
            <w:tcW w:w="2330" w:type="pct"/>
          </w:tcPr>
          <w:p w:rsidR="00B9415E" w:rsidRPr="002279F8" w:rsidRDefault="00B9415E" w:rsidP="00B9415E">
            <w:pPr>
              <w:jc w:val="both"/>
              <w:rPr>
                <w:rFonts w:eastAsiaTheme="minorHAnsi"/>
                <w:sz w:val="20"/>
                <w:lang w:val="fr-CA"/>
              </w:rPr>
            </w:pPr>
            <w:r w:rsidRPr="002279F8">
              <w:rPr>
                <w:rFonts w:eastAsiaTheme="minorHAnsi"/>
                <w:sz w:val="20"/>
                <w:lang w:val="fr-CA"/>
              </w:rPr>
              <w:t>Appel rejeté</w:t>
            </w:r>
          </w:p>
          <w:p w:rsidR="00B9415E" w:rsidRPr="002279F8" w:rsidRDefault="00B9415E" w:rsidP="00B9415E">
            <w:pPr>
              <w:jc w:val="both"/>
              <w:rPr>
                <w:rFonts w:eastAsiaTheme="minorHAnsi"/>
                <w:sz w:val="20"/>
                <w:lang w:val="fr-CA"/>
              </w:rPr>
            </w:pPr>
          </w:p>
        </w:tc>
      </w:tr>
      <w:tr w:rsidR="00B9415E" w:rsidRPr="002279F8" w:rsidTr="00B9415E">
        <w:tc>
          <w:tcPr>
            <w:tcW w:w="2427" w:type="pct"/>
            <w:gridSpan w:val="2"/>
          </w:tcPr>
          <w:p w:rsidR="00B9415E" w:rsidRPr="002279F8" w:rsidRDefault="00B9415E" w:rsidP="00B9415E">
            <w:pPr>
              <w:jc w:val="both"/>
              <w:rPr>
                <w:rFonts w:eastAsiaTheme="minorHAnsi"/>
                <w:sz w:val="20"/>
                <w:lang w:val="fr-CA"/>
              </w:rPr>
            </w:pPr>
            <w:r w:rsidRPr="002279F8">
              <w:rPr>
                <w:rFonts w:eastAsiaTheme="minorHAnsi"/>
                <w:sz w:val="20"/>
                <w:lang w:val="fr-CA"/>
              </w:rPr>
              <w:t>Le 16 janvier 2015</w:t>
            </w:r>
          </w:p>
          <w:p w:rsidR="00B9415E" w:rsidRPr="002279F8" w:rsidRDefault="00B9415E" w:rsidP="00B9415E">
            <w:pPr>
              <w:jc w:val="both"/>
              <w:rPr>
                <w:rFonts w:eastAsiaTheme="minorHAnsi"/>
                <w:sz w:val="20"/>
                <w:lang w:val="fr-CA"/>
              </w:rPr>
            </w:pPr>
            <w:r w:rsidRPr="002279F8">
              <w:rPr>
                <w:rFonts w:eastAsiaTheme="minorHAnsi"/>
                <w:sz w:val="20"/>
                <w:lang w:val="fr-CA"/>
              </w:rPr>
              <w:t>Cour suprême du Canada</w:t>
            </w:r>
          </w:p>
        </w:tc>
        <w:tc>
          <w:tcPr>
            <w:tcW w:w="243" w:type="pct"/>
          </w:tcPr>
          <w:p w:rsidR="00B9415E" w:rsidRPr="002279F8" w:rsidRDefault="00B9415E" w:rsidP="00B9415E">
            <w:pPr>
              <w:jc w:val="both"/>
              <w:rPr>
                <w:rFonts w:eastAsiaTheme="minorHAnsi"/>
                <w:sz w:val="20"/>
                <w:lang w:val="fr-CA"/>
              </w:rPr>
            </w:pPr>
          </w:p>
        </w:tc>
        <w:tc>
          <w:tcPr>
            <w:tcW w:w="2330" w:type="pct"/>
          </w:tcPr>
          <w:p w:rsidR="00B9415E" w:rsidRPr="002279F8" w:rsidRDefault="00B9415E" w:rsidP="00B9415E">
            <w:pPr>
              <w:jc w:val="both"/>
              <w:rPr>
                <w:rFonts w:eastAsiaTheme="minorHAnsi"/>
                <w:sz w:val="20"/>
                <w:lang w:val="fr-CA"/>
              </w:rPr>
            </w:pPr>
            <w:r w:rsidRPr="002279F8">
              <w:rPr>
                <w:rFonts w:eastAsiaTheme="minorHAnsi"/>
                <w:sz w:val="20"/>
                <w:lang w:val="fr-CA"/>
              </w:rPr>
              <w:t>Demande d'autorisation d'appel déposée</w:t>
            </w:r>
          </w:p>
          <w:p w:rsidR="00B9415E" w:rsidRPr="002279F8" w:rsidRDefault="00B9415E" w:rsidP="00B9415E">
            <w:pPr>
              <w:jc w:val="both"/>
              <w:rPr>
                <w:rFonts w:eastAsiaTheme="minorHAnsi"/>
                <w:sz w:val="20"/>
                <w:lang w:val="fr-CA"/>
              </w:rPr>
            </w:pPr>
          </w:p>
        </w:tc>
      </w:tr>
    </w:tbl>
    <w:p w:rsidR="00B9415E" w:rsidRDefault="00B9415E" w:rsidP="00B9415E">
      <w:pPr>
        <w:jc w:val="both"/>
        <w:rPr>
          <w:rFonts w:eastAsiaTheme="minorHAnsi"/>
          <w:sz w:val="20"/>
          <w:lang w:val="fr-CA"/>
        </w:rPr>
      </w:pPr>
    </w:p>
    <w:p w:rsidR="002279F8" w:rsidRPr="002279F8" w:rsidRDefault="002279F8" w:rsidP="00B9415E">
      <w:pPr>
        <w:jc w:val="both"/>
        <w:rPr>
          <w:rFonts w:eastAsiaTheme="minorHAns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9415E" w:rsidRPr="002279F8" w:rsidTr="00B9415E">
        <w:tc>
          <w:tcPr>
            <w:tcW w:w="543" w:type="pct"/>
          </w:tcPr>
          <w:p w:rsidR="00B9415E" w:rsidRPr="002279F8" w:rsidRDefault="00B9415E" w:rsidP="00B9415E">
            <w:pPr>
              <w:jc w:val="both"/>
              <w:rPr>
                <w:rFonts w:eastAsiaTheme="minorHAnsi"/>
                <w:sz w:val="20"/>
                <w:lang w:val="en-CA"/>
              </w:rPr>
            </w:pPr>
            <w:r w:rsidRPr="002279F8">
              <w:rPr>
                <w:rFonts w:eastAsiaTheme="minorHAnsi"/>
                <w:b/>
                <w:sz w:val="20"/>
                <w:lang w:val="en-CA"/>
              </w:rPr>
              <w:t>36390</w:t>
            </w:r>
          </w:p>
        </w:tc>
        <w:tc>
          <w:tcPr>
            <w:tcW w:w="4457" w:type="pct"/>
            <w:gridSpan w:val="3"/>
          </w:tcPr>
          <w:p w:rsidR="00B9415E" w:rsidRPr="002279F8" w:rsidRDefault="00B9415E" w:rsidP="00B9415E">
            <w:pPr>
              <w:jc w:val="both"/>
              <w:rPr>
                <w:rFonts w:eastAsiaTheme="minorHAnsi"/>
                <w:b/>
                <w:sz w:val="20"/>
                <w:lang w:val="en-CA"/>
              </w:rPr>
            </w:pPr>
            <w:r w:rsidRPr="002279F8">
              <w:rPr>
                <w:rFonts w:eastAsiaTheme="minorHAnsi"/>
                <w:b/>
                <w:sz w:val="20"/>
                <w:lang w:val="en-CA"/>
              </w:rPr>
              <w:t>Her Majesty the Queen v. A.C.</w:t>
            </w:r>
          </w:p>
          <w:p w:rsidR="00B9415E" w:rsidRPr="002279F8" w:rsidRDefault="00B9415E" w:rsidP="00B9415E">
            <w:pPr>
              <w:jc w:val="both"/>
              <w:rPr>
                <w:rFonts w:eastAsiaTheme="minorHAnsi"/>
                <w:sz w:val="20"/>
                <w:lang w:val="en-CA"/>
              </w:rPr>
            </w:pPr>
            <w:r w:rsidRPr="002279F8">
              <w:rPr>
                <w:rFonts w:eastAsiaTheme="minorHAnsi"/>
                <w:sz w:val="20"/>
                <w:lang w:val="en-CA"/>
              </w:rPr>
              <w:t>(Ont.) (Criminal) (By Leave)</w:t>
            </w:r>
          </w:p>
        </w:tc>
      </w:tr>
      <w:tr w:rsidR="00B9415E" w:rsidRPr="002279F8" w:rsidTr="00B9415E">
        <w:tc>
          <w:tcPr>
            <w:tcW w:w="5000" w:type="pct"/>
            <w:gridSpan w:val="4"/>
          </w:tcPr>
          <w:p w:rsidR="00B9415E" w:rsidRPr="002279F8" w:rsidRDefault="00B9415E" w:rsidP="00B9415E">
            <w:pPr>
              <w:jc w:val="both"/>
              <w:rPr>
                <w:rFonts w:eastAsiaTheme="minorHAnsi"/>
                <w:smallCaps/>
                <w:sz w:val="20"/>
                <w:lang w:val="en-CA"/>
              </w:rPr>
            </w:pPr>
            <w:r w:rsidRPr="002279F8">
              <w:rPr>
                <w:rFonts w:eastAsiaTheme="minorHAnsi"/>
                <w:smallCaps/>
                <w:sz w:val="20"/>
                <w:lang w:val="en-CA"/>
              </w:rPr>
              <w:t>(Publication ban in case) (Publication ban on party) (Court file contains information that is not available for inspection by the public)</w:t>
            </w:r>
          </w:p>
          <w:p w:rsidR="00B9415E" w:rsidRPr="002279F8" w:rsidRDefault="00B9415E" w:rsidP="00B9415E">
            <w:pPr>
              <w:jc w:val="both"/>
              <w:rPr>
                <w:rFonts w:eastAsiaTheme="minorHAnsi"/>
                <w:sz w:val="20"/>
                <w:lang w:val="en-CA"/>
              </w:rPr>
            </w:pPr>
          </w:p>
        </w:tc>
      </w:tr>
      <w:tr w:rsidR="00B9415E" w:rsidRPr="002279F8" w:rsidTr="00B9415E">
        <w:tc>
          <w:tcPr>
            <w:tcW w:w="5000" w:type="pct"/>
            <w:gridSpan w:val="4"/>
          </w:tcPr>
          <w:p w:rsidR="00B9415E" w:rsidRPr="002279F8" w:rsidRDefault="00B9415E" w:rsidP="00B9415E">
            <w:pPr>
              <w:jc w:val="both"/>
              <w:rPr>
                <w:rFonts w:eastAsiaTheme="minorHAnsi"/>
                <w:sz w:val="20"/>
                <w:lang w:val="en-CA"/>
              </w:rPr>
            </w:pPr>
            <w:r w:rsidRPr="002279F8">
              <w:rPr>
                <w:rFonts w:eastAsiaTheme="minorHAnsi"/>
                <w:i/>
                <w:sz w:val="20"/>
                <w:lang w:val="en-CA"/>
              </w:rPr>
              <w:t xml:space="preserve">Charter of Rights and Freedoms </w:t>
            </w:r>
            <w:r w:rsidRPr="002279F8">
              <w:rPr>
                <w:rFonts w:eastAsiaTheme="minorHAnsi"/>
                <w:sz w:val="20"/>
                <w:lang w:val="en-CA"/>
              </w:rPr>
              <w:t xml:space="preserve">– Criminal law – s. 11(b) – Right to be tried within a reasonable time – Mistrial – Whether the Court of Appeal erred in law in finding that the respondent’s constitutional right to be tried within a reasonable time was infringed – Whether the Court of Appeal erred in law in its characterization of the period of delay occasioned by the declaration of a mistrial as institutional delay – </w:t>
            </w:r>
            <w:r w:rsidRPr="002279F8">
              <w:rPr>
                <w:rFonts w:eastAsiaTheme="minorHAnsi"/>
                <w:i/>
                <w:sz w:val="20"/>
                <w:lang w:val="en-CA"/>
              </w:rPr>
              <w:t>Charter of Rights</w:t>
            </w:r>
            <w:r w:rsidRPr="002279F8">
              <w:rPr>
                <w:rFonts w:eastAsiaTheme="minorHAnsi"/>
                <w:sz w:val="20"/>
                <w:lang w:val="en-CA"/>
              </w:rPr>
              <w:t>, s. 11(b).</w:t>
            </w:r>
          </w:p>
          <w:p w:rsidR="00B9415E" w:rsidRPr="002279F8" w:rsidRDefault="00B9415E" w:rsidP="00B9415E">
            <w:pPr>
              <w:jc w:val="both"/>
              <w:rPr>
                <w:rFonts w:eastAsiaTheme="minorHAnsi"/>
                <w:sz w:val="20"/>
                <w:lang w:val="en-CA"/>
              </w:rPr>
            </w:pPr>
          </w:p>
        </w:tc>
      </w:tr>
      <w:tr w:rsidR="00B9415E" w:rsidRPr="002279F8" w:rsidTr="00B9415E">
        <w:tc>
          <w:tcPr>
            <w:tcW w:w="5000" w:type="pct"/>
            <w:gridSpan w:val="4"/>
          </w:tcPr>
          <w:p w:rsidR="00B9415E" w:rsidRPr="002279F8" w:rsidRDefault="00B9415E" w:rsidP="00B9415E">
            <w:pPr>
              <w:jc w:val="both"/>
              <w:rPr>
                <w:rFonts w:eastAsiaTheme="minorHAnsi"/>
                <w:sz w:val="20"/>
                <w:lang w:val="en-CA"/>
              </w:rPr>
            </w:pPr>
            <w:r w:rsidRPr="002279F8">
              <w:rPr>
                <w:rFonts w:eastAsiaTheme="minorHAnsi"/>
                <w:sz w:val="20"/>
                <w:lang w:val="en-CA"/>
              </w:rPr>
              <w:t xml:space="preserve">The respondent was charged in January, 2011 with a number of offences. The trial commenced in July 2013, but was adjourned to October. In the intervening period, a motion for a mistrial was granted and the trial judge recused herself from the case. Then, it was adjourned to October 22, 2013 to set a new date for trial. The dates of April 15, 16 and 17, 2014 were set on consent, based on the reported first availability of defence counsel for that length of trial. The respondent successfully brought an application for a stay of the charges on the basis of undue delay, contrary to s. 11(b) of the </w:t>
            </w:r>
            <w:r w:rsidRPr="002279F8">
              <w:rPr>
                <w:rFonts w:eastAsiaTheme="minorHAnsi"/>
                <w:i/>
                <w:sz w:val="20"/>
                <w:lang w:val="en-CA"/>
              </w:rPr>
              <w:t>Charter</w:t>
            </w:r>
            <w:r w:rsidRPr="002279F8">
              <w:rPr>
                <w:rFonts w:eastAsiaTheme="minorHAnsi"/>
                <w:sz w:val="20"/>
                <w:lang w:val="en-CA"/>
              </w:rPr>
              <w:t>. The Court of Appeal dismissed the appeal.</w:t>
            </w:r>
          </w:p>
          <w:p w:rsidR="00B9415E" w:rsidRPr="002279F8" w:rsidRDefault="00B9415E" w:rsidP="00B9415E">
            <w:pPr>
              <w:jc w:val="both"/>
              <w:rPr>
                <w:rFonts w:eastAsiaTheme="minorHAnsi"/>
                <w:sz w:val="20"/>
                <w:lang w:val="en-CA"/>
              </w:rPr>
            </w:pPr>
          </w:p>
        </w:tc>
      </w:tr>
      <w:tr w:rsidR="00B9415E" w:rsidRPr="002279F8" w:rsidTr="00B9415E">
        <w:tc>
          <w:tcPr>
            <w:tcW w:w="2427" w:type="pct"/>
            <w:gridSpan w:val="2"/>
          </w:tcPr>
          <w:p w:rsidR="00B9415E" w:rsidRPr="002279F8" w:rsidRDefault="00B9415E" w:rsidP="00B9415E">
            <w:pPr>
              <w:jc w:val="both"/>
              <w:rPr>
                <w:rFonts w:eastAsiaTheme="minorHAnsi"/>
                <w:sz w:val="20"/>
                <w:lang w:val="en-CA"/>
              </w:rPr>
            </w:pPr>
            <w:r w:rsidRPr="002279F8">
              <w:rPr>
                <w:rFonts w:eastAsiaTheme="minorHAnsi"/>
                <w:sz w:val="20"/>
                <w:lang w:val="en-CA"/>
              </w:rPr>
              <w:t>April 14, 2014</w:t>
            </w:r>
          </w:p>
          <w:p w:rsidR="00B9415E" w:rsidRPr="002279F8" w:rsidRDefault="00B9415E" w:rsidP="00B9415E">
            <w:pPr>
              <w:jc w:val="both"/>
              <w:rPr>
                <w:rFonts w:eastAsiaTheme="minorHAnsi"/>
                <w:sz w:val="20"/>
                <w:lang w:val="en-CA"/>
              </w:rPr>
            </w:pPr>
            <w:r w:rsidRPr="002279F8">
              <w:rPr>
                <w:rFonts w:eastAsiaTheme="minorHAnsi"/>
                <w:sz w:val="20"/>
                <w:lang w:val="en-CA"/>
              </w:rPr>
              <w:t>Ontario Court of Justice</w:t>
            </w:r>
          </w:p>
          <w:p w:rsidR="00B9415E" w:rsidRPr="002279F8" w:rsidRDefault="00B9415E" w:rsidP="00B9415E">
            <w:pPr>
              <w:jc w:val="both"/>
              <w:rPr>
                <w:rFonts w:eastAsiaTheme="minorHAnsi"/>
                <w:sz w:val="20"/>
                <w:lang w:val="en-CA"/>
              </w:rPr>
            </w:pPr>
            <w:r w:rsidRPr="002279F8">
              <w:rPr>
                <w:rFonts w:eastAsiaTheme="minorHAnsi"/>
                <w:sz w:val="20"/>
                <w:lang w:val="en-CA"/>
              </w:rPr>
              <w:t>(McKay J.)</w:t>
            </w:r>
          </w:p>
          <w:p w:rsidR="00B9415E" w:rsidRPr="002279F8" w:rsidRDefault="00B9415E" w:rsidP="00B9415E">
            <w:pPr>
              <w:jc w:val="both"/>
              <w:rPr>
                <w:rFonts w:eastAsiaTheme="minorHAnsi"/>
                <w:sz w:val="20"/>
                <w:lang w:val="en-CA"/>
              </w:rPr>
            </w:pPr>
          </w:p>
        </w:tc>
        <w:tc>
          <w:tcPr>
            <w:tcW w:w="243" w:type="pct"/>
          </w:tcPr>
          <w:p w:rsidR="00B9415E" w:rsidRPr="002279F8" w:rsidRDefault="00B9415E" w:rsidP="00B9415E">
            <w:pPr>
              <w:jc w:val="both"/>
              <w:rPr>
                <w:rFonts w:eastAsiaTheme="minorHAnsi"/>
                <w:sz w:val="20"/>
                <w:lang w:val="en-CA"/>
              </w:rPr>
            </w:pPr>
          </w:p>
        </w:tc>
        <w:tc>
          <w:tcPr>
            <w:tcW w:w="2330" w:type="pct"/>
          </w:tcPr>
          <w:p w:rsidR="00B9415E" w:rsidRPr="002279F8" w:rsidRDefault="00B9415E" w:rsidP="00B9415E">
            <w:pPr>
              <w:jc w:val="both"/>
              <w:rPr>
                <w:rFonts w:eastAsiaTheme="minorHAnsi"/>
                <w:sz w:val="20"/>
                <w:lang w:val="en-CA"/>
              </w:rPr>
            </w:pPr>
            <w:r w:rsidRPr="002279F8">
              <w:rPr>
                <w:rFonts w:eastAsiaTheme="minorHAnsi"/>
                <w:sz w:val="20"/>
                <w:lang w:val="en-CA"/>
              </w:rPr>
              <w:t>Stay of proceedings ordered</w:t>
            </w:r>
          </w:p>
          <w:p w:rsidR="00B9415E" w:rsidRPr="002279F8" w:rsidRDefault="00B9415E" w:rsidP="00B9415E">
            <w:pPr>
              <w:jc w:val="both"/>
              <w:rPr>
                <w:rFonts w:eastAsiaTheme="minorHAnsi"/>
                <w:sz w:val="20"/>
                <w:lang w:val="en-CA"/>
              </w:rPr>
            </w:pPr>
          </w:p>
          <w:p w:rsidR="00B9415E" w:rsidRPr="002279F8" w:rsidRDefault="00B9415E" w:rsidP="00B9415E">
            <w:pPr>
              <w:jc w:val="both"/>
              <w:rPr>
                <w:rFonts w:eastAsiaTheme="minorHAnsi"/>
                <w:sz w:val="20"/>
                <w:lang w:val="en-CA"/>
              </w:rPr>
            </w:pPr>
          </w:p>
        </w:tc>
      </w:tr>
      <w:tr w:rsidR="00B9415E" w:rsidRPr="002279F8" w:rsidTr="00B9415E">
        <w:tc>
          <w:tcPr>
            <w:tcW w:w="2427" w:type="pct"/>
            <w:gridSpan w:val="2"/>
          </w:tcPr>
          <w:p w:rsidR="00B9415E" w:rsidRPr="002279F8" w:rsidRDefault="00B9415E" w:rsidP="00B9415E">
            <w:pPr>
              <w:jc w:val="both"/>
              <w:rPr>
                <w:rFonts w:eastAsiaTheme="minorHAnsi"/>
                <w:sz w:val="20"/>
                <w:lang w:val="en-CA"/>
              </w:rPr>
            </w:pPr>
            <w:r w:rsidRPr="002279F8">
              <w:rPr>
                <w:rFonts w:eastAsiaTheme="minorHAnsi"/>
                <w:sz w:val="20"/>
                <w:lang w:val="en-CA"/>
              </w:rPr>
              <w:t>February 13, 2015</w:t>
            </w:r>
          </w:p>
          <w:p w:rsidR="00B9415E" w:rsidRPr="002279F8" w:rsidRDefault="00B9415E" w:rsidP="00B9415E">
            <w:pPr>
              <w:jc w:val="both"/>
              <w:rPr>
                <w:rFonts w:eastAsiaTheme="minorHAnsi"/>
                <w:sz w:val="20"/>
                <w:lang w:val="en-CA"/>
              </w:rPr>
            </w:pPr>
            <w:r w:rsidRPr="002279F8">
              <w:rPr>
                <w:rFonts w:eastAsiaTheme="minorHAnsi"/>
                <w:sz w:val="20"/>
                <w:lang w:val="en-CA"/>
              </w:rPr>
              <w:t>Court of Appeal for Ontario</w:t>
            </w:r>
          </w:p>
          <w:p w:rsidR="00B9415E" w:rsidRPr="002279F8" w:rsidRDefault="00B9415E" w:rsidP="00B9415E">
            <w:pPr>
              <w:jc w:val="both"/>
              <w:rPr>
                <w:rFonts w:eastAsiaTheme="minorHAnsi"/>
                <w:sz w:val="20"/>
                <w:lang w:val="en-CA"/>
              </w:rPr>
            </w:pPr>
            <w:r w:rsidRPr="002279F8">
              <w:rPr>
                <w:rFonts w:eastAsiaTheme="minorHAnsi"/>
                <w:sz w:val="20"/>
                <w:lang w:val="en-CA"/>
              </w:rPr>
              <w:t>(Laskin, Feldman, Simmons JJ.A.)</w:t>
            </w:r>
          </w:p>
          <w:p w:rsidR="00B9415E" w:rsidRPr="002279F8" w:rsidRDefault="00B9415E" w:rsidP="00B9415E">
            <w:pPr>
              <w:jc w:val="both"/>
              <w:rPr>
                <w:rFonts w:eastAsiaTheme="minorHAnsi"/>
                <w:sz w:val="20"/>
                <w:lang w:val="en-CA"/>
              </w:rPr>
            </w:pPr>
            <w:r w:rsidRPr="002279F8">
              <w:rPr>
                <w:rFonts w:eastAsiaTheme="minorHAnsi"/>
                <w:sz w:val="20"/>
                <w:lang w:val="en-CA"/>
              </w:rPr>
              <w:t>2015 ONCA 103, C58801</w:t>
            </w:r>
          </w:p>
          <w:p w:rsidR="00B9415E" w:rsidRPr="002279F8" w:rsidRDefault="00FD29EA" w:rsidP="00B9415E">
            <w:pPr>
              <w:jc w:val="both"/>
              <w:rPr>
                <w:rFonts w:eastAsiaTheme="minorHAnsi"/>
                <w:sz w:val="20"/>
                <w:lang w:val="en-CA"/>
              </w:rPr>
            </w:pPr>
            <w:hyperlink r:id="rId55" w:history="1">
              <w:r w:rsidR="00B9415E" w:rsidRPr="002279F8">
                <w:rPr>
                  <w:rFonts w:eastAsiaTheme="minorHAnsi"/>
                  <w:color w:val="0000FF" w:themeColor="hyperlink"/>
                  <w:sz w:val="20"/>
                  <w:u w:val="single"/>
                  <w:lang w:val="en-CA"/>
                </w:rPr>
                <w:t>http://canlii.ca/t/gg9bb</w:t>
              </w:r>
            </w:hyperlink>
          </w:p>
          <w:p w:rsidR="00B9415E" w:rsidRPr="002279F8" w:rsidRDefault="00B9415E" w:rsidP="00B9415E">
            <w:pPr>
              <w:jc w:val="both"/>
              <w:rPr>
                <w:rFonts w:eastAsiaTheme="minorHAnsi"/>
                <w:sz w:val="20"/>
                <w:lang w:val="en-CA"/>
              </w:rPr>
            </w:pPr>
          </w:p>
        </w:tc>
        <w:tc>
          <w:tcPr>
            <w:tcW w:w="243" w:type="pct"/>
          </w:tcPr>
          <w:p w:rsidR="00B9415E" w:rsidRPr="002279F8" w:rsidRDefault="00B9415E" w:rsidP="00B9415E">
            <w:pPr>
              <w:jc w:val="both"/>
              <w:rPr>
                <w:rFonts w:eastAsiaTheme="minorHAnsi"/>
                <w:sz w:val="20"/>
                <w:lang w:val="en-CA"/>
              </w:rPr>
            </w:pPr>
          </w:p>
        </w:tc>
        <w:tc>
          <w:tcPr>
            <w:tcW w:w="2330" w:type="pct"/>
          </w:tcPr>
          <w:p w:rsidR="00B9415E" w:rsidRPr="002279F8" w:rsidRDefault="00B9415E" w:rsidP="00B9415E">
            <w:pPr>
              <w:jc w:val="both"/>
              <w:rPr>
                <w:rFonts w:eastAsiaTheme="minorHAnsi"/>
                <w:sz w:val="20"/>
                <w:lang w:val="en-CA"/>
              </w:rPr>
            </w:pPr>
            <w:r w:rsidRPr="002279F8">
              <w:rPr>
                <w:rFonts w:eastAsiaTheme="minorHAnsi"/>
                <w:sz w:val="20"/>
                <w:lang w:val="en-CA"/>
              </w:rPr>
              <w:t>Appeal dismissed</w:t>
            </w:r>
          </w:p>
          <w:p w:rsidR="00B9415E" w:rsidRPr="002279F8" w:rsidRDefault="00B9415E" w:rsidP="00B9415E">
            <w:pPr>
              <w:jc w:val="both"/>
              <w:rPr>
                <w:rFonts w:eastAsiaTheme="minorHAnsi"/>
                <w:sz w:val="20"/>
                <w:lang w:val="en-CA"/>
              </w:rPr>
            </w:pPr>
          </w:p>
          <w:p w:rsidR="00B9415E" w:rsidRPr="002279F8" w:rsidRDefault="00B9415E" w:rsidP="00B9415E">
            <w:pPr>
              <w:jc w:val="both"/>
              <w:rPr>
                <w:rFonts w:eastAsiaTheme="minorHAnsi"/>
                <w:sz w:val="20"/>
                <w:lang w:val="en-CA"/>
              </w:rPr>
            </w:pPr>
          </w:p>
        </w:tc>
      </w:tr>
      <w:tr w:rsidR="00B9415E" w:rsidRPr="002279F8" w:rsidTr="00B9415E">
        <w:tc>
          <w:tcPr>
            <w:tcW w:w="2427" w:type="pct"/>
            <w:gridSpan w:val="2"/>
          </w:tcPr>
          <w:p w:rsidR="00B9415E" w:rsidRPr="002279F8" w:rsidRDefault="00B9415E" w:rsidP="00B9415E">
            <w:pPr>
              <w:jc w:val="both"/>
              <w:rPr>
                <w:rFonts w:eastAsiaTheme="minorHAnsi"/>
                <w:sz w:val="20"/>
                <w:lang w:val="en-CA"/>
              </w:rPr>
            </w:pPr>
            <w:r w:rsidRPr="002279F8">
              <w:rPr>
                <w:rFonts w:eastAsiaTheme="minorHAnsi"/>
                <w:sz w:val="20"/>
                <w:lang w:val="en-CA"/>
              </w:rPr>
              <w:t>April 14, 2015</w:t>
            </w:r>
          </w:p>
          <w:p w:rsidR="00B9415E" w:rsidRPr="002279F8" w:rsidRDefault="00B9415E" w:rsidP="00B9415E">
            <w:pPr>
              <w:jc w:val="both"/>
              <w:rPr>
                <w:rFonts w:eastAsiaTheme="minorHAnsi"/>
                <w:sz w:val="20"/>
                <w:lang w:val="en-CA"/>
              </w:rPr>
            </w:pPr>
            <w:r w:rsidRPr="002279F8">
              <w:rPr>
                <w:rFonts w:eastAsiaTheme="minorHAnsi"/>
                <w:sz w:val="20"/>
                <w:lang w:val="en-CA"/>
              </w:rPr>
              <w:t>Supreme Court of Canada</w:t>
            </w:r>
          </w:p>
        </w:tc>
        <w:tc>
          <w:tcPr>
            <w:tcW w:w="243" w:type="pct"/>
          </w:tcPr>
          <w:p w:rsidR="00B9415E" w:rsidRPr="002279F8" w:rsidRDefault="00B9415E" w:rsidP="00B9415E">
            <w:pPr>
              <w:jc w:val="both"/>
              <w:rPr>
                <w:rFonts w:eastAsiaTheme="minorHAnsi"/>
                <w:sz w:val="20"/>
                <w:lang w:val="en-CA"/>
              </w:rPr>
            </w:pPr>
          </w:p>
        </w:tc>
        <w:tc>
          <w:tcPr>
            <w:tcW w:w="2330" w:type="pct"/>
          </w:tcPr>
          <w:p w:rsidR="00B9415E" w:rsidRPr="002279F8" w:rsidRDefault="00B9415E" w:rsidP="00B9415E">
            <w:pPr>
              <w:jc w:val="both"/>
              <w:rPr>
                <w:rFonts w:eastAsiaTheme="minorHAnsi"/>
                <w:sz w:val="20"/>
                <w:lang w:val="en-CA"/>
              </w:rPr>
            </w:pPr>
            <w:r w:rsidRPr="002279F8">
              <w:rPr>
                <w:rFonts w:eastAsiaTheme="minorHAnsi"/>
                <w:sz w:val="20"/>
                <w:lang w:val="en-CA"/>
              </w:rPr>
              <w:t>Application for leave to appeal filed</w:t>
            </w:r>
          </w:p>
          <w:p w:rsidR="00B9415E" w:rsidRPr="002279F8" w:rsidRDefault="00B9415E" w:rsidP="00B9415E">
            <w:pPr>
              <w:jc w:val="both"/>
              <w:rPr>
                <w:rFonts w:eastAsiaTheme="minorHAnsi"/>
                <w:sz w:val="20"/>
                <w:lang w:val="en-CA"/>
              </w:rPr>
            </w:pPr>
          </w:p>
        </w:tc>
      </w:tr>
    </w:tbl>
    <w:p w:rsidR="00B9415E" w:rsidRDefault="00B9415E" w:rsidP="00B9415E">
      <w:pPr>
        <w:jc w:val="both"/>
        <w:rPr>
          <w:rFonts w:eastAsiaTheme="minorHAnsi"/>
          <w:sz w:val="20"/>
          <w:lang w:val="en-CA"/>
        </w:rPr>
      </w:pPr>
    </w:p>
    <w:p w:rsidR="002279F8" w:rsidRPr="002279F8" w:rsidRDefault="002279F8" w:rsidP="00B9415E">
      <w:pPr>
        <w:jc w:val="both"/>
        <w:rPr>
          <w:rFonts w:eastAsiaTheme="minorHAns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9415E" w:rsidRPr="002279F8" w:rsidTr="00B9415E">
        <w:tc>
          <w:tcPr>
            <w:tcW w:w="543" w:type="pct"/>
          </w:tcPr>
          <w:p w:rsidR="00B9415E" w:rsidRPr="002279F8" w:rsidRDefault="00B9415E" w:rsidP="00B9415E">
            <w:pPr>
              <w:jc w:val="both"/>
              <w:rPr>
                <w:rFonts w:eastAsiaTheme="minorHAnsi"/>
                <w:sz w:val="20"/>
                <w:lang w:val="en-CA"/>
              </w:rPr>
            </w:pPr>
            <w:r w:rsidRPr="002279F8">
              <w:rPr>
                <w:rFonts w:eastAsiaTheme="minorHAnsi"/>
                <w:b/>
                <w:sz w:val="20"/>
                <w:lang w:val="en-CA"/>
              </w:rPr>
              <w:t>36390</w:t>
            </w:r>
          </w:p>
        </w:tc>
        <w:tc>
          <w:tcPr>
            <w:tcW w:w="4457" w:type="pct"/>
            <w:gridSpan w:val="3"/>
          </w:tcPr>
          <w:p w:rsidR="00B9415E" w:rsidRPr="002279F8" w:rsidRDefault="004378AB" w:rsidP="00B9415E">
            <w:pPr>
              <w:jc w:val="both"/>
              <w:rPr>
                <w:rFonts w:eastAsiaTheme="minorHAnsi"/>
                <w:b/>
                <w:sz w:val="20"/>
                <w:lang w:val="fr-CA"/>
              </w:rPr>
            </w:pPr>
            <w:r>
              <w:rPr>
                <w:rFonts w:eastAsiaTheme="minorHAnsi"/>
                <w:b/>
                <w:sz w:val="20"/>
                <w:lang w:val="fr-CA"/>
              </w:rPr>
              <w:t>Sa Majesté la Reine c. A.C.</w:t>
            </w:r>
          </w:p>
          <w:p w:rsidR="00B9415E" w:rsidRPr="002279F8" w:rsidRDefault="00B9415E" w:rsidP="00B9415E">
            <w:pPr>
              <w:jc w:val="both"/>
              <w:rPr>
                <w:rFonts w:eastAsiaTheme="minorHAnsi"/>
                <w:sz w:val="20"/>
                <w:lang w:val="en-CA"/>
              </w:rPr>
            </w:pPr>
            <w:r w:rsidRPr="002279F8">
              <w:rPr>
                <w:rFonts w:eastAsiaTheme="minorHAnsi"/>
                <w:sz w:val="20"/>
                <w:lang w:val="en-CA"/>
              </w:rPr>
              <w:t>(Ont.) (Criminelle) (Sur autorisation)</w:t>
            </w:r>
          </w:p>
        </w:tc>
      </w:tr>
      <w:tr w:rsidR="00B9415E" w:rsidRPr="002279F8" w:rsidTr="00B9415E">
        <w:tc>
          <w:tcPr>
            <w:tcW w:w="5000" w:type="pct"/>
            <w:gridSpan w:val="4"/>
          </w:tcPr>
          <w:p w:rsidR="00B9415E" w:rsidRPr="002279F8" w:rsidRDefault="00B9415E" w:rsidP="00B9415E">
            <w:pPr>
              <w:jc w:val="both"/>
              <w:rPr>
                <w:rFonts w:eastAsiaTheme="minorHAnsi"/>
                <w:smallCaps/>
                <w:sz w:val="20"/>
                <w:lang w:val="fr-CA"/>
              </w:rPr>
            </w:pPr>
            <w:r w:rsidRPr="002279F8">
              <w:rPr>
                <w:rFonts w:eastAsiaTheme="minorHAnsi"/>
                <w:smallCaps/>
                <w:sz w:val="20"/>
                <w:lang w:val="fr-CA"/>
              </w:rPr>
              <w:lastRenderedPageBreak/>
              <w:t>(Ordonnance de non-publication dans le dossier) (Ordonnance de non-publication visant une partie) (Le dossier de la Cour renferme des données que le public n’est pas autorisé à consulter)</w:t>
            </w:r>
          </w:p>
          <w:p w:rsidR="00B9415E" w:rsidRPr="002279F8" w:rsidRDefault="00B9415E" w:rsidP="00B9415E">
            <w:pPr>
              <w:jc w:val="both"/>
              <w:rPr>
                <w:rFonts w:eastAsiaTheme="minorHAnsi"/>
                <w:sz w:val="20"/>
                <w:lang w:val="fr-CA"/>
              </w:rPr>
            </w:pPr>
          </w:p>
        </w:tc>
      </w:tr>
      <w:tr w:rsidR="00B9415E" w:rsidRPr="002279F8" w:rsidTr="00B9415E">
        <w:tc>
          <w:tcPr>
            <w:tcW w:w="5000" w:type="pct"/>
            <w:gridSpan w:val="4"/>
          </w:tcPr>
          <w:p w:rsidR="00B9415E" w:rsidRPr="002279F8" w:rsidRDefault="00B9415E" w:rsidP="00B9415E">
            <w:pPr>
              <w:jc w:val="both"/>
              <w:rPr>
                <w:rFonts w:eastAsiaTheme="minorHAnsi"/>
                <w:sz w:val="20"/>
                <w:lang w:val="fr-CA"/>
              </w:rPr>
            </w:pPr>
            <w:r w:rsidRPr="002279F8">
              <w:rPr>
                <w:rFonts w:eastAsiaTheme="minorHAnsi"/>
                <w:i/>
                <w:sz w:val="20"/>
                <w:lang w:val="fr-CA"/>
              </w:rPr>
              <w:t xml:space="preserve">Charte des droits et libertés </w:t>
            </w:r>
            <w:r w:rsidRPr="002279F8">
              <w:rPr>
                <w:rFonts w:eastAsiaTheme="minorHAnsi"/>
                <w:sz w:val="20"/>
                <w:lang w:val="fr-CA"/>
              </w:rPr>
              <w:t>– Droit criminel – Alinéa 11</w:t>
            </w:r>
            <w:r w:rsidRPr="002279F8">
              <w:rPr>
                <w:rFonts w:eastAsiaTheme="minorHAnsi"/>
                <w:i/>
                <w:sz w:val="20"/>
                <w:lang w:val="fr-CA"/>
              </w:rPr>
              <w:t>b</w:t>
            </w:r>
            <w:r w:rsidRPr="002279F8">
              <w:rPr>
                <w:rFonts w:eastAsiaTheme="minorHAnsi"/>
                <w:sz w:val="20"/>
                <w:lang w:val="fr-CA"/>
              </w:rPr>
              <w:t xml:space="preserve">) – Procès dans un délai raisonnable – Annulation du procès – La Cour d’appel a-t-elle commis une erreur de droit en concluant qu’il y avait eu atteinte au droit constitutionnel de l’intimé d’être jugé dans un délai raisonnable? – La Cour d’appel a-t-elle commis une erreur de droit en qualifiant d’institutionnel le délai occasionné par l’annulation du procès? – </w:t>
            </w:r>
            <w:r w:rsidRPr="002279F8">
              <w:rPr>
                <w:rFonts w:eastAsiaTheme="minorHAnsi"/>
                <w:i/>
                <w:sz w:val="20"/>
                <w:lang w:val="fr-CA"/>
              </w:rPr>
              <w:t>Charte des droits</w:t>
            </w:r>
            <w:r w:rsidRPr="002279F8">
              <w:rPr>
                <w:rFonts w:eastAsiaTheme="minorHAnsi"/>
                <w:sz w:val="20"/>
                <w:lang w:val="fr-CA"/>
              </w:rPr>
              <w:t>, al. 11</w:t>
            </w:r>
            <w:r w:rsidRPr="002279F8">
              <w:rPr>
                <w:rFonts w:eastAsiaTheme="minorHAnsi"/>
                <w:i/>
                <w:sz w:val="20"/>
                <w:lang w:val="fr-CA"/>
              </w:rPr>
              <w:t>b</w:t>
            </w:r>
            <w:r w:rsidRPr="002279F8">
              <w:rPr>
                <w:rFonts w:eastAsiaTheme="minorHAnsi"/>
                <w:sz w:val="20"/>
                <w:lang w:val="fr-CA"/>
              </w:rPr>
              <w:t>).</w:t>
            </w:r>
          </w:p>
          <w:p w:rsidR="00B9415E" w:rsidRPr="002279F8" w:rsidRDefault="00B9415E" w:rsidP="00B9415E">
            <w:pPr>
              <w:jc w:val="both"/>
              <w:rPr>
                <w:rFonts w:eastAsiaTheme="minorHAnsi"/>
                <w:sz w:val="20"/>
                <w:lang w:val="fr-CA"/>
              </w:rPr>
            </w:pPr>
          </w:p>
        </w:tc>
      </w:tr>
      <w:tr w:rsidR="00B9415E" w:rsidRPr="002279F8" w:rsidTr="00B9415E">
        <w:tc>
          <w:tcPr>
            <w:tcW w:w="5000" w:type="pct"/>
            <w:gridSpan w:val="4"/>
          </w:tcPr>
          <w:p w:rsidR="00B9415E" w:rsidRPr="002279F8" w:rsidRDefault="00B9415E" w:rsidP="00B9415E">
            <w:pPr>
              <w:jc w:val="both"/>
              <w:rPr>
                <w:rFonts w:eastAsiaTheme="minorHAnsi"/>
                <w:sz w:val="20"/>
                <w:lang w:val="en-CA"/>
              </w:rPr>
            </w:pPr>
            <w:r w:rsidRPr="002279F8">
              <w:rPr>
                <w:rFonts w:eastAsiaTheme="minorHAnsi"/>
                <w:sz w:val="20"/>
                <w:lang w:val="fr-CA"/>
              </w:rPr>
              <w:t>L’intimé a été inculpé d’un certain nombre d’infractions en janvier 2011. Le procès a débuté en juillet 2013, mais il a été ajourné au mois d’octobre. Une requête en annulation du procès a été accueillie et la juge du procès s’est récusée dans l’intervalle. Puis, on a ajourné le procès au 22 octobre 2013 en vue de fixer une nouvelle date pour celui-ci. Les dates des 15, 16 et 17 avril ont été fixées sur consentement compte tenu des premiers jours où, selon l’avocat de la défense, il était disponible pour un procès de cette durée. L’intimé a demandé et obtenu l’arrêt des procédures pour cause de délai injustifié, en contravention de l’al. 11</w:t>
            </w:r>
            <w:r w:rsidRPr="002279F8">
              <w:rPr>
                <w:rFonts w:eastAsiaTheme="minorHAnsi"/>
                <w:i/>
                <w:sz w:val="20"/>
                <w:lang w:val="fr-CA"/>
              </w:rPr>
              <w:t>b</w:t>
            </w:r>
            <w:r w:rsidRPr="002279F8">
              <w:rPr>
                <w:rFonts w:eastAsiaTheme="minorHAnsi"/>
                <w:sz w:val="20"/>
                <w:lang w:val="fr-CA"/>
              </w:rPr>
              <w:t xml:space="preserve">)  de la </w:t>
            </w:r>
            <w:r w:rsidRPr="002279F8">
              <w:rPr>
                <w:rFonts w:eastAsiaTheme="minorHAnsi"/>
                <w:i/>
                <w:sz w:val="20"/>
                <w:lang w:val="fr-CA"/>
              </w:rPr>
              <w:t>Charte</w:t>
            </w:r>
            <w:r w:rsidRPr="002279F8">
              <w:rPr>
                <w:rFonts w:eastAsiaTheme="minorHAnsi"/>
                <w:sz w:val="20"/>
                <w:lang w:val="fr-CA"/>
              </w:rPr>
              <w:t>. La Cour d’appel a rejeté l’appel</w:t>
            </w:r>
            <w:r w:rsidRPr="002279F8">
              <w:rPr>
                <w:rFonts w:eastAsiaTheme="minorHAnsi"/>
                <w:sz w:val="20"/>
                <w:lang w:val="en-CA"/>
              </w:rPr>
              <w:t>.</w:t>
            </w:r>
          </w:p>
          <w:p w:rsidR="00B9415E" w:rsidRPr="002279F8" w:rsidRDefault="00B9415E" w:rsidP="00B9415E">
            <w:pPr>
              <w:jc w:val="both"/>
              <w:rPr>
                <w:rFonts w:eastAsiaTheme="minorHAnsi"/>
                <w:sz w:val="20"/>
                <w:lang w:val="en-CA"/>
              </w:rPr>
            </w:pPr>
          </w:p>
        </w:tc>
      </w:tr>
      <w:tr w:rsidR="00B9415E" w:rsidRPr="002279F8" w:rsidTr="00B9415E">
        <w:tc>
          <w:tcPr>
            <w:tcW w:w="2427" w:type="pct"/>
            <w:gridSpan w:val="2"/>
          </w:tcPr>
          <w:p w:rsidR="00B9415E" w:rsidRPr="002279F8" w:rsidRDefault="00B9415E" w:rsidP="00B9415E">
            <w:pPr>
              <w:jc w:val="both"/>
              <w:rPr>
                <w:rFonts w:eastAsiaTheme="minorHAnsi"/>
                <w:sz w:val="20"/>
                <w:lang w:val="fr-CA"/>
              </w:rPr>
            </w:pPr>
            <w:r w:rsidRPr="002279F8">
              <w:rPr>
                <w:rFonts w:eastAsiaTheme="minorHAnsi"/>
                <w:sz w:val="20"/>
                <w:lang w:val="fr-CA"/>
              </w:rPr>
              <w:t>14 avril 2014</w:t>
            </w:r>
          </w:p>
          <w:p w:rsidR="00B9415E" w:rsidRPr="002279F8" w:rsidRDefault="00B9415E" w:rsidP="00B9415E">
            <w:pPr>
              <w:jc w:val="both"/>
              <w:rPr>
                <w:rFonts w:eastAsiaTheme="minorHAnsi"/>
                <w:sz w:val="20"/>
                <w:lang w:val="fr-CA"/>
              </w:rPr>
            </w:pPr>
            <w:r w:rsidRPr="002279F8">
              <w:rPr>
                <w:rFonts w:eastAsiaTheme="minorHAnsi"/>
                <w:sz w:val="20"/>
                <w:lang w:val="fr-CA"/>
              </w:rPr>
              <w:t>Cour de justice de l’Ontario</w:t>
            </w:r>
          </w:p>
          <w:p w:rsidR="00B9415E" w:rsidRPr="002279F8" w:rsidRDefault="00B9415E" w:rsidP="00B9415E">
            <w:pPr>
              <w:jc w:val="both"/>
              <w:rPr>
                <w:rFonts w:eastAsiaTheme="minorHAnsi"/>
                <w:sz w:val="20"/>
                <w:lang w:val="en-CA"/>
              </w:rPr>
            </w:pPr>
            <w:r w:rsidRPr="002279F8">
              <w:rPr>
                <w:rFonts w:eastAsiaTheme="minorHAnsi"/>
                <w:sz w:val="20"/>
                <w:lang w:val="en-CA"/>
              </w:rPr>
              <w:t>(Juge McKay)</w:t>
            </w:r>
          </w:p>
          <w:p w:rsidR="00B9415E" w:rsidRPr="002279F8" w:rsidRDefault="00B9415E" w:rsidP="00B9415E">
            <w:pPr>
              <w:jc w:val="both"/>
              <w:rPr>
                <w:rFonts w:eastAsiaTheme="minorHAnsi"/>
                <w:sz w:val="20"/>
                <w:lang w:val="en-CA"/>
              </w:rPr>
            </w:pPr>
          </w:p>
        </w:tc>
        <w:tc>
          <w:tcPr>
            <w:tcW w:w="243" w:type="pct"/>
          </w:tcPr>
          <w:p w:rsidR="00B9415E" w:rsidRPr="002279F8" w:rsidRDefault="00B9415E" w:rsidP="00B9415E">
            <w:pPr>
              <w:jc w:val="both"/>
              <w:rPr>
                <w:rFonts w:eastAsiaTheme="minorHAnsi"/>
                <w:sz w:val="20"/>
                <w:lang w:val="en-CA"/>
              </w:rPr>
            </w:pPr>
          </w:p>
        </w:tc>
        <w:tc>
          <w:tcPr>
            <w:tcW w:w="2330" w:type="pct"/>
          </w:tcPr>
          <w:p w:rsidR="00B9415E" w:rsidRPr="002279F8" w:rsidRDefault="00B9415E" w:rsidP="00B9415E">
            <w:pPr>
              <w:jc w:val="both"/>
              <w:rPr>
                <w:rFonts w:eastAsiaTheme="minorHAnsi"/>
                <w:sz w:val="20"/>
                <w:lang w:val="en-CA"/>
              </w:rPr>
            </w:pPr>
            <w:r w:rsidRPr="002279F8">
              <w:rPr>
                <w:rFonts w:eastAsiaTheme="minorHAnsi"/>
                <w:sz w:val="20"/>
                <w:lang w:val="en-CA"/>
              </w:rPr>
              <w:t>Arrêt des procédures</w:t>
            </w:r>
          </w:p>
          <w:p w:rsidR="00B9415E" w:rsidRPr="002279F8" w:rsidRDefault="00B9415E" w:rsidP="00B9415E">
            <w:pPr>
              <w:jc w:val="both"/>
              <w:rPr>
                <w:rFonts w:eastAsiaTheme="minorHAnsi"/>
                <w:sz w:val="20"/>
                <w:lang w:val="en-CA"/>
              </w:rPr>
            </w:pPr>
          </w:p>
          <w:p w:rsidR="00B9415E" w:rsidRPr="002279F8" w:rsidRDefault="00B9415E" w:rsidP="00B9415E">
            <w:pPr>
              <w:jc w:val="both"/>
              <w:rPr>
                <w:rFonts w:eastAsiaTheme="minorHAnsi"/>
                <w:sz w:val="20"/>
                <w:lang w:val="en-CA"/>
              </w:rPr>
            </w:pPr>
          </w:p>
        </w:tc>
      </w:tr>
      <w:tr w:rsidR="00B9415E" w:rsidRPr="002279F8" w:rsidTr="00B9415E">
        <w:tc>
          <w:tcPr>
            <w:tcW w:w="2427" w:type="pct"/>
            <w:gridSpan w:val="2"/>
          </w:tcPr>
          <w:p w:rsidR="00B9415E" w:rsidRPr="002279F8" w:rsidRDefault="00B9415E" w:rsidP="00B9415E">
            <w:pPr>
              <w:jc w:val="both"/>
              <w:rPr>
                <w:rFonts w:eastAsiaTheme="minorHAnsi"/>
                <w:sz w:val="20"/>
                <w:lang w:val="fr-CA"/>
              </w:rPr>
            </w:pPr>
            <w:r w:rsidRPr="002279F8">
              <w:rPr>
                <w:rFonts w:eastAsiaTheme="minorHAnsi"/>
                <w:sz w:val="20"/>
                <w:lang w:val="fr-CA"/>
              </w:rPr>
              <w:t>13 février 2015</w:t>
            </w:r>
          </w:p>
          <w:p w:rsidR="00B9415E" w:rsidRPr="002279F8" w:rsidRDefault="00B9415E" w:rsidP="00B9415E">
            <w:pPr>
              <w:jc w:val="both"/>
              <w:rPr>
                <w:rFonts w:eastAsiaTheme="minorHAnsi"/>
                <w:sz w:val="20"/>
                <w:lang w:val="fr-CA"/>
              </w:rPr>
            </w:pPr>
            <w:r w:rsidRPr="002279F8">
              <w:rPr>
                <w:rFonts w:eastAsiaTheme="minorHAnsi"/>
                <w:sz w:val="20"/>
                <w:lang w:val="fr-CA"/>
              </w:rPr>
              <w:t>Cour d’appel de l’Ontario</w:t>
            </w:r>
          </w:p>
          <w:p w:rsidR="00B9415E" w:rsidRPr="002279F8" w:rsidRDefault="00B9415E" w:rsidP="00B9415E">
            <w:pPr>
              <w:jc w:val="both"/>
              <w:rPr>
                <w:rFonts w:eastAsiaTheme="minorHAnsi"/>
                <w:sz w:val="20"/>
                <w:lang w:val="fr-CA"/>
              </w:rPr>
            </w:pPr>
            <w:r w:rsidRPr="002279F8">
              <w:rPr>
                <w:rFonts w:eastAsiaTheme="minorHAnsi"/>
                <w:sz w:val="20"/>
                <w:lang w:val="fr-CA"/>
              </w:rPr>
              <w:t>(Juges Laskin, Feldman et Simmons)</w:t>
            </w:r>
          </w:p>
          <w:p w:rsidR="00B9415E" w:rsidRPr="002279F8" w:rsidRDefault="00B9415E" w:rsidP="00B9415E">
            <w:pPr>
              <w:jc w:val="both"/>
              <w:rPr>
                <w:rFonts w:eastAsiaTheme="minorHAnsi"/>
                <w:sz w:val="20"/>
                <w:lang w:val="en-CA"/>
              </w:rPr>
            </w:pPr>
            <w:r w:rsidRPr="002279F8">
              <w:rPr>
                <w:rFonts w:eastAsiaTheme="minorHAnsi"/>
                <w:sz w:val="20"/>
                <w:lang w:val="en-CA"/>
              </w:rPr>
              <w:t>2015 ONCA 103, C58801</w:t>
            </w:r>
          </w:p>
          <w:p w:rsidR="00B9415E" w:rsidRPr="002279F8" w:rsidRDefault="00FD29EA" w:rsidP="00B9415E">
            <w:pPr>
              <w:jc w:val="both"/>
              <w:rPr>
                <w:rFonts w:eastAsiaTheme="minorHAnsi"/>
                <w:sz w:val="20"/>
                <w:lang w:val="en-CA"/>
              </w:rPr>
            </w:pPr>
            <w:hyperlink r:id="rId56" w:history="1">
              <w:r w:rsidR="00B9415E" w:rsidRPr="002279F8">
                <w:rPr>
                  <w:rFonts w:eastAsiaTheme="minorHAnsi"/>
                  <w:color w:val="0000FF" w:themeColor="hyperlink"/>
                  <w:sz w:val="20"/>
                  <w:u w:val="single"/>
                  <w:lang w:val="en-CA"/>
                </w:rPr>
                <w:t>http://canlii.ca/t/gg9bb</w:t>
              </w:r>
            </w:hyperlink>
          </w:p>
          <w:p w:rsidR="00B9415E" w:rsidRPr="002279F8" w:rsidRDefault="00B9415E" w:rsidP="00B9415E">
            <w:pPr>
              <w:jc w:val="both"/>
              <w:rPr>
                <w:rFonts w:eastAsiaTheme="minorHAnsi"/>
                <w:sz w:val="20"/>
                <w:lang w:val="en-CA"/>
              </w:rPr>
            </w:pPr>
          </w:p>
        </w:tc>
        <w:tc>
          <w:tcPr>
            <w:tcW w:w="243" w:type="pct"/>
          </w:tcPr>
          <w:p w:rsidR="00B9415E" w:rsidRPr="002279F8" w:rsidRDefault="00B9415E" w:rsidP="00B9415E">
            <w:pPr>
              <w:jc w:val="both"/>
              <w:rPr>
                <w:rFonts w:eastAsiaTheme="minorHAnsi"/>
                <w:sz w:val="20"/>
                <w:lang w:val="en-CA"/>
              </w:rPr>
            </w:pPr>
          </w:p>
        </w:tc>
        <w:tc>
          <w:tcPr>
            <w:tcW w:w="2330" w:type="pct"/>
          </w:tcPr>
          <w:p w:rsidR="00B9415E" w:rsidRPr="002279F8" w:rsidRDefault="00B9415E" w:rsidP="00B9415E">
            <w:pPr>
              <w:jc w:val="both"/>
              <w:rPr>
                <w:rFonts w:eastAsiaTheme="minorHAnsi"/>
                <w:sz w:val="20"/>
                <w:lang w:val="en-CA"/>
              </w:rPr>
            </w:pPr>
            <w:r w:rsidRPr="002279F8">
              <w:rPr>
                <w:rFonts w:eastAsiaTheme="minorHAnsi"/>
                <w:sz w:val="20"/>
                <w:lang w:val="en-CA"/>
              </w:rPr>
              <w:t>Rejet de l’appel</w:t>
            </w:r>
          </w:p>
          <w:p w:rsidR="00B9415E" w:rsidRPr="002279F8" w:rsidRDefault="00B9415E" w:rsidP="00B9415E">
            <w:pPr>
              <w:jc w:val="both"/>
              <w:rPr>
                <w:rFonts w:eastAsiaTheme="minorHAnsi"/>
                <w:sz w:val="20"/>
                <w:lang w:val="en-CA"/>
              </w:rPr>
            </w:pPr>
          </w:p>
          <w:p w:rsidR="00B9415E" w:rsidRPr="002279F8" w:rsidRDefault="00B9415E" w:rsidP="00B9415E">
            <w:pPr>
              <w:jc w:val="both"/>
              <w:rPr>
                <w:rFonts w:eastAsiaTheme="minorHAnsi"/>
                <w:sz w:val="20"/>
                <w:lang w:val="en-CA"/>
              </w:rPr>
            </w:pPr>
          </w:p>
        </w:tc>
      </w:tr>
      <w:tr w:rsidR="00B9415E" w:rsidRPr="002279F8" w:rsidTr="00B9415E">
        <w:tc>
          <w:tcPr>
            <w:tcW w:w="2427" w:type="pct"/>
            <w:gridSpan w:val="2"/>
          </w:tcPr>
          <w:p w:rsidR="00B9415E" w:rsidRPr="002279F8" w:rsidRDefault="00B9415E" w:rsidP="00B9415E">
            <w:pPr>
              <w:jc w:val="both"/>
              <w:rPr>
                <w:rFonts w:eastAsiaTheme="minorHAnsi"/>
                <w:sz w:val="20"/>
                <w:lang w:val="fr-CA"/>
              </w:rPr>
            </w:pPr>
            <w:r w:rsidRPr="002279F8">
              <w:rPr>
                <w:rFonts w:eastAsiaTheme="minorHAnsi"/>
                <w:sz w:val="20"/>
                <w:lang w:val="fr-CA"/>
              </w:rPr>
              <w:t>14 avril 2015</w:t>
            </w:r>
          </w:p>
          <w:p w:rsidR="00B9415E" w:rsidRPr="002279F8" w:rsidRDefault="00B9415E" w:rsidP="00B9415E">
            <w:pPr>
              <w:jc w:val="both"/>
              <w:rPr>
                <w:rFonts w:eastAsiaTheme="minorHAnsi"/>
                <w:sz w:val="20"/>
                <w:lang w:val="fr-CA"/>
              </w:rPr>
            </w:pPr>
            <w:r w:rsidRPr="002279F8">
              <w:rPr>
                <w:rFonts w:eastAsiaTheme="minorHAnsi"/>
                <w:sz w:val="20"/>
                <w:lang w:val="fr-CA"/>
              </w:rPr>
              <w:t>Cour suprême du Canada</w:t>
            </w:r>
          </w:p>
        </w:tc>
        <w:tc>
          <w:tcPr>
            <w:tcW w:w="243" w:type="pct"/>
          </w:tcPr>
          <w:p w:rsidR="00B9415E" w:rsidRPr="002279F8" w:rsidRDefault="00B9415E" w:rsidP="00B9415E">
            <w:pPr>
              <w:jc w:val="both"/>
              <w:rPr>
                <w:rFonts w:eastAsiaTheme="minorHAnsi"/>
                <w:sz w:val="20"/>
                <w:lang w:val="fr-CA"/>
              </w:rPr>
            </w:pPr>
          </w:p>
        </w:tc>
        <w:tc>
          <w:tcPr>
            <w:tcW w:w="2330" w:type="pct"/>
          </w:tcPr>
          <w:p w:rsidR="00B9415E" w:rsidRPr="002279F8" w:rsidRDefault="00B9415E" w:rsidP="00B9415E">
            <w:pPr>
              <w:jc w:val="both"/>
              <w:rPr>
                <w:rFonts w:eastAsiaTheme="minorHAnsi"/>
                <w:sz w:val="20"/>
                <w:lang w:val="fr-CA"/>
              </w:rPr>
            </w:pPr>
            <w:r w:rsidRPr="002279F8">
              <w:rPr>
                <w:rFonts w:eastAsiaTheme="minorHAnsi"/>
                <w:sz w:val="20"/>
                <w:lang w:val="fr-CA"/>
              </w:rPr>
              <w:t xml:space="preserve">Dépôt de la demande d’autorisation d’appel </w:t>
            </w:r>
          </w:p>
          <w:p w:rsidR="00B9415E" w:rsidRPr="002279F8" w:rsidRDefault="00B9415E" w:rsidP="00B9415E">
            <w:pPr>
              <w:jc w:val="both"/>
              <w:rPr>
                <w:rFonts w:eastAsiaTheme="minorHAnsi"/>
                <w:sz w:val="20"/>
                <w:lang w:val="fr-CA"/>
              </w:rPr>
            </w:pPr>
          </w:p>
        </w:tc>
      </w:tr>
    </w:tbl>
    <w:p w:rsidR="00B9415E" w:rsidRDefault="00B9415E" w:rsidP="00B9415E">
      <w:pPr>
        <w:jc w:val="both"/>
        <w:rPr>
          <w:rFonts w:eastAsiaTheme="minorHAnsi"/>
          <w:sz w:val="20"/>
          <w:lang w:val="fr-CA"/>
        </w:rPr>
      </w:pPr>
    </w:p>
    <w:p w:rsidR="002279F8" w:rsidRPr="002279F8" w:rsidRDefault="002279F8" w:rsidP="00B9415E">
      <w:pPr>
        <w:jc w:val="both"/>
        <w:rPr>
          <w:rFonts w:eastAsiaTheme="minorHAns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9415E" w:rsidRPr="002279F8" w:rsidTr="00B9415E">
        <w:tc>
          <w:tcPr>
            <w:tcW w:w="543" w:type="pct"/>
          </w:tcPr>
          <w:p w:rsidR="00B9415E" w:rsidRPr="002279F8" w:rsidRDefault="00B9415E" w:rsidP="00B9415E">
            <w:pPr>
              <w:jc w:val="both"/>
              <w:rPr>
                <w:rFonts w:eastAsiaTheme="minorHAnsi"/>
                <w:sz w:val="20"/>
                <w:lang w:val="en-CA"/>
              </w:rPr>
            </w:pPr>
            <w:r w:rsidRPr="002279F8">
              <w:rPr>
                <w:rFonts w:eastAsiaTheme="minorHAnsi"/>
                <w:b/>
                <w:sz w:val="20"/>
                <w:lang w:val="en-CA"/>
              </w:rPr>
              <w:t>36354</w:t>
            </w:r>
          </w:p>
        </w:tc>
        <w:tc>
          <w:tcPr>
            <w:tcW w:w="4457" w:type="pct"/>
            <w:gridSpan w:val="3"/>
          </w:tcPr>
          <w:p w:rsidR="00B9415E" w:rsidRPr="002279F8" w:rsidRDefault="00B9415E" w:rsidP="00B9415E">
            <w:pPr>
              <w:jc w:val="both"/>
              <w:rPr>
                <w:rFonts w:eastAsiaTheme="minorHAnsi"/>
                <w:b/>
                <w:sz w:val="20"/>
                <w:lang w:val="en-CA"/>
              </w:rPr>
            </w:pPr>
            <w:r w:rsidRPr="002279F8">
              <w:rPr>
                <w:rFonts w:eastAsiaTheme="minorHAnsi"/>
                <w:b/>
                <w:sz w:val="20"/>
                <w:lang w:val="en-CA"/>
              </w:rPr>
              <w:t>Joseph Wilson v. Atomic Energy of Canada Limited</w:t>
            </w:r>
          </w:p>
          <w:p w:rsidR="00B9415E" w:rsidRPr="002279F8" w:rsidRDefault="00B9415E" w:rsidP="00B9415E">
            <w:pPr>
              <w:jc w:val="both"/>
              <w:rPr>
                <w:rFonts w:eastAsiaTheme="minorHAnsi"/>
                <w:sz w:val="20"/>
                <w:lang w:val="en-CA"/>
              </w:rPr>
            </w:pPr>
            <w:r w:rsidRPr="002279F8">
              <w:rPr>
                <w:rFonts w:eastAsiaTheme="minorHAnsi"/>
                <w:sz w:val="20"/>
                <w:lang w:val="en-CA"/>
              </w:rPr>
              <w:t>(FC) (Civil) (By Leave)</w:t>
            </w:r>
          </w:p>
        </w:tc>
      </w:tr>
      <w:tr w:rsidR="00B9415E" w:rsidRPr="002279F8" w:rsidTr="00B9415E">
        <w:tc>
          <w:tcPr>
            <w:tcW w:w="5000" w:type="pct"/>
            <w:gridSpan w:val="4"/>
          </w:tcPr>
          <w:p w:rsidR="00B9415E" w:rsidRPr="002279F8" w:rsidRDefault="00B9415E" w:rsidP="00B9415E">
            <w:pPr>
              <w:jc w:val="both"/>
              <w:rPr>
                <w:rFonts w:eastAsiaTheme="minorHAnsi"/>
                <w:sz w:val="20"/>
                <w:lang w:val="en-CA"/>
              </w:rPr>
            </w:pPr>
            <w:r w:rsidRPr="002279F8">
              <w:rPr>
                <w:rFonts w:eastAsiaTheme="minorHAnsi"/>
                <w:sz w:val="20"/>
                <w:lang w:val="en-CA"/>
              </w:rPr>
              <w:t>Employment law — Unjust dismissal — Administrative law — Standard of review —  Respondent dismissing applicant without cause and paying him severance pay — A</w:t>
            </w:r>
            <w:r w:rsidRPr="002279F8">
              <w:rPr>
                <w:rFonts w:eastAsiaTheme="minorHAnsi"/>
                <w:color w:val="000000"/>
                <w:sz w:val="20"/>
                <w:lang w:val="en-CA"/>
              </w:rPr>
              <w:t xml:space="preserve">pplicant complaining under </w:t>
            </w:r>
            <w:hyperlink r:id="rId57" w:history="1">
              <w:r w:rsidRPr="002279F8">
                <w:rPr>
                  <w:rFonts w:eastAsiaTheme="minorHAnsi"/>
                  <w:i/>
                  <w:iCs/>
                  <w:color w:val="027ABB"/>
                  <w:sz w:val="20"/>
                  <w:lang w:val="en-CA"/>
                </w:rPr>
                <w:t>Canada Labour Code</w:t>
              </w:r>
              <w:r w:rsidRPr="002279F8">
                <w:rPr>
                  <w:rFonts w:eastAsiaTheme="minorHAnsi"/>
                  <w:color w:val="027ABB"/>
                  <w:sz w:val="20"/>
                  <w:lang w:val="en-CA"/>
                </w:rPr>
                <w:t>, R.S.C. 1985, c. L-2</w:t>
              </w:r>
            </w:hyperlink>
            <w:r w:rsidRPr="002279F8">
              <w:rPr>
                <w:rFonts w:eastAsiaTheme="minorHAnsi"/>
                <w:color w:val="000000"/>
                <w:sz w:val="20"/>
                <w:lang w:val="en-CA"/>
              </w:rPr>
              <w:t xml:space="preserve"> that he was </w:t>
            </w:r>
            <w:r w:rsidRPr="002279F8">
              <w:rPr>
                <w:rFonts w:eastAsiaTheme="minorHAnsi"/>
                <w:sz w:val="20"/>
                <w:lang w:val="en-CA"/>
              </w:rPr>
              <w:t>“unjustly dismissed”</w:t>
            </w:r>
            <w:r w:rsidRPr="002279F8">
              <w:rPr>
                <w:rFonts w:eastAsiaTheme="minorHAnsi"/>
                <w:color w:val="000000"/>
                <w:sz w:val="20"/>
                <w:lang w:val="en-CA"/>
              </w:rPr>
              <w:t xml:space="preserve"> — </w:t>
            </w:r>
            <w:r w:rsidRPr="002279F8">
              <w:rPr>
                <w:rFonts w:eastAsiaTheme="minorHAnsi"/>
                <w:sz w:val="20"/>
                <w:lang w:val="en-CA"/>
              </w:rPr>
              <w:t xml:space="preserve">Application for judicial review of adjudicator’s decision, finding applicant’s dismissal was unjust, allowed — Appeal at Federal Court of Appeal dismissed — Whether </w:t>
            </w:r>
            <w:r w:rsidRPr="002279F8">
              <w:rPr>
                <w:rFonts w:eastAsiaTheme="minorHAnsi"/>
                <w:i/>
                <w:sz w:val="20"/>
                <w:lang w:val="en-CA"/>
              </w:rPr>
              <w:t>Code’s</w:t>
            </w:r>
            <w:r w:rsidRPr="002279F8">
              <w:rPr>
                <w:rFonts w:eastAsiaTheme="minorHAnsi"/>
                <w:sz w:val="20"/>
                <w:lang w:val="en-CA"/>
              </w:rPr>
              <w:t xml:space="preserve"> unjust dismissal provisions allow dismissals without just cause — When administrative decision-makers conflict in their interpretation of their home statute, is that a sufficient basis to shift presumptive standard of review from reasonableness to correctness.</w:t>
            </w:r>
          </w:p>
          <w:p w:rsidR="00B9415E" w:rsidRPr="002279F8" w:rsidRDefault="00B9415E" w:rsidP="00B9415E">
            <w:pPr>
              <w:jc w:val="both"/>
              <w:rPr>
                <w:rFonts w:eastAsiaTheme="minorHAnsi"/>
                <w:sz w:val="20"/>
                <w:lang w:val="en-CA"/>
              </w:rPr>
            </w:pPr>
          </w:p>
        </w:tc>
      </w:tr>
      <w:tr w:rsidR="00B9415E" w:rsidRPr="002279F8" w:rsidTr="00B9415E">
        <w:tc>
          <w:tcPr>
            <w:tcW w:w="5000" w:type="pct"/>
            <w:gridSpan w:val="4"/>
          </w:tcPr>
          <w:p w:rsidR="00B9415E" w:rsidRPr="002279F8" w:rsidRDefault="00B9415E" w:rsidP="00B9415E">
            <w:pPr>
              <w:jc w:val="both"/>
              <w:rPr>
                <w:rFonts w:eastAsiaTheme="minorHAnsi"/>
                <w:color w:val="000000"/>
                <w:sz w:val="20"/>
                <w:lang w:val="en-CA"/>
              </w:rPr>
            </w:pPr>
            <w:r w:rsidRPr="002279F8">
              <w:rPr>
                <w:rFonts w:eastAsiaTheme="minorHAnsi"/>
                <w:sz w:val="20"/>
                <w:lang w:val="en-CA"/>
              </w:rPr>
              <w:t xml:space="preserve">Atomic Energy of Canada Limited dismissed Mr. Wilson without cause and paid him severance pay. He </w:t>
            </w:r>
            <w:r w:rsidRPr="002279F8">
              <w:rPr>
                <w:rFonts w:eastAsiaTheme="minorHAnsi"/>
                <w:color w:val="000000"/>
                <w:sz w:val="20"/>
                <w:lang w:val="en-CA"/>
              </w:rPr>
              <w:t xml:space="preserve">complained under </w:t>
            </w:r>
            <w:hyperlink r:id="rId58" w:anchor="sec240_smooth" w:history="1">
              <w:r w:rsidRPr="002279F8">
                <w:rPr>
                  <w:rFonts w:eastAsiaTheme="minorHAnsi"/>
                  <w:color w:val="027ABB"/>
                  <w:sz w:val="20"/>
                  <w:lang w:val="en-CA"/>
                </w:rPr>
                <w:t>s. 240</w:t>
              </w:r>
            </w:hyperlink>
            <w:r w:rsidRPr="002279F8">
              <w:rPr>
                <w:rFonts w:eastAsiaTheme="minorHAnsi"/>
                <w:color w:val="000000"/>
                <w:sz w:val="20"/>
                <w:lang w:val="en-CA"/>
              </w:rPr>
              <w:t xml:space="preserve"> of the </w:t>
            </w:r>
            <w:hyperlink r:id="rId59" w:history="1">
              <w:r w:rsidRPr="002279F8">
                <w:rPr>
                  <w:rFonts w:eastAsiaTheme="minorHAnsi"/>
                  <w:i/>
                  <w:iCs/>
                  <w:color w:val="027ABB"/>
                  <w:sz w:val="20"/>
                  <w:lang w:val="en-CA"/>
                </w:rPr>
                <w:t>Canada Labour Code</w:t>
              </w:r>
              <w:r w:rsidRPr="002279F8">
                <w:rPr>
                  <w:rFonts w:eastAsiaTheme="minorHAnsi"/>
                  <w:color w:val="027ABB"/>
                  <w:sz w:val="20"/>
                  <w:lang w:val="en-CA"/>
                </w:rPr>
                <w:t>, R.S.C. 1985, c. L-2</w:t>
              </w:r>
            </w:hyperlink>
            <w:r w:rsidRPr="002279F8">
              <w:rPr>
                <w:rFonts w:eastAsiaTheme="minorHAnsi"/>
                <w:sz w:val="20"/>
                <w:lang w:val="en-CA"/>
              </w:rPr>
              <w:t xml:space="preserve"> </w:t>
            </w:r>
            <w:r w:rsidRPr="002279F8">
              <w:rPr>
                <w:rFonts w:eastAsiaTheme="minorHAnsi"/>
                <w:color w:val="000000"/>
                <w:sz w:val="20"/>
                <w:lang w:val="en-CA"/>
              </w:rPr>
              <w:t xml:space="preserve">that he was </w:t>
            </w:r>
            <w:r w:rsidRPr="002279F8">
              <w:rPr>
                <w:rFonts w:eastAsiaTheme="minorHAnsi"/>
                <w:sz w:val="20"/>
                <w:lang w:val="en-CA"/>
              </w:rPr>
              <w:t>“unjustly dismissed.”</w:t>
            </w:r>
            <w:r w:rsidRPr="002279F8">
              <w:rPr>
                <w:rFonts w:eastAsiaTheme="minorHAnsi"/>
                <w:color w:val="000000"/>
                <w:sz w:val="20"/>
                <w:lang w:val="en-CA"/>
              </w:rPr>
              <w:t xml:space="preserve"> </w:t>
            </w:r>
            <w:r w:rsidRPr="002279F8">
              <w:rPr>
                <w:rFonts w:eastAsiaTheme="minorHAnsi"/>
                <w:sz w:val="20"/>
                <w:lang w:val="en-CA"/>
              </w:rPr>
              <w:t xml:space="preserve">The labour </w:t>
            </w:r>
            <w:r w:rsidRPr="002279F8">
              <w:rPr>
                <w:rFonts w:eastAsiaTheme="minorHAnsi"/>
                <w:color w:val="000000"/>
                <w:sz w:val="20"/>
                <w:lang w:val="en-CA"/>
              </w:rPr>
              <w:t xml:space="preserve">adjudicator accepted Mr. Wilson’s submission and concluded the applicant, dismissed without cause, had made out his complaint of unjust dismissal under the </w:t>
            </w:r>
            <w:r w:rsidRPr="002279F8">
              <w:rPr>
                <w:rFonts w:eastAsiaTheme="minorHAnsi"/>
                <w:i/>
                <w:color w:val="000000"/>
                <w:sz w:val="20"/>
                <w:lang w:val="en-CA"/>
              </w:rPr>
              <w:t>Code</w:t>
            </w:r>
            <w:r w:rsidRPr="002279F8">
              <w:rPr>
                <w:rFonts w:eastAsiaTheme="minorHAnsi"/>
                <w:color w:val="000000"/>
                <w:sz w:val="20"/>
                <w:lang w:val="en-CA"/>
              </w:rPr>
              <w:t xml:space="preserve">. The Federal Court allowed the application for judicial review and remitted the matter back to the adjudicator for decision. The Federal Court of Appeal dismissed the appeal.  </w:t>
            </w:r>
          </w:p>
          <w:p w:rsidR="00B9415E" w:rsidRPr="002279F8" w:rsidRDefault="00B9415E" w:rsidP="00B9415E">
            <w:pPr>
              <w:jc w:val="both"/>
              <w:rPr>
                <w:rFonts w:eastAsiaTheme="minorHAnsi"/>
                <w:color w:val="000000"/>
                <w:sz w:val="20"/>
                <w:lang w:val="en-CA"/>
              </w:rPr>
            </w:pPr>
          </w:p>
        </w:tc>
      </w:tr>
      <w:tr w:rsidR="00B9415E" w:rsidRPr="002279F8" w:rsidTr="00B9415E">
        <w:tc>
          <w:tcPr>
            <w:tcW w:w="2427" w:type="pct"/>
            <w:gridSpan w:val="2"/>
          </w:tcPr>
          <w:p w:rsidR="00B9415E" w:rsidRPr="002279F8" w:rsidRDefault="00B9415E" w:rsidP="00B9415E">
            <w:pPr>
              <w:jc w:val="both"/>
              <w:rPr>
                <w:rFonts w:eastAsiaTheme="minorHAnsi"/>
                <w:sz w:val="20"/>
                <w:lang w:val="en-CA"/>
              </w:rPr>
            </w:pPr>
            <w:r w:rsidRPr="002279F8">
              <w:rPr>
                <w:rFonts w:eastAsiaTheme="minorHAnsi"/>
                <w:sz w:val="20"/>
                <w:lang w:val="en-CA"/>
              </w:rPr>
              <w:t>July 2, 2013</w:t>
            </w:r>
          </w:p>
          <w:p w:rsidR="00B9415E" w:rsidRPr="002279F8" w:rsidRDefault="00B9415E" w:rsidP="00B9415E">
            <w:pPr>
              <w:jc w:val="both"/>
              <w:rPr>
                <w:rFonts w:eastAsiaTheme="minorHAnsi"/>
                <w:sz w:val="20"/>
                <w:lang w:val="en-CA"/>
              </w:rPr>
            </w:pPr>
            <w:r w:rsidRPr="002279F8">
              <w:rPr>
                <w:rFonts w:eastAsiaTheme="minorHAnsi"/>
                <w:sz w:val="20"/>
                <w:lang w:val="en-CA"/>
              </w:rPr>
              <w:lastRenderedPageBreak/>
              <w:t>Federal Court</w:t>
            </w:r>
          </w:p>
          <w:p w:rsidR="00B9415E" w:rsidRPr="002279F8" w:rsidRDefault="00B9415E" w:rsidP="00B9415E">
            <w:pPr>
              <w:jc w:val="both"/>
              <w:rPr>
                <w:rFonts w:eastAsiaTheme="minorHAnsi"/>
                <w:sz w:val="20"/>
                <w:lang w:val="en-CA"/>
              </w:rPr>
            </w:pPr>
            <w:r w:rsidRPr="002279F8">
              <w:rPr>
                <w:rFonts w:eastAsiaTheme="minorHAnsi"/>
                <w:sz w:val="20"/>
                <w:lang w:val="en-CA"/>
              </w:rPr>
              <w:t>(O'Reilly J.)</w:t>
            </w:r>
          </w:p>
          <w:p w:rsidR="00B9415E" w:rsidRPr="002279F8" w:rsidRDefault="00FD29EA" w:rsidP="00B9415E">
            <w:pPr>
              <w:jc w:val="both"/>
              <w:rPr>
                <w:rFonts w:eastAsiaTheme="minorHAnsi"/>
                <w:sz w:val="20"/>
                <w:lang w:val="en-CA"/>
              </w:rPr>
            </w:pPr>
            <w:hyperlink r:id="rId60" w:history="1">
              <w:r w:rsidR="00B9415E" w:rsidRPr="002279F8">
                <w:rPr>
                  <w:rFonts w:eastAsiaTheme="minorHAnsi"/>
                  <w:color w:val="0000FF" w:themeColor="hyperlink"/>
                  <w:sz w:val="20"/>
                  <w:u w:val="single"/>
                  <w:lang w:val="en-CA"/>
                </w:rPr>
                <w:t>2013 FC 733</w:t>
              </w:r>
            </w:hyperlink>
          </w:p>
          <w:p w:rsidR="00B9415E" w:rsidRPr="002279F8" w:rsidRDefault="00B9415E" w:rsidP="00B9415E">
            <w:pPr>
              <w:jc w:val="both"/>
              <w:rPr>
                <w:rFonts w:eastAsiaTheme="minorHAnsi"/>
                <w:sz w:val="20"/>
                <w:lang w:val="en-CA"/>
              </w:rPr>
            </w:pPr>
          </w:p>
        </w:tc>
        <w:tc>
          <w:tcPr>
            <w:tcW w:w="243" w:type="pct"/>
          </w:tcPr>
          <w:p w:rsidR="00B9415E" w:rsidRPr="002279F8" w:rsidRDefault="00B9415E" w:rsidP="00B9415E">
            <w:pPr>
              <w:jc w:val="both"/>
              <w:rPr>
                <w:rFonts w:eastAsiaTheme="minorHAnsi"/>
                <w:sz w:val="20"/>
                <w:lang w:val="en-CA"/>
              </w:rPr>
            </w:pPr>
          </w:p>
        </w:tc>
        <w:tc>
          <w:tcPr>
            <w:tcW w:w="2330" w:type="pct"/>
          </w:tcPr>
          <w:p w:rsidR="00B9415E" w:rsidRPr="002279F8" w:rsidRDefault="00B9415E" w:rsidP="00B9415E">
            <w:pPr>
              <w:jc w:val="both"/>
              <w:rPr>
                <w:rFonts w:eastAsiaTheme="minorHAnsi"/>
                <w:sz w:val="20"/>
                <w:lang w:val="en-CA"/>
              </w:rPr>
            </w:pPr>
            <w:r w:rsidRPr="002279F8">
              <w:rPr>
                <w:rFonts w:eastAsiaTheme="minorHAnsi"/>
                <w:sz w:val="20"/>
                <w:lang w:val="en-CA"/>
              </w:rPr>
              <w:t xml:space="preserve">Application for judicial review allowed; matter </w:t>
            </w:r>
            <w:r w:rsidRPr="002279F8">
              <w:rPr>
                <w:rFonts w:eastAsiaTheme="minorHAnsi"/>
                <w:sz w:val="20"/>
                <w:lang w:val="en-CA"/>
              </w:rPr>
              <w:lastRenderedPageBreak/>
              <w:t>returned to adjudicator to determine appropriate remedy.</w:t>
            </w:r>
          </w:p>
          <w:p w:rsidR="00B9415E" w:rsidRPr="002279F8" w:rsidRDefault="00B9415E" w:rsidP="00B9415E">
            <w:pPr>
              <w:jc w:val="both"/>
              <w:rPr>
                <w:rFonts w:eastAsiaTheme="minorHAnsi"/>
                <w:sz w:val="20"/>
                <w:lang w:val="en-CA"/>
              </w:rPr>
            </w:pPr>
          </w:p>
        </w:tc>
      </w:tr>
      <w:tr w:rsidR="00B9415E" w:rsidRPr="002279F8" w:rsidTr="00B9415E">
        <w:tc>
          <w:tcPr>
            <w:tcW w:w="2427" w:type="pct"/>
            <w:gridSpan w:val="2"/>
          </w:tcPr>
          <w:p w:rsidR="00B9415E" w:rsidRPr="002279F8" w:rsidRDefault="00B9415E" w:rsidP="00B9415E">
            <w:pPr>
              <w:jc w:val="both"/>
              <w:rPr>
                <w:rFonts w:eastAsiaTheme="minorHAnsi"/>
                <w:sz w:val="20"/>
                <w:lang w:val="en-CA"/>
              </w:rPr>
            </w:pPr>
            <w:r w:rsidRPr="002279F8">
              <w:rPr>
                <w:rFonts w:eastAsiaTheme="minorHAnsi"/>
                <w:sz w:val="20"/>
                <w:lang w:val="en-CA"/>
              </w:rPr>
              <w:lastRenderedPageBreak/>
              <w:t>January 22, 2015</w:t>
            </w:r>
          </w:p>
          <w:p w:rsidR="00B9415E" w:rsidRPr="002279F8" w:rsidRDefault="00B9415E" w:rsidP="00B9415E">
            <w:pPr>
              <w:jc w:val="both"/>
              <w:rPr>
                <w:rFonts w:eastAsiaTheme="minorHAnsi"/>
                <w:sz w:val="20"/>
                <w:lang w:val="en-CA"/>
              </w:rPr>
            </w:pPr>
            <w:r w:rsidRPr="002279F8">
              <w:rPr>
                <w:rFonts w:eastAsiaTheme="minorHAnsi"/>
                <w:sz w:val="20"/>
                <w:lang w:val="en-CA"/>
              </w:rPr>
              <w:t>Federal Court of Appeal</w:t>
            </w:r>
          </w:p>
          <w:p w:rsidR="00B9415E" w:rsidRPr="002279F8" w:rsidRDefault="00B9415E" w:rsidP="00B9415E">
            <w:pPr>
              <w:jc w:val="both"/>
              <w:rPr>
                <w:rFonts w:eastAsiaTheme="minorHAnsi"/>
                <w:sz w:val="20"/>
                <w:lang w:val="en-CA"/>
              </w:rPr>
            </w:pPr>
            <w:r w:rsidRPr="002279F8">
              <w:rPr>
                <w:rFonts w:eastAsiaTheme="minorHAnsi"/>
                <w:sz w:val="20"/>
                <w:lang w:val="en-CA"/>
              </w:rPr>
              <w:t>(Stratas, Webb and Near JJ.A.)</w:t>
            </w:r>
          </w:p>
          <w:p w:rsidR="00B9415E" w:rsidRPr="002279F8" w:rsidRDefault="00FD29EA" w:rsidP="00B9415E">
            <w:pPr>
              <w:jc w:val="both"/>
              <w:rPr>
                <w:rFonts w:eastAsiaTheme="minorHAnsi"/>
                <w:sz w:val="20"/>
                <w:lang w:val="en-CA"/>
              </w:rPr>
            </w:pPr>
            <w:hyperlink r:id="rId61" w:history="1">
              <w:r w:rsidR="00B9415E" w:rsidRPr="002279F8">
                <w:rPr>
                  <w:rFonts w:eastAsiaTheme="minorHAnsi"/>
                  <w:color w:val="0000FF" w:themeColor="hyperlink"/>
                  <w:sz w:val="20"/>
                  <w:u w:val="single"/>
                  <w:lang w:val="en-CA"/>
                </w:rPr>
                <w:t>2015 FCA 17</w:t>
              </w:r>
            </w:hyperlink>
          </w:p>
          <w:p w:rsidR="00B9415E" w:rsidRPr="002279F8" w:rsidRDefault="00B9415E" w:rsidP="00B9415E">
            <w:pPr>
              <w:jc w:val="both"/>
              <w:rPr>
                <w:rFonts w:eastAsiaTheme="minorHAnsi"/>
                <w:sz w:val="20"/>
                <w:lang w:val="en-CA"/>
              </w:rPr>
            </w:pPr>
            <w:r w:rsidRPr="002279F8">
              <w:rPr>
                <w:rFonts w:eastAsiaTheme="minorHAnsi"/>
                <w:sz w:val="20"/>
                <w:lang w:val="en-CA"/>
              </w:rPr>
              <w:t>File No.: A-312-13</w:t>
            </w:r>
          </w:p>
          <w:p w:rsidR="00B9415E" w:rsidRPr="002279F8" w:rsidRDefault="00B9415E" w:rsidP="00B9415E">
            <w:pPr>
              <w:jc w:val="both"/>
              <w:rPr>
                <w:rFonts w:eastAsiaTheme="minorHAnsi"/>
                <w:sz w:val="20"/>
                <w:lang w:val="en-CA"/>
              </w:rPr>
            </w:pPr>
          </w:p>
        </w:tc>
        <w:tc>
          <w:tcPr>
            <w:tcW w:w="243" w:type="pct"/>
          </w:tcPr>
          <w:p w:rsidR="00B9415E" w:rsidRPr="002279F8" w:rsidRDefault="00B9415E" w:rsidP="00B9415E">
            <w:pPr>
              <w:jc w:val="both"/>
              <w:rPr>
                <w:rFonts w:eastAsiaTheme="minorHAnsi"/>
                <w:sz w:val="20"/>
                <w:lang w:val="en-CA"/>
              </w:rPr>
            </w:pPr>
          </w:p>
        </w:tc>
        <w:tc>
          <w:tcPr>
            <w:tcW w:w="2330" w:type="pct"/>
          </w:tcPr>
          <w:p w:rsidR="00B9415E" w:rsidRPr="002279F8" w:rsidRDefault="00B9415E" w:rsidP="00B9415E">
            <w:pPr>
              <w:jc w:val="both"/>
              <w:rPr>
                <w:rFonts w:eastAsiaTheme="minorHAnsi"/>
                <w:sz w:val="20"/>
                <w:lang w:val="en-CA"/>
              </w:rPr>
            </w:pPr>
            <w:r w:rsidRPr="002279F8">
              <w:rPr>
                <w:rFonts w:eastAsiaTheme="minorHAnsi"/>
                <w:sz w:val="20"/>
                <w:lang w:val="en-CA"/>
              </w:rPr>
              <w:t>Appeal dismissed.</w:t>
            </w:r>
          </w:p>
          <w:p w:rsidR="00B9415E" w:rsidRPr="002279F8" w:rsidRDefault="00B9415E" w:rsidP="00B9415E">
            <w:pPr>
              <w:jc w:val="both"/>
              <w:rPr>
                <w:rFonts w:eastAsiaTheme="minorHAnsi"/>
                <w:sz w:val="20"/>
                <w:lang w:val="en-CA"/>
              </w:rPr>
            </w:pPr>
          </w:p>
        </w:tc>
      </w:tr>
      <w:tr w:rsidR="00B9415E" w:rsidRPr="002279F8" w:rsidTr="00B9415E">
        <w:tc>
          <w:tcPr>
            <w:tcW w:w="2427" w:type="pct"/>
            <w:gridSpan w:val="2"/>
          </w:tcPr>
          <w:p w:rsidR="00B9415E" w:rsidRPr="002279F8" w:rsidRDefault="00B9415E" w:rsidP="00B9415E">
            <w:pPr>
              <w:jc w:val="both"/>
              <w:rPr>
                <w:rFonts w:eastAsiaTheme="minorHAnsi"/>
                <w:sz w:val="20"/>
                <w:lang w:val="en-CA"/>
              </w:rPr>
            </w:pPr>
            <w:r w:rsidRPr="002279F8">
              <w:rPr>
                <w:rFonts w:eastAsiaTheme="minorHAnsi"/>
                <w:sz w:val="20"/>
                <w:lang w:val="en-CA"/>
              </w:rPr>
              <w:t>March 24, 2015</w:t>
            </w:r>
          </w:p>
          <w:p w:rsidR="00B9415E" w:rsidRPr="002279F8" w:rsidRDefault="00B9415E" w:rsidP="00B9415E">
            <w:pPr>
              <w:jc w:val="both"/>
              <w:rPr>
                <w:rFonts w:eastAsiaTheme="minorHAnsi"/>
                <w:sz w:val="20"/>
                <w:lang w:val="en-CA"/>
              </w:rPr>
            </w:pPr>
            <w:r w:rsidRPr="002279F8">
              <w:rPr>
                <w:rFonts w:eastAsiaTheme="minorHAnsi"/>
                <w:sz w:val="20"/>
                <w:lang w:val="en-CA"/>
              </w:rPr>
              <w:t>Supreme Court of Canada</w:t>
            </w:r>
          </w:p>
        </w:tc>
        <w:tc>
          <w:tcPr>
            <w:tcW w:w="243" w:type="pct"/>
          </w:tcPr>
          <w:p w:rsidR="00B9415E" w:rsidRPr="002279F8" w:rsidRDefault="00B9415E" w:rsidP="00B9415E">
            <w:pPr>
              <w:jc w:val="both"/>
              <w:rPr>
                <w:rFonts w:eastAsiaTheme="minorHAnsi"/>
                <w:sz w:val="20"/>
                <w:lang w:val="en-CA"/>
              </w:rPr>
            </w:pPr>
          </w:p>
        </w:tc>
        <w:tc>
          <w:tcPr>
            <w:tcW w:w="2330" w:type="pct"/>
          </w:tcPr>
          <w:p w:rsidR="00B9415E" w:rsidRPr="002279F8" w:rsidRDefault="00B9415E" w:rsidP="00B9415E">
            <w:pPr>
              <w:jc w:val="both"/>
              <w:rPr>
                <w:rFonts w:eastAsiaTheme="minorHAnsi"/>
                <w:sz w:val="20"/>
                <w:lang w:val="en-CA"/>
              </w:rPr>
            </w:pPr>
            <w:r w:rsidRPr="002279F8">
              <w:rPr>
                <w:rFonts w:eastAsiaTheme="minorHAnsi"/>
                <w:sz w:val="20"/>
                <w:lang w:val="en-CA"/>
              </w:rPr>
              <w:t>Application for leave to appeal filed.</w:t>
            </w:r>
          </w:p>
          <w:p w:rsidR="00B9415E" w:rsidRPr="002279F8" w:rsidRDefault="00B9415E" w:rsidP="00B9415E">
            <w:pPr>
              <w:jc w:val="both"/>
              <w:rPr>
                <w:rFonts w:eastAsiaTheme="minorHAnsi"/>
                <w:sz w:val="20"/>
                <w:lang w:val="en-CA"/>
              </w:rPr>
            </w:pPr>
          </w:p>
        </w:tc>
      </w:tr>
    </w:tbl>
    <w:p w:rsidR="00B9415E" w:rsidRDefault="00B9415E" w:rsidP="00B9415E">
      <w:pPr>
        <w:jc w:val="both"/>
        <w:rPr>
          <w:rFonts w:eastAsiaTheme="minorHAnsi"/>
          <w:sz w:val="20"/>
          <w:lang w:val="en-CA"/>
        </w:rPr>
      </w:pPr>
    </w:p>
    <w:p w:rsidR="002279F8" w:rsidRPr="002279F8" w:rsidRDefault="002279F8" w:rsidP="00B9415E">
      <w:pPr>
        <w:jc w:val="both"/>
        <w:rPr>
          <w:rFonts w:eastAsiaTheme="minorHAns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9415E" w:rsidRPr="002279F8" w:rsidTr="00B9415E">
        <w:tc>
          <w:tcPr>
            <w:tcW w:w="543" w:type="pct"/>
          </w:tcPr>
          <w:p w:rsidR="00B9415E" w:rsidRPr="002279F8" w:rsidRDefault="00B9415E" w:rsidP="00B9415E">
            <w:pPr>
              <w:jc w:val="both"/>
              <w:rPr>
                <w:rFonts w:eastAsiaTheme="minorHAnsi"/>
                <w:sz w:val="20"/>
                <w:lang w:val="en-CA"/>
              </w:rPr>
            </w:pPr>
            <w:r w:rsidRPr="002279F8">
              <w:rPr>
                <w:rFonts w:eastAsiaTheme="minorHAnsi"/>
                <w:b/>
                <w:sz w:val="20"/>
                <w:lang w:val="en-CA"/>
              </w:rPr>
              <w:t>36354</w:t>
            </w:r>
          </w:p>
        </w:tc>
        <w:tc>
          <w:tcPr>
            <w:tcW w:w="4457" w:type="pct"/>
            <w:gridSpan w:val="3"/>
          </w:tcPr>
          <w:p w:rsidR="00B9415E" w:rsidRPr="002279F8" w:rsidRDefault="00B9415E" w:rsidP="00B9415E">
            <w:pPr>
              <w:jc w:val="both"/>
              <w:rPr>
                <w:rFonts w:eastAsiaTheme="minorHAnsi"/>
                <w:b/>
                <w:sz w:val="20"/>
                <w:lang w:val="fr-CA"/>
              </w:rPr>
            </w:pPr>
            <w:r w:rsidRPr="002279F8">
              <w:rPr>
                <w:rFonts w:eastAsiaTheme="minorHAnsi"/>
                <w:b/>
                <w:sz w:val="20"/>
                <w:lang w:val="fr-CA"/>
              </w:rPr>
              <w:t xml:space="preserve">Joseph Wilson c. Énergie atomique du Canada limitée </w:t>
            </w:r>
          </w:p>
          <w:p w:rsidR="00B9415E" w:rsidRPr="002279F8" w:rsidRDefault="00B9415E" w:rsidP="00B9415E">
            <w:pPr>
              <w:jc w:val="both"/>
              <w:rPr>
                <w:rFonts w:eastAsiaTheme="minorHAnsi"/>
                <w:sz w:val="20"/>
                <w:lang w:val="en-CA"/>
              </w:rPr>
            </w:pPr>
            <w:r w:rsidRPr="002279F8">
              <w:rPr>
                <w:rFonts w:eastAsiaTheme="minorHAnsi"/>
                <w:sz w:val="20"/>
                <w:lang w:val="en-CA"/>
              </w:rPr>
              <w:t>(CF) (Civile) (Sur autorisation)</w:t>
            </w:r>
          </w:p>
        </w:tc>
      </w:tr>
      <w:tr w:rsidR="00B9415E" w:rsidRPr="002279F8" w:rsidTr="00B9415E">
        <w:tc>
          <w:tcPr>
            <w:tcW w:w="5000" w:type="pct"/>
            <w:gridSpan w:val="4"/>
          </w:tcPr>
          <w:p w:rsidR="00B9415E" w:rsidRPr="002279F8" w:rsidRDefault="00B9415E" w:rsidP="00B9415E">
            <w:pPr>
              <w:jc w:val="both"/>
              <w:rPr>
                <w:rFonts w:eastAsiaTheme="minorHAnsi"/>
                <w:sz w:val="20"/>
                <w:lang w:val="fr-CA"/>
              </w:rPr>
            </w:pPr>
            <w:r w:rsidRPr="002279F8">
              <w:rPr>
                <w:rFonts w:eastAsiaTheme="minorHAnsi"/>
                <w:sz w:val="20"/>
                <w:lang w:val="fr-CA"/>
              </w:rPr>
              <w:t xml:space="preserve">Droit de l’emploi ― Congédiement injustifié ― Droit administratif ― Norme de contrôle ―  Congédiement non motivé du demandeur par l’intimée, qui lui a versé une indemnité de départ ― Plainte déposée par le demandeur en vertu du </w:t>
            </w:r>
            <w:hyperlink r:id="rId62" w:history="1">
              <w:r w:rsidRPr="002279F8">
                <w:rPr>
                  <w:rFonts w:eastAsiaTheme="minorHAnsi"/>
                  <w:i/>
                  <w:color w:val="0000FF" w:themeColor="hyperlink"/>
                  <w:sz w:val="20"/>
                  <w:u w:val="single"/>
                  <w:lang w:val="fr-CA"/>
                </w:rPr>
                <w:t>Code canadien du travail</w:t>
              </w:r>
              <w:r w:rsidRPr="002279F8">
                <w:rPr>
                  <w:rFonts w:eastAsiaTheme="minorHAnsi"/>
                  <w:color w:val="0000FF" w:themeColor="hyperlink"/>
                  <w:sz w:val="20"/>
                  <w:u w:val="single"/>
                  <w:lang w:val="fr-CA"/>
                </w:rPr>
                <w:t>, L.R.C. 1985, c. L-2</w:t>
              </w:r>
            </w:hyperlink>
            <w:r w:rsidRPr="002279F8">
              <w:rPr>
                <w:rFonts w:eastAsiaTheme="minorHAnsi"/>
                <w:sz w:val="20"/>
                <w:lang w:val="fr-CA"/>
              </w:rPr>
              <w:t xml:space="preserve">, </w:t>
            </w:r>
            <w:hyperlink r:id="rId63" w:history="1"/>
            <w:r w:rsidRPr="002279F8">
              <w:rPr>
                <w:rFonts w:eastAsiaTheme="minorHAnsi"/>
                <w:color w:val="000000"/>
                <w:sz w:val="20"/>
                <w:lang w:val="fr-CA"/>
              </w:rPr>
              <w:t xml:space="preserve"> pour « congédiement injuste » ―</w:t>
            </w:r>
            <w:r w:rsidRPr="002279F8">
              <w:rPr>
                <w:rFonts w:eastAsiaTheme="minorHAnsi"/>
                <w:sz w:val="20"/>
                <w:lang w:val="fr-CA"/>
              </w:rPr>
              <w:t xml:space="preserve"> Cour fédérale accueillant la demande de contrôle judiciaire de la décision d’un arbitre, qui a conclu au congédiement injuste du demandeur ― Appel à la Cour d’appel fédérale rejeté ― Les dispositions du </w:t>
            </w:r>
            <w:r w:rsidRPr="002279F8">
              <w:rPr>
                <w:rFonts w:eastAsiaTheme="minorHAnsi"/>
                <w:i/>
                <w:sz w:val="20"/>
                <w:lang w:val="fr-CA"/>
              </w:rPr>
              <w:t>Code</w:t>
            </w:r>
            <w:r w:rsidRPr="002279F8">
              <w:rPr>
                <w:rFonts w:eastAsiaTheme="minorHAnsi"/>
                <w:sz w:val="20"/>
                <w:lang w:val="fr-CA"/>
              </w:rPr>
              <w:t xml:space="preserve"> sur le congédiement injuste autorisent-elles le congédiement non motivé? ― Les interprétations contradictoires données par des décideurs administratifs à leur loi constitutive suffisent-elles pour qu’il soit présumé que la norme de contrôle applicable est celle de la décision correcte et non plus celle de la décision raisonnable? </w:t>
            </w:r>
          </w:p>
          <w:p w:rsidR="00B9415E" w:rsidRPr="002279F8" w:rsidRDefault="00B9415E" w:rsidP="00B9415E">
            <w:pPr>
              <w:jc w:val="both"/>
              <w:rPr>
                <w:rFonts w:eastAsiaTheme="minorHAnsi"/>
                <w:sz w:val="20"/>
                <w:lang w:val="fr-CA"/>
              </w:rPr>
            </w:pPr>
          </w:p>
        </w:tc>
      </w:tr>
      <w:tr w:rsidR="00B9415E" w:rsidRPr="002279F8" w:rsidTr="00B9415E">
        <w:tc>
          <w:tcPr>
            <w:tcW w:w="5000" w:type="pct"/>
            <w:gridSpan w:val="4"/>
          </w:tcPr>
          <w:p w:rsidR="00B9415E" w:rsidRPr="002279F8" w:rsidRDefault="00B9415E" w:rsidP="00B9415E">
            <w:pPr>
              <w:jc w:val="both"/>
              <w:rPr>
                <w:rFonts w:eastAsiaTheme="minorHAnsi"/>
                <w:color w:val="000000"/>
                <w:sz w:val="20"/>
                <w:lang w:val="fr-CA"/>
              </w:rPr>
            </w:pPr>
            <w:r w:rsidRPr="002279F8">
              <w:rPr>
                <w:rFonts w:eastAsiaTheme="minorHAnsi"/>
                <w:sz w:val="20"/>
                <w:lang w:val="fr-CA"/>
              </w:rPr>
              <w:t>Énergie atomique du Canada limitée a congédié M. Wilson sans motif valable et lui a versé une indemnité de départ. Il s’est plaint, en vertu de l’</w:t>
            </w:r>
            <w:hyperlink r:id="rId64" w:anchor="PARTIE_III_DUREE_NORMALE_DU_TRAVAIL__SALAIRE__CONGES_ET_JOURS_FERIES_427201" w:history="1">
              <w:r w:rsidRPr="002279F8">
                <w:rPr>
                  <w:rFonts w:eastAsiaTheme="minorHAnsi"/>
                  <w:color w:val="0000FF" w:themeColor="hyperlink"/>
                  <w:sz w:val="20"/>
                  <w:u w:val="single"/>
                  <w:lang w:val="fr-CA"/>
                </w:rPr>
                <w:t>art. 240</w:t>
              </w:r>
            </w:hyperlink>
            <w:r w:rsidRPr="002279F8">
              <w:rPr>
                <w:rFonts w:eastAsiaTheme="minorHAnsi"/>
                <w:color w:val="000000"/>
                <w:sz w:val="20"/>
                <w:lang w:val="fr-CA"/>
              </w:rPr>
              <w:t xml:space="preserve"> du </w:t>
            </w:r>
            <w:hyperlink r:id="rId65" w:history="1">
              <w:r w:rsidRPr="002279F8">
                <w:rPr>
                  <w:rFonts w:eastAsiaTheme="minorHAnsi"/>
                  <w:i/>
                  <w:color w:val="0000FF" w:themeColor="hyperlink"/>
                  <w:sz w:val="20"/>
                  <w:u w:val="single"/>
                  <w:lang w:val="fr-CA"/>
                </w:rPr>
                <w:t>Code canadien du travail</w:t>
              </w:r>
              <w:r w:rsidRPr="002279F8">
                <w:rPr>
                  <w:rFonts w:eastAsiaTheme="minorHAnsi"/>
                  <w:color w:val="0000FF" w:themeColor="hyperlink"/>
                  <w:sz w:val="20"/>
                  <w:u w:val="single"/>
                  <w:lang w:val="fr-CA"/>
                </w:rPr>
                <w:t>, L.R.C. 1985, c. L-2</w:t>
              </w:r>
            </w:hyperlink>
            <w:r w:rsidRPr="002279F8">
              <w:rPr>
                <w:rFonts w:eastAsiaTheme="minorHAnsi"/>
                <w:sz w:val="20"/>
                <w:lang w:val="fr-CA"/>
              </w:rPr>
              <w:t>, d’avoir été « injustement congédié ».</w:t>
            </w:r>
            <w:r w:rsidRPr="002279F8">
              <w:rPr>
                <w:rFonts w:eastAsiaTheme="minorHAnsi"/>
                <w:color w:val="000000"/>
                <w:sz w:val="20"/>
                <w:lang w:val="fr-CA"/>
              </w:rPr>
              <w:t xml:space="preserve"> L’arbitre en droit du travail a retenu l’argument de M. Wilson et conclu que ce dernier avait été congédié sans motif valable et avait démontré le bien-fondé de sa plainte de congédiement injustifié au sens du </w:t>
            </w:r>
            <w:r w:rsidRPr="002279F8">
              <w:rPr>
                <w:rFonts w:eastAsiaTheme="minorHAnsi"/>
                <w:i/>
                <w:color w:val="000000"/>
                <w:sz w:val="20"/>
                <w:lang w:val="fr-CA"/>
              </w:rPr>
              <w:t>Code</w:t>
            </w:r>
            <w:r w:rsidRPr="002279F8">
              <w:rPr>
                <w:rFonts w:eastAsiaTheme="minorHAnsi"/>
                <w:color w:val="000000"/>
                <w:sz w:val="20"/>
                <w:lang w:val="fr-CA"/>
              </w:rPr>
              <w:t xml:space="preserve">. La Cour fédérale a fait droit à la demande de contrôle judiciaire et renvoyé l’affaire pour nouvelle décision à l’arbitre. La Cour d’appel fédérale a rejeté l’appel.   </w:t>
            </w:r>
          </w:p>
          <w:p w:rsidR="00B9415E" w:rsidRPr="002279F8" w:rsidRDefault="00B9415E" w:rsidP="00B9415E">
            <w:pPr>
              <w:jc w:val="both"/>
              <w:rPr>
                <w:rFonts w:eastAsiaTheme="minorHAnsi"/>
                <w:color w:val="000000"/>
                <w:sz w:val="20"/>
                <w:lang w:val="fr-CA"/>
              </w:rPr>
            </w:pPr>
          </w:p>
        </w:tc>
      </w:tr>
      <w:tr w:rsidR="00B9415E" w:rsidRPr="002279F8" w:rsidTr="00B9415E">
        <w:tc>
          <w:tcPr>
            <w:tcW w:w="2427" w:type="pct"/>
            <w:gridSpan w:val="2"/>
          </w:tcPr>
          <w:p w:rsidR="00B9415E" w:rsidRPr="002279F8" w:rsidRDefault="00B9415E" w:rsidP="00B9415E">
            <w:pPr>
              <w:jc w:val="both"/>
              <w:rPr>
                <w:rFonts w:eastAsiaTheme="minorHAnsi"/>
                <w:sz w:val="20"/>
                <w:lang w:val="fr-CA"/>
              </w:rPr>
            </w:pPr>
            <w:r w:rsidRPr="002279F8">
              <w:rPr>
                <w:rFonts w:eastAsiaTheme="minorHAnsi"/>
                <w:sz w:val="20"/>
                <w:lang w:val="fr-CA"/>
              </w:rPr>
              <w:t>2 juillet 2013</w:t>
            </w:r>
          </w:p>
          <w:p w:rsidR="00B9415E" w:rsidRPr="002279F8" w:rsidRDefault="00B9415E" w:rsidP="00B9415E">
            <w:pPr>
              <w:jc w:val="both"/>
              <w:rPr>
                <w:rFonts w:eastAsiaTheme="minorHAnsi"/>
                <w:sz w:val="20"/>
                <w:lang w:val="fr-CA"/>
              </w:rPr>
            </w:pPr>
            <w:r w:rsidRPr="002279F8">
              <w:rPr>
                <w:rFonts w:eastAsiaTheme="minorHAnsi"/>
                <w:sz w:val="20"/>
                <w:lang w:val="fr-CA"/>
              </w:rPr>
              <w:t>Cour fédérale</w:t>
            </w:r>
          </w:p>
          <w:p w:rsidR="00B9415E" w:rsidRPr="002279F8" w:rsidRDefault="00B9415E" w:rsidP="00B9415E">
            <w:pPr>
              <w:jc w:val="both"/>
              <w:rPr>
                <w:rFonts w:eastAsiaTheme="minorHAnsi"/>
                <w:sz w:val="20"/>
                <w:lang w:val="fr-CA"/>
              </w:rPr>
            </w:pPr>
            <w:r w:rsidRPr="002279F8">
              <w:rPr>
                <w:rFonts w:eastAsiaTheme="minorHAnsi"/>
                <w:sz w:val="20"/>
                <w:lang w:val="fr-CA"/>
              </w:rPr>
              <w:t>(Juge O'Reilly)</w:t>
            </w:r>
          </w:p>
          <w:p w:rsidR="00B9415E" w:rsidRPr="002279F8" w:rsidRDefault="00FD29EA" w:rsidP="00B9415E">
            <w:pPr>
              <w:jc w:val="both"/>
              <w:rPr>
                <w:rFonts w:eastAsiaTheme="minorHAnsi"/>
                <w:sz w:val="20"/>
                <w:lang w:val="en-CA"/>
              </w:rPr>
            </w:pPr>
            <w:hyperlink r:id="rId66" w:history="1">
              <w:r w:rsidR="00B9415E" w:rsidRPr="002279F8">
                <w:rPr>
                  <w:rFonts w:eastAsiaTheme="minorHAnsi"/>
                  <w:color w:val="0000FF" w:themeColor="hyperlink"/>
                  <w:sz w:val="20"/>
                  <w:u w:val="single"/>
                  <w:lang w:val="en-CA"/>
                </w:rPr>
                <w:t>2013 CF 733</w:t>
              </w:r>
            </w:hyperlink>
          </w:p>
          <w:p w:rsidR="00B9415E" w:rsidRPr="002279F8" w:rsidRDefault="00B9415E" w:rsidP="00B9415E">
            <w:pPr>
              <w:jc w:val="both"/>
              <w:rPr>
                <w:rFonts w:eastAsiaTheme="minorHAnsi"/>
                <w:sz w:val="20"/>
                <w:lang w:val="en-CA"/>
              </w:rPr>
            </w:pPr>
          </w:p>
        </w:tc>
        <w:tc>
          <w:tcPr>
            <w:tcW w:w="243" w:type="pct"/>
          </w:tcPr>
          <w:p w:rsidR="00B9415E" w:rsidRPr="002279F8" w:rsidRDefault="00B9415E" w:rsidP="00B9415E">
            <w:pPr>
              <w:jc w:val="both"/>
              <w:rPr>
                <w:rFonts w:eastAsiaTheme="minorHAnsi"/>
                <w:sz w:val="20"/>
                <w:lang w:val="en-CA"/>
              </w:rPr>
            </w:pPr>
          </w:p>
        </w:tc>
        <w:tc>
          <w:tcPr>
            <w:tcW w:w="2330" w:type="pct"/>
          </w:tcPr>
          <w:p w:rsidR="00B9415E" w:rsidRPr="002279F8" w:rsidRDefault="00B9415E" w:rsidP="00B9415E">
            <w:pPr>
              <w:jc w:val="both"/>
              <w:rPr>
                <w:rFonts w:eastAsiaTheme="minorHAnsi"/>
                <w:sz w:val="20"/>
                <w:lang w:val="fr-CA"/>
              </w:rPr>
            </w:pPr>
            <w:r w:rsidRPr="002279F8">
              <w:rPr>
                <w:rFonts w:eastAsiaTheme="minorHAnsi"/>
                <w:sz w:val="20"/>
                <w:lang w:val="fr-CA"/>
              </w:rPr>
              <w:t>Demande de contrôle judiciaire accueillie; renvoi de l’affaire à l’arbitre pour qu’il décide de la réparation convenable.</w:t>
            </w:r>
          </w:p>
          <w:p w:rsidR="00B9415E" w:rsidRPr="002279F8" w:rsidRDefault="00B9415E" w:rsidP="00B9415E">
            <w:pPr>
              <w:jc w:val="both"/>
              <w:rPr>
                <w:rFonts w:eastAsiaTheme="minorHAnsi"/>
                <w:sz w:val="20"/>
                <w:lang w:val="fr-CA"/>
              </w:rPr>
            </w:pPr>
          </w:p>
        </w:tc>
      </w:tr>
      <w:tr w:rsidR="00B9415E" w:rsidRPr="002279F8" w:rsidTr="00B9415E">
        <w:tc>
          <w:tcPr>
            <w:tcW w:w="2427" w:type="pct"/>
            <w:gridSpan w:val="2"/>
          </w:tcPr>
          <w:p w:rsidR="00B9415E" w:rsidRPr="002279F8" w:rsidRDefault="00B9415E" w:rsidP="00B9415E">
            <w:pPr>
              <w:jc w:val="both"/>
              <w:rPr>
                <w:rFonts w:eastAsiaTheme="minorHAnsi"/>
                <w:sz w:val="20"/>
                <w:lang w:val="fr-CA"/>
              </w:rPr>
            </w:pPr>
            <w:r w:rsidRPr="002279F8">
              <w:rPr>
                <w:rFonts w:eastAsiaTheme="minorHAnsi"/>
                <w:sz w:val="20"/>
                <w:lang w:val="fr-CA"/>
              </w:rPr>
              <w:lastRenderedPageBreak/>
              <w:t>22 janvier 2015</w:t>
            </w:r>
          </w:p>
          <w:p w:rsidR="00B9415E" w:rsidRPr="002279F8" w:rsidRDefault="00B9415E" w:rsidP="00B9415E">
            <w:pPr>
              <w:jc w:val="both"/>
              <w:rPr>
                <w:rFonts w:eastAsiaTheme="minorHAnsi"/>
                <w:sz w:val="20"/>
                <w:lang w:val="fr-CA"/>
              </w:rPr>
            </w:pPr>
            <w:r w:rsidRPr="002279F8">
              <w:rPr>
                <w:rFonts w:eastAsiaTheme="minorHAnsi"/>
                <w:sz w:val="20"/>
                <w:lang w:val="fr-CA"/>
              </w:rPr>
              <w:t>Cour d’appel fédérale</w:t>
            </w:r>
          </w:p>
          <w:p w:rsidR="00B9415E" w:rsidRPr="002279F8" w:rsidRDefault="00B9415E" w:rsidP="00B9415E">
            <w:pPr>
              <w:jc w:val="both"/>
              <w:rPr>
                <w:rFonts w:eastAsiaTheme="minorHAnsi"/>
                <w:sz w:val="20"/>
                <w:lang w:val="fr-CA"/>
              </w:rPr>
            </w:pPr>
            <w:r w:rsidRPr="002279F8">
              <w:rPr>
                <w:rFonts w:eastAsiaTheme="minorHAnsi"/>
                <w:sz w:val="20"/>
                <w:lang w:val="fr-CA"/>
              </w:rPr>
              <w:t>(Juges Stratas, Webb et Near)</w:t>
            </w:r>
          </w:p>
          <w:p w:rsidR="00B9415E" w:rsidRPr="002279F8" w:rsidRDefault="00FD29EA" w:rsidP="00B9415E">
            <w:pPr>
              <w:jc w:val="both"/>
              <w:rPr>
                <w:rFonts w:eastAsiaTheme="minorHAnsi"/>
                <w:sz w:val="20"/>
                <w:lang w:val="en-CA"/>
              </w:rPr>
            </w:pPr>
            <w:hyperlink r:id="rId67" w:history="1">
              <w:r w:rsidR="00B9415E" w:rsidRPr="002279F8">
                <w:rPr>
                  <w:rFonts w:eastAsiaTheme="minorHAnsi"/>
                  <w:color w:val="0000FF" w:themeColor="hyperlink"/>
                  <w:sz w:val="20"/>
                  <w:u w:val="single"/>
                  <w:lang w:val="en-CA"/>
                </w:rPr>
                <w:t>2015 CAF 17</w:t>
              </w:r>
            </w:hyperlink>
          </w:p>
          <w:p w:rsidR="00B9415E" w:rsidRPr="002279F8" w:rsidRDefault="00B9415E" w:rsidP="00B9415E">
            <w:pPr>
              <w:jc w:val="both"/>
              <w:rPr>
                <w:rFonts w:eastAsiaTheme="minorHAnsi"/>
                <w:sz w:val="20"/>
                <w:lang w:val="en-CA"/>
              </w:rPr>
            </w:pPr>
            <w:r w:rsidRPr="002279F8">
              <w:rPr>
                <w:rFonts w:eastAsiaTheme="minorHAnsi"/>
                <w:sz w:val="20"/>
                <w:lang w:val="en-CA"/>
              </w:rPr>
              <w:t>N</w:t>
            </w:r>
            <w:r w:rsidRPr="002279F8">
              <w:rPr>
                <w:rFonts w:eastAsiaTheme="minorHAnsi"/>
                <w:sz w:val="20"/>
                <w:vertAlign w:val="superscript"/>
                <w:lang w:val="en-CA"/>
              </w:rPr>
              <w:t>o</w:t>
            </w:r>
            <w:r w:rsidRPr="002279F8">
              <w:rPr>
                <w:rFonts w:eastAsiaTheme="minorHAnsi"/>
                <w:sz w:val="20"/>
                <w:lang w:val="en-CA"/>
              </w:rPr>
              <w:t xml:space="preserve"> du greffe : A-312-13</w:t>
            </w:r>
          </w:p>
          <w:p w:rsidR="00B9415E" w:rsidRPr="002279F8" w:rsidRDefault="00B9415E" w:rsidP="00B9415E">
            <w:pPr>
              <w:jc w:val="both"/>
              <w:rPr>
                <w:rFonts w:eastAsiaTheme="minorHAnsi"/>
                <w:sz w:val="20"/>
                <w:lang w:val="en-CA"/>
              </w:rPr>
            </w:pPr>
          </w:p>
        </w:tc>
        <w:tc>
          <w:tcPr>
            <w:tcW w:w="243" w:type="pct"/>
          </w:tcPr>
          <w:p w:rsidR="00B9415E" w:rsidRPr="002279F8" w:rsidRDefault="00B9415E" w:rsidP="00B9415E">
            <w:pPr>
              <w:jc w:val="both"/>
              <w:rPr>
                <w:rFonts w:eastAsiaTheme="minorHAnsi"/>
                <w:sz w:val="20"/>
                <w:lang w:val="en-CA"/>
              </w:rPr>
            </w:pPr>
          </w:p>
        </w:tc>
        <w:tc>
          <w:tcPr>
            <w:tcW w:w="2330" w:type="pct"/>
          </w:tcPr>
          <w:p w:rsidR="00B9415E" w:rsidRPr="002279F8" w:rsidRDefault="00B9415E" w:rsidP="00B9415E">
            <w:pPr>
              <w:jc w:val="both"/>
              <w:rPr>
                <w:rFonts w:eastAsiaTheme="minorHAnsi"/>
                <w:sz w:val="20"/>
                <w:lang w:val="en-CA"/>
              </w:rPr>
            </w:pPr>
            <w:r w:rsidRPr="002279F8">
              <w:rPr>
                <w:rFonts w:eastAsiaTheme="minorHAnsi"/>
                <w:sz w:val="20"/>
                <w:lang w:val="en-CA"/>
              </w:rPr>
              <w:t>Rejet de l’appel.</w:t>
            </w:r>
          </w:p>
          <w:p w:rsidR="00B9415E" w:rsidRPr="002279F8" w:rsidRDefault="00B9415E" w:rsidP="00B9415E">
            <w:pPr>
              <w:jc w:val="both"/>
              <w:rPr>
                <w:rFonts w:eastAsiaTheme="minorHAnsi"/>
                <w:sz w:val="20"/>
                <w:lang w:val="en-CA"/>
              </w:rPr>
            </w:pPr>
          </w:p>
        </w:tc>
      </w:tr>
      <w:tr w:rsidR="00B9415E" w:rsidRPr="002279F8" w:rsidTr="00B9415E">
        <w:tc>
          <w:tcPr>
            <w:tcW w:w="2427" w:type="pct"/>
            <w:gridSpan w:val="2"/>
          </w:tcPr>
          <w:p w:rsidR="00B9415E" w:rsidRPr="002279F8" w:rsidRDefault="00B9415E" w:rsidP="00B9415E">
            <w:pPr>
              <w:jc w:val="both"/>
              <w:rPr>
                <w:rFonts w:eastAsiaTheme="minorHAnsi"/>
                <w:sz w:val="20"/>
                <w:lang w:val="fr-CA"/>
              </w:rPr>
            </w:pPr>
            <w:r w:rsidRPr="002279F8">
              <w:rPr>
                <w:rFonts w:eastAsiaTheme="minorHAnsi"/>
                <w:sz w:val="20"/>
                <w:lang w:val="fr-CA"/>
              </w:rPr>
              <w:t>24 mars 2015</w:t>
            </w:r>
          </w:p>
          <w:p w:rsidR="00B9415E" w:rsidRPr="002279F8" w:rsidRDefault="00B9415E" w:rsidP="00B9415E">
            <w:pPr>
              <w:jc w:val="both"/>
              <w:rPr>
                <w:rFonts w:eastAsiaTheme="minorHAnsi"/>
                <w:sz w:val="20"/>
                <w:lang w:val="fr-CA"/>
              </w:rPr>
            </w:pPr>
            <w:r w:rsidRPr="002279F8">
              <w:rPr>
                <w:rFonts w:eastAsiaTheme="minorHAnsi"/>
                <w:sz w:val="20"/>
                <w:lang w:val="fr-CA"/>
              </w:rPr>
              <w:t>Cour suprême du Canada</w:t>
            </w:r>
          </w:p>
        </w:tc>
        <w:tc>
          <w:tcPr>
            <w:tcW w:w="243" w:type="pct"/>
          </w:tcPr>
          <w:p w:rsidR="00B9415E" w:rsidRPr="002279F8" w:rsidRDefault="00B9415E" w:rsidP="00B9415E">
            <w:pPr>
              <w:jc w:val="both"/>
              <w:rPr>
                <w:rFonts w:eastAsiaTheme="minorHAnsi"/>
                <w:sz w:val="20"/>
                <w:lang w:val="fr-CA"/>
              </w:rPr>
            </w:pPr>
          </w:p>
        </w:tc>
        <w:tc>
          <w:tcPr>
            <w:tcW w:w="2330" w:type="pct"/>
          </w:tcPr>
          <w:p w:rsidR="00B9415E" w:rsidRPr="002279F8" w:rsidRDefault="00B9415E" w:rsidP="00B9415E">
            <w:pPr>
              <w:jc w:val="both"/>
              <w:rPr>
                <w:rFonts w:eastAsiaTheme="minorHAnsi"/>
                <w:sz w:val="20"/>
                <w:lang w:val="fr-CA"/>
              </w:rPr>
            </w:pPr>
            <w:r w:rsidRPr="002279F8">
              <w:rPr>
                <w:rFonts w:eastAsiaTheme="minorHAnsi"/>
                <w:sz w:val="20"/>
                <w:lang w:val="fr-CA"/>
              </w:rPr>
              <w:t>Dépôt de la demande d’autorisation d’appel.</w:t>
            </w:r>
          </w:p>
          <w:p w:rsidR="00B9415E" w:rsidRPr="002279F8" w:rsidRDefault="00B9415E" w:rsidP="00B9415E">
            <w:pPr>
              <w:jc w:val="both"/>
              <w:rPr>
                <w:rFonts w:eastAsiaTheme="minorHAnsi"/>
                <w:sz w:val="20"/>
                <w:lang w:val="fr-CA"/>
              </w:rPr>
            </w:pPr>
          </w:p>
        </w:tc>
      </w:tr>
    </w:tbl>
    <w:p w:rsidR="00B9415E" w:rsidRDefault="00B9415E" w:rsidP="00B9415E">
      <w:pPr>
        <w:jc w:val="both"/>
        <w:rPr>
          <w:rFonts w:eastAsiaTheme="minorHAnsi"/>
          <w:sz w:val="20"/>
          <w:lang w:val="fr-CA"/>
        </w:rPr>
      </w:pPr>
    </w:p>
    <w:p w:rsidR="002279F8" w:rsidRPr="002279F8" w:rsidRDefault="002279F8" w:rsidP="00B9415E">
      <w:pPr>
        <w:jc w:val="both"/>
        <w:rPr>
          <w:rFonts w:eastAsiaTheme="minorHAns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1281E" w:rsidRPr="0081281E" w:rsidTr="002279F8">
        <w:tc>
          <w:tcPr>
            <w:tcW w:w="543" w:type="pct"/>
          </w:tcPr>
          <w:p w:rsidR="0081281E" w:rsidRPr="0081281E" w:rsidRDefault="0081281E" w:rsidP="0081281E">
            <w:pPr>
              <w:jc w:val="both"/>
              <w:rPr>
                <w:rFonts w:eastAsiaTheme="minorHAnsi"/>
                <w:sz w:val="20"/>
                <w:lang w:val="en-CA"/>
              </w:rPr>
            </w:pPr>
            <w:r w:rsidRPr="002279F8">
              <w:rPr>
                <w:rFonts w:eastAsiaTheme="minorHAnsi"/>
                <w:b/>
                <w:sz w:val="20"/>
                <w:lang w:val="en-CA"/>
              </w:rPr>
              <w:t>36447</w:t>
            </w:r>
          </w:p>
        </w:tc>
        <w:tc>
          <w:tcPr>
            <w:tcW w:w="4457" w:type="pct"/>
            <w:gridSpan w:val="3"/>
          </w:tcPr>
          <w:p w:rsidR="0081281E" w:rsidRPr="0081281E" w:rsidRDefault="0081281E" w:rsidP="0081281E">
            <w:pPr>
              <w:jc w:val="both"/>
              <w:rPr>
                <w:rFonts w:eastAsiaTheme="minorHAnsi"/>
                <w:b/>
                <w:sz w:val="20"/>
                <w:lang w:val="en-CA"/>
              </w:rPr>
            </w:pPr>
            <w:r w:rsidRPr="0081281E">
              <w:rPr>
                <w:rFonts w:eastAsiaTheme="minorHAnsi"/>
                <w:b/>
                <w:sz w:val="20"/>
                <w:lang w:val="en-CA"/>
              </w:rPr>
              <w:t>Steven Tonner v. Real Estate Council of Ontario, Ontario Real Estate Association</w:t>
            </w:r>
          </w:p>
          <w:p w:rsidR="0081281E" w:rsidRPr="0081281E" w:rsidRDefault="0081281E" w:rsidP="0081281E">
            <w:pPr>
              <w:jc w:val="both"/>
              <w:rPr>
                <w:rFonts w:eastAsiaTheme="minorHAnsi"/>
                <w:sz w:val="20"/>
                <w:lang w:val="en-CA"/>
              </w:rPr>
            </w:pPr>
            <w:r w:rsidRPr="0081281E">
              <w:rPr>
                <w:rFonts w:eastAsiaTheme="minorHAnsi"/>
                <w:sz w:val="20"/>
                <w:lang w:val="en-CA"/>
              </w:rPr>
              <w:t>(Ont.) (Civil) (By Leave)</w:t>
            </w:r>
          </w:p>
        </w:tc>
      </w:tr>
      <w:tr w:rsidR="0081281E" w:rsidRPr="0081281E" w:rsidTr="002279F8">
        <w:tc>
          <w:tcPr>
            <w:tcW w:w="5000" w:type="pct"/>
            <w:gridSpan w:val="4"/>
          </w:tcPr>
          <w:p w:rsidR="0081281E" w:rsidRPr="0081281E" w:rsidRDefault="0081281E" w:rsidP="0081281E">
            <w:pPr>
              <w:jc w:val="both"/>
              <w:rPr>
                <w:rFonts w:eastAsiaTheme="minorHAnsi"/>
                <w:sz w:val="20"/>
                <w:lang w:val="en-CA"/>
              </w:rPr>
            </w:pPr>
            <w:r w:rsidRPr="0081281E">
              <w:rPr>
                <w:rFonts w:eastAsiaTheme="minorHAnsi"/>
                <w:i/>
                <w:sz w:val="20"/>
                <w:lang w:val="en-CA"/>
              </w:rPr>
              <w:t>Charter of Rights</w:t>
            </w:r>
            <w:r w:rsidRPr="0081281E">
              <w:rPr>
                <w:rFonts w:eastAsiaTheme="minorHAnsi"/>
                <w:sz w:val="20"/>
                <w:lang w:val="en-CA"/>
              </w:rPr>
              <w:t xml:space="preserve"> – Fundamental justice – Right to equality – Applicant seeking a review of order – Whether order was void – Whether principles of natural and fundamental justice and </w:t>
            </w:r>
            <w:r w:rsidRPr="0081281E">
              <w:rPr>
                <w:rFonts w:eastAsiaTheme="minorHAnsi"/>
                <w:i/>
                <w:sz w:val="20"/>
                <w:lang w:val="en-CA"/>
              </w:rPr>
              <w:t xml:space="preserve">Charter </w:t>
            </w:r>
            <w:r w:rsidRPr="0081281E">
              <w:rPr>
                <w:rFonts w:eastAsiaTheme="minorHAnsi"/>
                <w:sz w:val="20"/>
                <w:lang w:val="en-CA"/>
              </w:rPr>
              <w:t>require a judge to recuse himself where impartiality might reasonably be questioned – Whether judge set out to exceed jurisdiction and intended to act in a personal capacity.</w:t>
            </w:r>
          </w:p>
        </w:tc>
      </w:tr>
      <w:tr w:rsidR="0081281E" w:rsidRPr="0081281E" w:rsidTr="002279F8">
        <w:tc>
          <w:tcPr>
            <w:tcW w:w="5000" w:type="pct"/>
            <w:gridSpan w:val="4"/>
          </w:tcPr>
          <w:p w:rsidR="0081281E" w:rsidRPr="0081281E" w:rsidRDefault="0081281E" w:rsidP="0081281E">
            <w:pPr>
              <w:jc w:val="both"/>
              <w:rPr>
                <w:rFonts w:eastAsiaTheme="minorHAnsi"/>
                <w:sz w:val="20"/>
                <w:lang w:val="en-CA"/>
              </w:rPr>
            </w:pPr>
          </w:p>
        </w:tc>
      </w:tr>
      <w:tr w:rsidR="0081281E" w:rsidRPr="0081281E" w:rsidTr="002279F8">
        <w:tc>
          <w:tcPr>
            <w:tcW w:w="5000" w:type="pct"/>
            <w:gridSpan w:val="4"/>
          </w:tcPr>
          <w:p w:rsidR="0081281E" w:rsidRPr="0081281E" w:rsidRDefault="0081281E" w:rsidP="0081281E">
            <w:pPr>
              <w:jc w:val="both"/>
              <w:rPr>
                <w:rFonts w:eastAsiaTheme="minorHAnsi"/>
                <w:sz w:val="20"/>
                <w:lang w:val="en-CA"/>
              </w:rPr>
            </w:pPr>
            <w:r w:rsidRPr="0081281E">
              <w:rPr>
                <w:rFonts w:eastAsiaTheme="minorHAnsi"/>
                <w:sz w:val="20"/>
                <w:lang w:val="en-CA"/>
              </w:rPr>
              <w:t>In 2006, an order was made prohibiting the applicant from instituting further proceedings without leave of the court and staying all previous orders made. This decision was upheld on appeal. The applicant applied for an extension of time and for a review of the appellate order.</w:t>
            </w:r>
          </w:p>
          <w:p w:rsidR="0081281E" w:rsidRPr="0081281E" w:rsidRDefault="0081281E" w:rsidP="0081281E">
            <w:pPr>
              <w:jc w:val="both"/>
              <w:rPr>
                <w:rFonts w:eastAsiaTheme="minorHAnsi"/>
                <w:sz w:val="20"/>
                <w:lang w:val="en-CA"/>
              </w:rPr>
            </w:pPr>
          </w:p>
        </w:tc>
      </w:tr>
      <w:tr w:rsidR="0081281E" w:rsidRPr="0081281E" w:rsidTr="002279F8">
        <w:tc>
          <w:tcPr>
            <w:tcW w:w="2427" w:type="pct"/>
            <w:gridSpan w:val="2"/>
          </w:tcPr>
          <w:p w:rsidR="0081281E" w:rsidRPr="0081281E" w:rsidRDefault="0081281E" w:rsidP="0081281E">
            <w:pPr>
              <w:jc w:val="both"/>
              <w:rPr>
                <w:rFonts w:eastAsiaTheme="minorHAnsi"/>
                <w:sz w:val="20"/>
                <w:lang w:val="en-CA"/>
              </w:rPr>
            </w:pPr>
            <w:r w:rsidRPr="0081281E">
              <w:rPr>
                <w:rFonts w:eastAsiaTheme="minorHAnsi"/>
                <w:sz w:val="20"/>
                <w:lang w:val="en-CA"/>
              </w:rPr>
              <w:t>July 11, 2014</w:t>
            </w:r>
          </w:p>
          <w:p w:rsidR="0081281E" w:rsidRPr="0081281E" w:rsidRDefault="0081281E" w:rsidP="0081281E">
            <w:pPr>
              <w:jc w:val="both"/>
              <w:rPr>
                <w:rFonts w:eastAsiaTheme="minorHAnsi"/>
                <w:sz w:val="20"/>
                <w:lang w:val="en-CA"/>
              </w:rPr>
            </w:pPr>
            <w:r w:rsidRPr="0081281E">
              <w:rPr>
                <w:rFonts w:eastAsiaTheme="minorHAnsi"/>
                <w:sz w:val="20"/>
                <w:lang w:val="en-CA"/>
              </w:rPr>
              <w:t>Court of Appeal for Ontario</w:t>
            </w:r>
          </w:p>
          <w:p w:rsidR="0081281E" w:rsidRPr="0081281E" w:rsidRDefault="0081281E" w:rsidP="0081281E">
            <w:pPr>
              <w:jc w:val="both"/>
              <w:rPr>
                <w:rFonts w:eastAsiaTheme="minorHAnsi"/>
                <w:sz w:val="20"/>
                <w:lang w:val="en-CA"/>
              </w:rPr>
            </w:pPr>
            <w:r w:rsidRPr="0081281E">
              <w:rPr>
                <w:rFonts w:eastAsiaTheme="minorHAnsi"/>
                <w:sz w:val="20"/>
                <w:lang w:val="en-CA"/>
              </w:rPr>
              <w:t>(MacFarland J.A.)</w:t>
            </w:r>
          </w:p>
          <w:p w:rsidR="0081281E" w:rsidRPr="0081281E" w:rsidRDefault="0081281E" w:rsidP="0081281E">
            <w:pPr>
              <w:jc w:val="both"/>
              <w:rPr>
                <w:rFonts w:eastAsiaTheme="minorHAnsi"/>
                <w:sz w:val="20"/>
                <w:lang w:val="en-CA"/>
              </w:rPr>
            </w:pPr>
            <w:r w:rsidRPr="0081281E">
              <w:rPr>
                <w:rFonts w:eastAsiaTheme="minorHAnsi"/>
                <w:sz w:val="20"/>
                <w:lang w:val="en-CA"/>
              </w:rPr>
              <w:t>Unreported</w:t>
            </w:r>
          </w:p>
          <w:p w:rsidR="0081281E" w:rsidRPr="0081281E" w:rsidRDefault="0081281E" w:rsidP="0081281E">
            <w:pPr>
              <w:jc w:val="both"/>
              <w:rPr>
                <w:rFonts w:eastAsiaTheme="minorHAnsi"/>
                <w:sz w:val="20"/>
                <w:lang w:val="en-CA"/>
              </w:rPr>
            </w:pPr>
          </w:p>
        </w:tc>
        <w:tc>
          <w:tcPr>
            <w:tcW w:w="243" w:type="pct"/>
          </w:tcPr>
          <w:p w:rsidR="0081281E" w:rsidRPr="0081281E" w:rsidRDefault="0081281E" w:rsidP="0081281E">
            <w:pPr>
              <w:jc w:val="both"/>
              <w:rPr>
                <w:rFonts w:eastAsiaTheme="minorHAnsi"/>
                <w:sz w:val="20"/>
                <w:lang w:val="en-CA"/>
              </w:rPr>
            </w:pPr>
          </w:p>
        </w:tc>
        <w:tc>
          <w:tcPr>
            <w:tcW w:w="2330" w:type="pct"/>
          </w:tcPr>
          <w:p w:rsidR="0081281E" w:rsidRPr="0081281E" w:rsidRDefault="0081281E" w:rsidP="0081281E">
            <w:pPr>
              <w:jc w:val="both"/>
              <w:rPr>
                <w:rFonts w:eastAsiaTheme="minorHAnsi"/>
                <w:sz w:val="20"/>
                <w:lang w:val="en-CA"/>
              </w:rPr>
            </w:pPr>
            <w:r w:rsidRPr="0081281E">
              <w:rPr>
                <w:rFonts w:eastAsiaTheme="minorHAnsi"/>
                <w:sz w:val="20"/>
                <w:lang w:val="en-CA"/>
              </w:rPr>
              <w:t>Applicant’s motion for extension of time to file motion to review order of Rouleau J. dismissed</w:t>
            </w:r>
          </w:p>
        </w:tc>
      </w:tr>
      <w:tr w:rsidR="0081281E" w:rsidRPr="0081281E" w:rsidTr="002279F8">
        <w:tc>
          <w:tcPr>
            <w:tcW w:w="2427" w:type="pct"/>
            <w:gridSpan w:val="2"/>
          </w:tcPr>
          <w:p w:rsidR="0081281E" w:rsidRPr="0081281E" w:rsidRDefault="0081281E" w:rsidP="0081281E">
            <w:pPr>
              <w:jc w:val="both"/>
              <w:rPr>
                <w:rFonts w:eastAsiaTheme="minorHAnsi"/>
                <w:sz w:val="20"/>
                <w:lang w:val="en-CA"/>
              </w:rPr>
            </w:pPr>
            <w:r w:rsidRPr="0081281E">
              <w:rPr>
                <w:rFonts w:eastAsiaTheme="minorHAnsi"/>
                <w:sz w:val="20"/>
                <w:lang w:val="en-CA"/>
              </w:rPr>
              <w:t>March 9, 2015</w:t>
            </w:r>
          </w:p>
          <w:p w:rsidR="0081281E" w:rsidRPr="0081281E" w:rsidRDefault="0081281E" w:rsidP="0081281E">
            <w:pPr>
              <w:jc w:val="both"/>
              <w:rPr>
                <w:rFonts w:eastAsiaTheme="minorHAnsi"/>
                <w:sz w:val="20"/>
                <w:lang w:val="en-CA"/>
              </w:rPr>
            </w:pPr>
            <w:r w:rsidRPr="0081281E">
              <w:rPr>
                <w:rFonts w:eastAsiaTheme="minorHAnsi"/>
                <w:sz w:val="20"/>
                <w:lang w:val="en-CA"/>
              </w:rPr>
              <w:t>Court of Appeal for Ontario</w:t>
            </w:r>
          </w:p>
          <w:p w:rsidR="0081281E" w:rsidRPr="0081281E" w:rsidRDefault="0081281E" w:rsidP="0081281E">
            <w:pPr>
              <w:jc w:val="both"/>
              <w:rPr>
                <w:rFonts w:eastAsiaTheme="minorHAnsi"/>
                <w:sz w:val="20"/>
                <w:lang w:val="en-CA"/>
              </w:rPr>
            </w:pPr>
            <w:r w:rsidRPr="0081281E">
              <w:rPr>
                <w:rFonts w:eastAsiaTheme="minorHAnsi"/>
                <w:sz w:val="20"/>
                <w:lang w:val="en-CA"/>
              </w:rPr>
              <w:t>(Feldman,  Pepall and Benotto JJ.A.)</w:t>
            </w:r>
          </w:p>
          <w:p w:rsidR="0081281E" w:rsidRPr="0081281E" w:rsidRDefault="0081281E" w:rsidP="0081281E">
            <w:pPr>
              <w:jc w:val="both"/>
              <w:rPr>
                <w:rFonts w:eastAsiaTheme="minorHAnsi"/>
                <w:sz w:val="20"/>
                <w:lang w:val="en-CA"/>
              </w:rPr>
            </w:pPr>
            <w:r w:rsidRPr="0081281E">
              <w:rPr>
                <w:rFonts w:eastAsiaTheme="minorHAnsi"/>
                <w:sz w:val="20"/>
                <w:lang w:val="en-CA"/>
              </w:rPr>
              <w:t>Unreported</w:t>
            </w:r>
          </w:p>
          <w:p w:rsidR="0081281E" w:rsidRPr="0081281E" w:rsidRDefault="0081281E" w:rsidP="0081281E">
            <w:pPr>
              <w:jc w:val="both"/>
              <w:rPr>
                <w:rFonts w:eastAsiaTheme="minorHAnsi"/>
                <w:sz w:val="20"/>
                <w:lang w:val="en-CA"/>
              </w:rPr>
            </w:pPr>
          </w:p>
        </w:tc>
        <w:tc>
          <w:tcPr>
            <w:tcW w:w="243" w:type="pct"/>
          </w:tcPr>
          <w:p w:rsidR="0081281E" w:rsidRPr="0081281E" w:rsidRDefault="0081281E" w:rsidP="0081281E">
            <w:pPr>
              <w:jc w:val="both"/>
              <w:rPr>
                <w:rFonts w:eastAsiaTheme="minorHAnsi"/>
                <w:sz w:val="20"/>
                <w:lang w:val="en-CA"/>
              </w:rPr>
            </w:pPr>
          </w:p>
        </w:tc>
        <w:tc>
          <w:tcPr>
            <w:tcW w:w="2330" w:type="pct"/>
          </w:tcPr>
          <w:p w:rsidR="0081281E" w:rsidRPr="0081281E" w:rsidRDefault="0081281E" w:rsidP="0081281E">
            <w:pPr>
              <w:jc w:val="both"/>
              <w:rPr>
                <w:rFonts w:eastAsiaTheme="minorHAnsi"/>
                <w:sz w:val="20"/>
                <w:lang w:val="en-CA"/>
              </w:rPr>
            </w:pPr>
            <w:r w:rsidRPr="0081281E">
              <w:rPr>
                <w:rFonts w:eastAsiaTheme="minorHAnsi"/>
                <w:sz w:val="20"/>
                <w:lang w:val="en-CA"/>
              </w:rPr>
              <w:t>Applicant’s appeal dismissed</w:t>
            </w:r>
          </w:p>
          <w:p w:rsidR="0081281E" w:rsidRPr="0081281E" w:rsidRDefault="0081281E" w:rsidP="0081281E">
            <w:pPr>
              <w:jc w:val="both"/>
              <w:rPr>
                <w:rFonts w:eastAsiaTheme="minorHAnsi"/>
                <w:sz w:val="20"/>
                <w:lang w:val="en-CA"/>
              </w:rPr>
            </w:pPr>
          </w:p>
        </w:tc>
      </w:tr>
      <w:tr w:rsidR="0081281E" w:rsidRPr="0081281E" w:rsidTr="002279F8">
        <w:tc>
          <w:tcPr>
            <w:tcW w:w="2427" w:type="pct"/>
            <w:gridSpan w:val="2"/>
          </w:tcPr>
          <w:p w:rsidR="0081281E" w:rsidRPr="0081281E" w:rsidRDefault="0081281E" w:rsidP="0081281E">
            <w:pPr>
              <w:jc w:val="both"/>
              <w:rPr>
                <w:rFonts w:eastAsiaTheme="minorHAnsi"/>
                <w:sz w:val="20"/>
                <w:lang w:val="en-CA"/>
              </w:rPr>
            </w:pPr>
            <w:r w:rsidRPr="0081281E">
              <w:rPr>
                <w:rFonts w:eastAsiaTheme="minorHAnsi"/>
                <w:sz w:val="20"/>
                <w:lang w:val="en-CA"/>
              </w:rPr>
              <w:t>March 30, 2015</w:t>
            </w:r>
          </w:p>
          <w:p w:rsidR="0081281E" w:rsidRPr="0081281E" w:rsidRDefault="0081281E" w:rsidP="0081281E">
            <w:pPr>
              <w:jc w:val="both"/>
              <w:rPr>
                <w:rFonts w:eastAsiaTheme="minorHAnsi"/>
                <w:sz w:val="20"/>
                <w:lang w:val="en-CA"/>
              </w:rPr>
            </w:pPr>
            <w:r w:rsidRPr="0081281E">
              <w:rPr>
                <w:rFonts w:eastAsiaTheme="minorHAnsi"/>
                <w:sz w:val="20"/>
                <w:lang w:val="en-CA"/>
              </w:rPr>
              <w:t>Supreme Court of Canada</w:t>
            </w:r>
          </w:p>
          <w:p w:rsidR="0081281E" w:rsidRPr="0081281E" w:rsidRDefault="0081281E" w:rsidP="0081281E">
            <w:pPr>
              <w:jc w:val="both"/>
              <w:rPr>
                <w:rFonts w:eastAsiaTheme="minorHAnsi"/>
                <w:sz w:val="20"/>
                <w:lang w:val="en-CA"/>
              </w:rPr>
            </w:pPr>
          </w:p>
        </w:tc>
        <w:tc>
          <w:tcPr>
            <w:tcW w:w="243" w:type="pct"/>
          </w:tcPr>
          <w:p w:rsidR="0081281E" w:rsidRPr="0081281E" w:rsidRDefault="0081281E" w:rsidP="0081281E">
            <w:pPr>
              <w:jc w:val="both"/>
              <w:rPr>
                <w:rFonts w:eastAsiaTheme="minorHAnsi"/>
                <w:sz w:val="20"/>
                <w:lang w:val="en-CA"/>
              </w:rPr>
            </w:pPr>
          </w:p>
        </w:tc>
        <w:tc>
          <w:tcPr>
            <w:tcW w:w="2330" w:type="pct"/>
          </w:tcPr>
          <w:p w:rsidR="0081281E" w:rsidRPr="0081281E" w:rsidRDefault="0081281E" w:rsidP="0081281E">
            <w:pPr>
              <w:jc w:val="both"/>
              <w:rPr>
                <w:rFonts w:eastAsiaTheme="minorHAnsi"/>
                <w:sz w:val="20"/>
                <w:lang w:val="en-CA"/>
              </w:rPr>
            </w:pPr>
            <w:r w:rsidRPr="0081281E">
              <w:rPr>
                <w:rFonts w:eastAsiaTheme="minorHAnsi"/>
                <w:sz w:val="20"/>
                <w:lang w:val="en-CA"/>
              </w:rPr>
              <w:t>Application for leave to appeal filed</w:t>
            </w:r>
          </w:p>
          <w:p w:rsidR="0081281E" w:rsidRPr="0081281E" w:rsidRDefault="0081281E" w:rsidP="0081281E">
            <w:pPr>
              <w:jc w:val="both"/>
              <w:rPr>
                <w:rFonts w:eastAsiaTheme="minorHAnsi"/>
                <w:sz w:val="20"/>
                <w:lang w:val="en-CA"/>
              </w:rPr>
            </w:pPr>
          </w:p>
        </w:tc>
      </w:tr>
      <w:tr w:rsidR="0081281E" w:rsidRPr="0081281E" w:rsidTr="002279F8">
        <w:tc>
          <w:tcPr>
            <w:tcW w:w="2427" w:type="pct"/>
            <w:gridSpan w:val="2"/>
          </w:tcPr>
          <w:p w:rsidR="0081281E" w:rsidRPr="0081281E" w:rsidRDefault="0081281E" w:rsidP="0081281E">
            <w:pPr>
              <w:jc w:val="both"/>
              <w:rPr>
                <w:rFonts w:eastAsiaTheme="minorHAnsi"/>
                <w:sz w:val="20"/>
                <w:lang w:val="en-CA"/>
              </w:rPr>
            </w:pPr>
            <w:r w:rsidRPr="0081281E">
              <w:rPr>
                <w:rFonts w:eastAsiaTheme="minorHAnsi"/>
                <w:sz w:val="20"/>
                <w:lang w:val="en-CA"/>
              </w:rPr>
              <w:t>May 11, 2015</w:t>
            </w:r>
          </w:p>
          <w:p w:rsidR="0081281E" w:rsidRPr="0081281E" w:rsidRDefault="0081281E" w:rsidP="0081281E">
            <w:pPr>
              <w:jc w:val="both"/>
              <w:rPr>
                <w:rFonts w:eastAsiaTheme="minorHAnsi"/>
                <w:sz w:val="20"/>
                <w:lang w:val="en-CA"/>
              </w:rPr>
            </w:pPr>
            <w:r w:rsidRPr="0081281E">
              <w:rPr>
                <w:rFonts w:eastAsiaTheme="minorHAnsi"/>
                <w:sz w:val="20"/>
                <w:lang w:val="en-CA"/>
              </w:rPr>
              <w:t>Supreme Court of Canada</w:t>
            </w:r>
          </w:p>
        </w:tc>
        <w:tc>
          <w:tcPr>
            <w:tcW w:w="243" w:type="pct"/>
          </w:tcPr>
          <w:p w:rsidR="0081281E" w:rsidRPr="0081281E" w:rsidRDefault="0081281E" w:rsidP="0081281E">
            <w:pPr>
              <w:jc w:val="both"/>
              <w:rPr>
                <w:rFonts w:eastAsiaTheme="minorHAnsi"/>
                <w:sz w:val="20"/>
                <w:lang w:val="en-CA"/>
              </w:rPr>
            </w:pPr>
          </w:p>
        </w:tc>
        <w:tc>
          <w:tcPr>
            <w:tcW w:w="2330" w:type="pct"/>
          </w:tcPr>
          <w:p w:rsidR="0081281E" w:rsidRPr="0081281E" w:rsidRDefault="0081281E" w:rsidP="0081281E">
            <w:pPr>
              <w:jc w:val="both"/>
              <w:rPr>
                <w:rFonts w:eastAsiaTheme="minorHAnsi"/>
                <w:sz w:val="20"/>
                <w:lang w:val="en-CA"/>
              </w:rPr>
            </w:pPr>
            <w:r w:rsidRPr="0081281E">
              <w:rPr>
                <w:rFonts w:eastAsiaTheme="minorHAnsi"/>
                <w:sz w:val="20"/>
                <w:lang w:val="en-CA"/>
              </w:rPr>
              <w:t>Motion for a stay of execution filed</w:t>
            </w:r>
          </w:p>
        </w:tc>
      </w:tr>
    </w:tbl>
    <w:p w:rsidR="0081281E" w:rsidRDefault="0081281E" w:rsidP="0081281E">
      <w:pPr>
        <w:jc w:val="both"/>
        <w:rPr>
          <w:rFonts w:eastAsiaTheme="minorHAnsi"/>
          <w:sz w:val="20"/>
          <w:lang w:val="en-CA"/>
        </w:rPr>
      </w:pPr>
    </w:p>
    <w:p w:rsidR="00D13548" w:rsidRPr="0081281E" w:rsidRDefault="00D13548" w:rsidP="0081281E">
      <w:pPr>
        <w:jc w:val="both"/>
        <w:rPr>
          <w:rFonts w:eastAsiaTheme="minorHAns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1281E" w:rsidRPr="0081281E" w:rsidTr="002279F8">
        <w:tc>
          <w:tcPr>
            <w:tcW w:w="543" w:type="pct"/>
          </w:tcPr>
          <w:p w:rsidR="0081281E" w:rsidRPr="0081281E" w:rsidRDefault="0081281E" w:rsidP="0081281E">
            <w:pPr>
              <w:jc w:val="both"/>
              <w:rPr>
                <w:rFonts w:eastAsiaTheme="minorHAnsi"/>
                <w:sz w:val="20"/>
                <w:lang w:val="en-CA"/>
              </w:rPr>
            </w:pPr>
            <w:r w:rsidRPr="002279F8">
              <w:rPr>
                <w:rFonts w:eastAsiaTheme="minorHAnsi"/>
                <w:b/>
                <w:sz w:val="20"/>
                <w:lang w:val="en-CA"/>
              </w:rPr>
              <w:t>36447</w:t>
            </w:r>
          </w:p>
        </w:tc>
        <w:tc>
          <w:tcPr>
            <w:tcW w:w="4457" w:type="pct"/>
            <w:gridSpan w:val="3"/>
          </w:tcPr>
          <w:p w:rsidR="0081281E" w:rsidRPr="0081281E" w:rsidRDefault="0081281E" w:rsidP="0081281E">
            <w:pPr>
              <w:jc w:val="both"/>
              <w:rPr>
                <w:rFonts w:eastAsiaTheme="minorHAnsi"/>
                <w:b/>
                <w:sz w:val="20"/>
                <w:lang w:val="en-CA"/>
              </w:rPr>
            </w:pPr>
            <w:r w:rsidRPr="0081281E">
              <w:rPr>
                <w:rFonts w:eastAsiaTheme="minorHAnsi"/>
                <w:b/>
                <w:sz w:val="20"/>
                <w:lang w:val="en-CA"/>
              </w:rPr>
              <w:t>Steven Tonner c. Real Estate Council of Ontario, Ontario Real Estate Association</w:t>
            </w:r>
          </w:p>
          <w:p w:rsidR="0081281E" w:rsidRPr="0081281E" w:rsidRDefault="0081281E" w:rsidP="0081281E">
            <w:pPr>
              <w:jc w:val="both"/>
              <w:rPr>
                <w:rFonts w:eastAsiaTheme="minorHAnsi"/>
                <w:sz w:val="20"/>
                <w:lang w:val="en-CA"/>
              </w:rPr>
            </w:pPr>
            <w:r w:rsidRPr="0081281E">
              <w:rPr>
                <w:rFonts w:eastAsiaTheme="minorHAnsi"/>
                <w:sz w:val="20"/>
                <w:lang w:val="en-CA"/>
              </w:rPr>
              <w:t>(Ont.) (Civile) (Sur autorisation)</w:t>
            </w:r>
          </w:p>
        </w:tc>
      </w:tr>
      <w:tr w:rsidR="0081281E" w:rsidRPr="0081281E" w:rsidTr="002279F8">
        <w:tc>
          <w:tcPr>
            <w:tcW w:w="5000" w:type="pct"/>
            <w:gridSpan w:val="4"/>
          </w:tcPr>
          <w:p w:rsidR="0081281E" w:rsidRPr="0081281E" w:rsidRDefault="0081281E" w:rsidP="0081281E">
            <w:pPr>
              <w:jc w:val="both"/>
              <w:rPr>
                <w:rFonts w:eastAsiaTheme="minorHAnsi"/>
                <w:sz w:val="20"/>
                <w:lang w:val="fr-CA"/>
              </w:rPr>
            </w:pPr>
            <w:r w:rsidRPr="0081281E">
              <w:rPr>
                <w:rFonts w:eastAsiaTheme="minorHAnsi"/>
                <w:i/>
                <w:sz w:val="20"/>
                <w:lang w:val="fr-CA"/>
              </w:rPr>
              <w:t xml:space="preserve">Charte des droits </w:t>
            </w:r>
            <w:r w:rsidRPr="0081281E">
              <w:rPr>
                <w:rFonts w:eastAsiaTheme="minorHAnsi"/>
                <w:sz w:val="20"/>
                <w:lang w:val="fr-CA"/>
              </w:rPr>
              <w:t xml:space="preserve">– Justice fondamentale – Droit à l’égalité – Révision d’une ordonnance sollicitée par le demandeur – L’ordonnance était-elle nulle? – Les principes de justice naturelle et de justice fondamentale et la </w:t>
            </w:r>
            <w:r w:rsidRPr="0081281E">
              <w:rPr>
                <w:rFonts w:eastAsiaTheme="minorHAnsi"/>
                <w:i/>
                <w:sz w:val="20"/>
                <w:lang w:val="fr-CA"/>
              </w:rPr>
              <w:t xml:space="preserve">Charte </w:t>
            </w:r>
            <w:r w:rsidRPr="0081281E">
              <w:rPr>
                <w:rFonts w:eastAsiaTheme="minorHAnsi"/>
                <w:sz w:val="20"/>
                <w:lang w:val="fr-CA"/>
              </w:rPr>
              <w:t>obligent-ils le juge à se récuser lorsqu’il est raisonnable de mettre en doute son impartialité? – Le juge a-t-il délibérément cherché à outrepasser sa compétence et comptait-il agir à titre personnel?</w:t>
            </w:r>
          </w:p>
        </w:tc>
      </w:tr>
      <w:tr w:rsidR="0081281E" w:rsidRPr="0081281E" w:rsidTr="002279F8">
        <w:tc>
          <w:tcPr>
            <w:tcW w:w="5000" w:type="pct"/>
            <w:gridSpan w:val="4"/>
          </w:tcPr>
          <w:p w:rsidR="0081281E" w:rsidRPr="0081281E" w:rsidRDefault="0081281E" w:rsidP="0081281E">
            <w:pPr>
              <w:jc w:val="both"/>
              <w:rPr>
                <w:rFonts w:eastAsiaTheme="minorHAnsi"/>
                <w:sz w:val="20"/>
                <w:lang w:val="fr-CA"/>
              </w:rPr>
            </w:pPr>
          </w:p>
        </w:tc>
      </w:tr>
      <w:tr w:rsidR="0081281E" w:rsidRPr="0081281E" w:rsidTr="002279F8">
        <w:tc>
          <w:tcPr>
            <w:tcW w:w="5000" w:type="pct"/>
            <w:gridSpan w:val="4"/>
          </w:tcPr>
          <w:p w:rsidR="0081281E" w:rsidRPr="0081281E" w:rsidRDefault="0081281E" w:rsidP="0081281E">
            <w:pPr>
              <w:jc w:val="both"/>
              <w:rPr>
                <w:rFonts w:eastAsiaTheme="minorHAnsi"/>
                <w:sz w:val="20"/>
                <w:lang w:val="fr-CA"/>
              </w:rPr>
            </w:pPr>
            <w:r w:rsidRPr="0081281E">
              <w:rPr>
                <w:rFonts w:eastAsiaTheme="minorHAnsi"/>
                <w:sz w:val="20"/>
                <w:lang w:val="fr-CA"/>
              </w:rPr>
              <w:lastRenderedPageBreak/>
              <w:t xml:space="preserve">En 2006, une ordonnance a été rendue interdisant au demandeur d’engager d’autres procédures sans l’autorisation du tribunal et sursoyant à l’exécution de toutes les ordonnances antérieures. Cette décision a été confirmée en appel. Le demandeur a sollicité une prorogation de délai et la révision de l’ordonnance prononcée en appel. </w:t>
            </w:r>
          </w:p>
          <w:p w:rsidR="0081281E" w:rsidRPr="0081281E" w:rsidRDefault="0081281E" w:rsidP="0081281E">
            <w:pPr>
              <w:jc w:val="both"/>
              <w:rPr>
                <w:rFonts w:eastAsiaTheme="minorHAnsi"/>
                <w:sz w:val="20"/>
                <w:lang w:val="fr-CA"/>
              </w:rPr>
            </w:pPr>
          </w:p>
        </w:tc>
      </w:tr>
      <w:tr w:rsidR="0081281E" w:rsidRPr="0081281E" w:rsidTr="002279F8">
        <w:tc>
          <w:tcPr>
            <w:tcW w:w="2427" w:type="pct"/>
            <w:gridSpan w:val="2"/>
          </w:tcPr>
          <w:p w:rsidR="0081281E" w:rsidRPr="0081281E" w:rsidRDefault="0081281E" w:rsidP="0081281E">
            <w:pPr>
              <w:jc w:val="both"/>
              <w:rPr>
                <w:rFonts w:eastAsiaTheme="minorHAnsi"/>
                <w:sz w:val="20"/>
                <w:lang w:val="fr-CA"/>
              </w:rPr>
            </w:pPr>
            <w:r w:rsidRPr="0081281E">
              <w:rPr>
                <w:rFonts w:eastAsiaTheme="minorHAnsi"/>
                <w:sz w:val="20"/>
                <w:lang w:val="fr-CA"/>
              </w:rPr>
              <w:t>11 juillet 2014</w:t>
            </w:r>
          </w:p>
          <w:p w:rsidR="0081281E" w:rsidRPr="0081281E" w:rsidRDefault="0081281E" w:rsidP="0081281E">
            <w:pPr>
              <w:jc w:val="both"/>
              <w:rPr>
                <w:rFonts w:eastAsiaTheme="minorHAnsi"/>
                <w:sz w:val="20"/>
                <w:lang w:val="fr-CA"/>
              </w:rPr>
            </w:pPr>
            <w:r w:rsidRPr="0081281E">
              <w:rPr>
                <w:rFonts w:eastAsiaTheme="minorHAnsi"/>
                <w:sz w:val="20"/>
                <w:lang w:val="fr-CA"/>
              </w:rPr>
              <w:t>Cour d’appel de l’Ontario</w:t>
            </w:r>
          </w:p>
          <w:p w:rsidR="0081281E" w:rsidRPr="0081281E" w:rsidRDefault="0081281E" w:rsidP="0081281E">
            <w:pPr>
              <w:jc w:val="both"/>
              <w:rPr>
                <w:rFonts w:eastAsiaTheme="minorHAnsi"/>
                <w:sz w:val="20"/>
                <w:lang w:val="fr-CA"/>
              </w:rPr>
            </w:pPr>
            <w:r w:rsidRPr="0081281E">
              <w:rPr>
                <w:rFonts w:eastAsiaTheme="minorHAnsi"/>
                <w:sz w:val="20"/>
                <w:lang w:val="fr-CA"/>
              </w:rPr>
              <w:t>(Juge MacFarland)</w:t>
            </w:r>
          </w:p>
          <w:p w:rsidR="0081281E" w:rsidRPr="0081281E" w:rsidRDefault="0081281E" w:rsidP="0081281E">
            <w:pPr>
              <w:jc w:val="both"/>
              <w:rPr>
                <w:rFonts w:eastAsiaTheme="minorHAnsi"/>
                <w:sz w:val="20"/>
                <w:lang w:val="fr-CA"/>
              </w:rPr>
            </w:pPr>
            <w:r w:rsidRPr="0081281E">
              <w:rPr>
                <w:rFonts w:eastAsiaTheme="minorHAnsi"/>
                <w:sz w:val="20"/>
                <w:lang w:val="fr-CA"/>
              </w:rPr>
              <w:t xml:space="preserve">Décision non publiée </w:t>
            </w:r>
          </w:p>
          <w:p w:rsidR="0081281E" w:rsidRPr="0081281E" w:rsidRDefault="0081281E" w:rsidP="0081281E">
            <w:pPr>
              <w:jc w:val="both"/>
              <w:rPr>
                <w:rFonts w:eastAsiaTheme="minorHAnsi"/>
                <w:sz w:val="20"/>
                <w:lang w:val="fr-CA"/>
              </w:rPr>
            </w:pPr>
          </w:p>
        </w:tc>
        <w:tc>
          <w:tcPr>
            <w:tcW w:w="243" w:type="pct"/>
          </w:tcPr>
          <w:p w:rsidR="0081281E" w:rsidRPr="0081281E" w:rsidRDefault="0081281E" w:rsidP="0081281E">
            <w:pPr>
              <w:jc w:val="both"/>
              <w:rPr>
                <w:rFonts w:eastAsiaTheme="minorHAnsi"/>
                <w:sz w:val="20"/>
                <w:lang w:val="fr-CA"/>
              </w:rPr>
            </w:pPr>
          </w:p>
        </w:tc>
        <w:tc>
          <w:tcPr>
            <w:tcW w:w="2330" w:type="pct"/>
          </w:tcPr>
          <w:p w:rsidR="0081281E" w:rsidRPr="0081281E" w:rsidRDefault="0081281E" w:rsidP="0081281E">
            <w:pPr>
              <w:jc w:val="both"/>
              <w:rPr>
                <w:rFonts w:eastAsiaTheme="minorHAnsi"/>
                <w:sz w:val="20"/>
                <w:lang w:val="fr-CA"/>
              </w:rPr>
            </w:pPr>
            <w:r w:rsidRPr="0081281E">
              <w:rPr>
                <w:rFonts w:eastAsiaTheme="minorHAnsi"/>
                <w:sz w:val="20"/>
                <w:lang w:val="fr-CA"/>
              </w:rPr>
              <w:t>Rejet de la requête du demandeur en prorogation du délai pour déposer une requête visant à faire réviser l’ordonnance du juge Rouleau</w:t>
            </w:r>
          </w:p>
        </w:tc>
      </w:tr>
      <w:tr w:rsidR="0081281E" w:rsidRPr="0081281E" w:rsidTr="002279F8">
        <w:tc>
          <w:tcPr>
            <w:tcW w:w="2427" w:type="pct"/>
            <w:gridSpan w:val="2"/>
          </w:tcPr>
          <w:p w:rsidR="0081281E" w:rsidRPr="0081281E" w:rsidRDefault="0081281E" w:rsidP="0081281E">
            <w:pPr>
              <w:jc w:val="both"/>
              <w:rPr>
                <w:rFonts w:eastAsiaTheme="minorHAnsi"/>
                <w:sz w:val="20"/>
                <w:lang w:val="fr-CA"/>
              </w:rPr>
            </w:pPr>
            <w:r w:rsidRPr="0081281E">
              <w:rPr>
                <w:rFonts w:eastAsiaTheme="minorHAnsi"/>
                <w:sz w:val="20"/>
                <w:lang w:val="fr-CA"/>
              </w:rPr>
              <w:t>9 mars 2015</w:t>
            </w:r>
          </w:p>
          <w:p w:rsidR="0081281E" w:rsidRPr="0081281E" w:rsidRDefault="0081281E" w:rsidP="0081281E">
            <w:pPr>
              <w:jc w:val="both"/>
              <w:rPr>
                <w:rFonts w:eastAsiaTheme="minorHAnsi"/>
                <w:sz w:val="20"/>
                <w:lang w:val="fr-CA"/>
              </w:rPr>
            </w:pPr>
            <w:r w:rsidRPr="0081281E">
              <w:rPr>
                <w:rFonts w:eastAsiaTheme="minorHAnsi"/>
                <w:sz w:val="20"/>
                <w:lang w:val="fr-CA"/>
              </w:rPr>
              <w:t>Cour d’appel de l’Ontario</w:t>
            </w:r>
          </w:p>
          <w:p w:rsidR="0081281E" w:rsidRPr="0081281E" w:rsidRDefault="0081281E" w:rsidP="0081281E">
            <w:pPr>
              <w:jc w:val="both"/>
              <w:rPr>
                <w:rFonts w:eastAsiaTheme="minorHAnsi"/>
                <w:sz w:val="20"/>
                <w:lang w:val="fr-CA"/>
              </w:rPr>
            </w:pPr>
            <w:r w:rsidRPr="0081281E">
              <w:rPr>
                <w:rFonts w:eastAsiaTheme="minorHAnsi"/>
                <w:sz w:val="20"/>
                <w:lang w:val="fr-CA"/>
              </w:rPr>
              <w:t>(Juges Feldman,  Pepall et Benotto)</w:t>
            </w:r>
          </w:p>
          <w:p w:rsidR="0081281E" w:rsidRPr="0081281E" w:rsidRDefault="0081281E" w:rsidP="0081281E">
            <w:pPr>
              <w:jc w:val="both"/>
              <w:rPr>
                <w:rFonts w:eastAsiaTheme="minorHAnsi"/>
                <w:sz w:val="20"/>
                <w:lang w:val="en-CA"/>
              </w:rPr>
            </w:pPr>
            <w:r w:rsidRPr="0081281E">
              <w:rPr>
                <w:rFonts w:eastAsiaTheme="minorHAnsi"/>
                <w:sz w:val="20"/>
                <w:lang w:val="fr-CA"/>
              </w:rPr>
              <w:t>Décision non publiée</w:t>
            </w:r>
          </w:p>
          <w:p w:rsidR="0081281E" w:rsidRPr="0081281E" w:rsidRDefault="0081281E" w:rsidP="0081281E">
            <w:pPr>
              <w:jc w:val="both"/>
              <w:rPr>
                <w:rFonts w:eastAsiaTheme="minorHAnsi"/>
                <w:sz w:val="20"/>
                <w:lang w:val="en-CA"/>
              </w:rPr>
            </w:pPr>
          </w:p>
        </w:tc>
        <w:tc>
          <w:tcPr>
            <w:tcW w:w="243" w:type="pct"/>
          </w:tcPr>
          <w:p w:rsidR="0081281E" w:rsidRPr="0081281E" w:rsidRDefault="0081281E" w:rsidP="0081281E">
            <w:pPr>
              <w:jc w:val="both"/>
              <w:rPr>
                <w:rFonts w:eastAsiaTheme="minorHAnsi"/>
                <w:sz w:val="20"/>
                <w:lang w:val="en-CA"/>
              </w:rPr>
            </w:pPr>
          </w:p>
        </w:tc>
        <w:tc>
          <w:tcPr>
            <w:tcW w:w="2330" w:type="pct"/>
          </w:tcPr>
          <w:p w:rsidR="0081281E" w:rsidRPr="0081281E" w:rsidRDefault="0081281E" w:rsidP="0081281E">
            <w:pPr>
              <w:jc w:val="both"/>
              <w:rPr>
                <w:rFonts w:eastAsiaTheme="minorHAnsi"/>
                <w:sz w:val="20"/>
                <w:lang w:val="en-CA"/>
              </w:rPr>
            </w:pPr>
            <w:r w:rsidRPr="0081281E">
              <w:rPr>
                <w:rFonts w:eastAsiaTheme="minorHAnsi"/>
                <w:sz w:val="20"/>
                <w:lang w:val="en-CA"/>
              </w:rPr>
              <w:t xml:space="preserve">Rejet de l’appel du demandeur </w:t>
            </w:r>
          </w:p>
          <w:p w:rsidR="0081281E" w:rsidRPr="0081281E" w:rsidRDefault="0081281E" w:rsidP="0081281E">
            <w:pPr>
              <w:jc w:val="both"/>
              <w:rPr>
                <w:rFonts w:eastAsiaTheme="minorHAnsi"/>
                <w:sz w:val="20"/>
                <w:lang w:val="en-CA"/>
              </w:rPr>
            </w:pPr>
          </w:p>
        </w:tc>
      </w:tr>
      <w:tr w:rsidR="0081281E" w:rsidRPr="0081281E" w:rsidTr="002279F8">
        <w:tc>
          <w:tcPr>
            <w:tcW w:w="2427" w:type="pct"/>
            <w:gridSpan w:val="2"/>
          </w:tcPr>
          <w:p w:rsidR="0081281E" w:rsidRPr="0081281E" w:rsidRDefault="0081281E" w:rsidP="0081281E">
            <w:pPr>
              <w:jc w:val="both"/>
              <w:rPr>
                <w:rFonts w:eastAsiaTheme="minorHAnsi"/>
                <w:sz w:val="20"/>
                <w:lang w:val="en-CA"/>
              </w:rPr>
            </w:pPr>
            <w:r w:rsidRPr="0081281E">
              <w:rPr>
                <w:rFonts w:eastAsiaTheme="minorHAnsi"/>
                <w:sz w:val="20"/>
                <w:lang w:val="en-CA"/>
              </w:rPr>
              <w:t>30 mars 2015</w:t>
            </w:r>
          </w:p>
          <w:p w:rsidR="0081281E" w:rsidRPr="0081281E" w:rsidRDefault="0081281E" w:rsidP="0081281E">
            <w:pPr>
              <w:jc w:val="both"/>
              <w:rPr>
                <w:rFonts w:eastAsiaTheme="minorHAnsi"/>
                <w:sz w:val="20"/>
                <w:lang w:val="en-CA"/>
              </w:rPr>
            </w:pPr>
            <w:r w:rsidRPr="0081281E">
              <w:rPr>
                <w:rFonts w:eastAsiaTheme="minorHAnsi"/>
                <w:sz w:val="20"/>
                <w:lang w:val="en-CA"/>
              </w:rPr>
              <w:t>Cour suprême du Canada</w:t>
            </w:r>
          </w:p>
          <w:p w:rsidR="0081281E" w:rsidRPr="0081281E" w:rsidRDefault="0081281E" w:rsidP="0081281E">
            <w:pPr>
              <w:jc w:val="both"/>
              <w:rPr>
                <w:rFonts w:eastAsiaTheme="minorHAnsi"/>
                <w:sz w:val="20"/>
                <w:lang w:val="en-CA"/>
              </w:rPr>
            </w:pPr>
          </w:p>
        </w:tc>
        <w:tc>
          <w:tcPr>
            <w:tcW w:w="243" w:type="pct"/>
          </w:tcPr>
          <w:p w:rsidR="0081281E" w:rsidRPr="0081281E" w:rsidRDefault="0081281E" w:rsidP="0081281E">
            <w:pPr>
              <w:jc w:val="both"/>
              <w:rPr>
                <w:rFonts w:eastAsiaTheme="minorHAnsi"/>
                <w:sz w:val="20"/>
                <w:lang w:val="en-CA"/>
              </w:rPr>
            </w:pPr>
          </w:p>
        </w:tc>
        <w:tc>
          <w:tcPr>
            <w:tcW w:w="2330" w:type="pct"/>
          </w:tcPr>
          <w:p w:rsidR="0081281E" w:rsidRPr="0081281E" w:rsidRDefault="0081281E" w:rsidP="0081281E">
            <w:pPr>
              <w:jc w:val="both"/>
              <w:rPr>
                <w:rFonts w:eastAsiaTheme="minorHAnsi"/>
                <w:sz w:val="20"/>
                <w:lang w:val="fr-CA"/>
              </w:rPr>
            </w:pPr>
            <w:r w:rsidRPr="0081281E">
              <w:rPr>
                <w:rFonts w:eastAsiaTheme="minorHAnsi"/>
                <w:sz w:val="20"/>
                <w:lang w:val="fr-CA"/>
              </w:rPr>
              <w:t xml:space="preserve">Dépôt de la demande d’autorisation d’appel </w:t>
            </w:r>
          </w:p>
          <w:p w:rsidR="0081281E" w:rsidRPr="0081281E" w:rsidRDefault="0081281E" w:rsidP="0081281E">
            <w:pPr>
              <w:jc w:val="both"/>
              <w:rPr>
                <w:rFonts w:eastAsiaTheme="minorHAnsi"/>
                <w:sz w:val="20"/>
                <w:lang w:val="fr-CA"/>
              </w:rPr>
            </w:pPr>
          </w:p>
        </w:tc>
      </w:tr>
      <w:tr w:rsidR="0081281E" w:rsidRPr="0081281E" w:rsidTr="002279F8">
        <w:tc>
          <w:tcPr>
            <w:tcW w:w="2427" w:type="pct"/>
            <w:gridSpan w:val="2"/>
          </w:tcPr>
          <w:p w:rsidR="0081281E" w:rsidRPr="0081281E" w:rsidRDefault="0081281E" w:rsidP="0081281E">
            <w:pPr>
              <w:jc w:val="both"/>
              <w:rPr>
                <w:rFonts w:eastAsiaTheme="minorHAnsi"/>
                <w:sz w:val="20"/>
                <w:lang w:val="fr-CA"/>
              </w:rPr>
            </w:pPr>
            <w:r w:rsidRPr="0081281E">
              <w:rPr>
                <w:rFonts w:eastAsiaTheme="minorHAnsi"/>
                <w:sz w:val="20"/>
                <w:lang w:val="fr-CA"/>
              </w:rPr>
              <w:t>11 mai 2015</w:t>
            </w:r>
          </w:p>
          <w:p w:rsidR="0081281E" w:rsidRPr="0081281E" w:rsidRDefault="0081281E" w:rsidP="0081281E">
            <w:pPr>
              <w:jc w:val="both"/>
              <w:rPr>
                <w:rFonts w:eastAsiaTheme="minorHAnsi"/>
                <w:sz w:val="20"/>
                <w:lang w:val="fr-CA"/>
              </w:rPr>
            </w:pPr>
            <w:r w:rsidRPr="0081281E">
              <w:rPr>
                <w:rFonts w:eastAsiaTheme="minorHAnsi"/>
                <w:sz w:val="20"/>
                <w:lang w:val="fr-CA"/>
              </w:rPr>
              <w:t>Cour suprême du Canada</w:t>
            </w:r>
          </w:p>
        </w:tc>
        <w:tc>
          <w:tcPr>
            <w:tcW w:w="243" w:type="pct"/>
          </w:tcPr>
          <w:p w:rsidR="0081281E" w:rsidRPr="0081281E" w:rsidRDefault="0081281E" w:rsidP="0081281E">
            <w:pPr>
              <w:jc w:val="both"/>
              <w:rPr>
                <w:rFonts w:eastAsiaTheme="minorHAnsi"/>
                <w:sz w:val="20"/>
                <w:lang w:val="fr-CA"/>
              </w:rPr>
            </w:pPr>
          </w:p>
        </w:tc>
        <w:tc>
          <w:tcPr>
            <w:tcW w:w="2330" w:type="pct"/>
          </w:tcPr>
          <w:p w:rsidR="0081281E" w:rsidRPr="0081281E" w:rsidRDefault="0081281E" w:rsidP="0081281E">
            <w:pPr>
              <w:jc w:val="both"/>
              <w:rPr>
                <w:rFonts w:eastAsiaTheme="minorHAnsi"/>
                <w:sz w:val="20"/>
                <w:lang w:val="fr-CA"/>
              </w:rPr>
            </w:pPr>
            <w:r w:rsidRPr="0081281E">
              <w:rPr>
                <w:rFonts w:eastAsiaTheme="minorHAnsi"/>
                <w:sz w:val="20"/>
                <w:lang w:val="fr-CA"/>
              </w:rPr>
              <w:t xml:space="preserve">Dépôt d’une requête en sursis d’exécution </w:t>
            </w:r>
          </w:p>
        </w:tc>
      </w:tr>
    </w:tbl>
    <w:p w:rsidR="0081281E" w:rsidRDefault="0081281E" w:rsidP="0081281E">
      <w:pPr>
        <w:jc w:val="both"/>
        <w:rPr>
          <w:rFonts w:eastAsiaTheme="minorHAnsi"/>
          <w:sz w:val="20"/>
          <w:lang w:val="fr-CA"/>
        </w:rPr>
      </w:pPr>
    </w:p>
    <w:p w:rsidR="00D13548" w:rsidRPr="0081281E" w:rsidRDefault="00D13548" w:rsidP="0081281E">
      <w:pPr>
        <w:jc w:val="both"/>
        <w:rPr>
          <w:rFonts w:eastAsiaTheme="minorHAns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1281E" w:rsidRPr="0081281E" w:rsidTr="002279F8">
        <w:tc>
          <w:tcPr>
            <w:tcW w:w="543" w:type="pct"/>
          </w:tcPr>
          <w:p w:rsidR="0081281E" w:rsidRPr="0081281E" w:rsidRDefault="0081281E" w:rsidP="0081281E">
            <w:pPr>
              <w:jc w:val="both"/>
              <w:rPr>
                <w:rFonts w:eastAsiaTheme="minorHAnsi"/>
                <w:sz w:val="20"/>
                <w:lang w:val="en-CA"/>
              </w:rPr>
            </w:pPr>
            <w:r w:rsidRPr="002279F8">
              <w:rPr>
                <w:rFonts w:eastAsiaTheme="minorHAnsi"/>
                <w:b/>
                <w:sz w:val="20"/>
                <w:lang w:val="en-CA"/>
              </w:rPr>
              <w:t>36376</w:t>
            </w:r>
          </w:p>
        </w:tc>
        <w:tc>
          <w:tcPr>
            <w:tcW w:w="4457" w:type="pct"/>
            <w:gridSpan w:val="3"/>
          </w:tcPr>
          <w:p w:rsidR="0081281E" w:rsidRPr="0081281E" w:rsidRDefault="0081281E" w:rsidP="0081281E">
            <w:pPr>
              <w:jc w:val="both"/>
              <w:rPr>
                <w:rFonts w:eastAsiaTheme="minorHAnsi"/>
                <w:b/>
                <w:sz w:val="20"/>
                <w:lang w:val="en-CA"/>
              </w:rPr>
            </w:pPr>
            <w:r w:rsidRPr="0081281E">
              <w:rPr>
                <w:rFonts w:eastAsiaTheme="minorHAnsi"/>
                <w:b/>
                <w:sz w:val="20"/>
                <w:lang w:val="en-CA"/>
              </w:rPr>
              <w:t>Donna Noble v. Her Majesty the Queen</w:t>
            </w:r>
          </w:p>
          <w:p w:rsidR="0081281E" w:rsidRPr="0081281E" w:rsidRDefault="0081281E" w:rsidP="0081281E">
            <w:pPr>
              <w:jc w:val="both"/>
              <w:rPr>
                <w:rFonts w:eastAsiaTheme="minorHAnsi"/>
                <w:sz w:val="20"/>
                <w:lang w:val="en-CA"/>
              </w:rPr>
            </w:pPr>
            <w:r w:rsidRPr="0081281E">
              <w:rPr>
                <w:rFonts w:eastAsiaTheme="minorHAnsi"/>
                <w:sz w:val="20"/>
                <w:lang w:val="en-CA"/>
              </w:rPr>
              <w:t>(FC) (Civil) (By Leave)</w:t>
            </w:r>
          </w:p>
        </w:tc>
      </w:tr>
      <w:tr w:rsidR="0081281E" w:rsidRPr="0081281E" w:rsidTr="002279F8">
        <w:tc>
          <w:tcPr>
            <w:tcW w:w="5000" w:type="pct"/>
            <w:gridSpan w:val="4"/>
          </w:tcPr>
          <w:p w:rsidR="0081281E" w:rsidRPr="0081281E" w:rsidRDefault="0081281E" w:rsidP="0081281E">
            <w:pPr>
              <w:jc w:val="both"/>
              <w:rPr>
                <w:rFonts w:eastAsiaTheme="minorHAnsi"/>
                <w:smallCaps/>
                <w:sz w:val="20"/>
                <w:lang w:val="en-CA"/>
              </w:rPr>
            </w:pPr>
            <w:r w:rsidRPr="0081281E">
              <w:rPr>
                <w:rFonts w:eastAsiaTheme="minorHAnsi"/>
                <w:sz w:val="20"/>
                <w:lang w:val="en-CA"/>
              </w:rPr>
              <w:t>Civil procedure — Appeals — Motion to quash appeal — Whether Court of Appeal erred in quashing applicant’s appeal?</w:t>
            </w:r>
          </w:p>
        </w:tc>
      </w:tr>
      <w:tr w:rsidR="0081281E" w:rsidRPr="0081281E" w:rsidTr="002279F8">
        <w:tc>
          <w:tcPr>
            <w:tcW w:w="5000" w:type="pct"/>
            <w:gridSpan w:val="4"/>
          </w:tcPr>
          <w:p w:rsidR="0081281E" w:rsidRPr="0081281E" w:rsidRDefault="0081281E" w:rsidP="0081281E">
            <w:pPr>
              <w:jc w:val="both"/>
              <w:rPr>
                <w:rFonts w:eastAsiaTheme="minorHAnsi"/>
                <w:sz w:val="20"/>
                <w:lang w:val="en-CA"/>
              </w:rPr>
            </w:pPr>
          </w:p>
        </w:tc>
      </w:tr>
      <w:tr w:rsidR="0081281E" w:rsidRPr="0081281E" w:rsidTr="002279F8">
        <w:tc>
          <w:tcPr>
            <w:tcW w:w="5000" w:type="pct"/>
            <w:gridSpan w:val="4"/>
          </w:tcPr>
          <w:p w:rsidR="0081281E" w:rsidRPr="0081281E" w:rsidRDefault="0081281E" w:rsidP="0081281E">
            <w:pPr>
              <w:jc w:val="both"/>
              <w:rPr>
                <w:rFonts w:eastAsiaTheme="minorHAnsi"/>
                <w:sz w:val="20"/>
                <w:lang w:val="en-CA"/>
              </w:rPr>
            </w:pPr>
            <w:r w:rsidRPr="0081281E">
              <w:rPr>
                <w:rFonts w:eastAsiaTheme="minorHAnsi"/>
                <w:sz w:val="20"/>
                <w:lang w:val="en-CA"/>
              </w:rPr>
              <w:t>In May 2013, the applicant filed two notices of appeal in the Tax Court of Canada. The respondent moved to have those notices of appeal struck on the ground that neither of them advanced a factual basis upon which a court could decide the case, disclosed a reasonable cause of action or put into issue any aspect of the assessment in question.</w:t>
            </w:r>
          </w:p>
          <w:p w:rsidR="0081281E" w:rsidRPr="0081281E" w:rsidRDefault="0081281E" w:rsidP="0081281E">
            <w:pPr>
              <w:jc w:val="both"/>
              <w:rPr>
                <w:rFonts w:eastAsiaTheme="minorHAnsi"/>
                <w:sz w:val="20"/>
                <w:lang w:val="en-CA"/>
              </w:rPr>
            </w:pPr>
          </w:p>
        </w:tc>
      </w:tr>
      <w:tr w:rsidR="0081281E" w:rsidRPr="0081281E" w:rsidTr="002279F8">
        <w:tc>
          <w:tcPr>
            <w:tcW w:w="2427" w:type="pct"/>
            <w:gridSpan w:val="2"/>
          </w:tcPr>
          <w:p w:rsidR="0081281E" w:rsidRPr="0081281E" w:rsidRDefault="0081281E" w:rsidP="0081281E">
            <w:pPr>
              <w:jc w:val="both"/>
              <w:rPr>
                <w:rFonts w:eastAsiaTheme="minorHAnsi"/>
                <w:sz w:val="20"/>
                <w:lang w:val="en-CA"/>
              </w:rPr>
            </w:pPr>
            <w:r w:rsidRPr="0081281E">
              <w:rPr>
                <w:rFonts w:eastAsiaTheme="minorHAnsi"/>
                <w:sz w:val="20"/>
                <w:lang w:val="en-CA"/>
              </w:rPr>
              <w:t>July 14, 2014</w:t>
            </w:r>
          </w:p>
          <w:p w:rsidR="0081281E" w:rsidRPr="0081281E" w:rsidRDefault="0081281E" w:rsidP="0081281E">
            <w:pPr>
              <w:jc w:val="both"/>
              <w:rPr>
                <w:rFonts w:eastAsiaTheme="minorHAnsi"/>
                <w:sz w:val="20"/>
                <w:lang w:val="en-CA"/>
              </w:rPr>
            </w:pPr>
            <w:r w:rsidRPr="0081281E">
              <w:rPr>
                <w:rFonts w:eastAsiaTheme="minorHAnsi"/>
                <w:sz w:val="20"/>
                <w:lang w:val="en-CA"/>
              </w:rPr>
              <w:t>Tax Court of Canada</w:t>
            </w:r>
          </w:p>
          <w:p w:rsidR="0081281E" w:rsidRPr="0081281E" w:rsidRDefault="0081281E" w:rsidP="0081281E">
            <w:pPr>
              <w:jc w:val="both"/>
              <w:rPr>
                <w:rFonts w:eastAsiaTheme="minorHAnsi"/>
                <w:sz w:val="20"/>
                <w:lang w:val="en-CA"/>
              </w:rPr>
            </w:pPr>
            <w:r w:rsidRPr="0081281E">
              <w:rPr>
                <w:rFonts w:eastAsiaTheme="minorHAnsi"/>
                <w:sz w:val="20"/>
                <w:lang w:val="en-CA"/>
              </w:rPr>
              <w:t>(Campbell J.)</w:t>
            </w:r>
          </w:p>
          <w:p w:rsidR="0081281E" w:rsidRPr="0081281E" w:rsidRDefault="0081281E" w:rsidP="0081281E">
            <w:pPr>
              <w:jc w:val="both"/>
              <w:rPr>
                <w:rFonts w:eastAsiaTheme="minorHAnsi"/>
                <w:sz w:val="20"/>
                <w:lang w:val="en-CA"/>
              </w:rPr>
            </w:pPr>
            <w:r w:rsidRPr="0081281E">
              <w:rPr>
                <w:rFonts w:eastAsiaTheme="minorHAnsi"/>
                <w:sz w:val="20"/>
                <w:lang w:val="en-CA"/>
              </w:rPr>
              <w:t>Docket Nos. 2013-3533(IT)G and 2013-3534(GST)G</w:t>
            </w:r>
          </w:p>
          <w:p w:rsidR="0081281E" w:rsidRPr="0081281E" w:rsidRDefault="0081281E" w:rsidP="0081281E">
            <w:pPr>
              <w:jc w:val="both"/>
              <w:rPr>
                <w:rFonts w:eastAsiaTheme="minorHAnsi"/>
                <w:sz w:val="20"/>
                <w:lang w:val="en-CA"/>
              </w:rPr>
            </w:pPr>
          </w:p>
        </w:tc>
        <w:tc>
          <w:tcPr>
            <w:tcW w:w="243" w:type="pct"/>
          </w:tcPr>
          <w:p w:rsidR="0081281E" w:rsidRPr="0081281E" w:rsidRDefault="0081281E" w:rsidP="0081281E">
            <w:pPr>
              <w:jc w:val="both"/>
              <w:rPr>
                <w:rFonts w:eastAsiaTheme="minorHAnsi"/>
                <w:sz w:val="20"/>
                <w:lang w:val="en-CA"/>
              </w:rPr>
            </w:pPr>
          </w:p>
        </w:tc>
        <w:tc>
          <w:tcPr>
            <w:tcW w:w="2330" w:type="pct"/>
          </w:tcPr>
          <w:p w:rsidR="0081281E" w:rsidRPr="0081281E" w:rsidRDefault="0081281E" w:rsidP="0081281E">
            <w:pPr>
              <w:jc w:val="both"/>
              <w:rPr>
                <w:rFonts w:eastAsiaTheme="minorHAnsi"/>
                <w:sz w:val="20"/>
                <w:lang w:val="en-CA"/>
              </w:rPr>
            </w:pPr>
            <w:r w:rsidRPr="0081281E">
              <w:rPr>
                <w:rFonts w:eastAsiaTheme="minorHAnsi"/>
                <w:sz w:val="20"/>
                <w:lang w:val="en-CA"/>
              </w:rPr>
              <w:t>Motion to quash two appeals filed by applicant, granted</w:t>
            </w:r>
          </w:p>
        </w:tc>
      </w:tr>
      <w:tr w:rsidR="0081281E" w:rsidRPr="0081281E" w:rsidTr="002279F8">
        <w:tc>
          <w:tcPr>
            <w:tcW w:w="2427" w:type="pct"/>
            <w:gridSpan w:val="2"/>
          </w:tcPr>
          <w:p w:rsidR="0081281E" w:rsidRPr="0081281E" w:rsidRDefault="0081281E" w:rsidP="0081281E">
            <w:pPr>
              <w:jc w:val="both"/>
              <w:rPr>
                <w:rFonts w:eastAsiaTheme="minorHAnsi"/>
                <w:sz w:val="20"/>
                <w:lang w:val="en-CA"/>
              </w:rPr>
            </w:pPr>
            <w:r w:rsidRPr="0081281E">
              <w:rPr>
                <w:rFonts w:eastAsiaTheme="minorHAnsi"/>
                <w:sz w:val="20"/>
                <w:lang w:val="en-CA"/>
              </w:rPr>
              <w:t>November 27, 2014</w:t>
            </w:r>
          </w:p>
          <w:p w:rsidR="0081281E" w:rsidRPr="0081281E" w:rsidRDefault="0081281E" w:rsidP="0081281E">
            <w:pPr>
              <w:jc w:val="both"/>
              <w:rPr>
                <w:rFonts w:eastAsiaTheme="minorHAnsi"/>
                <w:sz w:val="20"/>
                <w:lang w:val="en-CA"/>
              </w:rPr>
            </w:pPr>
            <w:r w:rsidRPr="0081281E">
              <w:rPr>
                <w:rFonts w:eastAsiaTheme="minorHAnsi"/>
                <w:sz w:val="20"/>
                <w:lang w:val="en-CA"/>
              </w:rPr>
              <w:t xml:space="preserve">Federal Court of Appeal </w:t>
            </w:r>
          </w:p>
          <w:p w:rsidR="0081281E" w:rsidRPr="0081281E" w:rsidRDefault="0081281E" w:rsidP="0081281E">
            <w:pPr>
              <w:jc w:val="both"/>
              <w:rPr>
                <w:rFonts w:eastAsiaTheme="minorHAnsi"/>
                <w:sz w:val="20"/>
                <w:lang w:val="en-CA"/>
              </w:rPr>
            </w:pPr>
            <w:r w:rsidRPr="0081281E">
              <w:rPr>
                <w:rFonts w:eastAsiaTheme="minorHAnsi"/>
                <w:sz w:val="20"/>
                <w:lang w:val="en-CA"/>
              </w:rPr>
              <w:t>(Pelletier J.A.)</w:t>
            </w:r>
          </w:p>
          <w:p w:rsidR="0081281E" w:rsidRPr="0081281E" w:rsidRDefault="0081281E" w:rsidP="0081281E">
            <w:pPr>
              <w:jc w:val="both"/>
              <w:rPr>
                <w:rFonts w:eastAsiaTheme="minorHAnsi"/>
                <w:sz w:val="20"/>
                <w:lang w:val="en-CA"/>
              </w:rPr>
            </w:pPr>
            <w:r w:rsidRPr="0081281E">
              <w:rPr>
                <w:rFonts w:eastAsiaTheme="minorHAnsi"/>
                <w:sz w:val="20"/>
                <w:lang w:val="en-CA"/>
              </w:rPr>
              <w:t>Docket No. A-380-14</w:t>
            </w:r>
          </w:p>
          <w:p w:rsidR="0081281E" w:rsidRPr="0081281E" w:rsidRDefault="0081281E" w:rsidP="0081281E">
            <w:pPr>
              <w:jc w:val="both"/>
              <w:rPr>
                <w:rFonts w:eastAsiaTheme="minorHAnsi"/>
                <w:sz w:val="20"/>
                <w:lang w:val="en-CA"/>
              </w:rPr>
            </w:pPr>
          </w:p>
        </w:tc>
        <w:tc>
          <w:tcPr>
            <w:tcW w:w="243" w:type="pct"/>
          </w:tcPr>
          <w:p w:rsidR="0081281E" w:rsidRPr="0081281E" w:rsidRDefault="0081281E" w:rsidP="0081281E">
            <w:pPr>
              <w:jc w:val="both"/>
              <w:rPr>
                <w:rFonts w:eastAsiaTheme="minorHAnsi"/>
                <w:sz w:val="20"/>
                <w:lang w:val="en-CA"/>
              </w:rPr>
            </w:pPr>
          </w:p>
        </w:tc>
        <w:tc>
          <w:tcPr>
            <w:tcW w:w="2330" w:type="pct"/>
          </w:tcPr>
          <w:p w:rsidR="0081281E" w:rsidRPr="0081281E" w:rsidRDefault="0081281E" w:rsidP="0081281E">
            <w:pPr>
              <w:jc w:val="both"/>
              <w:rPr>
                <w:rFonts w:eastAsiaTheme="minorHAnsi"/>
                <w:sz w:val="20"/>
                <w:lang w:val="en-CA"/>
              </w:rPr>
            </w:pPr>
            <w:r w:rsidRPr="0081281E">
              <w:rPr>
                <w:rFonts w:eastAsiaTheme="minorHAnsi"/>
                <w:sz w:val="20"/>
                <w:lang w:val="en-CA"/>
              </w:rPr>
              <w:t>Motion to quash applicant’s appeal suspended; Applicant granted leave to file an amended notice of appeal</w:t>
            </w:r>
          </w:p>
        </w:tc>
      </w:tr>
      <w:tr w:rsidR="0081281E" w:rsidRPr="0081281E" w:rsidTr="002279F8">
        <w:tc>
          <w:tcPr>
            <w:tcW w:w="2427" w:type="pct"/>
            <w:gridSpan w:val="2"/>
          </w:tcPr>
          <w:p w:rsidR="0081281E" w:rsidRPr="0081281E" w:rsidRDefault="0081281E" w:rsidP="0081281E">
            <w:pPr>
              <w:jc w:val="both"/>
              <w:rPr>
                <w:rFonts w:eastAsiaTheme="minorHAnsi"/>
                <w:sz w:val="20"/>
                <w:lang w:val="en-CA"/>
              </w:rPr>
            </w:pPr>
            <w:r w:rsidRPr="0081281E">
              <w:rPr>
                <w:rFonts w:eastAsiaTheme="minorHAnsi"/>
                <w:sz w:val="20"/>
                <w:lang w:val="en-CA"/>
              </w:rPr>
              <w:t>February 3, 2015</w:t>
            </w:r>
          </w:p>
          <w:p w:rsidR="0081281E" w:rsidRPr="0081281E" w:rsidRDefault="0081281E" w:rsidP="0081281E">
            <w:pPr>
              <w:jc w:val="both"/>
              <w:rPr>
                <w:rFonts w:eastAsiaTheme="minorHAnsi"/>
                <w:sz w:val="20"/>
                <w:lang w:val="en-CA"/>
              </w:rPr>
            </w:pPr>
            <w:r w:rsidRPr="0081281E">
              <w:rPr>
                <w:rFonts w:eastAsiaTheme="minorHAnsi"/>
                <w:sz w:val="20"/>
                <w:lang w:val="en-CA"/>
              </w:rPr>
              <w:t>Federal Court of Appeal</w:t>
            </w:r>
          </w:p>
          <w:p w:rsidR="0081281E" w:rsidRPr="0081281E" w:rsidRDefault="0081281E" w:rsidP="0081281E">
            <w:pPr>
              <w:jc w:val="both"/>
              <w:rPr>
                <w:rFonts w:eastAsiaTheme="minorHAnsi"/>
                <w:sz w:val="20"/>
                <w:lang w:val="en-CA"/>
              </w:rPr>
            </w:pPr>
            <w:r w:rsidRPr="0081281E">
              <w:rPr>
                <w:rFonts w:eastAsiaTheme="minorHAnsi"/>
                <w:sz w:val="20"/>
                <w:lang w:val="en-CA"/>
              </w:rPr>
              <w:t>(Stratas, Ryer and Boivin JJ.A.)</w:t>
            </w:r>
          </w:p>
          <w:p w:rsidR="0081281E" w:rsidRPr="0081281E" w:rsidRDefault="0081281E" w:rsidP="0081281E">
            <w:pPr>
              <w:jc w:val="both"/>
              <w:rPr>
                <w:rFonts w:eastAsiaTheme="minorHAnsi"/>
                <w:sz w:val="20"/>
                <w:lang w:val="en-CA"/>
              </w:rPr>
            </w:pPr>
            <w:r w:rsidRPr="0081281E">
              <w:rPr>
                <w:rFonts w:eastAsiaTheme="minorHAnsi"/>
                <w:sz w:val="20"/>
                <w:lang w:val="en-CA"/>
              </w:rPr>
              <w:t>Docket No. A-380-14</w:t>
            </w:r>
          </w:p>
          <w:p w:rsidR="0081281E" w:rsidRPr="0081281E" w:rsidRDefault="0081281E" w:rsidP="0081281E">
            <w:pPr>
              <w:jc w:val="both"/>
              <w:rPr>
                <w:rFonts w:eastAsiaTheme="minorHAnsi"/>
                <w:sz w:val="20"/>
                <w:lang w:val="en-CA"/>
              </w:rPr>
            </w:pPr>
          </w:p>
        </w:tc>
        <w:tc>
          <w:tcPr>
            <w:tcW w:w="243" w:type="pct"/>
          </w:tcPr>
          <w:p w:rsidR="0081281E" w:rsidRPr="0081281E" w:rsidRDefault="0081281E" w:rsidP="0081281E">
            <w:pPr>
              <w:jc w:val="both"/>
              <w:rPr>
                <w:rFonts w:eastAsiaTheme="minorHAnsi"/>
                <w:sz w:val="20"/>
                <w:lang w:val="en-CA"/>
              </w:rPr>
            </w:pPr>
          </w:p>
        </w:tc>
        <w:tc>
          <w:tcPr>
            <w:tcW w:w="2330" w:type="pct"/>
          </w:tcPr>
          <w:p w:rsidR="0081281E" w:rsidRPr="0081281E" w:rsidRDefault="0081281E" w:rsidP="0081281E">
            <w:pPr>
              <w:jc w:val="both"/>
              <w:rPr>
                <w:rFonts w:eastAsiaTheme="minorHAnsi"/>
                <w:sz w:val="20"/>
                <w:lang w:val="en-CA"/>
              </w:rPr>
            </w:pPr>
            <w:r w:rsidRPr="0081281E">
              <w:rPr>
                <w:rFonts w:eastAsiaTheme="minorHAnsi"/>
                <w:sz w:val="20"/>
                <w:lang w:val="en-CA"/>
              </w:rPr>
              <w:t>Motion to quash applicant’s appeal granted; Appeal quashed</w:t>
            </w:r>
          </w:p>
          <w:p w:rsidR="0081281E" w:rsidRPr="0081281E" w:rsidRDefault="0081281E" w:rsidP="0081281E">
            <w:pPr>
              <w:jc w:val="both"/>
              <w:rPr>
                <w:rFonts w:eastAsiaTheme="minorHAnsi"/>
                <w:sz w:val="20"/>
                <w:lang w:val="en-CA"/>
              </w:rPr>
            </w:pPr>
          </w:p>
        </w:tc>
      </w:tr>
      <w:tr w:rsidR="0081281E" w:rsidRPr="0081281E" w:rsidTr="002279F8">
        <w:tc>
          <w:tcPr>
            <w:tcW w:w="2427" w:type="pct"/>
            <w:gridSpan w:val="2"/>
          </w:tcPr>
          <w:p w:rsidR="0081281E" w:rsidRPr="0081281E" w:rsidRDefault="0081281E" w:rsidP="0081281E">
            <w:pPr>
              <w:jc w:val="both"/>
              <w:rPr>
                <w:rFonts w:eastAsiaTheme="minorHAnsi"/>
                <w:sz w:val="20"/>
                <w:lang w:val="en-CA"/>
              </w:rPr>
            </w:pPr>
            <w:r w:rsidRPr="0081281E">
              <w:rPr>
                <w:rFonts w:eastAsiaTheme="minorHAnsi"/>
                <w:sz w:val="20"/>
                <w:lang w:val="en-CA"/>
              </w:rPr>
              <w:t>March 16, 2015</w:t>
            </w:r>
          </w:p>
          <w:p w:rsidR="0081281E" w:rsidRPr="0081281E" w:rsidRDefault="0081281E" w:rsidP="0081281E">
            <w:pPr>
              <w:jc w:val="both"/>
              <w:rPr>
                <w:rFonts w:eastAsiaTheme="minorHAnsi"/>
                <w:sz w:val="20"/>
                <w:lang w:val="en-CA"/>
              </w:rPr>
            </w:pPr>
            <w:r w:rsidRPr="0081281E">
              <w:rPr>
                <w:rFonts w:eastAsiaTheme="minorHAnsi"/>
                <w:sz w:val="20"/>
                <w:lang w:val="en-CA"/>
              </w:rPr>
              <w:t>Supreme Court of Canada</w:t>
            </w:r>
          </w:p>
        </w:tc>
        <w:tc>
          <w:tcPr>
            <w:tcW w:w="243" w:type="pct"/>
          </w:tcPr>
          <w:p w:rsidR="0081281E" w:rsidRPr="0081281E" w:rsidRDefault="0081281E" w:rsidP="0081281E">
            <w:pPr>
              <w:jc w:val="both"/>
              <w:rPr>
                <w:rFonts w:eastAsiaTheme="minorHAnsi"/>
                <w:sz w:val="20"/>
                <w:lang w:val="en-CA"/>
              </w:rPr>
            </w:pPr>
          </w:p>
        </w:tc>
        <w:tc>
          <w:tcPr>
            <w:tcW w:w="2330" w:type="pct"/>
          </w:tcPr>
          <w:p w:rsidR="0081281E" w:rsidRPr="0081281E" w:rsidRDefault="0081281E" w:rsidP="0081281E">
            <w:pPr>
              <w:jc w:val="both"/>
              <w:rPr>
                <w:rFonts w:eastAsiaTheme="minorHAnsi"/>
                <w:sz w:val="20"/>
                <w:lang w:val="en-CA"/>
              </w:rPr>
            </w:pPr>
            <w:r w:rsidRPr="0081281E">
              <w:rPr>
                <w:rFonts w:eastAsiaTheme="minorHAnsi"/>
                <w:sz w:val="20"/>
                <w:lang w:val="en-CA"/>
              </w:rPr>
              <w:t>Application for leave to appeal filed</w:t>
            </w:r>
          </w:p>
          <w:p w:rsidR="0081281E" w:rsidRPr="0081281E" w:rsidRDefault="0081281E" w:rsidP="0081281E">
            <w:pPr>
              <w:jc w:val="both"/>
              <w:rPr>
                <w:rFonts w:eastAsiaTheme="minorHAnsi"/>
                <w:sz w:val="20"/>
                <w:lang w:val="en-CA"/>
              </w:rPr>
            </w:pPr>
          </w:p>
        </w:tc>
      </w:tr>
    </w:tbl>
    <w:p w:rsidR="0081281E" w:rsidRDefault="0081281E" w:rsidP="0081281E">
      <w:pPr>
        <w:jc w:val="both"/>
        <w:rPr>
          <w:rFonts w:eastAsiaTheme="minorHAnsi"/>
          <w:sz w:val="20"/>
          <w:lang w:val="en-CA"/>
        </w:rPr>
      </w:pPr>
    </w:p>
    <w:p w:rsidR="00D13548" w:rsidRPr="0081281E" w:rsidRDefault="00D13548" w:rsidP="0081281E">
      <w:pPr>
        <w:jc w:val="both"/>
        <w:rPr>
          <w:rFonts w:eastAsiaTheme="minorHAns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1281E" w:rsidRPr="0081281E" w:rsidTr="002279F8">
        <w:tc>
          <w:tcPr>
            <w:tcW w:w="543" w:type="pct"/>
          </w:tcPr>
          <w:p w:rsidR="0081281E" w:rsidRPr="0081281E" w:rsidRDefault="0081281E" w:rsidP="0081281E">
            <w:pPr>
              <w:jc w:val="both"/>
              <w:rPr>
                <w:rFonts w:eastAsiaTheme="minorHAnsi"/>
                <w:sz w:val="20"/>
                <w:lang w:val="en-CA"/>
              </w:rPr>
            </w:pPr>
            <w:r w:rsidRPr="002279F8">
              <w:rPr>
                <w:rFonts w:eastAsiaTheme="minorHAnsi"/>
                <w:b/>
                <w:sz w:val="20"/>
                <w:lang w:val="en-CA"/>
              </w:rPr>
              <w:t>36376</w:t>
            </w:r>
          </w:p>
        </w:tc>
        <w:tc>
          <w:tcPr>
            <w:tcW w:w="4457" w:type="pct"/>
            <w:gridSpan w:val="3"/>
          </w:tcPr>
          <w:p w:rsidR="0081281E" w:rsidRPr="0081281E" w:rsidRDefault="0081281E" w:rsidP="0081281E">
            <w:pPr>
              <w:jc w:val="both"/>
              <w:rPr>
                <w:rFonts w:eastAsiaTheme="minorHAnsi"/>
                <w:b/>
                <w:sz w:val="20"/>
                <w:lang w:val="fr-CA"/>
              </w:rPr>
            </w:pPr>
            <w:r w:rsidRPr="0081281E">
              <w:rPr>
                <w:rFonts w:eastAsiaTheme="minorHAnsi"/>
                <w:b/>
                <w:sz w:val="20"/>
                <w:lang w:val="fr-CA"/>
              </w:rPr>
              <w:t>Donna Noble c. Sa Majesté la Reine</w:t>
            </w:r>
          </w:p>
          <w:p w:rsidR="0081281E" w:rsidRPr="0081281E" w:rsidRDefault="0081281E" w:rsidP="0081281E">
            <w:pPr>
              <w:jc w:val="both"/>
              <w:rPr>
                <w:rFonts w:eastAsiaTheme="minorHAnsi"/>
                <w:sz w:val="20"/>
                <w:lang w:val="en-CA"/>
              </w:rPr>
            </w:pPr>
            <w:r w:rsidRPr="0081281E">
              <w:rPr>
                <w:rFonts w:eastAsiaTheme="minorHAnsi"/>
                <w:sz w:val="20"/>
                <w:lang w:val="en-CA"/>
              </w:rPr>
              <w:lastRenderedPageBreak/>
              <w:t>(CF) (Civile) (Sur autorisation)</w:t>
            </w:r>
          </w:p>
        </w:tc>
      </w:tr>
      <w:tr w:rsidR="0081281E" w:rsidRPr="0081281E" w:rsidTr="002279F8">
        <w:tc>
          <w:tcPr>
            <w:tcW w:w="5000" w:type="pct"/>
            <w:gridSpan w:val="4"/>
          </w:tcPr>
          <w:p w:rsidR="0081281E" w:rsidRPr="0081281E" w:rsidRDefault="0081281E" w:rsidP="0081281E">
            <w:pPr>
              <w:jc w:val="both"/>
              <w:rPr>
                <w:rFonts w:eastAsiaTheme="minorHAnsi"/>
                <w:smallCaps/>
                <w:sz w:val="20"/>
                <w:lang w:val="fr-CA"/>
              </w:rPr>
            </w:pPr>
            <w:r w:rsidRPr="0081281E">
              <w:rPr>
                <w:rFonts w:eastAsiaTheme="minorHAnsi"/>
                <w:sz w:val="20"/>
                <w:lang w:val="fr-CA"/>
              </w:rPr>
              <w:lastRenderedPageBreak/>
              <w:t>Procédure civile — Appels — Requête en cassation de l’appel — La Cour d’appel a-t-elle cassé à tort l’appel de la demanderesse?</w:t>
            </w:r>
          </w:p>
        </w:tc>
      </w:tr>
      <w:tr w:rsidR="0081281E" w:rsidRPr="0081281E" w:rsidTr="002279F8">
        <w:tc>
          <w:tcPr>
            <w:tcW w:w="5000" w:type="pct"/>
            <w:gridSpan w:val="4"/>
          </w:tcPr>
          <w:p w:rsidR="0081281E" w:rsidRPr="0081281E" w:rsidRDefault="0081281E" w:rsidP="0081281E">
            <w:pPr>
              <w:jc w:val="both"/>
              <w:rPr>
                <w:rFonts w:eastAsiaTheme="minorHAnsi"/>
                <w:sz w:val="20"/>
                <w:lang w:val="fr-CA"/>
              </w:rPr>
            </w:pPr>
          </w:p>
        </w:tc>
      </w:tr>
      <w:tr w:rsidR="0081281E" w:rsidRPr="0081281E" w:rsidTr="002279F8">
        <w:tc>
          <w:tcPr>
            <w:tcW w:w="5000" w:type="pct"/>
            <w:gridSpan w:val="4"/>
          </w:tcPr>
          <w:p w:rsidR="0081281E" w:rsidRPr="0081281E" w:rsidRDefault="0081281E" w:rsidP="0081281E">
            <w:pPr>
              <w:jc w:val="both"/>
              <w:rPr>
                <w:rFonts w:eastAsiaTheme="minorHAnsi"/>
                <w:sz w:val="20"/>
                <w:lang w:val="fr-CA"/>
              </w:rPr>
            </w:pPr>
            <w:r w:rsidRPr="0081281E">
              <w:rPr>
                <w:rFonts w:eastAsiaTheme="minorHAnsi"/>
                <w:sz w:val="20"/>
                <w:lang w:val="fr-CA"/>
              </w:rPr>
              <w:t xml:space="preserve">En mai 2013, la demanderesse a déposé deux avis d’appel en Cour canadienne de l’impôt. L’intimée a demandé la radiation de ces avis d’appel pour le motif qu’aucun d’entre eux ne relatait des faits permettant à un tribunal de statuer sur l’affaire, ne révélait une cause d’action raisonnable ou ne mettait en doute quelque aspect que ce soit de la cotisation en cause. </w:t>
            </w:r>
          </w:p>
          <w:p w:rsidR="0081281E" w:rsidRPr="0081281E" w:rsidRDefault="0081281E" w:rsidP="0081281E">
            <w:pPr>
              <w:jc w:val="both"/>
              <w:rPr>
                <w:rFonts w:eastAsiaTheme="minorHAnsi"/>
                <w:sz w:val="20"/>
                <w:lang w:val="fr-CA"/>
              </w:rPr>
            </w:pPr>
          </w:p>
        </w:tc>
      </w:tr>
      <w:tr w:rsidR="0081281E" w:rsidRPr="0081281E" w:rsidTr="002279F8">
        <w:tc>
          <w:tcPr>
            <w:tcW w:w="2427" w:type="pct"/>
            <w:gridSpan w:val="2"/>
          </w:tcPr>
          <w:p w:rsidR="0081281E" w:rsidRPr="0081281E" w:rsidRDefault="0081281E" w:rsidP="0081281E">
            <w:pPr>
              <w:jc w:val="both"/>
              <w:rPr>
                <w:rFonts w:eastAsiaTheme="minorHAnsi"/>
                <w:sz w:val="20"/>
                <w:lang w:val="fr-CA"/>
              </w:rPr>
            </w:pPr>
            <w:r w:rsidRPr="0081281E">
              <w:rPr>
                <w:rFonts w:eastAsiaTheme="minorHAnsi"/>
                <w:sz w:val="20"/>
                <w:lang w:val="fr-CA"/>
              </w:rPr>
              <w:t>14 juillet 2014</w:t>
            </w:r>
          </w:p>
          <w:p w:rsidR="0081281E" w:rsidRPr="0081281E" w:rsidRDefault="0081281E" w:rsidP="0081281E">
            <w:pPr>
              <w:jc w:val="both"/>
              <w:rPr>
                <w:rFonts w:eastAsiaTheme="minorHAnsi"/>
                <w:sz w:val="20"/>
                <w:lang w:val="fr-CA"/>
              </w:rPr>
            </w:pPr>
            <w:r w:rsidRPr="0081281E">
              <w:rPr>
                <w:rFonts w:eastAsiaTheme="minorHAnsi"/>
                <w:sz w:val="20"/>
                <w:lang w:val="fr-CA"/>
              </w:rPr>
              <w:t>Cour canadienne de l’impôt</w:t>
            </w:r>
          </w:p>
          <w:p w:rsidR="0081281E" w:rsidRPr="0081281E" w:rsidRDefault="0081281E" w:rsidP="0081281E">
            <w:pPr>
              <w:jc w:val="both"/>
              <w:rPr>
                <w:rFonts w:eastAsiaTheme="minorHAnsi"/>
                <w:sz w:val="20"/>
                <w:lang w:val="fr-CA"/>
              </w:rPr>
            </w:pPr>
            <w:r w:rsidRPr="0081281E">
              <w:rPr>
                <w:rFonts w:eastAsiaTheme="minorHAnsi"/>
                <w:sz w:val="20"/>
                <w:lang w:val="fr-CA"/>
              </w:rPr>
              <w:t>(Juge Campbell)</w:t>
            </w:r>
          </w:p>
          <w:p w:rsidR="0081281E" w:rsidRPr="0081281E" w:rsidRDefault="0081281E" w:rsidP="0081281E">
            <w:pPr>
              <w:jc w:val="both"/>
              <w:rPr>
                <w:rFonts w:eastAsiaTheme="minorHAnsi"/>
                <w:sz w:val="20"/>
                <w:lang w:val="fr-CA"/>
              </w:rPr>
            </w:pPr>
            <w:r w:rsidRPr="0081281E">
              <w:rPr>
                <w:rFonts w:eastAsiaTheme="minorHAnsi"/>
                <w:sz w:val="20"/>
                <w:lang w:val="fr-CA"/>
              </w:rPr>
              <w:t>N</w:t>
            </w:r>
            <w:r w:rsidRPr="0081281E">
              <w:rPr>
                <w:rFonts w:eastAsiaTheme="minorHAnsi"/>
                <w:sz w:val="20"/>
                <w:vertAlign w:val="superscript"/>
                <w:lang w:val="fr-CA"/>
              </w:rPr>
              <w:t>os</w:t>
            </w:r>
            <w:r w:rsidRPr="0081281E">
              <w:rPr>
                <w:rFonts w:eastAsiaTheme="minorHAnsi"/>
                <w:sz w:val="20"/>
                <w:lang w:val="fr-CA"/>
              </w:rPr>
              <w:t xml:space="preserve"> du greffe 2013-3533(IR)G et 2013-3534(TPS)G</w:t>
            </w:r>
          </w:p>
          <w:p w:rsidR="0081281E" w:rsidRPr="0081281E" w:rsidRDefault="0081281E" w:rsidP="0081281E">
            <w:pPr>
              <w:jc w:val="both"/>
              <w:rPr>
                <w:rFonts w:eastAsiaTheme="minorHAnsi"/>
                <w:sz w:val="20"/>
                <w:lang w:val="fr-CA"/>
              </w:rPr>
            </w:pPr>
          </w:p>
        </w:tc>
        <w:tc>
          <w:tcPr>
            <w:tcW w:w="243" w:type="pct"/>
          </w:tcPr>
          <w:p w:rsidR="0081281E" w:rsidRPr="0081281E" w:rsidRDefault="0081281E" w:rsidP="0081281E">
            <w:pPr>
              <w:jc w:val="both"/>
              <w:rPr>
                <w:rFonts w:eastAsiaTheme="minorHAnsi"/>
                <w:sz w:val="20"/>
                <w:lang w:val="fr-CA"/>
              </w:rPr>
            </w:pPr>
          </w:p>
        </w:tc>
        <w:tc>
          <w:tcPr>
            <w:tcW w:w="2330" w:type="pct"/>
          </w:tcPr>
          <w:p w:rsidR="0081281E" w:rsidRPr="0081281E" w:rsidRDefault="0081281E" w:rsidP="0081281E">
            <w:pPr>
              <w:jc w:val="both"/>
              <w:rPr>
                <w:rFonts w:eastAsiaTheme="minorHAnsi"/>
                <w:sz w:val="20"/>
                <w:lang w:val="fr-CA"/>
              </w:rPr>
            </w:pPr>
            <w:r w:rsidRPr="0081281E">
              <w:rPr>
                <w:rFonts w:eastAsiaTheme="minorHAnsi"/>
                <w:sz w:val="20"/>
                <w:lang w:val="fr-CA"/>
              </w:rPr>
              <w:t xml:space="preserve">Requête en cassation des deux avis d’appel déposés par la demanderesse, accueillie </w:t>
            </w:r>
          </w:p>
        </w:tc>
      </w:tr>
      <w:tr w:rsidR="0081281E" w:rsidRPr="0081281E" w:rsidTr="002279F8">
        <w:tc>
          <w:tcPr>
            <w:tcW w:w="2427" w:type="pct"/>
            <w:gridSpan w:val="2"/>
          </w:tcPr>
          <w:p w:rsidR="0081281E" w:rsidRPr="0081281E" w:rsidRDefault="0081281E" w:rsidP="0081281E">
            <w:pPr>
              <w:jc w:val="both"/>
              <w:rPr>
                <w:rFonts w:eastAsiaTheme="minorHAnsi"/>
                <w:sz w:val="20"/>
                <w:lang w:val="fr-CA"/>
              </w:rPr>
            </w:pPr>
            <w:r w:rsidRPr="0081281E">
              <w:rPr>
                <w:rFonts w:eastAsiaTheme="minorHAnsi"/>
                <w:sz w:val="20"/>
                <w:lang w:val="fr-CA"/>
              </w:rPr>
              <w:t>27 novembre 2014</w:t>
            </w:r>
          </w:p>
          <w:p w:rsidR="0081281E" w:rsidRPr="0081281E" w:rsidRDefault="0081281E" w:rsidP="0081281E">
            <w:pPr>
              <w:jc w:val="both"/>
              <w:rPr>
                <w:rFonts w:eastAsiaTheme="minorHAnsi"/>
                <w:sz w:val="20"/>
                <w:lang w:val="fr-CA"/>
              </w:rPr>
            </w:pPr>
            <w:r w:rsidRPr="0081281E">
              <w:rPr>
                <w:rFonts w:eastAsiaTheme="minorHAnsi"/>
                <w:sz w:val="20"/>
                <w:lang w:val="fr-CA"/>
              </w:rPr>
              <w:t xml:space="preserve">Cour d’appel fédérale </w:t>
            </w:r>
          </w:p>
          <w:p w:rsidR="0081281E" w:rsidRPr="0081281E" w:rsidRDefault="0081281E" w:rsidP="0081281E">
            <w:pPr>
              <w:jc w:val="both"/>
              <w:rPr>
                <w:rFonts w:eastAsiaTheme="minorHAnsi"/>
                <w:sz w:val="20"/>
                <w:lang w:val="fr-CA"/>
              </w:rPr>
            </w:pPr>
            <w:r w:rsidRPr="0081281E">
              <w:rPr>
                <w:rFonts w:eastAsiaTheme="minorHAnsi"/>
                <w:sz w:val="20"/>
                <w:lang w:val="fr-CA"/>
              </w:rPr>
              <w:t>(Juge Pelletier)</w:t>
            </w:r>
          </w:p>
          <w:p w:rsidR="0081281E" w:rsidRPr="0081281E" w:rsidRDefault="0081281E" w:rsidP="0081281E">
            <w:pPr>
              <w:jc w:val="both"/>
              <w:rPr>
                <w:rFonts w:eastAsiaTheme="minorHAnsi"/>
                <w:sz w:val="20"/>
                <w:lang w:val="en-CA"/>
              </w:rPr>
            </w:pPr>
            <w:r w:rsidRPr="0081281E">
              <w:rPr>
                <w:rFonts w:eastAsiaTheme="minorHAnsi"/>
                <w:sz w:val="20"/>
                <w:lang w:val="fr-CA"/>
              </w:rPr>
              <w:t>N</w:t>
            </w:r>
            <w:r w:rsidRPr="0081281E">
              <w:rPr>
                <w:rFonts w:eastAsiaTheme="minorHAnsi"/>
                <w:sz w:val="20"/>
                <w:vertAlign w:val="superscript"/>
                <w:lang w:val="fr-CA"/>
              </w:rPr>
              <w:t>o</w:t>
            </w:r>
            <w:r w:rsidRPr="0081281E">
              <w:rPr>
                <w:rFonts w:eastAsiaTheme="minorHAnsi"/>
                <w:sz w:val="20"/>
                <w:lang w:val="fr-CA"/>
              </w:rPr>
              <w:t xml:space="preserve"> du greffe</w:t>
            </w:r>
            <w:r w:rsidRPr="0081281E">
              <w:rPr>
                <w:rFonts w:eastAsiaTheme="minorHAnsi"/>
                <w:sz w:val="20"/>
                <w:lang w:val="en-CA"/>
              </w:rPr>
              <w:t xml:space="preserve"> A-380-14</w:t>
            </w:r>
          </w:p>
          <w:p w:rsidR="0081281E" w:rsidRPr="0081281E" w:rsidRDefault="0081281E" w:rsidP="0081281E">
            <w:pPr>
              <w:jc w:val="both"/>
              <w:rPr>
                <w:rFonts w:eastAsiaTheme="minorHAnsi"/>
                <w:sz w:val="20"/>
                <w:lang w:val="en-CA"/>
              </w:rPr>
            </w:pPr>
          </w:p>
        </w:tc>
        <w:tc>
          <w:tcPr>
            <w:tcW w:w="243" w:type="pct"/>
          </w:tcPr>
          <w:p w:rsidR="0081281E" w:rsidRPr="0081281E" w:rsidRDefault="0081281E" w:rsidP="0081281E">
            <w:pPr>
              <w:jc w:val="both"/>
              <w:rPr>
                <w:rFonts w:eastAsiaTheme="minorHAnsi"/>
                <w:sz w:val="20"/>
                <w:lang w:val="en-CA"/>
              </w:rPr>
            </w:pPr>
          </w:p>
        </w:tc>
        <w:tc>
          <w:tcPr>
            <w:tcW w:w="2330" w:type="pct"/>
          </w:tcPr>
          <w:p w:rsidR="0081281E" w:rsidRPr="0081281E" w:rsidRDefault="0081281E" w:rsidP="0081281E">
            <w:pPr>
              <w:jc w:val="both"/>
              <w:rPr>
                <w:rFonts w:eastAsiaTheme="minorHAnsi"/>
                <w:sz w:val="20"/>
                <w:lang w:val="fr-CA"/>
              </w:rPr>
            </w:pPr>
            <w:r w:rsidRPr="0081281E">
              <w:rPr>
                <w:rFonts w:eastAsiaTheme="minorHAnsi"/>
                <w:sz w:val="20"/>
                <w:lang w:val="fr-CA"/>
              </w:rPr>
              <w:t>Suspension de la requête en cassation de l’appel de la demanderesse; octroi à la demanderesse de l’autorisation de déposer un avis d’appel modifié</w:t>
            </w:r>
          </w:p>
        </w:tc>
      </w:tr>
      <w:tr w:rsidR="0081281E" w:rsidRPr="0081281E" w:rsidTr="002279F8">
        <w:tc>
          <w:tcPr>
            <w:tcW w:w="2427" w:type="pct"/>
            <w:gridSpan w:val="2"/>
          </w:tcPr>
          <w:p w:rsidR="0081281E" w:rsidRPr="0081281E" w:rsidRDefault="0081281E" w:rsidP="0081281E">
            <w:pPr>
              <w:jc w:val="both"/>
              <w:rPr>
                <w:rFonts w:eastAsiaTheme="minorHAnsi"/>
                <w:sz w:val="20"/>
                <w:lang w:val="fr-CA"/>
              </w:rPr>
            </w:pPr>
            <w:r w:rsidRPr="0081281E">
              <w:rPr>
                <w:rFonts w:eastAsiaTheme="minorHAnsi"/>
                <w:sz w:val="20"/>
                <w:lang w:val="fr-CA"/>
              </w:rPr>
              <w:t>3 février 2015</w:t>
            </w:r>
          </w:p>
          <w:p w:rsidR="0081281E" w:rsidRPr="0081281E" w:rsidRDefault="0081281E" w:rsidP="0081281E">
            <w:pPr>
              <w:jc w:val="both"/>
              <w:rPr>
                <w:rFonts w:eastAsiaTheme="minorHAnsi"/>
                <w:sz w:val="20"/>
                <w:lang w:val="fr-CA"/>
              </w:rPr>
            </w:pPr>
            <w:r w:rsidRPr="0081281E">
              <w:rPr>
                <w:rFonts w:eastAsiaTheme="minorHAnsi"/>
                <w:sz w:val="20"/>
                <w:lang w:val="fr-CA"/>
              </w:rPr>
              <w:t>Cour d’appel fédérale</w:t>
            </w:r>
          </w:p>
          <w:p w:rsidR="0081281E" w:rsidRPr="0081281E" w:rsidRDefault="0081281E" w:rsidP="0081281E">
            <w:pPr>
              <w:jc w:val="both"/>
              <w:rPr>
                <w:rFonts w:eastAsiaTheme="minorHAnsi"/>
                <w:sz w:val="20"/>
                <w:lang w:val="fr-CA"/>
              </w:rPr>
            </w:pPr>
            <w:r w:rsidRPr="0081281E">
              <w:rPr>
                <w:rFonts w:eastAsiaTheme="minorHAnsi"/>
                <w:sz w:val="20"/>
                <w:lang w:val="fr-CA"/>
              </w:rPr>
              <w:t>(Juges Stratas, Ryer et Boivin)</w:t>
            </w:r>
          </w:p>
          <w:p w:rsidR="0081281E" w:rsidRPr="0081281E" w:rsidRDefault="0081281E" w:rsidP="0081281E">
            <w:pPr>
              <w:jc w:val="both"/>
              <w:rPr>
                <w:rFonts w:eastAsiaTheme="minorHAnsi"/>
                <w:sz w:val="20"/>
                <w:lang w:val="en-CA"/>
              </w:rPr>
            </w:pPr>
            <w:r w:rsidRPr="0081281E">
              <w:rPr>
                <w:rFonts w:eastAsiaTheme="minorHAnsi"/>
                <w:sz w:val="20"/>
                <w:lang w:val="fr-CA"/>
              </w:rPr>
              <w:t>N</w:t>
            </w:r>
            <w:r w:rsidRPr="0081281E">
              <w:rPr>
                <w:rFonts w:eastAsiaTheme="minorHAnsi"/>
                <w:sz w:val="20"/>
                <w:vertAlign w:val="superscript"/>
                <w:lang w:val="fr-CA"/>
              </w:rPr>
              <w:t>o</w:t>
            </w:r>
            <w:r w:rsidRPr="0081281E">
              <w:rPr>
                <w:rFonts w:eastAsiaTheme="minorHAnsi"/>
                <w:sz w:val="20"/>
                <w:lang w:val="fr-CA"/>
              </w:rPr>
              <w:t xml:space="preserve"> du greffe</w:t>
            </w:r>
            <w:r w:rsidRPr="0081281E">
              <w:rPr>
                <w:rFonts w:eastAsiaTheme="minorHAnsi"/>
                <w:sz w:val="20"/>
                <w:lang w:val="en-CA"/>
              </w:rPr>
              <w:t xml:space="preserve"> A-380-14</w:t>
            </w:r>
          </w:p>
          <w:p w:rsidR="0081281E" w:rsidRPr="0081281E" w:rsidRDefault="0081281E" w:rsidP="0081281E">
            <w:pPr>
              <w:jc w:val="both"/>
              <w:rPr>
                <w:rFonts w:eastAsiaTheme="minorHAnsi"/>
                <w:sz w:val="20"/>
                <w:lang w:val="en-CA"/>
              </w:rPr>
            </w:pPr>
          </w:p>
        </w:tc>
        <w:tc>
          <w:tcPr>
            <w:tcW w:w="243" w:type="pct"/>
          </w:tcPr>
          <w:p w:rsidR="0081281E" w:rsidRPr="0081281E" w:rsidRDefault="0081281E" w:rsidP="0081281E">
            <w:pPr>
              <w:jc w:val="both"/>
              <w:rPr>
                <w:rFonts w:eastAsiaTheme="minorHAnsi"/>
                <w:sz w:val="20"/>
                <w:lang w:val="en-CA"/>
              </w:rPr>
            </w:pPr>
          </w:p>
        </w:tc>
        <w:tc>
          <w:tcPr>
            <w:tcW w:w="2330" w:type="pct"/>
          </w:tcPr>
          <w:p w:rsidR="0081281E" w:rsidRPr="0081281E" w:rsidRDefault="0081281E" w:rsidP="0081281E">
            <w:pPr>
              <w:jc w:val="both"/>
              <w:rPr>
                <w:rFonts w:eastAsiaTheme="minorHAnsi"/>
                <w:sz w:val="20"/>
                <w:lang w:val="fr-CA"/>
              </w:rPr>
            </w:pPr>
            <w:r w:rsidRPr="0081281E">
              <w:rPr>
                <w:rFonts w:eastAsiaTheme="minorHAnsi"/>
                <w:sz w:val="20"/>
                <w:lang w:val="fr-CA"/>
              </w:rPr>
              <w:t>Requête en cassation de l’appel de la demanderesse, accueillie; appel cassé</w:t>
            </w:r>
          </w:p>
          <w:p w:rsidR="0081281E" w:rsidRPr="0081281E" w:rsidRDefault="0081281E" w:rsidP="0081281E">
            <w:pPr>
              <w:jc w:val="both"/>
              <w:rPr>
                <w:rFonts w:eastAsiaTheme="minorHAnsi"/>
                <w:sz w:val="20"/>
                <w:lang w:val="fr-CA"/>
              </w:rPr>
            </w:pPr>
          </w:p>
        </w:tc>
      </w:tr>
      <w:tr w:rsidR="0081281E" w:rsidRPr="0081281E" w:rsidTr="002279F8">
        <w:tc>
          <w:tcPr>
            <w:tcW w:w="2427" w:type="pct"/>
            <w:gridSpan w:val="2"/>
          </w:tcPr>
          <w:p w:rsidR="0081281E" w:rsidRPr="0081281E" w:rsidRDefault="0081281E" w:rsidP="0081281E">
            <w:pPr>
              <w:jc w:val="both"/>
              <w:rPr>
                <w:rFonts w:eastAsiaTheme="minorHAnsi"/>
                <w:sz w:val="20"/>
                <w:lang w:val="fr-CA"/>
              </w:rPr>
            </w:pPr>
            <w:r w:rsidRPr="0081281E">
              <w:rPr>
                <w:rFonts w:eastAsiaTheme="minorHAnsi"/>
                <w:sz w:val="20"/>
                <w:lang w:val="fr-CA"/>
              </w:rPr>
              <w:t>16 mars 2015</w:t>
            </w:r>
          </w:p>
          <w:p w:rsidR="0081281E" w:rsidRPr="0081281E" w:rsidRDefault="0081281E" w:rsidP="0081281E">
            <w:pPr>
              <w:jc w:val="both"/>
              <w:rPr>
                <w:rFonts w:eastAsiaTheme="minorHAnsi"/>
                <w:sz w:val="20"/>
                <w:lang w:val="fr-CA"/>
              </w:rPr>
            </w:pPr>
            <w:r w:rsidRPr="0081281E">
              <w:rPr>
                <w:rFonts w:eastAsiaTheme="minorHAnsi"/>
                <w:sz w:val="20"/>
                <w:lang w:val="fr-CA"/>
              </w:rPr>
              <w:t>Cour suprême du Canada</w:t>
            </w:r>
          </w:p>
        </w:tc>
        <w:tc>
          <w:tcPr>
            <w:tcW w:w="243" w:type="pct"/>
          </w:tcPr>
          <w:p w:rsidR="0081281E" w:rsidRPr="0081281E" w:rsidRDefault="0081281E" w:rsidP="0081281E">
            <w:pPr>
              <w:jc w:val="both"/>
              <w:rPr>
                <w:rFonts w:eastAsiaTheme="minorHAnsi"/>
                <w:sz w:val="20"/>
                <w:lang w:val="fr-CA"/>
              </w:rPr>
            </w:pPr>
          </w:p>
        </w:tc>
        <w:tc>
          <w:tcPr>
            <w:tcW w:w="2330" w:type="pct"/>
          </w:tcPr>
          <w:p w:rsidR="0081281E" w:rsidRPr="0081281E" w:rsidRDefault="0081281E" w:rsidP="0081281E">
            <w:pPr>
              <w:jc w:val="both"/>
              <w:rPr>
                <w:rFonts w:eastAsiaTheme="minorHAnsi"/>
                <w:sz w:val="20"/>
                <w:lang w:val="fr-CA"/>
              </w:rPr>
            </w:pPr>
            <w:r w:rsidRPr="0081281E">
              <w:rPr>
                <w:rFonts w:eastAsiaTheme="minorHAnsi"/>
                <w:sz w:val="20"/>
                <w:lang w:val="fr-CA"/>
              </w:rPr>
              <w:t xml:space="preserve">Dépôt de la demande d’autorisation d’appel </w:t>
            </w:r>
          </w:p>
          <w:p w:rsidR="0081281E" w:rsidRPr="0081281E" w:rsidRDefault="0081281E" w:rsidP="0081281E">
            <w:pPr>
              <w:jc w:val="both"/>
              <w:rPr>
                <w:rFonts w:eastAsiaTheme="minorHAnsi"/>
                <w:sz w:val="20"/>
                <w:lang w:val="fr-CA"/>
              </w:rPr>
            </w:pPr>
          </w:p>
        </w:tc>
      </w:tr>
    </w:tbl>
    <w:p w:rsidR="0081281E" w:rsidRDefault="0081281E" w:rsidP="0081281E">
      <w:pPr>
        <w:jc w:val="both"/>
        <w:rPr>
          <w:rFonts w:eastAsiaTheme="minorHAnsi"/>
          <w:sz w:val="20"/>
          <w:lang w:val="fr-CA"/>
        </w:rPr>
      </w:pPr>
    </w:p>
    <w:p w:rsidR="00D13548" w:rsidRPr="0081281E" w:rsidRDefault="00D13548" w:rsidP="0081281E">
      <w:pPr>
        <w:jc w:val="both"/>
        <w:rPr>
          <w:rFonts w:eastAsiaTheme="minorHAns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1281E" w:rsidRPr="0081281E" w:rsidTr="002279F8">
        <w:tc>
          <w:tcPr>
            <w:tcW w:w="543" w:type="pct"/>
          </w:tcPr>
          <w:p w:rsidR="0081281E" w:rsidRPr="0081281E" w:rsidRDefault="0081281E" w:rsidP="0081281E">
            <w:pPr>
              <w:jc w:val="both"/>
              <w:rPr>
                <w:rFonts w:eastAsiaTheme="minorHAnsi"/>
                <w:sz w:val="20"/>
                <w:lang w:val="en-CA"/>
              </w:rPr>
            </w:pPr>
            <w:r w:rsidRPr="002279F8">
              <w:rPr>
                <w:rFonts w:eastAsiaTheme="minorHAnsi"/>
                <w:b/>
                <w:sz w:val="20"/>
                <w:lang w:val="fr-CA"/>
              </w:rPr>
              <w:t>36357</w:t>
            </w:r>
          </w:p>
        </w:tc>
        <w:tc>
          <w:tcPr>
            <w:tcW w:w="4457" w:type="pct"/>
            <w:gridSpan w:val="3"/>
          </w:tcPr>
          <w:p w:rsidR="0081281E" w:rsidRPr="0081281E" w:rsidRDefault="0081281E" w:rsidP="0081281E">
            <w:pPr>
              <w:jc w:val="both"/>
              <w:rPr>
                <w:rFonts w:eastAsiaTheme="minorHAnsi"/>
                <w:b/>
                <w:sz w:val="20"/>
                <w:lang w:val="en-CA"/>
              </w:rPr>
            </w:pPr>
            <w:r w:rsidRPr="0081281E">
              <w:rPr>
                <w:rFonts w:eastAsiaTheme="minorHAnsi"/>
                <w:b/>
                <w:sz w:val="20"/>
                <w:lang w:val="en-CA"/>
              </w:rPr>
              <w:t>Van-Than Nguyen v. Ace INA Insurance</w:t>
            </w:r>
          </w:p>
          <w:p w:rsidR="0081281E" w:rsidRPr="0081281E" w:rsidRDefault="0081281E" w:rsidP="0081281E">
            <w:pPr>
              <w:jc w:val="both"/>
              <w:rPr>
                <w:rFonts w:eastAsiaTheme="minorHAnsi"/>
                <w:sz w:val="20"/>
                <w:lang w:val="en-CA"/>
              </w:rPr>
            </w:pPr>
            <w:r w:rsidRPr="0081281E">
              <w:rPr>
                <w:rFonts w:eastAsiaTheme="minorHAnsi"/>
                <w:sz w:val="20"/>
                <w:lang w:val="en-CA"/>
              </w:rPr>
              <w:t>(Que.) (Civil) (By Leave)</w:t>
            </w:r>
          </w:p>
        </w:tc>
      </w:tr>
      <w:tr w:rsidR="0081281E" w:rsidRPr="0081281E" w:rsidTr="002279F8">
        <w:tc>
          <w:tcPr>
            <w:tcW w:w="5000" w:type="pct"/>
            <w:gridSpan w:val="4"/>
          </w:tcPr>
          <w:p w:rsidR="0081281E" w:rsidRPr="0081281E" w:rsidRDefault="0081281E" w:rsidP="0081281E">
            <w:pPr>
              <w:jc w:val="both"/>
              <w:rPr>
                <w:rFonts w:eastAsiaTheme="minorHAnsi"/>
                <w:sz w:val="20"/>
                <w:lang w:val="en-CA"/>
              </w:rPr>
            </w:pPr>
            <w:r w:rsidRPr="0081281E">
              <w:rPr>
                <w:rFonts w:eastAsiaTheme="minorHAnsi"/>
                <w:sz w:val="20"/>
                <w:lang w:val="en-CA"/>
              </w:rPr>
              <w:t>Contracts — Interpretation of clauses in accident insurance contract — Whether insurer can properly consider claim for compensation 12 months after accident — Whether trial judge erred in relying on medical assessment requested after start of litigation to render judgment — Whether Court of Appeal erred in allowing motion to dismiss appeal.</w:t>
            </w:r>
          </w:p>
        </w:tc>
      </w:tr>
      <w:tr w:rsidR="0081281E" w:rsidRPr="0081281E" w:rsidTr="002279F8">
        <w:tc>
          <w:tcPr>
            <w:tcW w:w="5000" w:type="pct"/>
            <w:gridSpan w:val="4"/>
          </w:tcPr>
          <w:p w:rsidR="0081281E" w:rsidRPr="0081281E" w:rsidRDefault="0081281E" w:rsidP="0081281E">
            <w:pPr>
              <w:jc w:val="both"/>
              <w:rPr>
                <w:rFonts w:eastAsiaTheme="minorHAnsi"/>
                <w:sz w:val="20"/>
                <w:lang w:val="en-CA"/>
              </w:rPr>
            </w:pPr>
          </w:p>
        </w:tc>
      </w:tr>
      <w:tr w:rsidR="0081281E" w:rsidRPr="0081281E" w:rsidTr="002279F8">
        <w:tc>
          <w:tcPr>
            <w:tcW w:w="5000" w:type="pct"/>
            <w:gridSpan w:val="4"/>
          </w:tcPr>
          <w:p w:rsidR="0081281E" w:rsidRPr="0081281E" w:rsidRDefault="0081281E" w:rsidP="0081281E">
            <w:pPr>
              <w:jc w:val="both"/>
              <w:rPr>
                <w:rFonts w:eastAsiaTheme="minorHAnsi"/>
                <w:sz w:val="20"/>
                <w:lang w:val="en-CA"/>
              </w:rPr>
            </w:pPr>
            <w:r w:rsidRPr="0081281E">
              <w:rPr>
                <w:rFonts w:eastAsiaTheme="minorHAnsi"/>
                <w:sz w:val="20"/>
                <w:lang w:val="en-CA"/>
              </w:rPr>
              <w:t xml:space="preserve">In December 2011, the applicant injured his right hand using a saw at his home. He had to have surgery. A few days later, he filed a claim with his insurer, the respondent. His accident insurance contract provided that he was entitled to $125,000 in compensation for total and irrecoverable loss of function in a hand. </w:t>
            </w:r>
          </w:p>
          <w:p w:rsidR="0081281E" w:rsidRPr="0081281E" w:rsidRDefault="0081281E" w:rsidP="0081281E">
            <w:pPr>
              <w:jc w:val="both"/>
              <w:rPr>
                <w:rFonts w:eastAsiaTheme="minorHAnsi"/>
                <w:sz w:val="20"/>
                <w:lang w:val="en-CA"/>
              </w:rPr>
            </w:pPr>
          </w:p>
          <w:p w:rsidR="0081281E" w:rsidRPr="0081281E" w:rsidRDefault="0081281E" w:rsidP="0081281E">
            <w:pPr>
              <w:jc w:val="both"/>
              <w:rPr>
                <w:rFonts w:eastAsiaTheme="minorHAnsi"/>
                <w:sz w:val="20"/>
                <w:lang w:val="en-CA"/>
              </w:rPr>
            </w:pPr>
            <w:r w:rsidRPr="0081281E">
              <w:rPr>
                <w:rFonts w:eastAsiaTheme="minorHAnsi"/>
                <w:sz w:val="20"/>
                <w:lang w:val="en-CA"/>
              </w:rPr>
              <w:t>In January 2012, the respondent informed the applicant that the insurance contract provided for coverage for loss of use of a hand only where there was a loss of function lasting 12 months. The respondent then told the applicant that, 12 months after the date of the injury, it would ask his attending physician to provide up</w:t>
            </w:r>
            <w:r w:rsidRPr="0081281E">
              <w:rPr>
                <w:rFonts w:eastAsiaTheme="minorHAnsi"/>
                <w:sz w:val="20"/>
                <w:lang w:val="en-CA"/>
              </w:rPr>
              <w:noBreakHyphen/>
              <w:t>to</w:t>
            </w:r>
            <w:r w:rsidRPr="0081281E">
              <w:rPr>
                <w:rFonts w:eastAsiaTheme="minorHAnsi"/>
                <w:sz w:val="20"/>
                <w:lang w:val="en-CA"/>
              </w:rPr>
              <w:noBreakHyphen/>
              <w:t>date medical information so it could make a decision on the applicant’s eligibility for benefits for loss of use of a hand.</w:t>
            </w:r>
          </w:p>
          <w:p w:rsidR="0081281E" w:rsidRPr="0081281E" w:rsidRDefault="0081281E" w:rsidP="0081281E">
            <w:pPr>
              <w:jc w:val="both"/>
              <w:rPr>
                <w:rFonts w:eastAsiaTheme="minorHAnsi"/>
                <w:sz w:val="20"/>
                <w:lang w:val="en-CA"/>
              </w:rPr>
            </w:pPr>
          </w:p>
          <w:p w:rsidR="0081281E" w:rsidRPr="0081281E" w:rsidRDefault="0081281E" w:rsidP="0081281E">
            <w:pPr>
              <w:jc w:val="both"/>
              <w:rPr>
                <w:rFonts w:eastAsiaTheme="minorHAnsi"/>
                <w:sz w:val="20"/>
                <w:lang w:val="en-CA"/>
              </w:rPr>
            </w:pPr>
            <w:r w:rsidRPr="0081281E">
              <w:rPr>
                <w:rFonts w:eastAsiaTheme="minorHAnsi"/>
                <w:sz w:val="20"/>
                <w:lang w:val="en-CA"/>
              </w:rPr>
              <w:t xml:space="preserve">The next month, the applicant brought an action claiming $1,276,320 from the respondent. His formal notice claimed that the respondent’s conduct was improper and alleged bad faith by the respondent. </w:t>
            </w:r>
          </w:p>
          <w:p w:rsidR="0081281E" w:rsidRPr="0081281E" w:rsidRDefault="0081281E" w:rsidP="0081281E">
            <w:pPr>
              <w:jc w:val="both"/>
              <w:rPr>
                <w:rFonts w:eastAsiaTheme="minorHAnsi"/>
                <w:sz w:val="20"/>
                <w:lang w:val="en-CA"/>
              </w:rPr>
            </w:pPr>
          </w:p>
        </w:tc>
      </w:tr>
      <w:tr w:rsidR="0081281E" w:rsidRPr="0081281E" w:rsidTr="002279F8">
        <w:tc>
          <w:tcPr>
            <w:tcW w:w="2427" w:type="pct"/>
            <w:gridSpan w:val="2"/>
          </w:tcPr>
          <w:p w:rsidR="0081281E" w:rsidRPr="0081281E" w:rsidRDefault="0081281E" w:rsidP="0081281E">
            <w:pPr>
              <w:jc w:val="both"/>
              <w:rPr>
                <w:rFonts w:eastAsiaTheme="minorHAnsi"/>
                <w:sz w:val="20"/>
                <w:lang w:val="en-CA"/>
              </w:rPr>
            </w:pPr>
            <w:r w:rsidRPr="0081281E">
              <w:rPr>
                <w:rFonts w:eastAsiaTheme="minorHAnsi"/>
                <w:sz w:val="20"/>
                <w:lang w:val="en-CA"/>
              </w:rPr>
              <w:t>November 24, 2014</w:t>
            </w:r>
          </w:p>
          <w:p w:rsidR="0081281E" w:rsidRPr="0081281E" w:rsidRDefault="0081281E" w:rsidP="0081281E">
            <w:pPr>
              <w:jc w:val="both"/>
              <w:rPr>
                <w:rFonts w:eastAsiaTheme="minorHAnsi"/>
                <w:sz w:val="20"/>
                <w:lang w:val="en-CA"/>
              </w:rPr>
            </w:pPr>
            <w:r w:rsidRPr="0081281E">
              <w:rPr>
                <w:rFonts w:eastAsiaTheme="minorHAnsi"/>
                <w:sz w:val="20"/>
                <w:lang w:val="en-CA"/>
              </w:rPr>
              <w:t>Quebec Superior Court</w:t>
            </w:r>
          </w:p>
          <w:p w:rsidR="0081281E" w:rsidRPr="0081281E" w:rsidRDefault="0081281E" w:rsidP="0081281E">
            <w:pPr>
              <w:jc w:val="both"/>
              <w:rPr>
                <w:rFonts w:eastAsiaTheme="minorHAnsi"/>
                <w:sz w:val="20"/>
                <w:lang w:val="en-CA"/>
              </w:rPr>
            </w:pPr>
            <w:r w:rsidRPr="0081281E">
              <w:rPr>
                <w:rFonts w:eastAsiaTheme="minorHAnsi"/>
                <w:sz w:val="20"/>
                <w:lang w:val="en-CA"/>
              </w:rPr>
              <w:t>(Corriveau J.)</w:t>
            </w:r>
          </w:p>
          <w:p w:rsidR="0081281E" w:rsidRPr="0081281E" w:rsidRDefault="00FD29EA" w:rsidP="0081281E">
            <w:pPr>
              <w:jc w:val="both"/>
              <w:rPr>
                <w:rFonts w:eastAsiaTheme="minorHAnsi"/>
                <w:sz w:val="20"/>
                <w:lang w:val="en-CA"/>
              </w:rPr>
            </w:pPr>
            <w:hyperlink r:id="rId68" w:history="1">
              <w:r w:rsidR="0081281E" w:rsidRPr="002279F8">
                <w:rPr>
                  <w:rFonts w:eastAsiaTheme="minorHAnsi"/>
                  <w:color w:val="0000FF" w:themeColor="hyperlink"/>
                  <w:sz w:val="20"/>
                  <w:u w:val="single"/>
                  <w:lang w:val="en-CA"/>
                </w:rPr>
                <w:t>2014 QCSC 5792</w:t>
              </w:r>
            </w:hyperlink>
          </w:p>
          <w:p w:rsidR="0081281E" w:rsidRPr="0081281E" w:rsidRDefault="0081281E" w:rsidP="0081281E">
            <w:pPr>
              <w:jc w:val="both"/>
              <w:rPr>
                <w:rFonts w:eastAsiaTheme="minorHAnsi"/>
                <w:sz w:val="20"/>
                <w:lang w:val="en-CA"/>
              </w:rPr>
            </w:pPr>
          </w:p>
        </w:tc>
        <w:tc>
          <w:tcPr>
            <w:tcW w:w="243" w:type="pct"/>
          </w:tcPr>
          <w:p w:rsidR="0081281E" w:rsidRPr="0081281E" w:rsidRDefault="0081281E" w:rsidP="0081281E">
            <w:pPr>
              <w:jc w:val="both"/>
              <w:rPr>
                <w:rFonts w:eastAsiaTheme="minorHAnsi"/>
                <w:sz w:val="20"/>
                <w:lang w:val="en-CA"/>
              </w:rPr>
            </w:pPr>
          </w:p>
        </w:tc>
        <w:tc>
          <w:tcPr>
            <w:tcW w:w="2330" w:type="pct"/>
          </w:tcPr>
          <w:p w:rsidR="0081281E" w:rsidRPr="0081281E" w:rsidRDefault="0081281E" w:rsidP="0081281E">
            <w:pPr>
              <w:jc w:val="both"/>
              <w:rPr>
                <w:rFonts w:eastAsiaTheme="minorHAnsi"/>
                <w:sz w:val="20"/>
                <w:lang w:val="en-CA"/>
              </w:rPr>
            </w:pPr>
            <w:r w:rsidRPr="0081281E">
              <w:rPr>
                <w:rFonts w:eastAsiaTheme="minorHAnsi"/>
                <w:sz w:val="20"/>
                <w:lang w:val="en-CA"/>
              </w:rPr>
              <w:t>Action dismissed</w:t>
            </w:r>
          </w:p>
          <w:p w:rsidR="0081281E" w:rsidRPr="0081281E" w:rsidRDefault="0081281E" w:rsidP="0081281E">
            <w:pPr>
              <w:jc w:val="both"/>
              <w:rPr>
                <w:rFonts w:eastAsiaTheme="minorHAnsi"/>
                <w:sz w:val="20"/>
                <w:lang w:val="en-CA"/>
              </w:rPr>
            </w:pPr>
          </w:p>
        </w:tc>
      </w:tr>
      <w:tr w:rsidR="0081281E" w:rsidRPr="0081281E" w:rsidTr="002279F8">
        <w:tc>
          <w:tcPr>
            <w:tcW w:w="2427" w:type="pct"/>
            <w:gridSpan w:val="2"/>
          </w:tcPr>
          <w:p w:rsidR="0081281E" w:rsidRPr="0081281E" w:rsidRDefault="0081281E" w:rsidP="0081281E">
            <w:pPr>
              <w:jc w:val="both"/>
              <w:rPr>
                <w:rFonts w:eastAsiaTheme="minorHAnsi"/>
                <w:sz w:val="20"/>
                <w:lang w:val="en-CA"/>
              </w:rPr>
            </w:pPr>
            <w:r w:rsidRPr="0081281E">
              <w:rPr>
                <w:rFonts w:eastAsiaTheme="minorHAnsi"/>
                <w:sz w:val="20"/>
                <w:lang w:val="en-CA"/>
              </w:rPr>
              <w:lastRenderedPageBreak/>
              <w:t>February 9, 2015</w:t>
            </w:r>
          </w:p>
          <w:p w:rsidR="0081281E" w:rsidRPr="0081281E" w:rsidRDefault="0081281E" w:rsidP="0081281E">
            <w:pPr>
              <w:jc w:val="both"/>
              <w:rPr>
                <w:rFonts w:eastAsiaTheme="minorHAnsi"/>
                <w:sz w:val="20"/>
                <w:lang w:val="en-CA"/>
              </w:rPr>
            </w:pPr>
            <w:r w:rsidRPr="0081281E">
              <w:rPr>
                <w:rFonts w:eastAsiaTheme="minorHAnsi"/>
                <w:sz w:val="20"/>
                <w:lang w:val="en-CA"/>
              </w:rPr>
              <w:t>Quebec Court of Appeal (Montréal)</w:t>
            </w:r>
          </w:p>
          <w:p w:rsidR="0081281E" w:rsidRPr="0081281E" w:rsidRDefault="0081281E" w:rsidP="0081281E">
            <w:pPr>
              <w:jc w:val="both"/>
              <w:rPr>
                <w:rFonts w:eastAsiaTheme="minorHAnsi"/>
                <w:sz w:val="20"/>
                <w:lang w:val="en-CA"/>
              </w:rPr>
            </w:pPr>
            <w:r w:rsidRPr="0081281E">
              <w:rPr>
                <w:rFonts w:eastAsiaTheme="minorHAnsi"/>
                <w:sz w:val="20"/>
                <w:lang w:val="en-CA"/>
              </w:rPr>
              <w:t>(Hilton, Bich and Vézina JJ.A.)</w:t>
            </w:r>
          </w:p>
          <w:p w:rsidR="0081281E" w:rsidRPr="0081281E" w:rsidRDefault="0081281E" w:rsidP="0081281E">
            <w:pPr>
              <w:jc w:val="both"/>
              <w:rPr>
                <w:rFonts w:eastAsiaTheme="minorHAnsi"/>
                <w:sz w:val="20"/>
                <w:lang w:val="en-CA"/>
              </w:rPr>
            </w:pPr>
            <w:r w:rsidRPr="0081281E">
              <w:rPr>
                <w:rFonts w:eastAsiaTheme="minorHAnsi"/>
                <w:sz w:val="20"/>
                <w:lang w:val="en-CA"/>
              </w:rPr>
              <w:t>File No. 500-09-024898-140</w:t>
            </w:r>
          </w:p>
          <w:p w:rsidR="0081281E" w:rsidRPr="0081281E" w:rsidRDefault="00FD29EA" w:rsidP="0081281E">
            <w:pPr>
              <w:jc w:val="both"/>
              <w:rPr>
                <w:rFonts w:eastAsiaTheme="minorHAnsi"/>
                <w:sz w:val="20"/>
                <w:lang w:val="en-CA"/>
              </w:rPr>
            </w:pPr>
            <w:hyperlink r:id="rId69" w:history="1">
              <w:r w:rsidR="0081281E" w:rsidRPr="002279F8">
                <w:rPr>
                  <w:rFonts w:eastAsiaTheme="minorHAnsi"/>
                  <w:color w:val="0000FF" w:themeColor="hyperlink"/>
                  <w:sz w:val="20"/>
                  <w:u w:val="single"/>
                  <w:lang w:val="en-CA"/>
                </w:rPr>
                <w:t>2015 QCCA 253</w:t>
              </w:r>
            </w:hyperlink>
          </w:p>
          <w:p w:rsidR="0081281E" w:rsidRPr="0081281E" w:rsidRDefault="0081281E" w:rsidP="0081281E">
            <w:pPr>
              <w:jc w:val="both"/>
              <w:rPr>
                <w:rFonts w:eastAsiaTheme="minorHAnsi"/>
                <w:sz w:val="20"/>
                <w:lang w:val="en-CA"/>
              </w:rPr>
            </w:pPr>
          </w:p>
        </w:tc>
        <w:tc>
          <w:tcPr>
            <w:tcW w:w="243" w:type="pct"/>
          </w:tcPr>
          <w:p w:rsidR="0081281E" w:rsidRPr="0081281E" w:rsidRDefault="0081281E" w:rsidP="0081281E">
            <w:pPr>
              <w:jc w:val="both"/>
              <w:rPr>
                <w:rFonts w:eastAsiaTheme="minorHAnsi"/>
                <w:sz w:val="20"/>
                <w:lang w:val="en-CA"/>
              </w:rPr>
            </w:pPr>
          </w:p>
        </w:tc>
        <w:tc>
          <w:tcPr>
            <w:tcW w:w="2330" w:type="pct"/>
          </w:tcPr>
          <w:p w:rsidR="0081281E" w:rsidRPr="0081281E" w:rsidRDefault="0081281E" w:rsidP="0081281E">
            <w:pPr>
              <w:jc w:val="both"/>
              <w:rPr>
                <w:rFonts w:eastAsiaTheme="minorHAnsi"/>
                <w:sz w:val="20"/>
                <w:lang w:val="en-CA"/>
              </w:rPr>
            </w:pPr>
            <w:r w:rsidRPr="0081281E">
              <w:rPr>
                <w:rFonts w:eastAsiaTheme="minorHAnsi"/>
                <w:sz w:val="20"/>
                <w:lang w:val="en-CA"/>
              </w:rPr>
              <w:t>Motion to dismiss appeal allowed; appeal dismissed</w:t>
            </w:r>
          </w:p>
          <w:p w:rsidR="0081281E" w:rsidRPr="0081281E" w:rsidRDefault="0081281E" w:rsidP="0081281E">
            <w:pPr>
              <w:jc w:val="both"/>
              <w:rPr>
                <w:rFonts w:eastAsiaTheme="minorHAnsi"/>
                <w:sz w:val="20"/>
                <w:lang w:val="en-CA"/>
              </w:rPr>
            </w:pPr>
          </w:p>
        </w:tc>
      </w:tr>
      <w:tr w:rsidR="0081281E" w:rsidRPr="0081281E" w:rsidTr="002279F8">
        <w:tc>
          <w:tcPr>
            <w:tcW w:w="2427" w:type="pct"/>
            <w:gridSpan w:val="2"/>
          </w:tcPr>
          <w:p w:rsidR="0081281E" w:rsidRPr="0081281E" w:rsidRDefault="0081281E" w:rsidP="0081281E">
            <w:pPr>
              <w:jc w:val="both"/>
              <w:rPr>
                <w:rFonts w:eastAsiaTheme="minorHAnsi"/>
                <w:sz w:val="20"/>
                <w:lang w:val="en-CA"/>
              </w:rPr>
            </w:pPr>
            <w:r w:rsidRPr="0081281E">
              <w:rPr>
                <w:rFonts w:eastAsiaTheme="minorHAnsi"/>
                <w:sz w:val="20"/>
                <w:lang w:val="en-CA"/>
              </w:rPr>
              <w:t>March 23, 2015</w:t>
            </w:r>
          </w:p>
          <w:p w:rsidR="0081281E" w:rsidRPr="0081281E" w:rsidRDefault="0081281E" w:rsidP="0081281E">
            <w:pPr>
              <w:jc w:val="both"/>
              <w:rPr>
                <w:rFonts w:eastAsiaTheme="minorHAnsi"/>
                <w:sz w:val="20"/>
                <w:lang w:val="en-CA"/>
              </w:rPr>
            </w:pPr>
            <w:r w:rsidRPr="0081281E">
              <w:rPr>
                <w:rFonts w:eastAsiaTheme="minorHAnsi"/>
                <w:sz w:val="20"/>
                <w:lang w:val="en-CA"/>
              </w:rPr>
              <w:t>Supreme Court of Canada</w:t>
            </w:r>
          </w:p>
          <w:p w:rsidR="0081281E" w:rsidRPr="0081281E" w:rsidRDefault="0081281E" w:rsidP="0081281E">
            <w:pPr>
              <w:jc w:val="both"/>
              <w:rPr>
                <w:rFonts w:eastAsiaTheme="minorHAnsi"/>
                <w:sz w:val="20"/>
                <w:lang w:val="en-CA"/>
              </w:rPr>
            </w:pPr>
          </w:p>
        </w:tc>
        <w:tc>
          <w:tcPr>
            <w:tcW w:w="243" w:type="pct"/>
          </w:tcPr>
          <w:p w:rsidR="0081281E" w:rsidRPr="0081281E" w:rsidRDefault="0081281E" w:rsidP="0081281E">
            <w:pPr>
              <w:jc w:val="both"/>
              <w:rPr>
                <w:rFonts w:eastAsiaTheme="minorHAnsi"/>
                <w:sz w:val="20"/>
                <w:lang w:val="en-CA"/>
              </w:rPr>
            </w:pPr>
          </w:p>
        </w:tc>
        <w:tc>
          <w:tcPr>
            <w:tcW w:w="2330" w:type="pct"/>
          </w:tcPr>
          <w:p w:rsidR="0081281E" w:rsidRPr="0081281E" w:rsidRDefault="0081281E" w:rsidP="0081281E">
            <w:pPr>
              <w:jc w:val="both"/>
              <w:rPr>
                <w:rFonts w:eastAsiaTheme="minorHAnsi"/>
                <w:sz w:val="20"/>
                <w:lang w:val="en-CA"/>
              </w:rPr>
            </w:pPr>
            <w:r w:rsidRPr="0081281E">
              <w:rPr>
                <w:rFonts w:eastAsiaTheme="minorHAnsi"/>
                <w:sz w:val="20"/>
                <w:lang w:val="en-CA"/>
              </w:rPr>
              <w:t>Application for leave to appeal filed</w:t>
            </w:r>
          </w:p>
          <w:p w:rsidR="0081281E" w:rsidRPr="0081281E" w:rsidRDefault="0081281E" w:rsidP="0081281E">
            <w:pPr>
              <w:jc w:val="both"/>
              <w:rPr>
                <w:rFonts w:eastAsiaTheme="minorHAnsi"/>
                <w:sz w:val="20"/>
                <w:lang w:val="en-CA"/>
              </w:rPr>
            </w:pPr>
          </w:p>
        </w:tc>
      </w:tr>
      <w:tr w:rsidR="0081281E" w:rsidRPr="0081281E" w:rsidTr="002279F8">
        <w:tc>
          <w:tcPr>
            <w:tcW w:w="2427" w:type="pct"/>
            <w:gridSpan w:val="2"/>
          </w:tcPr>
          <w:p w:rsidR="0081281E" w:rsidRPr="0081281E" w:rsidRDefault="0081281E" w:rsidP="0081281E">
            <w:pPr>
              <w:jc w:val="both"/>
              <w:rPr>
                <w:rFonts w:eastAsiaTheme="minorHAnsi"/>
                <w:sz w:val="20"/>
                <w:lang w:val="en-CA"/>
              </w:rPr>
            </w:pPr>
            <w:r w:rsidRPr="0081281E">
              <w:rPr>
                <w:rFonts w:eastAsiaTheme="minorHAnsi"/>
                <w:sz w:val="20"/>
                <w:lang w:val="en-CA"/>
              </w:rPr>
              <w:t>April 27, 2015</w:t>
            </w:r>
          </w:p>
          <w:p w:rsidR="0081281E" w:rsidRPr="0081281E" w:rsidRDefault="0081281E" w:rsidP="0081281E">
            <w:pPr>
              <w:jc w:val="both"/>
              <w:rPr>
                <w:rFonts w:eastAsiaTheme="minorHAnsi"/>
                <w:sz w:val="20"/>
                <w:lang w:val="en-CA"/>
              </w:rPr>
            </w:pPr>
            <w:r w:rsidRPr="0081281E">
              <w:rPr>
                <w:rFonts w:eastAsiaTheme="minorHAnsi"/>
                <w:sz w:val="20"/>
                <w:lang w:val="en-CA"/>
              </w:rPr>
              <w:t>Supreme Court of Canada</w:t>
            </w:r>
          </w:p>
        </w:tc>
        <w:tc>
          <w:tcPr>
            <w:tcW w:w="243" w:type="pct"/>
          </w:tcPr>
          <w:p w:rsidR="0081281E" w:rsidRPr="0081281E" w:rsidRDefault="0081281E" w:rsidP="0081281E">
            <w:pPr>
              <w:jc w:val="both"/>
              <w:rPr>
                <w:rFonts w:eastAsiaTheme="minorHAnsi"/>
                <w:sz w:val="20"/>
                <w:lang w:val="en-CA"/>
              </w:rPr>
            </w:pPr>
          </w:p>
        </w:tc>
        <w:tc>
          <w:tcPr>
            <w:tcW w:w="2330" w:type="pct"/>
          </w:tcPr>
          <w:p w:rsidR="0081281E" w:rsidRPr="0081281E" w:rsidRDefault="0081281E" w:rsidP="0081281E">
            <w:pPr>
              <w:jc w:val="both"/>
              <w:rPr>
                <w:rFonts w:eastAsiaTheme="minorHAnsi"/>
                <w:sz w:val="20"/>
                <w:lang w:val="en-CA"/>
              </w:rPr>
            </w:pPr>
            <w:r w:rsidRPr="0081281E">
              <w:rPr>
                <w:rFonts w:eastAsiaTheme="minorHAnsi"/>
                <w:sz w:val="20"/>
                <w:lang w:val="en-CA"/>
              </w:rPr>
              <w:t>Motion to extend time to serve and file response to leave application filed</w:t>
            </w:r>
          </w:p>
        </w:tc>
      </w:tr>
    </w:tbl>
    <w:p w:rsidR="0081281E" w:rsidRDefault="0081281E" w:rsidP="0081281E">
      <w:pPr>
        <w:jc w:val="both"/>
        <w:rPr>
          <w:rFonts w:eastAsiaTheme="minorHAnsi"/>
          <w:sz w:val="20"/>
          <w:lang w:val="en-CA"/>
        </w:rPr>
      </w:pPr>
    </w:p>
    <w:p w:rsidR="00D13548" w:rsidRPr="0081281E" w:rsidRDefault="00D13548" w:rsidP="0081281E">
      <w:pPr>
        <w:jc w:val="both"/>
        <w:rPr>
          <w:rFonts w:eastAsiaTheme="minorHAns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81281E" w:rsidRPr="0081281E" w:rsidTr="002279F8">
        <w:tc>
          <w:tcPr>
            <w:tcW w:w="543" w:type="pct"/>
          </w:tcPr>
          <w:p w:rsidR="0081281E" w:rsidRPr="0081281E" w:rsidRDefault="0081281E" w:rsidP="0081281E">
            <w:pPr>
              <w:jc w:val="both"/>
              <w:rPr>
                <w:rFonts w:eastAsiaTheme="minorHAnsi"/>
                <w:sz w:val="20"/>
                <w:lang w:val="fr-CA"/>
              </w:rPr>
            </w:pPr>
            <w:r w:rsidRPr="002279F8">
              <w:rPr>
                <w:rFonts w:eastAsiaTheme="minorHAnsi"/>
                <w:b/>
                <w:sz w:val="20"/>
                <w:lang w:val="fr-CA"/>
              </w:rPr>
              <w:t>36357</w:t>
            </w:r>
          </w:p>
        </w:tc>
        <w:tc>
          <w:tcPr>
            <w:tcW w:w="4457" w:type="pct"/>
            <w:gridSpan w:val="3"/>
          </w:tcPr>
          <w:p w:rsidR="0081281E" w:rsidRPr="0081281E" w:rsidRDefault="0081281E" w:rsidP="0081281E">
            <w:pPr>
              <w:jc w:val="both"/>
              <w:rPr>
                <w:rFonts w:eastAsiaTheme="minorHAnsi"/>
                <w:b/>
                <w:sz w:val="20"/>
                <w:lang w:val="en-CA"/>
              </w:rPr>
            </w:pPr>
            <w:r w:rsidRPr="0081281E">
              <w:rPr>
                <w:rFonts w:eastAsiaTheme="minorHAnsi"/>
                <w:b/>
                <w:sz w:val="20"/>
                <w:lang w:val="en-CA"/>
              </w:rPr>
              <w:t>Van-Than Nguyen c. Ace INA Insurance</w:t>
            </w:r>
          </w:p>
          <w:p w:rsidR="0081281E" w:rsidRPr="0081281E" w:rsidRDefault="0081281E" w:rsidP="0081281E">
            <w:pPr>
              <w:jc w:val="both"/>
              <w:rPr>
                <w:rFonts w:eastAsiaTheme="minorHAnsi"/>
                <w:sz w:val="20"/>
                <w:lang w:val="fr-CA"/>
              </w:rPr>
            </w:pPr>
            <w:r w:rsidRPr="0081281E">
              <w:rPr>
                <w:rFonts w:eastAsiaTheme="minorHAnsi"/>
                <w:sz w:val="20"/>
                <w:lang w:val="fr-CA"/>
              </w:rPr>
              <w:t>(Qc) (Civile) (Autorisation)</w:t>
            </w:r>
          </w:p>
        </w:tc>
      </w:tr>
      <w:tr w:rsidR="0081281E" w:rsidRPr="0081281E" w:rsidTr="002279F8">
        <w:tc>
          <w:tcPr>
            <w:tcW w:w="5000" w:type="pct"/>
            <w:gridSpan w:val="4"/>
          </w:tcPr>
          <w:p w:rsidR="0081281E" w:rsidRPr="0081281E" w:rsidRDefault="0081281E" w:rsidP="0081281E">
            <w:pPr>
              <w:jc w:val="both"/>
              <w:rPr>
                <w:rFonts w:eastAsiaTheme="minorHAnsi"/>
                <w:sz w:val="20"/>
                <w:lang w:val="fr-CA"/>
              </w:rPr>
            </w:pPr>
            <w:r w:rsidRPr="0081281E">
              <w:rPr>
                <w:rFonts w:eastAsiaTheme="minorHAnsi"/>
                <w:sz w:val="20"/>
                <w:lang w:val="fr-CA"/>
              </w:rPr>
              <w:t>Contrats — Interprétation de clauses dans contrat d’assurance-accident — Assureur peut-il se permettre d’étudier demande d’indemnisation douze mois après accident? — Juge de première instance a-t-elle erré en se basant sur expertise médicale demandée après début du litige pour rendre jugement? — Cour d’appel a-t-elle erré en accueillant requête en rejet d’appel?</w:t>
            </w:r>
          </w:p>
        </w:tc>
      </w:tr>
      <w:tr w:rsidR="0081281E" w:rsidRPr="0081281E" w:rsidTr="002279F8">
        <w:tc>
          <w:tcPr>
            <w:tcW w:w="5000" w:type="pct"/>
            <w:gridSpan w:val="4"/>
          </w:tcPr>
          <w:p w:rsidR="0081281E" w:rsidRPr="0081281E" w:rsidRDefault="0081281E" w:rsidP="0081281E">
            <w:pPr>
              <w:jc w:val="both"/>
              <w:rPr>
                <w:rFonts w:eastAsiaTheme="minorHAnsi"/>
                <w:sz w:val="20"/>
                <w:lang w:val="fr-CA"/>
              </w:rPr>
            </w:pPr>
          </w:p>
        </w:tc>
      </w:tr>
      <w:tr w:rsidR="0081281E" w:rsidRPr="0081281E" w:rsidTr="002279F8">
        <w:tc>
          <w:tcPr>
            <w:tcW w:w="5000" w:type="pct"/>
            <w:gridSpan w:val="4"/>
          </w:tcPr>
          <w:p w:rsidR="0081281E" w:rsidRPr="0081281E" w:rsidRDefault="0081281E" w:rsidP="0081281E">
            <w:pPr>
              <w:jc w:val="both"/>
              <w:rPr>
                <w:rFonts w:eastAsiaTheme="minorHAnsi"/>
                <w:sz w:val="20"/>
                <w:lang w:val="fr-CA"/>
              </w:rPr>
            </w:pPr>
            <w:r w:rsidRPr="0081281E">
              <w:rPr>
                <w:rFonts w:eastAsiaTheme="minorHAnsi"/>
                <w:sz w:val="20"/>
                <w:lang w:val="fr-CA"/>
              </w:rPr>
              <w:t xml:space="preserve">En décembre 2011, le demandeur s’est blessé à la main droite en utilisant une scie à son domicile. Il a dû subir une chirurgie. Quelques jours plus tard, il formule une réclamation auprès son assureur, l’intimée. Son contrat d’assurance-accident prévoit un droit à une indemnisation de 125 000$ pour la perte totale et irrémédiable de la fonction d’une main. </w:t>
            </w:r>
          </w:p>
          <w:p w:rsidR="0081281E" w:rsidRPr="0081281E" w:rsidRDefault="0081281E" w:rsidP="0081281E">
            <w:pPr>
              <w:jc w:val="both"/>
              <w:rPr>
                <w:rFonts w:eastAsiaTheme="minorHAnsi"/>
                <w:sz w:val="20"/>
                <w:lang w:val="fr-CA"/>
              </w:rPr>
            </w:pPr>
          </w:p>
          <w:p w:rsidR="0081281E" w:rsidRPr="0081281E" w:rsidRDefault="0081281E" w:rsidP="0081281E">
            <w:pPr>
              <w:jc w:val="both"/>
              <w:rPr>
                <w:rFonts w:eastAsiaTheme="minorHAnsi"/>
                <w:sz w:val="20"/>
                <w:lang w:val="fr-CA"/>
              </w:rPr>
            </w:pPr>
            <w:r w:rsidRPr="0081281E">
              <w:rPr>
                <w:rFonts w:eastAsiaTheme="minorHAnsi"/>
                <w:sz w:val="20"/>
                <w:lang w:val="fr-CA"/>
              </w:rPr>
              <w:t>En janvier 2012, l’intimée a informé le demandeur que le contrat d’assurance prévoit une couverture pour la perte de l’usage d’une main que lorsqu’une perte de fonction a persisté pendant 12 mois. L’intimée a ensuite avisé le demandeur qu’elle demanderait, 12 mois après la date de la blessure, à son médecin traitant de fournir des renseignements médicaux à jour afin d’être en mesure de rendre une décision concernant l’admissibilité du demandeur aux prestations en cas de perte d’usage d’une main.</w:t>
            </w:r>
          </w:p>
          <w:p w:rsidR="0081281E" w:rsidRPr="0081281E" w:rsidRDefault="0081281E" w:rsidP="0081281E">
            <w:pPr>
              <w:jc w:val="both"/>
              <w:rPr>
                <w:rFonts w:eastAsiaTheme="minorHAnsi"/>
                <w:sz w:val="20"/>
                <w:lang w:val="fr-CA"/>
              </w:rPr>
            </w:pPr>
          </w:p>
          <w:p w:rsidR="0081281E" w:rsidRPr="0081281E" w:rsidRDefault="0081281E" w:rsidP="0081281E">
            <w:pPr>
              <w:jc w:val="both"/>
              <w:rPr>
                <w:rFonts w:eastAsiaTheme="minorHAnsi"/>
                <w:sz w:val="20"/>
                <w:lang w:val="fr-CA"/>
              </w:rPr>
            </w:pPr>
            <w:r w:rsidRPr="0081281E">
              <w:rPr>
                <w:rFonts w:eastAsiaTheme="minorHAnsi"/>
                <w:sz w:val="20"/>
                <w:lang w:val="fr-CA"/>
              </w:rPr>
              <w:t xml:space="preserve">Le mois suivant, le demandeur a intenté une action réclamant 1 276 320$ de la part de l’intimée.  Sa mise en demeure prétend que le comportement de l’intimée était abusif et allègue mauvaise foi de la part de l’intimée. </w:t>
            </w:r>
          </w:p>
          <w:p w:rsidR="0081281E" w:rsidRPr="0081281E" w:rsidRDefault="0081281E" w:rsidP="0081281E">
            <w:pPr>
              <w:jc w:val="both"/>
              <w:rPr>
                <w:rFonts w:eastAsiaTheme="minorHAnsi"/>
                <w:sz w:val="20"/>
                <w:lang w:val="fr-CA"/>
              </w:rPr>
            </w:pPr>
          </w:p>
        </w:tc>
      </w:tr>
      <w:tr w:rsidR="0081281E" w:rsidRPr="0081281E" w:rsidTr="002279F8">
        <w:tc>
          <w:tcPr>
            <w:tcW w:w="2427" w:type="pct"/>
            <w:gridSpan w:val="2"/>
          </w:tcPr>
          <w:p w:rsidR="0081281E" w:rsidRPr="0081281E" w:rsidRDefault="0081281E" w:rsidP="0081281E">
            <w:pPr>
              <w:jc w:val="both"/>
              <w:rPr>
                <w:rFonts w:eastAsiaTheme="minorHAnsi"/>
                <w:sz w:val="20"/>
                <w:lang w:val="fr-CA"/>
              </w:rPr>
            </w:pPr>
            <w:r w:rsidRPr="0081281E">
              <w:rPr>
                <w:rFonts w:eastAsiaTheme="minorHAnsi"/>
                <w:sz w:val="20"/>
                <w:lang w:val="fr-CA"/>
              </w:rPr>
              <w:t>Le 24 novembre 2014</w:t>
            </w:r>
          </w:p>
          <w:p w:rsidR="0081281E" w:rsidRPr="0081281E" w:rsidRDefault="0081281E" w:rsidP="0081281E">
            <w:pPr>
              <w:jc w:val="both"/>
              <w:rPr>
                <w:rFonts w:eastAsiaTheme="minorHAnsi"/>
                <w:sz w:val="20"/>
                <w:lang w:val="fr-CA"/>
              </w:rPr>
            </w:pPr>
            <w:r w:rsidRPr="0081281E">
              <w:rPr>
                <w:rFonts w:eastAsiaTheme="minorHAnsi"/>
                <w:sz w:val="20"/>
                <w:lang w:val="fr-CA"/>
              </w:rPr>
              <w:t>Cour supérieure du Québec</w:t>
            </w:r>
          </w:p>
          <w:p w:rsidR="0081281E" w:rsidRPr="0081281E" w:rsidRDefault="0081281E" w:rsidP="0081281E">
            <w:pPr>
              <w:jc w:val="both"/>
              <w:rPr>
                <w:rFonts w:eastAsiaTheme="minorHAnsi"/>
                <w:sz w:val="20"/>
                <w:lang w:val="fr-CA"/>
              </w:rPr>
            </w:pPr>
            <w:r w:rsidRPr="0081281E">
              <w:rPr>
                <w:rFonts w:eastAsiaTheme="minorHAnsi"/>
                <w:sz w:val="20"/>
                <w:lang w:val="fr-CA"/>
              </w:rPr>
              <w:t>(La juge Corriveau)</w:t>
            </w:r>
          </w:p>
          <w:p w:rsidR="0081281E" w:rsidRPr="0081281E" w:rsidRDefault="00FD29EA" w:rsidP="0081281E">
            <w:pPr>
              <w:jc w:val="both"/>
              <w:rPr>
                <w:rFonts w:eastAsiaTheme="minorHAnsi"/>
                <w:sz w:val="20"/>
                <w:lang w:val="fr-CA"/>
              </w:rPr>
            </w:pPr>
            <w:hyperlink r:id="rId70" w:history="1">
              <w:r w:rsidR="0081281E" w:rsidRPr="002279F8">
                <w:rPr>
                  <w:rFonts w:eastAsiaTheme="minorHAnsi"/>
                  <w:color w:val="0000FF" w:themeColor="hyperlink"/>
                  <w:sz w:val="20"/>
                  <w:u w:val="single"/>
                  <w:lang w:val="fr-CA"/>
                </w:rPr>
                <w:t>2014 QCSC 5792</w:t>
              </w:r>
            </w:hyperlink>
          </w:p>
          <w:p w:rsidR="0081281E" w:rsidRPr="0081281E" w:rsidRDefault="0081281E" w:rsidP="0081281E">
            <w:pPr>
              <w:jc w:val="both"/>
              <w:rPr>
                <w:rFonts w:eastAsiaTheme="minorHAnsi"/>
                <w:sz w:val="20"/>
              </w:rPr>
            </w:pPr>
          </w:p>
        </w:tc>
        <w:tc>
          <w:tcPr>
            <w:tcW w:w="243" w:type="pct"/>
          </w:tcPr>
          <w:p w:rsidR="0081281E" w:rsidRPr="0081281E" w:rsidRDefault="0081281E" w:rsidP="0081281E">
            <w:pPr>
              <w:jc w:val="both"/>
              <w:rPr>
                <w:rFonts w:eastAsiaTheme="minorHAnsi"/>
                <w:sz w:val="20"/>
              </w:rPr>
            </w:pPr>
          </w:p>
        </w:tc>
        <w:tc>
          <w:tcPr>
            <w:tcW w:w="2330" w:type="pct"/>
          </w:tcPr>
          <w:p w:rsidR="0081281E" w:rsidRPr="0081281E" w:rsidRDefault="0081281E" w:rsidP="0081281E">
            <w:pPr>
              <w:jc w:val="both"/>
              <w:rPr>
                <w:rFonts w:eastAsiaTheme="minorHAnsi"/>
                <w:sz w:val="20"/>
                <w:lang w:val="fr-CA"/>
              </w:rPr>
            </w:pPr>
            <w:r w:rsidRPr="0081281E">
              <w:rPr>
                <w:rFonts w:eastAsiaTheme="minorHAnsi"/>
                <w:sz w:val="20"/>
                <w:lang w:val="fr-CA"/>
              </w:rPr>
              <w:t>Action rejetée</w:t>
            </w:r>
          </w:p>
          <w:p w:rsidR="0081281E" w:rsidRPr="0081281E" w:rsidRDefault="0081281E" w:rsidP="0081281E">
            <w:pPr>
              <w:jc w:val="both"/>
              <w:rPr>
                <w:rFonts w:eastAsiaTheme="minorHAnsi"/>
                <w:sz w:val="20"/>
                <w:lang w:val="fr-CA"/>
              </w:rPr>
            </w:pPr>
          </w:p>
        </w:tc>
      </w:tr>
      <w:tr w:rsidR="0081281E" w:rsidRPr="0081281E" w:rsidTr="002279F8">
        <w:tc>
          <w:tcPr>
            <w:tcW w:w="2427" w:type="pct"/>
            <w:gridSpan w:val="2"/>
          </w:tcPr>
          <w:p w:rsidR="0081281E" w:rsidRPr="0081281E" w:rsidRDefault="0081281E" w:rsidP="0081281E">
            <w:pPr>
              <w:jc w:val="both"/>
              <w:rPr>
                <w:rFonts w:eastAsiaTheme="minorHAnsi"/>
                <w:sz w:val="20"/>
                <w:lang w:val="fr-CA"/>
              </w:rPr>
            </w:pPr>
            <w:r w:rsidRPr="0081281E">
              <w:rPr>
                <w:rFonts w:eastAsiaTheme="minorHAnsi"/>
                <w:sz w:val="20"/>
                <w:lang w:val="fr-CA"/>
              </w:rPr>
              <w:lastRenderedPageBreak/>
              <w:t>Le 9 février 2015</w:t>
            </w:r>
          </w:p>
          <w:p w:rsidR="0081281E" w:rsidRPr="0081281E" w:rsidRDefault="0081281E" w:rsidP="0081281E">
            <w:pPr>
              <w:jc w:val="both"/>
              <w:rPr>
                <w:rFonts w:eastAsiaTheme="minorHAnsi"/>
                <w:sz w:val="20"/>
                <w:lang w:val="fr-CA"/>
              </w:rPr>
            </w:pPr>
            <w:r w:rsidRPr="0081281E">
              <w:rPr>
                <w:rFonts w:eastAsiaTheme="minorHAnsi"/>
                <w:sz w:val="20"/>
                <w:lang w:val="fr-CA"/>
              </w:rPr>
              <w:t>Cour d’appel du Québec (Montréal)</w:t>
            </w:r>
          </w:p>
          <w:p w:rsidR="0081281E" w:rsidRPr="0081281E" w:rsidRDefault="0081281E" w:rsidP="0081281E">
            <w:pPr>
              <w:jc w:val="both"/>
              <w:rPr>
                <w:rFonts w:eastAsiaTheme="minorHAnsi"/>
                <w:sz w:val="20"/>
                <w:lang w:val="fr-CA"/>
              </w:rPr>
            </w:pPr>
            <w:r w:rsidRPr="0081281E">
              <w:rPr>
                <w:rFonts w:eastAsiaTheme="minorHAnsi"/>
                <w:sz w:val="20"/>
                <w:lang w:val="fr-CA"/>
              </w:rPr>
              <w:t>(Les juges Hilton, Bich et Vézina)</w:t>
            </w:r>
          </w:p>
          <w:p w:rsidR="0081281E" w:rsidRPr="0081281E" w:rsidRDefault="0081281E" w:rsidP="0081281E">
            <w:pPr>
              <w:jc w:val="both"/>
              <w:rPr>
                <w:rFonts w:eastAsiaTheme="minorHAnsi"/>
                <w:sz w:val="20"/>
                <w:lang w:val="fr-CA"/>
              </w:rPr>
            </w:pPr>
            <w:r w:rsidRPr="0081281E">
              <w:rPr>
                <w:rFonts w:eastAsiaTheme="minorHAnsi"/>
                <w:sz w:val="20"/>
                <w:lang w:val="fr-CA"/>
              </w:rPr>
              <w:t>No. de dossier 500-09-024898-140</w:t>
            </w:r>
          </w:p>
          <w:p w:rsidR="0081281E" w:rsidRPr="0081281E" w:rsidRDefault="00FD29EA" w:rsidP="0081281E">
            <w:pPr>
              <w:jc w:val="both"/>
              <w:rPr>
                <w:rFonts w:eastAsiaTheme="minorHAnsi"/>
                <w:sz w:val="20"/>
                <w:lang w:val="fr-CA"/>
              </w:rPr>
            </w:pPr>
            <w:hyperlink r:id="rId71" w:history="1">
              <w:r w:rsidR="0081281E" w:rsidRPr="002279F8">
                <w:rPr>
                  <w:rFonts w:eastAsiaTheme="minorHAnsi"/>
                  <w:color w:val="0000FF" w:themeColor="hyperlink"/>
                  <w:sz w:val="20"/>
                  <w:u w:val="single"/>
                  <w:lang w:val="fr-CA"/>
                </w:rPr>
                <w:t>2015 QCCA 253</w:t>
              </w:r>
            </w:hyperlink>
          </w:p>
          <w:p w:rsidR="0081281E" w:rsidRPr="0081281E" w:rsidRDefault="0081281E" w:rsidP="0081281E">
            <w:pPr>
              <w:jc w:val="both"/>
              <w:rPr>
                <w:rFonts w:eastAsiaTheme="minorHAnsi"/>
                <w:sz w:val="20"/>
              </w:rPr>
            </w:pPr>
          </w:p>
        </w:tc>
        <w:tc>
          <w:tcPr>
            <w:tcW w:w="243" w:type="pct"/>
          </w:tcPr>
          <w:p w:rsidR="0081281E" w:rsidRPr="0081281E" w:rsidRDefault="0081281E" w:rsidP="0081281E">
            <w:pPr>
              <w:jc w:val="both"/>
              <w:rPr>
                <w:rFonts w:eastAsiaTheme="minorHAnsi"/>
                <w:sz w:val="20"/>
              </w:rPr>
            </w:pPr>
          </w:p>
        </w:tc>
        <w:tc>
          <w:tcPr>
            <w:tcW w:w="2330" w:type="pct"/>
          </w:tcPr>
          <w:p w:rsidR="0081281E" w:rsidRPr="0081281E" w:rsidRDefault="0081281E" w:rsidP="0081281E">
            <w:pPr>
              <w:jc w:val="both"/>
              <w:rPr>
                <w:rFonts w:eastAsiaTheme="minorHAnsi"/>
                <w:sz w:val="20"/>
                <w:lang w:val="fr-CA"/>
              </w:rPr>
            </w:pPr>
            <w:r w:rsidRPr="0081281E">
              <w:rPr>
                <w:rFonts w:eastAsiaTheme="minorHAnsi"/>
                <w:sz w:val="20"/>
                <w:lang w:val="fr-CA"/>
              </w:rPr>
              <w:t>Requête en rejet d’appel accueillie; Appel rejeté</w:t>
            </w:r>
          </w:p>
          <w:p w:rsidR="0081281E" w:rsidRPr="0081281E" w:rsidRDefault="0081281E" w:rsidP="0081281E">
            <w:pPr>
              <w:jc w:val="both"/>
              <w:rPr>
                <w:rFonts w:eastAsiaTheme="minorHAnsi"/>
                <w:sz w:val="20"/>
                <w:lang w:val="fr-CA"/>
              </w:rPr>
            </w:pPr>
          </w:p>
        </w:tc>
      </w:tr>
      <w:tr w:rsidR="0081281E" w:rsidRPr="0081281E" w:rsidTr="002279F8">
        <w:tc>
          <w:tcPr>
            <w:tcW w:w="2427" w:type="pct"/>
            <w:gridSpan w:val="2"/>
          </w:tcPr>
          <w:p w:rsidR="0081281E" w:rsidRPr="0081281E" w:rsidRDefault="0081281E" w:rsidP="0081281E">
            <w:pPr>
              <w:jc w:val="both"/>
              <w:rPr>
                <w:rFonts w:eastAsiaTheme="minorHAnsi"/>
                <w:sz w:val="20"/>
                <w:lang w:val="fr-CA"/>
              </w:rPr>
            </w:pPr>
            <w:r w:rsidRPr="0081281E">
              <w:rPr>
                <w:rFonts w:eastAsiaTheme="minorHAnsi"/>
                <w:sz w:val="20"/>
                <w:lang w:val="fr-CA"/>
              </w:rPr>
              <w:t>Le 23 mars 2015</w:t>
            </w:r>
          </w:p>
          <w:p w:rsidR="0081281E" w:rsidRPr="0081281E" w:rsidRDefault="0081281E" w:rsidP="0081281E">
            <w:pPr>
              <w:jc w:val="both"/>
              <w:rPr>
                <w:rFonts w:eastAsiaTheme="minorHAnsi"/>
                <w:sz w:val="20"/>
                <w:lang w:val="fr-CA"/>
              </w:rPr>
            </w:pPr>
            <w:r w:rsidRPr="0081281E">
              <w:rPr>
                <w:rFonts w:eastAsiaTheme="minorHAnsi"/>
                <w:sz w:val="20"/>
                <w:lang w:val="fr-CA"/>
              </w:rPr>
              <w:t>Cour suprême du Canada</w:t>
            </w:r>
          </w:p>
          <w:p w:rsidR="0081281E" w:rsidRPr="0081281E" w:rsidRDefault="0081281E" w:rsidP="0081281E">
            <w:pPr>
              <w:jc w:val="both"/>
              <w:rPr>
                <w:rFonts w:eastAsiaTheme="minorHAnsi"/>
                <w:sz w:val="20"/>
                <w:lang w:val="fr-CA"/>
              </w:rPr>
            </w:pPr>
          </w:p>
        </w:tc>
        <w:tc>
          <w:tcPr>
            <w:tcW w:w="243" w:type="pct"/>
          </w:tcPr>
          <w:p w:rsidR="0081281E" w:rsidRPr="0081281E" w:rsidRDefault="0081281E" w:rsidP="0081281E">
            <w:pPr>
              <w:jc w:val="both"/>
              <w:rPr>
                <w:rFonts w:eastAsiaTheme="minorHAnsi"/>
                <w:sz w:val="20"/>
                <w:lang w:val="fr-CA"/>
              </w:rPr>
            </w:pPr>
          </w:p>
        </w:tc>
        <w:tc>
          <w:tcPr>
            <w:tcW w:w="2330" w:type="pct"/>
          </w:tcPr>
          <w:p w:rsidR="0081281E" w:rsidRPr="0081281E" w:rsidRDefault="0081281E" w:rsidP="0081281E">
            <w:pPr>
              <w:jc w:val="both"/>
              <w:rPr>
                <w:rFonts w:eastAsiaTheme="minorHAnsi"/>
                <w:sz w:val="20"/>
                <w:lang w:val="fr-CA"/>
              </w:rPr>
            </w:pPr>
            <w:r w:rsidRPr="0081281E">
              <w:rPr>
                <w:rFonts w:eastAsiaTheme="minorHAnsi"/>
                <w:sz w:val="20"/>
                <w:lang w:val="fr-CA"/>
              </w:rPr>
              <w:t>Demande d'autorisation d'appel déposée</w:t>
            </w:r>
          </w:p>
          <w:p w:rsidR="0081281E" w:rsidRPr="0081281E" w:rsidRDefault="0081281E" w:rsidP="0081281E">
            <w:pPr>
              <w:jc w:val="both"/>
              <w:rPr>
                <w:rFonts w:eastAsiaTheme="minorHAnsi"/>
                <w:sz w:val="20"/>
                <w:lang w:val="fr-CA"/>
              </w:rPr>
            </w:pPr>
          </w:p>
        </w:tc>
      </w:tr>
      <w:tr w:rsidR="0081281E" w:rsidRPr="0081281E" w:rsidTr="002279F8">
        <w:tc>
          <w:tcPr>
            <w:tcW w:w="2427" w:type="pct"/>
            <w:gridSpan w:val="2"/>
          </w:tcPr>
          <w:p w:rsidR="0081281E" w:rsidRPr="0081281E" w:rsidRDefault="0081281E" w:rsidP="0081281E">
            <w:pPr>
              <w:jc w:val="both"/>
              <w:rPr>
                <w:rFonts w:eastAsiaTheme="minorHAnsi"/>
                <w:sz w:val="20"/>
                <w:lang w:val="fr-CA"/>
              </w:rPr>
            </w:pPr>
            <w:r w:rsidRPr="0081281E">
              <w:rPr>
                <w:rFonts w:eastAsiaTheme="minorHAnsi"/>
                <w:sz w:val="20"/>
                <w:lang w:val="fr-CA"/>
              </w:rPr>
              <w:t>Le 27 avril 2015</w:t>
            </w:r>
          </w:p>
          <w:p w:rsidR="0081281E" w:rsidRPr="0081281E" w:rsidRDefault="0081281E" w:rsidP="0081281E">
            <w:pPr>
              <w:jc w:val="both"/>
              <w:rPr>
                <w:rFonts w:eastAsiaTheme="minorHAnsi"/>
                <w:sz w:val="20"/>
                <w:lang w:val="fr-CA"/>
              </w:rPr>
            </w:pPr>
            <w:r w:rsidRPr="0081281E">
              <w:rPr>
                <w:rFonts w:eastAsiaTheme="minorHAnsi"/>
                <w:sz w:val="20"/>
                <w:lang w:val="fr-CA"/>
              </w:rPr>
              <w:t>Cour suprême du Canada</w:t>
            </w:r>
          </w:p>
        </w:tc>
        <w:tc>
          <w:tcPr>
            <w:tcW w:w="243" w:type="pct"/>
          </w:tcPr>
          <w:p w:rsidR="0081281E" w:rsidRPr="0081281E" w:rsidRDefault="0081281E" w:rsidP="0081281E">
            <w:pPr>
              <w:jc w:val="both"/>
              <w:rPr>
                <w:rFonts w:eastAsiaTheme="minorHAnsi"/>
                <w:sz w:val="20"/>
                <w:lang w:val="fr-CA"/>
              </w:rPr>
            </w:pPr>
          </w:p>
        </w:tc>
        <w:tc>
          <w:tcPr>
            <w:tcW w:w="2330" w:type="pct"/>
          </w:tcPr>
          <w:p w:rsidR="0081281E" w:rsidRPr="0081281E" w:rsidRDefault="0081281E" w:rsidP="0081281E">
            <w:pPr>
              <w:jc w:val="both"/>
              <w:rPr>
                <w:rFonts w:eastAsiaTheme="minorHAnsi"/>
                <w:sz w:val="20"/>
                <w:lang w:val="fr-CA"/>
              </w:rPr>
            </w:pPr>
            <w:r w:rsidRPr="0081281E">
              <w:rPr>
                <w:rFonts w:eastAsiaTheme="minorHAnsi"/>
                <w:sz w:val="20"/>
                <w:lang w:val="fr-CA"/>
              </w:rPr>
              <w:t>Requête en prorogation du délai pour signifier et déposer une réponse à la demande d’autorisation, déposée</w:t>
            </w:r>
          </w:p>
        </w:tc>
      </w:tr>
    </w:tbl>
    <w:p w:rsidR="0081281E" w:rsidRPr="0081281E" w:rsidRDefault="0081281E" w:rsidP="0081281E">
      <w:pPr>
        <w:jc w:val="both"/>
        <w:rPr>
          <w:rFonts w:eastAsiaTheme="minorHAnsi"/>
          <w:sz w:val="20"/>
          <w:lang w:val="fr-CA"/>
        </w:rPr>
      </w:pPr>
    </w:p>
    <w:p w:rsidR="00DC6BFA" w:rsidRPr="002279F8" w:rsidRDefault="00DC6BFA" w:rsidP="008C561D">
      <w:pPr>
        <w:ind w:left="360" w:hanging="360"/>
        <w:jc w:val="both"/>
        <w:rPr>
          <w:sz w:val="20"/>
          <w:lang w:val="fr-CA"/>
        </w:rPr>
      </w:pPr>
    </w:p>
    <w:p w:rsidR="00DC6BFA" w:rsidRPr="002279F8" w:rsidRDefault="00DC6BFA" w:rsidP="008C561D">
      <w:pPr>
        <w:ind w:left="360" w:hanging="360"/>
        <w:jc w:val="both"/>
        <w:rPr>
          <w:sz w:val="20"/>
          <w:lang w:val="fr-CA"/>
        </w:rPr>
      </w:pPr>
    </w:p>
    <w:p w:rsidR="00157B04" w:rsidRPr="002279F8" w:rsidRDefault="00157B04" w:rsidP="00AC1250">
      <w:pPr>
        <w:ind w:left="360" w:hanging="360"/>
        <w:jc w:val="both"/>
        <w:rPr>
          <w:sz w:val="20"/>
          <w:lang w:val="fr-CA"/>
        </w:rPr>
      </w:pPr>
    </w:p>
    <w:p w:rsidR="00E604A4" w:rsidRPr="0081281E" w:rsidRDefault="00E604A4" w:rsidP="00F6251B">
      <w:pPr>
        <w:widowControl w:val="0"/>
        <w:ind w:left="360" w:hanging="360"/>
        <w:jc w:val="both"/>
        <w:rPr>
          <w:sz w:val="20"/>
          <w:lang w:val="fr-CA"/>
        </w:rPr>
      </w:pPr>
    </w:p>
    <w:p w:rsidR="00D3344A" w:rsidRPr="004B4D42" w:rsidRDefault="00D3344A" w:rsidP="00D3344A">
      <w:pPr>
        <w:widowControl w:val="0"/>
        <w:outlineLvl w:val="0"/>
      </w:pPr>
      <w:r w:rsidRPr="004B4D42">
        <w:t xml:space="preserve">Supreme Court of Canada / Cour suprême du Canada : </w:t>
      </w:r>
    </w:p>
    <w:p w:rsidR="00D3344A" w:rsidRPr="004B4D42" w:rsidRDefault="00FD29EA" w:rsidP="00D3344A">
      <w:pPr>
        <w:widowControl w:val="0"/>
        <w:outlineLvl w:val="0"/>
        <w:rPr>
          <w:u w:val="single"/>
        </w:rPr>
      </w:pPr>
      <w:hyperlink r:id="rId72" w:history="1">
        <w:r w:rsidR="00D3344A" w:rsidRPr="004B4D42">
          <w:rPr>
            <w:rStyle w:val="Hyperlink"/>
          </w:rPr>
          <w:t>comments-commentaires@scc-csc.ca</w:t>
        </w:r>
      </w:hyperlink>
    </w:p>
    <w:p w:rsidR="00D3344A" w:rsidRPr="004B4D42" w:rsidRDefault="0065588C" w:rsidP="00D3344A">
      <w:pPr>
        <w:widowControl w:val="0"/>
        <w:outlineLvl w:val="0"/>
      </w:pPr>
      <w:r w:rsidRPr="004B4D42">
        <w:t>613-</w:t>
      </w:r>
      <w:r w:rsidR="00D3344A" w:rsidRPr="004B4D42">
        <w:t>995-4330</w:t>
      </w:r>
    </w:p>
    <w:p w:rsidR="00497B5E" w:rsidRPr="004B4D42" w:rsidRDefault="00497B5E" w:rsidP="00497B5E">
      <w:pPr>
        <w:widowControl w:val="0"/>
        <w:rPr>
          <w:sz w:val="20"/>
        </w:rPr>
      </w:pPr>
    </w:p>
    <w:p w:rsidR="00F6251B" w:rsidRPr="004B4D42" w:rsidRDefault="003F43E6" w:rsidP="00F6251B">
      <w:pPr>
        <w:pStyle w:val="Footer"/>
        <w:jc w:val="center"/>
      </w:pPr>
      <w:r w:rsidRPr="004B4D42">
        <w:t>- 30 -</w:t>
      </w:r>
    </w:p>
    <w:sectPr w:rsidR="00F6251B" w:rsidRPr="004B4D42" w:rsidSect="00524822">
      <w:headerReference w:type="even" r:id="rId73"/>
      <w:headerReference w:type="default" r:id="rId74"/>
      <w:footerReference w:type="even" r:id="rId75"/>
      <w:footerReference w:type="default" r:id="rId76"/>
      <w:headerReference w:type="first" r:id="rId77"/>
      <w:footerReference w:type="first" r:id="rId78"/>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9F8" w:rsidRDefault="002279F8" w:rsidP="0034178A">
      <w:r>
        <w:separator/>
      </w:r>
    </w:p>
  </w:endnote>
  <w:endnote w:type="continuationSeparator" w:id="0">
    <w:p w:rsidR="002279F8" w:rsidRDefault="002279F8"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C36" w:rsidRDefault="00296C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9F8" w:rsidRPr="00EF33BF" w:rsidRDefault="002279F8" w:rsidP="00EF33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C36" w:rsidRDefault="00296C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9F8" w:rsidRDefault="002279F8" w:rsidP="0034178A">
      <w:r>
        <w:separator/>
      </w:r>
    </w:p>
  </w:footnote>
  <w:footnote w:type="continuationSeparator" w:id="0">
    <w:p w:rsidR="002279F8" w:rsidRDefault="002279F8"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C36" w:rsidRDefault="00296C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C36" w:rsidRDefault="00296C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C36" w:rsidRDefault="00296C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75793"/>
    <w:multiLevelType w:val="hybridMultilevel"/>
    <w:tmpl w:val="DFC2B522"/>
    <w:lvl w:ilvl="0" w:tplc="36A60876">
      <w:start w:val="3"/>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C5E36"/>
    <w:multiLevelType w:val="hybridMultilevel"/>
    <w:tmpl w:val="ECD08628"/>
    <w:lvl w:ilvl="0" w:tplc="441AF2A4">
      <w:start w:val="6"/>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 w15:restartNumberingAfterBreak="0">
    <w:nsid w:val="06220573"/>
    <w:multiLevelType w:val="hybridMultilevel"/>
    <w:tmpl w:val="66CC0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243266"/>
    <w:multiLevelType w:val="hybridMultilevel"/>
    <w:tmpl w:val="4936FF92"/>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5" w15:restartNumberingAfterBreak="0">
    <w:nsid w:val="0EB30F99"/>
    <w:multiLevelType w:val="hybridMultilevel"/>
    <w:tmpl w:val="49489CDC"/>
    <w:lvl w:ilvl="0" w:tplc="8ACEA1EA">
      <w:start w:val="4"/>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6" w15:restartNumberingAfterBreak="0">
    <w:nsid w:val="0EBC7684"/>
    <w:multiLevelType w:val="hybridMultilevel"/>
    <w:tmpl w:val="D3B0A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C778A6"/>
    <w:multiLevelType w:val="hybridMultilevel"/>
    <w:tmpl w:val="B0F2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98F26BE"/>
    <w:multiLevelType w:val="hybridMultilevel"/>
    <w:tmpl w:val="8BEA1A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DF02563"/>
    <w:multiLevelType w:val="hybridMultilevel"/>
    <w:tmpl w:val="2C52A452"/>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0" w15:restartNumberingAfterBreak="0">
    <w:nsid w:val="1F2B643E"/>
    <w:multiLevelType w:val="hybridMultilevel"/>
    <w:tmpl w:val="E1D8A0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CF18E7"/>
    <w:multiLevelType w:val="hybridMultilevel"/>
    <w:tmpl w:val="309AF5B6"/>
    <w:lvl w:ilvl="0" w:tplc="063EDCF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7544C"/>
    <w:multiLevelType w:val="hybridMultilevel"/>
    <w:tmpl w:val="C56AFA52"/>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3" w15:restartNumberingAfterBreak="0">
    <w:nsid w:val="285A46AA"/>
    <w:multiLevelType w:val="hybridMultilevel"/>
    <w:tmpl w:val="331E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6A7C04"/>
    <w:multiLevelType w:val="hybridMultilevel"/>
    <w:tmpl w:val="4A1EEF14"/>
    <w:lvl w:ilvl="0" w:tplc="85DCB25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71713"/>
    <w:multiLevelType w:val="hybridMultilevel"/>
    <w:tmpl w:val="309E858E"/>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6" w15:restartNumberingAfterBreak="0">
    <w:nsid w:val="307A74D3"/>
    <w:multiLevelType w:val="hybridMultilevel"/>
    <w:tmpl w:val="21D08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373E63"/>
    <w:multiLevelType w:val="hybridMultilevel"/>
    <w:tmpl w:val="FBE637DC"/>
    <w:lvl w:ilvl="0" w:tplc="825476A0">
      <w:start w:val="4"/>
      <w:numFmt w:val="decimal"/>
      <w:lvlText w:val="%1."/>
      <w:lvlJc w:val="left"/>
      <w:pPr>
        <w:ind w:left="720" w:hanging="360"/>
      </w:pPr>
      <w:rPr>
        <w:b w:val="0"/>
        <w:i w:val="0"/>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8" w15:restartNumberingAfterBreak="0">
    <w:nsid w:val="38834196"/>
    <w:multiLevelType w:val="hybridMultilevel"/>
    <w:tmpl w:val="ABDCC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BC4C01"/>
    <w:multiLevelType w:val="hybridMultilevel"/>
    <w:tmpl w:val="FBA23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EC0E6C"/>
    <w:multiLevelType w:val="hybridMultilevel"/>
    <w:tmpl w:val="9BF209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D84E16"/>
    <w:multiLevelType w:val="hybridMultilevel"/>
    <w:tmpl w:val="CE74C9E6"/>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3" w15:restartNumberingAfterBreak="0">
    <w:nsid w:val="42D354BE"/>
    <w:multiLevelType w:val="hybridMultilevel"/>
    <w:tmpl w:val="4BEC35B4"/>
    <w:lvl w:ilvl="0" w:tplc="98E4E45C">
      <w:start w:val="1"/>
      <w:numFmt w:val="decimal"/>
      <w:lvlText w:val="%1."/>
      <w:lvlJc w:val="left"/>
      <w:pPr>
        <w:ind w:left="720" w:hanging="360"/>
      </w:pPr>
      <w:rPr>
        <w:b w:val="0"/>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4"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BF3F06"/>
    <w:multiLevelType w:val="hybridMultilevel"/>
    <w:tmpl w:val="072A1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F777B0"/>
    <w:multiLevelType w:val="hybridMultilevel"/>
    <w:tmpl w:val="FB28E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460478"/>
    <w:multiLevelType w:val="hybridMultilevel"/>
    <w:tmpl w:val="4BEE7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B45790"/>
    <w:multiLevelType w:val="hybridMultilevel"/>
    <w:tmpl w:val="44C6ABA0"/>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9"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924842"/>
    <w:multiLevelType w:val="hybridMultilevel"/>
    <w:tmpl w:val="A1106562"/>
    <w:lvl w:ilvl="0" w:tplc="CC0454C2">
      <w:start w:val="1"/>
      <w:numFmt w:val="decimal"/>
      <w:lvlText w:val="%1."/>
      <w:lvlJc w:val="left"/>
      <w:pPr>
        <w:ind w:left="63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0A23CC"/>
    <w:multiLevelType w:val="hybridMultilevel"/>
    <w:tmpl w:val="22DE2B74"/>
    <w:lvl w:ilvl="0" w:tplc="733E7AC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AA1552"/>
    <w:multiLevelType w:val="hybridMultilevel"/>
    <w:tmpl w:val="5C602ED8"/>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4" w15:restartNumberingAfterBreak="0">
    <w:nsid w:val="7BB80E47"/>
    <w:multiLevelType w:val="hybridMultilevel"/>
    <w:tmpl w:val="9A985E74"/>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25"/>
  </w:num>
  <w:num w:numId="2">
    <w:abstractNumId w:val="20"/>
  </w:num>
  <w:num w:numId="3">
    <w:abstractNumId w:val="8"/>
  </w:num>
  <w:num w:numId="4">
    <w:abstractNumId w:val="10"/>
  </w:num>
  <w:num w:numId="5">
    <w:abstractNumId w:val="29"/>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4"/>
  </w:num>
  <w:num w:numId="10">
    <w:abstractNumId w:val="26"/>
  </w:num>
  <w:num w:numId="11">
    <w:abstractNumId w:val="19"/>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3"/>
  </w:num>
  <w:num w:numId="17">
    <w:abstractNumId w:val="11"/>
  </w:num>
  <w:num w:numId="18">
    <w:abstractNumId w:val="21"/>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6"/>
  </w:num>
  <w:num w:numId="28">
    <w:abstractNumId w:val="7"/>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7"/>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defaultTabStop w:val="720"/>
  <w:drawingGridHorizontalSpacing w:val="120"/>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
  <w:rsids>
    <w:rsidRoot w:val="002A5C41"/>
    <w:rsid w:val="00001846"/>
    <w:rsid w:val="000018E3"/>
    <w:rsid w:val="00003A2D"/>
    <w:rsid w:val="000043C3"/>
    <w:rsid w:val="000128A2"/>
    <w:rsid w:val="000136CC"/>
    <w:rsid w:val="0001374A"/>
    <w:rsid w:val="00014C19"/>
    <w:rsid w:val="000164DB"/>
    <w:rsid w:val="00016D65"/>
    <w:rsid w:val="00016D95"/>
    <w:rsid w:val="00020797"/>
    <w:rsid w:val="00020816"/>
    <w:rsid w:val="00020DAE"/>
    <w:rsid w:val="0002267C"/>
    <w:rsid w:val="00024962"/>
    <w:rsid w:val="000276EE"/>
    <w:rsid w:val="00033257"/>
    <w:rsid w:val="00033D1E"/>
    <w:rsid w:val="00033D28"/>
    <w:rsid w:val="0003496D"/>
    <w:rsid w:val="00034A7F"/>
    <w:rsid w:val="00035790"/>
    <w:rsid w:val="00041B58"/>
    <w:rsid w:val="00042069"/>
    <w:rsid w:val="00042390"/>
    <w:rsid w:val="0004298B"/>
    <w:rsid w:val="00043FDE"/>
    <w:rsid w:val="000467DE"/>
    <w:rsid w:val="00046CB2"/>
    <w:rsid w:val="00047CD6"/>
    <w:rsid w:val="00051DE6"/>
    <w:rsid w:val="00054F8E"/>
    <w:rsid w:val="000577D9"/>
    <w:rsid w:val="00061283"/>
    <w:rsid w:val="000627A2"/>
    <w:rsid w:val="0006417A"/>
    <w:rsid w:val="00065F8F"/>
    <w:rsid w:val="00066B80"/>
    <w:rsid w:val="00067F50"/>
    <w:rsid w:val="00070830"/>
    <w:rsid w:val="00077E16"/>
    <w:rsid w:val="000809B3"/>
    <w:rsid w:val="00080EAB"/>
    <w:rsid w:val="00082444"/>
    <w:rsid w:val="000825A5"/>
    <w:rsid w:val="00082D8D"/>
    <w:rsid w:val="0008327A"/>
    <w:rsid w:val="000843DB"/>
    <w:rsid w:val="00085D13"/>
    <w:rsid w:val="00086629"/>
    <w:rsid w:val="00087808"/>
    <w:rsid w:val="00095627"/>
    <w:rsid w:val="000A0444"/>
    <w:rsid w:val="000A152E"/>
    <w:rsid w:val="000A245A"/>
    <w:rsid w:val="000A4311"/>
    <w:rsid w:val="000A50F9"/>
    <w:rsid w:val="000A6C60"/>
    <w:rsid w:val="000A78FC"/>
    <w:rsid w:val="000A7C00"/>
    <w:rsid w:val="000B07FB"/>
    <w:rsid w:val="000B10DF"/>
    <w:rsid w:val="000B163F"/>
    <w:rsid w:val="000B46A2"/>
    <w:rsid w:val="000B7258"/>
    <w:rsid w:val="000B754A"/>
    <w:rsid w:val="000B76DB"/>
    <w:rsid w:val="000B7CBE"/>
    <w:rsid w:val="000B7EF2"/>
    <w:rsid w:val="000C02C5"/>
    <w:rsid w:val="000C0E20"/>
    <w:rsid w:val="000C182C"/>
    <w:rsid w:val="000C18B8"/>
    <w:rsid w:val="000C236F"/>
    <w:rsid w:val="000C3667"/>
    <w:rsid w:val="000C41A6"/>
    <w:rsid w:val="000C41C9"/>
    <w:rsid w:val="000C4781"/>
    <w:rsid w:val="000C572E"/>
    <w:rsid w:val="000C61C7"/>
    <w:rsid w:val="000C6AA2"/>
    <w:rsid w:val="000C7BD5"/>
    <w:rsid w:val="000D1DDF"/>
    <w:rsid w:val="000D262B"/>
    <w:rsid w:val="000D2F5C"/>
    <w:rsid w:val="000D3129"/>
    <w:rsid w:val="000D4BBF"/>
    <w:rsid w:val="000D6FB8"/>
    <w:rsid w:val="000E1FB7"/>
    <w:rsid w:val="000E3195"/>
    <w:rsid w:val="000E35CD"/>
    <w:rsid w:val="000E4F1E"/>
    <w:rsid w:val="000E50F2"/>
    <w:rsid w:val="000E514D"/>
    <w:rsid w:val="000E51E9"/>
    <w:rsid w:val="000E5407"/>
    <w:rsid w:val="000F0595"/>
    <w:rsid w:val="000F233F"/>
    <w:rsid w:val="000F3118"/>
    <w:rsid w:val="000F3522"/>
    <w:rsid w:val="000F4C35"/>
    <w:rsid w:val="000F525E"/>
    <w:rsid w:val="000F5511"/>
    <w:rsid w:val="00100C1C"/>
    <w:rsid w:val="00100CEE"/>
    <w:rsid w:val="001017D1"/>
    <w:rsid w:val="00101E4B"/>
    <w:rsid w:val="00102F8F"/>
    <w:rsid w:val="001033B2"/>
    <w:rsid w:val="00105612"/>
    <w:rsid w:val="001068F5"/>
    <w:rsid w:val="00107219"/>
    <w:rsid w:val="00107DAF"/>
    <w:rsid w:val="00110FE1"/>
    <w:rsid w:val="001147A4"/>
    <w:rsid w:val="001170C6"/>
    <w:rsid w:val="00117137"/>
    <w:rsid w:val="00117AF3"/>
    <w:rsid w:val="001200D6"/>
    <w:rsid w:val="00120360"/>
    <w:rsid w:val="00120CA0"/>
    <w:rsid w:val="0012101A"/>
    <w:rsid w:val="0012202C"/>
    <w:rsid w:val="00123976"/>
    <w:rsid w:val="00124DEC"/>
    <w:rsid w:val="001262EF"/>
    <w:rsid w:val="0013159F"/>
    <w:rsid w:val="00131EB1"/>
    <w:rsid w:val="00132635"/>
    <w:rsid w:val="00134190"/>
    <w:rsid w:val="001354E7"/>
    <w:rsid w:val="00136710"/>
    <w:rsid w:val="00140982"/>
    <w:rsid w:val="00141200"/>
    <w:rsid w:val="0014243F"/>
    <w:rsid w:val="0014294E"/>
    <w:rsid w:val="00142C72"/>
    <w:rsid w:val="001432DF"/>
    <w:rsid w:val="00143519"/>
    <w:rsid w:val="00144111"/>
    <w:rsid w:val="00144A29"/>
    <w:rsid w:val="00147BE4"/>
    <w:rsid w:val="00147DE3"/>
    <w:rsid w:val="00150453"/>
    <w:rsid w:val="00150D1B"/>
    <w:rsid w:val="00151336"/>
    <w:rsid w:val="00152366"/>
    <w:rsid w:val="00152EC0"/>
    <w:rsid w:val="00153B85"/>
    <w:rsid w:val="00155FD8"/>
    <w:rsid w:val="0015605D"/>
    <w:rsid w:val="001560EC"/>
    <w:rsid w:val="00157B04"/>
    <w:rsid w:val="00160866"/>
    <w:rsid w:val="00161F83"/>
    <w:rsid w:val="00167721"/>
    <w:rsid w:val="0017098A"/>
    <w:rsid w:val="001716F7"/>
    <w:rsid w:val="001739C2"/>
    <w:rsid w:val="00173B3A"/>
    <w:rsid w:val="00174655"/>
    <w:rsid w:val="00176790"/>
    <w:rsid w:val="00176D8B"/>
    <w:rsid w:val="00181375"/>
    <w:rsid w:val="001813C3"/>
    <w:rsid w:val="00182705"/>
    <w:rsid w:val="001838E0"/>
    <w:rsid w:val="00183A15"/>
    <w:rsid w:val="00185355"/>
    <w:rsid w:val="001866BF"/>
    <w:rsid w:val="00186884"/>
    <w:rsid w:val="0019000C"/>
    <w:rsid w:val="0019030D"/>
    <w:rsid w:val="0019092C"/>
    <w:rsid w:val="00190C7A"/>
    <w:rsid w:val="00190F7F"/>
    <w:rsid w:val="001947C1"/>
    <w:rsid w:val="00194F2A"/>
    <w:rsid w:val="0019508F"/>
    <w:rsid w:val="001A06DE"/>
    <w:rsid w:val="001A08FF"/>
    <w:rsid w:val="001A1AE7"/>
    <w:rsid w:val="001A2314"/>
    <w:rsid w:val="001A3100"/>
    <w:rsid w:val="001A3AA1"/>
    <w:rsid w:val="001A4547"/>
    <w:rsid w:val="001A48FB"/>
    <w:rsid w:val="001A4C89"/>
    <w:rsid w:val="001A562F"/>
    <w:rsid w:val="001A646C"/>
    <w:rsid w:val="001B2704"/>
    <w:rsid w:val="001B3657"/>
    <w:rsid w:val="001B3EDD"/>
    <w:rsid w:val="001B4478"/>
    <w:rsid w:val="001B4569"/>
    <w:rsid w:val="001B4B99"/>
    <w:rsid w:val="001B68D3"/>
    <w:rsid w:val="001C0C39"/>
    <w:rsid w:val="001C0E0C"/>
    <w:rsid w:val="001C2F21"/>
    <w:rsid w:val="001C321B"/>
    <w:rsid w:val="001C3C19"/>
    <w:rsid w:val="001C3ED4"/>
    <w:rsid w:val="001C5E6C"/>
    <w:rsid w:val="001D0423"/>
    <w:rsid w:val="001D1020"/>
    <w:rsid w:val="001D235D"/>
    <w:rsid w:val="001D2555"/>
    <w:rsid w:val="001D337C"/>
    <w:rsid w:val="001D380D"/>
    <w:rsid w:val="001D65C6"/>
    <w:rsid w:val="001E3BCD"/>
    <w:rsid w:val="001F27B1"/>
    <w:rsid w:val="001F5B11"/>
    <w:rsid w:val="00200F31"/>
    <w:rsid w:val="0020221F"/>
    <w:rsid w:val="00203AEA"/>
    <w:rsid w:val="00205051"/>
    <w:rsid w:val="0020794A"/>
    <w:rsid w:val="00207A23"/>
    <w:rsid w:val="00207C7F"/>
    <w:rsid w:val="00210B48"/>
    <w:rsid w:val="0021175A"/>
    <w:rsid w:val="002120BD"/>
    <w:rsid w:val="00212962"/>
    <w:rsid w:val="00217135"/>
    <w:rsid w:val="0022132D"/>
    <w:rsid w:val="00221D16"/>
    <w:rsid w:val="00222CAE"/>
    <w:rsid w:val="00223622"/>
    <w:rsid w:val="00223B83"/>
    <w:rsid w:val="00225A53"/>
    <w:rsid w:val="002262C4"/>
    <w:rsid w:val="002264F4"/>
    <w:rsid w:val="002279F8"/>
    <w:rsid w:val="00227A81"/>
    <w:rsid w:val="00231427"/>
    <w:rsid w:val="00231B27"/>
    <w:rsid w:val="00233057"/>
    <w:rsid w:val="00234A3D"/>
    <w:rsid w:val="00235ACB"/>
    <w:rsid w:val="00236EEA"/>
    <w:rsid w:val="002407C6"/>
    <w:rsid w:val="00241714"/>
    <w:rsid w:val="00244CDD"/>
    <w:rsid w:val="00245D73"/>
    <w:rsid w:val="00250F72"/>
    <w:rsid w:val="002514CA"/>
    <w:rsid w:val="00252FDB"/>
    <w:rsid w:val="002567CD"/>
    <w:rsid w:val="00257322"/>
    <w:rsid w:val="002613AC"/>
    <w:rsid w:val="00261D3C"/>
    <w:rsid w:val="00262C42"/>
    <w:rsid w:val="0026349D"/>
    <w:rsid w:val="00266E0E"/>
    <w:rsid w:val="00266FD4"/>
    <w:rsid w:val="002671CC"/>
    <w:rsid w:val="002676FA"/>
    <w:rsid w:val="002709E7"/>
    <w:rsid w:val="0027369C"/>
    <w:rsid w:val="00274B8F"/>
    <w:rsid w:val="00276C42"/>
    <w:rsid w:val="00280E55"/>
    <w:rsid w:val="00282FEC"/>
    <w:rsid w:val="00282FF3"/>
    <w:rsid w:val="0028364E"/>
    <w:rsid w:val="002848CB"/>
    <w:rsid w:val="002858BA"/>
    <w:rsid w:val="0028661B"/>
    <w:rsid w:val="0028686B"/>
    <w:rsid w:val="0029235D"/>
    <w:rsid w:val="00292574"/>
    <w:rsid w:val="0029396A"/>
    <w:rsid w:val="00296C36"/>
    <w:rsid w:val="002A0621"/>
    <w:rsid w:val="002A17E0"/>
    <w:rsid w:val="002A4823"/>
    <w:rsid w:val="002A5245"/>
    <w:rsid w:val="002A55D1"/>
    <w:rsid w:val="002A5C41"/>
    <w:rsid w:val="002A5CF5"/>
    <w:rsid w:val="002A6EA4"/>
    <w:rsid w:val="002A7E9D"/>
    <w:rsid w:val="002B15AC"/>
    <w:rsid w:val="002B36C3"/>
    <w:rsid w:val="002B5525"/>
    <w:rsid w:val="002B5A2E"/>
    <w:rsid w:val="002B5A4B"/>
    <w:rsid w:val="002C10D1"/>
    <w:rsid w:val="002C239C"/>
    <w:rsid w:val="002C3A5F"/>
    <w:rsid w:val="002C5754"/>
    <w:rsid w:val="002D0C49"/>
    <w:rsid w:val="002D2553"/>
    <w:rsid w:val="002D43A1"/>
    <w:rsid w:val="002D63D6"/>
    <w:rsid w:val="002D6680"/>
    <w:rsid w:val="002E00CC"/>
    <w:rsid w:val="002E0473"/>
    <w:rsid w:val="002E1AF1"/>
    <w:rsid w:val="002E3911"/>
    <w:rsid w:val="002F06D0"/>
    <w:rsid w:val="002F2CF2"/>
    <w:rsid w:val="002F3830"/>
    <w:rsid w:val="002F38D7"/>
    <w:rsid w:val="002F4929"/>
    <w:rsid w:val="002F5989"/>
    <w:rsid w:val="002F7DDE"/>
    <w:rsid w:val="002F7E97"/>
    <w:rsid w:val="003012A2"/>
    <w:rsid w:val="00313652"/>
    <w:rsid w:val="0031376D"/>
    <w:rsid w:val="003151B5"/>
    <w:rsid w:val="00315AF8"/>
    <w:rsid w:val="003175F3"/>
    <w:rsid w:val="00317835"/>
    <w:rsid w:val="00317C72"/>
    <w:rsid w:val="003235CC"/>
    <w:rsid w:val="00325668"/>
    <w:rsid w:val="00325823"/>
    <w:rsid w:val="0032752E"/>
    <w:rsid w:val="0033097A"/>
    <w:rsid w:val="00330DCC"/>
    <w:rsid w:val="003310D4"/>
    <w:rsid w:val="0033241A"/>
    <w:rsid w:val="00332627"/>
    <w:rsid w:val="00332F1F"/>
    <w:rsid w:val="0033535C"/>
    <w:rsid w:val="0033625F"/>
    <w:rsid w:val="003379DC"/>
    <w:rsid w:val="00340D7B"/>
    <w:rsid w:val="00341556"/>
    <w:rsid w:val="0034178A"/>
    <w:rsid w:val="003429E0"/>
    <w:rsid w:val="00343A3B"/>
    <w:rsid w:val="00343C1E"/>
    <w:rsid w:val="003441F0"/>
    <w:rsid w:val="003509E6"/>
    <w:rsid w:val="00351946"/>
    <w:rsid w:val="0035210E"/>
    <w:rsid w:val="003521FD"/>
    <w:rsid w:val="00352802"/>
    <w:rsid w:val="00353085"/>
    <w:rsid w:val="003535EF"/>
    <w:rsid w:val="0035515E"/>
    <w:rsid w:val="00357828"/>
    <w:rsid w:val="00357895"/>
    <w:rsid w:val="00357B15"/>
    <w:rsid w:val="00360FCE"/>
    <w:rsid w:val="00362E82"/>
    <w:rsid w:val="00364001"/>
    <w:rsid w:val="00365DC3"/>
    <w:rsid w:val="0036633C"/>
    <w:rsid w:val="0036763E"/>
    <w:rsid w:val="0037013D"/>
    <w:rsid w:val="00370DA4"/>
    <w:rsid w:val="003710CD"/>
    <w:rsid w:val="00372FAD"/>
    <w:rsid w:val="00372FD5"/>
    <w:rsid w:val="0037633B"/>
    <w:rsid w:val="00376958"/>
    <w:rsid w:val="00376C1A"/>
    <w:rsid w:val="0037769F"/>
    <w:rsid w:val="0037792A"/>
    <w:rsid w:val="00377C17"/>
    <w:rsid w:val="00377C46"/>
    <w:rsid w:val="0038431A"/>
    <w:rsid w:val="0038547C"/>
    <w:rsid w:val="00385A88"/>
    <w:rsid w:val="00387900"/>
    <w:rsid w:val="00387AF8"/>
    <w:rsid w:val="00390065"/>
    <w:rsid w:val="00390A1E"/>
    <w:rsid w:val="00393660"/>
    <w:rsid w:val="003940A4"/>
    <w:rsid w:val="003957B6"/>
    <w:rsid w:val="003958AE"/>
    <w:rsid w:val="00395D43"/>
    <w:rsid w:val="0039618A"/>
    <w:rsid w:val="0039624A"/>
    <w:rsid w:val="0039709D"/>
    <w:rsid w:val="00397213"/>
    <w:rsid w:val="003A00C9"/>
    <w:rsid w:val="003A0258"/>
    <w:rsid w:val="003A11C4"/>
    <w:rsid w:val="003A1F69"/>
    <w:rsid w:val="003A58BA"/>
    <w:rsid w:val="003B00B8"/>
    <w:rsid w:val="003B0718"/>
    <w:rsid w:val="003B1455"/>
    <w:rsid w:val="003B1639"/>
    <w:rsid w:val="003B2AC6"/>
    <w:rsid w:val="003B2F30"/>
    <w:rsid w:val="003B3019"/>
    <w:rsid w:val="003B34C2"/>
    <w:rsid w:val="003B39D7"/>
    <w:rsid w:val="003B4B2E"/>
    <w:rsid w:val="003B61F0"/>
    <w:rsid w:val="003B64B3"/>
    <w:rsid w:val="003B693A"/>
    <w:rsid w:val="003B6E18"/>
    <w:rsid w:val="003B7053"/>
    <w:rsid w:val="003C0C25"/>
    <w:rsid w:val="003C2D62"/>
    <w:rsid w:val="003C5F5E"/>
    <w:rsid w:val="003C5FC2"/>
    <w:rsid w:val="003C6BB7"/>
    <w:rsid w:val="003D0A88"/>
    <w:rsid w:val="003D27BD"/>
    <w:rsid w:val="003E29B3"/>
    <w:rsid w:val="003E3957"/>
    <w:rsid w:val="003E7F59"/>
    <w:rsid w:val="003F1E6F"/>
    <w:rsid w:val="003F1F9E"/>
    <w:rsid w:val="003F3BC1"/>
    <w:rsid w:val="003F43E6"/>
    <w:rsid w:val="003F4894"/>
    <w:rsid w:val="004000BE"/>
    <w:rsid w:val="004026BA"/>
    <w:rsid w:val="00403038"/>
    <w:rsid w:val="0040709C"/>
    <w:rsid w:val="00407F30"/>
    <w:rsid w:val="004116DA"/>
    <w:rsid w:val="004117D6"/>
    <w:rsid w:val="00411834"/>
    <w:rsid w:val="00412A23"/>
    <w:rsid w:val="004149DA"/>
    <w:rsid w:val="00415755"/>
    <w:rsid w:val="00420841"/>
    <w:rsid w:val="00423732"/>
    <w:rsid w:val="00425B31"/>
    <w:rsid w:val="00426976"/>
    <w:rsid w:val="00427722"/>
    <w:rsid w:val="00427F4F"/>
    <w:rsid w:val="00431779"/>
    <w:rsid w:val="00431A2A"/>
    <w:rsid w:val="00431CE6"/>
    <w:rsid w:val="00433C3E"/>
    <w:rsid w:val="004378AB"/>
    <w:rsid w:val="00440246"/>
    <w:rsid w:val="00441CF2"/>
    <w:rsid w:val="00444072"/>
    <w:rsid w:val="00446BAE"/>
    <w:rsid w:val="0045044A"/>
    <w:rsid w:val="004511AB"/>
    <w:rsid w:val="0045235F"/>
    <w:rsid w:val="004533F1"/>
    <w:rsid w:val="00453797"/>
    <w:rsid w:val="00453ABE"/>
    <w:rsid w:val="004542A8"/>
    <w:rsid w:val="004576E8"/>
    <w:rsid w:val="00460794"/>
    <w:rsid w:val="00463A9F"/>
    <w:rsid w:val="00463CEF"/>
    <w:rsid w:val="00463DEF"/>
    <w:rsid w:val="00464FEE"/>
    <w:rsid w:val="004672B7"/>
    <w:rsid w:val="00467391"/>
    <w:rsid w:val="004706A0"/>
    <w:rsid w:val="00472190"/>
    <w:rsid w:val="004724BF"/>
    <w:rsid w:val="00472695"/>
    <w:rsid w:val="00474D9B"/>
    <w:rsid w:val="004775E8"/>
    <w:rsid w:val="00481888"/>
    <w:rsid w:val="0048370B"/>
    <w:rsid w:val="00487EBC"/>
    <w:rsid w:val="00490DDC"/>
    <w:rsid w:val="00491D56"/>
    <w:rsid w:val="00491D60"/>
    <w:rsid w:val="00494CD1"/>
    <w:rsid w:val="004957BA"/>
    <w:rsid w:val="004963CC"/>
    <w:rsid w:val="004970C9"/>
    <w:rsid w:val="00497B5E"/>
    <w:rsid w:val="004A224A"/>
    <w:rsid w:val="004A28DD"/>
    <w:rsid w:val="004A3074"/>
    <w:rsid w:val="004A570E"/>
    <w:rsid w:val="004A59B2"/>
    <w:rsid w:val="004A7CEC"/>
    <w:rsid w:val="004B06E1"/>
    <w:rsid w:val="004B129A"/>
    <w:rsid w:val="004B31C7"/>
    <w:rsid w:val="004B4BDC"/>
    <w:rsid w:val="004B4D42"/>
    <w:rsid w:val="004B7E3E"/>
    <w:rsid w:val="004C0544"/>
    <w:rsid w:val="004C07ED"/>
    <w:rsid w:val="004C2585"/>
    <w:rsid w:val="004C281D"/>
    <w:rsid w:val="004C2E9D"/>
    <w:rsid w:val="004C4513"/>
    <w:rsid w:val="004C5A9B"/>
    <w:rsid w:val="004C7FC6"/>
    <w:rsid w:val="004D25B5"/>
    <w:rsid w:val="004E00B4"/>
    <w:rsid w:val="004E0963"/>
    <w:rsid w:val="004E0B2F"/>
    <w:rsid w:val="004E1B3F"/>
    <w:rsid w:val="004F000D"/>
    <w:rsid w:val="004F0EC9"/>
    <w:rsid w:val="004F27DD"/>
    <w:rsid w:val="004F40AB"/>
    <w:rsid w:val="0050050B"/>
    <w:rsid w:val="0050132A"/>
    <w:rsid w:val="00502F3E"/>
    <w:rsid w:val="00503196"/>
    <w:rsid w:val="00503ADE"/>
    <w:rsid w:val="00504706"/>
    <w:rsid w:val="0050674F"/>
    <w:rsid w:val="00506A2E"/>
    <w:rsid w:val="00510BE0"/>
    <w:rsid w:val="00510C5C"/>
    <w:rsid w:val="00511E62"/>
    <w:rsid w:val="005208AC"/>
    <w:rsid w:val="00520B14"/>
    <w:rsid w:val="00521DC2"/>
    <w:rsid w:val="00521EFA"/>
    <w:rsid w:val="00523A16"/>
    <w:rsid w:val="00523D2D"/>
    <w:rsid w:val="00524822"/>
    <w:rsid w:val="005256DB"/>
    <w:rsid w:val="00525B79"/>
    <w:rsid w:val="005264A5"/>
    <w:rsid w:val="00526D01"/>
    <w:rsid w:val="00532EB0"/>
    <w:rsid w:val="00533CD5"/>
    <w:rsid w:val="00534871"/>
    <w:rsid w:val="00535069"/>
    <w:rsid w:val="00535A60"/>
    <w:rsid w:val="005372AF"/>
    <w:rsid w:val="00540D5C"/>
    <w:rsid w:val="00541FF9"/>
    <w:rsid w:val="00544481"/>
    <w:rsid w:val="0054689F"/>
    <w:rsid w:val="00546DAD"/>
    <w:rsid w:val="005542A1"/>
    <w:rsid w:val="00555A0C"/>
    <w:rsid w:val="00555A17"/>
    <w:rsid w:val="00555EC7"/>
    <w:rsid w:val="00557DCC"/>
    <w:rsid w:val="00561169"/>
    <w:rsid w:val="005617DA"/>
    <w:rsid w:val="00561B18"/>
    <w:rsid w:val="0056339B"/>
    <w:rsid w:val="00566C79"/>
    <w:rsid w:val="00570169"/>
    <w:rsid w:val="00571FF4"/>
    <w:rsid w:val="005748A1"/>
    <w:rsid w:val="005812EF"/>
    <w:rsid w:val="0058254B"/>
    <w:rsid w:val="0058351E"/>
    <w:rsid w:val="00587914"/>
    <w:rsid w:val="005925EC"/>
    <w:rsid w:val="0059611F"/>
    <w:rsid w:val="005964F5"/>
    <w:rsid w:val="00597224"/>
    <w:rsid w:val="005A1B7D"/>
    <w:rsid w:val="005A3592"/>
    <w:rsid w:val="005A4082"/>
    <w:rsid w:val="005B0AAB"/>
    <w:rsid w:val="005B4EB8"/>
    <w:rsid w:val="005B5497"/>
    <w:rsid w:val="005B5790"/>
    <w:rsid w:val="005B5E9D"/>
    <w:rsid w:val="005B6F1B"/>
    <w:rsid w:val="005B711B"/>
    <w:rsid w:val="005C196C"/>
    <w:rsid w:val="005C2CA2"/>
    <w:rsid w:val="005C3064"/>
    <w:rsid w:val="005C3191"/>
    <w:rsid w:val="005C3C86"/>
    <w:rsid w:val="005C725E"/>
    <w:rsid w:val="005C7BBF"/>
    <w:rsid w:val="005D019B"/>
    <w:rsid w:val="005D3069"/>
    <w:rsid w:val="005D3730"/>
    <w:rsid w:val="005D3BD1"/>
    <w:rsid w:val="005E2F89"/>
    <w:rsid w:val="005E4E13"/>
    <w:rsid w:val="005E5730"/>
    <w:rsid w:val="005E73A1"/>
    <w:rsid w:val="005F4197"/>
    <w:rsid w:val="005F4C67"/>
    <w:rsid w:val="005F5163"/>
    <w:rsid w:val="005F52C6"/>
    <w:rsid w:val="006067DB"/>
    <w:rsid w:val="006073F9"/>
    <w:rsid w:val="00607F86"/>
    <w:rsid w:val="00610BC0"/>
    <w:rsid w:val="0061157C"/>
    <w:rsid w:val="0061282A"/>
    <w:rsid w:val="006131E5"/>
    <w:rsid w:val="006132AE"/>
    <w:rsid w:val="006167B8"/>
    <w:rsid w:val="00617C22"/>
    <w:rsid w:val="00621A6D"/>
    <w:rsid w:val="00621F03"/>
    <w:rsid w:val="0062265E"/>
    <w:rsid w:val="00622F11"/>
    <w:rsid w:val="00623213"/>
    <w:rsid w:val="006251DE"/>
    <w:rsid w:val="006254EE"/>
    <w:rsid w:val="00625B63"/>
    <w:rsid w:val="00627517"/>
    <w:rsid w:val="00630B1A"/>
    <w:rsid w:val="00632A4A"/>
    <w:rsid w:val="00634573"/>
    <w:rsid w:val="00635A24"/>
    <w:rsid w:val="00636ADD"/>
    <w:rsid w:val="006406E5"/>
    <w:rsid w:val="00640B24"/>
    <w:rsid w:val="00641C9C"/>
    <w:rsid w:val="00642EB3"/>
    <w:rsid w:val="006441AD"/>
    <w:rsid w:val="006442C8"/>
    <w:rsid w:val="00654B60"/>
    <w:rsid w:val="00655090"/>
    <w:rsid w:val="0065588C"/>
    <w:rsid w:val="0066366C"/>
    <w:rsid w:val="006648D1"/>
    <w:rsid w:val="00664E1D"/>
    <w:rsid w:val="00666BA1"/>
    <w:rsid w:val="00667D20"/>
    <w:rsid w:val="006700CB"/>
    <w:rsid w:val="00670428"/>
    <w:rsid w:val="006708BC"/>
    <w:rsid w:val="006721DF"/>
    <w:rsid w:val="00672A20"/>
    <w:rsid w:val="00674808"/>
    <w:rsid w:val="00674CE6"/>
    <w:rsid w:val="00676BB6"/>
    <w:rsid w:val="00677279"/>
    <w:rsid w:val="00677979"/>
    <w:rsid w:val="00682088"/>
    <w:rsid w:val="00683770"/>
    <w:rsid w:val="00683B58"/>
    <w:rsid w:val="006849D2"/>
    <w:rsid w:val="00686A7E"/>
    <w:rsid w:val="00686CAE"/>
    <w:rsid w:val="00690509"/>
    <w:rsid w:val="00690963"/>
    <w:rsid w:val="00690B95"/>
    <w:rsid w:val="00691156"/>
    <w:rsid w:val="00691FAB"/>
    <w:rsid w:val="00693751"/>
    <w:rsid w:val="00693795"/>
    <w:rsid w:val="006937ED"/>
    <w:rsid w:val="00693CE6"/>
    <w:rsid w:val="00695005"/>
    <w:rsid w:val="00696375"/>
    <w:rsid w:val="006965DF"/>
    <w:rsid w:val="00696CA3"/>
    <w:rsid w:val="006A09A4"/>
    <w:rsid w:val="006A21CC"/>
    <w:rsid w:val="006A3856"/>
    <w:rsid w:val="006A438F"/>
    <w:rsid w:val="006A503A"/>
    <w:rsid w:val="006A7FA7"/>
    <w:rsid w:val="006B1C34"/>
    <w:rsid w:val="006B293F"/>
    <w:rsid w:val="006B35F3"/>
    <w:rsid w:val="006B40C1"/>
    <w:rsid w:val="006B6A20"/>
    <w:rsid w:val="006C1487"/>
    <w:rsid w:val="006C1EDD"/>
    <w:rsid w:val="006C2F5C"/>
    <w:rsid w:val="006C4010"/>
    <w:rsid w:val="006C477E"/>
    <w:rsid w:val="006C6D7A"/>
    <w:rsid w:val="006D0F19"/>
    <w:rsid w:val="006D2B2B"/>
    <w:rsid w:val="006D3FB0"/>
    <w:rsid w:val="006D443D"/>
    <w:rsid w:val="006D614A"/>
    <w:rsid w:val="006D6B5E"/>
    <w:rsid w:val="006D6CA1"/>
    <w:rsid w:val="006D7DA7"/>
    <w:rsid w:val="006E27D1"/>
    <w:rsid w:val="006E4462"/>
    <w:rsid w:val="006E465C"/>
    <w:rsid w:val="006E4B08"/>
    <w:rsid w:val="006E4EB7"/>
    <w:rsid w:val="006E7F81"/>
    <w:rsid w:val="006F1443"/>
    <w:rsid w:val="006F2579"/>
    <w:rsid w:val="006F2887"/>
    <w:rsid w:val="006F7EB1"/>
    <w:rsid w:val="00700AD5"/>
    <w:rsid w:val="00702D4F"/>
    <w:rsid w:val="00703D5F"/>
    <w:rsid w:val="007045FC"/>
    <w:rsid w:val="0070488F"/>
    <w:rsid w:val="00704CDE"/>
    <w:rsid w:val="0070582E"/>
    <w:rsid w:val="007073E2"/>
    <w:rsid w:val="00710713"/>
    <w:rsid w:val="007123C3"/>
    <w:rsid w:val="007130F7"/>
    <w:rsid w:val="00714183"/>
    <w:rsid w:val="00721EC2"/>
    <w:rsid w:val="007226F3"/>
    <w:rsid w:val="0072344E"/>
    <w:rsid w:val="007240C3"/>
    <w:rsid w:val="007243CC"/>
    <w:rsid w:val="007301CB"/>
    <w:rsid w:val="00731957"/>
    <w:rsid w:val="00733EF3"/>
    <w:rsid w:val="007356BB"/>
    <w:rsid w:val="00735BED"/>
    <w:rsid w:val="0073666D"/>
    <w:rsid w:val="0073669E"/>
    <w:rsid w:val="0073707B"/>
    <w:rsid w:val="00737C67"/>
    <w:rsid w:val="00737D1D"/>
    <w:rsid w:val="00737F76"/>
    <w:rsid w:val="00741002"/>
    <w:rsid w:val="00741637"/>
    <w:rsid w:val="007418D4"/>
    <w:rsid w:val="00742121"/>
    <w:rsid w:val="00744F24"/>
    <w:rsid w:val="00746472"/>
    <w:rsid w:val="00747C5A"/>
    <w:rsid w:val="00751DE7"/>
    <w:rsid w:val="00752CE8"/>
    <w:rsid w:val="00760A78"/>
    <w:rsid w:val="00764725"/>
    <w:rsid w:val="00764B6B"/>
    <w:rsid w:val="00764F0C"/>
    <w:rsid w:val="00766432"/>
    <w:rsid w:val="00766983"/>
    <w:rsid w:val="00767A28"/>
    <w:rsid w:val="007712C3"/>
    <w:rsid w:val="007725DF"/>
    <w:rsid w:val="007736D0"/>
    <w:rsid w:val="007758CF"/>
    <w:rsid w:val="00775FEC"/>
    <w:rsid w:val="00776317"/>
    <w:rsid w:val="00776D06"/>
    <w:rsid w:val="007810BC"/>
    <w:rsid w:val="00781EB4"/>
    <w:rsid w:val="007823D7"/>
    <w:rsid w:val="00782E96"/>
    <w:rsid w:val="00785A39"/>
    <w:rsid w:val="0078776F"/>
    <w:rsid w:val="007900EA"/>
    <w:rsid w:val="007918A1"/>
    <w:rsid w:val="00795FC0"/>
    <w:rsid w:val="007975AC"/>
    <w:rsid w:val="007A0F7C"/>
    <w:rsid w:val="007A10D6"/>
    <w:rsid w:val="007A12A7"/>
    <w:rsid w:val="007A14FC"/>
    <w:rsid w:val="007A4A3D"/>
    <w:rsid w:val="007A5A11"/>
    <w:rsid w:val="007A6F16"/>
    <w:rsid w:val="007A7B6E"/>
    <w:rsid w:val="007A7F7F"/>
    <w:rsid w:val="007A7FD6"/>
    <w:rsid w:val="007B09DF"/>
    <w:rsid w:val="007B300E"/>
    <w:rsid w:val="007B567F"/>
    <w:rsid w:val="007B57E8"/>
    <w:rsid w:val="007B65D4"/>
    <w:rsid w:val="007B67FE"/>
    <w:rsid w:val="007B7B2B"/>
    <w:rsid w:val="007B7B34"/>
    <w:rsid w:val="007C5323"/>
    <w:rsid w:val="007C6187"/>
    <w:rsid w:val="007C67EE"/>
    <w:rsid w:val="007C7A8C"/>
    <w:rsid w:val="007D05C7"/>
    <w:rsid w:val="007D07F8"/>
    <w:rsid w:val="007D1707"/>
    <w:rsid w:val="007D24AB"/>
    <w:rsid w:val="007D3405"/>
    <w:rsid w:val="007D41C2"/>
    <w:rsid w:val="007D42D5"/>
    <w:rsid w:val="007D4BFC"/>
    <w:rsid w:val="007D6193"/>
    <w:rsid w:val="007D6B1C"/>
    <w:rsid w:val="007D7A92"/>
    <w:rsid w:val="007E1C60"/>
    <w:rsid w:val="007E5486"/>
    <w:rsid w:val="007E6196"/>
    <w:rsid w:val="007E6656"/>
    <w:rsid w:val="007E70BF"/>
    <w:rsid w:val="007E735A"/>
    <w:rsid w:val="007F0085"/>
    <w:rsid w:val="007F0F01"/>
    <w:rsid w:val="007F155F"/>
    <w:rsid w:val="007F22ED"/>
    <w:rsid w:val="007F4F42"/>
    <w:rsid w:val="007F7F32"/>
    <w:rsid w:val="00800DF8"/>
    <w:rsid w:val="00801E32"/>
    <w:rsid w:val="008021FD"/>
    <w:rsid w:val="008026FA"/>
    <w:rsid w:val="008036BE"/>
    <w:rsid w:val="00803B18"/>
    <w:rsid w:val="00804BA2"/>
    <w:rsid w:val="00804FE6"/>
    <w:rsid w:val="0080556B"/>
    <w:rsid w:val="00807D00"/>
    <w:rsid w:val="00807EB6"/>
    <w:rsid w:val="008115B8"/>
    <w:rsid w:val="008115CF"/>
    <w:rsid w:val="00812315"/>
    <w:rsid w:val="0081281E"/>
    <w:rsid w:val="00813018"/>
    <w:rsid w:val="00814DCA"/>
    <w:rsid w:val="00815D1B"/>
    <w:rsid w:val="00816C1F"/>
    <w:rsid w:val="00820876"/>
    <w:rsid w:val="0082143F"/>
    <w:rsid w:val="00822064"/>
    <w:rsid w:val="008220AD"/>
    <w:rsid w:val="00823610"/>
    <w:rsid w:val="0083049A"/>
    <w:rsid w:val="0083380F"/>
    <w:rsid w:val="00835FCE"/>
    <w:rsid w:val="008368DE"/>
    <w:rsid w:val="00840E25"/>
    <w:rsid w:val="0084161A"/>
    <w:rsid w:val="00841962"/>
    <w:rsid w:val="008424BB"/>
    <w:rsid w:val="008465CB"/>
    <w:rsid w:val="0085127E"/>
    <w:rsid w:val="008517C6"/>
    <w:rsid w:val="00852898"/>
    <w:rsid w:val="008534CC"/>
    <w:rsid w:val="00853C98"/>
    <w:rsid w:val="0085543E"/>
    <w:rsid w:val="008568B0"/>
    <w:rsid w:val="008600ED"/>
    <w:rsid w:val="00860366"/>
    <w:rsid w:val="00861CAB"/>
    <w:rsid w:val="00862B21"/>
    <w:rsid w:val="00863E02"/>
    <w:rsid w:val="00865274"/>
    <w:rsid w:val="00865940"/>
    <w:rsid w:val="00865EEC"/>
    <w:rsid w:val="00866A27"/>
    <w:rsid w:val="008701DC"/>
    <w:rsid w:val="0087081B"/>
    <w:rsid w:val="008739F1"/>
    <w:rsid w:val="00874308"/>
    <w:rsid w:val="00874E2D"/>
    <w:rsid w:val="00877B13"/>
    <w:rsid w:val="00880AD5"/>
    <w:rsid w:val="00881457"/>
    <w:rsid w:val="00882802"/>
    <w:rsid w:val="008836A7"/>
    <w:rsid w:val="00884467"/>
    <w:rsid w:val="00887F03"/>
    <w:rsid w:val="00893B95"/>
    <w:rsid w:val="008941B2"/>
    <w:rsid w:val="008A1084"/>
    <w:rsid w:val="008A1DA7"/>
    <w:rsid w:val="008A3884"/>
    <w:rsid w:val="008A4ABF"/>
    <w:rsid w:val="008B0108"/>
    <w:rsid w:val="008B18E3"/>
    <w:rsid w:val="008B3670"/>
    <w:rsid w:val="008B4157"/>
    <w:rsid w:val="008B4A24"/>
    <w:rsid w:val="008B5AFF"/>
    <w:rsid w:val="008B5E0B"/>
    <w:rsid w:val="008B758A"/>
    <w:rsid w:val="008B7CD2"/>
    <w:rsid w:val="008C0C4F"/>
    <w:rsid w:val="008C12F3"/>
    <w:rsid w:val="008C561D"/>
    <w:rsid w:val="008C62EC"/>
    <w:rsid w:val="008D0BE4"/>
    <w:rsid w:val="008D19DB"/>
    <w:rsid w:val="008D5BE0"/>
    <w:rsid w:val="008D7B10"/>
    <w:rsid w:val="008E7C23"/>
    <w:rsid w:val="008E7F8D"/>
    <w:rsid w:val="008F06E9"/>
    <w:rsid w:val="008F2850"/>
    <w:rsid w:val="008F2FC2"/>
    <w:rsid w:val="008F302C"/>
    <w:rsid w:val="008F5D1E"/>
    <w:rsid w:val="008F7242"/>
    <w:rsid w:val="00901457"/>
    <w:rsid w:val="0090233F"/>
    <w:rsid w:val="009035A2"/>
    <w:rsid w:val="009119D3"/>
    <w:rsid w:val="00922101"/>
    <w:rsid w:val="00924C0D"/>
    <w:rsid w:val="0092587F"/>
    <w:rsid w:val="00932FE2"/>
    <w:rsid w:val="009340AB"/>
    <w:rsid w:val="00936192"/>
    <w:rsid w:val="0094066E"/>
    <w:rsid w:val="00942A08"/>
    <w:rsid w:val="00942CAD"/>
    <w:rsid w:val="00943363"/>
    <w:rsid w:val="009434CF"/>
    <w:rsid w:val="00946910"/>
    <w:rsid w:val="00947C38"/>
    <w:rsid w:val="009550A3"/>
    <w:rsid w:val="00956067"/>
    <w:rsid w:val="009574F2"/>
    <w:rsid w:val="00957921"/>
    <w:rsid w:val="00957A76"/>
    <w:rsid w:val="00957C00"/>
    <w:rsid w:val="00960719"/>
    <w:rsid w:val="009619CF"/>
    <w:rsid w:val="00963502"/>
    <w:rsid w:val="00963C96"/>
    <w:rsid w:val="009648EF"/>
    <w:rsid w:val="0097114B"/>
    <w:rsid w:val="00971F36"/>
    <w:rsid w:val="00974614"/>
    <w:rsid w:val="0097588C"/>
    <w:rsid w:val="00976FE8"/>
    <w:rsid w:val="0097799A"/>
    <w:rsid w:val="00977C25"/>
    <w:rsid w:val="009807C9"/>
    <w:rsid w:val="00980CAF"/>
    <w:rsid w:val="0098122A"/>
    <w:rsid w:val="009816C8"/>
    <w:rsid w:val="00982327"/>
    <w:rsid w:val="009833CB"/>
    <w:rsid w:val="009836FB"/>
    <w:rsid w:val="009837A3"/>
    <w:rsid w:val="009843E2"/>
    <w:rsid w:val="009861EE"/>
    <w:rsid w:val="009912E2"/>
    <w:rsid w:val="00991536"/>
    <w:rsid w:val="009918AC"/>
    <w:rsid w:val="00993DAC"/>
    <w:rsid w:val="00996373"/>
    <w:rsid w:val="00996A23"/>
    <w:rsid w:val="00997705"/>
    <w:rsid w:val="009A0E19"/>
    <w:rsid w:val="009A1215"/>
    <w:rsid w:val="009A20E4"/>
    <w:rsid w:val="009A2440"/>
    <w:rsid w:val="009A2448"/>
    <w:rsid w:val="009A3D15"/>
    <w:rsid w:val="009A6007"/>
    <w:rsid w:val="009A6F9E"/>
    <w:rsid w:val="009A714A"/>
    <w:rsid w:val="009B0602"/>
    <w:rsid w:val="009B0987"/>
    <w:rsid w:val="009B14F4"/>
    <w:rsid w:val="009B17DB"/>
    <w:rsid w:val="009B3199"/>
    <w:rsid w:val="009B38BC"/>
    <w:rsid w:val="009B4EC5"/>
    <w:rsid w:val="009B50CC"/>
    <w:rsid w:val="009B51A4"/>
    <w:rsid w:val="009B67B3"/>
    <w:rsid w:val="009B739B"/>
    <w:rsid w:val="009B7BAA"/>
    <w:rsid w:val="009C08E6"/>
    <w:rsid w:val="009C1B38"/>
    <w:rsid w:val="009C205F"/>
    <w:rsid w:val="009C3B2A"/>
    <w:rsid w:val="009C4C78"/>
    <w:rsid w:val="009C5124"/>
    <w:rsid w:val="009C5F2B"/>
    <w:rsid w:val="009C6454"/>
    <w:rsid w:val="009C78E3"/>
    <w:rsid w:val="009C7FFB"/>
    <w:rsid w:val="009D2D62"/>
    <w:rsid w:val="009D31CD"/>
    <w:rsid w:val="009D7121"/>
    <w:rsid w:val="009E01B8"/>
    <w:rsid w:val="009E0843"/>
    <w:rsid w:val="009E38AF"/>
    <w:rsid w:val="009E52A8"/>
    <w:rsid w:val="009E673E"/>
    <w:rsid w:val="009E7AD8"/>
    <w:rsid w:val="009F0D41"/>
    <w:rsid w:val="009F161C"/>
    <w:rsid w:val="009F1BC2"/>
    <w:rsid w:val="009F29A4"/>
    <w:rsid w:val="009F2F18"/>
    <w:rsid w:val="009F4EF8"/>
    <w:rsid w:val="009F4F1B"/>
    <w:rsid w:val="009F5872"/>
    <w:rsid w:val="009F740D"/>
    <w:rsid w:val="00A00F88"/>
    <w:rsid w:val="00A01AAA"/>
    <w:rsid w:val="00A02007"/>
    <w:rsid w:val="00A02A8B"/>
    <w:rsid w:val="00A041C7"/>
    <w:rsid w:val="00A06B3C"/>
    <w:rsid w:val="00A12CC9"/>
    <w:rsid w:val="00A20173"/>
    <w:rsid w:val="00A2060D"/>
    <w:rsid w:val="00A216B7"/>
    <w:rsid w:val="00A21708"/>
    <w:rsid w:val="00A242EA"/>
    <w:rsid w:val="00A2504D"/>
    <w:rsid w:val="00A271B3"/>
    <w:rsid w:val="00A2797C"/>
    <w:rsid w:val="00A309B7"/>
    <w:rsid w:val="00A322BE"/>
    <w:rsid w:val="00A33342"/>
    <w:rsid w:val="00A33719"/>
    <w:rsid w:val="00A40262"/>
    <w:rsid w:val="00A41B5E"/>
    <w:rsid w:val="00A42042"/>
    <w:rsid w:val="00A422C2"/>
    <w:rsid w:val="00A4281A"/>
    <w:rsid w:val="00A44C41"/>
    <w:rsid w:val="00A45529"/>
    <w:rsid w:val="00A466AC"/>
    <w:rsid w:val="00A47031"/>
    <w:rsid w:val="00A4765E"/>
    <w:rsid w:val="00A50604"/>
    <w:rsid w:val="00A50E26"/>
    <w:rsid w:val="00A522C3"/>
    <w:rsid w:val="00A524A6"/>
    <w:rsid w:val="00A54818"/>
    <w:rsid w:val="00A56859"/>
    <w:rsid w:val="00A569E0"/>
    <w:rsid w:val="00A60CA4"/>
    <w:rsid w:val="00A62285"/>
    <w:rsid w:val="00A65A66"/>
    <w:rsid w:val="00A66EE4"/>
    <w:rsid w:val="00A70197"/>
    <w:rsid w:val="00A715EF"/>
    <w:rsid w:val="00A71BDB"/>
    <w:rsid w:val="00A73387"/>
    <w:rsid w:val="00A745D3"/>
    <w:rsid w:val="00A7462D"/>
    <w:rsid w:val="00A8029C"/>
    <w:rsid w:val="00A8033D"/>
    <w:rsid w:val="00A826B4"/>
    <w:rsid w:val="00A82E1A"/>
    <w:rsid w:val="00A8395A"/>
    <w:rsid w:val="00A83C7E"/>
    <w:rsid w:val="00A8418C"/>
    <w:rsid w:val="00A84DA1"/>
    <w:rsid w:val="00A85812"/>
    <w:rsid w:val="00A871C9"/>
    <w:rsid w:val="00A87FE2"/>
    <w:rsid w:val="00A960E9"/>
    <w:rsid w:val="00A97B41"/>
    <w:rsid w:val="00A97F0C"/>
    <w:rsid w:val="00A97F93"/>
    <w:rsid w:val="00AA0E4D"/>
    <w:rsid w:val="00AB05C9"/>
    <w:rsid w:val="00AB0BC7"/>
    <w:rsid w:val="00AB20AB"/>
    <w:rsid w:val="00AB2AAE"/>
    <w:rsid w:val="00AB2C0F"/>
    <w:rsid w:val="00AB40A0"/>
    <w:rsid w:val="00AB5528"/>
    <w:rsid w:val="00AB74C3"/>
    <w:rsid w:val="00AC0E72"/>
    <w:rsid w:val="00AC1250"/>
    <w:rsid w:val="00AC21C6"/>
    <w:rsid w:val="00AC3779"/>
    <w:rsid w:val="00AD0097"/>
    <w:rsid w:val="00AD020B"/>
    <w:rsid w:val="00AD0D5C"/>
    <w:rsid w:val="00AD1A96"/>
    <w:rsid w:val="00AD2A29"/>
    <w:rsid w:val="00AD52A6"/>
    <w:rsid w:val="00AD5AEC"/>
    <w:rsid w:val="00AD6AD0"/>
    <w:rsid w:val="00AD6D0B"/>
    <w:rsid w:val="00AE42F5"/>
    <w:rsid w:val="00AE4721"/>
    <w:rsid w:val="00AE747B"/>
    <w:rsid w:val="00AE7DE5"/>
    <w:rsid w:val="00AF1653"/>
    <w:rsid w:val="00AF3BF4"/>
    <w:rsid w:val="00AF3F93"/>
    <w:rsid w:val="00AF50BF"/>
    <w:rsid w:val="00B02DE3"/>
    <w:rsid w:val="00B037AA"/>
    <w:rsid w:val="00B054BA"/>
    <w:rsid w:val="00B1256E"/>
    <w:rsid w:val="00B13787"/>
    <w:rsid w:val="00B1445B"/>
    <w:rsid w:val="00B15801"/>
    <w:rsid w:val="00B1644E"/>
    <w:rsid w:val="00B17AAC"/>
    <w:rsid w:val="00B215D0"/>
    <w:rsid w:val="00B21F73"/>
    <w:rsid w:val="00B23A60"/>
    <w:rsid w:val="00B23D80"/>
    <w:rsid w:val="00B245B8"/>
    <w:rsid w:val="00B24ABA"/>
    <w:rsid w:val="00B25FB2"/>
    <w:rsid w:val="00B30861"/>
    <w:rsid w:val="00B33FC9"/>
    <w:rsid w:val="00B34D05"/>
    <w:rsid w:val="00B34E1F"/>
    <w:rsid w:val="00B35194"/>
    <w:rsid w:val="00B36C97"/>
    <w:rsid w:val="00B37AAA"/>
    <w:rsid w:val="00B37C41"/>
    <w:rsid w:val="00B4078C"/>
    <w:rsid w:val="00B4191E"/>
    <w:rsid w:val="00B42C6D"/>
    <w:rsid w:val="00B437D7"/>
    <w:rsid w:val="00B4516E"/>
    <w:rsid w:val="00B45B27"/>
    <w:rsid w:val="00B46CB0"/>
    <w:rsid w:val="00B5139A"/>
    <w:rsid w:val="00B52315"/>
    <w:rsid w:val="00B52DAB"/>
    <w:rsid w:val="00B539BE"/>
    <w:rsid w:val="00B56011"/>
    <w:rsid w:val="00B56EF5"/>
    <w:rsid w:val="00B6070A"/>
    <w:rsid w:val="00B62043"/>
    <w:rsid w:val="00B63682"/>
    <w:rsid w:val="00B6581A"/>
    <w:rsid w:val="00B6639E"/>
    <w:rsid w:val="00B670E5"/>
    <w:rsid w:val="00B70890"/>
    <w:rsid w:val="00B71CAF"/>
    <w:rsid w:val="00B7320C"/>
    <w:rsid w:val="00B74DA0"/>
    <w:rsid w:val="00B7733B"/>
    <w:rsid w:val="00B80F85"/>
    <w:rsid w:val="00B824E7"/>
    <w:rsid w:val="00B829D3"/>
    <w:rsid w:val="00B83B7C"/>
    <w:rsid w:val="00B83EBF"/>
    <w:rsid w:val="00B84F90"/>
    <w:rsid w:val="00B85A66"/>
    <w:rsid w:val="00B86E92"/>
    <w:rsid w:val="00B90F3B"/>
    <w:rsid w:val="00B916F3"/>
    <w:rsid w:val="00B92EEB"/>
    <w:rsid w:val="00B9309E"/>
    <w:rsid w:val="00B9415E"/>
    <w:rsid w:val="00B957C1"/>
    <w:rsid w:val="00B95A58"/>
    <w:rsid w:val="00B9752D"/>
    <w:rsid w:val="00BA01C1"/>
    <w:rsid w:val="00BA06FA"/>
    <w:rsid w:val="00BA0A23"/>
    <w:rsid w:val="00BA3460"/>
    <w:rsid w:val="00BA39C2"/>
    <w:rsid w:val="00BA5F1E"/>
    <w:rsid w:val="00BA6D44"/>
    <w:rsid w:val="00BA7782"/>
    <w:rsid w:val="00BB134D"/>
    <w:rsid w:val="00BB2F5F"/>
    <w:rsid w:val="00BB4B53"/>
    <w:rsid w:val="00BC0A42"/>
    <w:rsid w:val="00BC286A"/>
    <w:rsid w:val="00BC45E1"/>
    <w:rsid w:val="00BC471A"/>
    <w:rsid w:val="00BC52D2"/>
    <w:rsid w:val="00BC5FEE"/>
    <w:rsid w:val="00BC6C9D"/>
    <w:rsid w:val="00BC6F58"/>
    <w:rsid w:val="00BD07C7"/>
    <w:rsid w:val="00BD14CE"/>
    <w:rsid w:val="00BD2421"/>
    <w:rsid w:val="00BD3541"/>
    <w:rsid w:val="00BD4652"/>
    <w:rsid w:val="00BD62A2"/>
    <w:rsid w:val="00BD6A96"/>
    <w:rsid w:val="00BD6BF0"/>
    <w:rsid w:val="00BD74B1"/>
    <w:rsid w:val="00BE037A"/>
    <w:rsid w:val="00BE112A"/>
    <w:rsid w:val="00BE17E6"/>
    <w:rsid w:val="00BE1D6C"/>
    <w:rsid w:val="00BE27CF"/>
    <w:rsid w:val="00BE2D7E"/>
    <w:rsid w:val="00BE4426"/>
    <w:rsid w:val="00BE540B"/>
    <w:rsid w:val="00BE6364"/>
    <w:rsid w:val="00BE6576"/>
    <w:rsid w:val="00BF048F"/>
    <w:rsid w:val="00BF1FCA"/>
    <w:rsid w:val="00C00650"/>
    <w:rsid w:val="00C021BB"/>
    <w:rsid w:val="00C037A3"/>
    <w:rsid w:val="00C03932"/>
    <w:rsid w:val="00C06B98"/>
    <w:rsid w:val="00C15480"/>
    <w:rsid w:val="00C204EF"/>
    <w:rsid w:val="00C23824"/>
    <w:rsid w:val="00C23B84"/>
    <w:rsid w:val="00C264D9"/>
    <w:rsid w:val="00C2655A"/>
    <w:rsid w:val="00C269D6"/>
    <w:rsid w:val="00C26F6A"/>
    <w:rsid w:val="00C31354"/>
    <w:rsid w:val="00C319FB"/>
    <w:rsid w:val="00C31C5A"/>
    <w:rsid w:val="00C31EAC"/>
    <w:rsid w:val="00C3269C"/>
    <w:rsid w:val="00C342CA"/>
    <w:rsid w:val="00C34515"/>
    <w:rsid w:val="00C34D9A"/>
    <w:rsid w:val="00C36C08"/>
    <w:rsid w:val="00C36FF2"/>
    <w:rsid w:val="00C373FF"/>
    <w:rsid w:val="00C412AD"/>
    <w:rsid w:val="00C419F7"/>
    <w:rsid w:val="00C4313B"/>
    <w:rsid w:val="00C45F01"/>
    <w:rsid w:val="00C4698C"/>
    <w:rsid w:val="00C5207F"/>
    <w:rsid w:val="00C52D21"/>
    <w:rsid w:val="00C5543B"/>
    <w:rsid w:val="00C573B1"/>
    <w:rsid w:val="00C600EE"/>
    <w:rsid w:val="00C64192"/>
    <w:rsid w:val="00C7351D"/>
    <w:rsid w:val="00C752EB"/>
    <w:rsid w:val="00C75878"/>
    <w:rsid w:val="00C76BBB"/>
    <w:rsid w:val="00C779D4"/>
    <w:rsid w:val="00C77C0E"/>
    <w:rsid w:val="00C81430"/>
    <w:rsid w:val="00C86829"/>
    <w:rsid w:val="00C935F6"/>
    <w:rsid w:val="00C9788C"/>
    <w:rsid w:val="00C97C59"/>
    <w:rsid w:val="00CA0C2B"/>
    <w:rsid w:val="00CA418B"/>
    <w:rsid w:val="00CB1766"/>
    <w:rsid w:val="00CB1E90"/>
    <w:rsid w:val="00CB1EB4"/>
    <w:rsid w:val="00CB328F"/>
    <w:rsid w:val="00CB3B10"/>
    <w:rsid w:val="00CB4831"/>
    <w:rsid w:val="00CB5DBA"/>
    <w:rsid w:val="00CB5FBD"/>
    <w:rsid w:val="00CB7F2D"/>
    <w:rsid w:val="00CC21F6"/>
    <w:rsid w:val="00CC4B0F"/>
    <w:rsid w:val="00CC71C7"/>
    <w:rsid w:val="00CC759C"/>
    <w:rsid w:val="00CD0363"/>
    <w:rsid w:val="00CD171A"/>
    <w:rsid w:val="00CD2B43"/>
    <w:rsid w:val="00CD33A6"/>
    <w:rsid w:val="00CD4E01"/>
    <w:rsid w:val="00CD4F9A"/>
    <w:rsid w:val="00CD6935"/>
    <w:rsid w:val="00CD6C36"/>
    <w:rsid w:val="00CE0A6E"/>
    <w:rsid w:val="00CE113C"/>
    <w:rsid w:val="00CE42F4"/>
    <w:rsid w:val="00CE6C1C"/>
    <w:rsid w:val="00CE7B3F"/>
    <w:rsid w:val="00CF0EF2"/>
    <w:rsid w:val="00CF47E5"/>
    <w:rsid w:val="00CF732A"/>
    <w:rsid w:val="00D00533"/>
    <w:rsid w:val="00D01406"/>
    <w:rsid w:val="00D015A7"/>
    <w:rsid w:val="00D0250E"/>
    <w:rsid w:val="00D04A90"/>
    <w:rsid w:val="00D06EF2"/>
    <w:rsid w:val="00D07131"/>
    <w:rsid w:val="00D07526"/>
    <w:rsid w:val="00D07E3B"/>
    <w:rsid w:val="00D1308F"/>
    <w:rsid w:val="00D13548"/>
    <w:rsid w:val="00D17F23"/>
    <w:rsid w:val="00D207B2"/>
    <w:rsid w:val="00D220F4"/>
    <w:rsid w:val="00D22B49"/>
    <w:rsid w:val="00D23F60"/>
    <w:rsid w:val="00D240C0"/>
    <w:rsid w:val="00D24A6C"/>
    <w:rsid w:val="00D24AC2"/>
    <w:rsid w:val="00D25A76"/>
    <w:rsid w:val="00D2692A"/>
    <w:rsid w:val="00D27E31"/>
    <w:rsid w:val="00D308D8"/>
    <w:rsid w:val="00D318AF"/>
    <w:rsid w:val="00D3344A"/>
    <w:rsid w:val="00D3355A"/>
    <w:rsid w:val="00D362BE"/>
    <w:rsid w:val="00D36BE9"/>
    <w:rsid w:val="00D3722A"/>
    <w:rsid w:val="00D43F58"/>
    <w:rsid w:val="00D4457A"/>
    <w:rsid w:val="00D45734"/>
    <w:rsid w:val="00D47829"/>
    <w:rsid w:val="00D47E7C"/>
    <w:rsid w:val="00D50AD1"/>
    <w:rsid w:val="00D542A9"/>
    <w:rsid w:val="00D5501F"/>
    <w:rsid w:val="00D55807"/>
    <w:rsid w:val="00D604C4"/>
    <w:rsid w:val="00D63929"/>
    <w:rsid w:val="00D63C1C"/>
    <w:rsid w:val="00D6421D"/>
    <w:rsid w:val="00D645E0"/>
    <w:rsid w:val="00D65507"/>
    <w:rsid w:val="00D6599A"/>
    <w:rsid w:val="00D669A4"/>
    <w:rsid w:val="00D66E91"/>
    <w:rsid w:val="00D7143F"/>
    <w:rsid w:val="00D73621"/>
    <w:rsid w:val="00D7507B"/>
    <w:rsid w:val="00D7557F"/>
    <w:rsid w:val="00D75794"/>
    <w:rsid w:val="00D75BC9"/>
    <w:rsid w:val="00D77153"/>
    <w:rsid w:val="00D81BB1"/>
    <w:rsid w:val="00D84F6A"/>
    <w:rsid w:val="00D8506B"/>
    <w:rsid w:val="00D86ADC"/>
    <w:rsid w:val="00D90791"/>
    <w:rsid w:val="00D90F27"/>
    <w:rsid w:val="00D90F8B"/>
    <w:rsid w:val="00D95433"/>
    <w:rsid w:val="00D95F43"/>
    <w:rsid w:val="00DA17B0"/>
    <w:rsid w:val="00DA2C00"/>
    <w:rsid w:val="00DA3F09"/>
    <w:rsid w:val="00DA5E1F"/>
    <w:rsid w:val="00DA6D82"/>
    <w:rsid w:val="00DB169C"/>
    <w:rsid w:val="00DB180E"/>
    <w:rsid w:val="00DB21E9"/>
    <w:rsid w:val="00DB27AF"/>
    <w:rsid w:val="00DB292F"/>
    <w:rsid w:val="00DB3966"/>
    <w:rsid w:val="00DB3F0F"/>
    <w:rsid w:val="00DB5A3F"/>
    <w:rsid w:val="00DC124A"/>
    <w:rsid w:val="00DC2AD7"/>
    <w:rsid w:val="00DC6BFA"/>
    <w:rsid w:val="00DC6EBF"/>
    <w:rsid w:val="00DD4D17"/>
    <w:rsid w:val="00DD5846"/>
    <w:rsid w:val="00DD620A"/>
    <w:rsid w:val="00DE11D6"/>
    <w:rsid w:val="00DE2212"/>
    <w:rsid w:val="00DE2C8D"/>
    <w:rsid w:val="00DE5E69"/>
    <w:rsid w:val="00DE610C"/>
    <w:rsid w:val="00DE7CEB"/>
    <w:rsid w:val="00DE7F13"/>
    <w:rsid w:val="00DF06C4"/>
    <w:rsid w:val="00DF2C09"/>
    <w:rsid w:val="00DF563C"/>
    <w:rsid w:val="00DF631D"/>
    <w:rsid w:val="00DF6C2D"/>
    <w:rsid w:val="00DF6D88"/>
    <w:rsid w:val="00E010DC"/>
    <w:rsid w:val="00E02941"/>
    <w:rsid w:val="00E03081"/>
    <w:rsid w:val="00E04119"/>
    <w:rsid w:val="00E04A8B"/>
    <w:rsid w:val="00E05B90"/>
    <w:rsid w:val="00E06224"/>
    <w:rsid w:val="00E06B80"/>
    <w:rsid w:val="00E10F8D"/>
    <w:rsid w:val="00E114D9"/>
    <w:rsid w:val="00E126BB"/>
    <w:rsid w:val="00E134A9"/>
    <w:rsid w:val="00E135F9"/>
    <w:rsid w:val="00E150E0"/>
    <w:rsid w:val="00E2108D"/>
    <w:rsid w:val="00E21F9F"/>
    <w:rsid w:val="00E220EA"/>
    <w:rsid w:val="00E2262C"/>
    <w:rsid w:val="00E23054"/>
    <w:rsid w:val="00E237A8"/>
    <w:rsid w:val="00E24F7C"/>
    <w:rsid w:val="00E25852"/>
    <w:rsid w:val="00E25FDB"/>
    <w:rsid w:val="00E26DDA"/>
    <w:rsid w:val="00E30009"/>
    <w:rsid w:val="00E30FF3"/>
    <w:rsid w:val="00E31BA9"/>
    <w:rsid w:val="00E31E1C"/>
    <w:rsid w:val="00E337E8"/>
    <w:rsid w:val="00E34AA2"/>
    <w:rsid w:val="00E37FAF"/>
    <w:rsid w:val="00E41F06"/>
    <w:rsid w:val="00E42B30"/>
    <w:rsid w:val="00E42DA2"/>
    <w:rsid w:val="00E45E6B"/>
    <w:rsid w:val="00E50167"/>
    <w:rsid w:val="00E5097C"/>
    <w:rsid w:val="00E51DDA"/>
    <w:rsid w:val="00E5361B"/>
    <w:rsid w:val="00E54925"/>
    <w:rsid w:val="00E604A4"/>
    <w:rsid w:val="00E61C4E"/>
    <w:rsid w:val="00E63F87"/>
    <w:rsid w:val="00E6527E"/>
    <w:rsid w:val="00E65A41"/>
    <w:rsid w:val="00E710C9"/>
    <w:rsid w:val="00E724E4"/>
    <w:rsid w:val="00E73312"/>
    <w:rsid w:val="00E735D4"/>
    <w:rsid w:val="00E7411D"/>
    <w:rsid w:val="00E76439"/>
    <w:rsid w:val="00E80317"/>
    <w:rsid w:val="00E80877"/>
    <w:rsid w:val="00E829FE"/>
    <w:rsid w:val="00E841D8"/>
    <w:rsid w:val="00E858D9"/>
    <w:rsid w:val="00E85DC1"/>
    <w:rsid w:val="00E862F4"/>
    <w:rsid w:val="00E9032B"/>
    <w:rsid w:val="00E90B5E"/>
    <w:rsid w:val="00E92DE1"/>
    <w:rsid w:val="00E93717"/>
    <w:rsid w:val="00E97E2B"/>
    <w:rsid w:val="00EA0D5B"/>
    <w:rsid w:val="00EA3FF6"/>
    <w:rsid w:val="00EA6DC0"/>
    <w:rsid w:val="00EB2481"/>
    <w:rsid w:val="00EB257B"/>
    <w:rsid w:val="00EB2D88"/>
    <w:rsid w:val="00EB3ABD"/>
    <w:rsid w:val="00EB5234"/>
    <w:rsid w:val="00EB610E"/>
    <w:rsid w:val="00EB722E"/>
    <w:rsid w:val="00EC0E72"/>
    <w:rsid w:val="00EC2028"/>
    <w:rsid w:val="00EC2317"/>
    <w:rsid w:val="00EC2990"/>
    <w:rsid w:val="00EC2A4D"/>
    <w:rsid w:val="00EC43F0"/>
    <w:rsid w:val="00EC4BBD"/>
    <w:rsid w:val="00EC4FBB"/>
    <w:rsid w:val="00EC61E5"/>
    <w:rsid w:val="00ED11BA"/>
    <w:rsid w:val="00ED1764"/>
    <w:rsid w:val="00ED200B"/>
    <w:rsid w:val="00ED2E12"/>
    <w:rsid w:val="00ED4F03"/>
    <w:rsid w:val="00ED52B2"/>
    <w:rsid w:val="00EE173D"/>
    <w:rsid w:val="00EE24D6"/>
    <w:rsid w:val="00EE59C6"/>
    <w:rsid w:val="00EF1864"/>
    <w:rsid w:val="00EF26B4"/>
    <w:rsid w:val="00EF33BF"/>
    <w:rsid w:val="00EF775A"/>
    <w:rsid w:val="00F00020"/>
    <w:rsid w:val="00F02E36"/>
    <w:rsid w:val="00F04707"/>
    <w:rsid w:val="00F04ACD"/>
    <w:rsid w:val="00F0571B"/>
    <w:rsid w:val="00F107A8"/>
    <w:rsid w:val="00F10F01"/>
    <w:rsid w:val="00F110F6"/>
    <w:rsid w:val="00F122E7"/>
    <w:rsid w:val="00F152B2"/>
    <w:rsid w:val="00F17D2D"/>
    <w:rsid w:val="00F22AFE"/>
    <w:rsid w:val="00F237A4"/>
    <w:rsid w:val="00F265F6"/>
    <w:rsid w:val="00F27291"/>
    <w:rsid w:val="00F314C0"/>
    <w:rsid w:val="00F32569"/>
    <w:rsid w:val="00F33889"/>
    <w:rsid w:val="00F35C22"/>
    <w:rsid w:val="00F41337"/>
    <w:rsid w:val="00F41940"/>
    <w:rsid w:val="00F44405"/>
    <w:rsid w:val="00F46255"/>
    <w:rsid w:val="00F47DC5"/>
    <w:rsid w:val="00F50A23"/>
    <w:rsid w:val="00F518F3"/>
    <w:rsid w:val="00F5367B"/>
    <w:rsid w:val="00F54B12"/>
    <w:rsid w:val="00F5608F"/>
    <w:rsid w:val="00F60DAD"/>
    <w:rsid w:val="00F60DE0"/>
    <w:rsid w:val="00F6194D"/>
    <w:rsid w:val="00F61F8E"/>
    <w:rsid w:val="00F6251B"/>
    <w:rsid w:val="00F626C6"/>
    <w:rsid w:val="00F63405"/>
    <w:rsid w:val="00F64156"/>
    <w:rsid w:val="00F71087"/>
    <w:rsid w:val="00F73A04"/>
    <w:rsid w:val="00F74DE7"/>
    <w:rsid w:val="00F76A83"/>
    <w:rsid w:val="00F81D96"/>
    <w:rsid w:val="00F82C6C"/>
    <w:rsid w:val="00F83978"/>
    <w:rsid w:val="00F83ED3"/>
    <w:rsid w:val="00F857B4"/>
    <w:rsid w:val="00F86C88"/>
    <w:rsid w:val="00F86D13"/>
    <w:rsid w:val="00F87535"/>
    <w:rsid w:val="00F91915"/>
    <w:rsid w:val="00F921C0"/>
    <w:rsid w:val="00F92282"/>
    <w:rsid w:val="00F9337A"/>
    <w:rsid w:val="00F962B4"/>
    <w:rsid w:val="00F972B0"/>
    <w:rsid w:val="00FA0210"/>
    <w:rsid w:val="00FA2BF8"/>
    <w:rsid w:val="00FA3AA3"/>
    <w:rsid w:val="00FA5D62"/>
    <w:rsid w:val="00FA6040"/>
    <w:rsid w:val="00FA6293"/>
    <w:rsid w:val="00FA6373"/>
    <w:rsid w:val="00FB08CC"/>
    <w:rsid w:val="00FB1304"/>
    <w:rsid w:val="00FB3686"/>
    <w:rsid w:val="00FB4545"/>
    <w:rsid w:val="00FB56BD"/>
    <w:rsid w:val="00FB578C"/>
    <w:rsid w:val="00FB58BB"/>
    <w:rsid w:val="00FB597D"/>
    <w:rsid w:val="00FC0D59"/>
    <w:rsid w:val="00FC1A5C"/>
    <w:rsid w:val="00FC2D4C"/>
    <w:rsid w:val="00FC39EA"/>
    <w:rsid w:val="00FC4943"/>
    <w:rsid w:val="00FC60B8"/>
    <w:rsid w:val="00FD15AF"/>
    <w:rsid w:val="00FD29EA"/>
    <w:rsid w:val="00FD2F1A"/>
    <w:rsid w:val="00FD4EC8"/>
    <w:rsid w:val="00FD5E81"/>
    <w:rsid w:val="00FD7F01"/>
    <w:rsid w:val="00FE0F88"/>
    <w:rsid w:val="00FE3782"/>
    <w:rsid w:val="00FE3AC5"/>
    <w:rsid w:val="00FE44CF"/>
    <w:rsid w:val="00FE4721"/>
    <w:rsid w:val="00FE4D2A"/>
    <w:rsid w:val="00FE4FD0"/>
    <w:rsid w:val="00FE5839"/>
    <w:rsid w:val="00FF2F3F"/>
    <w:rsid w:val="00FF5AA4"/>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rules v:ext="edit">
        <o:r id="V:Rule2"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c-csc.ca/case-dossier/info/sum-som-eng.aspx?cas=36356" TargetMode="External"/><Relationship Id="rId18" Type="http://schemas.openxmlformats.org/officeDocument/2006/relationships/hyperlink" Target="http://www.scc-csc.ca/case-dossier/info/sum-som-eng.aspx?cas=36408" TargetMode="External"/><Relationship Id="rId26" Type="http://schemas.openxmlformats.org/officeDocument/2006/relationships/hyperlink" Target="http://canlii.ca/t/gg8jt" TargetMode="External"/><Relationship Id="rId39" Type="http://schemas.openxmlformats.org/officeDocument/2006/relationships/hyperlink" Target="http://canlii.ca/t/gg43r" TargetMode="External"/><Relationship Id="rId21" Type="http://schemas.openxmlformats.org/officeDocument/2006/relationships/hyperlink" Target="http://www.scc-csc.ca/case-dossier/info/sum-som-eng.aspx?cas=36354" TargetMode="External"/><Relationship Id="rId34" Type="http://schemas.openxmlformats.org/officeDocument/2006/relationships/hyperlink" Target="http://www.canlii.org/en/ab/abca/doc/2014/2014abca427/2014abca427.html" TargetMode="External"/><Relationship Id="rId42" Type="http://schemas.openxmlformats.org/officeDocument/2006/relationships/hyperlink" Target="http://www.canlii.org/en/on/onca/doc/2014/2014onca878/2014onca878.html?autocompleteStr=2014%20ONCA%20878&amp;autocompletePos=1" TargetMode="External"/><Relationship Id="rId47" Type="http://schemas.openxmlformats.org/officeDocument/2006/relationships/hyperlink" Target="http://canlii.ca/t/gfx34" TargetMode="External"/><Relationship Id="rId50" Type="http://schemas.openxmlformats.org/officeDocument/2006/relationships/hyperlink" Target="http://www.canlii.org/en/nl/nlca/doc/2014/2014nlca42/2014nlca42.html?autocompleteStr=2014%20nlca%2042&amp;autocompletePos=1" TargetMode="External"/><Relationship Id="rId55" Type="http://schemas.openxmlformats.org/officeDocument/2006/relationships/hyperlink" Target="http://canlii.ca/t/gg9bb" TargetMode="External"/><Relationship Id="rId63" Type="http://schemas.openxmlformats.org/officeDocument/2006/relationships/hyperlink" Target="http://www.canlii.org/en/ca/laws/stat/rsc-1985-c-l-2/latest/rsc-1985-c-l-2.html" TargetMode="External"/><Relationship Id="rId68" Type="http://schemas.openxmlformats.org/officeDocument/2006/relationships/hyperlink" Target="http://www.canlii.org/fr/qc/qccs/doc/2014/2014qccs5792/2014qccs5792.html?resultIndex=1" TargetMode="Externa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www.canlii.org/fr/qc/qcca/doc/2015/2015qcca253/2015qcca253.html?autocompleteStr=nguyen%20ace&amp;autocompletePos=1" TargetMode="External"/><Relationship Id="rId2" Type="http://schemas.openxmlformats.org/officeDocument/2006/relationships/numbering" Target="numbering.xml"/><Relationship Id="rId16" Type="http://schemas.openxmlformats.org/officeDocument/2006/relationships/hyperlink" Target="http://www.scc-csc.ca/case-dossier/info/sum-som-eng.aspx?cas=36342" TargetMode="External"/><Relationship Id="rId29" Type="http://schemas.openxmlformats.org/officeDocument/2006/relationships/hyperlink" Target="http://www.canlii.org/en/ab/abqb/doc/2011/2011abqb269/2011abqb269.html" TargetMode="External"/><Relationship Id="rId11" Type="http://schemas.openxmlformats.org/officeDocument/2006/relationships/hyperlink" Target="http://www.scc-csc.ca/case-dossier/info/sum-som-eng.aspx?cas=36307" TargetMode="External"/><Relationship Id="rId24" Type="http://schemas.openxmlformats.org/officeDocument/2006/relationships/hyperlink" Target="http://www.scc-csc.ca/case-dossier/info/sum-som-fra.aspx?cas=36357" TargetMode="External"/><Relationship Id="rId32" Type="http://schemas.openxmlformats.org/officeDocument/2006/relationships/hyperlink" Target="http://www.canlii.org/en/ab/abqb/doc/2011/2011abqb269/2011abqb269.html" TargetMode="External"/><Relationship Id="rId37" Type="http://schemas.openxmlformats.org/officeDocument/2006/relationships/hyperlink" Target="http://www.canlii.org/fr/qc/qccs/doc/2013/2013qccs4408/2013qccs4408.html" TargetMode="External"/><Relationship Id="rId40" Type="http://schemas.openxmlformats.org/officeDocument/2006/relationships/hyperlink" Target="http://canlii.ca/t/gg43r" TargetMode="External"/><Relationship Id="rId45" Type="http://schemas.openxmlformats.org/officeDocument/2006/relationships/hyperlink" Target="http://www.canlii.org/fr/qc/qcca/doc/2015/2015qcca246/2015qcca246.html" TargetMode="External"/><Relationship Id="rId53" Type="http://schemas.openxmlformats.org/officeDocument/2006/relationships/hyperlink" Target="http://www.canlii.org/fr/ca/cci/doc/2013/2013cci12/2013cci12.html" TargetMode="External"/><Relationship Id="rId58" Type="http://schemas.openxmlformats.org/officeDocument/2006/relationships/hyperlink" Target="http://www.canlii.org/en/ca/laws/stat/rsc-1985-c-l-2/latest/rsc-1985-c-l-2.html" TargetMode="External"/><Relationship Id="rId66" Type="http://schemas.openxmlformats.org/officeDocument/2006/relationships/hyperlink" Target="http://www.canlii.org/fr/ca/cfpi/doc/2013/2013cf733/2013cf733.html" TargetMode="External"/><Relationship Id="rId74" Type="http://schemas.openxmlformats.org/officeDocument/2006/relationships/header" Target="header2.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canlii.org/en/ca/fca/doc/2015/2015fca17/2015fca17.html?autocompleteStr=2015%20FCA%2017&amp;autocompletePos=1" TargetMode="External"/><Relationship Id="rId10" Type="http://schemas.openxmlformats.org/officeDocument/2006/relationships/hyperlink" Target="http://www.scc-csc.ca/case-dossier/info/sum-som-eng.aspx?cas=36301" TargetMode="External"/><Relationship Id="rId19" Type="http://schemas.openxmlformats.org/officeDocument/2006/relationships/hyperlink" Target="http://www.scc-csc.ca/case-dossier/info/sum-som-fra.aspx?cas=36259" TargetMode="External"/><Relationship Id="rId31" Type="http://schemas.openxmlformats.org/officeDocument/2006/relationships/hyperlink" Target="http://www.canlii.org/en/ab/abca/doc/2014/2014abca427/2014abca427.html" TargetMode="External"/><Relationship Id="rId44" Type="http://schemas.openxmlformats.org/officeDocument/2006/relationships/hyperlink" Target="http://www.canlii.org/en/on/onca/doc/2014/2014onca878/2014onca878.html?autocompleteStr=2014%20ONCA%20878&amp;autocompletePos=1" TargetMode="External"/><Relationship Id="rId52" Type="http://schemas.openxmlformats.org/officeDocument/2006/relationships/hyperlink" Target="http://www.canlii.org/en/ca/fca/doc/2014/2014fca267/2014fca267.html" TargetMode="External"/><Relationship Id="rId60" Type="http://schemas.openxmlformats.org/officeDocument/2006/relationships/hyperlink" Target="http://www.canlii.org/en/ca/fct/doc/2013/2013fc733/2013fc733.html?autocompleteStr=2013%20FC%20733&amp;autocompletePos=1" TargetMode="External"/><Relationship Id="rId65" Type="http://schemas.openxmlformats.org/officeDocument/2006/relationships/hyperlink" Target="http://www.canlii.org/fr/ca/legis/lois/lrc-1985-c-l-2/derniere/lrc-1985-c-l-2.html" TargetMode="External"/><Relationship Id="rId73" Type="http://schemas.openxmlformats.org/officeDocument/2006/relationships/header" Target="header1.xml"/><Relationship Id="rId78"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cc-csc.ca/case-dossier/info/sum-som-eng.aspx?cas=36350" TargetMode="External"/><Relationship Id="rId14" Type="http://schemas.openxmlformats.org/officeDocument/2006/relationships/hyperlink" Target="http://www.scc-csc.ca/case-dossier/info/sum-som-eng.aspx?cas=36341" TargetMode="External"/><Relationship Id="rId22" Type="http://schemas.openxmlformats.org/officeDocument/2006/relationships/hyperlink" Target="http://www.scc-csc.ca/case-dossier/info/sum-som-eng.aspx?cas=36447" TargetMode="External"/><Relationship Id="rId27" Type="http://schemas.openxmlformats.org/officeDocument/2006/relationships/hyperlink" Target="http://www.canlii.org/en/on/onscdc/doc/2014/2014onsc2946/2014onsc2946.html?autocompleteStr=2014%20ONSC%202946&amp;autocompletePos=1" TargetMode="External"/><Relationship Id="rId30" Type="http://schemas.openxmlformats.org/officeDocument/2006/relationships/hyperlink" Target="http://www.canlii.org/en/ab/abqb/doc/2013/2013abqb209/2013abqb209.html" TargetMode="External"/><Relationship Id="rId35" Type="http://schemas.openxmlformats.org/officeDocument/2006/relationships/hyperlink" Target="http://www.canlii.org/fr/qc/qccs/doc/2013/2013qccs4408/2013qccs4408.html" TargetMode="External"/><Relationship Id="rId43" Type="http://schemas.openxmlformats.org/officeDocument/2006/relationships/hyperlink" Target="http://www.canlii.org/en/on/onsc/doc/2014/2014onsc1200/2014onsc1200.html?autocompleteStr=2014%20ONSC%201200&amp;autocompletePos=1" TargetMode="External"/><Relationship Id="rId48" Type="http://schemas.openxmlformats.org/officeDocument/2006/relationships/hyperlink" Target="http://canlii.ca/t/gfx34" TargetMode="External"/><Relationship Id="rId56" Type="http://schemas.openxmlformats.org/officeDocument/2006/relationships/hyperlink" Target="http://canlii.ca/t/gg9bb" TargetMode="External"/><Relationship Id="rId64" Type="http://schemas.openxmlformats.org/officeDocument/2006/relationships/hyperlink" Target="http://www.canlii.org/fr/ca/legis/lois/lrc-1985-c-l-2/derniere/lrc-1985-c-l-2.html" TargetMode="External"/><Relationship Id="rId69" Type="http://schemas.openxmlformats.org/officeDocument/2006/relationships/hyperlink" Target="http://www.canlii.org/fr/qc/qcca/doc/2015/2015qcca253/2015qcca253.html?autocompleteStr=nguyen%20ace&amp;autocompletePos=1" TargetMode="External"/><Relationship Id="rId77" Type="http://schemas.openxmlformats.org/officeDocument/2006/relationships/header" Target="header3.xml"/><Relationship Id="rId8" Type="http://schemas.openxmlformats.org/officeDocument/2006/relationships/hyperlink" Target="http://www.scc-csc.ca/case-dossier/info/sum-som-eng.aspx?cas=36311" TargetMode="External"/><Relationship Id="rId51" Type="http://schemas.openxmlformats.org/officeDocument/2006/relationships/hyperlink" Target="http://www.canlii.org/en/ca/tcc/doc/2013/2013tcc12/2013tcc12.html" TargetMode="External"/><Relationship Id="rId72" Type="http://schemas.openxmlformats.org/officeDocument/2006/relationships/hyperlink" Target="mailto:comments-commentaires@scc-csc.ca"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scc-csc.ca/case-dossier/info/sum-som-fra.aspx?cas=36308" TargetMode="External"/><Relationship Id="rId17" Type="http://schemas.openxmlformats.org/officeDocument/2006/relationships/hyperlink" Target="http://www.scc-csc.ca/case-dossier/info/sum-som-eng.aspx?cas=36265" TargetMode="External"/><Relationship Id="rId25" Type="http://schemas.openxmlformats.org/officeDocument/2006/relationships/hyperlink" Target="http://canlii.ca/t/gg8jt" TargetMode="External"/><Relationship Id="rId33" Type="http://schemas.openxmlformats.org/officeDocument/2006/relationships/hyperlink" Target="http://www.canlii.org/en/ab/abqb/doc/2013/2013abqb209/2013abqb209.html" TargetMode="External"/><Relationship Id="rId38" Type="http://schemas.openxmlformats.org/officeDocument/2006/relationships/hyperlink" Target="http://www.canlii.org/fr/qc/qcca/doc/2014/2014qcca2374/2014qcca2374.html?autocompleteStr=Association%20des%20m%C3%A9decins%20r%C3%A9sidents%20de%20Qu%C3%A9bec%20&amp;autocompletePos=1" TargetMode="External"/><Relationship Id="rId46" Type="http://schemas.openxmlformats.org/officeDocument/2006/relationships/hyperlink" Target="http://www.canlii.org/fr/qc/qcca/doc/2015/2015qcca246/2015qcca246.html" TargetMode="External"/><Relationship Id="rId59" Type="http://schemas.openxmlformats.org/officeDocument/2006/relationships/hyperlink" Target="http://www.canlii.org/en/ca/laws/stat/rsc-1985-c-l-2/latest/rsc-1985-c-l-2.html" TargetMode="External"/><Relationship Id="rId67" Type="http://schemas.openxmlformats.org/officeDocument/2006/relationships/hyperlink" Target="http://www.canlii.org/en/ca/fca/doc/2015/2015fca17/2015fca17.html?autocompleteStr=2015%20FCA%2017&amp;autocompletePos=1" TargetMode="External"/><Relationship Id="rId20" Type="http://schemas.openxmlformats.org/officeDocument/2006/relationships/hyperlink" Target="http://www.scc-csc.ca/case-dossier/info/sum-som-eng.aspx?cas=36390" TargetMode="External"/><Relationship Id="rId41" Type="http://schemas.openxmlformats.org/officeDocument/2006/relationships/hyperlink" Target="http://www.canlii.org/en/on/onsc/doc/2014/2014onsc1200/2014onsc1200.html?autocompleteStr=2014%20ONSC%201200&amp;autocompletePos=1" TargetMode="External"/><Relationship Id="rId54" Type="http://schemas.openxmlformats.org/officeDocument/2006/relationships/hyperlink" Target="http://www.canlii.org/fr/ca/caf/doc/2014/2014caf267/2014caf267.html?autocompleteStr=2014%20CAF%20267&amp;autocompletePos=1" TargetMode="External"/><Relationship Id="rId62" Type="http://schemas.openxmlformats.org/officeDocument/2006/relationships/hyperlink" Target="http://www.canlii.org/fr/ca/legis/lois/lrc-1985-c-l-2/derniere/lrc-1985-c-l-2.html" TargetMode="External"/><Relationship Id="rId70" Type="http://schemas.openxmlformats.org/officeDocument/2006/relationships/hyperlink" Target="http://www.canlii.org/fr/qc/qccs/doc/2014/2014qccs5792/2014qccs5792.html?resultIndex=1"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cc-csc.ca/case-dossier/info/sum-som-fra.aspx?cas=36329" TargetMode="External"/><Relationship Id="rId23" Type="http://schemas.openxmlformats.org/officeDocument/2006/relationships/hyperlink" Target="http://www.scc-csc.ca/case-dossier/info/sum-som-eng.aspx?cas=36376" TargetMode="External"/><Relationship Id="rId28" Type="http://schemas.openxmlformats.org/officeDocument/2006/relationships/hyperlink" Target="http://www.canlii.org/en/on/onscdc/doc/2014/2014onsc2946/2014onsc2946.html?autocompleteStr=2014%20ONSC%202946&amp;autocompletePos=1" TargetMode="External"/><Relationship Id="rId36" Type="http://schemas.openxmlformats.org/officeDocument/2006/relationships/hyperlink" Target="http://www.canlii.org/fr/qc/qcca/doc/2014/2014qcca2374/2014qcca2374.html?autocompleteStr=Association%20des%20m%C3%A9decins%20r%C3%A9sidents%20de%20Qu%C3%A9bec%20&amp;autocompletePos=1" TargetMode="External"/><Relationship Id="rId49" Type="http://schemas.openxmlformats.org/officeDocument/2006/relationships/hyperlink" Target="http://www.canlii.org/en/nl/nlca/doc/2014/2014nlca42/2014nlca42.html?autocompleteStr=2014%20nlca%2042&amp;autocompletePos=1" TargetMode="External"/><Relationship Id="rId57" Type="http://schemas.openxmlformats.org/officeDocument/2006/relationships/hyperlink" Target="http://www.canlii.org/en/ca/laws/stat/rsc-1985-c-l-2/latest/rsc-1985-c-l-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DAA547-1270-469B-87EE-DFF70FC90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11729</Words>
  <Characters>66856</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78429</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2015-07-06T16:39:00Z</dcterms:created>
  <dcterms:modified xsi:type="dcterms:W3CDTF">2015-11-27T15:27:00Z</dcterms:modified>
</cp:coreProperties>
</file>