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415" w:rsidRPr="00E76439" w:rsidRDefault="001C4415" w:rsidP="001C4415">
      <w:pPr>
        <w:pStyle w:val="Header"/>
        <w:jc w:val="center"/>
        <w:rPr>
          <w:b/>
          <w:sz w:val="32"/>
        </w:rPr>
      </w:pPr>
      <w:bookmarkStart w:id="0" w:name="_GoBack"/>
      <w:bookmarkEnd w:id="0"/>
      <w:r w:rsidRPr="00E76439">
        <w:rPr>
          <w:b/>
          <w:sz w:val="32"/>
        </w:rPr>
        <w:t xml:space="preserve">Supreme Court of Canada / Cour </w:t>
      </w:r>
      <w:proofErr w:type="spellStart"/>
      <w:r w:rsidRPr="00E76439">
        <w:rPr>
          <w:b/>
          <w:sz w:val="32"/>
        </w:rPr>
        <w:t>supr</w:t>
      </w:r>
      <w:r w:rsidRPr="00D3344A">
        <w:rPr>
          <w:b/>
          <w:sz w:val="32"/>
        </w:rPr>
        <w:t>ê</w:t>
      </w:r>
      <w:r w:rsidRPr="00E76439">
        <w:rPr>
          <w:b/>
          <w:sz w:val="32"/>
        </w:rPr>
        <w:t>me</w:t>
      </w:r>
      <w:proofErr w:type="spellEnd"/>
      <w:r w:rsidRPr="00E76439">
        <w:rPr>
          <w:b/>
          <w:sz w:val="32"/>
        </w:rPr>
        <w:t xml:space="preserve"> du Canada</w:t>
      </w:r>
    </w:p>
    <w:p w:rsidR="001C4415" w:rsidRDefault="001C4415" w:rsidP="001C4415">
      <w:pPr>
        <w:widowControl w:val="0"/>
        <w:rPr>
          <w:i/>
        </w:rPr>
      </w:pPr>
    </w:p>
    <w:p w:rsidR="001C4415" w:rsidRDefault="001C4415" w:rsidP="001C4415">
      <w:pPr>
        <w:widowControl w:val="0"/>
        <w:rPr>
          <w:i/>
        </w:rPr>
      </w:pPr>
    </w:p>
    <w:p w:rsidR="001C4415" w:rsidRPr="006F2579" w:rsidRDefault="001C4415" w:rsidP="001C4415">
      <w:pPr>
        <w:widowControl w:val="0"/>
        <w:rPr>
          <w:i/>
        </w:rPr>
      </w:pPr>
      <w:r w:rsidRPr="0041251E">
        <w:rPr>
          <w:i/>
        </w:rPr>
        <w:t xml:space="preserve">(le </w:t>
      </w:r>
      <w:proofErr w:type="spellStart"/>
      <w:r w:rsidRPr="0041251E">
        <w:rPr>
          <w:i/>
        </w:rPr>
        <w:t>fran</w:t>
      </w:r>
      <w:r w:rsidRPr="006F2579">
        <w:rPr>
          <w:i/>
        </w:rPr>
        <w:t>çais</w:t>
      </w:r>
      <w:proofErr w:type="spellEnd"/>
      <w:r w:rsidRPr="006F2579">
        <w:rPr>
          <w:i/>
        </w:rPr>
        <w:t xml:space="preserve"> suit)</w:t>
      </w:r>
    </w:p>
    <w:p w:rsidR="001C4415" w:rsidRDefault="001C4415" w:rsidP="001C4415">
      <w:pPr>
        <w:widowControl w:val="0"/>
      </w:pPr>
    </w:p>
    <w:p w:rsidR="001C4415" w:rsidRDefault="00FA7412" w:rsidP="00214729">
      <w:pPr>
        <w:widowControl w:val="0"/>
        <w:jc w:val="center"/>
        <w:rPr>
          <w:b/>
        </w:rPr>
      </w:pPr>
      <w:r>
        <w:fldChar w:fldCharType="begin"/>
      </w:r>
      <w:r>
        <w:instrText xml:space="preserve"> SEQ CHAPTER \h \r 1</w:instrText>
      </w:r>
      <w:r>
        <w:fldChar w:fldCharType="end"/>
      </w:r>
      <w:r w:rsidR="00455BB9">
        <w:rPr>
          <w:b/>
        </w:rPr>
        <w:t>JUDGMENT</w:t>
      </w:r>
      <w:r w:rsidR="00072A63">
        <w:rPr>
          <w:b/>
        </w:rPr>
        <w:t>S</w:t>
      </w:r>
      <w:r>
        <w:rPr>
          <w:b/>
        </w:rPr>
        <w:t xml:space="preserve"> TO BE RENDERED IN APPEAL</w:t>
      </w:r>
      <w:r w:rsidR="00072A63">
        <w:rPr>
          <w:b/>
        </w:rPr>
        <w:t>S</w:t>
      </w:r>
    </w:p>
    <w:p w:rsidR="005A7C1B" w:rsidRDefault="005A7C1B" w:rsidP="005A7C1B">
      <w:pPr>
        <w:widowControl w:val="0"/>
        <w:rPr>
          <w:b/>
        </w:rPr>
      </w:pPr>
    </w:p>
    <w:p w:rsidR="00EC79B0" w:rsidRPr="00497B5E" w:rsidRDefault="00346B6F" w:rsidP="00EC79B0">
      <w:pPr>
        <w:widowControl w:val="0"/>
        <w:rPr>
          <w:b/>
        </w:rPr>
      </w:pPr>
      <w:r>
        <w:rPr>
          <w:b/>
        </w:rPr>
        <w:t>July 27</w:t>
      </w:r>
      <w:r w:rsidR="00EC79B0" w:rsidRPr="00497B5E">
        <w:rPr>
          <w:b/>
        </w:rPr>
        <w:t>, 201</w:t>
      </w:r>
      <w:r w:rsidR="0086609D">
        <w:rPr>
          <w:b/>
        </w:rPr>
        <w:t>5</w:t>
      </w:r>
    </w:p>
    <w:p w:rsidR="00EC79B0" w:rsidRPr="00497B5E" w:rsidRDefault="00EC79B0" w:rsidP="00EC79B0">
      <w:pPr>
        <w:widowControl w:val="0"/>
        <w:rPr>
          <w:b/>
        </w:rPr>
      </w:pPr>
      <w:r w:rsidRPr="00497B5E">
        <w:rPr>
          <w:b/>
        </w:rPr>
        <w:t>For immediate release</w:t>
      </w:r>
    </w:p>
    <w:p w:rsidR="00EC79B0" w:rsidRDefault="00EC79B0" w:rsidP="00EC79B0">
      <w:pPr>
        <w:widowControl w:val="0"/>
      </w:pPr>
    </w:p>
    <w:p w:rsidR="00EC79B0" w:rsidRPr="00461C64" w:rsidRDefault="00EC79B0" w:rsidP="00EC79B0">
      <w:pPr>
        <w:widowControl w:val="0"/>
        <w:rPr>
          <w:lang w:val="fr-CA"/>
        </w:rPr>
      </w:pPr>
      <w:r w:rsidRPr="00497B5E">
        <w:rPr>
          <w:b/>
        </w:rPr>
        <w:t>OTTAWA</w:t>
      </w:r>
      <w:r w:rsidRPr="00497B5E">
        <w:t xml:space="preserve"> – </w:t>
      </w:r>
      <w:r>
        <w:t>The Supreme Court of Canad</w:t>
      </w:r>
      <w:r w:rsidR="00455BB9">
        <w:t>a announced today that judgment</w:t>
      </w:r>
      <w:r>
        <w:t xml:space="preserve"> in the following appeal</w:t>
      </w:r>
      <w:r w:rsidR="00072A63">
        <w:t>s</w:t>
      </w:r>
      <w:r>
        <w:t xml:space="preserve"> will be delivered at 9:45 a.m. E</w:t>
      </w:r>
      <w:r w:rsidR="00E63199">
        <w:t>D</w:t>
      </w:r>
      <w:r w:rsidR="00DC6C1E">
        <w:t>T</w:t>
      </w:r>
      <w:r w:rsidR="00D74667">
        <w:t xml:space="preserve"> on</w:t>
      </w:r>
      <w:r w:rsidR="00DC6C1E">
        <w:t xml:space="preserve"> </w:t>
      </w:r>
      <w:r w:rsidR="00072A63">
        <w:t>T</w:t>
      </w:r>
      <w:r w:rsidR="000A7900">
        <w:t>hurs</w:t>
      </w:r>
      <w:r w:rsidR="003054B8">
        <w:t xml:space="preserve">day, </w:t>
      </w:r>
      <w:r w:rsidR="00346B6F">
        <w:t>July 30</w:t>
      </w:r>
      <w:r w:rsidR="000A7900">
        <w:t xml:space="preserve"> and Friday, </w:t>
      </w:r>
      <w:r w:rsidR="00346B6F">
        <w:t>July 31</w:t>
      </w:r>
      <w:r w:rsidR="00E63199">
        <w:t>, 2</w:t>
      </w:r>
      <w:r w:rsidR="0086609D">
        <w:t>015</w:t>
      </w:r>
      <w:r w:rsidR="00455BB9">
        <w:t xml:space="preserve">.  </w:t>
      </w:r>
      <w:r w:rsidR="00455BB9" w:rsidRPr="00461C64">
        <w:rPr>
          <w:lang w:val="fr-CA"/>
        </w:rPr>
        <w:t>This</w:t>
      </w:r>
      <w:r w:rsidRPr="00461C64">
        <w:rPr>
          <w:lang w:val="fr-CA"/>
        </w:rPr>
        <w:t xml:space="preserve"> list is subject to change.</w:t>
      </w:r>
    </w:p>
    <w:p w:rsidR="001C4415" w:rsidRPr="00461C64" w:rsidRDefault="001C4415" w:rsidP="001C4415">
      <w:pPr>
        <w:widowControl w:val="0"/>
        <w:rPr>
          <w:szCs w:val="24"/>
          <w:lang w:val="fr-CA"/>
        </w:rPr>
      </w:pPr>
    </w:p>
    <w:p w:rsidR="001C4415" w:rsidRPr="00461C64" w:rsidRDefault="001C4415" w:rsidP="001C4415">
      <w:pPr>
        <w:widowControl w:val="0"/>
        <w:rPr>
          <w:lang w:val="fr-CA"/>
        </w:rPr>
      </w:pPr>
    </w:p>
    <w:p w:rsidR="001335A1" w:rsidRDefault="001335A1" w:rsidP="001335A1">
      <w:pPr>
        <w:widowControl w:val="0"/>
        <w:jc w:val="center"/>
        <w:rPr>
          <w:b/>
          <w:lang w:val="fr-CA"/>
        </w:rPr>
      </w:pPr>
      <w:r w:rsidRPr="00E2187E">
        <w:rPr>
          <w:b/>
          <w:lang w:val="fr-CA"/>
        </w:rPr>
        <w:t>PROCHAIN</w:t>
      </w:r>
      <w:r w:rsidR="00072A63">
        <w:rPr>
          <w:b/>
          <w:lang w:val="fr-CA"/>
        </w:rPr>
        <w:t>S</w:t>
      </w:r>
      <w:r w:rsidRPr="00E2187E">
        <w:rPr>
          <w:b/>
          <w:lang w:val="fr-CA"/>
        </w:rPr>
        <w:t xml:space="preserve"> JUGEMENT</w:t>
      </w:r>
      <w:r w:rsidR="00072A63">
        <w:rPr>
          <w:b/>
          <w:lang w:val="fr-CA"/>
        </w:rPr>
        <w:t>S</w:t>
      </w:r>
      <w:r w:rsidR="00455BB9">
        <w:rPr>
          <w:b/>
          <w:lang w:val="fr-CA"/>
        </w:rPr>
        <w:t xml:space="preserve"> SUR APPEL</w:t>
      </w:r>
      <w:r w:rsidR="00131418">
        <w:rPr>
          <w:b/>
          <w:lang w:val="fr-CA"/>
        </w:rPr>
        <w:t>S</w:t>
      </w:r>
    </w:p>
    <w:p w:rsidR="001335A1" w:rsidRPr="00497B5E" w:rsidRDefault="001335A1" w:rsidP="001335A1">
      <w:pPr>
        <w:widowControl w:val="0"/>
        <w:rPr>
          <w:lang w:val="fr-CA"/>
        </w:rPr>
      </w:pPr>
    </w:p>
    <w:p w:rsidR="00EC79B0" w:rsidRPr="00497B5E" w:rsidRDefault="00EC79B0" w:rsidP="00EC79B0">
      <w:pPr>
        <w:widowControl w:val="0"/>
        <w:rPr>
          <w:b/>
          <w:lang w:val="fr-CA"/>
        </w:rPr>
      </w:pPr>
      <w:r w:rsidRPr="00497B5E">
        <w:rPr>
          <w:b/>
          <w:lang w:val="fr-CA"/>
        </w:rPr>
        <w:t xml:space="preserve">Le </w:t>
      </w:r>
      <w:r w:rsidR="00346B6F">
        <w:rPr>
          <w:b/>
          <w:lang w:val="fr-CA"/>
        </w:rPr>
        <w:t>27 juillet</w:t>
      </w:r>
      <w:r w:rsidR="000A7900">
        <w:rPr>
          <w:b/>
          <w:lang w:val="fr-CA"/>
        </w:rPr>
        <w:t xml:space="preserve"> </w:t>
      </w:r>
      <w:r w:rsidR="0086609D">
        <w:rPr>
          <w:b/>
          <w:lang w:val="fr-CA"/>
        </w:rPr>
        <w:t>2015</w:t>
      </w:r>
    </w:p>
    <w:p w:rsidR="00EC79B0" w:rsidRDefault="00EC79B0" w:rsidP="00EC79B0">
      <w:pPr>
        <w:widowControl w:val="0"/>
        <w:rPr>
          <w:b/>
          <w:lang w:val="fr-CA"/>
        </w:rPr>
      </w:pPr>
      <w:r w:rsidRPr="00497B5E">
        <w:rPr>
          <w:b/>
          <w:lang w:val="fr-CA"/>
        </w:rPr>
        <w:t>Pour diffusion immédiate</w:t>
      </w:r>
    </w:p>
    <w:p w:rsidR="00EC79B0" w:rsidRDefault="00EC79B0" w:rsidP="00EC79B0">
      <w:pPr>
        <w:widowControl w:val="0"/>
        <w:rPr>
          <w:b/>
          <w:lang w:val="fr-CA"/>
        </w:rPr>
      </w:pPr>
    </w:p>
    <w:p w:rsidR="00EC79B0" w:rsidRPr="00E2187E" w:rsidRDefault="00EC79B0" w:rsidP="00EC79B0">
      <w:pPr>
        <w:widowControl w:val="0"/>
        <w:rPr>
          <w:lang w:val="fr-CA"/>
        </w:rPr>
      </w:pPr>
      <w:r w:rsidRPr="00497B5E">
        <w:rPr>
          <w:b/>
          <w:lang w:val="fr-CA"/>
        </w:rPr>
        <w:t>OTTAWA</w:t>
      </w:r>
      <w:r>
        <w:rPr>
          <w:lang w:val="fr-CA"/>
        </w:rPr>
        <w:t xml:space="preserve"> – L</w:t>
      </w:r>
      <w:r w:rsidRPr="00E2187E">
        <w:rPr>
          <w:lang w:val="fr-CA"/>
        </w:rPr>
        <w:t xml:space="preserve">a </w:t>
      </w:r>
      <w:r>
        <w:rPr>
          <w:lang w:val="fr-CA"/>
        </w:rPr>
        <w:t>C</w:t>
      </w:r>
      <w:r w:rsidRPr="00E2187E">
        <w:rPr>
          <w:lang w:val="fr-CA"/>
        </w:rPr>
        <w:t xml:space="preserve">our suprême du </w:t>
      </w:r>
      <w:r>
        <w:rPr>
          <w:lang w:val="fr-CA"/>
        </w:rPr>
        <w:t>C</w:t>
      </w:r>
      <w:r w:rsidRPr="00E2187E">
        <w:rPr>
          <w:lang w:val="fr-CA"/>
        </w:rPr>
        <w:t>anada annonce que jugement sera rendu dans l</w:t>
      </w:r>
      <w:r w:rsidR="00072A63">
        <w:rPr>
          <w:lang w:val="fr-CA"/>
        </w:rPr>
        <w:t xml:space="preserve">es </w:t>
      </w:r>
      <w:r>
        <w:rPr>
          <w:lang w:val="fr-CA"/>
        </w:rPr>
        <w:t>appel</w:t>
      </w:r>
      <w:r w:rsidR="00072A63">
        <w:rPr>
          <w:lang w:val="fr-CA"/>
        </w:rPr>
        <w:t>s</w:t>
      </w:r>
      <w:r>
        <w:rPr>
          <w:lang w:val="fr-CA"/>
        </w:rPr>
        <w:t xml:space="preserve"> suivant</w:t>
      </w:r>
      <w:r w:rsidR="00072A63">
        <w:rPr>
          <w:lang w:val="fr-CA"/>
        </w:rPr>
        <w:t>s</w:t>
      </w:r>
      <w:r w:rsidRPr="00E2187E">
        <w:rPr>
          <w:lang w:val="fr-CA"/>
        </w:rPr>
        <w:t xml:space="preserve"> le </w:t>
      </w:r>
      <w:r w:rsidR="000A7900">
        <w:rPr>
          <w:lang w:val="fr-CA"/>
        </w:rPr>
        <w:t>jeu</w:t>
      </w:r>
      <w:r w:rsidR="00072A63">
        <w:rPr>
          <w:lang w:val="fr-CA"/>
        </w:rPr>
        <w:t xml:space="preserve">di </w:t>
      </w:r>
      <w:r w:rsidR="00346B6F">
        <w:rPr>
          <w:lang w:val="fr-CA"/>
        </w:rPr>
        <w:t xml:space="preserve">30 juillet </w:t>
      </w:r>
      <w:r w:rsidR="000A7900">
        <w:rPr>
          <w:lang w:val="fr-CA"/>
        </w:rPr>
        <w:t xml:space="preserve">et </w:t>
      </w:r>
      <w:r w:rsidR="00B34A23">
        <w:rPr>
          <w:lang w:val="fr-CA"/>
        </w:rPr>
        <w:t xml:space="preserve">le </w:t>
      </w:r>
      <w:r w:rsidR="000A7900">
        <w:rPr>
          <w:lang w:val="fr-CA"/>
        </w:rPr>
        <w:t xml:space="preserve">vendredi </w:t>
      </w:r>
      <w:r w:rsidR="00346B6F">
        <w:rPr>
          <w:lang w:val="fr-CA"/>
        </w:rPr>
        <w:t xml:space="preserve">31 juillet </w:t>
      </w:r>
      <w:r>
        <w:rPr>
          <w:lang w:val="fr-CA"/>
        </w:rPr>
        <w:t>201</w:t>
      </w:r>
      <w:r w:rsidR="0086609D">
        <w:rPr>
          <w:lang w:val="fr-CA"/>
        </w:rPr>
        <w:t>5</w:t>
      </w:r>
      <w:r>
        <w:rPr>
          <w:lang w:val="fr-CA"/>
        </w:rPr>
        <w:t>,</w:t>
      </w:r>
      <w:r w:rsidRPr="00E2187E">
        <w:rPr>
          <w:lang w:val="fr-CA"/>
        </w:rPr>
        <w:t xml:space="preserve"> à 9 h 45 </w:t>
      </w:r>
      <w:r>
        <w:rPr>
          <w:lang w:val="fr-CA"/>
        </w:rPr>
        <w:t>H</w:t>
      </w:r>
      <w:r w:rsidR="00E63199">
        <w:rPr>
          <w:lang w:val="fr-CA"/>
        </w:rPr>
        <w:t>A</w:t>
      </w:r>
      <w:r>
        <w:rPr>
          <w:lang w:val="fr-CA"/>
        </w:rPr>
        <w:t>E.  C</w:t>
      </w:r>
      <w:r w:rsidRPr="00E2187E">
        <w:rPr>
          <w:lang w:val="fr-CA"/>
        </w:rPr>
        <w:t>ette liste est</w:t>
      </w:r>
      <w:r>
        <w:rPr>
          <w:lang w:val="fr-CA"/>
        </w:rPr>
        <w:t xml:space="preserve"> sujette </w:t>
      </w:r>
      <w:r w:rsidRPr="00E2187E">
        <w:rPr>
          <w:lang w:val="fr-CA"/>
        </w:rPr>
        <w:t>à modifications.</w:t>
      </w:r>
    </w:p>
    <w:p w:rsidR="001335A1" w:rsidRDefault="001335A1" w:rsidP="001335A1">
      <w:pPr>
        <w:widowControl w:val="0"/>
        <w:rPr>
          <w:sz w:val="20"/>
          <w:lang w:val="fr-CA"/>
        </w:rPr>
      </w:pPr>
    </w:p>
    <w:p w:rsidR="001335A1" w:rsidRDefault="00461C64" w:rsidP="001335A1">
      <w:pPr>
        <w:widowControl w:val="0"/>
        <w:rPr>
          <w:sz w:val="20"/>
          <w:lang w:val="fr-CA"/>
        </w:rPr>
      </w:pPr>
      <w:r>
        <w:rPr>
          <w:noProof/>
          <w:sz w:val="20"/>
        </w:rPr>
        <w:pict>
          <v:shapetype id="_x0000_t32" coordsize="21600,21600" o:spt="32" o:oned="t" path="m,l21600,21600e" filled="f">
            <v:path arrowok="t" fillok="f" o:connecttype="none"/>
            <o:lock v:ext="edit" shapetype="t"/>
          </v:shapetype>
          <v:shape id="_x0000_s1031" type="#_x0000_t32" style="position:absolute;margin-left:0;margin-top:7.25pt;width:246.95pt;height:0;z-index:251657728;mso-position-horizontal:center;mso-position-horizontal-relative:margin" o:connectortype="straight">
            <w10:wrap anchorx="margin"/>
          </v:shape>
        </w:pict>
      </w:r>
    </w:p>
    <w:p w:rsidR="00353AB0" w:rsidRDefault="00353AB0" w:rsidP="001F7F62">
      <w:pPr>
        <w:tabs>
          <w:tab w:val="left" w:pos="993"/>
        </w:tabs>
        <w:rPr>
          <w:rFonts w:eastAsia="Calibri"/>
          <w:bCs/>
          <w:lang w:val="fr-CA"/>
        </w:rPr>
      </w:pPr>
    </w:p>
    <w:p w:rsidR="000A7900" w:rsidRPr="00461C64" w:rsidRDefault="00346B6F" w:rsidP="000A7900">
      <w:pPr>
        <w:rPr>
          <w:b/>
          <w:bCs/>
          <w:lang w:val="fr-CA"/>
        </w:rPr>
      </w:pPr>
      <w:r w:rsidRPr="00461C64">
        <w:rPr>
          <w:b/>
          <w:bCs/>
          <w:lang w:val="fr-CA"/>
        </w:rPr>
        <w:t>30</w:t>
      </w:r>
      <w:r w:rsidR="000A7900" w:rsidRPr="00461C64">
        <w:rPr>
          <w:b/>
          <w:bCs/>
          <w:lang w:val="fr-CA"/>
        </w:rPr>
        <w:t>/0</w:t>
      </w:r>
      <w:r w:rsidRPr="00461C64">
        <w:rPr>
          <w:b/>
          <w:bCs/>
          <w:lang w:val="fr-CA"/>
        </w:rPr>
        <w:t>7</w:t>
      </w:r>
      <w:r w:rsidR="000A7900" w:rsidRPr="00461C64">
        <w:rPr>
          <w:b/>
          <w:bCs/>
          <w:lang w:val="fr-CA"/>
        </w:rPr>
        <w:t>/2015</w:t>
      </w:r>
    </w:p>
    <w:p w:rsidR="00346B6F" w:rsidRDefault="00346B6F" w:rsidP="000A7900">
      <w:pPr>
        <w:autoSpaceDE w:val="0"/>
        <w:autoSpaceDN w:val="0"/>
      </w:pPr>
      <w:r w:rsidRPr="00461C64">
        <w:rPr>
          <w:i/>
          <w:lang w:val="fr-CA"/>
        </w:rPr>
        <w:t xml:space="preserve">Her Majesty the Queen v. Andrew Simpson et al. </w:t>
      </w:r>
      <w:r>
        <w:t>(Que.) (</w:t>
      </w:r>
      <w:hyperlink r:id="rId7" w:history="1">
        <w:r w:rsidRPr="00346B6F">
          <w:rPr>
            <w:rStyle w:val="Hyperlink"/>
          </w:rPr>
          <w:t>35971</w:t>
        </w:r>
      </w:hyperlink>
      <w:r>
        <w:t>)</w:t>
      </w:r>
    </w:p>
    <w:p w:rsidR="000A7900" w:rsidRDefault="000A7900" w:rsidP="000A7900">
      <w:pPr>
        <w:autoSpaceDE w:val="0"/>
        <w:autoSpaceDN w:val="0"/>
      </w:pPr>
    </w:p>
    <w:p w:rsidR="000A7900" w:rsidRDefault="00346B6F" w:rsidP="000A7900">
      <w:pPr>
        <w:autoSpaceDE w:val="0"/>
        <w:autoSpaceDN w:val="0"/>
        <w:rPr>
          <w:b/>
          <w:bCs/>
        </w:rPr>
      </w:pPr>
      <w:r>
        <w:rPr>
          <w:b/>
          <w:bCs/>
        </w:rPr>
        <w:t>31</w:t>
      </w:r>
      <w:r w:rsidR="000A7900">
        <w:rPr>
          <w:b/>
          <w:bCs/>
        </w:rPr>
        <w:t>/0</w:t>
      </w:r>
      <w:r>
        <w:rPr>
          <w:b/>
          <w:bCs/>
        </w:rPr>
        <w:t>7</w:t>
      </w:r>
      <w:r w:rsidR="000A7900">
        <w:rPr>
          <w:b/>
          <w:bCs/>
        </w:rPr>
        <w:t>/2015</w:t>
      </w:r>
    </w:p>
    <w:p w:rsidR="00346B6F" w:rsidRDefault="00346B6F" w:rsidP="00346B6F">
      <w:pPr>
        <w:tabs>
          <w:tab w:val="center" w:pos="4680"/>
        </w:tabs>
      </w:pPr>
      <w:r>
        <w:rPr>
          <w:i/>
        </w:rPr>
        <w:t xml:space="preserve">Julie </w:t>
      </w:r>
      <w:proofErr w:type="spellStart"/>
      <w:r>
        <w:rPr>
          <w:i/>
        </w:rPr>
        <w:t>Guindon</w:t>
      </w:r>
      <w:proofErr w:type="spellEnd"/>
      <w:r>
        <w:rPr>
          <w:i/>
        </w:rPr>
        <w:t xml:space="preserve"> v. Her Majesty the Queen </w:t>
      </w:r>
      <w:r>
        <w:t>(F.C.) (</w:t>
      </w:r>
      <w:hyperlink r:id="rId8" w:history="1">
        <w:r w:rsidRPr="00346B6F">
          <w:rPr>
            <w:rStyle w:val="Hyperlink"/>
          </w:rPr>
          <w:t>35519</w:t>
        </w:r>
      </w:hyperlink>
      <w:r>
        <w:t>)</w:t>
      </w:r>
    </w:p>
    <w:p w:rsidR="00072A63" w:rsidRDefault="00072A63" w:rsidP="00A105DA">
      <w:pPr>
        <w:jc w:val="both"/>
        <w:rPr>
          <w:sz w:val="20"/>
        </w:rPr>
      </w:pPr>
    </w:p>
    <w:p w:rsidR="00A105DA" w:rsidRPr="00A105DA" w:rsidRDefault="00A105DA" w:rsidP="00A105DA">
      <w:pPr>
        <w:jc w:val="both"/>
        <w:rPr>
          <w:sz w:val="20"/>
        </w:rPr>
      </w:pPr>
    </w:p>
    <w:p w:rsidR="00072A63" w:rsidRPr="00A105DA" w:rsidRDefault="00072A63" w:rsidP="00A105DA">
      <w:pPr>
        <w:jc w:val="both"/>
        <w:rPr>
          <w:sz w:val="20"/>
        </w:rPr>
      </w:pPr>
    </w:p>
    <w:bookmarkStart w:id="1" w:name="1"/>
    <w:bookmarkEnd w:id="1"/>
    <w:p w:rsidR="00670D7D" w:rsidRPr="00A105DA" w:rsidRDefault="00670D7D" w:rsidP="00A105DA">
      <w:pPr>
        <w:widowControl w:val="0"/>
        <w:ind w:left="720" w:hanging="720"/>
        <w:jc w:val="both"/>
        <w:rPr>
          <w:sz w:val="20"/>
          <w:lang w:val="en-CA"/>
        </w:rPr>
      </w:pPr>
      <w:r w:rsidRPr="00A105DA">
        <w:rPr>
          <w:b/>
          <w:sz w:val="20"/>
          <w:lang w:val="en-CA"/>
        </w:rPr>
        <w:fldChar w:fldCharType="begin"/>
      </w:r>
      <w:r w:rsidRPr="00A105DA">
        <w:rPr>
          <w:b/>
          <w:sz w:val="20"/>
        </w:rPr>
        <w:instrText xml:space="preserve"> SEQ CHAPTER \h \r 1</w:instrText>
      </w:r>
      <w:r w:rsidRPr="00A105DA">
        <w:rPr>
          <w:b/>
          <w:sz w:val="20"/>
        </w:rPr>
        <w:fldChar w:fldCharType="end"/>
      </w:r>
      <w:r w:rsidRPr="00A105DA">
        <w:rPr>
          <w:b/>
          <w:sz w:val="20"/>
          <w:lang w:val="en-CA"/>
        </w:rPr>
        <w:t>35971</w:t>
      </w:r>
      <w:r w:rsidRPr="00A105DA">
        <w:rPr>
          <w:sz w:val="20"/>
          <w:lang w:val="en-CA"/>
        </w:rPr>
        <w:tab/>
      </w:r>
      <w:bookmarkStart w:id="2" w:name="3"/>
      <w:bookmarkEnd w:id="2"/>
      <w:r w:rsidRPr="00A105DA">
        <w:rPr>
          <w:b/>
          <w:i/>
          <w:sz w:val="20"/>
          <w:lang w:val="en-CA"/>
        </w:rPr>
        <w:t xml:space="preserve">Her Majesty the Queen v. Andrew Simpson and Kizzy-Ann </w:t>
      </w:r>
      <w:proofErr w:type="spellStart"/>
      <w:r w:rsidRPr="00A105DA">
        <w:rPr>
          <w:b/>
          <w:i/>
          <w:sz w:val="20"/>
          <w:lang w:val="en-CA"/>
        </w:rPr>
        <w:t>Farell</w:t>
      </w:r>
      <w:proofErr w:type="spellEnd"/>
    </w:p>
    <w:p w:rsidR="00670D7D" w:rsidRPr="00A105DA" w:rsidRDefault="00670D7D" w:rsidP="00A105DA">
      <w:pPr>
        <w:widowControl w:val="0"/>
        <w:jc w:val="both"/>
        <w:rPr>
          <w:sz w:val="20"/>
          <w:lang w:val="en-CA"/>
        </w:rPr>
      </w:pPr>
    </w:p>
    <w:p w:rsidR="00670D7D" w:rsidRPr="00A105DA" w:rsidRDefault="00670D7D" w:rsidP="00A105DA">
      <w:pPr>
        <w:widowControl w:val="0"/>
        <w:jc w:val="both"/>
        <w:rPr>
          <w:sz w:val="20"/>
          <w:lang w:val="en-CA"/>
        </w:rPr>
      </w:pPr>
      <w:bookmarkStart w:id="3" w:name="QuickMark_1"/>
      <w:bookmarkEnd w:id="3"/>
      <w:r w:rsidRPr="00A105DA">
        <w:rPr>
          <w:i/>
          <w:sz w:val="20"/>
          <w:lang w:val="en-CA"/>
        </w:rPr>
        <w:t>Charter of Rights</w:t>
      </w:r>
      <w:r w:rsidRPr="00A105DA">
        <w:rPr>
          <w:sz w:val="20"/>
          <w:lang w:val="en-CA"/>
        </w:rPr>
        <w:t xml:space="preserve"> - Unreasonable search and seizure - Breaking and entering - Colour of right - Whether the trial judge erred in law in finding that the respondents’ s. 8 </w:t>
      </w:r>
      <w:r w:rsidRPr="00A105DA">
        <w:rPr>
          <w:i/>
          <w:sz w:val="20"/>
          <w:lang w:val="en-CA"/>
        </w:rPr>
        <w:t>Charter</w:t>
      </w:r>
      <w:r w:rsidRPr="00A105DA">
        <w:rPr>
          <w:sz w:val="20"/>
          <w:lang w:val="en-CA"/>
        </w:rPr>
        <w:t xml:space="preserve"> rights were violated - Whether the trial judge erred in finding colour of right.</w:t>
      </w:r>
    </w:p>
    <w:p w:rsidR="00670D7D" w:rsidRPr="00A105DA" w:rsidRDefault="00670D7D" w:rsidP="00A105DA">
      <w:pPr>
        <w:widowControl w:val="0"/>
        <w:jc w:val="both"/>
        <w:rPr>
          <w:sz w:val="20"/>
          <w:lang w:val="en-CA"/>
        </w:rPr>
      </w:pPr>
    </w:p>
    <w:p w:rsidR="00670D7D" w:rsidRPr="00A105DA" w:rsidRDefault="00670D7D" w:rsidP="00A105DA">
      <w:pPr>
        <w:widowControl w:val="0"/>
        <w:jc w:val="both"/>
        <w:rPr>
          <w:sz w:val="20"/>
          <w:lang w:val="en-CA"/>
        </w:rPr>
      </w:pPr>
      <w:r w:rsidRPr="00A105DA">
        <w:rPr>
          <w:sz w:val="20"/>
          <w:lang w:val="en-CA"/>
        </w:rPr>
        <w:t xml:space="preserve">The respondents were acquitted of the charges of breaking and entering, interference with the lawful use of property and exploitation of property, assaulting a police officer and assault with a weapon. During the building inspection of a commercial unit in which the respondents were residing, they assaulted police officers assisting municipal employees with the inspection. At trial, the respondents’ motion pursuant to ss. 7 and 8 of the </w:t>
      </w:r>
      <w:r w:rsidRPr="00A105DA">
        <w:rPr>
          <w:i/>
          <w:sz w:val="20"/>
          <w:lang w:val="en-CA"/>
        </w:rPr>
        <w:t>Charter</w:t>
      </w:r>
      <w:r w:rsidRPr="00A105DA">
        <w:rPr>
          <w:sz w:val="20"/>
          <w:lang w:val="en-CA"/>
        </w:rPr>
        <w:t xml:space="preserve"> was granted and the state evidence against them was excluded. A majority of the Court of Appeal dismissed the Crown’s appeal. Thibault J.A., dissenting, would have allowed the appeal and ordered a new trial. In her view, “the absence of a right of occupation had been demonstrated beyond a reasonable doubt and the inspector’s visit accompanied by policemen was legal”.</w:t>
      </w:r>
    </w:p>
    <w:p w:rsidR="00670D7D" w:rsidRPr="00A105DA" w:rsidRDefault="00670D7D" w:rsidP="00A105DA">
      <w:pPr>
        <w:widowControl w:val="0"/>
        <w:jc w:val="both"/>
        <w:rPr>
          <w:sz w:val="20"/>
          <w:lang w:val="en-CA"/>
        </w:rPr>
      </w:pPr>
    </w:p>
    <w:p w:rsidR="00670D7D" w:rsidRPr="00A105DA" w:rsidRDefault="00670D7D" w:rsidP="00A105DA">
      <w:pPr>
        <w:widowControl w:val="0"/>
        <w:jc w:val="both"/>
        <w:rPr>
          <w:sz w:val="20"/>
          <w:lang w:val="en-CA"/>
        </w:rPr>
      </w:pPr>
    </w:p>
    <w:p w:rsidR="00670D7D" w:rsidRPr="00A105DA" w:rsidRDefault="00670D7D" w:rsidP="00A105DA">
      <w:pPr>
        <w:widowControl w:val="0"/>
        <w:jc w:val="both"/>
        <w:rPr>
          <w:sz w:val="20"/>
          <w:lang w:val="en-CA"/>
        </w:rPr>
      </w:pPr>
      <w:r w:rsidRPr="00A105DA">
        <w:rPr>
          <w:sz w:val="20"/>
          <w:lang w:val="en-CA"/>
        </w:rPr>
        <w:lastRenderedPageBreak/>
        <w:t>Origin of the case:</w:t>
      </w:r>
      <w:r w:rsidRPr="00A105DA">
        <w:rPr>
          <w:sz w:val="20"/>
          <w:lang w:val="en-CA"/>
        </w:rPr>
        <w:tab/>
      </w:r>
      <w:r w:rsidR="00A105DA">
        <w:rPr>
          <w:sz w:val="20"/>
          <w:lang w:val="en-CA"/>
        </w:rPr>
        <w:tab/>
      </w:r>
      <w:r w:rsidRPr="00A105DA">
        <w:rPr>
          <w:sz w:val="20"/>
          <w:lang w:val="en-CA"/>
        </w:rPr>
        <w:tab/>
      </w:r>
      <w:r w:rsidRPr="00A105DA">
        <w:rPr>
          <w:sz w:val="20"/>
          <w:lang w:val="en-CA"/>
        </w:rPr>
        <w:tab/>
      </w:r>
      <w:bookmarkStart w:id="4" w:name="4"/>
      <w:bookmarkEnd w:id="4"/>
      <w:r w:rsidRPr="00A105DA">
        <w:rPr>
          <w:sz w:val="20"/>
          <w:lang w:val="en-CA"/>
        </w:rPr>
        <w:t>Quebec</w:t>
      </w:r>
    </w:p>
    <w:p w:rsidR="00670D7D" w:rsidRPr="00A105DA" w:rsidRDefault="00670D7D" w:rsidP="00A105DA">
      <w:pPr>
        <w:widowControl w:val="0"/>
        <w:jc w:val="both"/>
        <w:rPr>
          <w:sz w:val="20"/>
          <w:lang w:val="en-CA"/>
        </w:rPr>
      </w:pPr>
    </w:p>
    <w:p w:rsidR="00670D7D" w:rsidRPr="00A105DA" w:rsidRDefault="00670D7D" w:rsidP="00A105DA">
      <w:pPr>
        <w:widowControl w:val="0"/>
        <w:jc w:val="both"/>
        <w:rPr>
          <w:sz w:val="20"/>
          <w:lang w:val="en-CA"/>
        </w:rPr>
      </w:pPr>
      <w:r w:rsidRPr="00A105DA">
        <w:rPr>
          <w:sz w:val="20"/>
          <w:lang w:val="en-CA"/>
        </w:rPr>
        <w:t>File No.:</w:t>
      </w:r>
      <w:r w:rsidRPr="00A105DA">
        <w:rPr>
          <w:sz w:val="20"/>
          <w:lang w:val="en-CA"/>
        </w:rPr>
        <w:tab/>
      </w:r>
      <w:r w:rsidRPr="00A105DA">
        <w:rPr>
          <w:sz w:val="20"/>
          <w:lang w:val="en-CA"/>
        </w:rPr>
        <w:tab/>
      </w:r>
      <w:r w:rsidRPr="00A105DA">
        <w:rPr>
          <w:sz w:val="20"/>
          <w:lang w:val="en-CA"/>
        </w:rPr>
        <w:tab/>
      </w:r>
      <w:r w:rsidR="00A105DA">
        <w:rPr>
          <w:sz w:val="20"/>
          <w:lang w:val="en-CA"/>
        </w:rPr>
        <w:tab/>
      </w:r>
      <w:r w:rsidR="00A105DA">
        <w:rPr>
          <w:sz w:val="20"/>
          <w:lang w:val="en-CA"/>
        </w:rPr>
        <w:tab/>
      </w:r>
      <w:r w:rsidR="00A105DA">
        <w:rPr>
          <w:sz w:val="20"/>
          <w:lang w:val="en-CA"/>
        </w:rPr>
        <w:tab/>
      </w:r>
      <w:r w:rsidRPr="00A105DA">
        <w:rPr>
          <w:sz w:val="20"/>
          <w:lang w:val="en-CA"/>
        </w:rPr>
        <w:tab/>
      </w:r>
      <w:bookmarkStart w:id="5" w:name="2"/>
      <w:bookmarkEnd w:id="5"/>
      <w:r w:rsidRPr="00A105DA">
        <w:rPr>
          <w:sz w:val="20"/>
          <w:lang w:val="en-CA"/>
        </w:rPr>
        <w:t>35971</w:t>
      </w:r>
    </w:p>
    <w:p w:rsidR="00670D7D" w:rsidRPr="00A105DA" w:rsidRDefault="00670D7D" w:rsidP="00A105DA">
      <w:pPr>
        <w:widowControl w:val="0"/>
        <w:jc w:val="both"/>
        <w:rPr>
          <w:sz w:val="20"/>
          <w:lang w:val="en-CA"/>
        </w:rPr>
      </w:pPr>
    </w:p>
    <w:p w:rsidR="00670D7D" w:rsidRPr="00A105DA" w:rsidRDefault="00670D7D" w:rsidP="00A105DA">
      <w:pPr>
        <w:widowControl w:val="0"/>
        <w:jc w:val="both"/>
        <w:rPr>
          <w:sz w:val="20"/>
          <w:lang w:val="en-CA"/>
        </w:rPr>
      </w:pPr>
      <w:r w:rsidRPr="00A105DA">
        <w:rPr>
          <w:sz w:val="20"/>
          <w:lang w:val="en-CA"/>
        </w:rPr>
        <w:t>Judgment of the Court of Appeal:</w:t>
      </w:r>
      <w:r w:rsidRPr="00A105DA">
        <w:rPr>
          <w:sz w:val="20"/>
          <w:lang w:val="en-CA"/>
        </w:rPr>
        <w:tab/>
      </w:r>
      <w:bookmarkStart w:id="6" w:name="5"/>
      <w:bookmarkEnd w:id="6"/>
      <w:r w:rsidRPr="00A105DA">
        <w:rPr>
          <w:sz w:val="20"/>
          <w:lang w:val="en-CA"/>
        </w:rPr>
        <w:t>May 30, 2014</w:t>
      </w:r>
    </w:p>
    <w:p w:rsidR="00670D7D" w:rsidRPr="00A105DA" w:rsidRDefault="00670D7D" w:rsidP="00A105DA">
      <w:pPr>
        <w:widowControl w:val="0"/>
        <w:jc w:val="both"/>
        <w:rPr>
          <w:sz w:val="20"/>
          <w:lang w:val="en-CA"/>
        </w:rPr>
      </w:pPr>
    </w:p>
    <w:p w:rsidR="00670D7D" w:rsidRPr="00A105DA" w:rsidRDefault="00670D7D" w:rsidP="00A105DA">
      <w:pPr>
        <w:widowControl w:val="0"/>
        <w:jc w:val="both"/>
        <w:rPr>
          <w:sz w:val="20"/>
          <w:lang w:val="en-CA"/>
        </w:rPr>
      </w:pPr>
      <w:r w:rsidRPr="00A105DA">
        <w:rPr>
          <w:sz w:val="20"/>
          <w:lang w:val="en-CA"/>
        </w:rPr>
        <w:t>Counsel:</w:t>
      </w:r>
      <w:r w:rsidRPr="00A105DA">
        <w:rPr>
          <w:sz w:val="20"/>
          <w:lang w:val="en-CA"/>
        </w:rPr>
        <w:tab/>
      </w:r>
      <w:r w:rsidRPr="00A105DA">
        <w:rPr>
          <w:sz w:val="20"/>
          <w:lang w:val="en-CA"/>
        </w:rPr>
        <w:tab/>
      </w:r>
      <w:r w:rsidRPr="00A105DA">
        <w:rPr>
          <w:sz w:val="20"/>
          <w:lang w:val="en-CA"/>
        </w:rPr>
        <w:tab/>
      </w:r>
      <w:r w:rsidR="00A105DA">
        <w:rPr>
          <w:sz w:val="20"/>
          <w:lang w:val="en-CA"/>
        </w:rPr>
        <w:tab/>
      </w:r>
      <w:r w:rsidR="00A105DA">
        <w:rPr>
          <w:sz w:val="20"/>
          <w:lang w:val="en-CA"/>
        </w:rPr>
        <w:tab/>
      </w:r>
      <w:r w:rsidR="00A105DA">
        <w:rPr>
          <w:sz w:val="20"/>
          <w:lang w:val="en-CA"/>
        </w:rPr>
        <w:tab/>
      </w:r>
      <w:r w:rsidRPr="00A105DA">
        <w:rPr>
          <w:sz w:val="20"/>
          <w:lang w:val="en-CA"/>
        </w:rPr>
        <w:tab/>
      </w:r>
      <w:bookmarkStart w:id="7" w:name="6"/>
      <w:bookmarkEnd w:id="7"/>
      <w:r w:rsidRPr="00A105DA">
        <w:rPr>
          <w:sz w:val="20"/>
          <w:lang w:val="en-CA"/>
        </w:rPr>
        <w:t xml:space="preserve">Dennis </w:t>
      </w:r>
      <w:proofErr w:type="spellStart"/>
      <w:r w:rsidRPr="00A105DA">
        <w:rPr>
          <w:sz w:val="20"/>
          <w:lang w:val="en-CA"/>
        </w:rPr>
        <w:t>Galiatsatos</w:t>
      </w:r>
      <w:proofErr w:type="spellEnd"/>
      <w:r w:rsidRPr="00A105DA">
        <w:rPr>
          <w:sz w:val="20"/>
          <w:lang w:val="en-CA"/>
        </w:rPr>
        <w:t xml:space="preserve"> for the appellant</w:t>
      </w:r>
    </w:p>
    <w:p w:rsidR="00670D7D" w:rsidRPr="00A105DA" w:rsidRDefault="00670D7D" w:rsidP="00A105DA">
      <w:pPr>
        <w:widowControl w:val="0"/>
        <w:jc w:val="both"/>
        <w:rPr>
          <w:sz w:val="20"/>
          <w:lang w:val="en-CA"/>
        </w:rPr>
      </w:pPr>
      <w:r w:rsidRPr="00A105DA">
        <w:rPr>
          <w:sz w:val="20"/>
          <w:lang w:val="en-CA"/>
        </w:rPr>
        <w:tab/>
      </w:r>
      <w:r w:rsidRPr="00A105DA">
        <w:rPr>
          <w:sz w:val="20"/>
          <w:lang w:val="en-CA"/>
        </w:rPr>
        <w:tab/>
      </w:r>
      <w:r w:rsidRPr="00A105DA">
        <w:rPr>
          <w:sz w:val="20"/>
          <w:lang w:val="en-CA"/>
        </w:rPr>
        <w:tab/>
      </w:r>
      <w:r w:rsidRPr="00A105DA">
        <w:rPr>
          <w:sz w:val="20"/>
          <w:lang w:val="en-CA"/>
        </w:rPr>
        <w:tab/>
      </w:r>
      <w:r w:rsidR="00A105DA">
        <w:rPr>
          <w:sz w:val="20"/>
          <w:lang w:val="en-CA"/>
        </w:rPr>
        <w:tab/>
      </w:r>
      <w:r w:rsidR="00A105DA">
        <w:rPr>
          <w:sz w:val="20"/>
          <w:lang w:val="en-CA"/>
        </w:rPr>
        <w:tab/>
      </w:r>
      <w:r w:rsidR="00A105DA">
        <w:rPr>
          <w:sz w:val="20"/>
          <w:lang w:val="en-CA"/>
        </w:rPr>
        <w:tab/>
      </w:r>
      <w:r w:rsidRPr="00A105DA">
        <w:rPr>
          <w:sz w:val="20"/>
          <w:lang w:val="en-CA"/>
        </w:rPr>
        <w:tab/>
      </w:r>
      <w:bookmarkStart w:id="8" w:name="7"/>
      <w:bookmarkEnd w:id="8"/>
      <w:r w:rsidRPr="00A105DA">
        <w:rPr>
          <w:sz w:val="20"/>
          <w:lang w:val="en-CA"/>
        </w:rPr>
        <w:t xml:space="preserve">Andrew Simpson and Kizzy-Ann </w:t>
      </w:r>
      <w:proofErr w:type="spellStart"/>
      <w:r w:rsidRPr="00A105DA">
        <w:rPr>
          <w:sz w:val="20"/>
          <w:lang w:val="en-CA"/>
        </w:rPr>
        <w:t>Farell</w:t>
      </w:r>
      <w:proofErr w:type="spellEnd"/>
      <w:r w:rsidRPr="00A105DA">
        <w:rPr>
          <w:sz w:val="20"/>
          <w:lang w:val="en-CA"/>
        </w:rPr>
        <w:t>, unrepresented</w:t>
      </w:r>
    </w:p>
    <w:p w:rsidR="00844AF0" w:rsidRPr="00A105DA" w:rsidRDefault="00844AF0" w:rsidP="00A105DA">
      <w:pPr>
        <w:jc w:val="both"/>
        <w:rPr>
          <w:sz w:val="20"/>
          <w:lang w:val="en-CA"/>
        </w:rPr>
      </w:pPr>
    </w:p>
    <w:p w:rsidR="00670D7D" w:rsidRPr="00A105DA" w:rsidRDefault="00670D7D" w:rsidP="00A105DA">
      <w:pPr>
        <w:jc w:val="both"/>
        <w:rPr>
          <w:sz w:val="20"/>
          <w:lang w:val="en-CA"/>
        </w:rPr>
      </w:pPr>
    </w:p>
    <w:p w:rsidR="00670D7D" w:rsidRPr="00A105DA" w:rsidRDefault="00670D7D" w:rsidP="00A105DA">
      <w:pPr>
        <w:widowControl w:val="0"/>
        <w:ind w:left="720" w:hanging="720"/>
        <w:jc w:val="both"/>
        <w:rPr>
          <w:sz w:val="20"/>
          <w:lang w:val="fr-CA"/>
        </w:rPr>
      </w:pPr>
      <w:r w:rsidRPr="00A105DA">
        <w:rPr>
          <w:b/>
          <w:sz w:val="20"/>
          <w:lang w:val="fr-CA"/>
        </w:rPr>
        <w:fldChar w:fldCharType="begin"/>
      </w:r>
      <w:r w:rsidRPr="00A105DA">
        <w:rPr>
          <w:b/>
          <w:sz w:val="20"/>
          <w:lang w:val="fr-CA"/>
        </w:rPr>
        <w:instrText xml:space="preserve"> SEQ CHAPTER \h \r 1</w:instrText>
      </w:r>
      <w:r w:rsidRPr="00A105DA">
        <w:rPr>
          <w:b/>
          <w:sz w:val="20"/>
          <w:lang w:val="fr-CA"/>
        </w:rPr>
        <w:fldChar w:fldCharType="end"/>
      </w:r>
      <w:r w:rsidRPr="00A105DA">
        <w:rPr>
          <w:b/>
          <w:sz w:val="20"/>
          <w:lang w:val="fr-CA"/>
        </w:rPr>
        <w:t>35971</w:t>
      </w:r>
      <w:r w:rsidRPr="00A105DA">
        <w:rPr>
          <w:sz w:val="20"/>
          <w:lang w:val="fr-CA"/>
        </w:rPr>
        <w:tab/>
      </w:r>
      <w:r w:rsidRPr="00A105DA">
        <w:rPr>
          <w:b/>
          <w:i/>
          <w:sz w:val="20"/>
          <w:lang w:val="fr-CA"/>
        </w:rPr>
        <w:t xml:space="preserve">Sa Majesté la Reine c. Andrew Simpson et </w:t>
      </w:r>
      <w:proofErr w:type="spellStart"/>
      <w:r w:rsidRPr="00A105DA">
        <w:rPr>
          <w:b/>
          <w:i/>
          <w:sz w:val="20"/>
          <w:lang w:val="fr-CA"/>
        </w:rPr>
        <w:t>Kizzy</w:t>
      </w:r>
      <w:proofErr w:type="spellEnd"/>
      <w:r w:rsidRPr="00A105DA">
        <w:rPr>
          <w:b/>
          <w:i/>
          <w:sz w:val="20"/>
          <w:lang w:val="fr-CA"/>
        </w:rPr>
        <w:t xml:space="preserve">-Ann </w:t>
      </w:r>
      <w:proofErr w:type="spellStart"/>
      <w:r w:rsidRPr="00A105DA">
        <w:rPr>
          <w:b/>
          <w:i/>
          <w:sz w:val="20"/>
          <w:lang w:val="fr-CA"/>
        </w:rPr>
        <w:t>Farell</w:t>
      </w:r>
      <w:proofErr w:type="spellEnd"/>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r w:rsidRPr="00A105DA">
        <w:rPr>
          <w:i/>
          <w:sz w:val="20"/>
          <w:lang w:val="fr-CA"/>
        </w:rPr>
        <w:t>Charte des droits</w:t>
      </w:r>
      <w:r w:rsidRPr="00A105DA">
        <w:rPr>
          <w:sz w:val="20"/>
          <w:lang w:val="fr-CA"/>
        </w:rPr>
        <w:t xml:space="preserve"> - Perquisition, fouille et saisie abusives - Introduction par effraction - Apparence de droit - Le juge du procès a-t-il commis une erreur de droit en concluant qu’il y avait eu atteinte aux droits que l’art. 8 de la </w:t>
      </w:r>
      <w:r w:rsidRPr="00A105DA">
        <w:rPr>
          <w:i/>
          <w:sz w:val="20"/>
          <w:lang w:val="fr-CA"/>
        </w:rPr>
        <w:t>Charte</w:t>
      </w:r>
      <w:r w:rsidRPr="00A105DA">
        <w:rPr>
          <w:sz w:val="20"/>
          <w:lang w:val="fr-CA"/>
        </w:rPr>
        <w:t xml:space="preserve"> garantit aux intimés? - Le juge du procès a-t-il eu tort de conclure qu’il y avait apparence de droit?</w:t>
      </w:r>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r w:rsidRPr="00A105DA">
        <w:rPr>
          <w:sz w:val="20"/>
          <w:lang w:val="fr-CA"/>
        </w:rPr>
        <w:t xml:space="preserve">Les intimés ont été acquittés d’accusations d’introduction par effraction, d’entrave à l’emploi d’un bien ou à l’exploitation d’un bien, de voies de fait à l’endroit d’un policier et d’agression armée. Pendant l’inspection de l’unité commerciale d’un bâtiment où vivaient les intimés, ces derniers ont agressé les policiers qui aidaient les employés municipaux à faire l’inspection. Au procès, la requête des intimés fondée sur les art. 7 et 8 de la </w:t>
      </w:r>
      <w:r w:rsidRPr="00A105DA">
        <w:rPr>
          <w:i/>
          <w:sz w:val="20"/>
          <w:lang w:val="fr-CA"/>
        </w:rPr>
        <w:t>Charte</w:t>
      </w:r>
      <w:r w:rsidRPr="00A105DA">
        <w:rPr>
          <w:sz w:val="20"/>
          <w:lang w:val="fr-CA"/>
        </w:rPr>
        <w:t xml:space="preserve"> a été accueillie, et la preuve du ministère public contre eux a été rejetée. Les juges majoritaires de la Cour d’appel ont rejeté l’appel du ministère public. La juge Thibault, dissidente, était d’avis d’accueillir l’appel et d’ordonner un nouveau procès. À son avis, [</w:t>
      </w:r>
      <w:r w:rsidRPr="00A105DA">
        <w:rPr>
          <w:smallCaps/>
          <w:sz w:val="20"/>
          <w:lang w:val="fr-CA"/>
        </w:rPr>
        <w:t>traduction</w:t>
      </w:r>
      <w:r w:rsidRPr="00A105DA">
        <w:rPr>
          <w:sz w:val="20"/>
          <w:lang w:val="fr-CA"/>
        </w:rPr>
        <w:t>] « l’absence de droit d’occupation avait été démontrée hors de tout doute raisonnable et la visite de l’inspecteur accompagnée de policiers était légale ».</w:t>
      </w:r>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r w:rsidRPr="00A105DA">
        <w:rPr>
          <w:sz w:val="20"/>
          <w:lang w:val="fr-CA"/>
        </w:rPr>
        <w:t>Origine :</w:t>
      </w:r>
      <w:r w:rsidRPr="00A105DA">
        <w:rPr>
          <w:sz w:val="20"/>
          <w:lang w:val="fr-CA"/>
        </w:rPr>
        <w:tab/>
      </w:r>
      <w:r w:rsidRPr="00A105DA">
        <w:rPr>
          <w:sz w:val="20"/>
          <w:lang w:val="fr-CA"/>
        </w:rPr>
        <w:tab/>
      </w:r>
      <w:r w:rsidRPr="00A105DA">
        <w:rPr>
          <w:sz w:val="20"/>
          <w:lang w:val="fr-CA"/>
        </w:rPr>
        <w:tab/>
      </w:r>
      <w:r w:rsidRPr="00A105DA">
        <w:rPr>
          <w:sz w:val="20"/>
          <w:lang w:val="fr-CA"/>
        </w:rPr>
        <w:tab/>
      </w:r>
      <w:r w:rsidR="00A105DA">
        <w:rPr>
          <w:sz w:val="20"/>
          <w:lang w:val="fr-CA"/>
        </w:rPr>
        <w:tab/>
      </w:r>
      <w:r w:rsidR="00A105DA">
        <w:rPr>
          <w:sz w:val="20"/>
          <w:lang w:val="fr-CA"/>
        </w:rPr>
        <w:tab/>
      </w:r>
      <w:r w:rsidRPr="00A105DA">
        <w:rPr>
          <w:sz w:val="20"/>
          <w:lang w:val="fr-CA"/>
        </w:rPr>
        <w:t>Québec</w:t>
      </w:r>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r w:rsidRPr="00A105DA">
        <w:rPr>
          <w:sz w:val="20"/>
          <w:lang w:val="fr-CA"/>
        </w:rPr>
        <w:t>N</w:t>
      </w:r>
      <w:r w:rsidRPr="00A105DA">
        <w:rPr>
          <w:sz w:val="20"/>
          <w:vertAlign w:val="superscript"/>
          <w:lang w:val="fr-CA"/>
        </w:rPr>
        <w:t>o</w:t>
      </w:r>
      <w:r w:rsidRPr="00A105DA">
        <w:rPr>
          <w:sz w:val="20"/>
          <w:lang w:val="fr-CA"/>
        </w:rPr>
        <w:t xml:space="preserve"> du greffe :</w:t>
      </w:r>
      <w:r w:rsidRPr="00A105DA">
        <w:rPr>
          <w:sz w:val="20"/>
          <w:lang w:val="fr-CA"/>
        </w:rPr>
        <w:tab/>
      </w:r>
      <w:r w:rsidRPr="00A105DA">
        <w:rPr>
          <w:sz w:val="20"/>
          <w:lang w:val="fr-CA"/>
        </w:rPr>
        <w:tab/>
      </w:r>
      <w:r w:rsidRPr="00A105DA">
        <w:rPr>
          <w:sz w:val="20"/>
          <w:lang w:val="fr-CA"/>
        </w:rPr>
        <w:tab/>
      </w:r>
      <w:r w:rsidRPr="00A105DA">
        <w:rPr>
          <w:sz w:val="20"/>
          <w:lang w:val="fr-CA"/>
        </w:rPr>
        <w:tab/>
        <w:t>35971</w:t>
      </w:r>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r w:rsidRPr="00A105DA">
        <w:rPr>
          <w:sz w:val="20"/>
          <w:lang w:val="fr-CA"/>
        </w:rPr>
        <w:t>Arrêt de la Cour d’appel :</w:t>
      </w:r>
      <w:r w:rsidRPr="00A105DA">
        <w:rPr>
          <w:sz w:val="20"/>
          <w:lang w:val="fr-CA"/>
        </w:rPr>
        <w:tab/>
      </w:r>
      <w:r w:rsidRPr="00A105DA">
        <w:rPr>
          <w:sz w:val="20"/>
          <w:lang w:val="fr-CA"/>
        </w:rPr>
        <w:tab/>
        <w:t>le 30 mai 2014</w:t>
      </w:r>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r w:rsidRPr="00A105DA">
        <w:rPr>
          <w:sz w:val="20"/>
          <w:lang w:val="fr-CA"/>
        </w:rPr>
        <w:t>Avocats :</w:t>
      </w:r>
      <w:r w:rsidRPr="00A105DA">
        <w:rPr>
          <w:sz w:val="20"/>
          <w:lang w:val="fr-CA"/>
        </w:rPr>
        <w:tab/>
      </w:r>
      <w:r w:rsidRPr="00A105DA">
        <w:rPr>
          <w:sz w:val="20"/>
          <w:lang w:val="fr-CA"/>
        </w:rPr>
        <w:tab/>
      </w:r>
      <w:r w:rsidRPr="00A105DA">
        <w:rPr>
          <w:sz w:val="20"/>
          <w:lang w:val="fr-CA"/>
        </w:rPr>
        <w:tab/>
      </w:r>
      <w:r w:rsidR="00A105DA">
        <w:rPr>
          <w:sz w:val="20"/>
          <w:lang w:val="fr-CA"/>
        </w:rPr>
        <w:tab/>
      </w:r>
      <w:r w:rsidRPr="00A105DA">
        <w:rPr>
          <w:sz w:val="20"/>
          <w:lang w:val="fr-CA"/>
        </w:rPr>
        <w:tab/>
        <w:t xml:space="preserve">Dennis </w:t>
      </w:r>
      <w:proofErr w:type="spellStart"/>
      <w:r w:rsidRPr="00A105DA">
        <w:rPr>
          <w:sz w:val="20"/>
          <w:lang w:val="fr-CA"/>
        </w:rPr>
        <w:t>Galiatsatos</w:t>
      </w:r>
      <w:proofErr w:type="spellEnd"/>
      <w:r w:rsidRPr="00A105DA">
        <w:rPr>
          <w:sz w:val="20"/>
          <w:lang w:val="fr-CA"/>
        </w:rPr>
        <w:t xml:space="preserve"> pour l’appelant</w:t>
      </w:r>
    </w:p>
    <w:p w:rsidR="00670D7D" w:rsidRPr="00A105DA" w:rsidRDefault="00670D7D" w:rsidP="00A105DA">
      <w:pPr>
        <w:widowControl w:val="0"/>
        <w:jc w:val="both"/>
        <w:rPr>
          <w:sz w:val="20"/>
          <w:lang w:val="fr-CA"/>
        </w:rPr>
      </w:pPr>
      <w:r w:rsidRPr="00A105DA">
        <w:rPr>
          <w:sz w:val="20"/>
          <w:lang w:val="fr-CA"/>
        </w:rPr>
        <w:tab/>
      </w:r>
      <w:r w:rsidRPr="00A105DA">
        <w:rPr>
          <w:sz w:val="20"/>
          <w:lang w:val="fr-CA"/>
        </w:rPr>
        <w:tab/>
      </w:r>
      <w:r w:rsidRPr="00A105DA">
        <w:rPr>
          <w:sz w:val="20"/>
          <w:lang w:val="fr-CA"/>
        </w:rPr>
        <w:tab/>
      </w:r>
      <w:r w:rsidRPr="00A105DA">
        <w:rPr>
          <w:sz w:val="20"/>
          <w:lang w:val="fr-CA"/>
        </w:rPr>
        <w:tab/>
      </w:r>
      <w:r w:rsidRPr="00A105DA">
        <w:rPr>
          <w:sz w:val="20"/>
          <w:lang w:val="fr-CA"/>
        </w:rPr>
        <w:tab/>
      </w:r>
      <w:r w:rsidR="00A105DA">
        <w:rPr>
          <w:sz w:val="20"/>
          <w:lang w:val="fr-CA"/>
        </w:rPr>
        <w:tab/>
      </w:r>
      <w:r w:rsidR="00A105DA">
        <w:rPr>
          <w:sz w:val="20"/>
          <w:lang w:val="fr-CA"/>
        </w:rPr>
        <w:tab/>
      </w:r>
      <w:r w:rsidRPr="00A105DA">
        <w:rPr>
          <w:sz w:val="20"/>
          <w:lang w:val="fr-CA"/>
        </w:rPr>
        <w:t xml:space="preserve">Andrew Simpson et </w:t>
      </w:r>
      <w:proofErr w:type="spellStart"/>
      <w:r w:rsidRPr="00A105DA">
        <w:rPr>
          <w:sz w:val="20"/>
          <w:lang w:val="fr-CA"/>
        </w:rPr>
        <w:t>Kizzy</w:t>
      </w:r>
      <w:proofErr w:type="spellEnd"/>
      <w:r w:rsidRPr="00A105DA">
        <w:rPr>
          <w:sz w:val="20"/>
          <w:lang w:val="fr-CA"/>
        </w:rPr>
        <w:t xml:space="preserve">-Ann </w:t>
      </w:r>
      <w:proofErr w:type="spellStart"/>
      <w:r w:rsidRPr="00A105DA">
        <w:rPr>
          <w:sz w:val="20"/>
          <w:lang w:val="fr-CA"/>
        </w:rPr>
        <w:t>Farell</w:t>
      </w:r>
      <w:proofErr w:type="spellEnd"/>
      <w:r w:rsidRPr="00A105DA">
        <w:rPr>
          <w:sz w:val="20"/>
          <w:lang w:val="fr-CA"/>
        </w:rPr>
        <w:t>, non représentés</w:t>
      </w:r>
    </w:p>
    <w:p w:rsidR="00670D7D" w:rsidRPr="00A105DA" w:rsidRDefault="00670D7D" w:rsidP="00A105DA">
      <w:pPr>
        <w:jc w:val="both"/>
        <w:rPr>
          <w:sz w:val="20"/>
          <w:lang w:val="fr-CA"/>
        </w:rPr>
      </w:pPr>
    </w:p>
    <w:p w:rsidR="00670D7D" w:rsidRPr="00A105DA" w:rsidRDefault="00670D7D" w:rsidP="00A105DA">
      <w:pPr>
        <w:jc w:val="both"/>
        <w:rPr>
          <w:sz w:val="20"/>
          <w:lang w:val="fr-CA"/>
        </w:rPr>
      </w:pPr>
    </w:p>
    <w:p w:rsidR="00670D7D" w:rsidRPr="00A105DA" w:rsidRDefault="00670D7D" w:rsidP="00A105DA">
      <w:pPr>
        <w:widowControl w:val="0"/>
        <w:ind w:left="720" w:hanging="720"/>
        <w:jc w:val="both"/>
        <w:rPr>
          <w:sz w:val="20"/>
          <w:lang w:val="en-CA"/>
        </w:rPr>
      </w:pPr>
      <w:r w:rsidRPr="00A105DA">
        <w:rPr>
          <w:b/>
          <w:sz w:val="20"/>
          <w:lang w:val="en-CA"/>
        </w:rPr>
        <w:fldChar w:fldCharType="begin"/>
      </w:r>
      <w:r w:rsidRPr="00A105DA">
        <w:rPr>
          <w:b/>
          <w:sz w:val="20"/>
        </w:rPr>
        <w:instrText xml:space="preserve"> SEQ CHAPTER \h \r 1</w:instrText>
      </w:r>
      <w:r w:rsidRPr="00A105DA">
        <w:rPr>
          <w:b/>
          <w:sz w:val="20"/>
        </w:rPr>
        <w:fldChar w:fldCharType="end"/>
      </w:r>
      <w:r w:rsidRPr="00A105DA">
        <w:rPr>
          <w:b/>
          <w:sz w:val="20"/>
          <w:lang w:val="en-CA"/>
        </w:rPr>
        <w:t>35519</w:t>
      </w:r>
      <w:r w:rsidRPr="00A105DA">
        <w:rPr>
          <w:sz w:val="20"/>
          <w:lang w:val="en-CA"/>
        </w:rPr>
        <w:tab/>
      </w:r>
      <w:r w:rsidRPr="00A105DA">
        <w:rPr>
          <w:b/>
          <w:i/>
          <w:sz w:val="20"/>
          <w:lang w:val="en-CA"/>
        </w:rPr>
        <w:t xml:space="preserve">Julie </w:t>
      </w:r>
      <w:proofErr w:type="spellStart"/>
      <w:r w:rsidRPr="00A105DA">
        <w:rPr>
          <w:b/>
          <w:i/>
          <w:sz w:val="20"/>
          <w:lang w:val="en-CA"/>
        </w:rPr>
        <w:t>Guindon</w:t>
      </w:r>
      <w:proofErr w:type="spellEnd"/>
      <w:r w:rsidRPr="00A105DA">
        <w:rPr>
          <w:b/>
          <w:i/>
          <w:sz w:val="20"/>
          <w:lang w:val="en-CA"/>
        </w:rPr>
        <w:t xml:space="preserve"> v. Her Majesty the Queen</w:t>
      </w:r>
    </w:p>
    <w:p w:rsidR="00670D7D" w:rsidRPr="00A105DA" w:rsidRDefault="00670D7D" w:rsidP="00A105DA">
      <w:pPr>
        <w:widowControl w:val="0"/>
        <w:jc w:val="both"/>
        <w:rPr>
          <w:sz w:val="20"/>
          <w:lang w:val="en-CA"/>
        </w:rPr>
      </w:pPr>
    </w:p>
    <w:p w:rsidR="00670D7D" w:rsidRPr="00A105DA" w:rsidRDefault="00670D7D" w:rsidP="00A105DA">
      <w:pPr>
        <w:jc w:val="both"/>
        <w:rPr>
          <w:sz w:val="20"/>
        </w:rPr>
      </w:pPr>
      <w:r w:rsidRPr="00A105DA">
        <w:rPr>
          <w:i/>
          <w:sz w:val="20"/>
        </w:rPr>
        <w:t>Charter of Rights</w:t>
      </w:r>
      <w:r w:rsidRPr="00A105DA">
        <w:rPr>
          <w:sz w:val="20"/>
        </w:rPr>
        <w:t xml:space="preserve"> - Taxation - Assessments - Penalties - Misrepresentation of a tax matter by a third party - Whether an individual assessed a penalty under s. 163.2 of the </w:t>
      </w:r>
      <w:r w:rsidRPr="00A105DA">
        <w:rPr>
          <w:i/>
          <w:sz w:val="20"/>
        </w:rPr>
        <w:t>Income Tax Act</w:t>
      </w:r>
      <w:r w:rsidRPr="00A105DA">
        <w:rPr>
          <w:sz w:val="20"/>
        </w:rPr>
        <w:t>, R.S.C. 1985, c. 1 (5</w:t>
      </w:r>
      <w:r w:rsidRPr="00A105DA">
        <w:rPr>
          <w:sz w:val="20"/>
          <w:vertAlign w:val="superscript"/>
        </w:rPr>
        <w:t>th</w:t>
      </w:r>
      <w:r w:rsidRPr="00A105DA">
        <w:rPr>
          <w:sz w:val="20"/>
        </w:rPr>
        <w:t xml:space="preserve"> Supp.), is entitled to the rights guaranteed by s. 11 of the </w:t>
      </w:r>
      <w:r w:rsidRPr="00A105DA">
        <w:rPr>
          <w:i/>
          <w:sz w:val="20"/>
        </w:rPr>
        <w:t>Canadian Charter of Rights and Freedoms</w:t>
      </w:r>
      <w:r w:rsidRPr="00A105DA">
        <w:rPr>
          <w:sz w:val="20"/>
        </w:rPr>
        <w:t xml:space="preserve"> - Whether the requirement that a notice of constitutional question be served on the attorneys general is a matter going to the jurisdiction of the court to consider the constitutional issue - Application of </w:t>
      </w:r>
      <w:r w:rsidRPr="00A105DA">
        <w:rPr>
          <w:i/>
          <w:sz w:val="20"/>
        </w:rPr>
        <w:t>R. v. Wigglesworth</w:t>
      </w:r>
      <w:r w:rsidRPr="00A105DA">
        <w:rPr>
          <w:sz w:val="20"/>
        </w:rPr>
        <w:t xml:space="preserve">, [1987] 2 S.C.R. 541, and </w:t>
      </w:r>
      <w:r w:rsidRPr="00A105DA">
        <w:rPr>
          <w:i/>
          <w:sz w:val="20"/>
        </w:rPr>
        <w:t xml:space="preserve">Martineau </w:t>
      </w:r>
      <w:r w:rsidRPr="00A105DA">
        <w:rPr>
          <w:i/>
          <w:iCs/>
          <w:sz w:val="20"/>
        </w:rPr>
        <w:t xml:space="preserve">v. </w:t>
      </w:r>
      <w:r w:rsidRPr="00A105DA">
        <w:rPr>
          <w:i/>
          <w:sz w:val="20"/>
        </w:rPr>
        <w:t>M.N.R.</w:t>
      </w:r>
      <w:r w:rsidRPr="00A105DA">
        <w:rPr>
          <w:sz w:val="20"/>
        </w:rPr>
        <w:t>, [2004] 3 S.C.R. 737, 2004 SCC 81.</w:t>
      </w:r>
    </w:p>
    <w:p w:rsidR="00670D7D" w:rsidRPr="00A105DA" w:rsidRDefault="00670D7D" w:rsidP="00A105DA">
      <w:pPr>
        <w:widowControl w:val="0"/>
        <w:jc w:val="both"/>
        <w:rPr>
          <w:sz w:val="20"/>
        </w:rPr>
      </w:pPr>
    </w:p>
    <w:p w:rsidR="00670D7D" w:rsidRPr="00A105DA" w:rsidRDefault="00670D7D" w:rsidP="00A105DA">
      <w:pPr>
        <w:widowControl w:val="0"/>
        <w:jc w:val="both"/>
        <w:rPr>
          <w:sz w:val="20"/>
          <w:lang w:val="en-CA"/>
        </w:rPr>
      </w:pPr>
      <w:r w:rsidRPr="00A105DA">
        <w:rPr>
          <w:sz w:val="20"/>
          <w:lang w:val="en-CA"/>
        </w:rPr>
        <w:t xml:space="preserve">The Minister of National Revenue assessed against Ms. </w:t>
      </w:r>
      <w:proofErr w:type="spellStart"/>
      <w:r w:rsidRPr="00A105DA">
        <w:rPr>
          <w:sz w:val="20"/>
          <w:lang w:val="en-CA"/>
        </w:rPr>
        <w:t>Guindon</w:t>
      </w:r>
      <w:proofErr w:type="spellEnd"/>
      <w:r w:rsidRPr="00A105DA">
        <w:rPr>
          <w:sz w:val="20"/>
          <w:lang w:val="en-CA"/>
        </w:rPr>
        <w:t xml:space="preserve">, the appellant, penalties under s. 163.2 of the </w:t>
      </w:r>
      <w:r w:rsidRPr="00A105DA">
        <w:rPr>
          <w:i/>
          <w:sz w:val="20"/>
          <w:lang w:val="en-CA"/>
        </w:rPr>
        <w:t>Income Tax Act</w:t>
      </w:r>
      <w:r w:rsidRPr="00A105DA">
        <w:rPr>
          <w:sz w:val="20"/>
          <w:lang w:val="en-CA"/>
        </w:rPr>
        <w:t xml:space="preserve"> in the amount of $546,747, for false statements she made in the context of a charitable donation program. The Minister took the position that Ms. </w:t>
      </w:r>
      <w:proofErr w:type="spellStart"/>
      <w:r w:rsidRPr="00A105DA">
        <w:rPr>
          <w:sz w:val="20"/>
          <w:lang w:val="en-CA"/>
        </w:rPr>
        <w:t>Guindon</w:t>
      </w:r>
      <w:proofErr w:type="spellEnd"/>
      <w:r w:rsidRPr="00A105DA">
        <w:rPr>
          <w:sz w:val="20"/>
          <w:lang w:val="en-CA"/>
        </w:rPr>
        <w:t xml:space="preserve"> participated in, assented to or acquiesced in the making of 135 tax receipts she knew, or would reasonably be expected to have known, constituted false statements that could be used by participants in the donation program to claim an unwarranted tax credit under the </w:t>
      </w:r>
      <w:r w:rsidRPr="00A105DA">
        <w:rPr>
          <w:i/>
          <w:sz w:val="20"/>
          <w:lang w:val="en-CA"/>
        </w:rPr>
        <w:t>Income Tax Act</w:t>
      </w:r>
      <w:r w:rsidRPr="00A105DA">
        <w:rPr>
          <w:sz w:val="20"/>
          <w:lang w:val="en-CA"/>
        </w:rPr>
        <w:t xml:space="preserve">. Ms. </w:t>
      </w:r>
      <w:proofErr w:type="spellStart"/>
      <w:r w:rsidRPr="00A105DA">
        <w:rPr>
          <w:sz w:val="20"/>
          <w:lang w:val="en-CA"/>
        </w:rPr>
        <w:t>Guindon</w:t>
      </w:r>
      <w:proofErr w:type="spellEnd"/>
      <w:r w:rsidRPr="00A105DA">
        <w:rPr>
          <w:sz w:val="20"/>
          <w:lang w:val="en-CA"/>
        </w:rPr>
        <w:t xml:space="preserve"> appealed the assessment. She argued, among other things, that the third party penalty imposed under s. 163.2 of the </w:t>
      </w:r>
      <w:r w:rsidRPr="00A105DA">
        <w:rPr>
          <w:i/>
          <w:sz w:val="20"/>
          <w:lang w:val="en-CA"/>
        </w:rPr>
        <w:t>Income Tax Act</w:t>
      </w:r>
      <w:r w:rsidRPr="00A105DA">
        <w:rPr>
          <w:sz w:val="20"/>
          <w:lang w:val="en-CA"/>
        </w:rPr>
        <w:t xml:space="preserve"> is a provision with true penal consequences and therefore falls within the ambit of s. 11 of the </w:t>
      </w:r>
      <w:r w:rsidRPr="00A105DA">
        <w:rPr>
          <w:i/>
          <w:sz w:val="20"/>
          <w:lang w:val="en-CA"/>
        </w:rPr>
        <w:t>Canadian Charter of Rights and Freedoms</w:t>
      </w:r>
      <w:r w:rsidRPr="00A105DA">
        <w:rPr>
          <w:sz w:val="20"/>
          <w:lang w:val="en-CA"/>
        </w:rPr>
        <w:t xml:space="preserve">. Accordingly, she claimed she should have been entitled to the fundamental substantive and procedural legal rights for which that section provides, such as the right to be presumed innocent, which would raise the burden of proof from proof on a balance of probabilities to proof beyond a reasonable doubt. The Tax Court accepted Ms. </w:t>
      </w:r>
      <w:proofErr w:type="spellStart"/>
      <w:r w:rsidRPr="00A105DA">
        <w:rPr>
          <w:sz w:val="20"/>
          <w:lang w:val="en-CA"/>
        </w:rPr>
        <w:t>Guindon’s</w:t>
      </w:r>
      <w:proofErr w:type="spellEnd"/>
      <w:r w:rsidRPr="00A105DA">
        <w:rPr>
          <w:sz w:val="20"/>
          <w:lang w:val="en-CA"/>
        </w:rPr>
        <w:t xml:space="preserve"> argument and vacated the assessment. The Court of Appeal reversed that decision.</w:t>
      </w:r>
    </w:p>
    <w:p w:rsidR="00670D7D" w:rsidRPr="00A105DA" w:rsidRDefault="00670D7D" w:rsidP="00A105DA">
      <w:pPr>
        <w:widowControl w:val="0"/>
        <w:jc w:val="both"/>
        <w:rPr>
          <w:sz w:val="20"/>
        </w:rPr>
      </w:pPr>
    </w:p>
    <w:p w:rsidR="00670D7D" w:rsidRPr="00A105DA" w:rsidRDefault="00670D7D" w:rsidP="00A105DA">
      <w:pPr>
        <w:widowControl w:val="0"/>
        <w:jc w:val="both"/>
        <w:rPr>
          <w:sz w:val="20"/>
          <w:lang w:val="en-CA"/>
        </w:rPr>
      </w:pPr>
    </w:p>
    <w:p w:rsidR="00670D7D" w:rsidRPr="00A105DA" w:rsidRDefault="00670D7D" w:rsidP="00A105DA">
      <w:pPr>
        <w:widowControl w:val="0"/>
        <w:jc w:val="both"/>
        <w:rPr>
          <w:sz w:val="20"/>
          <w:lang w:val="en-CA"/>
        </w:rPr>
      </w:pPr>
      <w:r w:rsidRPr="00A105DA">
        <w:rPr>
          <w:sz w:val="20"/>
          <w:lang w:val="en-CA"/>
        </w:rPr>
        <w:lastRenderedPageBreak/>
        <w:t>Origin of the case:</w:t>
      </w:r>
      <w:r w:rsidRPr="00A105DA">
        <w:rPr>
          <w:sz w:val="20"/>
          <w:lang w:val="en-CA"/>
        </w:rPr>
        <w:tab/>
      </w:r>
      <w:r w:rsidRPr="00A105DA">
        <w:rPr>
          <w:sz w:val="20"/>
          <w:lang w:val="en-CA"/>
        </w:rPr>
        <w:tab/>
      </w:r>
      <w:r w:rsidR="00A105DA">
        <w:rPr>
          <w:sz w:val="20"/>
          <w:lang w:val="en-CA"/>
        </w:rPr>
        <w:tab/>
      </w:r>
      <w:r w:rsidRPr="00A105DA">
        <w:rPr>
          <w:sz w:val="20"/>
          <w:lang w:val="en-CA"/>
        </w:rPr>
        <w:tab/>
        <w:t>Federal Court of Appeal</w:t>
      </w:r>
    </w:p>
    <w:p w:rsidR="00670D7D" w:rsidRPr="00A105DA" w:rsidRDefault="00670D7D" w:rsidP="00A105DA">
      <w:pPr>
        <w:widowControl w:val="0"/>
        <w:jc w:val="both"/>
        <w:rPr>
          <w:sz w:val="20"/>
          <w:lang w:val="en-CA"/>
        </w:rPr>
      </w:pPr>
    </w:p>
    <w:p w:rsidR="00670D7D" w:rsidRPr="00A105DA" w:rsidRDefault="00670D7D" w:rsidP="00A105DA">
      <w:pPr>
        <w:widowControl w:val="0"/>
        <w:jc w:val="both"/>
        <w:rPr>
          <w:sz w:val="20"/>
          <w:lang w:val="en-CA"/>
        </w:rPr>
      </w:pPr>
      <w:r w:rsidRPr="00A105DA">
        <w:rPr>
          <w:sz w:val="20"/>
          <w:lang w:val="en-CA"/>
        </w:rPr>
        <w:t>File No.:</w:t>
      </w:r>
      <w:r w:rsidRPr="00A105DA">
        <w:rPr>
          <w:sz w:val="20"/>
          <w:lang w:val="en-CA"/>
        </w:rPr>
        <w:tab/>
      </w:r>
      <w:r w:rsidRPr="00A105DA">
        <w:rPr>
          <w:sz w:val="20"/>
          <w:lang w:val="en-CA"/>
        </w:rPr>
        <w:tab/>
      </w:r>
      <w:r w:rsidRPr="00A105DA">
        <w:rPr>
          <w:sz w:val="20"/>
          <w:lang w:val="en-CA"/>
        </w:rPr>
        <w:tab/>
      </w:r>
      <w:r w:rsidR="00A105DA">
        <w:rPr>
          <w:sz w:val="20"/>
          <w:lang w:val="en-CA"/>
        </w:rPr>
        <w:tab/>
      </w:r>
      <w:r w:rsidR="00A105DA">
        <w:rPr>
          <w:sz w:val="20"/>
          <w:lang w:val="en-CA"/>
        </w:rPr>
        <w:tab/>
      </w:r>
      <w:r w:rsidR="00A105DA">
        <w:rPr>
          <w:sz w:val="20"/>
          <w:lang w:val="en-CA"/>
        </w:rPr>
        <w:tab/>
      </w:r>
      <w:r w:rsidRPr="00A105DA">
        <w:rPr>
          <w:sz w:val="20"/>
          <w:lang w:val="en-CA"/>
        </w:rPr>
        <w:tab/>
        <w:t>35519</w:t>
      </w:r>
    </w:p>
    <w:p w:rsidR="00670D7D" w:rsidRPr="00A105DA" w:rsidRDefault="00670D7D" w:rsidP="00A105DA">
      <w:pPr>
        <w:widowControl w:val="0"/>
        <w:jc w:val="both"/>
        <w:rPr>
          <w:sz w:val="20"/>
          <w:lang w:val="en-CA"/>
        </w:rPr>
      </w:pPr>
    </w:p>
    <w:p w:rsidR="00670D7D" w:rsidRPr="00A105DA" w:rsidRDefault="00670D7D" w:rsidP="00A105DA">
      <w:pPr>
        <w:widowControl w:val="0"/>
        <w:jc w:val="both"/>
        <w:rPr>
          <w:sz w:val="20"/>
          <w:lang w:val="en-CA"/>
        </w:rPr>
      </w:pPr>
      <w:r w:rsidRPr="00A105DA">
        <w:rPr>
          <w:sz w:val="20"/>
          <w:lang w:val="en-CA"/>
        </w:rPr>
        <w:t>Judgment of the Court of Appeal:</w:t>
      </w:r>
      <w:r w:rsidRPr="00A105DA">
        <w:rPr>
          <w:sz w:val="20"/>
          <w:lang w:val="en-CA"/>
        </w:rPr>
        <w:tab/>
        <w:t>June 12, 2013</w:t>
      </w:r>
    </w:p>
    <w:p w:rsidR="00670D7D" w:rsidRPr="00A105DA" w:rsidRDefault="00670D7D" w:rsidP="00A105DA">
      <w:pPr>
        <w:widowControl w:val="0"/>
        <w:jc w:val="both"/>
        <w:rPr>
          <w:sz w:val="20"/>
          <w:lang w:val="en-CA"/>
        </w:rPr>
      </w:pPr>
    </w:p>
    <w:p w:rsidR="00670D7D" w:rsidRPr="00A105DA" w:rsidRDefault="00670D7D" w:rsidP="00A105DA">
      <w:pPr>
        <w:widowControl w:val="0"/>
        <w:ind w:left="2880" w:hanging="2880"/>
        <w:jc w:val="both"/>
        <w:rPr>
          <w:sz w:val="20"/>
          <w:lang w:val="en-CA"/>
        </w:rPr>
      </w:pPr>
      <w:r w:rsidRPr="00A105DA">
        <w:rPr>
          <w:sz w:val="20"/>
          <w:lang w:val="en-CA"/>
        </w:rPr>
        <w:t>Counsel:</w:t>
      </w:r>
      <w:r w:rsidR="00A105DA">
        <w:rPr>
          <w:sz w:val="20"/>
          <w:lang w:val="en-CA"/>
        </w:rPr>
        <w:tab/>
      </w:r>
      <w:r w:rsidRPr="00A105DA">
        <w:rPr>
          <w:sz w:val="20"/>
          <w:lang w:val="en-CA"/>
        </w:rPr>
        <w:t xml:space="preserve">Adam </w:t>
      </w:r>
      <w:proofErr w:type="spellStart"/>
      <w:r w:rsidRPr="00A105DA">
        <w:rPr>
          <w:sz w:val="20"/>
          <w:lang w:val="en-CA"/>
        </w:rPr>
        <w:t>Aptowitzer</w:t>
      </w:r>
      <w:proofErr w:type="spellEnd"/>
      <w:r w:rsidRPr="00A105DA">
        <w:rPr>
          <w:sz w:val="20"/>
          <w:lang w:val="en-CA"/>
        </w:rPr>
        <w:t xml:space="preserve">, Arthur </w:t>
      </w:r>
      <w:proofErr w:type="spellStart"/>
      <w:r w:rsidRPr="00A105DA">
        <w:rPr>
          <w:sz w:val="20"/>
          <w:lang w:val="en-CA"/>
        </w:rPr>
        <w:t>Drache</w:t>
      </w:r>
      <w:proofErr w:type="spellEnd"/>
      <w:r w:rsidRPr="00A105DA">
        <w:rPr>
          <w:sz w:val="20"/>
          <w:lang w:val="en-CA"/>
        </w:rPr>
        <w:t xml:space="preserve">, C.M., Q.C., and Alexandra </w:t>
      </w:r>
      <w:proofErr w:type="spellStart"/>
      <w:r w:rsidRPr="00A105DA">
        <w:rPr>
          <w:sz w:val="20"/>
          <w:lang w:val="en-CA"/>
        </w:rPr>
        <w:t>Tzannidakis</w:t>
      </w:r>
      <w:proofErr w:type="spellEnd"/>
      <w:r w:rsidRPr="00A105DA">
        <w:rPr>
          <w:sz w:val="20"/>
          <w:lang w:val="en-CA"/>
        </w:rPr>
        <w:t xml:space="preserve"> for the appellant</w:t>
      </w:r>
    </w:p>
    <w:p w:rsidR="00670D7D" w:rsidRPr="00A105DA" w:rsidRDefault="00A105DA" w:rsidP="00A105DA">
      <w:pPr>
        <w:widowControl w:val="0"/>
        <w:jc w:val="both"/>
        <w:rPr>
          <w:sz w:val="20"/>
          <w:lang w:val="en-CA"/>
        </w:rPr>
      </w:pPr>
      <w:r>
        <w:rPr>
          <w:sz w:val="20"/>
          <w:lang w:val="en-CA"/>
        </w:rPr>
        <w:tab/>
      </w:r>
      <w:r>
        <w:rPr>
          <w:sz w:val="20"/>
          <w:lang w:val="en-CA"/>
        </w:rPr>
        <w:tab/>
      </w:r>
      <w:r>
        <w:rPr>
          <w:sz w:val="20"/>
          <w:lang w:val="en-CA"/>
        </w:rPr>
        <w:tab/>
      </w:r>
      <w:r w:rsidR="00670D7D" w:rsidRPr="00A105DA">
        <w:rPr>
          <w:sz w:val="20"/>
          <w:lang w:val="en-CA"/>
        </w:rPr>
        <w:tab/>
      </w:r>
      <w:r w:rsidR="00670D7D" w:rsidRPr="00A105DA">
        <w:rPr>
          <w:sz w:val="20"/>
          <w:lang w:val="en-CA"/>
        </w:rPr>
        <w:tab/>
      </w:r>
      <w:r w:rsidR="00670D7D" w:rsidRPr="00A105DA">
        <w:rPr>
          <w:sz w:val="20"/>
          <w:lang w:val="en-CA"/>
        </w:rPr>
        <w:tab/>
      </w:r>
      <w:r w:rsidR="00670D7D" w:rsidRPr="00A105DA">
        <w:rPr>
          <w:sz w:val="20"/>
          <w:lang w:val="en-CA"/>
        </w:rPr>
        <w:tab/>
      </w:r>
      <w:r w:rsidR="00670D7D" w:rsidRPr="00A105DA">
        <w:rPr>
          <w:sz w:val="20"/>
          <w:lang w:val="en-CA"/>
        </w:rPr>
        <w:tab/>
        <w:t xml:space="preserve">William F. </w:t>
      </w:r>
      <w:proofErr w:type="spellStart"/>
      <w:r w:rsidR="00670D7D" w:rsidRPr="00A105DA">
        <w:rPr>
          <w:sz w:val="20"/>
          <w:lang w:val="en-CA"/>
        </w:rPr>
        <w:t>Pentney</w:t>
      </w:r>
      <w:proofErr w:type="spellEnd"/>
      <w:r w:rsidR="00670D7D" w:rsidRPr="00A105DA">
        <w:rPr>
          <w:sz w:val="20"/>
          <w:lang w:val="en-CA"/>
        </w:rPr>
        <w:t xml:space="preserve"> for the respondent</w:t>
      </w:r>
    </w:p>
    <w:p w:rsidR="00670D7D" w:rsidRPr="00A105DA" w:rsidRDefault="00670D7D" w:rsidP="00A105DA">
      <w:pPr>
        <w:jc w:val="both"/>
        <w:rPr>
          <w:sz w:val="20"/>
          <w:lang w:val="en-CA"/>
        </w:rPr>
      </w:pPr>
    </w:p>
    <w:p w:rsidR="00670D7D" w:rsidRPr="00A105DA" w:rsidRDefault="00670D7D" w:rsidP="00A105DA">
      <w:pPr>
        <w:jc w:val="both"/>
        <w:rPr>
          <w:sz w:val="20"/>
          <w:lang w:val="en-CA"/>
        </w:rPr>
      </w:pPr>
    </w:p>
    <w:p w:rsidR="00670D7D" w:rsidRPr="00A105DA" w:rsidRDefault="00670D7D" w:rsidP="00A105DA">
      <w:pPr>
        <w:widowControl w:val="0"/>
        <w:ind w:left="720" w:hanging="720"/>
        <w:jc w:val="both"/>
        <w:rPr>
          <w:sz w:val="20"/>
          <w:lang w:val="fr-CA"/>
        </w:rPr>
      </w:pPr>
      <w:r w:rsidRPr="00A105DA">
        <w:rPr>
          <w:b/>
          <w:sz w:val="20"/>
          <w:lang w:val="fr-CA"/>
        </w:rPr>
        <w:fldChar w:fldCharType="begin"/>
      </w:r>
      <w:r w:rsidRPr="00A105DA">
        <w:rPr>
          <w:b/>
          <w:sz w:val="20"/>
          <w:lang w:val="fr-CA"/>
        </w:rPr>
        <w:instrText xml:space="preserve"> SEQ CHAPTER \h \r 1</w:instrText>
      </w:r>
      <w:r w:rsidRPr="00A105DA">
        <w:rPr>
          <w:b/>
          <w:sz w:val="20"/>
          <w:lang w:val="fr-CA"/>
        </w:rPr>
        <w:fldChar w:fldCharType="end"/>
      </w:r>
      <w:r w:rsidRPr="00A105DA">
        <w:rPr>
          <w:b/>
          <w:sz w:val="20"/>
          <w:lang w:val="fr-CA"/>
        </w:rPr>
        <w:t>35519</w:t>
      </w:r>
      <w:r w:rsidRPr="00A105DA">
        <w:rPr>
          <w:sz w:val="20"/>
          <w:lang w:val="fr-CA"/>
        </w:rPr>
        <w:tab/>
      </w:r>
      <w:r w:rsidRPr="00A105DA">
        <w:rPr>
          <w:b/>
          <w:i/>
          <w:sz w:val="20"/>
          <w:lang w:val="fr-CA"/>
        </w:rPr>
        <w:t xml:space="preserve">Julie </w:t>
      </w:r>
      <w:proofErr w:type="spellStart"/>
      <w:r w:rsidRPr="00A105DA">
        <w:rPr>
          <w:b/>
          <w:i/>
          <w:sz w:val="20"/>
          <w:lang w:val="fr-CA"/>
        </w:rPr>
        <w:t>Guindon</w:t>
      </w:r>
      <w:proofErr w:type="spellEnd"/>
      <w:r w:rsidRPr="00A105DA">
        <w:rPr>
          <w:b/>
          <w:i/>
          <w:sz w:val="20"/>
          <w:lang w:val="fr-CA"/>
        </w:rPr>
        <w:t xml:space="preserve"> c. Sa Majesté la Reine</w:t>
      </w:r>
    </w:p>
    <w:p w:rsidR="00670D7D" w:rsidRPr="00A105DA" w:rsidRDefault="00670D7D" w:rsidP="00A105DA">
      <w:pPr>
        <w:widowControl w:val="0"/>
        <w:jc w:val="both"/>
        <w:rPr>
          <w:sz w:val="20"/>
          <w:lang w:val="fr-CA"/>
        </w:rPr>
      </w:pPr>
    </w:p>
    <w:p w:rsidR="00670D7D" w:rsidRPr="00A105DA" w:rsidRDefault="00670D7D" w:rsidP="00A105DA">
      <w:pPr>
        <w:jc w:val="both"/>
        <w:rPr>
          <w:sz w:val="20"/>
          <w:lang w:val="fr-CA"/>
        </w:rPr>
      </w:pPr>
      <w:r w:rsidRPr="00A105DA">
        <w:rPr>
          <w:i/>
          <w:sz w:val="20"/>
          <w:lang w:val="fr-CA"/>
        </w:rPr>
        <w:t>Charte des droits</w:t>
      </w:r>
      <w:r w:rsidRPr="00A105DA">
        <w:rPr>
          <w:sz w:val="20"/>
          <w:lang w:val="fr-CA"/>
        </w:rPr>
        <w:t xml:space="preserve"> - Droit fiscal - Cotisations - Pénalités - Information trompeuse donnée par un tiers sur une question fiscale - Le particulier qui se voit imposer une pénalité en application de l’art. 163.2 de la </w:t>
      </w:r>
      <w:r w:rsidRPr="00A105DA">
        <w:rPr>
          <w:i/>
          <w:sz w:val="20"/>
          <w:lang w:val="fr-CA"/>
        </w:rPr>
        <w:t>Loi de l’impôt sur le revenu</w:t>
      </w:r>
      <w:r w:rsidRPr="00A105DA">
        <w:rPr>
          <w:sz w:val="20"/>
          <w:lang w:val="fr-CA"/>
        </w:rPr>
        <w:t>, L.R.C. 1985, ch. 1 (5</w:t>
      </w:r>
      <w:r w:rsidRPr="00A105DA">
        <w:rPr>
          <w:sz w:val="20"/>
          <w:vertAlign w:val="superscript"/>
          <w:lang w:val="fr-CA"/>
        </w:rPr>
        <w:t>e</w:t>
      </w:r>
      <w:r w:rsidRPr="00A105DA">
        <w:rPr>
          <w:sz w:val="20"/>
          <w:lang w:val="fr-CA"/>
        </w:rPr>
        <w:t xml:space="preserve"> suppl.) dispose-t-il des droits garantis par l’art. 11 de la </w:t>
      </w:r>
      <w:r w:rsidRPr="00A105DA">
        <w:rPr>
          <w:i/>
          <w:sz w:val="20"/>
          <w:lang w:val="fr-CA"/>
        </w:rPr>
        <w:t>Charte canadienne des droits et libertés</w:t>
      </w:r>
      <w:r w:rsidRPr="00A105DA">
        <w:rPr>
          <w:sz w:val="20"/>
          <w:lang w:val="fr-CA"/>
        </w:rPr>
        <w:t xml:space="preserve">? - Un tribunal n’est-il compétent à l’égard d’une question constitutionnelle que si l’on a signifié un avis de question constitutionnelle aux procureurs généraux? - Application de </w:t>
      </w:r>
      <w:r w:rsidRPr="00A105DA">
        <w:rPr>
          <w:i/>
          <w:sz w:val="20"/>
          <w:lang w:val="fr-CA"/>
        </w:rPr>
        <w:t xml:space="preserve">R. c. </w:t>
      </w:r>
      <w:proofErr w:type="spellStart"/>
      <w:r w:rsidRPr="00A105DA">
        <w:rPr>
          <w:i/>
          <w:sz w:val="20"/>
          <w:lang w:val="fr-CA"/>
        </w:rPr>
        <w:t>Wigglesworth</w:t>
      </w:r>
      <w:proofErr w:type="spellEnd"/>
      <w:r w:rsidRPr="00A105DA">
        <w:rPr>
          <w:sz w:val="20"/>
          <w:lang w:val="fr-CA"/>
        </w:rPr>
        <w:t xml:space="preserve">, [1987] 2 R.C.S. 541 et de </w:t>
      </w:r>
      <w:r w:rsidRPr="00A105DA">
        <w:rPr>
          <w:i/>
          <w:sz w:val="20"/>
          <w:lang w:val="fr-CA"/>
        </w:rPr>
        <w:t xml:space="preserve">Martineau </w:t>
      </w:r>
      <w:r w:rsidRPr="00A105DA">
        <w:rPr>
          <w:i/>
          <w:iCs/>
          <w:sz w:val="20"/>
          <w:lang w:val="fr-CA"/>
        </w:rPr>
        <w:t xml:space="preserve">c. </w:t>
      </w:r>
      <w:r w:rsidRPr="00A105DA">
        <w:rPr>
          <w:i/>
          <w:sz w:val="20"/>
          <w:lang w:val="fr-CA"/>
        </w:rPr>
        <w:t>M.R.N.</w:t>
      </w:r>
      <w:r w:rsidRPr="00A105DA">
        <w:rPr>
          <w:sz w:val="20"/>
          <w:lang w:val="fr-CA"/>
        </w:rPr>
        <w:t>, [2004] 3 R.C.S. 737, 2004 CSC 81.</w:t>
      </w:r>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r w:rsidRPr="00A105DA">
        <w:rPr>
          <w:sz w:val="20"/>
          <w:lang w:val="fr-CA"/>
        </w:rPr>
        <w:t xml:space="preserve">Le ministre du Revenu national a imposé à Mme </w:t>
      </w:r>
      <w:proofErr w:type="spellStart"/>
      <w:r w:rsidRPr="00A105DA">
        <w:rPr>
          <w:sz w:val="20"/>
          <w:lang w:val="fr-CA"/>
        </w:rPr>
        <w:t>Guindon</w:t>
      </w:r>
      <w:proofErr w:type="spellEnd"/>
      <w:r w:rsidRPr="00A105DA">
        <w:rPr>
          <w:sz w:val="20"/>
          <w:lang w:val="fr-CA"/>
        </w:rPr>
        <w:t>, l’appelante, en application de l’article 163.2 de la </w:t>
      </w:r>
      <w:r w:rsidRPr="00A105DA">
        <w:rPr>
          <w:i/>
          <w:sz w:val="20"/>
          <w:lang w:val="fr-CA"/>
        </w:rPr>
        <w:t>Loi de l’impôt sur le revenu</w:t>
      </w:r>
      <w:r w:rsidRPr="00A105DA">
        <w:rPr>
          <w:sz w:val="20"/>
          <w:lang w:val="fr-CA"/>
        </w:rPr>
        <w:t xml:space="preserve">, des pénalités de 546 747 $ à l’égard de faux énoncés qu’elle a faits au sujet d’un programme de dons de bienfaisance.  Selon le ministre, Mme </w:t>
      </w:r>
      <w:proofErr w:type="spellStart"/>
      <w:r w:rsidRPr="00A105DA">
        <w:rPr>
          <w:sz w:val="20"/>
          <w:lang w:val="fr-CA"/>
        </w:rPr>
        <w:t>Guindon</w:t>
      </w:r>
      <w:proofErr w:type="spellEnd"/>
      <w:r w:rsidRPr="00A105DA">
        <w:rPr>
          <w:sz w:val="20"/>
          <w:lang w:val="fr-CA"/>
        </w:rPr>
        <w:t xml:space="preserve"> aurait participé, consenti ou acquiescé à l’établissement de 135 reçus d’impôt dont elle savait ou aurait dû savoir qu’ils constituaient de faux énoncés que les participants au programme de dons pouvaient utiliser pour demander un crédit d’impôt injustifié sous le régime de la </w:t>
      </w:r>
      <w:r w:rsidRPr="00A105DA">
        <w:rPr>
          <w:i/>
          <w:iCs/>
          <w:sz w:val="20"/>
          <w:lang w:val="fr-CA"/>
        </w:rPr>
        <w:t>Loi de l’impôt sur le revenu</w:t>
      </w:r>
      <w:r w:rsidRPr="00A105DA">
        <w:rPr>
          <w:sz w:val="20"/>
          <w:lang w:val="fr-CA"/>
        </w:rPr>
        <w:t xml:space="preserve">.  Madame </w:t>
      </w:r>
      <w:proofErr w:type="spellStart"/>
      <w:r w:rsidRPr="00A105DA">
        <w:rPr>
          <w:sz w:val="20"/>
          <w:lang w:val="fr-CA"/>
        </w:rPr>
        <w:t>Guindon</w:t>
      </w:r>
      <w:proofErr w:type="spellEnd"/>
      <w:r w:rsidRPr="00A105DA">
        <w:rPr>
          <w:sz w:val="20"/>
          <w:lang w:val="fr-CA"/>
        </w:rPr>
        <w:t xml:space="preserve"> a interjeté appel de la cotisation.  Elle a notamment plaidé que la pénalité imposée à un tiers en vertu de l’article 163.2 de la </w:t>
      </w:r>
      <w:r w:rsidRPr="00A105DA">
        <w:rPr>
          <w:i/>
          <w:sz w:val="20"/>
          <w:lang w:val="fr-CA"/>
        </w:rPr>
        <w:t>Loi de l’impôt sur le revenu</w:t>
      </w:r>
      <w:r w:rsidRPr="00A105DA">
        <w:rPr>
          <w:sz w:val="20"/>
          <w:lang w:val="fr-CA"/>
        </w:rPr>
        <w:t xml:space="preserve"> menait à une véritable conséquence pénale, si bien que l’art. 11 de la </w:t>
      </w:r>
      <w:r w:rsidRPr="00A105DA">
        <w:rPr>
          <w:i/>
          <w:sz w:val="20"/>
          <w:lang w:val="fr-CA"/>
        </w:rPr>
        <w:t xml:space="preserve">Charte canadienne des droits et libertés </w:t>
      </w:r>
      <w:r w:rsidRPr="00A105DA">
        <w:rPr>
          <w:sz w:val="20"/>
          <w:lang w:val="fr-CA"/>
        </w:rPr>
        <w:t xml:space="preserve">s’applique.  En conséquence, elle allègue qu’elle aurait dû disposer des droits de fond et des droits procéduraux fondamentaux que garantit cet article, notamment le droit d’être présumé innocent, qui ferait passer le fardeau de la preuve selon la prépondérance des probabilités à la preuve hors de tout doute raisonnable.  La Cour de l’impôt a donné gain de cause à Mme </w:t>
      </w:r>
      <w:proofErr w:type="spellStart"/>
      <w:r w:rsidRPr="00A105DA">
        <w:rPr>
          <w:sz w:val="20"/>
          <w:lang w:val="fr-CA"/>
        </w:rPr>
        <w:t>Guindon</w:t>
      </w:r>
      <w:proofErr w:type="spellEnd"/>
      <w:r w:rsidRPr="00A105DA">
        <w:rPr>
          <w:sz w:val="20"/>
          <w:lang w:val="fr-CA"/>
        </w:rPr>
        <w:t xml:space="preserve"> et a annulé la cotisation.  La Cour d’appel a infirmé cette décision.</w:t>
      </w:r>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r w:rsidRPr="00A105DA">
        <w:rPr>
          <w:sz w:val="20"/>
          <w:lang w:val="fr-CA"/>
        </w:rPr>
        <w:t>Origine :</w:t>
      </w:r>
      <w:r w:rsidRPr="00A105DA">
        <w:rPr>
          <w:sz w:val="20"/>
          <w:lang w:val="fr-CA"/>
        </w:rPr>
        <w:tab/>
      </w:r>
      <w:r w:rsidRPr="00A105DA">
        <w:rPr>
          <w:sz w:val="20"/>
          <w:lang w:val="fr-CA"/>
        </w:rPr>
        <w:tab/>
      </w:r>
      <w:r w:rsidR="00A105DA">
        <w:rPr>
          <w:sz w:val="20"/>
          <w:lang w:val="fr-CA"/>
        </w:rPr>
        <w:tab/>
      </w:r>
      <w:r w:rsidR="00A105DA">
        <w:rPr>
          <w:sz w:val="20"/>
          <w:lang w:val="fr-CA"/>
        </w:rPr>
        <w:tab/>
      </w:r>
      <w:r w:rsidRPr="00A105DA">
        <w:rPr>
          <w:sz w:val="20"/>
          <w:lang w:val="fr-CA"/>
        </w:rPr>
        <w:tab/>
      </w:r>
      <w:r w:rsidRPr="00A105DA">
        <w:rPr>
          <w:sz w:val="20"/>
          <w:lang w:val="fr-CA"/>
        </w:rPr>
        <w:tab/>
        <w:t>Cour d’appel fédérale</w:t>
      </w:r>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r w:rsidRPr="00A105DA">
        <w:rPr>
          <w:sz w:val="20"/>
          <w:lang w:val="fr-CA"/>
        </w:rPr>
        <w:t>N</w:t>
      </w:r>
      <w:r w:rsidRPr="00A105DA">
        <w:rPr>
          <w:sz w:val="20"/>
          <w:vertAlign w:val="superscript"/>
          <w:lang w:val="fr-CA"/>
        </w:rPr>
        <w:t>o</w:t>
      </w:r>
      <w:r w:rsidRPr="00A105DA">
        <w:rPr>
          <w:sz w:val="20"/>
          <w:lang w:val="fr-CA"/>
        </w:rPr>
        <w:t xml:space="preserve"> du greffe :</w:t>
      </w:r>
      <w:r w:rsidRPr="00A105DA">
        <w:rPr>
          <w:sz w:val="20"/>
          <w:lang w:val="fr-CA"/>
        </w:rPr>
        <w:tab/>
      </w:r>
      <w:r w:rsidRPr="00A105DA">
        <w:rPr>
          <w:sz w:val="20"/>
          <w:lang w:val="fr-CA"/>
        </w:rPr>
        <w:tab/>
      </w:r>
      <w:r w:rsidRPr="00A105DA">
        <w:rPr>
          <w:sz w:val="20"/>
          <w:lang w:val="fr-CA"/>
        </w:rPr>
        <w:tab/>
      </w:r>
      <w:r w:rsidRPr="00A105DA">
        <w:rPr>
          <w:sz w:val="20"/>
          <w:lang w:val="fr-CA"/>
        </w:rPr>
        <w:tab/>
        <w:t>35519</w:t>
      </w:r>
    </w:p>
    <w:p w:rsidR="00670D7D" w:rsidRPr="00A105DA" w:rsidRDefault="00670D7D" w:rsidP="00A105DA">
      <w:pPr>
        <w:widowControl w:val="0"/>
        <w:jc w:val="both"/>
        <w:rPr>
          <w:sz w:val="20"/>
          <w:lang w:val="fr-CA"/>
        </w:rPr>
      </w:pPr>
    </w:p>
    <w:p w:rsidR="00670D7D" w:rsidRPr="00A105DA" w:rsidRDefault="00670D7D" w:rsidP="00A105DA">
      <w:pPr>
        <w:widowControl w:val="0"/>
        <w:jc w:val="both"/>
        <w:rPr>
          <w:sz w:val="20"/>
          <w:lang w:val="fr-CA"/>
        </w:rPr>
      </w:pPr>
      <w:r w:rsidRPr="00A105DA">
        <w:rPr>
          <w:sz w:val="20"/>
          <w:lang w:val="fr-CA"/>
        </w:rPr>
        <w:t>Arrêt de la Cour d’appel :</w:t>
      </w:r>
      <w:r w:rsidRPr="00A105DA">
        <w:rPr>
          <w:sz w:val="20"/>
          <w:lang w:val="fr-CA"/>
        </w:rPr>
        <w:tab/>
      </w:r>
      <w:r w:rsidRPr="00A105DA">
        <w:rPr>
          <w:sz w:val="20"/>
          <w:lang w:val="fr-CA"/>
        </w:rPr>
        <w:tab/>
        <w:t>le 12 juin 2013</w:t>
      </w:r>
    </w:p>
    <w:p w:rsidR="00670D7D" w:rsidRPr="00A105DA" w:rsidRDefault="00670D7D" w:rsidP="00A105DA">
      <w:pPr>
        <w:widowControl w:val="0"/>
        <w:jc w:val="both"/>
        <w:rPr>
          <w:sz w:val="20"/>
          <w:lang w:val="fr-CA"/>
        </w:rPr>
      </w:pPr>
    </w:p>
    <w:p w:rsidR="00670D7D" w:rsidRPr="00A105DA" w:rsidRDefault="00670D7D" w:rsidP="00A105DA">
      <w:pPr>
        <w:widowControl w:val="0"/>
        <w:ind w:left="2520" w:hanging="2520"/>
        <w:jc w:val="both"/>
        <w:rPr>
          <w:sz w:val="20"/>
          <w:lang w:val="fr-CA"/>
        </w:rPr>
      </w:pPr>
      <w:r w:rsidRPr="00A105DA">
        <w:rPr>
          <w:sz w:val="20"/>
          <w:lang w:val="fr-CA"/>
        </w:rPr>
        <w:t>Avocats :</w:t>
      </w:r>
      <w:r w:rsidR="00A105DA">
        <w:rPr>
          <w:sz w:val="20"/>
          <w:lang w:val="fr-CA"/>
        </w:rPr>
        <w:tab/>
      </w:r>
      <w:r w:rsidRPr="00A105DA">
        <w:rPr>
          <w:sz w:val="20"/>
          <w:lang w:val="fr-CA"/>
        </w:rPr>
        <w:t xml:space="preserve">Adam </w:t>
      </w:r>
      <w:proofErr w:type="spellStart"/>
      <w:r w:rsidRPr="00A105DA">
        <w:rPr>
          <w:sz w:val="20"/>
          <w:lang w:val="fr-CA"/>
        </w:rPr>
        <w:t>Aptowitzer</w:t>
      </w:r>
      <w:proofErr w:type="spellEnd"/>
      <w:r w:rsidRPr="00A105DA">
        <w:rPr>
          <w:sz w:val="20"/>
          <w:lang w:val="fr-CA"/>
        </w:rPr>
        <w:t>, Arthur Drache, C.M., c.r., et</w:t>
      </w:r>
      <w:r w:rsidR="00A105DA">
        <w:rPr>
          <w:sz w:val="20"/>
          <w:lang w:val="fr-CA"/>
        </w:rPr>
        <w:t xml:space="preserve"> Alexandra </w:t>
      </w:r>
      <w:proofErr w:type="spellStart"/>
      <w:r w:rsidRPr="00A105DA">
        <w:rPr>
          <w:sz w:val="20"/>
          <w:lang w:val="fr-CA"/>
        </w:rPr>
        <w:t>Tzannidakis</w:t>
      </w:r>
      <w:proofErr w:type="spellEnd"/>
      <w:r w:rsidRPr="00A105DA">
        <w:rPr>
          <w:sz w:val="20"/>
          <w:lang w:val="fr-CA"/>
        </w:rPr>
        <w:t xml:space="preserve"> pour l’appelante</w:t>
      </w:r>
    </w:p>
    <w:p w:rsidR="00670D7D" w:rsidRPr="00A105DA" w:rsidRDefault="00670D7D" w:rsidP="00A105DA">
      <w:pPr>
        <w:widowControl w:val="0"/>
        <w:jc w:val="both"/>
        <w:rPr>
          <w:sz w:val="20"/>
          <w:lang w:val="fr-CA"/>
        </w:rPr>
      </w:pPr>
      <w:r w:rsidRPr="00A105DA">
        <w:rPr>
          <w:sz w:val="20"/>
          <w:lang w:val="fr-CA"/>
        </w:rPr>
        <w:tab/>
      </w:r>
      <w:r w:rsidRPr="00A105DA">
        <w:rPr>
          <w:sz w:val="20"/>
          <w:lang w:val="fr-CA"/>
        </w:rPr>
        <w:tab/>
      </w:r>
      <w:r w:rsidRPr="00A105DA">
        <w:rPr>
          <w:sz w:val="20"/>
          <w:lang w:val="fr-CA"/>
        </w:rPr>
        <w:tab/>
      </w:r>
      <w:r w:rsidRPr="00A105DA">
        <w:rPr>
          <w:sz w:val="20"/>
          <w:lang w:val="fr-CA"/>
        </w:rPr>
        <w:tab/>
      </w:r>
      <w:r w:rsidRPr="00A105DA">
        <w:rPr>
          <w:sz w:val="20"/>
          <w:lang w:val="fr-CA"/>
        </w:rPr>
        <w:tab/>
      </w:r>
      <w:r w:rsidR="00A105DA">
        <w:rPr>
          <w:sz w:val="20"/>
          <w:lang w:val="fr-CA"/>
        </w:rPr>
        <w:tab/>
      </w:r>
      <w:r w:rsidR="00A105DA">
        <w:rPr>
          <w:sz w:val="20"/>
          <w:lang w:val="fr-CA"/>
        </w:rPr>
        <w:tab/>
      </w:r>
      <w:r w:rsidRPr="00A105DA">
        <w:rPr>
          <w:sz w:val="20"/>
          <w:lang w:val="fr-CA"/>
        </w:rPr>
        <w:t xml:space="preserve">William F. </w:t>
      </w:r>
      <w:proofErr w:type="spellStart"/>
      <w:r w:rsidRPr="00A105DA">
        <w:rPr>
          <w:sz w:val="20"/>
          <w:lang w:val="fr-CA"/>
        </w:rPr>
        <w:t>Pentney</w:t>
      </w:r>
      <w:proofErr w:type="spellEnd"/>
      <w:r w:rsidRPr="00A105DA">
        <w:rPr>
          <w:sz w:val="20"/>
          <w:lang w:val="fr-CA"/>
        </w:rPr>
        <w:t xml:space="preserve"> pour l’intimée</w:t>
      </w:r>
    </w:p>
    <w:p w:rsidR="00670D7D" w:rsidRPr="00670D7D" w:rsidRDefault="00670D7D" w:rsidP="00EC79B0">
      <w:pPr>
        <w:jc w:val="both"/>
        <w:rPr>
          <w:szCs w:val="24"/>
          <w:lang w:val="en-CA"/>
        </w:rPr>
      </w:pPr>
    </w:p>
    <w:p w:rsidR="00844AF0" w:rsidRPr="00670D7D" w:rsidRDefault="00844AF0" w:rsidP="00EC79B0">
      <w:pPr>
        <w:jc w:val="both"/>
        <w:rPr>
          <w:szCs w:val="24"/>
        </w:rPr>
      </w:pPr>
    </w:p>
    <w:p w:rsidR="00844AF0" w:rsidRPr="00670D7D" w:rsidRDefault="00844AF0" w:rsidP="00EC79B0">
      <w:pPr>
        <w:jc w:val="both"/>
        <w:rPr>
          <w:szCs w:val="24"/>
        </w:rPr>
      </w:pPr>
    </w:p>
    <w:p w:rsidR="00844AF0" w:rsidRPr="00670D7D" w:rsidRDefault="00844AF0" w:rsidP="00EC79B0">
      <w:pPr>
        <w:jc w:val="both"/>
        <w:rPr>
          <w:szCs w:val="24"/>
        </w:rPr>
      </w:pPr>
    </w:p>
    <w:p w:rsidR="00844AF0" w:rsidRPr="00670D7D" w:rsidRDefault="00844AF0" w:rsidP="00EC79B0">
      <w:pPr>
        <w:jc w:val="both"/>
        <w:rPr>
          <w:szCs w:val="24"/>
        </w:rPr>
      </w:pPr>
    </w:p>
    <w:p w:rsidR="001C4415" w:rsidRPr="00844AF0" w:rsidRDefault="001C4415" w:rsidP="001C4415">
      <w:pPr>
        <w:widowControl w:val="0"/>
        <w:outlineLvl w:val="0"/>
      </w:pPr>
      <w:r w:rsidRPr="00844AF0">
        <w:t xml:space="preserve">Supreme Court of Canada / Cour </w:t>
      </w:r>
      <w:proofErr w:type="spellStart"/>
      <w:r w:rsidRPr="00844AF0">
        <w:t>suprême</w:t>
      </w:r>
      <w:proofErr w:type="spellEnd"/>
      <w:r w:rsidRPr="00844AF0">
        <w:t xml:space="preserve"> du Canada : </w:t>
      </w:r>
    </w:p>
    <w:p w:rsidR="001C4415" w:rsidRPr="00A83C7E" w:rsidRDefault="00461C64" w:rsidP="001C4415">
      <w:pPr>
        <w:widowControl w:val="0"/>
        <w:outlineLvl w:val="0"/>
        <w:rPr>
          <w:color w:val="0000FF"/>
          <w:u w:val="single"/>
        </w:rPr>
      </w:pPr>
      <w:hyperlink r:id="rId9" w:history="1">
        <w:r w:rsidR="001C4415" w:rsidRPr="00072A63">
          <w:rPr>
            <w:rStyle w:val="Hyperlink"/>
            <w:lang w:val="fr-CA"/>
          </w:rPr>
          <w:t>comments-commentaire</w:t>
        </w:r>
        <w:r w:rsidR="001C4415" w:rsidRPr="00A83C7E">
          <w:rPr>
            <w:rStyle w:val="Hyperlink"/>
          </w:rPr>
          <w:t>s@scc-csc.ca</w:t>
        </w:r>
      </w:hyperlink>
    </w:p>
    <w:p w:rsidR="001C4415" w:rsidRPr="00B653B3" w:rsidRDefault="001C4415" w:rsidP="001C4415">
      <w:pPr>
        <w:widowControl w:val="0"/>
        <w:outlineLvl w:val="0"/>
      </w:pPr>
      <w:r w:rsidRPr="00B653B3">
        <w:t>(613) 995-4330</w:t>
      </w:r>
    </w:p>
    <w:p w:rsidR="001C4415" w:rsidRDefault="001C4415" w:rsidP="001C4415">
      <w:pPr>
        <w:widowControl w:val="0"/>
        <w:rPr>
          <w:sz w:val="20"/>
        </w:rPr>
      </w:pPr>
    </w:p>
    <w:p w:rsidR="0036476C" w:rsidRDefault="001C4415" w:rsidP="0036476C">
      <w:pPr>
        <w:pStyle w:val="Footer"/>
        <w:jc w:val="center"/>
      </w:pPr>
      <w:r>
        <w:t xml:space="preserve">- 30 </w:t>
      </w:r>
      <w:r w:rsidR="00844AF0">
        <w:t>-</w:t>
      </w:r>
    </w:p>
    <w:p w:rsidR="0036476C" w:rsidRPr="00346B6F" w:rsidRDefault="0036476C" w:rsidP="00346B6F">
      <w:pPr>
        <w:pStyle w:val="Footer"/>
        <w:ind w:left="2160"/>
        <w:rPr>
          <w:color w:val="A6A6A6"/>
          <w:sz w:val="16"/>
          <w:szCs w:val="16"/>
          <w:lang w:val="fr-CA"/>
        </w:rPr>
      </w:pPr>
    </w:p>
    <w:sectPr w:rsidR="0036476C" w:rsidRPr="00346B6F"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5DA" w:rsidRDefault="00A105DA">
      <w:r>
        <w:separator/>
      </w:r>
    </w:p>
  </w:endnote>
  <w:endnote w:type="continuationSeparator" w:id="0">
    <w:p w:rsidR="00A105DA" w:rsidRDefault="00A1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DA" w:rsidRDefault="00A10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DA" w:rsidRDefault="00A105DA">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DA" w:rsidRDefault="00A10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5DA" w:rsidRDefault="00A105DA">
      <w:r>
        <w:separator/>
      </w:r>
    </w:p>
  </w:footnote>
  <w:footnote w:type="continuationSeparator" w:id="0">
    <w:p w:rsidR="00A105DA" w:rsidRDefault="00A105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DA" w:rsidRDefault="00A10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DA" w:rsidRDefault="00A10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5DA" w:rsidRDefault="00A105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proofState w:spelling="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B8086C"/>
    <w:rsid w:val="000100BA"/>
    <w:rsid w:val="00010D78"/>
    <w:rsid w:val="0001212E"/>
    <w:rsid w:val="0001605B"/>
    <w:rsid w:val="0001634B"/>
    <w:rsid w:val="0002161B"/>
    <w:rsid w:val="00021901"/>
    <w:rsid w:val="00035555"/>
    <w:rsid w:val="00035B99"/>
    <w:rsid w:val="0003611D"/>
    <w:rsid w:val="0003620E"/>
    <w:rsid w:val="00042B21"/>
    <w:rsid w:val="000446D3"/>
    <w:rsid w:val="000454BF"/>
    <w:rsid w:val="00060140"/>
    <w:rsid w:val="00060B39"/>
    <w:rsid w:val="00061A14"/>
    <w:rsid w:val="00072A63"/>
    <w:rsid w:val="0008116D"/>
    <w:rsid w:val="000855FD"/>
    <w:rsid w:val="0009615F"/>
    <w:rsid w:val="000A33B2"/>
    <w:rsid w:val="000A401F"/>
    <w:rsid w:val="000A7900"/>
    <w:rsid w:val="000B0E38"/>
    <w:rsid w:val="000B216A"/>
    <w:rsid w:val="000C1225"/>
    <w:rsid w:val="000C466B"/>
    <w:rsid w:val="000D25C5"/>
    <w:rsid w:val="000D413D"/>
    <w:rsid w:val="000D682D"/>
    <w:rsid w:val="000E1FA5"/>
    <w:rsid w:val="000E33A8"/>
    <w:rsid w:val="000E457A"/>
    <w:rsid w:val="000F2225"/>
    <w:rsid w:val="000F2F73"/>
    <w:rsid w:val="000F5730"/>
    <w:rsid w:val="000F7714"/>
    <w:rsid w:val="001002A7"/>
    <w:rsid w:val="00103400"/>
    <w:rsid w:val="00105085"/>
    <w:rsid w:val="001065AF"/>
    <w:rsid w:val="00114B52"/>
    <w:rsid w:val="00116CE5"/>
    <w:rsid w:val="001170D1"/>
    <w:rsid w:val="00127E76"/>
    <w:rsid w:val="00131418"/>
    <w:rsid w:val="001335A1"/>
    <w:rsid w:val="001364D9"/>
    <w:rsid w:val="0013792F"/>
    <w:rsid w:val="001439C6"/>
    <w:rsid w:val="001448DF"/>
    <w:rsid w:val="00145925"/>
    <w:rsid w:val="001476BD"/>
    <w:rsid w:val="00150BC6"/>
    <w:rsid w:val="001563FF"/>
    <w:rsid w:val="001642A1"/>
    <w:rsid w:val="00165E2A"/>
    <w:rsid w:val="00167E17"/>
    <w:rsid w:val="001710E4"/>
    <w:rsid w:val="001714EA"/>
    <w:rsid w:val="00172FC0"/>
    <w:rsid w:val="0017395A"/>
    <w:rsid w:val="00175566"/>
    <w:rsid w:val="00177C9B"/>
    <w:rsid w:val="001801D4"/>
    <w:rsid w:val="0018124A"/>
    <w:rsid w:val="00191F98"/>
    <w:rsid w:val="001936BC"/>
    <w:rsid w:val="00194B53"/>
    <w:rsid w:val="001A1632"/>
    <w:rsid w:val="001A24F4"/>
    <w:rsid w:val="001A29BA"/>
    <w:rsid w:val="001A4A73"/>
    <w:rsid w:val="001B092D"/>
    <w:rsid w:val="001B0D7E"/>
    <w:rsid w:val="001B4934"/>
    <w:rsid w:val="001B599A"/>
    <w:rsid w:val="001B71AA"/>
    <w:rsid w:val="001C0462"/>
    <w:rsid w:val="001C3E08"/>
    <w:rsid w:val="001C4415"/>
    <w:rsid w:val="001C6FEC"/>
    <w:rsid w:val="001E4A60"/>
    <w:rsid w:val="001E5E23"/>
    <w:rsid w:val="001E70CD"/>
    <w:rsid w:val="001F27D7"/>
    <w:rsid w:val="001F57C9"/>
    <w:rsid w:val="001F7F62"/>
    <w:rsid w:val="002029F5"/>
    <w:rsid w:val="00205278"/>
    <w:rsid w:val="00207BC4"/>
    <w:rsid w:val="00211F62"/>
    <w:rsid w:val="00214729"/>
    <w:rsid w:val="002160B0"/>
    <w:rsid w:val="00221703"/>
    <w:rsid w:val="00226AE8"/>
    <w:rsid w:val="00234B46"/>
    <w:rsid w:val="002404C4"/>
    <w:rsid w:val="00241C35"/>
    <w:rsid w:val="00241F69"/>
    <w:rsid w:val="00242EC8"/>
    <w:rsid w:val="00243B49"/>
    <w:rsid w:val="00244461"/>
    <w:rsid w:val="00244D04"/>
    <w:rsid w:val="00245FBD"/>
    <w:rsid w:val="0024634F"/>
    <w:rsid w:val="00251D1B"/>
    <w:rsid w:val="0025452B"/>
    <w:rsid w:val="002617BB"/>
    <w:rsid w:val="0026289A"/>
    <w:rsid w:val="00264AA1"/>
    <w:rsid w:val="002667BA"/>
    <w:rsid w:val="002667ED"/>
    <w:rsid w:val="00266A8B"/>
    <w:rsid w:val="002723AE"/>
    <w:rsid w:val="00272EAB"/>
    <w:rsid w:val="002768F6"/>
    <w:rsid w:val="0028630C"/>
    <w:rsid w:val="00290F21"/>
    <w:rsid w:val="00291F84"/>
    <w:rsid w:val="00297E1D"/>
    <w:rsid w:val="002A2F5A"/>
    <w:rsid w:val="002A3DD8"/>
    <w:rsid w:val="002A4252"/>
    <w:rsid w:val="002A5496"/>
    <w:rsid w:val="002A6BD5"/>
    <w:rsid w:val="002A7752"/>
    <w:rsid w:val="002B06A9"/>
    <w:rsid w:val="002B4D23"/>
    <w:rsid w:val="002B4F4E"/>
    <w:rsid w:val="002C23CB"/>
    <w:rsid w:val="002C5CA9"/>
    <w:rsid w:val="002C5FAF"/>
    <w:rsid w:val="002D631B"/>
    <w:rsid w:val="002D6424"/>
    <w:rsid w:val="002E3F05"/>
    <w:rsid w:val="002E5644"/>
    <w:rsid w:val="002F2E89"/>
    <w:rsid w:val="002F4212"/>
    <w:rsid w:val="003054B8"/>
    <w:rsid w:val="003078A0"/>
    <w:rsid w:val="003112E4"/>
    <w:rsid w:val="00311F53"/>
    <w:rsid w:val="00317C58"/>
    <w:rsid w:val="00321B31"/>
    <w:rsid w:val="00324B83"/>
    <w:rsid w:val="003255C3"/>
    <w:rsid w:val="00334E40"/>
    <w:rsid w:val="00337D5F"/>
    <w:rsid w:val="00346B6F"/>
    <w:rsid w:val="00346F0D"/>
    <w:rsid w:val="00350C6A"/>
    <w:rsid w:val="00350CE0"/>
    <w:rsid w:val="00353AB0"/>
    <w:rsid w:val="00362484"/>
    <w:rsid w:val="0036476C"/>
    <w:rsid w:val="0037261F"/>
    <w:rsid w:val="00374148"/>
    <w:rsid w:val="0037569E"/>
    <w:rsid w:val="00380CC3"/>
    <w:rsid w:val="003835A6"/>
    <w:rsid w:val="00387EA2"/>
    <w:rsid w:val="0039248C"/>
    <w:rsid w:val="003932EE"/>
    <w:rsid w:val="00393419"/>
    <w:rsid w:val="003959D2"/>
    <w:rsid w:val="0039607F"/>
    <w:rsid w:val="003A1FB4"/>
    <w:rsid w:val="003A2267"/>
    <w:rsid w:val="003B3AD5"/>
    <w:rsid w:val="003B4E7E"/>
    <w:rsid w:val="003C381F"/>
    <w:rsid w:val="003D4D2A"/>
    <w:rsid w:val="003D74E7"/>
    <w:rsid w:val="003E0326"/>
    <w:rsid w:val="003E1BBF"/>
    <w:rsid w:val="003E222C"/>
    <w:rsid w:val="003E5C8D"/>
    <w:rsid w:val="003F127B"/>
    <w:rsid w:val="003F2710"/>
    <w:rsid w:val="003F7920"/>
    <w:rsid w:val="004005FE"/>
    <w:rsid w:val="004016BB"/>
    <w:rsid w:val="00405F0F"/>
    <w:rsid w:val="004115B2"/>
    <w:rsid w:val="0041533E"/>
    <w:rsid w:val="00421CC7"/>
    <w:rsid w:val="0042330C"/>
    <w:rsid w:val="00424E50"/>
    <w:rsid w:val="00425FF3"/>
    <w:rsid w:val="00426675"/>
    <w:rsid w:val="00426798"/>
    <w:rsid w:val="00426F87"/>
    <w:rsid w:val="00427239"/>
    <w:rsid w:val="00432DE1"/>
    <w:rsid w:val="00442F1A"/>
    <w:rsid w:val="0045070D"/>
    <w:rsid w:val="00452E96"/>
    <w:rsid w:val="0045409A"/>
    <w:rsid w:val="00455BB9"/>
    <w:rsid w:val="00460580"/>
    <w:rsid w:val="00461C64"/>
    <w:rsid w:val="00464E71"/>
    <w:rsid w:val="00467AE4"/>
    <w:rsid w:val="004824D8"/>
    <w:rsid w:val="0048671C"/>
    <w:rsid w:val="0048741E"/>
    <w:rsid w:val="00491284"/>
    <w:rsid w:val="004927D1"/>
    <w:rsid w:val="004A40E1"/>
    <w:rsid w:val="004A56AC"/>
    <w:rsid w:val="004A6F06"/>
    <w:rsid w:val="004B4821"/>
    <w:rsid w:val="004B6E20"/>
    <w:rsid w:val="004B6F3A"/>
    <w:rsid w:val="004D4322"/>
    <w:rsid w:val="004D465A"/>
    <w:rsid w:val="004D488A"/>
    <w:rsid w:val="004E5455"/>
    <w:rsid w:val="004F0A44"/>
    <w:rsid w:val="004F215A"/>
    <w:rsid w:val="004F3FB9"/>
    <w:rsid w:val="00504582"/>
    <w:rsid w:val="0051320D"/>
    <w:rsid w:val="00520A3C"/>
    <w:rsid w:val="00525362"/>
    <w:rsid w:val="00525B8E"/>
    <w:rsid w:val="00531567"/>
    <w:rsid w:val="005400BA"/>
    <w:rsid w:val="0054378D"/>
    <w:rsid w:val="005511F1"/>
    <w:rsid w:val="00552278"/>
    <w:rsid w:val="0055520C"/>
    <w:rsid w:val="00560D32"/>
    <w:rsid w:val="00563EF8"/>
    <w:rsid w:val="005717F4"/>
    <w:rsid w:val="00572E24"/>
    <w:rsid w:val="00575FA2"/>
    <w:rsid w:val="00580897"/>
    <w:rsid w:val="00580EBF"/>
    <w:rsid w:val="00591F70"/>
    <w:rsid w:val="005932DF"/>
    <w:rsid w:val="00595150"/>
    <w:rsid w:val="00595922"/>
    <w:rsid w:val="005A0FB1"/>
    <w:rsid w:val="005A5B16"/>
    <w:rsid w:val="005A5D20"/>
    <w:rsid w:val="005A7C1B"/>
    <w:rsid w:val="005B10FA"/>
    <w:rsid w:val="005B4F58"/>
    <w:rsid w:val="005B7E1A"/>
    <w:rsid w:val="005C3F3D"/>
    <w:rsid w:val="005C571B"/>
    <w:rsid w:val="005C7767"/>
    <w:rsid w:val="005D1FAA"/>
    <w:rsid w:val="005D4151"/>
    <w:rsid w:val="005E1617"/>
    <w:rsid w:val="005E1FA2"/>
    <w:rsid w:val="005E3E02"/>
    <w:rsid w:val="005E696E"/>
    <w:rsid w:val="005E74B7"/>
    <w:rsid w:val="005F3B17"/>
    <w:rsid w:val="005F6821"/>
    <w:rsid w:val="006004E2"/>
    <w:rsid w:val="00615DA3"/>
    <w:rsid w:val="006219EE"/>
    <w:rsid w:val="00622F54"/>
    <w:rsid w:val="006256B4"/>
    <w:rsid w:val="006268A3"/>
    <w:rsid w:val="006269C3"/>
    <w:rsid w:val="006306BF"/>
    <w:rsid w:val="0063116A"/>
    <w:rsid w:val="0063254B"/>
    <w:rsid w:val="00632844"/>
    <w:rsid w:val="0063679E"/>
    <w:rsid w:val="0063766F"/>
    <w:rsid w:val="00640A4E"/>
    <w:rsid w:val="006429EF"/>
    <w:rsid w:val="00650518"/>
    <w:rsid w:val="00651F3A"/>
    <w:rsid w:val="006630E5"/>
    <w:rsid w:val="00666E0D"/>
    <w:rsid w:val="0067017D"/>
    <w:rsid w:val="00670D7D"/>
    <w:rsid w:val="00676709"/>
    <w:rsid w:val="00680968"/>
    <w:rsid w:val="00682A71"/>
    <w:rsid w:val="00685A30"/>
    <w:rsid w:val="006942C4"/>
    <w:rsid w:val="006A58E0"/>
    <w:rsid w:val="006B4B4E"/>
    <w:rsid w:val="006B5529"/>
    <w:rsid w:val="006C4A8F"/>
    <w:rsid w:val="006C7633"/>
    <w:rsid w:val="006D2DF8"/>
    <w:rsid w:val="006E1781"/>
    <w:rsid w:val="006E3A6A"/>
    <w:rsid w:val="006E6156"/>
    <w:rsid w:val="006E7CC3"/>
    <w:rsid w:val="006E7FD1"/>
    <w:rsid w:val="006F1899"/>
    <w:rsid w:val="006F1A6D"/>
    <w:rsid w:val="006F202E"/>
    <w:rsid w:val="006F636B"/>
    <w:rsid w:val="006F7FC8"/>
    <w:rsid w:val="00711DBC"/>
    <w:rsid w:val="0071224C"/>
    <w:rsid w:val="00724998"/>
    <w:rsid w:val="00727681"/>
    <w:rsid w:val="00731F00"/>
    <w:rsid w:val="00732616"/>
    <w:rsid w:val="00743AB2"/>
    <w:rsid w:val="00743CD0"/>
    <w:rsid w:val="007464AD"/>
    <w:rsid w:val="007505FE"/>
    <w:rsid w:val="00753E0D"/>
    <w:rsid w:val="00762239"/>
    <w:rsid w:val="00767B87"/>
    <w:rsid w:val="0078318A"/>
    <w:rsid w:val="00793134"/>
    <w:rsid w:val="0079370B"/>
    <w:rsid w:val="00794A43"/>
    <w:rsid w:val="0079562F"/>
    <w:rsid w:val="00795926"/>
    <w:rsid w:val="007A0A44"/>
    <w:rsid w:val="007A2100"/>
    <w:rsid w:val="007A4A45"/>
    <w:rsid w:val="007A6290"/>
    <w:rsid w:val="007A6330"/>
    <w:rsid w:val="007A71C4"/>
    <w:rsid w:val="007A7383"/>
    <w:rsid w:val="007B1B40"/>
    <w:rsid w:val="007B2E91"/>
    <w:rsid w:val="007B47FB"/>
    <w:rsid w:val="007C288F"/>
    <w:rsid w:val="007C30F2"/>
    <w:rsid w:val="007D20F6"/>
    <w:rsid w:val="007D4862"/>
    <w:rsid w:val="007D6B10"/>
    <w:rsid w:val="007E7DF1"/>
    <w:rsid w:val="007F29FE"/>
    <w:rsid w:val="00800066"/>
    <w:rsid w:val="00807EAE"/>
    <w:rsid w:val="00811E14"/>
    <w:rsid w:val="00815E69"/>
    <w:rsid w:val="008203B9"/>
    <w:rsid w:val="00820A00"/>
    <w:rsid w:val="008227A7"/>
    <w:rsid w:val="0083044B"/>
    <w:rsid w:val="008313A9"/>
    <w:rsid w:val="00831AFC"/>
    <w:rsid w:val="00843914"/>
    <w:rsid w:val="00844A0C"/>
    <w:rsid w:val="00844AF0"/>
    <w:rsid w:val="00845B97"/>
    <w:rsid w:val="00851B24"/>
    <w:rsid w:val="00857775"/>
    <w:rsid w:val="00861E1D"/>
    <w:rsid w:val="0086609D"/>
    <w:rsid w:val="008709FF"/>
    <w:rsid w:val="008716D8"/>
    <w:rsid w:val="00875923"/>
    <w:rsid w:val="008766B1"/>
    <w:rsid w:val="00893647"/>
    <w:rsid w:val="008B305D"/>
    <w:rsid w:val="008B5FA3"/>
    <w:rsid w:val="008B5FDB"/>
    <w:rsid w:val="008B6308"/>
    <w:rsid w:val="008C5D03"/>
    <w:rsid w:val="008D2829"/>
    <w:rsid w:val="008D3DE1"/>
    <w:rsid w:val="008D557C"/>
    <w:rsid w:val="008D6BC4"/>
    <w:rsid w:val="008E5108"/>
    <w:rsid w:val="008E7015"/>
    <w:rsid w:val="008F15CD"/>
    <w:rsid w:val="008F246A"/>
    <w:rsid w:val="008F6C55"/>
    <w:rsid w:val="0090380F"/>
    <w:rsid w:val="009062BF"/>
    <w:rsid w:val="009079AF"/>
    <w:rsid w:val="00911071"/>
    <w:rsid w:val="00916404"/>
    <w:rsid w:val="00916B9F"/>
    <w:rsid w:val="00921102"/>
    <w:rsid w:val="009246D2"/>
    <w:rsid w:val="00931A3C"/>
    <w:rsid w:val="009421D0"/>
    <w:rsid w:val="00945199"/>
    <w:rsid w:val="00946EC7"/>
    <w:rsid w:val="00955BCE"/>
    <w:rsid w:val="009603A2"/>
    <w:rsid w:val="00962301"/>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72F4"/>
    <w:rsid w:val="009C2A17"/>
    <w:rsid w:val="009C643F"/>
    <w:rsid w:val="009C7B71"/>
    <w:rsid w:val="009D109B"/>
    <w:rsid w:val="009D30BC"/>
    <w:rsid w:val="009E23BF"/>
    <w:rsid w:val="009E478A"/>
    <w:rsid w:val="009E6E2B"/>
    <w:rsid w:val="009E7F8F"/>
    <w:rsid w:val="009F1E2B"/>
    <w:rsid w:val="009F5F96"/>
    <w:rsid w:val="00A06BFF"/>
    <w:rsid w:val="00A105DA"/>
    <w:rsid w:val="00A129AE"/>
    <w:rsid w:val="00A12B84"/>
    <w:rsid w:val="00A13112"/>
    <w:rsid w:val="00A17FF7"/>
    <w:rsid w:val="00A20D09"/>
    <w:rsid w:val="00A21A0F"/>
    <w:rsid w:val="00A253E7"/>
    <w:rsid w:val="00A2764E"/>
    <w:rsid w:val="00A40505"/>
    <w:rsid w:val="00A45E77"/>
    <w:rsid w:val="00A47417"/>
    <w:rsid w:val="00A52FC3"/>
    <w:rsid w:val="00A539FF"/>
    <w:rsid w:val="00A60F48"/>
    <w:rsid w:val="00A64DFD"/>
    <w:rsid w:val="00A709E8"/>
    <w:rsid w:val="00A86D9C"/>
    <w:rsid w:val="00A9462E"/>
    <w:rsid w:val="00A96F68"/>
    <w:rsid w:val="00AB4EFD"/>
    <w:rsid w:val="00AB6E49"/>
    <w:rsid w:val="00AB76F5"/>
    <w:rsid w:val="00AC1EBB"/>
    <w:rsid w:val="00AC29C3"/>
    <w:rsid w:val="00AD28E3"/>
    <w:rsid w:val="00AE57A4"/>
    <w:rsid w:val="00AE77AE"/>
    <w:rsid w:val="00AF291D"/>
    <w:rsid w:val="00AF51A0"/>
    <w:rsid w:val="00AF5D67"/>
    <w:rsid w:val="00B00765"/>
    <w:rsid w:val="00B0252F"/>
    <w:rsid w:val="00B02858"/>
    <w:rsid w:val="00B10539"/>
    <w:rsid w:val="00B10F2E"/>
    <w:rsid w:val="00B11D20"/>
    <w:rsid w:val="00B11D74"/>
    <w:rsid w:val="00B15276"/>
    <w:rsid w:val="00B17303"/>
    <w:rsid w:val="00B26A2D"/>
    <w:rsid w:val="00B348B0"/>
    <w:rsid w:val="00B34A23"/>
    <w:rsid w:val="00B435C2"/>
    <w:rsid w:val="00B46448"/>
    <w:rsid w:val="00B46917"/>
    <w:rsid w:val="00B50803"/>
    <w:rsid w:val="00B622BC"/>
    <w:rsid w:val="00B67B8C"/>
    <w:rsid w:val="00B7734D"/>
    <w:rsid w:val="00B80672"/>
    <w:rsid w:val="00B8086C"/>
    <w:rsid w:val="00B809D3"/>
    <w:rsid w:val="00B80A40"/>
    <w:rsid w:val="00B90B28"/>
    <w:rsid w:val="00B92053"/>
    <w:rsid w:val="00BA5D3E"/>
    <w:rsid w:val="00BB4305"/>
    <w:rsid w:val="00BB4CC8"/>
    <w:rsid w:val="00BB5F43"/>
    <w:rsid w:val="00BC097C"/>
    <w:rsid w:val="00BC4F13"/>
    <w:rsid w:val="00BD0BD6"/>
    <w:rsid w:val="00BD2EF8"/>
    <w:rsid w:val="00BD4D56"/>
    <w:rsid w:val="00BD762D"/>
    <w:rsid w:val="00BF00CF"/>
    <w:rsid w:val="00BF07B1"/>
    <w:rsid w:val="00BF1E18"/>
    <w:rsid w:val="00BF5E12"/>
    <w:rsid w:val="00C02565"/>
    <w:rsid w:val="00C02A35"/>
    <w:rsid w:val="00C05DB6"/>
    <w:rsid w:val="00C06CDF"/>
    <w:rsid w:val="00C07D18"/>
    <w:rsid w:val="00C103A9"/>
    <w:rsid w:val="00C14970"/>
    <w:rsid w:val="00C173E2"/>
    <w:rsid w:val="00C210C3"/>
    <w:rsid w:val="00C26855"/>
    <w:rsid w:val="00C26ED7"/>
    <w:rsid w:val="00C343BF"/>
    <w:rsid w:val="00C34DBC"/>
    <w:rsid w:val="00C3754A"/>
    <w:rsid w:val="00C51144"/>
    <w:rsid w:val="00C54C7F"/>
    <w:rsid w:val="00C55365"/>
    <w:rsid w:val="00C56B06"/>
    <w:rsid w:val="00C724D2"/>
    <w:rsid w:val="00C7692E"/>
    <w:rsid w:val="00C76C3D"/>
    <w:rsid w:val="00C77D60"/>
    <w:rsid w:val="00C80CEE"/>
    <w:rsid w:val="00C92D07"/>
    <w:rsid w:val="00C9499A"/>
    <w:rsid w:val="00C96187"/>
    <w:rsid w:val="00C96700"/>
    <w:rsid w:val="00CA0D0B"/>
    <w:rsid w:val="00CA425B"/>
    <w:rsid w:val="00CA4B10"/>
    <w:rsid w:val="00CB05B1"/>
    <w:rsid w:val="00CB0F26"/>
    <w:rsid w:val="00CB3AE2"/>
    <w:rsid w:val="00CB3FBB"/>
    <w:rsid w:val="00CB5906"/>
    <w:rsid w:val="00CB65F1"/>
    <w:rsid w:val="00CC2CF7"/>
    <w:rsid w:val="00CD2A1C"/>
    <w:rsid w:val="00CD2EFD"/>
    <w:rsid w:val="00CD4BC4"/>
    <w:rsid w:val="00CD75D2"/>
    <w:rsid w:val="00CD77BC"/>
    <w:rsid w:val="00D00632"/>
    <w:rsid w:val="00D01F37"/>
    <w:rsid w:val="00D03A26"/>
    <w:rsid w:val="00D05D59"/>
    <w:rsid w:val="00D17D39"/>
    <w:rsid w:val="00D17D8F"/>
    <w:rsid w:val="00D22031"/>
    <w:rsid w:val="00D303D6"/>
    <w:rsid w:val="00D32687"/>
    <w:rsid w:val="00D3314A"/>
    <w:rsid w:val="00D362A2"/>
    <w:rsid w:val="00D37B27"/>
    <w:rsid w:val="00D424D2"/>
    <w:rsid w:val="00D51791"/>
    <w:rsid w:val="00D5468E"/>
    <w:rsid w:val="00D61701"/>
    <w:rsid w:val="00D63A7D"/>
    <w:rsid w:val="00D641AC"/>
    <w:rsid w:val="00D64BC8"/>
    <w:rsid w:val="00D65268"/>
    <w:rsid w:val="00D70C1C"/>
    <w:rsid w:val="00D710A9"/>
    <w:rsid w:val="00D74667"/>
    <w:rsid w:val="00D75A2B"/>
    <w:rsid w:val="00D8474E"/>
    <w:rsid w:val="00D86814"/>
    <w:rsid w:val="00D93AE3"/>
    <w:rsid w:val="00D94FA0"/>
    <w:rsid w:val="00DA1A84"/>
    <w:rsid w:val="00DA2EAA"/>
    <w:rsid w:val="00DA6A86"/>
    <w:rsid w:val="00DB2F91"/>
    <w:rsid w:val="00DB531C"/>
    <w:rsid w:val="00DC32EB"/>
    <w:rsid w:val="00DC4734"/>
    <w:rsid w:val="00DC4E25"/>
    <w:rsid w:val="00DC6C1E"/>
    <w:rsid w:val="00DD4383"/>
    <w:rsid w:val="00DE04BB"/>
    <w:rsid w:val="00DE3506"/>
    <w:rsid w:val="00DE746A"/>
    <w:rsid w:val="00DF349B"/>
    <w:rsid w:val="00DF42A7"/>
    <w:rsid w:val="00DF44C2"/>
    <w:rsid w:val="00DF4A3F"/>
    <w:rsid w:val="00DF54E7"/>
    <w:rsid w:val="00DF614F"/>
    <w:rsid w:val="00E046A3"/>
    <w:rsid w:val="00E07FAA"/>
    <w:rsid w:val="00E128DB"/>
    <w:rsid w:val="00E12E0B"/>
    <w:rsid w:val="00E14E68"/>
    <w:rsid w:val="00E16926"/>
    <w:rsid w:val="00E228C8"/>
    <w:rsid w:val="00E363C5"/>
    <w:rsid w:val="00E36DE8"/>
    <w:rsid w:val="00E40153"/>
    <w:rsid w:val="00E41DF4"/>
    <w:rsid w:val="00E450FF"/>
    <w:rsid w:val="00E47A93"/>
    <w:rsid w:val="00E51DCC"/>
    <w:rsid w:val="00E575D4"/>
    <w:rsid w:val="00E602CC"/>
    <w:rsid w:val="00E60BCF"/>
    <w:rsid w:val="00E63199"/>
    <w:rsid w:val="00E631BB"/>
    <w:rsid w:val="00E66FC2"/>
    <w:rsid w:val="00E701AC"/>
    <w:rsid w:val="00E71B6C"/>
    <w:rsid w:val="00E71F47"/>
    <w:rsid w:val="00E75EDC"/>
    <w:rsid w:val="00E76F19"/>
    <w:rsid w:val="00E77DF7"/>
    <w:rsid w:val="00E802FE"/>
    <w:rsid w:val="00E82DB5"/>
    <w:rsid w:val="00E8450A"/>
    <w:rsid w:val="00E93DBE"/>
    <w:rsid w:val="00E9584F"/>
    <w:rsid w:val="00EA2FA7"/>
    <w:rsid w:val="00EA389B"/>
    <w:rsid w:val="00EB1B1D"/>
    <w:rsid w:val="00EB6CB3"/>
    <w:rsid w:val="00EC0B90"/>
    <w:rsid w:val="00EC103C"/>
    <w:rsid w:val="00EC79B0"/>
    <w:rsid w:val="00ED1C3A"/>
    <w:rsid w:val="00ED2D18"/>
    <w:rsid w:val="00ED4D5F"/>
    <w:rsid w:val="00ED67B7"/>
    <w:rsid w:val="00EE1079"/>
    <w:rsid w:val="00EE1D6B"/>
    <w:rsid w:val="00EE77E0"/>
    <w:rsid w:val="00EF0BD7"/>
    <w:rsid w:val="00EF778F"/>
    <w:rsid w:val="00EF7999"/>
    <w:rsid w:val="00F006DA"/>
    <w:rsid w:val="00F020DF"/>
    <w:rsid w:val="00F118D3"/>
    <w:rsid w:val="00F1242C"/>
    <w:rsid w:val="00F128C3"/>
    <w:rsid w:val="00F1711D"/>
    <w:rsid w:val="00F223F4"/>
    <w:rsid w:val="00F23EAF"/>
    <w:rsid w:val="00F269BB"/>
    <w:rsid w:val="00F317F9"/>
    <w:rsid w:val="00F33A4A"/>
    <w:rsid w:val="00F353AE"/>
    <w:rsid w:val="00F43DC9"/>
    <w:rsid w:val="00F441EF"/>
    <w:rsid w:val="00F443E2"/>
    <w:rsid w:val="00F52595"/>
    <w:rsid w:val="00F530EE"/>
    <w:rsid w:val="00F57324"/>
    <w:rsid w:val="00F64A4F"/>
    <w:rsid w:val="00F71933"/>
    <w:rsid w:val="00F74DE7"/>
    <w:rsid w:val="00F7795B"/>
    <w:rsid w:val="00F803D9"/>
    <w:rsid w:val="00F823B0"/>
    <w:rsid w:val="00F82D1B"/>
    <w:rsid w:val="00F85483"/>
    <w:rsid w:val="00F950E6"/>
    <w:rsid w:val="00F960F5"/>
    <w:rsid w:val="00F97939"/>
    <w:rsid w:val="00FA3210"/>
    <w:rsid w:val="00FA62A2"/>
    <w:rsid w:val="00FA7412"/>
    <w:rsid w:val="00FB0F59"/>
    <w:rsid w:val="00FB3BF9"/>
    <w:rsid w:val="00FB55B6"/>
    <w:rsid w:val="00FB5B7E"/>
    <w:rsid w:val="00FB709E"/>
    <w:rsid w:val="00FC57AE"/>
    <w:rsid w:val="00FC6C27"/>
    <w:rsid w:val="00FE3585"/>
    <w:rsid w:val="00FF330A"/>
    <w:rsid w:val="00FF3CAD"/>
    <w:rsid w:val="00FF483D"/>
    <w:rsid w:val="00FF49A5"/>
    <w:rsid w:val="00FF6B2B"/>
    <w:rsid w:val="00FF6CAF"/>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rules v:ext="edit">
        <o:r id="V:Rule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c-csc.ca/case-dossier/info/sum-som-eng.aspx?cas=35519"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cc-csc.ca/case-dossier/info/sum-som-eng.aspx?cas=35971"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1279</Words>
  <Characters>7291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8553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2015-07-27T19:58:00Z</dcterms:created>
  <dcterms:modified xsi:type="dcterms:W3CDTF">2015-11-27T15:25:00Z</dcterms:modified>
</cp:coreProperties>
</file>