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07867" w:rsidRDefault="003F43E6" w:rsidP="00122CE1">
      <w:pPr>
        <w:pStyle w:val="Header"/>
        <w:tabs>
          <w:tab w:val="left" w:pos="1620"/>
          <w:tab w:val="left" w:pos="1710"/>
        </w:tabs>
        <w:jc w:val="center"/>
        <w:rPr>
          <w:b/>
          <w:sz w:val="32"/>
        </w:rPr>
      </w:pPr>
      <w:r w:rsidRPr="00F07867">
        <w:rPr>
          <w:b/>
          <w:sz w:val="32"/>
        </w:rPr>
        <w:t>Supreme Court of Canada / Cour suprême du Canada</w:t>
      </w:r>
    </w:p>
    <w:p w:rsidR="003F43E6" w:rsidRPr="00F07867" w:rsidRDefault="003F43E6" w:rsidP="006F2579">
      <w:pPr>
        <w:widowControl w:val="0"/>
        <w:rPr>
          <w:i/>
        </w:rPr>
      </w:pPr>
    </w:p>
    <w:p w:rsidR="006F2579" w:rsidRPr="00F07867" w:rsidRDefault="006F2579" w:rsidP="006F2579">
      <w:pPr>
        <w:widowControl w:val="0"/>
        <w:rPr>
          <w:i/>
        </w:rPr>
      </w:pPr>
      <w:r w:rsidRPr="00F07867">
        <w:rPr>
          <w:i/>
        </w:rPr>
        <w:t>(</w:t>
      </w:r>
      <w:proofErr w:type="gramStart"/>
      <w:r w:rsidRPr="00F07867">
        <w:rPr>
          <w:i/>
        </w:rPr>
        <w:t>le</w:t>
      </w:r>
      <w:proofErr w:type="gramEnd"/>
      <w:r w:rsidRPr="00F07867">
        <w:rPr>
          <w:i/>
        </w:rPr>
        <w:t xml:space="preserve"> </w:t>
      </w:r>
      <w:proofErr w:type="spellStart"/>
      <w:r w:rsidRPr="00F07867">
        <w:rPr>
          <w:i/>
        </w:rPr>
        <w:t>français</w:t>
      </w:r>
      <w:proofErr w:type="spellEnd"/>
      <w:r w:rsidRPr="00F07867">
        <w:rPr>
          <w:i/>
        </w:rPr>
        <w:t xml:space="preserve"> suit)</w:t>
      </w:r>
    </w:p>
    <w:p w:rsidR="006F2579" w:rsidRPr="00F07867" w:rsidRDefault="006F2579" w:rsidP="006F2579">
      <w:pPr>
        <w:widowControl w:val="0"/>
      </w:pPr>
    </w:p>
    <w:p w:rsidR="006F2579" w:rsidRPr="00F07867" w:rsidRDefault="00B07908" w:rsidP="006F2579">
      <w:pPr>
        <w:widowControl w:val="0"/>
        <w:jc w:val="center"/>
        <w:rPr>
          <w:b/>
        </w:rPr>
      </w:pPr>
      <w:r w:rsidRPr="00F07867">
        <w:fldChar w:fldCharType="begin"/>
      </w:r>
      <w:r w:rsidR="006F2579" w:rsidRPr="00F07867">
        <w:instrText xml:space="preserve"> SEQ CHAPTER \h \r 1</w:instrText>
      </w:r>
      <w:r w:rsidRPr="00F07867">
        <w:fldChar w:fldCharType="end"/>
      </w:r>
      <w:r w:rsidR="006F2579" w:rsidRPr="00F07867">
        <w:rPr>
          <w:b/>
        </w:rPr>
        <w:t>JUDGMENT</w:t>
      </w:r>
      <w:r w:rsidR="00B17AAC" w:rsidRPr="00F07867">
        <w:rPr>
          <w:b/>
        </w:rPr>
        <w:t>S</w:t>
      </w:r>
      <w:r w:rsidR="006F2579" w:rsidRPr="00F07867">
        <w:rPr>
          <w:b/>
        </w:rPr>
        <w:t xml:space="preserve"> TO B</w:t>
      </w:r>
      <w:r w:rsidR="00001846" w:rsidRPr="00F07867">
        <w:rPr>
          <w:b/>
        </w:rPr>
        <w:t>E RENDERED IN LEAVE APPLICATION</w:t>
      </w:r>
      <w:r w:rsidR="00B17AAC" w:rsidRPr="00F07867">
        <w:rPr>
          <w:b/>
        </w:rPr>
        <w:t>S</w:t>
      </w:r>
    </w:p>
    <w:p w:rsidR="006F2579" w:rsidRPr="00F07867" w:rsidRDefault="006F2579" w:rsidP="006F2579">
      <w:pPr>
        <w:widowControl w:val="0"/>
        <w:rPr>
          <w:b/>
        </w:rPr>
      </w:pPr>
    </w:p>
    <w:p w:rsidR="006F2579" w:rsidRPr="00F07867" w:rsidRDefault="004030D5" w:rsidP="006F2579">
      <w:pPr>
        <w:widowControl w:val="0"/>
        <w:rPr>
          <w:b/>
        </w:rPr>
      </w:pPr>
      <w:r w:rsidRPr="00F07867">
        <w:rPr>
          <w:b/>
        </w:rPr>
        <w:t>May</w:t>
      </w:r>
      <w:r w:rsidR="003817A9" w:rsidRPr="00F07867">
        <w:rPr>
          <w:b/>
        </w:rPr>
        <w:t xml:space="preserve"> </w:t>
      </w:r>
      <w:r w:rsidR="002460F2">
        <w:rPr>
          <w:b/>
        </w:rPr>
        <w:t>24</w:t>
      </w:r>
      <w:r w:rsidR="00AB5538" w:rsidRPr="00F07867">
        <w:rPr>
          <w:b/>
        </w:rPr>
        <w:t>,</w:t>
      </w:r>
      <w:r w:rsidR="006F2579" w:rsidRPr="00F07867">
        <w:rPr>
          <w:b/>
        </w:rPr>
        <w:t xml:space="preserve"> </w:t>
      </w:r>
      <w:r w:rsidR="0054689F" w:rsidRPr="00F07867">
        <w:rPr>
          <w:b/>
        </w:rPr>
        <w:t>201</w:t>
      </w:r>
      <w:r w:rsidR="00674329" w:rsidRPr="00F07867">
        <w:rPr>
          <w:b/>
        </w:rPr>
        <w:t>6</w:t>
      </w:r>
    </w:p>
    <w:p w:rsidR="006F2579" w:rsidRPr="00F07867" w:rsidRDefault="006F2579" w:rsidP="006F2579">
      <w:pPr>
        <w:widowControl w:val="0"/>
        <w:rPr>
          <w:b/>
        </w:rPr>
      </w:pPr>
      <w:r w:rsidRPr="00F07867">
        <w:rPr>
          <w:b/>
        </w:rPr>
        <w:t>For immediate release</w:t>
      </w:r>
    </w:p>
    <w:p w:rsidR="006F2579" w:rsidRPr="00F07867" w:rsidRDefault="006F2579" w:rsidP="006F2579">
      <w:pPr>
        <w:widowControl w:val="0"/>
      </w:pPr>
    </w:p>
    <w:p w:rsidR="006F2579" w:rsidRPr="00F07867" w:rsidRDefault="006F2579" w:rsidP="006F2579">
      <w:pPr>
        <w:widowControl w:val="0"/>
      </w:pPr>
      <w:r w:rsidRPr="00F07867">
        <w:rPr>
          <w:b/>
        </w:rPr>
        <w:t>OTTAWA</w:t>
      </w:r>
      <w:r w:rsidRPr="00F07867">
        <w:t xml:space="preserve"> – The Supreme Court of Canada announced today that judgment in the following application</w:t>
      </w:r>
      <w:r w:rsidR="008600ED" w:rsidRPr="00F07867">
        <w:t>s</w:t>
      </w:r>
      <w:r w:rsidRPr="00F07867">
        <w:t xml:space="preserve"> for leave to appeal will be delivered at 9:45 a.m. E</w:t>
      </w:r>
      <w:r w:rsidR="003817A9" w:rsidRPr="00F07867">
        <w:t>D</w:t>
      </w:r>
      <w:r w:rsidRPr="00F07867">
        <w:t xml:space="preserve">T on Thursday, </w:t>
      </w:r>
      <w:r w:rsidR="004030D5" w:rsidRPr="00F07867">
        <w:t>May</w:t>
      </w:r>
      <w:r w:rsidR="007E112F" w:rsidRPr="00F07867">
        <w:t xml:space="preserve"> </w:t>
      </w:r>
      <w:r w:rsidR="002460F2">
        <w:t>26</w:t>
      </w:r>
      <w:r w:rsidR="007E112F" w:rsidRPr="00F07867">
        <w:t>,</w:t>
      </w:r>
      <w:r w:rsidR="002F38D7" w:rsidRPr="00F07867">
        <w:t xml:space="preserve"> </w:t>
      </w:r>
      <w:r w:rsidR="006648D1" w:rsidRPr="00F07867">
        <w:t>201</w:t>
      </w:r>
      <w:r w:rsidR="00674329" w:rsidRPr="00F07867">
        <w:t>6</w:t>
      </w:r>
      <w:r w:rsidRPr="00F07867">
        <w:t>.  This list is subject to change.</w:t>
      </w:r>
    </w:p>
    <w:p w:rsidR="00FF5AA4" w:rsidRPr="00F07867" w:rsidRDefault="00FF5AA4" w:rsidP="006F2579">
      <w:pPr>
        <w:widowControl w:val="0"/>
      </w:pPr>
    </w:p>
    <w:p w:rsidR="00B43418" w:rsidRPr="00F07867" w:rsidRDefault="00B43418" w:rsidP="006F2579">
      <w:pPr>
        <w:widowControl w:val="0"/>
      </w:pPr>
    </w:p>
    <w:p w:rsidR="006F2579" w:rsidRPr="00F07867" w:rsidRDefault="006F2579" w:rsidP="006F2579">
      <w:pPr>
        <w:widowControl w:val="0"/>
        <w:jc w:val="center"/>
        <w:rPr>
          <w:lang w:val="fr-CA"/>
        </w:rPr>
      </w:pPr>
      <w:r w:rsidRPr="00F07867">
        <w:rPr>
          <w:b/>
          <w:lang w:val="fr-CA"/>
        </w:rPr>
        <w:t>PROCHAIN</w:t>
      </w:r>
      <w:r w:rsidR="00B17AAC" w:rsidRPr="00F07867">
        <w:rPr>
          <w:b/>
          <w:lang w:val="fr-CA"/>
        </w:rPr>
        <w:t>S</w:t>
      </w:r>
      <w:r w:rsidRPr="00F07867">
        <w:rPr>
          <w:b/>
          <w:lang w:val="fr-CA"/>
        </w:rPr>
        <w:t xml:space="preserve"> JUGEMENT</w:t>
      </w:r>
      <w:r w:rsidR="00B17AAC" w:rsidRPr="00F07867">
        <w:rPr>
          <w:b/>
          <w:lang w:val="fr-CA"/>
        </w:rPr>
        <w:t>S</w:t>
      </w:r>
      <w:r w:rsidR="00001846" w:rsidRPr="00F07867">
        <w:rPr>
          <w:b/>
          <w:lang w:val="fr-CA"/>
        </w:rPr>
        <w:t xml:space="preserve"> SUR DEMANDE</w:t>
      </w:r>
      <w:r w:rsidR="00B17AAC" w:rsidRPr="00F07867">
        <w:rPr>
          <w:b/>
          <w:lang w:val="fr-CA"/>
        </w:rPr>
        <w:t>S</w:t>
      </w:r>
      <w:r w:rsidRPr="00F07867">
        <w:rPr>
          <w:b/>
          <w:lang w:val="fr-CA"/>
        </w:rPr>
        <w:t xml:space="preserve"> D’AUTORISATION</w:t>
      </w:r>
    </w:p>
    <w:p w:rsidR="006F2579" w:rsidRPr="00F07867" w:rsidRDefault="006F2579" w:rsidP="006F2579">
      <w:pPr>
        <w:widowControl w:val="0"/>
        <w:rPr>
          <w:lang w:val="fr-CA"/>
        </w:rPr>
      </w:pPr>
    </w:p>
    <w:p w:rsidR="006F2579" w:rsidRPr="00F07867" w:rsidRDefault="006F2579" w:rsidP="006F2579">
      <w:pPr>
        <w:widowControl w:val="0"/>
        <w:rPr>
          <w:b/>
          <w:lang w:val="fr-CA"/>
        </w:rPr>
      </w:pPr>
      <w:r w:rsidRPr="00F07867">
        <w:rPr>
          <w:b/>
          <w:lang w:val="fr-CA"/>
        </w:rPr>
        <w:t>Le</w:t>
      </w:r>
      <w:r w:rsidR="00957A76" w:rsidRPr="00F07867">
        <w:rPr>
          <w:b/>
          <w:lang w:val="fr-CA"/>
        </w:rPr>
        <w:t xml:space="preserve"> </w:t>
      </w:r>
      <w:r w:rsidR="002460F2">
        <w:rPr>
          <w:b/>
          <w:lang w:val="fr-CA"/>
        </w:rPr>
        <w:t>24</w:t>
      </w:r>
      <w:r w:rsidR="007E112F" w:rsidRPr="00F07867">
        <w:rPr>
          <w:b/>
          <w:lang w:val="fr-CA"/>
        </w:rPr>
        <w:t xml:space="preserve"> </w:t>
      </w:r>
      <w:r w:rsidR="004030D5" w:rsidRPr="00F07867">
        <w:rPr>
          <w:b/>
          <w:lang w:val="fr-CA"/>
        </w:rPr>
        <w:t>m</w:t>
      </w:r>
      <w:r w:rsidR="007E112F" w:rsidRPr="00F07867">
        <w:rPr>
          <w:b/>
          <w:lang w:val="fr-CA"/>
        </w:rPr>
        <w:t>a</w:t>
      </w:r>
      <w:r w:rsidR="001878EB" w:rsidRPr="00F07867">
        <w:rPr>
          <w:b/>
          <w:lang w:val="fr-CA"/>
        </w:rPr>
        <w:t>i</w:t>
      </w:r>
      <w:r w:rsidR="00674329" w:rsidRPr="00F07867">
        <w:rPr>
          <w:b/>
          <w:lang w:val="fr-CA"/>
        </w:rPr>
        <w:t xml:space="preserve"> 2016</w:t>
      </w:r>
    </w:p>
    <w:p w:rsidR="006F2579" w:rsidRPr="00F07867" w:rsidRDefault="006F2579" w:rsidP="006F2579">
      <w:pPr>
        <w:widowControl w:val="0"/>
        <w:rPr>
          <w:b/>
          <w:lang w:val="fr-CA"/>
        </w:rPr>
      </w:pPr>
      <w:r w:rsidRPr="00F07867">
        <w:rPr>
          <w:b/>
          <w:lang w:val="fr-CA"/>
        </w:rPr>
        <w:t>Pour diffusion immédiate</w:t>
      </w:r>
    </w:p>
    <w:p w:rsidR="006F2579" w:rsidRPr="00F07867" w:rsidRDefault="006F2579" w:rsidP="006F2579">
      <w:pPr>
        <w:widowControl w:val="0"/>
        <w:rPr>
          <w:b/>
          <w:lang w:val="fr-CA"/>
        </w:rPr>
      </w:pPr>
    </w:p>
    <w:p w:rsidR="006F2579" w:rsidRPr="00F07867" w:rsidRDefault="006F2579" w:rsidP="006F2579">
      <w:pPr>
        <w:widowControl w:val="0"/>
        <w:rPr>
          <w:lang w:val="fr-CA"/>
        </w:rPr>
      </w:pPr>
      <w:r w:rsidRPr="00F07867">
        <w:rPr>
          <w:b/>
          <w:lang w:val="fr-CA"/>
        </w:rPr>
        <w:t>OTTAWA</w:t>
      </w:r>
      <w:r w:rsidRPr="00F07867">
        <w:rPr>
          <w:lang w:val="fr-CA"/>
        </w:rPr>
        <w:t xml:space="preserve"> – La Cour suprême du Canada annonce que jugement ser</w:t>
      </w:r>
      <w:r w:rsidR="004259F9" w:rsidRPr="00F07867">
        <w:rPr>
          <w:lang w:val="fr-CA"/>
        </w:rPr>
        <w:t>a</w:t>
      </w:r>
      <w:r w:rsidRPr="00F07867">
        <w:rPr>
          <w:lang w:val="fr-CA"/>
        </w:rPr>
        <w:t xml:space="preserve"> rendu dans l</w:t>
      </w:r>
      <w:r w:rsidR="008600ED" w:rsidRPr="00F07867">
        <w:rPr>
          <w:lang w:val="fr-CA"/>
        </w:rPr>
        <w:t>es</w:t>
      </w:r>
      <w:r w:rsidRPr="00F07867">
        <w:rPr>
          <w:lang w:val="fr-CA"/>
        </w:rPr>
        <w:t xml:space="preserve"> demande</w:t>
      </w:r>
      <w:r w:rsidR="008600ED" w:rsidRPr="00F07867">
        <w:rPr>
          <w:lang w:val="fr-CA"/>
        </w:rPr>
        <w:t>s</w:t>
      </w:r>
      <w:r w:rsidRPr="00F07867">
        <w:rPr>
          <w:lang w:val="fr-CA"/>
        </w:rPr>
        <w:t xml:space="preserve"> d</w:t>
      </w:r>
      <w:r w:rsidR="00001846" w:rsidRPr="00F07867">
        <w:rPr>
          <w:lang w:val="fr-CA"/>
        </w:rPr>
        <w:t>’autorisation d’appel suivante</w:t>
      </w:r>
      <w:r w:rsidR="008600ED" w:rsidRPr="00F07867">
        <w:rPr>
          <w:lang w:val="fr-CA"/>
        </w:rPr>
        <w:t>s</w:t>
      </w:r>
      <w:r w:rsidRPr="00F07867">
        <w:rPr>
          <w:lang w:val="fr-CA"/>
        </w:rPr>
        <w:t xml:space="preserve"> le jeudi </w:t>
      </w:r>
      <w:r w:rsidR="002460F2">
        <w:rPr>
          <w:lang w:val="fr-CA"/>
        </w:rPr>
        <w:t>26</w:t>
      </w:r>
      <w:r w:rsidR="007E112F" w:rsidRPr="00F07867">
        <w:rPr>
          <w:lang w:val="fr-CA"/>
        </w:rPr>
        <w:t xml:space="preserve"> </w:t>
      </w:r>
      <w:r w:rsidR="004030D5" w:rsidRPr="00F07867">
        <w:rPr>
          <w:lang w:val="fr-CA"/>
        </w:rPr>
        <w:t>ma</w:t>
      </w:r>
      <w:r w:rsidR="001878EB" w:rsidRPr="00F07867">
        <w:rPr>
          <w:lang w:val="fr-CA"/>
        </w:rPr>
        <w:t>i</w:t>
      </w:r>
      <w:r w:rsidR="00674329" w:rsidRPr="00F07867">
        <w:rPr>
          <w:lang w:val="fr-CA"/>
        </w:rPr>
        <w:t xml:space="preserve"> </w:t>
      </w:r>
      <w:r w:rsidR="006648D1" w:rsidRPr="00F07867">
        <w:rPr>
          <w:lang w:val="fr-CA"/>
        </w:rPr>
        <w:t>201</w:t>
      </w:r>
      <w:r w:rsidR="00674329" w:rsidRPr="00F07867">
        <w:rPr>
          <w:lang w:val="fr-CA"/>
        </w:rPr>
        <w:t>6</w:t>
      </w:r>
      <w:r w:rsidRPr="00F07867">
        <w:rPr>
          <w:lang w:val="fr-CA"/>
        </w:rPr>
        <w:t xml:space="preserve">, à 9 h 45 </w:t>
      </w:r>
      <w:r w:rsidR="000627A2" w:rsidRPr="00F07867">
        <w:rPr>
          <w:lang w:val="fr-CA"/>
        </w:rPr>
        <w:t>H</w:t>
      </w:r>
      <w:r w:rsidR="003817A9" w:rsidRPr="00F07867">
        <w:rPr>
          <w:lang w:val="fr-CA"/>
        </w:rPr>
        <w:t>A</w:t>
      </w:r>
      <w:r w:rsidRPr="00F07867">
        <w:rPr>
          <w:lang w:val="fr-CA"/>
        </w:rPr>
        <w:t>E.  Cette liste est sujette à modifications.</w:t>
      </w:r>
    </w:p>
    <w:p w:rsidR="0080556B" w:rsidRPr="00F07867" w:rsidRDefault="0080556B" w:rsidP="009B14F4">
      <w:pPr>
        <w:widowControl w:val="0"/>
        <w:jc w:val="both"/>
        <w:rPr>
          <w:sz w:val="20"/>
          <w:lang w:val="fr-CA"/>
        </w:rPr>
      </w:pPr>
    </w:p>
    <w:p w:rsidR="001838E0" w:rsidRPr="00F07867" w:rsidRDefault="003D353C" w:rsidP="009B14F4">
      <w:pPr>
        <w:widowControl w:val="0"/>
        <w:jc w:val="both"/>
        <w:rPr>
          <w:sz w:val="20"/>
          <w:lang w:val="fr-CA"/>
        </w:rPr>
      </w:pPr>
      <w:r w:rsidRPr="00F07867">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Default="00BE2C4B" w:rsidP="00BE2C4B">
      <w:pPr>
        <w:widowControl w:val="0"/>
        <w:autoSpaceDE w:val="0"/>
        <w:autoSpaceDN w:val="0"/>
        <w:adjustRightInd w:val="0"/>
        <w:ind w:left="360" w:hanging="360"/>
        <w:rPr>
          <w:rFonts w:eastAsiaTheme="minorEastAsia"/>
          <w:sz w:val="20"/>
          <w:lang w:val="en-CA" w:eastAsia="en-CA"/>
        </w:rPr>
      </w:pPr>
    </w:p>
    <w:p w:rsidR="007861AA" w:rsidRPr="00970F04" w:rsidRDefault="007861AA" w:rsidP="00970F04">
      <w:pPr>
        <w:pStyle w:val="ListParagraph"/>
        <w:numPr>
          <w:ilvl w:val="0"/>
          <w:numId w:val="32"/>
        </w:numPr>
        <w:ind w:left="360"/>
        <w:rPr>
          <w:sz w:val="20"/>
          <w:lang w:val="en-CA" w:eastAsia="en-CA"/>
        </w:rPr>
      </w:pPr>
      <w:r w:rsidRPr="00970F04">
        <w:rPr>
          <w:i/>
          <w:sz w:val="20"/>
          <w:lang w:val="en-CA" w:eastAsia="en-CA"/>
        </w:rPr>
        <w:t xml:space="preserve">Gerald Robert Ryan v. Her Majesty the Queen </w:t>
      </w:r>
      <w:r w:rsidRPr="00970F04">
        <w:rPr>
          <w:sz w:val="20"/>
          <w:lang w:val="en-CA" w:eastAsia="en-CA"/>
        </w:rPr>
        <w:t>(Alta.) (Criminal) (By Leave)</w:t>
      </w:r>
      <w:r w:rsidR="009E1B79">
        <w:rPr>
          <w:sz w:val="20"/>
          <w:lang w:val="en-CA" w:eastAsia="en-CA"/>
        </w:rPr>
        <w:t xml:space="preserve"> </w:t>
      </w:r>
      <w:r w:rsidR="009E1B79" w:rsidRPr="00F07867">
        <w:rPr>
          <w:sz w:val="20"/>
          <w:lang w:val="en-CA"/>
        </w:rPr>
        <w:t>(</w:t>
      </w:r>
      <w:hyperlink r:id="rId8" w:history="1">
        <w:r w:rsidR="009E1B79" w:rsidRPr="00F07867">
          <w:rPr>
            <w:rStyle w:val="Hyperlink"/>
            <w:sz w:val="20"/>
            <w:szCs w:val="20"/>
            <w:lang w:val="en-CA"/>
          </w:rPr>
          <w:t>368</w:t>
        </w:r>
        <w:r w:rsidR="009E1B79">
          <w:rPr>
            <w:rStyle w:val="Hyperlink"/>
            <w:sz w:val="20"/>
            <w:szCs w:val="20"/>
            <w:lang w:val="en-CA"/>
          </w:rPr>
          <w:t>41</w:t>
        </w:r>
      </w:hyperlink>
      <w:r w:rsidR="009E1B79" w:rsidRPr="00F07867">
        <w:rPr>
          <w:sz w:val="20"/>
          <w:lang w:val="en-CA"/>
        </w:rPr>
        <w:t>)</w:t>
      </w:r>
    </w:p>
    <w:p w:rsidR="007861AA" w:rsidRPr="00970F04" w:rsidRDefault="007861AA" w:rsidP="00970F04">
      <w:pPr>
        <w:ind w:left="360" w:hanging="360"/>
        <w:rPr>
          <w:sz w:val="20"/>
          <w:lang w:val="en-CA" w:eastAsia="en-CA"/>
        </w:rPr>
      </w:pPr>
    </w:p>
    <w:p w:rsidR="007861AA" w:rsidRPr="00970F04" w:rsidRDefault="007861AA" w:rsidP="00970F04">
      <w:pPr>
        <w:pStyle w:val="ListParagraph"/>
        <w:numPr>
          <w:ilvl w:val="0"/>
          <w:numId w:val="32"/>
        </w:numPr>
        <w:ind w:left="360"/>
        <w:rPr>
          <w:sz w:val="20"/>
          <w:lang w:val="en-CA" w:eastAsia="en-CA"/>
        </w:rPr>
      </w:pPr>
      <w:r w:rsidRPr="00970F04">
        <w:rPr>
          <w:i/>
          <w:sz w:val="20"/>
          <w:lang w:val="en-CA" w:eastAsia="en-CA"/>
        </w:rPr>
        <w:t xml:space="preserve">Jeremy James Peers v. Her Majesty the Queen (Alberta Securities Commission) </w:t>
      </w:r>
      <w:r w:rsidRPr="00970F04">
        <w:rPr>
          <w:sz w:val="20"/>
          <w:lang w:val="en-CA" w:eastAsia="en-CA"/>
        </w:rPr>
        <w:t>(Alta.) (Civil) (By Leave)</w:t>
      </w:r>
      <w:r w:rsidR="00CC4B86">
        <w:rPr>
          <w:sz w:val="20"/>
          <w:lang w:val="en-CA" w:eastAsia="en-CA"/>
        </w:rPr>
        <w:t xml:space="preserve"> </w:t>
      </w:r>
      <w:r w:rsidR="00CC4B86" w:rsidRPr="00F07867">
        <w:rPr>
          <w:sz w:val="20"/>
          <w:lang w:val="en-CA"/>
        </w:rPr>
        <w:t>(</w:t>
      </w:r>
      <w:hyperlink r:id="rId9" w:history="1">
        <w:r w:rsidR="00CC4B86" w:rsidRPr="00F07867">
          <w:rPr>
            <w:rStyle w:val="Hyperlink"/>
            <w:sz w:val="20"/>
            <w:szCs w:val="20"/>
            <w:lang w:val="en-CA"/>
          </w:rPr>
          <w:t>3686</w:t>
        </w:r>
        <w:r w:rsidR="00CC4B86">
          <w:rPr>
            <w:rStyle w:val="Hyperlink"/>
            <w:sz w:val="20"/>
            <w:szCs w:val="20"/>
            <w:lang w:val="en-CA"/>
          </w:rPr>
          <w:t>5</w:t>
        </w:r>
      </w:hyperlink>
      <w:r w:rsidR="00CC4B86" w:rsidRPr="00F07867">
        <w:rPr>
          <w:sz w:val="20"/>
          <w:lang w:val="en-CA"/>
        </w:rPr>
        <w:t>)</w:t>
      </w:r>
    </w:p>
    <w:p w:rsidR="007861AA" w:rsidRPr="00970F04" w:rsidRDefault="007861AA" w:rsidP="00970F04">
      <w:pPr>
        <w:ind w:left="360" w:hanging="360"/>
        <w:rPr>
          <w:sz w:val="20"/>
          <w:lang w:val="en-CA" w:eastAsia="en-CA"/>
        </w:rPr>
      </w:pPr>
    </w:p>
    <w:p w:rsidR="007861AA" w:rsidRPr="00970F04" w:rsidRDefault="007861AA" w:rsidP="00970F04">
      <w:pPr>
        <w:pStyle w:val="ListParagraph"/>
        <w:numPr>
          <w:ilvl w:val="0"/>
          <w:numId w:val="32"/>
        </w:numPr>
        <w:ind w:left="360"/>
        <w:rPr>
          <w:sz w:val="20"/>
          <w:lang w:val="en-CA" w:eastAsia="en-CA"/>
        </w:rPr>
      </w:pPr>
      <w:r w:rsidRPr="00970F04">
        <w:rPr>
          <w:i/>
          <w:sz w:val="20"/>
          <w:lang w:val="en-CA" w:eastAsia="en-CA"/>
        </w:rPr>
        <w:t>Ronald James Aitkens v. Alberta Securities Commission</w:t>
      </w:r>
      <w:r w:rsidRPr="00970F04">
        <w:rPr>
          <w:sz w:val="20"/>
          <w:lang w:val="en-CA" w:eastAsia="en-CA"/>
        </w:rPr>
        <w:t xml:space="preserve"> (Alta.) (Civil) (By Leave)</w:t>
      </w:r>
      <w:r w:rsidR="00473E9C">
        <w:rPr>
          <w:sz w:val="20"/>
          <w:lang w:val="en-CA" w:eastAsia="en-CA"/>
        </w:rPr>
        <w:t xml:space="preserve"> </w:t>
      </w:r>
      <w:r w:rsidR="00473E9C" w:rsidRPr="00F07867">
        <w:rPr>
          <w:sz w:val="20"/>
          <w:lang w:val="en-CA"/>
        </w:rPr>
        <w:t>(</w:t>
      </w:r>
      <w:hyperlink r:id="rId10" w:history="1">
        <w:r w:rsidR="00473E9C" w:rsidRPr="00F07867">
          <w:rPr>
            <w:rStyle w:val="Hyperlink"/>
            <w:sz w:val="20"/>
            <w:szCs w:val="20"/>
            <w:lang w:val="en-CA"/>
          </w:rPr>
          <w:t>3686</w:t>
        </w:r>
        <w:r w:rsidR="00473E9C">
          <w:rPr>
            <w:rStyle w:val="Hyperlink"/>
            <w:sz w:val="20"/>
            <w:szCs w:val="20"/>
            <w:lang w:val="en-CA"/>
          </w:rPr>
          <w:t>6</w:t>
        </w:r>
      </w:hyperlink>
      <w:r w:rsidR="00473E9C" w:rsidRPr="00F07867">
        <w:rPr>
          <w:sz w:val="20"/>
          <w:lang w:val="en-CA"/>
        </w:rPr>
        <w:t>)</w:t>
      </w:r>
    </w:p>
    <w:p w:rsidR="007861AA" w:rsidRPr="00970F04" w:rsidRDefault="007861AA" w:rsidP="00970F04">
      <w:pPr>
        <w:ind w:left="360" w:hanging="360"/>
        <w:rPr>
          <w:sz w:val="20"/>
          <w:lang w:val="en-CA" w:eastAsia="en-CA"/>
        </w:rPr>
      </w:pPr>
    </w:p>
    <w:p w:rsidR="007861AA" w:rsidRPr="00970F04" w:rsidRDefault="007844DE" w:rsidP="00970F04">
      <w:pPr>
        <w:pStyle w:val="ListParagraph"/>
        <w:numPr>
          <w:ilvl w:val="0"/>
          <w:numId w:val="32"/>
        </w:numPr>
        <w:ind w:left="360"/>
        <w:rPr>
          <w:sz w:val="20"/>
          <w:lang w:val="fr-FR" w:eastAsia="en-CA"/>
        </w:rPr>
      </w:pPr>
      <w:r>
        <w:rPr>
          <w:i/>
          <w:sz w:val="20"/>
          <w:lang w:val="fr-FR" w:eastAsia="en-CA"/>
        </w:rPr>
        <w:t>CPNI Inc. v. Paramjit Gill</w:t>
      </w:r>
      <w:r w:rsidR="007861AA" w:rsidRPr="00970F04">
        <w:rPr>
          <w:i/>
          <w:sz w:val="20"/>
          <w:lang w:val="fr-FR" w:eastAsia="en-CA"/>
        </w:rPr>
        <w:t xml:space="preserve"> et al. (</w:t>
      </w:r>
      <w:r w:rsidR="007861AA" w:rsidRPr="00970F04">
        <w:rPr>
          <w:sz w:val="20"/>
          <w:lang w:val="fr-FR" w:eastAsia="en-CA"/>
        </w:rPr>
        <w:t>Ont.) (Civil) (By Leave)</w:t>
      </w:r>
      <w:r>
        <w:rPr>
          <w:sz w:val="20"/>
          <w:lang w:val="fr-FR" w:eastAsia="en-CA"/>
        </w:rPr>
        <w:t xml:space="preserve"> </w:t>
      </w:r>
      <w:r w:rsidRPr="00F07867">
        <w:rPr>
          <w:sz w:val="20"/>
          <w:lang w:val="en-CA"/>
        </w:rPr>
        <w:t>(</w:t>
      </w:r>
      <w:hyperlink r:id="rId11" w:history="1">
        <w:r w:rsidRPr="00F07867">
          <w:rPr>
            <w:rStyle w:val="Hyperlink"/>
            <w:sz w:val="20"/>
            <w:szCs w:val="20"/>
            <w:lang w:val="en-CA"/>
          </w:rPr>
          <w:t>368</w:t>
        </w:r>
        <w:r>
          <w:rPr>
            <w:rStyle w:val="Hyperlink"/>
            <w:sz w:val="20"/>
            <w:szCs w:val="20"/>
            <w:lang w:val="en-CA"/>
          </w:rPr>
          <w:t>74</w:t>
        </w:r>
      </w:hyperlink>
      <w:r w:rsidRPr="00F07867">
        <w:rPr>
          <w:sz w:val="20"/>
          <w:lang w:val="en-CA"/>
        </w:rPr>
        <w:t>)</w:t>
      </w:r>
    </w:p>
    <w:p w:rsidR="007861AA" w:rsidRPr="00970F04" w:rsidRDefault="007861AA" w:rsidP="00970F04">
      <w:pPr>
        <w:widowControl w:val="0"/>
        <w:autoSpaceDE w:val="0"/>
        <w:autoSpaceDN w:val="0"/>
        <w:adjustRightInd w:val="0"/>
        <w:ind w:left="360" w:hanging="360"/>
        <w:rPr>
          <w:rFonts w:eastAsiaTheme="minorEastAsia"/>
          <w:sz w:val="20"/>
          <w:lang w:val="en-CA" w:eastAsia="en-CA"/>
        </w:rPr>
      </w:pPr>
    </w:p>
    <w:p w:rsidR="007861AA" w:rsidRPr="00970F04" w:rsidRDefault="007861AA" w:rsidP="00970F04">
      <w:pPr>
        <w:pStyle w:val="ListParagraph"/>
        <w:numPr>
          <w:ilvl w:val="0"/>
          <w:numId w:val="32"/>
        </w:numPr>
        <w:ind w:left="360"/>
        <w:rPr>
          <w:rFonts w:eastAsia="Calibri"/>
          <w:sz w:val="20"/>
          <w:lang w:val="en-CA"/>
        </w:rPr>
      </w:pPr>
      <w:r w:rsidRPr="00970F04">
        <w:rPr>
          <w:rFonts w:eastAsia="Calibri"/>
          <w:i/>
          <w:sz w:val="20"/>
          <w:lang w:val="en-CA"/>
        </w:rPr>
        <w:t xml:space="preserve">Jeffrey Tuck v. Her Majesty the Queen </w:t>
      </w:r>
      <w:r w:rsidRPr="00970F04">
        <w:rPr>
          <w:rFonts w:eastAsia="Calibri"/>
          <w:sz w:val="20"/>
          <w:lang w:val="en-CA"/>
        </w:rPr>
        <w:t>(Ont.) (Criminal) (By Leave)</w:t>
      </w:r>
      <w:r w:rsidR="00215C9A">
        <w:rPr>
          <w:rFonts w:eastAsia="Calibri"/>
          <w:sz w:val="20"/>
          <w:lang w:val="en-CA"/>
        </w:rPr>
        <w:t xml:space="preserve"> </w:t>
      </w:r>
      <w:r w:rsidR="00215C9A" w:rsidRPr="00F07867">
        <w:rPr>
          <w:sz w:val="20"/>
          <w:lang w:val="en-CA"/>
        </w:rPr>
        <w:t>(</w:t>
      </w:r>
      <w:hyperlink r:id="rId12" w:history="1">
        <w:r w:rsidR="00215C9A" w:rsidRPr="00F07867">
          <w:rPr>
            <w:rStyle w:val="Hyperlink"/>
            <w:sz w:val="20"/>
            <w:szCs w:val="20"/>
            <w:lang w:val="en-CA"/>
          </w:rPr>
          <w:t>36</w:t>
        </w:r>
        <w:r w:rsidR="00215C9A">
          <w:rPr>
            <w:rStyle w:val="Hyperlink"/>
            <w:sz w:val="20"/>
            <w:szCs w:val="20"/>
            <w:lang w:val="en-CA"/>
          </w:rPr>
          <w:t>799</w:t>
        </w:r>
      </w:hyperlink>
      <w:r w:rsidR="00215C9A" w:rsidRPr="00F07867">
        <w:rPr>
          <w:sz w:val="20"/>
          <w:lang w:val="en-CA"/>
        </w:rPr>
        <w:t>)</w:t>
      </w:r>
    </w:p>
    <w:p w:rsidR="007861AA" w:rsidRPr="00970F04" w:rsidRDefault="007861AA" w:rsidP="00970F04">
      <w:pPr>
        <w:widowControl w:val="0"/>
        <w:autoSpaceDE w:val="0"/>
        <w:autoSpaceDN w:val="0"/>
        <w:adjustRightInd w:val="0"/>
        <w:ind w:left="360" w:hanging="360"/>
        <w:rPr>
          <w:sz w:val="20"/>
          <w:lang w:val="en-CA"/>
        </w:rPr>
      </w:pPr>
    </w:p>
    <w:p w:rsidR="007861AA" w:rsidRPr="00970F04" w:rsidRDefault="007861AA" w:rsidP="00970F04">
      <w:pPr>
        <w:pStyle w:val="ListParagraph"/>
        <w:numPr>
          <w:ilvl w:val="0"/>
          <w:numId w:val="32"/>
        </w:numPr>
        <w:ind w:left="360"/>
        <w:rPr>
          <w:sz w:val="20"/>
          <w:lang w:val="fr-FR"/>
        </w:rPr>
      </w:pPr>
      <w:r w:rsidRPr="00970F04">
        <w:rPr>
          <w:i/>
          <w:sz w:val="20"/>
          <w:lang w:val="en-CA"/>
        </w:rPr>
        <w:t>Uroy Shevon Trellis v. Her Majesty the Queen</w:t>
      </w:r>
      <w:r w:rsidRPr="00970F04">
        <w:rPr>
          <w:sz w:val="20"/>
          <w:lang w:val="en-CA"/>
        </w:rPr>
        <w:t xml:space="preserve"> (Ont.) </w:t>
      </w:r>
      <w:r w:rsidRPr="00970F04">
        <w:rPr>
          <w:sz w:val="20"/>
          <w:lang w:val="fr-FR"/>
        </w:rPr>
        <w:t>(Criminal) (By Leave)</w:t>
      </w:r>
      <w:r w:rsidR="00BD1371">
        <w:rPr>
          <w:sz w:val="20"/>
          <w:lang w:val="fr-FR"/>
        </w:rPr>
        <w:t xml:space="preserve"> </w:t>
      </w:r>
      <w:r w:rsidR="00BD1371" w:rsidRPr="00F07867">
        <w:rPr>
          <w:sz w:val="20"/>
          <w:lang w:val="en-CA"/>
        </w:rPr>
        <w:t>(</w:t>
      </w:r>
      <w:hyperlink r:id="rId13" w:history="1">
        <w:r w:rsidR="00BD1371" w:rsidRPr="00F07867">
          <w:rPr>
            <w:rStyle w:val="Hyperlink"/>
            <w:sz w:val="20"/>
            <w:szCs w:val="20"/>
            <w:lang w:val="en-CA"/>
          </w:rPr>
          <w:t>368</w:t>
        </w:r>
        <w:r w:rsidR="00BD1371">
          <w:rPr>
            <w:rStyle w:val="Hyperlink"/>
            <w:sz w:val="20"/>
            <w:szCs w:val="20"/>
            <w:lang w:val="en-CA"/>
          </w:rPr>
          <w:t>27</w:t>
        </w:r>
      </w:hyperlink>
      <w:r w:rsidR="00BD1371" w:rsidRPr="00F07867">
        <w:rPr>
          <w:sz w:val="20"/>
          <w:lang w:val="en-CA"/>
        </w:rPr>
        <w:t>)</w:t>
      </w:r>
    </w:p>
    <w:p w:rsidR="007861AA" w:rsidRPr="00970F04" w:rsidRDefault="007861AA" w:rsidP="00970F04">
      <w:pPr>
        <w:widowControl w:val="0"/>
        <w:autoSpaceDE w:val="0"/>
        <w:autoSpaceDN w:val="0"/>
        <w:adjustRightInd w:val="0"/>
        <w:ind w:left="360" w:hanging="360"/>
        <w:rPr>
          <w:sz w:val="20"/>
          <w:lang w:val="fr-FR"/>
        </w:rPr>
      </w:pPr>
    </w:p>
    <w:p w:rsidR="007861AA" w:rsidRPr="00970F04" w:rsidRDefault="007861AA" w:rsidP="00970F04">
      <w:pPr>
        <w:pStyle w:val="ListParagraph"/>
        <w:numPr>
          <w:ilvl w:val="0"/>
          <w:numId w:val="32"/>
        </w:numPr>
        <w:ind w:left="360"/>
        <w:rPr>
          <w:sz w:val="20"/>
          <w:lang w:val="fr-FR"/>
        </w:rPr>
      </w:pPr>
      <w:r w:rsidRPr="00970F04">
        <w:rPr>
          <w:i/>
          <w:sz w:val="20"/>
          <w:lang w:val="fr-FR"/>
        </w:rPr>
        <w:t>Marie-</w:t>
      </w:r>
      <w:r w:rsidR="00EF41F1">
        <w:rPr>
          <w:i/>
          <w:sz w:val="20"/>
          <w:lang w:val="fr-FR"/>
        </w:rPr>
        <w:t>È</w:t>
      </w:r>
      <w:r w:rsidRPr="00970F04">
        <w:rPr>
          <w:i/>
          <w:sz w:val="20"/>
          <w:lang w:val="fr-FR"/>
        </w:rPr>
        <w:t>ve Éthier c. Compagnie de chemins de fer nationaux du Canada et a</w:t>
      </w:r>
      <w:r w:rsidR="00EF41F1">
        <w:rPr>
          <w:i/>
          <w:sz w:val="20"/>
          <w:lang w:val="fr-FR"/>
        </w:rPr>
        <w:t>utres</w:t>
      </w:r>
      <w:r w:rsidRPr="00970F04">
        <w:rPr>
          <w:i/>
          <w:sz w:val="20"/>
          <w:lang w:val="fr-FR"/>
        </w:rPr>
        <w:t xml:space="preserve"> </w:t>
      </w:r>
      <w:r w:rsidRPr="00970F04">
        <w:rPr>
          <w:sz w:val="20"/>
          <w:lang w:val="fr-FR"/>
        </w:rPr>
        <w:t>(Qc) (Civile) (Autorisation)</w:t>
      </w:r>
      <w:r w:rsidR="0006649C">
        <w:rPr>
          <w:sz w:val="20"/>
          <w:lang w:val="fr-FR"/>
        </w:rPr>
        <w:t xml:space="preserve"> </w:t>
      </w:r>
      <w:r w:rsidR="0006649C" w:rsidRPr="00F07867">
        <w:rPr>
          <w:sz w:val="20"/>
          <w:lang w:val="fr-FR" w:eastAsia="en-CA"/>
        </w:rPr>
        <w:t>(</w:t>
      </w:r>
      <w:hyperlink r:id="rId14" w:history="1">
        <w:r w:rsidR="0006649C" w:rsidRPr="00F07867">
          <w:rPr>
            <w:rStyle w:val="Hyperlink"/>
            <w:sz w:val="20"/>
            <w:lang w:val="fr-FR" w:eastAsia="en-CA"/>
          </w:rPr>
          <w:t>368</w:t>
        </w:r>
        <w:r w:rsidR="0006649C">
          <w:rPr>
            <w:rStyle w:val="Hyperlink"/>
            <w:sz w:val="20"/>
            <w:lang w:val="fr-FR" w:eastAsia="en-CA"/>
          </w:rPr>
          <w:t>31</w:t>
        </w:r>
      </w:hyperlink>
      <w:r w:rsidR="0006649C" w:rsidRPr="00F07867">
        <w:rPr>
          <w:sz w:val="20"/>
          <w:lang w:val="fr-FR" w:eastAsia="en-CA"/>
        </w:rPr>
        <w:t>)</w:t>
      </w:r>
    </w:p>
    <w:p w:rsidR="007861AA" w:rsidRPr="00970F04" w:rsidRDefault="007861AA" w:rsidP="00970F04">
      <w:pPr>
        <w:widowControl w:val="0"/>
        <w:autoSpaceDE w:val="0"/>
        <w:autoSpaceDN w:val="0"/>
        <w:adjustRightInd w:val="0"/>
        <w:ind w:left="360" w:hanging="360"/>
        <w:rPr>
          <w:sz w:val="20"/>
          <w:lang w:val="fr-FR"/>
        </w:rPr>
      </w:pPr>
    </w:p>
    <w:p w:rsidR="007861AA" w:rsidRPr="00970F04" w:rsidRDefault="007861AA" w:rsidP="00970F04">
      <w:pPr>
        <w:pStyle w:val="ListParagraph"/>
        <w:numPr>
          <w:ilvl w:val="0"/>
          <w:numId w:val="32"/>
        </w:numPr>
        <w:ind w:left="360"/>
        <w:rPr>
          <w:sz w:val="20"/>
          <w:lang w:val="en-CA"/>
        </w:rPr>
      </w:pPr>
      <w:r w:rsidRPr="00970F04">
        <w:rPr>
          <w:i/>
          <w:sz w:val="20"/>
          <w:lang w:val="en-CA"/>
        </w:rPr>
        <w:t>Tricy Chun Ying Li v. MacNutt &amp; Dumont et al.</w:t>
      </w:r>
      <w:r w:rsidRPr="00970F04">
        <w:rPr>
          <w:sz w:val="20"/>
          <w:lang w:val="en-CA"/>
        </w:rPr>
        <w:t xml:space="preserve"> (N.S.) (Civil) (By Leave)</w:t>
      </w:r>
      <w:r w:rsidR="00D85A8B">
        <w:rPr>
          <w:sz w:val="20"/>
          <w:lang w:val="en-CA"/>
        </w:rPr>
        <w:t xml:space="preserve"> </w:t>
      </w:r>
      <w:r w:rsidR="00D85A8B" w:rsidRPr="00F07867">
        <w:rPr>
          <w:sz w:val="20"/>
          <w:lang w:val="en-CA"/>
        </w:rPr>
        <w:t>(</w:t>
      </w:r>
      <w:hyperlink r:id="rId15" w:history="1">
        <w:r w:rsidR="00D85A8B" w:rsidRPr="00F07867">
          <w:rPr>
            <w:rStyle w:val="Hyperlink"/>
            <w:sz w:val="20"/>
            <w:szCs w:val="20"/>
            <w:lang w:val="en-CA"/>
          </w:rPr>
          <w:t>36</w:t>
        </w:r>
        <w:r w:rsidR="00D85A8B">
          <w:rPr>
            <w:rStyle w:val="Hyperlink"/>
            <w:sz w:val="20"/>
            <w:szCs w:val="20"/>
            <w:lang w:val="en-CA"/>
          </w:rPr>
          <w:t>826</w:t>
        </w:r>
      </w:hyperlink>
      <w:r w:rsidR="00D85A8B" w:rsidRPr="00F07867">
        <w:rPr>
          <w:sz w:val="20"/>
          <w:lang w:val="en-CA"/>
        </w:rPr>
        <w:t>)</w:t>
      </w:r>
    </w:p>
    <w:p w:rsidR="007861AA" w:rsidRPr="00970F04" w:rsidRDefault="007861AA" w:rsidP="00970F04">
      <w:pPr>
        <w:widowControl w:val="0"/>
        <w:autoSpaceDE w:val="0"/>
        <w:autoSpaceDN w:val="0"/>
        <w:adjustRightInd w:val="0"/>
        <w:ind w:left="360" w:hanging="360"/>
        <w:rPr>
          <w:i/>
          <w:sz w:val="20"/>
          <w:lang w:val="en-CA"/>
        </w:rPr>
      </w:pPr>
    </w:p>
    <w:p w:rsidR="007861AA" w:rsidRPr="00970F04" w:rsidRDefault="00A11A74" w:rsidP="00970F04">
      <w:pPr>
        <w:pStyle w:val="ListParagraph"/>
        <w:numPr>
          <w:ilvl w:val="0"/>
          <w:numId w:val="32"/>
        </w:numPr>
        <w:ind w:left="360"/>
        <w:rPr>
          <w:rFonts w:eastAsia="Calibri"/>
          <w:sz w:val="20"/>
          <w:lang w:val="en-CA"/>
        </w:rPr>
      </w:pPr>
      <w:r>
        <w:rPr>
          <w:rFonts w:eastAsia="Calibri"/>
          <w:i/>
          <w:sz w:val="20"/>
          <w:lang w:val="en-CA"/>
        </w:rPr>
        <w:t xml:space="preserve">Jacqueline Lavigne v. Her </w:t>
      </w:r>
      <w:r w:rsidR="007861AA" w:rsidRPr="00970F04">
        <w:rPr>
          <w:rFonts w:eastAsia="Calibri"/>
          <w:i/>
          <w:sz w:val="20"/>
          <w:lang w:val="en-CA"/>
        </w:rPr>
        <w:t>M</w:t>
      </w:r>
      <w:r>
        <w:rPr>
          <w:rFonts w:eastAsia="Calibri"/>
          <w:i/>
          <w:sz w:val="20"/>
          <w:lang w:val="en-CA"/>
        </w:rPr>
        <w:t>ajesty the</w:t>
      </w:r>
      <w:r w:rsidR="00C049BF">
        <w:rPr>
          <w:rFonts w:eastAsia="Calibri"/>
          <w:i/>
          <w:sz w:val="20"/>
          <w:lang w:val="en-CA"/>
        </w:rPr>
        <w:t xml:space="preserve"> </w:t>
      </w:r>
      <w:bookmarkStart w:id="0" w:name="_GoBack"/>
      <w:bookmarkEnd w:id="0"/>
      <w:r w:rsidR="007861AA" w:rsidRPr="00970F04">
        <w:rPr>
          <w:rFonts w:eastAsia="Calibri"/>
          <w:i/>
          <w:sz w:val="20"/>
          <w:lang w:val="en-CA"/>
        </w:rPr>
        <w:t>Q</w:t>
      </w:r>
      <w:r>
        <w:rPr>
          <w:rFonts w:eastAsia="Calibri"/>
          <w:i/>
          <w:sz w:val="20"/>
          <w:lang w:val="en-CA"/>
        </w:rPr>
        <w:t>ueen</w:t>
      </w:r>
      <w:r w:rsidR="007861AA" w:rsidRPr="00970F04">
        <w:rPr>
          <w:rFonts w:eastAsia="Calibri"/>
          <w:i/>
          <w:sz w:val="20"/>
          <w:lang w:val="en-CA"/>
        </w:rPr>
        <w:t xml:space="preserve"> </w:t>
      </w:r>
      <w:r w:rsidR="007861AA" w:rsidRPr="00970F04">
        <w:rPr>
          <w:rFonts w:eastAsia="Calibri"/>
          <w:sz w:val="20"/>
          <w:lang w:val="en-CA"/>
        </w:rPr>
        <w:t>(Ont.) (Criminal) (By Leave)</w:t>
      </w:r>
      <w:r>
        <w:rPr>
          <w:rFonts w:eastAsia="Calibri"/>
          <w:sz w:val="20"/>
          <w:lang w:val="en-CA"/>
        </w:rPr>
        <w:t xml:space="preserve"> </w:t>
      </w:r>
      <w:r w:rsidRPr="00F07867">
        <w:rPr>
          <w:sz w:val="20"/>
          <w:lang w:val="en-CA"/>
        </w:rPr>
        <w:t>(</w:t>
      </w:r>
      <w:hyperlink r:id="rId16" w:history="1">
        <w:r w:rsidRPr="00F07867">
          <w:rPr>
            <w:rStyle w:val="Hyperlink"/>
            <w:sz w:val="20"/>
            <w:szCs w:val="20"/>
            <w:lang w:val="en-CA"/>
          </w:rPr>
          <w:t>36</w:t>
        </w:r>
        <w:r>
          <w:rPr>
            <w:rStyle w:val="Hyperlink"/>
            <w:sz w:val="20"/>
            <w:szCs w:val="20"/>
            <w:lang w:val="en-CA"/>
          </w:rPr>
          <w:t>852</w:t>
        </w:r>
      </w:hyperlink>
      <w:r w:rsidRPr="00F07867">
        <w:rPr>
          <w:sz w:val="20"/>
          <w:lang w:val="en-CA"/>
        </w:rPr>
        <w:t>)</w:t>
      </w:r>
    </w:p>
    <w:p w:rsidR="007861AA" w:rsidRPr="00970F04" w:rsidRDefault="007861AA" w:rsidP="00970F04">
      <w:pPr>
        <w:widowControl w:val="0"/>
        <w:autoSpaceDE w:val="0"/>
        <w:autoSpaceDN w:val="0"/>
        <w:adjustRightInd w:val="0"/>
        <w:ind w:left="360" w:hanging="360"/>
        <w:rPr>
          <w:sz w:val="20"/>
          <w:lang w:val="en-CA"/>
        </w:rPr>
      </w:pPr>
    </w:p>
    <w:p w:rsidR="007861AA" w:rsidRPr="00970F04" w:rsidRDefault="007861AA" w:rsidP="00970F04">
      <w:pPr>
        <w:pStyle w:val="ListParagraph"/>
        <w:numPr>
          <w:ilvl w:val="0"/>
          <w:numId w:val="32"/>
        </w:numPr>
        <w:ind w:left="360"/>
        <w:rPr>
          <w:sz w:val="20"/>
          <w:lang w:val="fr-FR"/>
        </w:rPr>
      </w:pPr>
      <w:r w:rsidRPr="00970F04">
        <w:rPr>
          <w:i/>
          <w:sz w:val="20"/>
          <w:lang w:val="fr-FR"/>
        </w:rPr>
        <w:t xml:space="preserve">Yacine Agnaou c. Procureur général du Canada </w:t>
      </w:r>
      <w:r w:rsidRPr="00970F04">
        <w:rPr>
          <w:sz w:val="20"/>
          <w:lang w:val="fr-FR"/>
        </w:rPr>
        <w:t>(C</w:t>
      </w:r>
      <w:r w:rsidR="00343B7B">
        <w:rPr>
          <w:sz w:val="20"/>
          <w:lang w:val="fr-FR"/>
        </w:rPr>
        <w:t>.</w:t>
      </w:r>
      <w:r w:rsidRPr="00970F04">
        <w:rPr>
          <w:sz w:val="20"/>
          <w:lang w:val="fr-FR"/>
        </w:rPr>
        <w:t>F</w:t>
      </w:r>
      <w:r w:rsidR="00343B7B">
        <w:rPr>
          <w:sz w:val="20"/>
          <w:lang w:val="fr-FR"/>
        </w:rPr>
        <w:t>.</w:t>
      </w:r>
      <w:r w:rsidRPr="00970F04">
        <w:rPr>
          <w:sz w:val="20"/>
          <w:lang w:val="fr-FR"/>
        </w:rPr>
        <w:t>) (Civile) (Autorisation)</w:t>
      </w:r>
      <w:r w:rsidR="00343B7B">
        <w:rPr>
          <w:sz w:val="20"/>
          <w:lang w:val="fr-FR"/>
        </w:rPr>
        <w:t xml:space="preserve"> </w:t>
      </w:r>
      <w:r w:rsidR="00343B7B" w:rsidRPr="00F07867">
        <w:rPr>
          <w:sz w:val="20"/>
          <w:lang w:val="fr-FR" w:eastAsia="en-CA"/>
        </w:rPr>
        <w:t>(</w:t>
      </w:r>
      <w:hyperlink r:id="rId17" w:history="1">
        <w:r w:rsidR="00343B7B" w:rsidRPr="00F07867">
          <w:rPr>
            <w:rStyle w:val="Hyperlink"/>
            <w:sz w:val="20"/>
            <w:lang w:val="fr-FR" w:eastAsia="en-CA"/>
          </w:rPr>
          <w:t>36</w:t>
        </w:r>
        <w:r w:rsidR="00343B7B">
          <w:rPr>
            <w:rStyle w:val="Hyperlink"/>
            <w:sz w:val="20"/>
            <w:lang w:val="fr-FR" w:eastAsia="en-CA"/>
          </w:rPr>
          <w:t>730</w:t>
        </w:r>
      </w:hyperlink>
      <w:r w:rsidR="00343B7B" w:rsidRPr="00F07867">
        <w:rPr>
          <w:sz w:val="20"/>
          <w:lang w:val="fr-FR" w:eastAsia="en-CA"/>
        </w:rPr>
        <w:t>)</w:t>
      </w:r>
    </w:p>
    <w:p w:rsidR="007861AA" w:rsidRPr="00970F04" w:rsidRDefault="007861AA" w:rsidP="00970F04">
      <w:pPr>
        <w:widowControl w:val="0"/>
        <w:autoSpaceDE w:val="0"/>
        <w:autoSpaceDN w:val="0"/>
        <w:adjustRightInd w:val="0"/>
        <w:ind w:left="360" w:hanging="360"/>
        <w:rPr>
          <w:sz w:val="20"/>
          <w:lang w:val="fr-FR"/>
        </w:rPr>
      </w:pPr>
    </w:p>
    <w:p w:rsidR="007861AA" w:rsidRPr="00970F04" w:rsidRDefault="007861AA" w:rsidP="00970F04">
      <w:pPr>
        <w:pStyle w:val="ListParagraph"/>
        <w:numPr>
          <w:ilvl w:val="0"/>
          <w:numId w:val="32"/>
        </w:numPr>
        <w:ind w:left="360"/>
        <w:rPr>
          <w:sz w:val="20"/>
          <w:lang w:val="en-CA"/>
        </w:rPr>
      </w:pPr>
      <w:r w:rsidRPr="00970F04">
        <w:rPr>
          <w:i/>
          <w:sz w:val="20"/>
          <w:lang w:val="en-CA"/>
        </w:rPr>
        <w:t xml:space="preserve">Dean Leigh Bassett v. Erin Maureen Magee </w:t>
      </w:r>
      <w:r w:rsidRPr="00970F04">
        <w:rPr>
          <w:sz w:val="20"/>
          <w:lang w:val="en-CA"/>
        </w:rPr>
        <w:t>(B.C.) (Civil) (By Leave)</w:t>
      </w:r>
      <w:r w:rsidR="00497574">
        <w:rPr>
          <w:sz w:val="20"/>
          <w:lang w:val="en-CA"/>
        </w:rPr>
        <w:t xml:space="preserve"> </w:t>
      </w:r>
      <w:r w:rsidR="00497574" w:rsidRPr="00F07867">
        <w:rPr>
          <w:sz w:val="20"/>
          <w:lang w:val="en-CA"/>
        </w:rPr>
        <w:t>(</w:t>
      </w:r>
      <w:hyperlink r:id="rId18" w:history="1">
        <w:r w:rsidR="00497574" w:rsidRPr="00F07867">
          <w:rPr>
            <w:rStyle w:val="Hyperlink"/>
            <w:sz w:val="20"/>
            <w:szCs w:val="20"/>
            <w:lang w:val="en-CA"/>
          </w:rPr>
          <w:t>36</w:t>
        </w:r>
        <w:r w:rsidR="00497574">
          <w:rPr>
            <w:rStyle w:val="Hyperlink"/>
            <w:sz w:val="20"/>
            <w:szCs w:val="20"/>
            <w:lang w:val="en-CA"/>
          </w:rPr>
          <w:t>884</w:t>
        </w:r>
      </w:hyperlink>
      <w:r w:rsidR="00497574" w:rsidRPr="00F07867">
        <w:rPr>
          <w:sz w:val="20"/>
          <w:lang w:val="en-CA"/>
        </w:rPr>
        <w:t>)</w:t>
      </w:r>
    </w:p>
    <w:p w:rsidR="007861AA" w:rsidRPr="00970F04" w:rsidRDefault="007861AA" w:rsidP="00970F04">
      <w:pPr>
        <w:widowControl w:val="0"/>
        <w:autoSpaceDE w:val="0"/>
        <w:autoSpaceDN w:val="0"/>
        <w:adjustRightInd w:val="0"/>
        <w:ind w:left="360" w:hanging="360"/>
        <w:rPr>
          <w:sz w:val="20"/>
          <w:lang w:val="en-CA"/>
        </w:rPr>
      </w:pPr>
    </w:p>
    <w:p w:rsidR="007861AA" w:rsidRPr="00970F04" w:rsidRDefault="007861AA" w:rsidP="00C17E01">
      <w:pPr>
        <w:pStyle w:val="ListParagraph"/>
        <w:numPr>
          <w:ilvl w:val="0"/>
          <w:numId w:val="32"/>
        </w:numPr>
        <w:ind w:left="360"/>
        <w:rPr>
          <w:rFonts w:eastAsia="Calibri"/>
          <w:sz w:val="20"/>
          <w:lang w:val="en-CA"/>
        </w:rPr>
      </w:pPr>
      <w:r w:rsidRPr="00970F04">
        <w:rPr>
          <w:rFonts w:eastAsia="Calibri"/>
          <w:bCs/>
          <w:i/>
          <w:iCs/>
          <w:sz w:val="20"/>
          <w:lang w:val="en-CA"/>
        </w:rPr>
        <w:t xml:space="preserve">The Federation of Ontario Traditional Chinese Medicine Association, </w:t>
      </w:r>
      <w:r w:rsidR="00A3529A">
        <w:rPr>
          <w:rFonts w:eastAsia="Calibri"/>
          <w:bCs/>
          <w:i/>
          <w:iCs/>
          <w:sz w:val="20"/>
          <w:lang w:val="en-CA"/>
        </w:rPr>
        <w:t>a</w:t>
      </w:r>
      <w:r w:rsidRPr="00970F04">
        <w:rPr>
          <w:rFonts w:eastAsia="Calibri"/>
          <w:bCs/>
          <w:i/>
          <w:iCs/>
          <w:sz w:val="20"/>
          <w:lang w:val="en-CA"/>
        </w:rPr>
        <w:t>.</w:t>
      </w:r>
      <w:r w:rsidR="00A3529A">
        <w:rPr>
          <w:rFonts w:eastAsia="Calibri"/>
          <w:bCs/>
          <w:i/>
          <w:iCs/>
          <w:sz w:val="20"/>
          <w:lang w:val="en-CA"/>
        </w:rPr>
        <w:t>k</w:t>
      </w:r>
      <w:r w:rsidRPr="00970F04">
        <w:rPr>
          <w:rFonts w:eastAsia="Calibri"/>
          <w:bCs/>
          <w:i/>
          <w:iCs/>
          <w:sz w:val="20"/>
          <w:lang w:val="en-CA"/>
        </w:rPr>
        <w:t>.</w:t>
      </w:r>
      <w:r w:rsidR="00A3529A">
        <w:rPr>
          <w:rFonts w:eastAsia="Calibri"/>
          <w:bCs/>
          <w:i/>
          <w:iCs/>
          <w:sz w:val="20"/>
          <w:lang w:val="en-CA"/>
        </w:rPr>
        <w:t>a</w:t>
      </w:r>
      <w:r w:rsidRPr="00970F04">
        <w:rPr>
          <w:rFonts w:eastAsia="Calibri"/>
          <w:bCs/>
          <w:i/>
          <w:iCs/>
          <w:sz w:val="20"/>
          <w:lang w:val="en-CA"/>
        </w:rPr>
        <w:t xml:space="preserve">. Committee of Traditional Chinese Medicine Practitioners </w:t>
      </w:r>
      <w:r w:rsidR="00A3529A">
        <w:rPr>
          <w:rFonts w:eastAsia="Calibri"/>
          <w:bCs/>
          <w:i/>
          <w:iCs/>
          <w:sz w:val="20"/>
          <w:lang w:val="en-CA"/>
        </w:rPr>
        <w:t>and</w:t>
      </w:r>
      <w:r w:rsidRPr="00970F04">
        <w:rPr>
          <w:rFonts w:eastAsia="Calibri"/>
          <w:bCs/>
          <w:i/>
          <w:iCs/>
          <w:sz w:val="20"/>
          <w:lang w:val="en-CA"/>
        </w:rPr>
        <w:t xml:space="preserve"> Acupuncturists of Ontario et al. v. College of Traditional Chinese Medicine </w:t>
      </w:r>
      <w:r w:rsidRPr="00970F04">
        <w:rPr>
          <w:rFonts w:eastAsia="Calibri"/>
          <w:bCs/>
          <w:i/>
          <w:iCs/>
          <w:sz w:val="20"/>
          <w:lang w:val="en-CA"/>
        </w:rPr>
        <w:lastRenderedPageBreak/>
        <w:t>Practitioners and Acupuncturists of Ontario</w:t>
      </w:r>
      <w:r w:rsidRPr="00970F04">
        <w:rPr>
          <w:rFonts w:eastAsia="Calibri"/>
          <w:sz w:val="20"/>
          <w:lang w:val="en-CA"/>
        </w:rPr>
        <w:t xml:space="preserve"> (Ont.) (Civil)</w:t>
      </w:r>
      <w:r w:rsidR="00970F04">
        <w:rPr>
          <w:rFonts w:eastAsia="Calibri"/>
          <w:sz w:val="20"/>
          <w:lang w:val="en-CA"/>
        </w:rPr>
        <w:t xml:space="preserve"> </w:t>
      </w:r>
      <w:r w:rsidRPr="00970F04">
        <w:rPr>
          <w:rFonts w:eastAsia="Calibri"/>
          <w:sz w:val="20"/>
          <w:lang w:val="en-CA"/>
        </w:rPr>
        <w:t>(By Leave)</w:t>
      </w:r>
      <w:r w:rsidR="00A3529A">
        <w:rPr>
          <w:rFonts w:eastAsia="Calibri"/>
          <w:sz w:val="20"/>
          <w:lang w:val="en-CA"/>
        </w:rPr>
        <w:t xml:space="preserve"> </w:t>
      </w:r>
      <w:r w:rsidR="00A3529A" w:rsidRPr="00F07867">
        <w:rPr>
          <w:sz w:val="20"/>
          <w:lang w:val="en-CA"/>
        </w:rPr>
        <w:t>(</w:t>
      </w:r>
      <w:hyperlink r:id="rId19" w:history="1">
        <w:r w:rsidR="00A3529A" w:rsidRPr="00F07867">
          <w:rPr>
            <w:rStyle w:val="Hyperlink"/>
            <w:sz w:val="20"/>
            <w:szCs w:val="20"/>
            <w:lang w:val="en-CA"/>
          </w:rPr>
          <w:t>36</w:t>
        </w:r>
        <w:r w:rsidR="00A3529A">
          <w:rPr>
            <w:rStyle w:val="Hyperlink"/>
            <w:sz w:val="20"/>
            <w:szCs w:val="20"/>
            <w:lang w:val="en-CA"/>
          </w:rPr>
          <w:t>832</w:t>
        </w:r>
      </w:hyperlink>
      <w:r w:rsidR="00A3529A" w:rsidRPr="00F07867">
        <w:rPr>
          <w:sz w:val="20"/>
          <w:lang w:val="en-CA"/>
        </w:rPr>
        <w:t>)</w:t>
      </w:r>
    </w:p>
    <w:p w:rsidR="007861AA" w:rsidRPr="00970F04" w:rsidRDefault="007861AA" w:rsidP="00970F04">
      <w:pPr>
        <w:widowControl w:val="0"/>
        <w:autoSpaceDE w:val="0"/>
        <w:autoSpaceDN w:val="0"/>
        <w:adjustRightInd w:val="0"/>
        <w:ind w:left="360" w:hanging="360"/>
        <w:rPr>
          <w:sz w:val="20"/>
        </w:rPr>
      </w:pPr>
    </w:p>
    <w:p w:rsidR="007861AA" w:rsidRPr="00970F04" w:rsidRDefault="007861AA" w:rsidP="00970F04">
      <w:pPr>
        <w:pStyle w:val="ListParagraph"/>
        <w:numPr>
          <w:ilvl w:val="0"/>
          <w:numId w:val="32"/>
        </w:numPr>
        <w:ind w:left="360"/>
        <w:rPr>
          <w:rFonts w:eastAsia="Calibri"/>
          <w:sz w:val="20"/>
          <w:lang w:val="en-CA"/>
        </w:rPr>
      </w:pPr>
      <w:r w:rsidRPr="00970F04">
        <w:rPr>
          <w:rFonts w:eastAsia="Calibri"/>
          <w:bCs/>
          <w:i/>
          <w:iCs/>
          <w:sz w:val="20"/>
          <w:lang w:val="en-CA"/>
        </w:rPr>
        <w:t>Ramesh Mehta v. Harbans Singh Sidhu</w:t>
      </w:r>
      <w:r w:rsidRPr="00970F04">
        <w:rPr>
          <w:rFonts w:eastAsia="Calibri"/>
          <w:sz w:val="20"/>
          <w:lang w:val="en-CA"/>
        </w:rPr>
        <w:t xml:space="preserve"> (Ont.) (Civil) (By Leave)</w:t>
      </w:r>
      <w:r w:rsidR="00A3529A">
        <w:rPr>
          <w:rFonts w:eastAsia="Calibri"/>
          <w:sz w:val="20"/>
          <w:lang w:val="en-CA"/>
        </w:rPr>
        <w:t xml:space="preserve"> </w:t>
      </w:r>
      <w:r w:rsidR="00A3529A" w:rsidRPr="00F07867">
        <w:rPr>
          <w:sz w:val="20"/>
          <w:lang w:val="en-CA"/>
        </w:rPr>
        <w:t>(</w:t>
      </w:r>
      <w:hyperlink r:id="rId20" w:history="1">
        <w:r w:rsidR="00A3529A" w:rsidRPr="00F07867">
          <w:rPr>
            <w:rStyle w:val="Hyperlink"/>
            <w:sz w:val="20"/>
            <w:szCs w:val="20"/>
            <w:lang w:val="en-CA"/>
          </w:rPr>
          <w:t>36</w:t>
        </w:r>
        <w:r w:rsidR="00A3529A">
          <w:rPr>
            <w:rStyle w:val="Hyperlink"/>
            <w:sz w:val="20"/>
            <w:szCs w:val="20"/>
            <w:lang w:val="en-CA"/>
          </w:rPr>
          <w:t>880</w:t>
        </w:r>
      </w:hyperlink>
      <w:r w:rsidR="00A3529A" w:rsidRPr="00F07867">
        <w:rPr>
          <w:sz w:val="20"/>
          <w:lang w:val="en-CA"/>
        </w:rPr>
        <w:t>)</w:t>
      </w:r>
    </w:p>
    <w:p w:rsidR="007861AA" w:rsidRPr="00970F04" w:rsidRDefault="007861AA" w:rsidP="00970F04">
      <w:pPr>
        <w:widowControl w:val="0"/>
        <w:autoSpaceDE w:val="0"/>
        <w:autoSpaceDN w:val="0"/>
        <w:adjustRightInd w:val="0"/>
        <w:ind w:left="360" w:hanging="360"/>
        <w:rPr>
          <w:sz w:val="20"/>
          <w:lang w:val="en-CA"/>
        </w:rPr>
      </w:pPr>
    </w:p>
    <w:p w:rsidR="007861AA" w:rsidRPr="00970F04" w:rsidRDefault="007861AA" w:rsidP="00970F04">
      <w:pPr>
        <w:pStyle w:val="ListParagraph"/>
        <w:numPr>
          <w:ilvl w:val="0"/>
          <w:numId w:val="32"/>
        </w:numPr>
        <w:ind w:left="360"/>
        <w:rPr>
          <w:rFonts w:eastAsia="Calibri"/>
          <w:sz w:val="20"/>
          <w:lang w:val="en-CA"/>
        </w:rPr>
      </w:pPr>
      <w:r w:rsidRPr="00970F04">
        <w:rPr>
          <w:rFonts w:eastAsia="Calibri"/>
          <w:bCs/>
          <w:i/>
          <w:iCs/>
          <w:sz w:val="20"/>
          <w:lang w:val="en-CA"/>
        </w:rPr>
        <w:t>John Thordarson et al. v. Midwest Properties Ltd.</w:t>
      </w:r>
      <w:r w:rsidRPr="00970F04">
        <w:rPr>
          <w:rFonts w:eastAsia="Calibri"/>
          <w:sz w:val="20"/>
          <w:lang w:val="en-CA"/>
        </w:rPr>
        <w:t xml:space="preserve"> (Ont.) (Civil) (By Leave)</w:t>
      </w:r>
      <w:r w:rsidR="00B749EC">
        <w:rPr>
          <w:rFonts w:eastAsia="Calibri"/>
          <w:sz w:val="20"/>
          <w:lang w:val="en-CA"/>
        </w:rPr>
        <w:t xml:space="preserve"> </w:t>
      </w:r>
      <w:r w:rsidR="00B749EC" w:rsidRPr="00F07867">
        <w:rPr>
          <w:sz w:val="20"/>
          <w:lang w:val="en-CA"/>
        </w:rPr>
        <w:t>(</w:t>
      </w:r>
      <w:hyperlink r:id="rId21" w:history="1">
        <w:r w:rsidR="00B749EC" w:rsidRPr="00F07867">
          <w:rPr>
            <w:rStyle w:val="Hyperlink"/>
            <w:sz w:val="20"/>
            <w:szCs w:val="20"/>
            <w:lang w:val="en-CA"/>
          </w:rPr>
          <w:t>36</w:t>
        </w:r>
        <w:r w:rsidR="00B749EC">
          <w:rPr>
            <w:rStyle w:val="Hyperlink"/>
            <w:sz w:val="20"/>
            <w:szCs w:val="20"/>
            <w:lang w:val="en-CA"/>
          </w:rPr>
          <w:t>820</w:t>
        </w:r>
      </w:hyperlink>
      <w:r w:rsidR="00B749EC" w:rsidRPr="00F07867">
        <w:rPr>
          <w:sz w:val="20"/>
          <w:lang w:val="en-CA"/>
        </w:rPr>
        <w:t>)</w:t>
      </w:r>
    </w:p>
    <w:p w:rsidR="007861AA" w:rsidRDefault="007861AA" w:rsidP="00BE2C4B">
      <w:pPr>
        <w:widowControl w:val="0"/>
        <w:autoSpaceDE w:val="0"/>
        <w:autoSpaceDN w:val="0"/>
        <w:adjustRightInd w:val="0"/>
        <w:ind w:left="360" w:hanging="360"/>
        <w:rPr>
          <w:rFonts w:eastAsiaTheme="minorEastAsia"/>
          <w:sz w:val="20"/>
          <w:lang w:val="en-CA" w:eastAsia="en-CA"/>
        </w:rPr>
      </w:pPr>
    </w:p>
    <w:p w:rsidR="008A1C0B" w:rsidRPr="00203CBA" w:rsidRDefault="008A1C0B" w:rsidP="00203CBA">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3CBA" w:rsidRPr="00203CBA" w:rsidTr="00E95A6A">
        <w:tc>
          <w:tcPr>
            <w:tcW w:w="543" w:type="pct"/>
          </w:tcPr>
          <w:p w:rsidR="00203CBA" w:rsidRPr="00203CBA" w:rsidRDefault="00203CBA" w:rsidP="00203CBA">
            <w:pPr>
              <w:jc w:val="both"/>
              <w:rPr>
                <w:sz w:val="20"/>
              </w:rPr>
            </w:pPr>
            <w:r w:rsidRPr="00203CBA">
              <w:rPr>
                <w:rStyle w:val="SCCFileNumberChar"/>
                <w:sz w:val="20"/>
                <w:szCs w:val="20"/>
              </w:rPr>
              <w:t>36841</w:t>
            </w:r>
          </w:p>
        </w:tc>
        <w:tc>
          <w:tcPr>
            <w:tcW w:w="4457" w:type="pct"/>
            <w:gridSpan w:val="3"/>
          </w:tcPr>
          <w:p w:rsidR="00203CBA" w:rsidRPr="00203CBA" w:rsidRDefault="00203CBA" w:rsidP="00203CBA">
            <w:pPr>
              <w:pStyle w:val="SCCLsocParty"/>
              <w:jc w:val="both"/>
              <w:rPr>
                <w:b/>
                <w:sz w:val="20"/>
                <w:szCs w:val="20"/>
              </w:rPr>
            </w:pPr>
            <w:r w:rsidRPr="00203CBA">
              <w:rPr>
                <w:b/>
                <w:sz w:val="20"/>
                <w:szCs w:val="20"/>
              </w:rPr>
              <w:t xml:space="preserve">Gerald Robert Ryan v. Her Majesty the Queen </w:t>
            </w:r>
          </w:p>
          <w:p w:rsidR="00203CBA" w:rsidRPr="00203CBA" w:rsidRDefault="00203CBA" w:rsidP="00203CBA">
            <w:pPr>
              <w:jc w:val="both"/>
              <w:rPr>
                <w:sz w:val="20"/>
              </w:rPr>
            </w:pPr>
            <w:r w:rsidRPr="00203CBA">
              <w:rPr>
                <w:sz w:val="20"/>
              </w:rPr>
              <w:t>(Alta.) (Criminal) (By Leave)</w:t>
            </w:r>
          </w:p>
        </w:tc>
      </w:tr>
      <w:tr w:rsidR="00203CBA" w:rsidRPr="00203CBA" w:rsidTr="00E95A6A">
        <w:tc>
          <w:tcPr>
            <w:tcW w:w="5000" w:type="pct"/>
            <w:gridSpan w:val="4"/>
          </w:tcPr>
          <w:p w:rsidR="00203CBA" w:rsidRPr="00203CBA" w:rsidRDefault="00203CBA" w:rsidP="00203CBA">
            <w:pPr>
              <w:jc w:val="both"/>
              <w:rPr>
                <w:sz w:val="20"/>
              </w:rPr>
            </w:pPr>
            <w:r w:rsidRPr="00203CBA">
              <w:rPr>
                <w:sz w:val="20"/>
              </w:rPr>
              <w:t>Criminal law – Sentencing – Parole ineligibility – Accused convicted of second degree murder – When determining parole ineligibility, effect if any of accused’s prior offer to plead guilty to manslaughter – When determining parole ineligibility, effect if any of accused’s pre-sentence time in custody – Whether parole ineligibility imposed by sentencing judge was manifestly unreasonable?</w:t>
            </w:r>
          </w:p>
        </w:tc>
      </w:tr>
      <w:tr w:rsidR="00203CBA" w:rsidRPr="00203CBA" w:rsidTr="00E95A6A">
        <w:tc>
          <w:tcPr>
            <w:tcW w:w="5000" w:type="pct"/>
            <w:gridSpan w:val="4"/>
          </w:tcPr>
          <w:p w:rsidR="00203CBA" w:rsidRPr="00203CBA" w:rsidRDefault="00203CBA" w:rsidP="00203CBA">
            <w:pPr>
              <w:jc w:val="both"/>
              <w:rPr>
                <w:sz w:val="20"/>
              </w:rPr>
            </w:pPr>
          </w:p>
        </w:tc>
      </w:tr>
      <w:tr w:rsidR="00203CBA" w:rsidRPr="00203CBA" w:rsidTr="00E95A6A">
        <w:tc>
          <w:tcPr>
            <w:tcW w:w="5000" w:type="pct"/>
            <w:gridSpan w:val="4"/>
          </w:tcPr>
          <w:p w:rsidR="00203CBA" w:rsidRPr="00203CBA" w:rsidRDefault="00203CBA" w:rsidP="00203CBA">
            <w:pPr>
              <w:jc w:val="both"/>
              <w:rPr>
                <w:sz w:val="20"/>
              </w:rPr>
            </w:pPr>
            <w:r w:rsidRPr="00203CBA">
              <w:rPr>
                <w:sz w:val="20"/>
              </w:rPr>
              <w:t xml:space="preserve">Mr. Ryan was a drug addict and a drug dealer. He employed Barry Head to sell drugs for him. Mr. Head took off with some of Mr. Ryan’s cocaine and his truck. Mr. Ryan confronted Mr. Head and fatally shot him when he smirked at him during the confrontation. Before his trial, Mr. Ryan offered to plead guilty to manslaughter. The Crown did not accept the offer. </w:t>
            </w:r>
            <w:proofErr w:type="spellStart"/>
            <w:r w:rsidRPr="00203CBA">
              <w:rPr>
                <w:sz w:val="20"/>
              </w:rPr>
              <w:t>Graesser</w:t>
            </w:r>
            <w:proofErr w:type="spellEnd"/>
            <w:r w:rsidRPr="00203CBA">
              <w:rPr>
                <w:sz w:val="20"/>
              </w:rPr>
              <w:t xml:space="preserve"> J. convicted Mr. Ryan of second degree murder. By the time he was sentenced to life imprisonment, Mr. Ryan had spent 44 months in custody. </w:t>
            </w:r>
            <w:proofErr w:type="spellStart"/>
            <w:r w:rsidRPr="00203CBA">
              <w:rPr>
                <w:sz w:val="20"/>
              </w:rPr>
              <w:t>Graesser</w:t>
            </w:r>
            <w:proofErr w:type="spellEnd"/>
            <w:r w:rsidRPr="00203CBA">
              <w:rPr>
                <w:sz w:val="20"/>
              </w:rPr>
              <w:t> J. sentenced Mr. Ryan to life imprisonment and 13 years without eligibility for parole. A majority of the Court of Appeal allowed an appeal and changed the period of parole ineligibility to 17 years.</w:t>
            </w:r>
          </w:p>
          <w:p w:rsidR="00203CBA" w:rsidRPr="00203CBA" w:rsidRDefault="00203CBA" w:rsidP="00203CBA">
            <w:pPr>
              <w:jc w:val="both"/>
              <w:rPr>
                <w:sz w:val="20"/>
              </w:rPr>
            </w:pPr>
          </w:p>
        </w:tc>
      </w:tr>
      <w:tr w:rsidR="00203CBA" w:rsidRPr="00203CBA" w:rsidTr="00E95A6A">
        <w:tc>
          <w:tcPr>
            <w:tcW w:w="2427" w:type="pct"/>
            <w:gridSpan w:val="2"/>
          </w:tcPr>
          <w:p w:rsidR="00203CBA" w:rsidRPr="00203CBA" w:rsidRDefault="00203CBA" w:rsidP="00203CBA">
            <w:pPr>
              <w:jc w:val="both"/>
              <w:rPr>
                <w:sz w:val="20"/>
              </w:rPr>
            </w:pPr>
            <w:r w:rsidRPr="00203CBA">
              <w:rPr>
                <w:sz w:val="20"/>
              </w:rPr>
              <w:t>June 21, 2011</w:t>
            </w:r>
          </w:p>
          <w:p w:rsidR="00203CBA" w:rsidRPr="00203CBA" w:rsidRDefault="00203CBA" w:rsidP="00203CBA">
            <w:pPr>
              <w:jc w:val="both"/>
              <w:rPr>
                <w:sz w:val="20"/>
              </w:rPr>
            </w:pPr>
            <w:r w:rsidRPr="00203CBA">
              <w:rPr>
                <w:sz w:val="20"/>
              </w:rPr>
              <w:t>Court of Queen’s Bench of Alberta</w:t>
            </w:r>
          </w:p>
          <w:p w:rsidR="00203CBA" w:rsidRPr="00203CBA" w:rsidRDefault="00203CBA" w:rsidP="00203CBA">
            <w:pPr>
              <w:jc w:val="both"/>
              <w:rPr>
                <w:sz w:val="20"/>
              </w:rPr>
            </w:pPr>
            <w:r w:rsidRPr="00203CBA">
              <w:rPr>
                <w:sz w:val="20"/>
              </w:rPr>
              <w:t>(</w:t>
            </w:r>
            <w:proofErr w:type="spellStart"/>
            <w:r w:rsidRPr="00203CBA">
              <w:rPr>
                <w:sz w:val="20"/>
              </w:rPr>
              <w:t>Graesser</w:t>
            </w:r>
            <w:proofErr w:type="spellEnd"/>
            <w:r w:rsidRPr="00203CBA">
              <w:rPr>
                <w:sz w:val="20"/>
              </w:rPr>
              <w:t xml:space="preserve"> J.)</w:t>
            </w:r>
          </w:p>
          <w:p w:rsidR="00203CBA" w:rsidRPr="00203CBA" w:rsidRDefault="00203CBA" w:rsidP="00203CBA">
            <w:pPr>
              <w:jc w:val="both"/>
              <w:rPr>
                <w:sz w:val="20"/>
              </w:rPr>
            </w:pPr>
            <w:r w:rsidRPr="00203CBA">
              <w:rPr>
                <w:sz w:val="20"/>
              </w:rPr>
              <w:t>(Unreported)</w:t>
            </w:r>
          </w:p>
          <w:p w:rsidR="00203CBA" w:rsidRPr="00203CBA" w:rsidRDefault="00203CBA" w:rsidP="00203CBA">
            <w:pPr>
              <w:jc w:val="both"/>
              <w:rPr>
                <w:sz w:val="20"/>
              </w:rPr>
            </w:pPr>
          </w:p>
        </w:tc>
        <w:tc>
          <w:tcPr>
            <w:tcW w:w="243" w:type="pct"/>
          </w:tcPr>
          <w:p w:rsidR="00203CBA" w:rsidRPr="00203CBA" w:rsidRDefault="00203CBA" w:rsidP="00203CBA">
            <w:pPr>
              <w:jc w:val="both"/>
              <w:rPr>
                <w:sz w:val="20"/>
              </w:rPr>
            </w:pPr>
          </w:p>
        </w:tc>
        <w:tc>
          <w:tcPr>
            <w:tcW w:w="2330" w:type="pct"/>
          </w:tcPr>
          <w:p w:rsidR="00203CBA" w:rsidRPr="00203CBA" w:rsidRDefault="00203CBA" w:rsidP="00203CBA">
            <w:pPr>
              <w:jc w:val="both"/>
              <w:rPr>
                <w:sz w:val="20"/>
              </w:rPr>
            </w:pPr>
            <w:r w:rsidRPr="00203CBA">
              <w:rPr>
                <w:sz w:val="20"/>
              </w:rPr>
              <w:t>Sentence to life imprisonment without eligibility for parole for 13 years</w:t>
            </w:r>
          </w:p>
          <w:p w:rsidR="00203CBA" w:rsidRPr="00203CBA" w:rsidRDefault="00203CBA" w:rsidP="00203CBA">
            <w:pPr>
              <w:jc w:val="both"/>
              <w:rPr>
                <w:sz w:val="20"/>
              </w:rPr>
            </w:pPr>
          </w:p>
        </w:tc>
      </w:tr>
      <w:tr w:rsidR="00203CBA" w:rsidRPr="00203CBA" w:rsidTr="00E95A6A">
        <w:tc>
          <w:tcPr>
            <w:tcW w:w="2427" w:type="pct"/>
            <w:gridSpan w:val="2"/>
          </w:tcPr>
          <w:p w:rsidR="00203CBA" w:rsidRPr="00203CBA" w:rsidRDefault="00203CBA" w:rsidP="00203CBA">
            <w:pPr>
              <w:jc w:val="both"/>
              <w:rPr>
                <w:sz w:val="20"/>
              </w:rPr>
            </w:pPr>
            <w:r w:rsidRPr="00203CBA">
              <w:rPr>
                <w:sz w:val="20"/>
              </w:rPr>
              <w:t>September 11, 2015</w:t>
            </w:r>
          </w:p>
          <w:p w:rsidR="00203CBA" w:rsidRPr="00203CBA" w:rsidRDefault="00203CBA" w:rsidP="00203CBA">
            <w:pPr>
              <w:jc w:val="both"/>
              <w:rPr>
                <w:sz w:val="20"/>
              </w:rPr>
            </w:pPr>
            <w:r w:rsidRPr="00203CBA">
              <w:rPr>
                <w:sz w:val="20"/>
              </w:rPr>
              <w:t>Court of Appeal of Alberta (Edmonton)</w:t>
            </w:r>
          </w:p>
          <w:p w:rsidR="00203CBA" w:rsidRPr="00203CBA" w:rsidRDefault="00203CBA" w:rsidP="00203CBA">
            <w:pPr>
              <w:jc w:val="both"/>
              <w:rPr>
                <w:sz w:val="20"/>
              </w:rPr>
            </w:pPr>
            <w:r w:rsidRPr="00203CBA">
              <w:rPr>
                <w:sz w:val="20"/>
              </w:rPr>
              <w:t xml:space="preserve">(Picard, </w:t>
            </w:r>
            <w:proofErr w:type="spellStart"/>
            <w:r w:rsidRPr="00203CBA">
              <w:rPr>
                <w:sz w:val="20"/>
              </w:rPr>
              <w:t>O'Ferrall</w:t>
            </w:r>
            <w:proofErr w:type="spellEnd"/>
            <w:r w:rsidRPr="00203CBA">
              <w:rPr>
                <w:sz w:val="20"/>
              </w:rPr>
              <w:t xml:space="preserve"> [dissenting], </w:t>
            </w:r>
            <w:proofErr w:type="spellStart"/>
            <w:r w:rsidRPr="00203CBA">
              <w:rPr>
                <w:sz w:val="20"/>
              </w:rPr>
              <w:t>Wakeling</w:t>
            </w:r>
            <w:proofErr w:type="spellEnd"/>
            <w:r w:rsidRPr="00203CBA">
              <w:rPr>
                <w:sz w:val="20"/>
              </w:rPr>
              <w:t xml:space="preserve"> JJ.A.)</w:t>
            </w:r>
          </w:p>
          <w:p w:rsidR="00203CBA" w:rsidRPr="00203CBA" w:rsidRDefault="00203CBA" w:rsidP="00203CBA">
            <w:pPr>
              <w:jc w:val="both"/>
              <w:rPr>
                <w:sz w:val="20"/>
              </w:rPr>
            </w:pPr>
            <w:r w:rsidRPr="00203CBA">
              <w:rPr>
                <w:sz w:val="20"/>
              </w:rPr>
              <w:t xml:space="preserve">1103-0178-A; </w:t>
            </w:r>
            <w:hyperlink r:id="rId22" w:history="1">
              <w:r w:rsidRPr="00203CBA">
                <w:rPr>
                  <w:rStyle w:val="Hyperlink"/>
                  <w:sz w:val="20"/>
                </w:rPr>
                <w:t>2015 ABCA 286</w:t>
              </w:r>
            </w:hyperlink>
          </w:p>
          <w:p w:rsidR="00203CBA" w:rsidRPr="00203CBA" w:rsidRDefault="00203CBA" w:rsidP="00203CBA">
            <w:pPr>
              <w:jc w:val="both"/>
              <w:rPr>
                <w:sz w:val="20"/>
              </w:rPr>
            </w:pPr>
          </w:p>
        </w:tc>
        <w:tc>
          <w:tcPr>
            <w:tcW w:w="243" w:type="pct"/>
          </w:tcPr>
          <w:p w:rsidR="00203CBA" w:rsidRPr="00203CBA" w:rsidRDefault="00203CBA" w:rsidP="00203CBA">
            <w:pPr>
              <w:jc w:val="both"/>
              <w:rPr>
                <w:sz w:val="20"/>
              </w:rPr>
            </w:pPr>
          </w:p>
        </w:tc>
        <w:tc>
          <w:tcPr>
            <w:tcW w:w="2330" w:type="pct"/>
          </w:tcPr>
          <w:p w:rsidR="00203CBA" w:rsidRPr="00203CBA" w:rsidRDefault="00203CBA" w:rsidP="00203CBA">
            <w:pPr>
              <w:jc w:val="both"/>
              <w:rPr>
                <w:sz w:val="20"/>
              </w:rPr>
            </w:pPr>
            <w:r w:rsidRPr="00203CBA">
              <w:rPr>
                <w:sz w:val="20"/>
              </w:rPr>
              <w:t>Appeal allowed; Parole ineligibility varied to 17 years</w:t>
            </w:r>
          </w:p>
          <w:p w:rsidR="00203CBA" w:rsidRPr="00203CBA" w:rsidRDefault="00203CBA" w:rsidP="00203CBA">
            <w:pPr>
              <w:jc w:val="both"/>
              <w:rPr>
                <w:sz w:val="20"/>
              </w:rPr>
            </w:pPr>
          </w:p>
        </w:tc>
      </w:tr>
      <w:tr w:rsidR="00203CBA" w:rsidRPr="00203CBA" w:rsidTr="00E95A6A">
        <w:tc>
          <w:tcPr>
            <w:tcW w:w="2427" w:type="pct"/>
            <w:gridSpan w:val="2"/>
          </w:tcPr>
          <w:p w:rsidR="00203CBA" w:rsidRPr="00203CBA" w:rsidRDefault="00203CBA" w:rsidP="00203CBA">
            <w:pPr>
              <w:jc w:val="both"/>
              <w:rPr>
                <w:sz w:val="20"/>
              </w:rPr>
            </w:pPr>
            <w:r w:rsidRPr="00203CBA">
              <w:rPr>
                <w:sz w:val="20"/>
              </w:rPr>
              <w:t>February 8, 2016</w:t>
            </w:r>
          </w:p>
          <w:p w:rsidR="00203CBA" w:rsidRPr="00203CBA" w:rsidRDefault="00203CBA" w:rsidP="00203CBA">
            <w:pPr>
              <w:jc w:val="both"/>
              <w:rPr>
                <w:sz w:val="20"/>
              </w:rPr>
            </w:pPr>
            <w:r w:rsidRPr="00203CBA">
              <w:rPr>
                <w:sz w:val="20"/>
              </w:rPr>
              <w:t>Supreme Court of Canada</w:t>
            </w:r>
          </w:p>
        </w:tc>
        <w:tc>
          <w:tcPr>
            <w:tcW w:w="243" w:type="pct"/>
          </w:tcPr>
          <w:p w:rsidR="00203CBA" w:rsidRPr="00203CBA" w:rsidRDefault="00203CBA" w:rsidP="00203CBA">
            <w:pPr>
              <w:jc w:val="both"/>
              <w:rPr>
                <w:sz w:val="20"/>
              </w:rPr>
            </w:pPr>
          </w:p>
        </w:tc>
        <w:tc>
          <w:tcPr>
            <w:tcW w:w="2330" w:type="pct"/>
          </w:tcPr>
          <w:p w:rsidR="00203CBA" w:rsidRPr="00203CBA" w:rsidRDefault="00203CBA" w:rsidP="00203CBA">
            <w:pPr>
              <w:jc w:val="both"/>
              <w:rPr>
                <w:sz w:val="20"/>
              </w:rPr>
            </w:pPr>
            <w:r w:rsidRPr="00203CBA">
              <w:rPr>
                <w:sz w:val="20"/>
              </w:rPr>
              <w:t>Motion to extend time to serve and file leave application and application for leave to appeal filed</w:t>
            </w:r>
          </w:p>
        </w:tc>
      </w:tr>
    </w:tbl>
    <w:p w:rsidR="00203CBA" w:rsidRDefault="00203CBA" w:rsidP="00203CBA">
      <w:pPr>
        <w:jc w:val="both"/>
        <w:rPr>
          <w:sz w:val="20"/>
        </w:rPr>
      </w:pPr>
    </w:p>
    <w:p w:rsidR="00203CBA" w:rsidRPr="00203CBA" w:rsidRDefault="00203CBA" w:rsidP="00203C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3CBA" w:rsidRPr="00203CBA" w:rsidTr="00E95A6A">
        <w:tc>
          <w:tcPr>
            <w:tcW w:w="543" w:type="pct"/>
          </w:tcPr>
          <w:p w:rsidR="00203CBA" w:rsidRPr="00203CBA" w:rsidRDefault="00203CBA" w:rsidP="00203CBA">
            <w:pPr>
              <w:jc w:val="both"/>
              <w:rPr>
                <w:sz w:val="20"/>
                <w:lang w:val="fr-CA"/>
              </w:rPr>
            </w:pPr>
            <w:r w:rsidRPr="00203CBA">
              <w:rPr>
                <w:rStyle w:val="SCCFileNumberChar"/>
                <w:sz w:val="20"/>
                <w:szCs w:val="20"/>
                <w:lang w:val="fr-CA"/>
              </w:rPr>
              <w:t>36841</w:t>
            </w:r>
          </w:p>
        </w:tc>
        <w:tc>
          <w:tcPr>
            <w:tcW w:w="4457" w:type="pct"/>
            <w:gridSpan w:val="3"/>
          </w:tcPr>
          <w:p w:rsidR="00203CBA" w:rsidRPr="00203CBA" w:rsidRDefault="00203CBA" w:rsidP="00203CBA">
            <w:pPr>
              <w:pStyle w:val="SCCLsocParty"/>
              <w:jc w:val="both"/>
              <w:rPr>
                <w:b/>
                <w:sz w:val="20"/>
                <w:szCs w:val="20"/>
              </w:rPr>
            </w:pPr>
            <w:r w:rsidRPr="00203CBA">
              <w:rPr>
                <w:b/>
                <w:sz w:val="20"/>
                <w:szCs w:val="20"/>
              </w:rPr>
              <w:t>Gerald Robert Ryan c. Sa Majesté la Reine</w:t>
            </w:r>
          </w:p>
          <w:p w:rsidR="00203CBA" w:rsidRPr="00203CBA" w:rsidRDefault="00203CBA" w:rsidP="00203CBA">
            <w:pPr>
              <w:jc w:val="both"/>
              <w:rPr>
                <w:sz w:val="20"/>
                <w:lang w:val="fr-CA"/>
              </w:rPr>
            </w:pPr>
            <w:r w:rsidRPr="00203CBA">
              <w:rPr>
                <w:sz w:val="20"/>
                <w:lang w:val="fr-CA"/>
              </w:rPr>
              <w:t>(Alb.) (Criminelle) (Sur autorisation)</w:t>
            </w:r>
          </w:p>
        </w:tc>
      </w:tr>
      <w:tr w:rsidR="00203CBA" w:rsidRPr="00203CBA" w:rsidTr="00E95A6A">
        <w:tc>
          <w:tcPr>
            <w:tcW w:w="5000" w:type="pct"/>
            <w:gridSpan w:val="4"/>
          </w:tcPr>
          <w:p w:rsidR="00203CBA" w:rsidRPr="00203CBA" w:rsidRDefault="00203CBA" w:rsidP="00203CBA">
            <w:pPr>
              <w:jc w:val="both"/>
              <w:rPr>
                <w:sz w:val="20"/>
                <w:lang w:val="fr-CA"/>
              </w:rPr>
            </w:pPr>
            <w:r w:rsidRPr="00203CBA">
              <w:rPr>
                <w:sz w:val="20"/>
                <w:lang w:val="fr-CA"/>
              </w:rPr>
              <w:t>Droit criminel – Détermination de la peine – Période d’inadmissibilité à la libération conditionnelle – L’accusé a été déclaré coupable de meurtre au deuxième degré – Lorsqu’un juge détermine la période d’inadmissibilité à la libération conditionnelle, quel effet, s’il en est, a l’offre antérieure de l’accusé de plaider coupable à l’homicide involontaire coupable? – Lorsqu’un juge détermine la période d’inadmissibilité à la libération conditionnelle, quel effet, s’il en est, a le temps de détention présentencielle de l’accusé? – La période d’inadmissibilité à la libération conditionnelle imposée par le juge qui a prononcé la peine était-elle manifestement déraisonnable?</w:t>
            </w:r>
          </w:p>
        </w:tc>
      </w:tr>
      <w:tr w:rsidR="00203CBA" w:rsidRPr="00203CBA" w:rsidTr="00E95A6A">
        <w:tc>
          <w:tcPr>
            <w:tcW w:w="5000" w:type="pct"/>
            <w:gridSpan w:val="4"/>
          </w:tcPr>
          <w:p w:rsidR="00203CBA" w:rsidRPr="00203CBA" w:rsidRDefault="00203CBA" w:rsidP="00203CBA">
            <w:pPr>
              <w:jc w:val="both"/>
              <w:rPr>
                <w:sz w:val="20"/>
                <w:lang w:val="fr-CA"/>
              </w:rPr>
            </w:pPr>
          </w:p>
        </w:tc>
      </w:tr>
      <w:tr w:rsidR="00203CBA" w:rsidRPr="00203CBA" w:rsidTr="00E95A6A">
        <w:tc>
          <w:tcPr>
            <w:tcW w:w="5000" w:type="pct"/>
            <w:gridSpan w:val="4"/>
          </w:tcPr>
          <w:p w:rsidR="00203CBA" w:rsidRPr="00203CBA" w:rsidRDefault="00203CBA" w:rsidP="00203CBA">
            <w:pPr>
              <w:jc w:val="both"/>
              <w:rPr>
                <w:sz w:val="20"/>
                <w:lang w:val="fr-CA"/>
              </w:rPr>
            </w:pPr>
            <w:r w:rsidRPr="00203CBA">
              <w:rPr>
                <w:sz w:val="20"/>
                <w:lang w:val="fr-CA"/>
              </w:rPr>
              <w:t xml:space="preserve">Monsieur Ryan était un toxicomane et un trafiquant de drogue. Il a employé Barry Head pour vendre de la drogue pour lui. Monsieur Head est parti avec une certaine quantité de la cocaïne de  M. Ryan le camion de ce dernier. Monsieur Ryan a confronté M. Head et l’a mortellement atteint par balle lorsque ce dernier lui a jeté un regard moqueur pendant la confrontation. Avant son procès, M. Ryan a offert de plaider coupable d’homicide involontaire coupable. Le ministère public a refusé l’offre. Le juge </w:t>
            </w:r>
            <w:proofErr w:type="spellStart"/>
            <w:r w:rsidRPr="00203CBA">
              <w:rPr>
                <w:sz w:val="20"/>
                <w:lang w:val="fr-CA"/>
              </w:rPr>
              <w:t>Graesser</w:t>
            </w:r>
            <w:proofErr w:type="spellEnd"/>
            <w:r w:rsidRPr="00203CBA">
              <w:rPr>
                <w:sz w:val="20"/>
                <w:lang w:val="fr-CA"/>
              </w:rPr>
              <w:t xml:space="preserve"> a déclaré M. Ryan coupable de meurtre au deuxième degré. Au moment de sa condamnation à une peine d’emprisonnement à perpétuité, M. Ryan avait passé 44 mois en </w:t>
            </w:r>
            <w:r w:rsidRPr="00203CBA">
              <w:rPr>
                <w:sz w:val="20"/>
                <w:lang w:val="fr-CA"/>
              </w:rPr>
              <w:lastRenderedPageBreak/>
              <w:t xml:space="preserve">détention. Le juge </w:t>
            </w:r>
            <w:proofErr w:type="spellStart"/>
            <w:r w:rsidRPr="00203CBA">
              <w:rPr>
                <w:sz w:val="20"/>
                <w:lang w:val="fr-CA"/>
              </w:rPr>
              <w:t>Graesser</w:t>
            </w:r>
            <w:proofErr w:type="spellEnd"/>
            <w:r w:rsidRPr="00203CBA">
              <w:rPr>
                <w:sz w:val="20"/>
                <w:lang w:val="fr-CA"/>
              </w:rPr>
              <w:t xml:space="preserve"> a condamné M. Ryan à une peine d’emprisonnement à perpétuité assortie d’une période d’inadmissibilité à la libération conditionnelle de 13 ans. Les juges majoritaires de la Cour d’appel ont accueilli l’appel et porté la période d’inadmissibilité à la libération conditionnelle à 17 ans.</w:t>
            </w:r>
          </w:p>
          <w:p w:rsidR="00203CBA" w:rsidRPr="00203CBA" w:rsidRDefault="00203CBA" w:rsidP="00203CBA">
            <w:pPr>
              <w:jc w:val="both"/>
              <w:rPr>
                <w:sz w:val="20"/>
                <w:lang w:val="fr-CA"/>
              </w:rPr>
            </w:pPr>
          </w:p>
        </w:tc>
      </w:tr>
      <w:tr w:rsidR="00203CBA" w:rsidRPr="00203CBA" w:rsidTr="00E95A6A">
        <w:tc>
          <w:tcPr>
            <w:tcW w:w="2427" w:type="pct"/>
            <w:gridSpan w:val="2"/>
          </w:tcPr>
          <w:p w:rsidR="00203CBA" w:rsidRPr="00203CBA" w:rsidRDefault="00203CBA" w:rsidP="00203CBA">
            <w:pPr>
              <w:jc w:val="both"/>
              <w:rPr>
                <w:sz w:val="20"/>
                <w:lang w:val="fr-CA"/>
              </w:rPr>
            </w:pPr>
            <w:r w:rsidRPr="00203CBA">
              <w:rPr>
                <w:sz w:val="20"/>
                <w:lang w:val="fr-CA"/>
              </w:rPr>
              <w:lastRenderedPageBreak/>
              <w:t>21 juin 2011</w:t>
            </w:r>
          </w:p>
          <w:p w:rsidR="00203CBA" w:rsidRPr="00203CBA" w:rsidRDefault="00203CBA" w:rsidP="00203CBA">
            <w:pPr>
              <w:jc w:val="both"/>
              <w:rPr>
                <w:sz w:val="20"/>
                <w:lang w:val="fr-CA"/>
              </w:rPr>
            </w:pPr>
            <w:r w:rsidRPr="00203CBA">
              <w:rPr>
                <w:sz w:val="20"/>
                <w:lang w:val="fr-CA"/>
              </w:rPr>
              <w:t>Cour du Banc de la Reine de l’Alberta</w:t>
            </w:r>
          </w:p>
          <w:p w:rsidR="00203CBA" w:rsidRPr="00203CBA" w:rsidRDefault="00203CBA" w:rsidP="00203CBA">
            <w:pPr>
              <w:jc w:val="both"/>
              <w:rPr>
                <w:sz w:val="20"/>
                <w:lang w:val="fr-CA"/>
              </w:rPr>
            </w:pPr>
            <w:r w:rsidRPr="00203CBA">
              <w:rPr>
                <w:sz w:val="20"/>
                <w:lang w:val="fr-CA"/>
              </w:rPr>
              <w:t>(Juge Graesser)</w:t>
            </w:r>
          </w:p>
          <w:p w:rsidR="00203CBA" w:rsidRPr="00203CBA" w:rsidRDefault="00203CBA" w:rsidP="00203CBA">
            <w:pPr>
              <w:jc w:val="both"/>
              <w:rPr>
                <w:sz w:val="20"/>
                <w:lang w:val="fr-CA"/>
              </w:rPr>
            </w:pPr>
            <w:r w:rsidRPr="00203CBA">
              <w:rPr>
                <w:sz w:val="20"/>
                <w:lang w:val="fr-CA"/>
              </w:rPr>
              <w:t>(non publié)</w:t>
            </w:r>
          </w:p>
          <w:p w:rsidR="00203CBA" w:rsidRPr="00203CBA" w:rsidRDefault="00203CBA" w:rsidP="00203CBA">
            <w:pPr>
              <w:jc w:val="both"/>
              <w:rPr>
                <w:sz w:val="20"/>
                <w:lang w:val="fr-CA"/>
              </w:rPr>
            </w:pPr>
          </w:p>
        </w:tc>
        <w:tc>
          <w:tcPr>
            <w:tcW w:w="243" w:type="pct"/>
          </w:tcPr>
          <w:p w:rsidR="00203CBA" w:rsidRPr="00203CBA" w:rsidRDefault="00203CBA" w:rsidP="00203CBA">
            <w:pPr>
              <w:jc w:val="both"/>
              <w:rPr>
                <w:sz w:val="20"/>
                <w:lang w:val="fr-CA"/>
              </w:rPr>
            </w:pPr>
          </w:p>
        </w:tc>
        <w:tc>
          <w:tcPr>
            <w:tcW w:w="2330" w:type="pct"/>
          </w:tcPr>
          <w:p w:rsidR="00203CBA" w:rsidRPr="00203CBA" w:rsidRDefault="00203CBA" w:rsidP="00203CBA">
            <w:pPr>
              <w:jc w:val="both"/>
              <w:rPr>
                <w:sz w:val="20"/>
                <w:lang w:val="fr-CA"/>
              </w:rPr>
            </w:pPr>
            <w:r w:rsidRPr="00203CBA">
              <w:rPr>
                <w:sz w:val="20"/>
                <w:lang w:val="fr-CA"/>
              </w:rPr>
              <w:t>Peine d’emprisonnement à perpétuité sans possibilité de libération conditionnelle avant 13 ans</w:t>
            </w:r>
          </w:p>
          <w:p w:rsidR="00203CBA" w:rsidRPr="00203CBA" w:rsidRDefault="00203CBA" w:rsidP="00203CBA">
            <w:pPr>
              <w:jc w:val="both"/>
              <w:rPr>
                <w:sz w:val="20"/>
                <w:lang w:val="fr-CA"/>
              </w:rPr>
            </w:pPr>
          </w:p>
        </w:tc>
      </w:tr>
      <w:tr w:rsidR="00203CBA" w:rsidRPr="00203CBA" w:rsidTr="00E95A6A">
        <w:tc>
          <w:tcPr>
            <w:tcW w:w="2427" w:type="pct"/>
            <w:gridSpan w:val="2"/>
          </w:tcPr>
          <w:p w:rsidR="00203CBA" w:rsidRPr="00203CBA" w:rsidRDefault="00203CBA" w:rsidP="00203CBA">
            <w:pPr>
              <w:jc w:val="both"/>
              <w:rPr>
                <w:sz w:val="20"/>
                <w:lang w:val="fr-CA"/>
              </w:rPr>
            </w:pPr>
            <w:r w:rsidRPr="00203CBA">
              <w:rPr>
                <w:sz w:val="20"/>
                <w:lang w:val="fr-CA"/>
              </w:rPr>
              <w:t>11 septembre 2015</w:t>
            </w:r>
          </w:p>
          <w:p w:rsidR="00203CBA" w:rsidRPr="00203CBA" w:rsidRDefault="00203CBA" w:rsidP="00203CBA">
            <w:pPr>
              <w:jc w:val="both"/>
              <w:rPr>
                <w:sz w:val="20"/>
                <w:lang w:val="fr-CA"/>
              </w:rPr>
            </w:pPr>
            <w:r w:rsidRPr="00203CBA">
              <w:rPr>
                <w:sz w:val="20"/>
                <w:lang w:val="fr-CA"/>
              </w:rPr>
              <w:t>Cour d’appel de l’Alberta (Edmonton)</w:t>
            </w:r>
          </w:p>
          <w:p w:rsidR="00203CBA" w:rsidRPr="00203CBA" w:rsidRDefault="00203CBA" w:rsidP="00203CBA">
            <w:pPr>
              <w:jc w:val="both"/>
              <w:rPr>
                <w:sz w:val="20"/>
              </w:rPr>
            </w:pPr>
            <w:r w:rsidRPr="00203CBA">
              <w:rPr>
                <w:sz w:val="20"/>
              </w:rPr>
              <w:t>(</w:t>
            </w:r>
            <w:proofErr w:type="spellStart"/>
            <w:r w:rsidRPr="00203CBA">
              <w:rPr>
                <w:sz w:val="20"/>
              </w:rPr>
              <w:t>Juges</w:t>
            </w:r>
            <w:proofErr w:type="spellEnd"/>
            <w:r w:rsidRPr="00203CBA">
              <w:rPr>
                <w:sz w:val="20"/>
              </w:rPr>
              <w:t xml:space="preserve"> Picard, </w:t>
            </w:r>
            <w:proofErr w:type="spellStart"/>
            <w:r w:rsidRPr="00203CBA">
              <w:rPr>
                <w:sz w:val="20"/>
              </w:rPr>
              <w:t>O'Ferrall</w:t>
            </w:r>
            <w:proofErr w:type="spellEnd"/>
            <w:r w:rsidRPr="00203CBA">
              <w:rPr>
                <w:sz w:val="20"/>
              </w:rPr>
              <w:t xml:space="preserve"> [dissident] et </w:t>
            </w:r>
            <w:proofErr w:type="spellStart"/>
            <w:r w:rsidRPr="00203CBA">
              <w:rPr>
                <w:sz w:val="20"/>
              </w:rPr>
              <w:t>Wakeling</w:t>
            </w:r>
            <w:proofErr w:type="spellEnd"/>
            <w:r w:rsidRPr="00203CBA">
              <w:rPr>
                <w:sz w:val="20"/>
              </w:rPr>
              <w:t>)</w:t>
            </w:r>
          </w:p>
          <w:p w:rsidR="00203CBA" w:rsidRPr="00203CBA" w:rsidRDefault="00203CBA" w:rsidP="00203CBA">
            <w:pPr>
              <w:jc w:val="both"/>
              <w:rPr>
                <w:sz w:val="20"/>
              </w:rPr>
            </w:pPr>
            <w:r w:rsidRPr="00203CBA">
              <w:rPr>
                <w:sz w:val="20"/>
              </w:rPr>
              <w:t xml:space="preserve">1103-0178-A; </w:t>
            </w:r>
            <w:hyperlink r:id="rId23" w:history="1">
              <w:r w:rsidRPr="00203CBA">
                <w:rPr>
                  <w:rStyle w:val="Hyperlink"/>
                  <w:sz w:val="20"/>
                </w:rPr>
                <w:t>2015 ABCA 286</w:t>
              </w:r>
            </w:hyperlink>
          </w:p>
          <w:p w:rsidR="00203CBA" w:rsidRPr="00203CBA" w:rsidRDefault="00203CBA" w:rsidP="00203CBA">
            <w:pPr>
              <w:jc w:val="both"/>
              <w:rPr>
                <w:sz w:val="20"/>
              </w:rPr>
            </w:pPr>
          </w:p>
        </w:tc>
        <w:tc>
          <w:tcPr>
            <w:tcW w:w="243" w:type="pct"/>
          </w:tcPr>
          <w:p w:rsidR="00203CBA" w:rsidRPr="00203CBA" w:rsidRDefault="00203CBA" w:rsidP="00203CBA">
            <w:pPr>
              <w:jc w:val="both"/>
              <w:rPr>
                <w:sz w:val="20"/>
              </w:rPr>
            </w:pPr>
          </w:p>
        </w:tc>
        <w:tc>
          <w:tcPr>
            <w:tcW w:w="2330" w:type="pct"/>
          </w:tcPr>
          <w:p w:rsidR="00203CBA" w:rsidRPr="00203CBA" w:rsidRDefault="00203CBA" w:rsidP="00203CBA">
            <w:pPr>
              <w:jc w:val="both"/>
              <w:rPr>
                <w:sz w:val="20"/>
                <w:lang w:val="fr-CA"/>
              </w:rPr>
            </w:pPr>
            <w:r w:rsidRPr="00203CBA">
              <w:rPr>
                <w:sz w:val="20"/>
                <w:lang w:val="fr-CA"/>
              </w:rPr>
              <w:t>Arrêt accueillant l’appel et portant la période d’inadmissibilité à la libération conditionnelle à 17 ans</w:t>
            </w:r>
          </w:p>
          <w:p w:rsidR="00203CBA" w:rsidRPr="00203CBA" w:rsidRDefault="00203CBA" w:rsidP="00203CBA">
            <w:pPr>
              <w:jc w:val="both"/>
              <w:rPr>
                <w:sz w:val="20"/>
                <w:lang w:val="fr-CA"/>
              </w:rPr>
            </w:pPr>
          </w:p>
        </w:tc>
      </w:tr>
      <w:tr w:rsidR="00203CBA" w:rsidRPr="00203CBA" w:rsidTr="00E95A6A">
        <w:tc>
          <w:tcPr>
            <w:tcW w:w="2427" w:type="pct"/>
            <w:gridSpan w:val="2"/>
          </w:tcPr>
          <w:p w:rsidR="00203CBA" w:rsidRPr="00203CBA" w:rsidRDefault="00203CBA" w:rsidP="00203CBA">
            <w:pPr>
              <w:jc w:val="both"/>
              <w:rPr>
                <w:sz w:val="20"/>
                <w:lang w:val="fr-CA"/>
              </w:rPr>
            </w:pPr>
            <w:r w:rsidRPr="00203CBA">
              <w:rPr>
                <w:sz w:val="20"/>
                <w:lang w:val="fr-CA"/>
              </w:rPr>
              <w:t>8 février 2016</w:t>
            </w:r>
          </w:p>
          <w:p w:rsidR="00203CBA" w:rsidRPr="00203CBA" w:rsidRDefault="00203CBA" w:rsidP="00203CBA">
            <w:pPr>
              <w:jc w:val="both"/>
              <w:rPr>
                <w:sz w:val="20"/>
                <w:lang w:val="fr-CA"/>
              </w:rPr>
            </w:pPr>
            <w:r w:rsidRPr="00203CBA">
              <w:rPr>
                <w:sz w:val="20"/>
                <w:lang w:val="fr-CA"/>
              </w:rPr>
              <w:t>Cour suprême du Canada</w:t>
            </w:r>
          </w:p>
        </w:tc>
        <w:tc>
          <w:tcPr>
            <w:tcW w:w="243" w:type="pct"/>
          </w:tcPr>
          <w:p w:rsidR="00203CBA" w:rsidRPr="00203CBA" w:rsidRDefault="00203CBA" w:rsidP="00203CBA">
            <w:pPr>
              <w:jc w:val="both"/>
              <w:rPr>
                <w:sz w:val="20"/>
                <w:lang w:val="fr-CA"/>
              </w:rPr>
            </w:pPr>
          </w:p>
        </w:tc>
        <w:tc>
          <w:tcPr>
            <w:tcW w:w="2330" w:type="pct"/>
          </w:tcPr>
          <w:p w:rsidR="00203CBA" w:rsidRPr="00203CBA" w:rsidRDefault="00203CBA" w:rsidP="008F56F7">
            <w:pPr>
              <w:jc w:val="both"/>
              <w:rPr>
                <w:sz w:val="20"/>
                <w:lang w:val="fr-CA"/>
              </w:rPr>
            </w:pPr>
            <w:r w:rsidRPr="00203CBA">
              <w:rPr>
                <w:sz w:val="20"/>
                <w:lang w:val="fr-CA"/>
              </w:rPr>
              <w:t>Dépôt de la requête en prorogation du délai de signification et de dépôt de la demande d’autorisation d’appel et de la demande d’autorisation d’appel</w:t>
            </w:r>
          </w:p>
        </w:tc>
      </w:tr>
    </w:tbl>
    <w:p w:rsidR="00203CBA" w:rsidRPr="00203CBA" w:rsidRDefault="00203CBA" w:rsidP="00203CBA">
      <w:pPr>
        <w:jc w:val="both"/>
        <w:rPr>
          <w:sz w:val="20"/>
          <w:lang w:val="fr-CA"/>
        </w:rPr>
      </w:pPr>
    </w:p>
    <w:p w:rsidR="008A1C0B" w:rsidRPr="00203CBA" w:rsidRDefault="008A1C0B" w:rsidP="00203CBA">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3CBA" w:rsidRPr="00203CBA" w:rsidTr="00141164">
        <w:tc>
          <w:tcPr>
            <w:tcW w:w="543" w:type="pct"/>
          </w:tcPr>
          <w:p w:rsidR="00203CBA" w:rsidRPr="00203CBA" w:rsidRDefault="00203CBA" w:rsidP="00203CBA">
            <w:pPr>
              <w:jc w:val="both"/>
              <w:rPr>
                <w:sz w:val="20"/>
              </w:rPr>
            </w:pPr>
            <w:r w:rsidRPr="00203CBA">
              <w:rPr>
                <w:rStyle w:val="SCCFileNumberChar"/>
                <w:sz w:val="20"/>
                <w:szCs w:val="20"/>
              </w:rPr>
              <w:t>36865</w:t>
            </w:r>
          </w:p>
        </w:tc>
        <w:tc>
          <w:tcPr>
            <w:tcW w:w="4457" w:type="pct"/>
            <w:gridSpan w:val="3"/>
          </w:tcPr>
          <w:p w:rsidR="00203CBA" w:rsidRPr="00203CBA" w:rsidRDefault="00203CBA" w:rsidP="00203CBA">
            <w:pPr>
              <w:pStyle w:val="SCCLsocParty"/>
              <w:jc w:val="both"/>
              <w:rPr>
                <w:b/>
                <w:sz w:val="20"/>
                <w:szCs w:val="20"/>
              </w:rPr>
            </w:pPr>
            <w:r w:rsidRPr="00203CBA">
              <w:rPr>
                <w:b/>
                <w:sz w:val="20"/>
                <w:szCs w:val="20"/>
              </w:rPr>
              <w:t>Jeremy James Peers v. Her Majesty the Queen (Alberta Securities Commission)</w:t>
            </w:r>
          </w:p>
          <w:p w:rsidR="00203CBA" w:rsidRPr="00203CBA" w:rsidRDefault="00203CBA" w:rsidP="00203CBA">
            <w:pPr>
              <w:pStyle w:val="SCCLsocOtherPartySeparator"/>
              <w:rPr>
                <w:sz w:val="20"/>
                <w:szCs w:val="20"/>
              </w:rPr>
            </w:pPr>
            <w:r w:rsidRPr="00203CBA">
              <w:rPr>
                <w:sz w:val="20"/>
                <w:szCs w:val="20"/>
              </w:rPr>
              <w:t>- and -</w:t>
            </w:r>
          </w:p>
          <w:p w:rsidR="00203CBA" w:rsidRPr="00203CBA" w:rsidRDefault="00203CBA" w:rsidP="00203CBA">
            <w:pPr>
              <w:pStyle w:val="SCCLsocParty"/>
              <w:jc w:val="both"/>
              <w:rPr>
                <w:b/>
                <w:sz w:val="20"/>
                <w:szCs w:val="20"/>
              </w:rPr>
            </w:pPr>
            <w:r w:rsidRPr="00203CBA">
              <w:rPr>
                <w:b/>
                <w:sz w:val="20"/>
                <w:szCs w:val="20"/>
              </w:rPr>
              <w:t>Attorney General of Alberta</w:t>
            </w:r>
          </w:p>
          <w:p w:rsidR="00203CBA" w:rsidRPr="00203CBA" w:rsidRDefault="00203CBA" w:rsidP="00203CBA">
            <w:pPr>
              <w:jc w:val="both"/>
              <w:rPr>
                <w:sz w:val="20"/>
              </w:rPr>
            </w:pPr>
            <w:r w:rsidRPr="00203CBA">
              <w:rPr>
                <w:sz w:val="20"/>
              </w:rPr>
              <w:t>(Alta.) (Civil) (By Leave)</w:t>
            </w:r>
          </w:p>
        </w:tc>
      </w:tr>
      <w:tr w:rsidR="00203CBA" w:rsidRPr="00203CBA" w:rsidTr="00141164">
        <w:tc>
          <w:tcPr>
            <w:tcW w:w="5000" w:type="pct"/>
            <w:gridSpan w:val="4"/>
          </w:tcPr>
          <w:p w:rsidR="00203CBA" w:rsidRPr="00203CBA" w:rsidRDefault="00203CBA" w:rsidP="00203CBA">
            <w:pPr>
              <w:jc w:val="both"/>
              <w:rPr>
                <w:sz w:val="20"/>
              </w:rPr>
            </w:pPr>
            <w:r w:rsidRPr="00203CBA">
              <w:rPr>
                <w:i/>
                <w:sz w:val="20"/>
              </w:rPr>
              <w:t>Charter of Rights</w:t>
            </w:r>
            <w:r w:rsidRPr="00203CBA">
              <w:rPr>
                <w:sz w:val="20"/>
              </w:rPr>
              <w:t xml:space="preserve"> – Right to trial by jury – Are the words “punishment” and “more severe punishment” in s. 11(f) of the </w:t>
            </w:r>
            <w:r w:rsidRPr="00203CBA">
              <w:rPr>
                <w:i/>
                <w:sz w:val="20"/>
              </w:rPr>
              <w:t>Canadian Charter of Rights and Freedoms</w:t>
            </w:r>
            <w:r w:rsidRPr="00203CBA">
              <w:rPr>
                <w:sz w:val="20"/>
              </w:rPr>
              <w:t xml:space="preserve"> restricted to imprisonment or to other punishments which engage the accused’s liberty interests, or do these words encompass other types of “punishment”, such as heavy fines – If the prosecutions commenced under s. 194(1) of the </w:t>
            </w:r>
            <w:r w:rsidRPr="00203CBA">
              <w:rPr>
                <w:i/>
                <w:sz w:val="20"/>
              </w:rPr>
              <w:t>Securities Act</w:t>
            </w:r>
            <w:r w:rsidRPr="00203CBA">
              <w:rPr>
                <w:sz w:val="20"/>
              </w:rPr>
              <w:t>, R.S.A. 2000, c. S-4 and similar Canadian legislation give rise to a right to trial by jury, what is the appropriate constitutional remedy for an accused in the applicant’s circumstances.</w:t>
            </w:r>
          </w:p>
          <w:p w:rsidR="00203CBA" w:rsidRPr="00203CBA" w:rsidRDefault="00203CBA" w:rsidP="00203CBA">
            <w:pPr>
              <w:jc w:val="both"/>
              <w:rPr>
                <w:sz w:val="20"/>
              </w:rPr>
            </w:pPr>
          </w:p>
        </w:tc>
      </w:tr>
      <w:tr w:rsidR="00203CBA" w:rsidRPr="00203CBA" w:rsidTr="00141164">
        <w:tc>
          <w:tcPr>
            <w:tcW w:w="5000" w:type="pct"/>
            <w:gridSpan w:val="4"/>
          </w:tcPr>
          <w:p w:rsidR="00203CBA" w:rsidRPr="00203CBA" w:rsidRDefault="00203CBA" w:rsidP="00203CBA">
            <w:pPr>
              <w:jc w:val="both"/>
              <w:rPr>
                <w:sz w:val="20"/>
              </w:rPr>
            </w:pPr>
            <w:r w:rsidRPr="00203CBA">
              <w:rPr>
                <w:color w:val="000000"/>
                <w:sz w:val="20"/>
              </w:rPr>
              <w:t xml:space="preserve">Jeremy Peers was charged with thirty-three offences under s. 194 of the </w:t>
            </w:r>
            <w:r w:rsidRPr="00203CBA">
              <w:rPr>
                <w:i/>
                <w:color w:val="000000"/>
                <w:sz w:val="20"/>
              </w:rPr>
              <w:t>Securities</w:t>
            </w:r>
            <w:r w:rsidRPr="00203CBA">
              <w:rPr>
                <w:color w:val="000000"/>
                <w:sz w:val="20"/>
              </w:rPr>
              <w:t xml:space="preserve"> </w:t>
            </w:r>
            <w:r w:rsidRPr="00203CBA">
              <w:rPr>
                <w:i/>
                <w:color w:val="000000"/>
                <w:sz w:val="20"/>
              </w:rPr>
              <w:t>Act</w:t>
            </w:r>
            <w:r w:rsidRPr="00203CBA">
              <w:rPr>
                <w:color w:val="000000"/>
                <w:sz w:val="20"/>
              </w:rPr>
              <w:t xml:space="preserve">, including unregistered trading in securities, non-compliance with prospectus disclosure obligations, misrepresentation, and fraudulent use of investor funds. Robert Peers faced one count of investor fraud. Section 194 provides that </w:t>
            </w:r>
            <w:r w:rsidRPr="00203CBA">
              <w:rPr>
                <w:sz w:val="20"/>
              </w:rPr>
              <w:t>a</w:t>
            </w:r>
            <w:r w:rsidRPr="00203CBA">
              <w:rPr>
                <w:color w:val="000000"/>
                <w:sz w:val="20"/>
              </w:rPr>
              <w:t xml:space="preserve"> person who is found guilty of an offence can be held liable to a fine of not more than $5 000 000 or to imprisonment for a term of not more than 5 years less a day, or to both. Summary proceedings were commenced by way of Information brought in the Provincial Court of Alberta and Jeremy Peers sought a determination that s. 11(f) of the </w:t>
            </w:r>
            <w:r w:rsidRPr="00203CBA">
              <w:rPr>
                <w:i/>
                <w:color w:val="000000"/>
                <w:sz w:val="20"/>
              </w:rPr>
              <w:t xml:space="preserve">Charter </w:t>
            </w:r>
            <w:r w:rsidRPr="00203CBA">
              <w:rPr>
                <w:color w:val="000000"/>
                <w:sz w:val="20"/>
              </w:rPr>
              <w:t>was engaged. He asked the court to quash the Information or stay the proceedings. A provincial court judge held that the applicant was entitled to trial by a jury and transferred the proceeding to the Court of Queen’s Bench. That Court allowed the appeal and transferred the matter back to the Provincial Court.</w:t>
            </w:r>
          </w:p>
        </w:tc>
      </w:tr>
      <w:tr w:rsidR="00203CBA" w:rsidRPr="00203CBA" w:rsidTr="00141164">
        <w:tc>
          <w:tcPr>
            <w:tcW w:w="5000" w:type="pct"/>
            <w:gridSpan w:val="4"/>
          </w:tcPr>
          <w:p w:rsidR="00203CBA" w:rsidRPr="00203CBA" w:rsidRDefault="00203CBA" w:rsidP="00203CBA">
            <w:pPr>
              <w:jc w:val="both"/>
              <w:rPr>
                <w:sz w:val="20"/>
              </w:rPr>
            </w:pPr>
          </w:p>
        </w:tc>
      </w:tr>
      <w:tr w:rsidR="00203CBA" w:rsidRPr="00203CBA" w:rsidTr="00141164">
        <w:tc>
          <w:tcPr>
            <w:tcW w:w="2427" w:type="pct"/>
            <w:gridSpan w:val="2"/>
          </w:tcPr>
          <w:p w:rsidR="00203CBA" w:rsidRPr="00203CBA" w:rsidRDefault="00203CBA" w:rsidP="00203CBA">
            <w:pPr>
              <w:jc w:val="both"/>
              <w:rPr>
                <w:sz w:val="20"/>
              </w:rPr>
            </w:pPr>
            <w:r w:rsidRPr="00203CBA">
              <w:rPr>
                <w:sz w:val="20"/>
              </w:rPr>
              <w:t>July 22, 2014</w:t>
            </w:r>
          </w:p>
          <w:p w:rsidR="00203CBA" w:rsidRPr="00203CBA" w:rsidRDefault="00203CBA" w:rsidP="00203CBA">
            <w:pPr>
              <w:jc w:val="both"/>
              <w:rPr>
                <w:sz w:val="20"/>
              </w:rPr>
            </w:pPr>
            <w:r w:rsidRPr="00203CBA">
              <w:rPr>
                <w:sz w:val="20"/>
              </w:rPr>
              <w:t>Provincial Court of Alberta</w:t>
            </w:r>
          </w:p>
          <w:p w:rsidR="00203CBA" w:rsidRPr="00203CBA" w:rsidRDefault="00203CBA" w:rsidP="00203CBA">
            <w:pPr>
              <w:jc w:val="both"/>
              <w:rPr>
                <w:sz w:val="20"/>
              </w:rPr>
            </w:pPr>
            <w:r w:rsidRPr="00203CBA">
              <w:rPr>
                <w:sz w:val="20"/>
              </w:rPr>
              <w:t>(Day J.)</w:t>
            </w:r>
          </w:p>
          <w:p w:rsidR="00203CBA" w:rsidRPr="00203CBA" w:rsidRDefault="00203CBA" w:rsidP="00203CBA">
            <w:pPr>
              <w:jc w:val="both"/>
              <w:rPr>
                <w:sz w:val="20"/>
              </w:rPr>
            </w:pPr>
            <w:r w:rsidRPr="00203CBA">
              <w:rPr>
                <w:sz w:val="20"/>
              </w:rPr>
              <w:t>120790480P1 (unreported)</w:t>
            </w:r>
          </w:p>
          <w:p w:rsidR="00203CBA" w:rsidRPr="00203CBA" w:rsidRDefault="00203CBA" w:rsidP="00203CBA">
            <w:pPr>
              <w:jc w:val="both"/>
              <w:rPr>
                <w:sz w:val="20"/>
              </w:rPr>
            </w:pPr>
          </w:p>
        </w:tc>
        <w:tc>
          <w:tcPr>
            <w:tcW w:w="243" w:type="pct"/>
          </w:tcPr>
          <w:p w:rsidR="00203CBA" w:rsidRPr="00203CBA" w:rsidRDefault="00203CBA" w:rsidP="00203CBA">
            <w:pPr>
              <w:jc w:val="both"/>
              <w:rPr>
                <w:sz w:val="20"/>
              </w:rPr>
            </w:pPr>
          </w:p>
        </w:tc>
        <w:tc>
          <w:tcPr>
            <w:tcW w:w="2330" w:type="pct"/>
          </w:tcPr>
          <w:p w:rsidR="00203CBA" w:rsidRPr="00203CBA" w:rsidRDefault="00203CBA" w:rsidP="00203CBA">
            <w:pPr>
              <w:jc w:val="both"/>
              <w:rPr>
                <w:sz w:val="20"/>
              </w:rPr>
            </w:pPr>
            <w:r w:rsidRPr="00203CBA">
              <w:rPr>
                <w:sz w:val="20"/>
              </w:rPr>
              <w:t xml:space="preserve">Order that s. 194 entitles applicant to trial  by jury under s. 11(f) of </w:t>
            </w:r>
            <w:r w:rsidRPr="00203CBA">
              <w:rPr>
                <w:i/>
                <w:sz w:val="20"/>
              </w:rPr>
              <w:t>Charter</w:t>
            </w:r>
            <w:r w:rsidRPr="00203CBA">
              <w:rPr>
                <w:sz w:val="20"/>
              </w:rPr>
              <w:t>; Proceeding transferred to Court of Queen’s Bench</w:t>
            </w:r>
          </w:p>
          <w:p w:rsidR="00203CBA" w:rsidRPr="00203CBA" w:rsidRDefault="00203CBA" w:rsidP="00203CBA">
            <w:pPr>
              <w:jc w:val="both"/>
              <w:rPr>
                <w:sz w:val="20"/>
              </w:rPr>
            </w:pPr>
          </w:p>
        </w:tc>
      </w:tr>
      <w:tr w:rsidR="00203CBA" w:rsidRPr="00203CBA" w:rsidTr="00141164">
        <w:tc>
          <w:tcPr>
            <w:tcW w:w="2427" w:type="pct"/>
            <w:gridSpan w:val="2"/>
          </w:tcPr>
          <w:p w:rsidR="00203CBA" w:rsidRPr="00203CBA" w:rsidRDefault="00203CBA" w:rsidP="00203CBA">
            <w:pPr>
              <w:jc w:val="both"/>
              <w:rPr>
                <w:sz w:val="20"/>
              </w:rPr>
            </w:pPr>
            <w:r w:rsidRPr="00203CBA">
              <w:rPr>
                <w:sz w:val="20"/>
              </w:rPr>
              <w:t>February 24, 2015</w:t>
            </w:r>
          </w:p>
          <w:p w:rsidR="00203CBA" w:rsidRPr="00203CBA" w:rsidRDefault="00203CBA" w:rsidP="00203CBA">
            <w:pPr>
              <w:jc w:val="both"/>
              <w:rPr>
                <w:sz w:val="20"/>
              </w:rPr>
            </w:pPr>
            <w:r w:rsidRPr="00203CBA">
              <w:rPr>
                <w:sz w:val="20"/>
              </w:rPr>
              <w:t>Court of Queen’s Bench of Alberta</w:t>
            </w:r>
          </w:p>
          <w:p w:rsidR="00203CBA" w:rsidRPr="00203CBA" w:rsidRDefault="00203CBA" w:rsidP="00203CBA">
            <w:pPr>
              <w:jc w:val="both"/>
              <w:rPr>
                <w:sz w:val="20"/>
              </w:rPr>
            </w:pPr>
            <w:r w:rsidRPr="00203CBA">
              <w:rPr>
                <w:sz w:val="20"/>
              </w:rPr>
              <w:t>(</w:t>
            </w:r>
            <w:proofErr w:type="spellStart"/>
            <w:r w:rsidRPr="00203CBA">
              <w:rPr>
                <w:sz w:val="20"/>
              </w:rPr>
              <w:t>Topolniski</w:t>
            </w:r>
            <w:proofErr w:type="spellEnd"/>
            <w:r w:rsidRPr="00203CBA">
              <w:rPr>
                <w:sz w:val="20"/>
              </w:rPr>
              <w:t xml:space="preserve"> J.)</w:t>
            </w:r>
          </w:p>
          <w:p w:rsidR="00203CBA" w:rsidRPr="00203CBA" w:rsidRDefault="00C049BF" w:rsidP="00203CBA">
            <w:pPr>
              <w:jc w:val="both"/>
              <w:rPr>
                <w:sz w:val="20"/>
              </w:rPr>
            </w:pPr>
            <w:hyperlink r:id="rId24" w:history="1">
              <w:r w:rsidR="00203CBA" w:rsidRPr="00203CBA">
                <w:rPr>
                  <w:rStyle w:val="Hyperlink"/>
                  <w:sz w:val="20"/>
                </w:rPr>
                <w:t>2015 ABQB 129</w:t>
              </w:r>
            </w:hyperlink>
          </w:p>
          <w:p w:rsidR="00203CBA" w:rsidRPr="00203CBA" w:rsidRDefault="00203CBA" w:rsidP="00203CBA">
            <w:pPr>
              <w:jc w:val="both"/>
              <w:rPr>
                <w:sz w:val="20"/>
              </w:rPr>
            </w:pPr>
          </w:p>
        </w:tc>
        <w:tc>
          <w:tcPr>
            <w:tcW w:w="243" w:type="pct"/>
          </w:tcPr>
          <w:p w:rsidR="00203CBA" w:rsidRPr="00203CBA" w:rsidRDefault="00203CBA" w:rsidP="00203CBA">
            <w:pPr>
              <w:jc w:val="both"/>
              <w:rPr>
                <w:sz w:val="20"/>
              </w:rPr>
            </w:pPr>
          </w:p>
        </w:tc>
        <w:tc>
          <w:tcPr>
            <w:tcW w:w="2330" w:type="pct"/>
          </w:tcPr>
          <w:p w:rsidR="00203CBA" w:rsidRPr="00203CBA" w:rsidRDefault="00203CBA" w:rsidP="00203CBA">
            <w:pPr>
              <w:jc w:val="both"/>
              <w:rPr>
                <w:sz w:val="20"/>
              </w:rPr>
            </w:pPr>
            <w:r w:rsidRPr="00203CBA">
              <w:rPr>
                <w:sz w:val="20"/>
              </w:rPr>
              <w:t>Appeal allowed; Applicant not entitled to trial by jury; Proceeding transferred back to Provincial Court for adjudication</w:t>
            </w:r>
          </w:p>
          <w:p w:rsidR="00203CBA" w:rsidRPr="00203CBA" w:rsidRDefault="00203CBA" w:rsidP="00203CBA">
            <w:pPr>
              <w:jc w:val="both"/>
              <w:rPr>
                <w:sz w:val="20"/>
              </w:rPr>
            </w:pPr>
          </w:p>
        </w:tc>
      </w:tr>
      <w:tr w:rsidR="00203CBA" w:rsidRPr="00203CBA" w:rsidTr="00141164">
        <w:tc>
          <w:tcPr>
            <w:tcW w:w="2427" w:type="pct"/>
            <w:gridSpan w:val="2"/>
          </w:tcPr>
          <w:p w:rsidR="00203CBA" w:rsidRPr="00203CBA" w:rsidRDefault="00203CBA" w:rsidP="00203CBA">
            <w:pPr>
              <w:jc w:val="both"/>
              <w:rPr>
                <w:sz w:val="20"/>
              </w:rPr>
            </w:pPr>
            <w:r w:rsidRPr="00203CBA">
              <w:rPr>
                <w:sz w:val="20"/>
              </w:rPr>
              <w:t>December 21, 2015</w:t>
            </w:r>
          </w:p>
          <w:p w:rsidR="00203CBA" w:rsidRPr="00203CBA" w:rsidRDefault="00203CBA" w:rsidP="00203CBA">
            <w:pPr>
              <w:jc w:val="both"/>
              <w:rPr>
                <w:sz w:val="20"/>
              </w:rPr>
            </w:pPr>
            <w:r w:rsidRPr="00203CBA">
              <w:rPr>
                <w:sz w:val="20"/>
              </w:rPr>
              <w:lastRenderedPageBreak/>
              <w:t>Court of Appeal of Alberta (Edmonton)</w:t>
            </w:r>
          </w:p>
          <w:p w:rsidR="00203CBA" w:rsidRPr="00203CBA" w:rsidRDefault="00203CBA" w:rsidP="00203CBA">
            <w:pPr>
              <w:jc w:val="both"/>
              <w:rPr>
                <w:sz w:val="20"/>
              </w:rPr>
            </w:pPr>
            <w:r w:rsidRPr="00203CBA">
              <w:rPr>
                <w:sz w:val="20"/>
              </w:rPr>
              <w:t xml:space="preserve">(Berger, </w:t>
            </w:r>
            <w:proofErr w:type="spellStart"/>
            <w:r w:rsidRPr="00203CBA">
              <w:rPr>
                <w:sz w:val="20"/>
              </w:rPr>
              <w:t>Slatter</w:t>
            </w:r>
            <w:proofErr w:type="spellEnd"/>
            <w:r w:rsidRPr="00203CBA">
              <w:rPr>
                <w:sz w:val="20"/>
              </w:rPr>
              <w:t xml:space="preserve"> and </w:t>
            </w:r>
            <w:proofErr w:type="spellStart"/>
            <w:r w:rsidRPr="00203CBA">
              <w:rPr>
                <w:sz w:val="20"/>
              </w:rPr>
              <w:t>O'Ferrall</w:t>
            </w:r>
            <w:proofErr w:type="spellEnd"/>
            <w:r w:rsidRPr="00203CBA">
              <w:rPr>
                <w:sz w:val="20"/>
              </w:rPr>
              <w:t xml:space="preserve"> JJ.A.)</w:t>
            </w:r>
          </w:p>
          <w:p w:rsidR="00203CBA" w:rsidRPr="00203CBA" w:rsidRDefault="00C049BF" w:rsidP="00203CBA">
            <w:pPr>
              <w:jc w:val="both"/>
              <w:rPr>
                <w:sz w:val="20"/>
              </w:rPr>
            </w:pPr>
            <w:hyperlink r:id="rId25" w:history="1">
              <w:r w:rsidR="00203CBA" w:rsidRPr="00203CBA">
                <w:rPr>
                  <w:rStyle w:val="Hyperlink"/>
                  <w:sz w:val="20"/>
                </w:rPr>
                <w:t>2015 ABCA 407</w:t>
              </w:r>
            </w:hyperlink>
            <w:r w:rsidR="00203CBA" w:rsidRPr="00203CBA">
              <w:rPr>
                <w:sz w:val="20"/>
              </w:rPr>
              <w:t xml:space="preserve">; </w:t>
            </w:r>
          </w:p>
          <w:p w:rsidR="00203CBA" w:rsidRPr="00203CBA" w:rsidRDefault="00203CBA" w:rsidP="00203CBA">
            <w:pPr>
              <w:jc w:val="both"/>
              <w:rPr>
                <w:sz w:val="20"/>
              </w:rPr>
            </w:pPr>
          </w:p>
        </w:tc>
        <w:tc>
          <w:tcPr>
            <w:tcW w:w="243" w:type="pct"/>
          </w:tcPr>
          <w:p w:rsidR="00203CBA" w:rsidRPr="00203CBA" w:rsidRDefault="00203CBA" w:rsidP="00203CBA">
            <w:pPr>
              <w:jc w:val="both"/>
              <w:rPr>
                <w:sz w:val="20"/>
              </w:rPr>
            </w:pPr>
          </w:p>
        </w:tc>
        <w:tc>
          <w:tcPr>
            <w:tcW w:w="2330" w:type="pct"/>
          </w:tcPr>
          <w:p w:rsidR="00203CBA" w:rsidRPr="00203CBA" w:rsidRDefault="00203CBA" w:rsidP="00203CBA">
            <w:pPr>
              <w:jc w:val="both"/>
              <w:rPr>
                <w:sz w:val="20"/>
              </w:rPr>
            </w:pPr>
            <w:r w:rsidRPr="00203CBA">
              <w:rPr>
                <w:sz w:val="20"/>
              </w:rPr>
              <w:t>Appeal dismissed</w:t>
            </w:r>
          </w:p>
          <w:p w:rsidR="00203CBA" w:rsidRPr="00203CBA" w:rsidRDefault="00203CBA" w:rsidP="00203CBA">
            <w:pPr>
              <w:jc w:val="both"/>
              <w:rPr>
                <w:sz w:val="20"/>
              </w:rPr>
            </w:pPr>
          </w:p>
        </w:tc>
      </w:tr>
      <w:tr w:rsidR="00203CBA" w:rsidRPr="00203CBA" w:rsidTr="00141164">
        <w:tc>
          <w:tcPr>
            <w:tcW w:w="2427" w:type="pct"/>
            <w:gridSpan w:val="2"/>
          </w:tcPr>
          <w:p w:rsidR="00203CBA" w:rsidRPr="00203CBA" w:rsidRDefault="00203CBA" w:rsidP="00203CBA">
            <w:pPr>
              <w:jc w:val="both"/>
              <w:rPr>
                <w:sz w:val="20"/>
              </w:rPr>
            </w:pPr>
            <w:r w:rsidRPr="00203CBA">
              <w:rPr>
                <w:sz w:val="20"/>
              </w:rPr>
              <w:lastRenderedPageBreak/>
              <w:t>February 19, 2016</w:t>
            </w:r>
          </w:p>
          <w:p w:rsidR="00203CBA" w:rsidRPr="00203CBA" w:rsidRDefault="00203CBA" w:rsidP="00203CBA">
            <w:pPr>
              <w:jc w:val="both"/>
              <w:rPr>
                <w:sz w:val="20"/>
              </w:rPr>
            </w:pPr>
            <w:r w:rsidRPr="00203CBA">
              <w:rPr>
                <w:sz w:val="20"/>
              </w:rPr>
              <w:t>Supreme Court of Canada</w:t>
            </w:r>
          </w:p>
        </w:tc>
        <w:tc>
          <w:tcPr>
            <w:tcW w:w="243" w:type="pct"/>
          </w:tcPr>
          <w:p w:rsidR="00203CBA" w:rsidRPr="00203CBA" w:rsidRDefault="00203CBA" w:rsidP="00203CBA">
            <w:pPr>
              <w:jc w:val="both"/>
              <w:rPr>
                <w:sz w:val="20"/>
              </w:rPr>
            </w:pPr>
          </w:p>
        </w:tc>
        <w:tc>
          <w:tcPr>
            <w:tcW w:w="2330" w:type="pct"/>
          </w:tcPr>
          <w:p w:rsidR="00203CBA" w:rsidRPr="00203CBA" w:rsidRDefault="00203CBA" w:rsidP="00203CBA">
            <w:pPr>
              <w:jc w:val="both"/>
              <w:rPr>
                <w:sz w:val="20"/>
              </w:rPr>
            </w:pPr>
            <w:r w:rsidRPr="00203CBA">
              <w:rPr>
                <w:sz w:val="20"/>
              </w:rPr>
              <w:t>Application for leave to appeal filed</w:t>
            </w:r>
          </w:p>
          <w:p w:rsidR="00203CBA" w:rsidRPr="00203CBA" w:rsidRDefault="00203CBA" w:rsidP="00203CBA">
            <w:pPr>
              <w:jc w:val="both"/>
              <w:rPr>
                <w:sz w:val="20"/>
              </w:rPr>
            </w:pPr>
          </w:p>
        </w:tc>
      </w:tr>
    </w:tbl>
    <w:p w:rsidR="00203CBA" w:rsidRDefault="00203CBA" w:rsidP="00203CBA">
      <w:pPr>
        <w:jc w:val="both"/>
        <w:rPr>
          <w:sz w:val="20"/>
        </w:rPr>
      </w:pPr>
    </w:p>
    <w:p w:rsidR="00203CBA" w:rsidRPr="00203CBA" w:rsidRDefault="00203CBA" w:rsidP="00203C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3CBA" w:rsidRPr="00203CBA" w:rsidTr="00141164">
        <w:tc>
          <w:tcPr>
            <w:tcW w:w="543" w:type="pct"/>
          </w:tcPr>
          <w:p w:rsidR="00203CBA" w:rsidRPr="00203CBA" w:rsidRDefault="00203CBA" w:rsidP="00203CBA">
            <w:pPr>
              <w:jc w:val="both"/>
              <w:rPr>
                <w:sz w:val="20"/>
                <w:lang w:val="fr-CA"/>
              </w:rPr>
            </w:pPr>
            <w:r w:rsidRPr="00203CBA">
              <w:rPr>
                <w:rStyle w:val="SCCFileNumberChar"/>
                <w:sz w:val="20"/>
                <w:szCs w:val="20"/>
                <w:lang w:val="fr-CA"/>
              </w:rPr>
              <w:t>36865</w:t>
            </w:r>
          </w:p>
        </w:tc>
        <w:tc>
          <w:tcPr>
            <w:tcW w:w="4457" w:type="pct"/>
            <w:gridSpan w:val="3"/>
          </w:tcPr>
          <w:p w:rsidR="00203CBA" w:rsidRPr="00203CBA" w:rsidRDefault="00203CBA" w:rsidP="00203CBA">
            <w:pPr>
              <w:pStyle w:val="SCCLsocParty"/>
              <w:jc w:val="both"/>
              <w:rPr>
                <w:b/>
                <w:sz w:val="20"/>
                <w:szCs w:val="20"/>
              </w:rPr>
            </w:pPr>
            <w:r w:rsidRPr="00203CBA">
              <w:rPr>
                <w:b/>
                <w:sz w:val="20"/>
                <w:szCs w:val="20"/>
              </w:rPr>
              <w:t>Jeremy James Peers c. Sa Majesté la Reine (Alberta Securities Commission)</w:t>
            </w:r>
          </w:p>
          <w:p w:rsidR="00203CBA" w:rsidRPr="00203CBA" w:rsidRDefault="00203CBA" w:rsidP="00203CBA">
            <w:pPr>
              <w:pStyle w:val="SCCLsocOtherPartySeparator"/>
              <w:rPr>
                <w:sz w:val="20"/>
                <w:szCs w:val="20"/>
                <w:lang w:val="fr-CA"/>
              </w:rPr>
            </w:pPr>
            <w:r w:rsidRPr="00203CBA">
              <w:rPr>
                <w:sz w:val="20"/>
                <w:szCs w:val="20"/>
                <w:lang w:val="fr-CA"/>
              </w:rPr>
              <w:t>- et -</w:t>
            </w:r>
          </w:p>
          <w:p w:rsidR="00203CBA" w:rsidRPr="00203CBA" w:rsidRDefault="00203CBA" w:rsidP="00203CBA">
            <w:pPr>
              <w:pStyle w:val="SCCLsocParty"/>
              <w:jc w:val="both"/>
              <w:rPr>
                <w:b/>
                <w:sz w:val="20"/>
                <w:szCs w:val="20"/>
              </w:rPr>
            </w:pPr>
            <w:r w:rsidRPr="00203CBA">
              <w:rPr>
                <w:b/>
                <w:sz w:val="20"/>
                <w:szCs w:val="20"/>
              </w:rPr>
              <w:t xml:space="preserve">Procureur général de l’Alberta </w:t>
            </w:r>
          </w:p>
          <w:p w:rsidR="00203CBA" w:rsidRPr="00203CBA" w:rsidRDefault="00203CBA" w:rsidP="00203CBA">
            <w:pPr>
              <w:jc w:val="both"/>
              <w:rPr>
                <w:sz w:val="20"/>
                <w:lang w:val="fr-CA"/>
              </w:rPr>
            </w:pPr>
            <w:r w:rsidRPr="00203CBA">
              <w:rPr>
                <w:sz w:val="20"/>
                <w:lang w:val="fr-CA"/>
              </w:rPr>
              <w:t>(Alb.) (Civile) (Sur autorisation)</w:t>
            </w:r>
          </w:p>
        </w:tc>
      </w:tr>
      <w:tr w:rsidR="00203CBA" w:rsidRPr="00203CBA" w:rsidTr="00141164">
        <w:tc>
          <w:tcPr>
            <w:tcW w:w="5000" w:type="pct"/>
            <w:gridSpan w:val="4"/>
          </w:tcPr>
          <w:p w:rsidR="00203CBA" w:rsidRPr="00203CBA" w:rsidRDefault="00203CBA" w:rsidP="00203CBA">
            <w:pPr>
              <w:jc w:val="both"/>
              <w:rPr>
                <w:sz w:val="20"/>
                <w:lang w:val="fr-CA"/>
              </w:rPr>
            </w:pPr>
            <w:r w:rsidRPr="00203CBA">
              <w:rPr>
                <w:i/>
                <w:sz w:val="20"/>
                <w:lang w:val="fr-CA"/>
              </w:rPr>
              <w:t xml:space="preserve">Charte des droits </w:t>
            </w:r>
            <w:r w:rsidRPr="00203CBA">
              <w:rPr>
                <w:sz w:val="20"/>
                <w:lang w:val="fr-CA"/>
              </w:rPr>
              <w:t>– Droit à un procès avec jury – Les mots « peines » et « une peine plus grave » à l’al. 11f) de la</w:t>
            </w:r>
            <w:r w:rsidRPr="00203CBA">
              <w:rPr>
                <w:i/>
                <w:sz w:val="20"/>
                <w:lang w:val="fr-CA"/>
              </w:rPr>
              <w:t xml:space="preserve"> Charte canadienne des droits et libertés </w:t>
            </w:r>
            <w:r w:rsidRPr="00203CBA">
              <w:rPr>
                <w:sz w:val="20"/>
                <w:lang w:val="fr-CA"/>
              </w:rPr>
              <w:t xml:space="preserve">se limitent-ils aux peines d’emprisonnement ou aux autres peines qui mettent en jeu le droit à la liberté de l’accusé ou est-ce que ces mots englobent d’autres types de peines, par exemple de lourdes amendes? – Si des poursuites engagées en vertu du par. 194(1) de la </w:t>
            </w:r>
            <w:r w:rsidRPr="00203CBA">
              <w:rPr>
                <w:i/>
                <w:sz w:val="20"/>
                <w:lang w:val="fr-CA"/>
              </w:rPr>
              <w:t>Securities Act</w:t>
            </w:r>
            <w:r w:rsidRPr="00203CBA">
              <w:rPr>
                <w:sz w:val="20"/>
                <w:lang w:val="fr-CA"/>
              </w:rPr>
              <w:t>, R.S.A. 2000, ch. S-4 et de lois canadiennes semblables donnent droit à un procès avec jury, quelle est la réparation constitutionnelle appropriée pour un accusé qui se trouve dans la situation du demandeur?</w:t>
            </w:r>
          </w:p>
          <w:p w:rsidR="00203CBA" w:rsidRPr="00203CBA" w:rsidRDefault="00203CBA" w:rsidP="00203CBA">
            <w:pPr>
              <w:jc w:val="both"/>
              <w:rPr>
                <w:sz w:val="20"/>
                <w:lang w:val="fr-CA"/>
              </w:rPr>
            </w:pPr>
          </w:p>
        </w:tc>
      </w:tr>
      <w:tr w:rsidR="00203CBA" w:rsidRPr="00203CBA" w:rsidTr="00141164">
        <w:tc>
          <w:tcPr>
            <w:tcW w:w="5000" w:type="pct"/>
            <w:gridSpan w:val="4"/>
          </w:tcPr>
          <w:p w:rsidR="00203CBA" w:rsidRPr="00203CBA" w:rsidRDefault="00203CBA" w:rsidP="00203CBA">
            <w:pPr>
              <w:jc w:val="both"/>
              <w:rPr>
                <w:sz w:val="20"/>
                <w:lang w:val="fr-CA"/>
              </w:rPr>
            </w:pPr>
            <w:r w:rsidRPr="00203CBA">
              <w:rPr>
                <w:color w:val="000000"/>
                <w:sz w:val="20"/>
                <w:lang w:val="fr-CA"/>
              </w:rPr>
              <w:t xml:space="preserve">Jeremy </w:t>
            </w:r>
            <w:proofErr w:type="spellStart"/>
            <w:r w:rsidRPr="00203CBA">
              <w:rPr>
                <w:color w:val="000000"/>
                <w:sz w:val="20"/>
                <w:lang w:val="fr-CA"/>
              </w:rPr>
              <w:t>Peers</w:t>
            </w:r>
            <w:proofErr w:type="spellEnd"/>
            <w:r w:rsidRPr="00203CBA">
              <w:rPr>
                <w:color w:val="000000"/>
                <w:sz w:val="20"/>
                <w:lang w:val="fr-CA"/>
              </w:rPr>
              <w:t xml:space="preserve"> a été accusé de trente-trois infractions prévues à l’art. 194 de la </w:t>
            </w:r>
            <w:r w:rsidRPr="00203CBA">
              <w:rPr>
                <w:i/>
                <w:color w:val="000000"/>
                <w:sz w:val="20"/>
                <w:lang w:val="fr-CA"/>
              </w:rPr>
              <w:t>Securities</w:t>
            </w:r>
            <w:r w:rsidRPr="00203CBA">
              <w:rPr>
                <w:color w:val="000000"/>
                <w:sz w:val="20"/>
                <w:lang w:val="fr-CA"/>
              </w:rPr>
              <w:t xml:space="preserve"> </w:t>
            </w:r>
            <w:r w:rsidRPr="00203CBA">
              <w:rPr>
                <w:i/>
                <w:color w:val="000000"/>
                <w:sz w:val="20"/>
                <w:lang w:val="fr-CA"/>
              </w:rPr>
              <w:t>Act</w:t>
            </w:r>
            <w:r w:rsidRPr="00203CBA">
              <w:rPr>
                <w:color w:val="000000"/>
                <w:sz w:val="20"/>
                <w:lang w:val="fr-CA"/>
              </w:rPr>
              <w:t xml:space="preserve">, y compris pour opérations sur valeurs sans inscription à titre de courtier, non-conformité aux obligations de divulgation par prospectus, présentation inexacte des faits et utilisation frauduleuse de fonds d’investisseurs. Robert Peers a fait l’objet d’un chef d’accusation de fraude envers un investisseur. L’art. 194 prévoit que quiconque est reconnu coupable d’une infraction est passible d’une amende d’au plus 5 millions de dollars, d’une peine d’emprisonnement d’une durée qui ne dépasse pas cinq ans moins un jour, ou de ces deux peines. Une poursuite sommaire a été introduite par voie de dénonciation présentée en Cour provinciale de l’Alberta et Jeremy Peers a demandé un jugement déclarant que l’al. 11f) de la </w:t>
            </w:r>
            <w:r w:rsidRPr="00203CBA">
              <w:rPr>
                <w:i/>
                <w:color w:val="000000"/>
                <w:sz w:val="20"/>
                <w:lang w:val="fr-CA"/>
              </w:rPr>
              <w:t xml:space="preserve">Charte </w:t>
            </w:r>
            <w:r w:rsidRPr="00203CBA">
              <w:rPr>
                <w:color w:val="000000"/>
                <w:sz w:val="20"/>
                <w:lang w:val="fr-CA"/>
              </w:rPr>
              <w:t>entrait en jeu. Il a demandé au tribunal d’annuler la dénonciation ou d’ordonner l’arrêt des procédures. Un juge de la Cour provinciale a statué que le demandeur avait droit à un procès avec jury et a renvoyé l’affaire à la Cour du Banc de la Reine. Cette dernière a accueilli l’appel et a renvoyé l’affaire à la Cour provinciale.</w:t>
            </w:r>
          </w:p>
        </w:tc>
      </w:tr>
      <w:tr w:rsidR="00203CBA" w:rsidRPr="00203CBA" w:rsidTr="00141164">
        <w:tc>
          <w:tcPr>
            <w:tcW w:w="5000" w:type="pct"/>
            <w:gridSpan w:val="4"/>
          </w:tcPr>
          <w:p w:rsidR="00203CBA" w:rsidRPr="00203CBA" w:rsidRDefault="00203CBA" w:rsidP="00203CBA">
            <w:pPr>
              <w:jc w:val="both"/>
              <w:rPr>
                <w:sz w:val="20"/>
                <w:lang w:val="fr-CA"/>
              </w:rPr>
            </w:pPr>
          </w:p>
        </w:tc>
      </w:tr>
      <w:tr w:rsidR="00203CBA" w:rsidRPr="00203CBA" w:rsidTr="00141164">
        <w:tc>
          <w:tcPr>
            <w:tcW w:w="2427" w:type="pct"/>
            <w:gridSpan w:val="2"/>
          </w:tcPr>
          <w:p w:rsidR="00203CBA" w:rsidRPr="00203CBA" w:rsidRDefault="00203CBA" w:rsidP="00203CBA">
            <w:pPr>
              <w:jc w:val="both"/>
              <w:rPr>
                <w:sz w:val="20"/>
                <w:lang w:val="fr-CA"/>
              </w:rPr>
            </w:pPr>
            <w:r w:rsidRPr="00203CBA">
              <w:rPr>
                <w:sz w:val="20"/>
                <w:lang w:val="fr-CA"/>
              </w:rPr>
              <w:t>22 juillet 2014</w:t>
            </w:r>
          </w:p>
          <w:p w:rsidR="00203CBA" w:rsidRPr="00203CBA" w:rsidRDefault="00203CBA" w:rsidP="00203CBA">
            <w:pPr>
              <w:jc w:val="both"/>
              <w:rPr>
                <w:sz w:val="20"/>
                <w:lang w:val="fr-CA"/>
              </w:rPr>
            </w:pPr>
            <w:r w:rsidRPr="00203CBA">
              <w:rPr>
                <w:sz w:val="20"/>
                <w:lang w:val="fr-CA"/>
              </w:rPr>
              <w:t xml:space="preserve">Cour provinciale de l’Alberta </w:t>
            </w:r>
          </w:p>
          <w:p w:rsidR="00203CBA" w:rsidRPr="00203CBA" w:rsidRDefault="00203CBA" w:rsidP="00203CBA">
            <w:pPr>
              <w:jc w:val="both"/>
              <w:rPr>
                <w:sz w:val="20"/>
                <w:lang w:val="fr-CA"/>
              </w:rPr>
            </w:pPr>
            <w:r w:rsidRPr="00203CBA">
              <w:rPr>
                <w:sz w:val="20"/>
                <w:lang w:val="fr-CA"/>
              </w:rPr>
              <w:t>(Juge Day)</w:t>
            </w:r>
          </w:p>
          <w:p w:rsidR="00203CBA" w:rsidRPr="00203CBA" w:rsidRDefault="00203CBA" w:rsidP="00203CBA">
            <w:pPr>
              <w:jc w:val="both"/>
              <w:rPr>
                <w:sz w:val="20"/>
                <w:lang w:val="fr-CA"/>
              </w:rPr>
            </w:pPr>
            <w:r w:rsidRPr="00203CBA">
              <w:rPr>
                <w:sz w:val="20"/>
                <w:lang w:val="fr-CA"/>
              </w:rPr>
              <w:t>120790480P1 (non publié)</w:t>
            </w:r>
          </w:p>
          <w:p w:rsidR="00203CBA" w:rsidRPr="00203CBA" w:rsidRDefault="00203CBA" w:rsidP="00203CBA">
            <w:pPr>
              <w:jc w:val="both"/>
              <w:rPr>
                <w:sz w:val="20"/>
                <w:lang w:val="fr-CA"/>
              </w:rPr>
            </w:pPr>
          </w:p>
        </w:tc>
        <w:tc>
          <w:tcPr>
            <w:tcW w:w="243" w:type="pct"/>
          </w:tcPr>
          <w:p w:rsidR="00203CBA" w:rsidRPr="00203CBA" w:rsidRDefault="00203CBA" w:rsidP="00203CBA">
            <w:pPr>
              <w:jc w:val="both"/>
              <w:rPr>
                <w:sz w:val="20"/>
                <w:lang w:val="fr-CA"/>
              </w:rPr>
            </w:pPr>
          </w:p>
        </w:tc>
        <w:tc>
          <w:tcPr>
            <w:tcW w:w="2330" w:type="pct"/>
          </w:tcPr>
          <w:p w:rsidR="00203CBA" w:rsidRPr="00203CBA" w:rsidRDefault="00203CBA" w:rsidP="00203CBA">
            <w:pPr>
              <w:jc w:val="both"/>
              <w:rPr>
                <w:sz w:val="20"/>
                <w:lang w:val="fr-CA"/>
              </w:rPr>
            </w:pPr>
            <w:r w:rsidRPr="00203CBA">
              <w:rPr>
                <w:sz w:val="20"/>
                <w:lang w:val="fr-CA"/>
              </w:rPr>
              <w:t xml:space="preserve">Ordonnance portant que l’art. 194 donne au demandeur le droit à un procès avec jury en application de l’al. 11f) de la </w:t>
            </w:r>
            <w:r w:rsidRPr="00203CBA">
              <w:rPr>
                <w:i/>
                <w:sz w:val="20"/>
                <w:lang w:val="fr-CA"/>
              </w:rPr>
              <w:t>Charte</w:t>
            </w:r>
            <w:r w:rsidRPr="00203CBA">
              <w:rPr>
                <w:sz w:val="20"/>
                <w:lang w:val="fr-CA"/>
              </w:rPr>
              <w:t>; renvoi de l’affaire à la Cour du Banc de la Reine</w:t>
            </w:r>
          </w:p>
          <w:p w:rsidR="00203CBA" w:rsidRPr="00203CBA" w:rsidRDefault="00203CBA" w:rsidP="00203CBA">
            <w:pPr>
              <w:jc w:val="both"/>
              <w:rPr>
                <w:sz w:val="20"/>
                <w:lang w:val="fr-CA"/>
              </w:rPr>
            </w:pPr>
          </w:p>
        </w:tc>
      </w:tr>
      <w:tr w:rsidR="00203CBA" w:rsidRPr="00203CBA" w:rsidTr="00141164">
        <w:tc>
          <w:tcPr>
            <w:tcW w:w="2427" w:type="pct"/>
            <w:gridSpan w:val="2"/>
          </w:tcPr>
          <w:p w:rsidR="00203CBA" w:rsidRPr="00203CBA" w:rsidRDefault="00203CBA" w:rsidP="00203CBA">
            <w:pPr>
              <w:jc w:val="both"/>
              <w:rPr>
                <w:sz w:val="20"/>
                <w:lang w:val="fr-CA"/>
              </w:rPr>
            </w:pPr>
            <w:r w:rsidRPr="00203CBA">
              <w:rPr>
                <w:sz w:val="20"/>
                <w:lang w:val="fr-CA"/>
              </w:rPr>
              <w:t>24 février 2015</w:t>
            </w:r>
          </w:p>
          <w:p w:rsidR="00203CBA" w:rsidRPr="00203CBA" w:rsidRDefault="00203CBA" w:rsidP="00203CBA">
            <w:pPr>
              <w:jc w:val="both"/>
              <w:rPr>
                <w:sz w:val="20"/>
                <w:lang w:val="fr-CA"/>
              </w:rPr>
            </w:pPr>
            <w:r w:rsidRPr="00203CBA">
              <w:rPr>
                <w:sz w:val="20"/>
                <w:lang w:val="fr-CA"/>
              </w:rPr>
              <w:t xml:space="preserve">Cour du Banc de la Reine de l’Alberta </w:t>
            </w:r>
          </w:p>
          <w:p w:rsidR="00203CBA" w:rsidRPr="00203CBA" w:rsidRDefault="00203CBA" w:rsidP="00203CBA">
            <w:pPr>
              <w:jc w:val="both"/>
              <w:rPr>
                <w:sz w:val="20"/>
                <w:lang w:val="fr-CA"/>
              </w:rPr>
            </w:pPr>
            <w:r w:rsidRPr="00203CBA">
              <w:rPr>
                <w:sz w:val="20"/>
                <w:lang w:val="fr-CA"/>
              </w:rPr>
              <w:t>(Juge Topolniski)</w:t>
            </w:r>
          </w:p>
          <w:p w:rsidR="00203CBA" w:rsidRPr="00203CBA" w:rsidRDefault="00C049BF" w:rsidP="00203CBA">
            <w:pPr>
              <w:jc w:val="both"/>
              <w:rPr>
                <w:sz w:val="20"/>
                <w:lang w:val="fr-CA"/>
              </w:rPr>
            </w:pPr>
            <w:hyperlink r:id="rId26" w:history="1">
              <w:r w:rsidR="00203CBA" w:rsidRPr="00203CBA">
                <w:rPr>
                  <w:rStyle w:val="Hyperlink"/>
                  <w:sz w:val="20"/>
                  <w:lang w:val="fr-CA"/>
                </w:rPr>
                <w:t>2015 ABQB 129</w:t>
              </w:r>
            </w:hyperlink>
          </w:p>
          <w:p w:rsidR="00203CBA" w:rsidRPr="00203CBA" w:rsidRDefault="00203CBA" w:rsidP="00203CBA">
            <w:pPr>
              <w:jc w:val="both"/>
              <w:rPr>
                <w:sz w:val="20"/>
                <w:lang w:val="fr-CA"/>
              </w:rPr>
            </w:pPr>
          </w:p>
        </w:tc>
        <w:tc>
          <w:tcPr>
            <w:tcW w:w="243" w:type="pct"/>
          </w:tcPr>
          <w:p w:rsidR="00203CBA" w:rsidRPr="00203CBA" w:rsidRDefault="00203CBA" w:rsidP="00203CBA">
            <w:pPr>
              <w:jc w:val="both"/>
              <w:rPr>
                <w:sz w:val="20"/>
                <w:lang w:val="fr-CA"/>
              </w:rPr>
            </w:pPr>
          </w:p>
        </w:tc>
        <w:tc>
          <w:tcPr>
            <w:tcW w:w="2330" w:type="pct"/>
          </w:tcPr>
          <w:p w:rsidR="00203CBA" w:rsidRPr="00203CBA" w:rsidRDefault="00203CBA" w:rsidP="00203CBA">
            <w:pPr>
              <w:jc w:val="both"/>
              <w:rPr>
                <w:sz w:val="20"/>
                <w:lang w:val="fr-CA"/>
              </w:rPr>
            </w:pPr>
            <w:r w:rsidRPr="00203CBA">
              <w:rPr>
                <w:sz w:val="20"/>
                <w:lang w:val="fr-CA"/>
              </w:rPr>
              <w:t>Arrêt accueillant l’appel, statuant que le demandeur n’a pas droit à un procès avec jury et renvoyant l’affaire à la Cour provinciale pour qu’elle rende jugement</w:t>
            </w:r>
          </w:p>
          <w:p w:rsidR="00203CBA" w:rsidRPr="00203CBA" w:rsidRDefault="00203CBA" w:rsidP="00203CBA">
            <w:pPr>
              <w:jc w:val="both"/>
              <w:rPr>
                <w:sz w:val="20"/>
                <w:lang w:val="fr-CA"/>
              </w:rPr>
            </w:pPr>
          </w:p>
        </w:tc>
      </w:tr>
      <w:tr w:rsidR="00203CBA" w:rsidRPr="00203CBA" w:rsidTr="00141164">
        <w:tc>
          <w:tcPr>
            <w:tcW w:w="2427" w:type="pct"/>
            <w:gridSpan w:val="2"/>
          </w:tcPr>
          <w:p w:rsidR="00203CBA" w:rsidRPr="00203CBA" w:rsidRDefault="00203CBA" w:rsidP="00203CBA">
            <w:pPr>
              <w:jc w:val="both"/>
              <w:rPr>
                <w:sz w:val="20"/>
                <w:lang w:val="fr-CA"/>
              </w:rPr>
            </w:pPr>
            <w:r w:rsidRPr="00203CBA">
              <w:rPr>
                <w:sz w:val="20"/>
                <w:lang w:val="fr-CA"/>
              </w:rPr>
              <w:t>21 décembre 2015</w:t>
            </w:r>
          </w:p>
          <w:p w:rsidR="00203CBA" w:rsidRPr="00203CBA" w:rsidRDefault="00203CBA" w:rsidP="00203CBA">
            <w:pPr>
              <w:jc w:val="both"/>
              <w:rPr>
                <w:sz w:val="20"/>
                <w:lang w:val="fr-CA"/>
              </w:rPr>
            </w:pPr>
            <w:r w:rsidRPr="00203CBA">
              <w:rPr>
                <w:sz w:val="20"/>
                <w:lang w:val="fr-CA"/>
              </w:rPr>
              <w:t>Cour d’appel de l’Alberta (Edmonton)</w:t>
            </w:r>
          </w:p>
          <w:p w:rsidR="00203CBA" w:rsidRPr="00203CBA" w:rsidRDefault="00203CBA" w:rsidP="00203CBA">
            <w:pPr>
              <w:jc w:val="both"/>
              <w:rPr>
                <w:sz w:val="20"/>
                <w:lang w:val="fr-CA"/>
              </w:rPr>
            </w:pPr>
            <w:r w:rsidRPr="00203CBA">
              <w:rPr>
                <w:sz w:val="20"/>
                <w:lang w:val="fr-CA"/>
              </w:rPr>
              <w:t>(Juges Berger, Slatter et O'Ferrall)</w:t>
            </w:r>
          </w:p>
          <w:p w:rsidR="00203CBA" w:rsidRPr="00203CBA" w:rsidRDefault="00C049BF" w:rsidP="00203CBA">
            <w:pPr>
              <w:jc w:val="both"/>
              <w:rPr>
                <w:sz w:val="20"/>
                <w:lang w:val="fr-CA"/>
              </w:rPr>
            </w:pPr>
            <w:hyperlink r:id="rId27" w:history="1">
              <w:r w:rsidR="00203CBA" w:rsidRPr="00203CBA">
                <w:rPr>
                  <w:rStyle w:val="Hyperlink"/>
                  <w:sz w:val="20"/>
                  <w:lang w:val="fr-CA"/>
                </w:rPr>
                <w:t>2015 ABCA 407</w:t>
              </w:r>
            </w:hyperlink>
            <w:r w:rsidR="00203CBA" w:rsidRPr="00203CBA">
              <w:rPr>
                <w:sz w:val="20"/>
                <w:lang w:val="fr-CA"/>
              </w:rPr>
              <w:t xml:space="preserve">; </w:t>
            </w:r>
          </w:p>
          <w:p w:rsidR="00203CBA" w:rsidRPr="00203CBA" w:rsidRDefault="00203CBA" w:rsidP="00203CBA">
            <w:pPr>
              <w:jc w:val="both"/>
              <w:rPr>
                <w:sz w:val="20"/>
                <w:lang w:val="fr-CA"/>
              </w:rPr>
            </w:pPr>
          </w:p>
        </w:tc>
        <w:tc>
          <w:tcPr>
            <w:tcW w:w="243" w:type="pct"/>
          </w:tcPr>
          <w:p w:rsidR="00203CBA" w:rsidRPr="00203CBA" w:rsidRDefault="00203CBA" w:rsidP="00203CBA">
            <w:pPr>
              <w:jc w:val="both"/>
              <w:rPr>
                <w:sz w:val="20"/>
                <w:lang w:val="fr-CA"/>
              </w:rPr>
            </w:pPr>
          </w:p>
        </w:tc>
        <w:tc>
          <w:tcPr>
            <w:tcW w:w="2330" w:type="pct"/>
          </w:tcPr>
          <w:p w:rsidR="00203CBA" w:rsidRPr="00203CBA" w:rsidRDefault="00203CBA" w:rsidP="00203CBA">
            <w:pPr>
              <w:jc w:val="both"/>
              <w:rPr>
                <w:sz w:val="20"/>
                <w:lang w:val="fr-CA"/>
              </w:rPr>
            </w:pPr>
            <w:r w:rsidRPr="00203CBA">
              <w:rPr>
                <w:sz w:val="20"/>
                <w:lang w:val="fr-CA"/>
              </w:rPr>
              <w:t>Rejet de l’appel</w:t>
            </w:r>
          </w:p>
          <w:p w:rsidR="00203CBA" w:rsidRPr="00203CBA" w:rsidRDefault="00203CBA" w:rsidP="00203CBA">
            <w:pPr>
              <w:jc w:val="both"/>
              <w:rPr>
                <w:sz w:val="20"/>
                <w:lang w:val="fr-CA"/>
              </w:rPr>
            </w:pPr>
          </w:p>
        </w:tc>
      </w:tr>
      <w:tr w:rsidR="00203CBA" w:rsidRPr="00203CBA" w:rsidTr="00141164">
        <w:tc>
          <w:tcPr>
            <w:tcW w:w="2427" w:type="pct"/>
            <w:gridSpan w:val="2"/>
          </w:tcPr>
          <w:p w:rsidR="00203CBA" w:rsidRPr="00203CBA" w:rsidRDefault="00203CBA" w:rsidP="00203CBA">
            <w:pPr>
              <w:jc w:val="both"/>
              <w:rPr>
                <w:sz w:val="20"/>
                <w:lang w:val="fr-CA"/>
              </w:rPr>
            </w:pPr>
            <w:r w:rsidRPr="00203CBA">
              <w:rPr>
                <w:sz w:val="20"/>
                <w:lang w:val="fr-CA"/>
              </w:rPr>
              <w:t>19 février 2016</w:t>
            </w:r>
          </w:p>
          <w:p w:rsidR="00203CBA" w:rsidRPr="00203CBA" w:rsidRDefault="00203CBA" w:rsidP="00203CBA">
            <w:pPr>
              <w:jc w:val="both"/>
              <w:rPr>
                <w:sz w:val="20"/>
                <w:lang w:val="fr-CA"/>
              </w:rPr>
            </w:pPr>
            <w:r w:rsidRPr="00203CBA">
              <w:rPr>
                <w:sz w:val="20"/>
                <w:lang w:val="fr-CA"/>
              </w:rPr>
              <w:t>Cour suprême du Canada</w:t>
            </w:r>
          </w:p>
        </w:tc>
        <w:tc>
          <w:tcPr>
            <w:tcW w:w="243" w:type="pct"/>
          </w:tcPr>
          <w:p w:rsidR="00203CBA" w:rsidRPr="00203CBA" w:rsidRDefault="00203CBA" w:rsidP="00203CBA">
            <w:pPr>
              <w:jc w:val="both"/>
              <w:rPr>
                <w:sz w:val="20"/>
                <w:lang w:val="fr-CA"/>
              </w:rPr>
            </w:pPr>
          </w:p>
        </w:tc>
        <w:tc>
          <w:tcPr>
            <w:tcW w:w="2330" w:type="pct"/>
          </w:tcPr>
          <w:p w:rsidR="00203CBA" w:rsidRPr="00203CBA" w:rsidRDefault="00203CBA" w:rsidP="00203CBA">
            <w:pPr>
              <w:jc w:val="both"/>
              <w:rPr>
                <w:sz w:val="20"/>
                <w:lang w:val="fr-CA"/>
              </w:rPr>
            </w:pPr>
            <w:r w:rsidRPr="00203CBA">
              <w:rPr>
                <w:sz w:val="20"/>
                <w:lang w:val="fr-CA"/>
              </w:rPr>
              <w:t>Dépôt de la demande d’autorisation d’appel</w:t>
            </w:r>
          </w:p>
        </w:tc>
      </w:tr>
    </w:tbl>
    <w:p w:rsidR="00203CBA" w:rsidRPr="006F7D1E" w:rsidRDefault="00203CBA" w:rsidP="006F7D1E">
      <w:pPr>
        <w:jc w:val="both"/>
        <w:rPr>
          <w:sz w:val="20"/>
          <w:lang w:val="fr-CA"/>
        </w:rPr>
      </w:pPr>
    </w:p>
    <w:p w:rsidR="008A1C0B" w:rsidRPr="006F7D1E" w:rsidRDefault="008A1C0B" w:rsidP="006F7D1E">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6F7D1E" w:rsidRPr="006F7D1E" w:rsidTr="00141164">
        <w:tc>
          <w:tcPr>
            <w:tcW w:w="543" w:type="pct"/>
          </w:tcPr>
          <w:p w:rsidR="006F7D1E" w:rsidRPr="006F7D1E" w:rsidRDefault="006F7D1E" w:rsidP="006F7D1E">
            <w:pPr>
              <w:jc w:val="both"/>
              <w:rPr>
                <w:sz w:val="20"/>
              </w:rPr>
            </w:pPr>
            <w:r w:rsidRPr="006F7D1E">
              <w:rPr>
                <w:rStyle w:val="SCCFileNumberChar"/>
                <w:sz w:val="20"/>
                <w:szCs w:val="20"/>
              </w:rPr>
              <w:t>36866</w:t>
            </w:r>
          </w:p>
        </w:tc>
        <w:tc>
          <w:tcPr>
            <w:tcW w:w="4457" w:type="pct"/>
            <w:gridSpan w:val="3"/>
          </w:tcPr>
          <w:p w:rsidR="006F7D1E" w:rsidRPr="006F7D1E" w:rsidRDefault="006F7D1E" w:rsidP="006F7D1E">
            <w:pPr>
              <w:pStyle w:val="SCCLsocParty"/>
              <w:jc w:val="both"/>
              <w:rPr>
                <w:b/>
                <w:sz w:val="20"/>
                <w:szCs w:val="20"/>
              </w:rPr>
            </w:pPr>
            <w:r w:rsidRPr="006F7D1E">
              <w:rPr>
                <w:b/>
                <w:sz w:val="20"/>
                <w:szCs w:val="20"/>
              </w:rPr>
              <w:t>Ronald James Aitkens v. Alberta Securities Commission</w:t>
            </w:r>
          </w:p>
          <w:p w:rsidR="006F7D1E" w:rsidRPr="006F7D1E" w:rsidRDefault="006F7D1E" w:rsidP="006F7D1E">
            <w:pPr>
              <w:pStyle w:val="SCCLsocOtherPartySeparator"/>
              <w:rPr>
                <w:sz w:val="20"/>
                <w:szCs w:val="20"/>
              </w:rPr>
            </w:pPr>
            <w:r w:rsidRPr="006F7D1E">
              <w:rPr>
                <w:sz w:val="20"/>
                <w:szCs w:val="20"/>
              </w:rPr>
              <w:t>- and -</w:t>
            </w:r>
          </w:p>
          <w:p w:rsidR="006F7D1E" w:rsidRPr="006F7D1E" w:rsidRDefault="006F7D1E" w:rsidP="006F7D1E">
            <w:pPr>
              <w:pStyle w:val="SCCLsocParty"/>
              <w:jc w:val="both"/>
              <w:rPr>
                <w:b/>
                <w:sz w:val="20"/>
                <w:szCs w:val="20"/>
              </w:rPr>
            </w:pPr>
            <w:r w:rsidRPr="006F7D1E">
              <w:rPr>
                <w:b/>
                <w:sz w:val="20"/>
                <w:szCs w:val="20"/>
              </w:rPr>
              <w:lastRenderedPageBreak/>
              <w:t>Attorney General of Alberta</w:t>
            </w:r>
          </w:p>
          <w:p w:rsidR="006F7D1E" w:rsidRPr="006F7D1E" w:rsidRDefault="006F7D1E" w:rsidP="006F7D1E">
            <w:pPr>
              <w:jc w:val="both"/>
              <w:rPr>
                <w:sz w:val="20"/>
              </w:rPr>
            </w:pPr>
            <w:r w:rsidRPr="006F7D1E">
              <w:rPr>
                <w:sz w:val="20"/>
              </w:rPr>
              <w:t>(Alta.) (Civil) (By Leave)</w:t>
            </w:r>
          </w:p>
        </w:tc>
      </w:tr>
      <w:tr w:rsidR="006F7D1E" w:rsidRPr="006F7D1E" w:rsidTr="00141164">
        <w:tc>
          <w:tcPr>
            <w:tcW w:w="5000" w:type="pct"/>
            <w:gridSpan w:val="4"/>
          </w:tcPr>
          <w:p w:rsidR="006F7D1E" w:rsidRPr="006F7D1E" w:rsidRDefault="006F7D1E" w:rsidP="006F7D1E">
            <w:pPr>
              <w:jc w:val="both"/>
              <w:rPr>
                <w:sz w:val="20"/>
              </w:rPr>
            </w:pPr>
            <w:r w:rsidRPr="006F7D1E">
              <w:rPr>
                <w:i/>
                <w:sz w:val="20"/>
              </w:rPr>
              <w:lastRenderedPageBreak/>
              <w:t>Charter of Rights</w:t>
            </w:r>
            <w:r w:rsidRPr="006F7D1E">
              <w:rPr>
                <w:sz w:val="20"/>
              </w:rPr>
              <w:t xml:space="preserve"> – Right to trial by jury – What does the phrase “or a more severe punishment” in s. 11(f) of the </w:t>
            </w:r>
            <w:r w:rsidRPr="006F7D1E">
              <w:rPr>
                <w:i/>
                <w:sz w:val="20"/>
              </w:rPr>
              <w:t xml:space="preserve">Charter </w:t>
            </w:r>
            <w:r w:rsidRPr="006F7D1E">
              <w:rPr>
                <w:sz w:val="20"/>
              </w:rPr>
              <w:t xml:space="preserve">mean – Does the phrase “or a more severe punishment” in s. 11(f) of the </w:t>
            </w:r>
            <w:r w:rsidRPr="006F7D1E">
              <w:rPr>
                <w:i/>
                <w:sz w:val="20"/>
              </w:rPr>
              <w:t>Charter</w:t>
            </w:r>
            <w:r w:rsidRPr="006F7D1E">
              <w:rPr>
                <w:sz w:val="20"/>
              </w:rPr>
              <w:t xml:space="preserve"> include a combined maximum sentence of: five (5) years less one (1) day imprisonment, a $5,000,000.00 fine, and an automatic six (6) month imprisonment for failure to pay said $5,000,000.00 fine with no right to a default hearing – If yes, what remedy should be granted under s. 24(1) of the </w:t>
            </w:r>
            <w:r w:rsidRPr="006F7D1E">
              <w:rPr>
                <w:i/>
                <w:sz w:val="20"/>
              </w:rPr>
              <w:t>Charter.</w:t>
            </w:r>
          </w:p>
          <w:p w:rsidR="006F7D1E" w:rsidRPr="006F7D1E" w:rsidRDefault="006F7D1E" w:rsidP="006F7D1E">
            <w:pPr>
              <w:pStyle w:val="SCCBanSummary"/>
              <w:rPr>
                <w:sz w:val="20"/>
                <w:szCs w:val="20"/>
              </w:rPr>
            </w:pPr>
          </w:p>
        </w:tc>
      </w:tr>
      <w:tr w:rsidR="006F7D1E" w:rsidRPr="006F7D1E" w:rsidTr="00141164">
        <w:tc>
          <w:tcPr>
            <w:tcW w:w="5000" w:type="pct"/>
            <w:gridSpan w:val="4"/>
          </w:tcPr>
          <w:p w:rsidR="006F7D1E" w:rsidRPr="006F7D1E" w:rsidRDefault="006F7D1E" w:rsidP="006F7D1E">
            <w:pPr>
              <w:jc w:val="both"/>
              <w:rPr>
                <w:sz w:val="20"/>
              </w:rPr>
            </w:pPr>
            <w:r w:rsidRPr="006F7D1E">
              <w:rPr>
                <w:sz w:val="20"/>
              </w:rPr>
              <w:t xml:space="preserve">The applicant faced several charges under the </w:t>
            </w:r>
            <w:r w:rsidRPr="006F7D1E">
              <w:rPr>
                <w:i/>
                <w:sz w:val="20"/>
              </w:rPr>
              <w:t>Securities Act</w:t>
            </w:r>
            <w:r w:rsidRPr="006F7D1E">
              <w:rPr>
                <w:sz w:val="20"/>
              </w:rPr>
              <w:t xml:space="preserve">, R.S.A. 2000, </w:t>
            </w:r>
            <w:proofErr w:type="gramStart"/>
            <w:r w:rsidRPr="006F7D1E">
              <w:rPr>
                <w:sz w:val="20"/>
              </w:rPr>
              <w:t>c. S-4 (the “</w:t>
            </w:r>
            <w:r w:rsidRPr="006F7D1E">
              <w:rPr>
                <w:i/>
                <w:sz w:val="20"/>
              </w:rPr>
              <w:t>Act</w:t>
            </w:r>
            <w:proofErr w:type="gramEnd"/>
            <w:r w:rsidRPr="006F7D1E">
              <w:rPr>
                <w:sz w:val="20"/>
              </w:rPr>
              <w:t xml:space="preserve">”) which were brought by the Crown on a summary basis before the Provincial Court of Alberta. The applicant brought an application contending that under s. 194 of the </w:t>
            </w:r>
            <w:r w:rsidRPr="006F7D1E">
              <w:rPr>
                <w:i/>
                <w:sz w:val="20"/>
              </w:rPr>
              <w:t>Act</w:t>
            </w:r>
            <w:r w:rsidRPr="006F7D1E">
              <w:rPr>
                <w:sz w:val="20"/>
              </w:rPr>
              <w:t xml:space="preserve"> he could face a more severe punishment than five years of imprisonment, and was therefore entitled to a jury trial pursuant to s. 11(f) of the </w:t>
            </w:r>
            <w:hyperlink r:id="rId28" w:history="1">
              <w:r w:rsidRPr="006F7D1E">
                <w:rPr>
                  <w:i/>
                  <w:sz w:val="20"/>
                </w:rPr>
                <w:t>Charter</w:t>
              </w:r>
            </w:hyperlink>
            <w:r w:rsidRPr="006F7D1E">
              <w:rPr>
                <w:sz w:val="20"/>
              </w:rPr>
              <w:t>. He further argued that the Provincial Court of Alberta does not have the jurisdiction to conduct a jury trial and that the matter should be transferred to the Court of Queen’s Bench to determine whether it has inherent jurisdiction to conduct a jury trial over a provincial offence. A judge of the Provincial Court rejected the argument that the applicant was entitled to a jury trial. That decision was confirmed on appeal to the Court of Queen’s Bench and again on appeal to the Court of Appeal of Alberta.</w:t>
            </w:r>
          </w:p>
        </w:tc>
      </w:tr>
      <w:tr w:rsidR="006F7D1E" w:rsidRPr="006F7D1E" w:rsidTr="00141164">
        <w:tc>
          <w:tcPr>
            <w:tcW w:w="5000" w:type="pct"/>
            <w:gridSpan w:val="4"/>
          </w:tcPr>
          <w:p w:rsidR="006F7D1E" w:rsidRPr="006F7D1E" w:rsidRDefault="006F7D1E" w:rsidP="006F7D1E">
            <w:pPr>
              <w:jc w:val="both"/>
              <w:rPr>
                <w:sz w:val="20"/>
              </w:rPr>
            </w:pPr>
          </w:p>
        </w:tc>
      </w:tr>
      <w:tr w:rsidR="006F7D1E" w:rsidRPr="006F7D1E" w:rsidTr="008B39A4">
        <w:tc>
          <w:tcPr>
            <w:tcW w:w="2427" w:type="pct"/>
            <w:gridSpan w:val="2"/>
          </w:tcPr>
          <w:p w:rsidR="006F7D1E" w:rsidRPr="006F7D1E" w:rsidRDefault="006F7D1E" w:rsidP="006F7D1E">
            <w:pPr>
              <w:jc w:val="both"/>
              <w:rPr>
                <w:sz w:val="20"/>
              </w:rPr>
            </w:pPr>
            <w:r w:rsidRPr="006F7D1E">
              <w:rPr>
                <w:sz w:val="20"/>
              </w:rPr>
              <w:t>January 30, 2015</w:t>
            </w:r>
          </w:p>
          <w:p w:rsidR="006F7D1E" w:rsidRPr="006F7D1E" w:rsidRDefault="006F7D1E" w:rsidP="006F7D1E">
            <w:pPr>
              <w:jc w:val="both"/>
              <w:rPr>
                <w:sz w:val="20"/>
              </w:rPr>
            </w:pPr>
            <w:r w:rsidRPr="006F7D1E">
              <w:rPr>
                <w:sz w:val="20"/>
              </w:rPr>
              <w:t>Provincial Court of Alberta</w:t>
            </w:r>
          </w:p>
          <w:p w:rsidR="006F7D1E" w:rsidRPr="006F7D1E" w:rsidRDefault="006F7D1E" w:rsidP="006F7D1E">
            <w:pPr>
              <w:jc w:val="both"/>
              <w:rPr>
                <w:sz w:val="20"/>
              </w:rPr>
            </w:pPr>
            <w:r w:rsidRPr="006F7D1E">
              <w:rPr>
                <w:sz w:val="20"/>
              </w:rPr>
              <w:t>(Camp J.)</w:t>
            </w:r>
          </w:p>
          <w:p w:rsidR="006F7D1E" w:rsidRPr="006F7D1E" w:rsidRDefault="00C049BF" w:rsidP="006F7D1E">
            <w:pPr>
              <w:jc w:val="both"/>
              <w:rPr>
                <w:sz w:val="20"/>
              </w:rPr>
            </w:pPr>
            <w:hyperlink r:id="rId29" w:history="1">
              <w:r w:rsidR="006F7D1E" w:rsidRPr="006F7D1E">
                <w:rPr>
                  <w:rStyle w:val="Hyperlink"/>
                  <w:sz w:val="20"/>
                </w:rPr>
                <w:t>2015 ABPC 21</w:t>
              </w:r>
            </w:hyperlink>
          </w:p>
          <w:p w:rsidR="006F7D1E" w:rsidRPr="006F7D1E" w:rsidRDefault="006F7D1E" w:rsidP="006F7D1E">
            <w:pPr>
              <w:jc w:val="both"/>
              <w:rPr>
                <w:sz w:val="20"/>
              </w:rPr>
            </w:pPr>
          </w:p>
        </w:tc>
        <w:tc>
          <w:tcPr>
            <w:tcW w:w="146" w:type="pct"/>
          </w:tcPr>
          <w:p w:rsidR="006F7D1E" w:rsidRPr="006F7D1E" w:rsidRDefault="006F7D1E" w:rsidP="006F7D1E">
            <w:pPr>
              <w:jc w:val="both"/>
              <w:rPr>
                <w:sz w:val="20"/>
              </w:rPr>
            </w:pPr>
          </w:p>
        </w:tc>
        <w:tc>
          <w:tcPr>
            <w:tcW w:w="2427" w:type="pct"/>
          </w:tcPr>
          <w:p w:rsidR="006F7D1E" w:rsidRPr="006F7D1E" w:rsidRDefault="006F7D1E" w:rsidP="006F7D1E">
            <w:pPr>
              <w:jc w:val="both"/>
              <w:rPr>
                <w:sz w:val="20"/>
              </w:rPr>
            </w:pPr>
            <w:r w:rsidRPr="006F7D1E">
              <w:rPr>
                <w:sz w:val="20"/>
              </w:rPr>
              <w:t>Applicant held no to be entitled to trial by jury</w:t>
            </w:r>
          </w:p>
          <w:p w:rsidR="006F7D1E" w:rsidRPr="006F7D1E" w:rsidRDefault="006F7D1E" w:rsidP="006F7D1E">
            <w:pPr>
              <w:jc w:val="both"/>
              <w:rPr>
                <w:sz w:val="20"/>
              </w:rPr>
            </w:pPr>
          </w:p>
        </w:tc>
      </w:tr>
      <w:tr w:rsidR="006F7D1E" w:rsidRPr="006F7D1E" w:rsidTr="008B39A4">
        <w:tc>
          <w:tcPr>
            <w:tcW w:w="2427" w:type="pct"/>
            <w:gridSpan w:val="2"/>
          </w:tcPr>
          <w:p w:rsidR="006F7D1E" w:rsidRPr="006F7D1E" w:rsidRDefault="006F7D1E" w:rsidP="006F7D1E">
            <w:pPr>
              <w:jc w:val="both"/>
              <w:rPr>
                <w:sz w:val="20"/>
              </w:rPr>
            </w:pPr>
            <w:r w:rsidRPr="006F7D1E">
              <w:rPr>
                <w:sz w:val="20"/>
              </w:rPr>
              <w:t>May 8, 2015</w:t>
            </w:r>
          </w:p>
          <w:p w:rsidR="006F7D1E" w:rsidRPr="006F7D1E" w:rsidRDefault="006F7D1E" w:rsidP="006F7D1E">
            <w:pPr>
              <w:jc w:val="both"/>
              <w:rPr>
                <w:sz w:val="20"/>
              </w:rPr>
            </w:pPr>
            <w:r w:rsidRPr="006F7D1E">
              <w:rPr>
                <w:sz w:val="20"/>
              </w:rPr>
              <w:t>Court of Queen’s Bench of Alberta</w:t>
            </w:r>
          </w:p>
          <w:p w:rsidR="006F7D1E" w:rsidRPr="006F7D1E" w:rsidRDefault="006F7D1E" w:rsidP="006F7D1E">
            <w:pPr>
              <w:jc w:val="both"/>
              <w:rPr>
                <w:sz w:val="20"/>
              </w:rPr>
            </w:pPr>
            <w:r w:rsidRPr="006F7D1E">
              <w:rPr>
                <w:sz w:val="20"/>
              </w:rPr>
              <w:t>(Wilson J.)</w:t>
            </w:r>
          </w:p>
          <w:p w:rsidR="006F7D1E" w:rsidRPr="006F7D1E" w:rsidRDefault="006F7D1E" w:rsidP="006F7D1E">
            <w:pPr>
              <w:jc w:val="both"/>
              <w:rPr>
                <w:sz w:val="20"/>
              </w:rPr>
            </w:pPr>
            <w:r w:rsidRPr="006F7D1E">
              <w:rPr>
                <w:sz w:val="20"/>
              </w:rPr>
              <w:t>131151698U1; 131151698P1 (unreported)</w:t>
            </w:r>
          </w:p>
        </w:tc>
        <w:tc>
          <w:tcPr>
            <w:tcW w:w="146" w:type="pct"/>
          </w:tcPr>
          <w:p w:rsidR="006F7D1E" w:rsidRPr="006F7D1E" w:rsidRDefault="006F7D1E" w:rsidP="006F7D1E">
            <w:pPr>
              <w:jc w:val="both"/>
              <w:rPr>
                <w:sz w:val="20"/>
              </w:rPr>
            </w:pPr>
          </w:p>
        </w:tc>
        <w:tc>
          <w:tcPr>
            <w:tcW w:w="2427" w:type="pct"/>
          </w:tcPr>
          <w:p w:rsidR="006F7D1E" w:rsidRPr="006F7D1E" w:rsidRDefault="006F7D1E" w:rsidP="006F7D1E">
            <w:pPr>
              <w:jc w:val="both"/>
              <w:rPr>
                <w:sz w:val="20"/>
              </w:rPr>
            </w:pPr>
            <w:r w:rsidRPr="006F7D1E">
              <w:rPr>
                <w:sz w:val="20"/>
              </w:rPr>
              <w:t>Appeal dismissed</w:t>
            </w:r>
          </w:p>
          <w:p w:rsidR="006F7D1E" w:rsidRPr="006F7D1E" w:rsidRDefault="006F7D1E" w:rsidP="006F7D1E">
            <w:pPr>
              <w:jc w:val="both"/>
              <w:rPr>
                <w:sz w:val="20"/>
              </w:rPr>
            </w:pPr>
          </w:p>
          <w:p w:rsidR="006F7D1E" w:rsidRPr="006F7D1E" w:rsidRDefault="006F7D1E" w:rsidP="006F7D1E">
            <w:pPr>
              <w:jc w:val="both"/>
              <w:rPr>
                <w:sz w:val="20"/>
              </w:rPr>
            </w:pPr>
          </w:p>
          <w:p w:rsidR="006F7D1E" w:rsidRPr="006F7D1E" w:rsidRDefault="006F7D1E" w:rsidP="006F7D1E">
            <w:pPr>
              <w:jc w:val="both"/>
              <w:rPr>
                <w:sz w:val="20"/>
              </w:rPr>
            </w:pPr>
          </w:p>
          <w:p w:rsidR="006F7D1E" w:rsidRPr="006F7D1E" w:rsidRDefault="006F7D1E" w:rsidP="006F7D1E">
            <w:pPr>
              <w:jc w:val="both"/>
              <w:rPr>
                <w:sz w:val="20"/>
              </w:rPr>
            </w:pPr>
          </w:p>
        </w:tc>
      </w:tr>
      <w:tr w:rsidR="006F7D1E" w:rsidRPr="006F7D1E" w:rsidTr="008B39A4">
        <w:tc>
          <w:tcPr>
            <w:tcW w:w="2427" w:type="pct"/>
            <w:gridSpan w:val="2"/>
          </w:tcPr>
          <w:p w:rsidR="006F7D1E" w:rsidRPr="006F7D1E" w:rsidRDefault="006F7D1E" w:rsidP="006F7D1E">
            <w:pPr>
              <w:jc w:val="both"/>
              <w:rPr>
                <w:sz w:val="20"/>
              </w:rPr>
            </w:pPr>
            <w:r w:rsidRPr="006F7D1E">
              <w:rPr>
                <w:sz w:val="20"/>
              </w:rPr>
              <w:t>December 21, 2015</w:t>
            </w:r>
          </w:p>
          <w:p w:rsidR="006F7D1E" w:rsidRPr="006F7D1E" w:rsidRDefault="006F7D1E" w:rsidP="006F7D1E">
            <w:pPr>
              <w:jc w:val="both"/>
              <w:rPr>
                <w:sz w:val="20"/>
              </w:rPr>
            </w:pPr>
            <w:r w:rsidRPr="006F7D1E">
              <w:rPr>
                <w:sz w:val="20"/>
              </w:rPr>
              <w:t>Court of Appeal of Alberta (Edmonton)</w:t>
            </w:r>
          </w:p>
          <w:p w:rsidR="006F7D1E" w:rsidRPr="006F7D1E" w:rsidRDefault="006F7D1E" w:rsidP="006F7D1E">
            <w:pPr>
              <w:jc w:val="both"/>
              <w:rPr>
                <w:sz w:val="20"/>
              </w:rPr>
            </w:pPr>
            <w:r w:rsidRPr="006F7D1E">
              <w:rPr>
                <w:sz w:val="20"/>
              </w:rPr>
              <w:t xml:space="preserve">(Berger, </w:t>
            </w:r>
            <w:proofErr w:type="spellStart"/>
            <w:r w:rsidRPr="006F7D1E">
              <w:rPr>
                <w:sz w:val="20"/>
              </w:rPr>
              <w:t>Slatter</w:t>
            </w:r>
            <w:proofErr w:type="spellEnd"/>
            <w:r w:rsidRPr="006F7D1E">
              <w:rPr>
                <w:sz w:val="20"/>
              </w:rPr>
              <w:t xml:space="preserve"> and </w:t>
            </w:r>
            <w:proofErr w:type="spellStart"/>
            <w:r w:rsidRPr="006F7D1E">
              <w:rPr>
                <w:sz w:val="20"/>
              </w:rPr>
              <w:t>O’Ferrall</w:t>
            </w:r>
            <w:proofErr w:type="spellEnd"/>
            <w:r w:rsidRPr="006F7D1E">
              <w:rPr>
                <w:sz w:val="20"/>
              </w:rPr>
              <w:t xml:space="preserve"> JJ.A.)</w:t>
            </w:r>
          </w:p>
          <w:p w:rsidR="006F7D1E" w:rsidRPr="006F7D1E" w:rsidRDefault="00C049BF" w:rsidP="006F7D1E">
            <w:pPr>
              <w:jc w:val="both"/>
              <w:rPr>
                <w:sz w:val="20"/>
              </w:rPr>
            </w:pPr>
            <w:hyperlink r:id="rId30" w:history="1">
              <w:r w:rsidR="006F7D1E" w:rsidRPr="006F7D1E">
                <w:rPr>
                  <w:rStyle w:val="Hyperlink"/>
                  <w:sz w:val="20"/>
                </w:rPr>
                <w:t>2015 ABCA 407</w:t>
              </w:r>
            </w:hyperlink>
            <w:r w:rsidR="006F7D1E" w:rsidRPr="006F7D1E">
              <w:rPr>
                <w:sz w:val="20"/>
              </w:rPr>
              <w:t xml:space="preserve">; </w:t>
            </w:r>
          </w:p>
          <w:p w:rsidR="006F7D1E" w:rsidRPr="006F7D1E" w:rsidRDefault="006F7D1E" w:rsidP="006F7D1E">
            <w:pPr>
              <w:jc w:val="both"/>
              <w:rPr>
                <w:sz w:val="20"/>
              </w:rPr>
            </w:pPr>
          </w:p>
        </w:tc>
        <w:tc>
          <w:tcPr>
            <w:tcW w:w="146" w:type="pct"/>
          </w:tcPr>
          <w:p w:rsidR="006F7D1E" w:rsidRPr="006F7D1E" w:rsidRDefault="006F7D1E" w:rsidP="006F7D1E">
            <w:pPr>
              <w:jc w:val="both"/>
              <w:rPr>
                <w:sz w:val="20"/>
              </w:rPr>
            </w:pPr>
          </w:p>
        </w:tc>
        <w:tc>
          <w:tcPr>
            <w:tcW w:w="2427" w:type="pct"/>
          </w:tcPr>
          <w:p w:rsidR="006F7D1E" w:rsidRPr="006F7D1E" w:rsidRDefault="006F7D1E" w:rsidP="006F7D1E">
            <w:pPr>
              <w:jc w:val="both"/>
              <w:rPr>
                <w:sz w:val="20"/>
              </w:rPr>
            </w:pPr>
            <w:r w:rsidRPr="006F7D1E">
              <w:rPr>
                <w:sz w:val="20"/>
              </w:rPr>
              <w:t>Appeal dismissed</w:t>
            </w:r>
          </w:p>
          <w:p w:rsidR="006F7D1E" w:rsidRPr="006F7D1E" w:rsidRDefault="006F7D1E" w:rsidP="006F7D1E">
            <w:pPr>
              <w:jc w:val="both"/>
              <w:rPr>
                <w:sz w:val="20"/>
              </w:rPr>
            </w:pPr>
          </w:p>
        </w:tc>
      </w:tr>
      <w:tr w:rsidR="006F7D1E" w:rsidRPr="006F7D1E" w:rsidTr="008B39A4">
        <w:tc>
          <w:tcPr>
            <w:tcW w:w="2427" w:type="pct"/>
            <w:gridSpan w:val="2"/>
          </w:tcPr>
          <w:p w:rsidR="006F7D1E" w:rsidRPr="006F7D1E" w:rsidRDefault="006F7D1E" w:rsidP="006F7D1E">
            <w:pPr>
              <w:jc w:val="both"/>
              <w:rPr>
                <w:sz w:val="20"/>
              </w:rPr>
            </w:pPr>
            <w:r w:rsidRPr="006F7D1E">
              <w:rPr>
                <w:sz w:val="20"/>
              </w:rPr>
              <w:t>February 19, 2016</w:t>
            </w:r>
          </w:p>
          <w:p w:rsidR="006F7D1E" w:rsidRPr="006F7D1E" w:rsidRDefault="006F7D1E" w:rsidP="006F7D1E">
            <w:pPr>
              <w:jc w:val="both"/>
              <w:rPr>
                <w:sz w:val="20"/>
              </w:rPr>
            </w:pPr>
            <w:r w:rsidRPr="006F7D1E">
              <w:rPr>
                <w:sz w:val="20"/>
              </w:rPr>
              <w:t>Supreme Court of Canada</w:t>
            </w:r>
          </w:p>
        </w:tc>
        <w:tc>
          <w:tcPr>
            <w:tcW w:w="146" w:type="pct"/>
          </w:tcPr>
          <w:p w:rsidR="006F7D1E" w:rsidRPr="006F7D1E" w:rsidRDefault="006F7D1E" w:rsidP="006F7D1E">
            <w:pPr>
              <w:jc w:val="both"/>
              <w:rPr>
                <w:sz w:val="20"/>
              </w:rPr>
            </w:pPr>
          </w:p>
        </w:tc>
        <w:tc>
          <w:tcPr>
            <w:tcW w:w="2427" w:type="pct"/>
          </w:tcPr>
          <w:p w:rsidR="006F7D1E" w:rsidRPr="006F7D1E" w:rsidRDefault="006F7D1E" w:rsidP="006F7D1E">
            <w:pPr>
              <w:jc w:val="both"/>
              <w:rPr>
                <w:sz w:val="20"/>
              </w:rPr>
            </w:pPr>
            <w:r w:rsidRPr="006F7D1E">
              <w:rPr>
                <w:sz w:val="20"/>
              </w:rPr>
              <w:t>Application for leave to appeal filed</w:t>
            </w:r>
          </w:p>
          <w:p w:rsidR="006F7D1E" w:rsidRPr="006F7D1E" w:rsidRDefault="006F7D1E" w:rsidP="006F7D1E">
            <w:pPr>
              <w:jc w:val="both"/>
              <w:rPr>
                <w:sz w:val="20"/>
              </w:rPr>
            </w:pPr>
          </w:p>
        </w:tc>
      </w:tr>
    </w:tbl>
    <w:p w:rsidR="006F7D1E" w:rsidRDefault="006F7D1E" w:rsidP="006F7D1E">
      <w:pPr>
        <w:jc w:val="both"/>
        <w:rPr>
          <w:sz w:val="20"/>
        </w:rPr>
      </w:pPr>
    </w:p>
    <w:p w:rsidR="006F7D1E" w:rsidRPr="006F7D1E" w:rsidRDefault="006F7D1E" w:rsidP="006F7D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6F7D1E" w:rsidRPr="006F7D1E" w:rsidTr="00141164">
        <w:tc>
          <w:tcPr>
            <w:tcW w:w="543" w:type="pct"/>
          </w:tcPr>
          <w:p w:rsidR="006F7D1E" w:rsidRPr="006F7D1E" w:rsidRDefault="006F7D1E" w:rsidP="006F7D1E">
            <w:pPr>
              <w:jc w:val="both"/>
              <w:rPr>
                <w:sz w:val="20"/>
                <w:lang w:val="fr-CA"/>
              </w:rPr>
            </w:pPr>
            <w:r w:rsidRPr="006F7D1E">
              <w:rPr>
                <w:rStyle w:val="SCCFileNumberChar"/>
                <w:sz w:val="20"/>
                <w:szCs w:val="20"/>
                <w:lang w:val="fr-CA"/>
              </w:rPr>
              <w:t>36866</w:t>
            </w:r>
          </w:p>
        </w:tc>
        <w:tc>
          <w:tcPr>
            <w:tcW w:w="4457" w:type="pct"/>
            <w:gridSpan w:val="3"/>
          </w:tcPr>
          <w:p w:rsidR="006F7D1E" w:rsidRPr="006F7D1E" w:rsidRDefault="006F7D1E" w:rsidP="006F7D1E">
            <w:pPr>
              <w:pStyle w:val="SCCLsocParty"/>
              <w:jc w:val="both"/>
              <w:rPr>
                <w:b/>
                <w:sz w:val="20"/>
                <w:szCs w:val="20"/>
              </w:rPr>
            </w:pPr>
            <w:r w:rsidRPr="006F7D1E">
              <w:rPr>
                <w:b/>
                <w:sz w:val="20"/>
                <w:szCs w:val="20"/>
              </w:rPr>
              <w:t>Ronald James Aitkens c. Alberta Securities Commission</w:t>
            </w:r>
          </w:p>
          <w:p w:rsidR="006F7D1E" w:rsidRPr="006F7D1E" w:rsidRDefault="006F7D1E" w:rsidP="006F7D1E">
            <w:pPr>
              <w:pStyle w:val="SCCLsocOtherPartySeparator"/>
              <w:rPr>
                <w:sz w:val="20"/>
                <w:szCs w:val="20"/>
                <w:lang w:val="fr-CA"/>
              </w:rPr>
            </w:pPr>
            <w:r w:rsidRPr="006F7D1E">
              <w:rPr>
                <w:sz w:val="20"/>
                <w:szCs w:val="20"/>
                <w:lang w:val="fr-CA"/>
              </w:rPr>
              <w:t>- et -</w:t>
            </w:r>
          </w:p>
          <w:p w:rsidR="006F7D1E" w:rsidRPr="006F7D1E" w:rsidRDefault="006F7D1E" w:rsidP="006F7D1E">
            <w:pPr>
              <w:pStyle w:val="SCCLsocParty"/>
              <w:jc w:val="both"/>
              <w:rPr>
                <w:b/>
                <w:sz w:val="20"/>
                <w:szCs w:val="20"/>
              </w:rPr>
            </w:pPr>
            <w:r w:rsidRPr="006F7D1E">
              <w:rPr>
                <w:b/>
                <w:sz w:val="20"/>
                <w:szCs w:val="20"/>
              </w:rPr>
              <w:t xml:space="preserve">Procureur général de l’Alberta </w:t>
            </w:r>
          </w:p>
          <w:p w:rsidR="006F7D1E" w:rsidRPr="006F7D1E" w:rsidRDefault="006F7D1E" w:rsidP="006F7D1E">
            <w:pPr>
              <w:jc w:val="both"/>
              <w:rPr>
                <w:sz w:val="20"/>
                <w:lang w:val="fr-CA"/>
              </w:rPr>
            </w:pPr>
            <w:r w:rsidRPr="006F7D1E">
              <w:rPr>
                <w:sz w:val="20"/>
                <w:lang w:val="fr-CA"/>
              </w:rPr>
              <w:t>(Alb.) (Civile) (Sur autorisation)</w:t>
            </w:r>
          </w:p>
        </w:tc>
      </w:tr>
      <w:tr w:rsidR="006F7D1E" w:rsidRPr="006F7D1E" w:rsidTr="00141164">
        <w:tc>
          <w:tcPr>
            <w:tcW w:w="5000" w:type="pct"/>
            <w:gridSpan w:val="4"/>
          </w:tcPr>
          <w:p w:rsidR="006F7D1E" w:rsidRPr="006F7D1E" w:rsidRDefault="006F7D1E" w:rsidP="006F7D1E">
            <w:pPr>
              <w:jc w:val="both"/>
              <w:rPr>
                <w:sz w:val="20"/>
                <w:lang w:val="fr-CA"/>
              </w:rPr>
            </w:pPr>
            <w:r w:rsidRPr="006F7D1E">
              <w:rPr>
                <w:i/>
                <w:sz w:val="20"/>
                <w:lang w:val="fr-CA"/>
              </w:rPr>
              <w:t xml:space="preserve">Charte des droits </w:t>
            </w:r>
            <w:r w:rsidRPr="006F7D1E">
              <w:rPr>
                <w:sz w:val="20"/>
                <w:lang w:val="fr-CA"/>
              </w:rPr>
              <w:t xml:space="preserve">– Droit à un procès avec jury – Que signifie l’expression « ou une peine plus grave » à l’al. 11f) de la </w:t>
            </w:r>
            <w:r w:rsidRPr="006F7D1E">
              <w:rPr>
                <w:i/>
                <w:sz w:val="20"/>
                <w:lang w:val="fr-CA"/>
              </w:rPr>
              <w:t>Charte</w:t>
            </w:r>
            <w:r w:rsidRPr="006F7D1E">
              <w:rPr>
                <w:sz w:val="20"/>
                <w:lang w:val="fr-CA"/>
              </w:rPr>
              <w:t xml:space="preserve">? – L’expression « ou une peine plus grave » à l’al. 11f) de la </w:t>
            </w:r>
            <w:r w:rsidRPr="006F7D1E">
              <w:rPr>
                <w:i/>
                <w:sz w:val="20"/>
                <w:lang w:val="fr-CA"/>
              </w:rPr>
              <w:t>Charte</w:t>
            </w:r>
            <w:r w:rsidRPr="006F7D1E">
              <w:rPr>
                <w:sz w:val="20"/>
                <w:lang w:val="fr-CA"/>
              </w:rPr>
              <w:t xml:space="preserve"> comprend-t-elle une peine maximale combinée de cinq ans moins un (1) jour d’emprisonnement, d’une amende de 5 millions de dollars et d’une peine d’emprisonnement automatique de six (6) mois pour avoir omis de payer l’amende de 5 millions de dollars, sans droit d’être entendu en cas de défaut? – Dans l’affirmative, quelle réparation convient-il d’accorder en application du par. 24(1) de la </w:t>
            </w:r>
            <w:r w:rsidRPr="006F7D1E">
              <w:rPr>
                <w:i/>
                <w:sz w:val="20"/>
                <w:lang w:val="fr-CA"/>
              </w:rPr>
              <w:t>Charte</w:t>
            </w:r>
            <w:r w:rsidRPr="006F7D1E">
              <w:rPr>
                <w:sz w:val="20"/>
                <w:lang w:val="fr-CA"/>
              </w:rPr>
              <w:t>?</w:t>
            </w:r>
          </w:p>
          <w:p w:rsidR="006F7D1E" w:rsidRPr="006F7D1E" w:rsidRDefault="006F7D1E" w:rsidP="006F7D1E">
            <w:pPr>
              <w:pStyle w:val="SCCBanSummary"/>
              <w:rPr>
                <w:sz w:val="20"/>
                <w:szCs w:val="20"/>
                <w:lang w:val="fr-CA"/>
              </w:rPr>
            </w:pPr>
          </w:p>
        </w:tc>
      </w:tr>
      <w:tr w:rsidR="006F7D1E" w:rsidRPr="006F7D1E" w:rsidTr="00141164">
        <w:tc>
          <w:tcPr>
            <w:tcW w:w="5000" w:type="pct"/>
            <w:gridSpan w:val="4"/>
          </w:tcPr>
          <w:p w:rsidR="006F7D1E" w:rsidRPr="006F7D1E" w:rsidRDefault="006F7D1E" w:rsidP="006F7D1E">
            <w:pPr>
              <w:jc w:val="both"/>
              <w:rPr>
                <w:sz w:val="20"/>
                <w:lang w:val="fr-CA"/>
              </w:rPr>
            </w:pPr>
            <w:r w:rsidRPr="006F7D1E">
              <w:rPr>
                <w:sz w:val="20"/>
                <w:lang w:val="fr-CA"/>
              </w:rPr>
              <w:t xml:space="preserve">Le ministère public a porté plusieurs accusations contre le demandeur en vertu de la </w:t>
            </w:r>
            <w:r w:rsidRPr="006F7D1E">
              <w:rPr>
                <w:i/>
                <w:sz w:val="20"/>
                <w:lang w:val="fr-CA"/>
              </w:rPr>
              <w:t>Securities Act</w:t>
            </w:r>
            <w:r w:rsidRPr="006F7D1E">
              <w:rPr>
                <w:sz w:val="20"/>
                <w:lang w:val="fr-CA"/>
              </w:rPr>
              <w:t>, R.S.A. 2000, ch. S-4 (la « </w:t>
            </w:r>
            <w:r w:rsidRPr="006F7D1E">
              <w:rPr>
                <w:i/>
                <w:sz w:val="20"/>
                <w:lang w:val="fr-CA"/>
              </w:rPr>
              <w:t>Loi</w:t>
            </w:r>
            <w:r w:rsidRPr="006F7D1E">
              <w:rPr>
                <w:sz w:val="20"/>
                <w:lang w:val="fr-CA"/>
              </w:rPr>
              <w:t xml:space="preserve"> ») par voie de procédure sommaire devant la Cour provinciale de l’Alberta. Le demandeur a présenté une requête alléguant qu’en vertu de l’art. 194 de la </w:t>
            </w:r>
            <w:r w:rsidRPr="006F7D1E">
              <w:rPr>
                <w:i/>
                <w:sz w:val="20"/>
                <w:lang w:val="fr-CA"/>
              </w:rPr>
              <w:t>Loi</w:t>
            </w:r>
            <w:r w:rsidRPr="006F7D1E">
              <w:rPr>
                <w:sz w:val="20"/>
                <w:lang w:val="fr-CA"/>
              </w:rPr>
              <w:t xml:space="preserve">, il était passible d’une peine plus grave qu’un emprisonnement de cinq ans et qu’il avait donc droit à un procès avec jury en application de l’al. 11f) de la </w:t>
            </w:r>
            <w:hyperlink r:id="rId31" w:history="1">
              <w:r w:rsidRPr="006F7D1E">
                <w:rPr>
                  <w:i/>
                  <w:sz w:val="20"/>
                  <w:lang w:val="fr-CA"/>
                </w:rPr>
                <w:t>Charte</w:t>
              </w:r>
            </w:hyperlink>
            <w:r w:rsidRPr="006F7D1E">
              <w:rPr>
                <w:sz w:val="20"/>
                <w:lang w:val="fr-CA"/>
              </w:rPr>
              <w:t xml:space="preserve">. Il </w:t>
            </w:r>
            <w:r w:rsidRPr="006F7D1E">
              <w:rPr>
                <w:sz w:val="20"/>
                <w:lang w:val="fr-CA"/>
              </w:rPr>
              <w:lastRenderedPageBreak/>
              <w:t>a plaidé en outre que la Cour provinciale de l’Alberta n’avait pas compétence pour instruire un procès avec jury et que l’affaire devait être renvoyée à la Cour du Banc de la Reine pour déterminer si cette dernière avait la compétence inhérente pour instruire un procès avec jury à l’égard d’une infraction provinciale. Un juge de la Cour provinciale a rejeté l’argument selon lequel le demandeur avait droit à un procès avec jury. Cette décision a été confirmée en appel à la Cour du Banc de la Reine, puis en appel à la Cour d’appel de l’Alberta.</w:t>
            </w:r>
          </w:p>
        </w:tc>
      </w:tr>
      <w:tr w:rsidR="006F7D1E" w:rsidRPr="006F7D1E" w:rsidTr="00141164">
        <w:tc>
          <w:tcPr>
            <w:tcW w:w="5000" w:type="pct"/>
            <w:gridSpan w:val="4"/>
          </w:tcPr>
          <w:p w:rsidR="006F7D1E" w:rsidRPr="006F7D1E" w:rsidRDefault="006F7D1E" w:rsidP="006F7D1E">
            <w:pPr>
              <w:jc w:val="both"/>
              <w:rPr>
                <w:sz w:val="20"/>
                <w:lang w:val="fr-CA"/>
              </w:rPr>
            </w:pPr>
          </w:p>
        </w:tc>
      </w:tr>
      <w:tr w:rsidR="006F7D1E" w:rsidRPr="006F7D1E" w:rsidTr="008B39A4">
        <w:tc>
          <w:tcPr>
            <w:tcW w:w="2427" w:type="pct"/>
            <w:gridSpan w:val="2"/>
          </w:tcPr>
          <w:p w:rsidR="006F7D1E" w:rsidRPr="006F7D1E" w:rsidRDefault="006F7D1E" w:rsidP="006F7D1E">
            <w:pPr>
              <w:jc w:val="both"/>
              <w:rPr>
                <w:sz w:val="20"/>
                <w:lang w:val="fr-CA"/>
              </w:rPr>
            </w:pPr>
            <w:r w:rsidRPr="006F7D1E">
              <w:rPr>
                <w:sz w:val="20"/>
                <w:lang w:val="fr-CA"/>
              </w:rPr>
              <w:t>30 janvier 2015</w:t>
            </w:r>
          </w:p>
          <w:p w:rsidR="006F7D1E" w:rsidRPr="006F7D1E" w:rsidRDefault="006F7D1E" w:rsidP="006F7D1E">
            <w:pPr>
              <w:jc w:val="both"/>
              <w:rPr>
                <w:sz w:val="20"/>
                <w:lang w:val="fr-CA"/>
              </w:rPr>
            </w:pPr>
            <w:r w:rsidRPr="006F7D1E">
              <w:rPr>
                <w:sz w:val="20"/>
                <w:lang w:val="fr-CA"/>
              </w:rPr>
              <w:t xml:space="preserve">Cour provinciale de l’Alberta </w:t>
            </w:r>
          </w:p>
          <w:p w:rsidR="006F7D1E" w:rsidRPr="006F7D1E" w:rsidRDefault="006F7D1E" w:rsidP="006F7D1E">
            <w:pPr>
              <w:jc w:val="both"/>
              <w:rPr>
                <w:sz w:val="20"/>
                <w:lang w:val="fr-CA"/>
              </w:rPr>
            </w:pPr>
            <w:r w:rsidRPr="006F7D1E">
              <w:rPr>
                <w:sz w:val="20"/>
                <w:lang w:val="fr-CA"/>
              </w:rPr>
              <w:t>(Juge Camp)</w:t>
            </w:r>
          </w:p>
          <w:p w:rsidR="006F7D1E" w:rsidRPr="006F7D1E" w:rsidRDefault="00C049BF" w:rsidP="006F7D1E">
            <w:pPr>
              <w:jc w:val="both"/>
              <w:rPr>
                <w:sz w:val="20"/>
                <w:lang w:val="fr-CA"/>
              </w:rPr>
            </w:pPr>
            <w:hyperlink r:id="rId32" w:history="1">
              <w:r w:rsidR="006F7D1E" w:rsidRPr="006F7D1E">
                <w:rPr>
                  <w:rStyle w:val="Hyperlink"/>
                  <w:sz w:val="20"/>
                  <w:lang w:val="fr-CA"/>
                </w:rPr>
                <w:t>2015 ABPC 21</w:t>
              </w:r>
            </w:hyperlink>
          </w:p>
          <w:p w:rsidR="006F7D1E" w:rsidRPr="006F7D1E" w:rsidRDefault="006F7D1E" w:rsidP="006F7D1E">
            <w:pPr>
              <w:jc w:val="both"/>
              <w:rPr>
                <w:sz w:val="20"/>
                <w:lang w:val="fr-CA"/>
              </w:rPr>
            </w:pPr>
          </w:p>
        </w:tc>
        <w:tc>
          <w:tcPr>
            <w:tcW w:w="146" w:type="pct"/>
          </w:tcPr>
          <w:p w:rsidR="006F7D1E" w:rsidRPr="006F7D1E" w:rsidRDefault="006F7D1E" w:rsidP="006F7D1E">
            <w:pPr>
              <w:jc w:val="both"/>
              <w:rPr>
                <w:sz w:val="20"/>
                <w:lang w:val="fr-CA"/>
              </w:rPr>
            </w:pPr>
          </w:p>
        </w:tc>
        <w:tc>
          <w:tcPr>
            <w:tcW w:w="2427" w:type="pct"/>
          </w:tcPr>
          <w:p w:rsidR="006F7D1E" w:rsidRPr="006F7D1E" w:rsidRDefault="006F7D1E" w:rsidP="006F7D1E">
            <w:pPr>
              <w:jc w:val="both"/>
              <w:rPr>
                <w:sz w:val="20"/>
                <w:lang w:val="fr-CA"/>
              </w:rPr>
            </w:pPr>
            <w:r w:rsidRPr="006F7D1E">
              <w:rPr>
                <w:sz w:val="20"/>
                <w:lang w:val="fr-CA"/>
              </w:rPr>
              <w:t>Jugement statuant que le demandeur n’avait pas droit à un procès avec jury</w:t>
            </w:r>
          </w:p>
          <w:p w:rsidR="006F7D1E" w:rsidRPr="006F7D1E" w:rsidRDefault="006F7D1E" w:rsidP="006F7D1E">
            <w:pPr>
              <w:jc w:val="both"/>
              <w:rPr>
                <w:sz w:val="20"/>
                <w:lang w:val="fr-CA"/>
              </w:rPr>
            </w:pPr>
          </w:p>
        </w:tc>
      </w:tr>
      <w:tr w:rsidR="006F7D1E" w:rsidRPr="006F7D1E" w:rsidTr="008B39A4">
        <w:tc>
          <w:tcPr>
            <w:tcW w:w="2427" w:type="pct"/>
            <w:gridSpan w:val="2"/>
          </w:tcPr>
          <w:p w:rsidR="006F7D1E" w:rsidRPr="006F7D1E" w:rsidRDefault="006F7D1E" w:rsidP="006F7D1E">
            <w:pPr>
              <w:jc w:val="both"/>
              <w:rPr>
                <w:sz w:val="20"/>
                <w:lang w:val="fr-CA"/>
              </w:rPr>
            </w:pPr>
            <w:r w:rsidRPr="006F7D1E">
              <w:rPr>
                <w:sz w:val="20"/>
                <w:lang w:val="fr-CA"/>
              </w:rPr>
              <w:t>8 mai 2015</w:t>
            </w:r>
          </w:p>
          <w:p w:rsidR="006F7D1E" w:rsidRPr="006F7D1E" w:rsidRDefault="006F7D1E" w:rsidP="006F7D1E">
            <w:pPr>
              <w:jc w:val="both"/>
              <w:rPr>
                <w:sz w:val="20"/>
                <w:lang w:val="fr-CA"/>
              </w:rPr>
            </w:pPr>
            <w:r w:rsidRPr="006F7D1E">
              <w:rPr>
                <w:sz w:val="20"/>
                <w:lang w:val="fr-CA"/>
              </w:rPr>
              <w:t>Cour du Banc de la Reine de l’Alberta</w:t>
            </w:r>
          </w:p>
          <w:p w:rsidR="006F7D1E" w:rsidRPr="006F7D1E" w:rsidRDefault="006F7D1E" w:rsidP="006F7D1E">
            <w:pPr>
              <w:jc w:val="both"/>
              <w:rPr>
                <w:sz w:val="20"/>
                <w:lang w:val="fr-CA"/>
              </w:rPr>
            </w:pPr>
            <w:r w:rsidRPr="006F7D1E">
              <w:rPr>
                <w:sz w:val="20"/>
                <w:lang w:val="fr-CA"/>
              </w:rPr>
              <w:t>(Juge Wilson)</w:t>
            </w:r>
          </w:p>
          <w:p w:rsidR="006F7D1E" w:rsidRPr="006F7D1E" w:rsidRDefault="006F7D1E" w:rsidP="006F7D1E">
            <w:pPr>
              <w:jc w:val="both"/>
              <w:rPr>
                <w:sz w:val="20"/>
                <w:lang w:val="fr-CA"/>
              </w:rPr>
            </w:pPr>
            <w:r w:rsidRPr="006F7D1E">
              <w:rPr>
                <w:sz w:val="20"/>
                <w:lang w:val="fr-CA"/>
              </w:rPr>
              <w:t>131151698U1; 131151698P1 (non publié)</w:t>
            </w:r>
          </w:p>
        </w:tc>
        <w:tc>
          <w:tcPr>
            <w:tcW w:w="146" w:type="pct"/>
          </w:tcPr>
          <w:p w:rsidR="006F7D1E" w:rsidRPr="006F7D1E" w:rsidRDefault="006F7D1E" w:rsidP="006F7D1E">
            <w:pPr>
              <w:jc w:val="both"/>
              <w:rPr>
                <w:sz w:val="20"/>
                <w:lang w:val="fr-CA"/>
              </w:rPr>
            </w:pPr>
          </w:p>
        </w:tc>
        <w:tc>
          <w:tcPr>
            <w:tcW w:w="2427" w:type="pct"/>
          </w:tcPr>
          <w:p w:rsidR="006F7D1E" w:rsidRPr="006F7D1E" w:rsidRDefault="006F7D1E" w:rsidP="006F7D1E">
            <w:pPr>
              <w:jc w:val="both"/>
              <w:rPr>
                <w:sz w:val="20"/>
                <w:lang w:val="fr-CA"/>
              </w:rPr>
            </w:pPr>
            <w:r w:rsidRPr="006F7D1E">
              <w:rPr>
                <w:sz w:val="20"/>
                <w:lang w:val="fr-CA"/>
              </w:rPr>
              <w:t>Rejet de l’appel</w:t>
            </w:r>
          </w:p>
          <w:p w:rsidR="006F7D1E" w:rsidRPr="006F7D1E" w:rsidRDefault="006F7D1E" w:rsidP="006F7D1E">
            <w:pPr>
              <w:jc w:val="both"/>
              <w:rPr>
                <w:sz w:val="20"/>
                <w:lang w:val="fr-CA"/>
              </w:rPr>
            </w:pPr>
          </w:p>
          <w:p w:rsidR="006F7D1E" w:rsidRPr="006F7D1E" w:rsidRDefault="006F7D1E" w:rsidP="006F7D1E">
            <w:pPr>
              <w:jc w:val="both"/>
              <w:rPr>
                <w:sz w:val="20"/>
                <w:lang w:val="fr-CA"/>
              </w:rPr>
            </w:pPr>
          </w:p>
          <w:p w:rsidR="006F7D1E" w:rsidRPr="006F7D1E" w:rsidRDefault="006F7D1E" w:rsidP="006F7D1E">
            <w:pPr>
              <w:jc w:val="both"/>
              <w:rPr>
                <w:sz w:val="20"/>
                <w:lang w:val="fr-CA"/>
              </w:rPr>
            </w:pPr>
          </w:p>
          <w:p w:rsidR="006F7D1E" w:rsidRPr="006F7D1E" w:rsidRDefault="006F7D1E" w:rsidP="006F7D1E">
            <w:pPr>
              <w:jc w:val="both"/>
              <w:rPr>
                <w:sz w:val="20"/>
                <w:lang w:val="fr-CA"/>
              </w:rPr>
            </w:pPr>
          </w:p>
        </w:tc>
      </w:tr>
      <w:tr w:rsidR="006F7D1E" w:rsidRPr="006F7D1E" w:rsidTr="008B39A4">
        <w:tc>
          <w:tcPr>
            <w:tcW w:w="2427" w:type="pct"/>
            <w:gridSpan w:val="2"/>
          </w:tcPr>
          <w:p w:rsidR="006F7D1E" w:rsidRPr="006F7D1E" w:rsidRDefault="006F7D1E" w:rsidP="006F7D1E">
            <w:pPr>
              <w:jc w:val="both"/>
              <w:rPr>
                <w:sz w:val="20"/>
                <w:lang w:val="fr-CA"/>
              </w:rPr>
            </w:pPr>
            <w:r w:rsidRPr="006F7D1E">
              <w:rPr>
                <w:sz w:val="20"/>
                <w:lang w:val="fr-CA"/>
              </w:rPr>
              <w:t>21 décembre 2015</w:t>
            </w:r>
          </w:p>
          <w:p w:rsidR="006F7D1E" w:rsidRPr="006F7D1E" w:rsidRDefault="006F7D1E" w:rsidP="006F7D1E">
            <w:pPr>
              <w:jc w:val="both"/>
              <w:rPr>
                <w:sz w:val="20"/>
                <w:lang w:val="fr-CA"/>
              </w:rPr>
            </w:pPr>
            <w:r w:rsidRPr="006F7D1E">
              <w:rPr>
                <w:sz w:val="20"/>
                <w:lang w:val="fr-CA"/>
              </w:rPr>
              <w:t>Cour d’appel de l’Alberta (Edmonton)</w:t>
            </w:r>
          </w:p>
          <w:p w:rsidR="006F7D1E" w:rsidRPr="006F7D1E" w:rsidRDefault="006F7D1E" w:rsidP="006F7D1E">
            <w:pPr>
              <w:jc w:val="both"/>
              <w:rPr>
                <w:sz w:val="20"/>
                <w:lang w:val="fr-CA"/>
              </w:rPr>
            </w:pPr>
            <w:r w:rsidRPr="006F7D1E">
              <w:rPr>
                <w:sz w:val="20"/>
                <w:lang w:val="fr-CA"/>
              </w:rPr>
              <w:t>(Juges Berger, Slatter et O’Ferrall)</w:t>
            </w:r>
          </w:p>
          <w:p w:rsidR="006F7D1E" w:rsidRPr="006F7D1E" w:rsidRDefault="00C049BF" w:rsidP="006F7D1E">
            <w:pPr>
              <w:jc w:val="both"/>
              <w:rPr>
                <w:sz w:val="20"/>
                <w:lang w:val="fr-CA"/>
              </w:rPr>
            </w:pPr>
            <w:hyperlink r:id="rId33" w:history="1">
              <w:r w:rsidR="006F7D1E" w:rsidRPr="006F7D1E">
                <w:rPr>
                  <w:rStyle w:val="Hyperlink"/>
                  <w:sz w:val="20"/>
                  <w:lang w:val="fr-CA"/>
                </w:rPr>
                <w:t>2015 ABCA 407</w:t>
              </w:r>
            </w:hyperlink>
            <w:r w:rsidR="006F7D1E" w:rsidRPr="006F7D1E">
              <w:rPr>
                <w:sz w:val="20"/>
                <w:lang w:val="fr-CA"/>
              </w:rPr>
              <w:t xml:space="preserve">; </w:t>
            </w:r>
          </w:p>
          <w:p w:rsidR="006F7D1E" w:rsidRPr="006F7D1E" w:rsidRDefault="006F7D1E" w:rsidP="006F7D1E">
            <w:pPr>
              <w:jc w:val="both"/>
              <w:rPr>
                <w:sz w:val="20"/>
                <w:lang w:val="fr-CA"/>
              </w:rPr>
            </w:pPr>
          </w:p>
        </w:tc>
        <w:tc>
          <w:tcPr>
            <w:tcW w:w="146" w:type="pct"/>
          </w:tcPr>
          <w:p w:rsidR="006F7D1E" w:rsidRPr="006F7D1E" w:rsidRDefault="006F7D1E" w:rsidP="006F7D1E">
            <w:pPr>
              <w:jc w:val="both"/>
              <w:rPr>
                <w:sz w:val="20"/>
                <w:lang w:val="fr-CA"/>
              </w:rPr>
            </w:pPr>
          </w:p>
        </w:tc>
        <w:tc>
          <w:tcPr>
            <w:tcW w:w="2427" w:type="pct"/>
          </w:tcPr>
          <w:p w:rsidR="006F7D1E" w:rsidRPr="006F7D1E" w:rsidRDefault="006F7D1E" w:rsidP="006F7D1E">
            <w:pPr>
              <w:jc w:val="both"/>
              <w:rPr>
                <w:sz w:val="20"/>
                <w:lang w:val="fr-CA"/>
              </w:rPr>
            </w:pPr>
            <w:r w:rsidRPr="006F7D1E">
              <w:rPr>
                <w:sz w:val="20"/>
                <w:lang w:val="fr-CA"/>
              </w:rPr>
              <w:t>Rejet de l’appel</w:t>
            </w:r>
          </w:p>
          <w:p w:rsidR="006F7D1E" w:rsidRPr="006F7D1E" w:rsidRDefault="006F7D1E" w:rsidP="006F7D1E">
            <w:pPr>
              <w:jc w:val="both"/>
              <w:rPr>
                <w:sz w:val="20"/>
                <w:lang w:val="fr-CA"/>
              </w:rPr>
            </w:pPr>
          </w:p>
        </w:tc>
      </w:tr>
      <w:tr w:rsidR="006F7D1E" w:rsidRPr="006F7D1E" w:rsidTr="008B39A4">
        <w:tc>
          <w:tcPr>
            <w:tcW w:w="2427" w:type="pct"/>
            <w:gridSpan w:val="2"/>
          </w:tcPr>
          <w:p w:rsidR="006F7D1E" w:rsidRPr="006F7D1E" w:rsidRDefault="006F7D1E" w:rsidP="006F7D1E">
            <w:pPr>
              <w:jc w:val="both"/>
              <w:rPr>
                <w:sz w:val="20"/>
                <w:lang w:val="fr-CA"/>
              </w:rPr>
            </w:pPr>
            <w:r w:rsidRPr="006F7D1E">
              <w:rPr>
                <w:sz w:val="20"/>
                <w:lang w:val="fr-CA"/>
              </w:rPr>
              <w:t>19 février 2016</w:t>
            </w:r>
          </w:p>
          <w:p w:rsidR="006F7D1E" w:rsidRPr="006F7D1E" w:rsidRDefault="006F7D1E" w:rsidP="006F7D1E">
            <w:pPr>
              <w:jc w:val="both"/>
              <w:rPr>
                <w:sz w:val="20"/>
                <w:lang w:val="fr-CA"/>
              </w:rPr>
            </w:pPr>
            <w:r w:rsidRPr="006F7D1E">
              <w:rPr>
                <w:sz w:val="20"/>
                <w:lang w:val="fr-CA"/>
              </w:rPr>
              <w:t>Cour suprême du Canada</w:t>
            </w:r>
          </w:p>
        </w:tc>
        <w:tc>
          <w:tcPr>
            <w:tcW w:w="146" w:type="pct"/>
          </w:tcPr>
          <w:p w:rsidR="006F7D1E" w:rsidRPr="006F7D1E" w:rsidRDefault="006F7D1E" w:rsidP="006F7D1E">
            <w:pPr>
              <w:jc w:val="both"/>
              <w:rPr>
                <w:sz w:val="20"/>
                <w:lang w:val="fr-CA"/>
              </w:rPr>
            </w:pPr>
          </w:p>
        </w:tc>
        <w:tc>
          <w:tcPr>
            <w:tcW w:w="2427" w:type="pct"/>
          </w:tcPr>
          <w:p w:rsidR="006F7D1E" w:rsidRPr="006F7D1E" w:rsidRDefault="006F7D1E" w:rsidP="006F7D1E">
            <w:pPr>
              <w:jc w:val="both"/>
              <w:rPr>
                <w:sz w:val="20"/>
                <w:lang w:val="fr-CA"/>
              </w:rPr>
            </w:pPr>
            <w:r w:rsidRPr="006F7D1E">
              <w:rPr>
                <w:sz w:val="20"/>
                <w:lang w:val="fr-CA"/>
              </w:rPr>
              <w:t>Dépôt de la demande d’autorisation d’appel</w:t>
            </w:r>
          </w:p>
          <w:p w:rsidR="006F7D1E" w:rsidRPr="006F7D1E" w:rsidRDefault="006F7D1E" w:rsidP="006F7D1E">
            <w:pPr>
              <w:jc w:val="both"/>
              <w:rPr>
                <w:sz w:val="20"/>
                <w:lang w:val="fr-CA"/>
              </w:rPr>
            </w:pPr>
          </w:p>
        </w:tc>
      </w:tr>
    </w:tbl>
    <w:p w:rsidR="006F7D1E" w:rsidRPr="006F7D1E" w:rsidRDefault="006F7D1E" w:rsidP="006F7D1E">
      <w:pPr>
        <w:jc w:val="both"/>
        <w:rPr>
          <w:sz w:val="20"/>
          <w:lang w:val="fr-CA"/>
        </w:rPr>
      </w:pPr>
    </w:p>
    <w:p w:rsidR="008A1C0B" w:rsidRPr="00200115" w:rsidRDefault="008A1C0B" w:rsidP="00200115">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0115" w:rsidRPr="00200115" w:rsidTr="00E95A6A">
        <w:tc>
          <w:tcPr>
            <w:tcW w:w="543" w:type="pct"/>
          </w:tcPr>
          <w:p w:rsidR="00200115" w:rsidRPr="00200115" w:rsidRDefault="00200115" w:rsidP="00200115">
            <w:pPr>
              <w:jc w:val="both"/>
              <w:rPr>
                <w:sz w:val="20"/>
              </w:rPr>
            </w:pPr>
            <w:r w:rsidRPr="00200115">
              <w:rPr>
                <w:rStyle w:val="SCCFileNumberChar"/>
                <w:sz w:val="20"/>
                <w:szCs w:val="20"/>
              </w:rPr>
              <w:t>36874</w:t>
            </w:r>
          </w:p>
        </w:tc>
        <w:tc>
          <w:tcPr>
            <w:tcW w:w="4457" w:type="pct"/>
            <w:gridSpan w:val="3"/>
          </w:tcPr>
          <w:p w:rsidR="00200115" w:rsidRPr="00200115" w:rsidRDefault="00200115" w:rsidP="00200115">
            <w:pPr>
              <w:pStyle w:val="SCCLsocParty"/>
              <w:jc w:val="both"/>
              <w:rPr>
                <w:b/>
                <w:sz w:val="20"/>
                <w:szCs w:val="20"/>
              </w:rPr>
            </w:pPr>
            <w:r w:rsidRPr="00200115">
              <w:rPr>
                <w:b/>
                <w:sz w:val="20"/>
                <w:szCs w:val="20"/>
              </w:rPr>
              <w:t xml:space="preserve">CPNI Inc. v. </w:t>
            </w:r>
            <w:proofErr w:type="spellStart"/>
            <w:r w:rsidRPr="00200115">
              <w:rPr>
                <w:b/>
                <w:sz w:val="20"/>
                <w:szCs w:val="20"/>
              </w:rPr>
              <w:t>Paramjit</w:t>
            </w:r>
            <w:proofErr w:type="spellEnd"/>
            <w:r w:rsidRPr="00200115">
              <w:rPr>
                <w:b/>
                <w:sz w:val="20"/>
                <w:szCs w:val="20"/>
              </w:rPr>
              <w:t xml:space="preserve"> Gill, </w:t>
            </w:r>
            <w:proofErr w:type="spellStart"/>
            <w:r w:rsidRPr="00200115">
              <w:rPr>
                <w:b/>
                <w:sz w:val="20"/>
                <w:szCs w:val="20"/>
              </w:rPr>
              <w:t>Mahamud</w:t>
            </w:r>
            <w:proofErr w:type="spellEnd"/>
            <w:r w:rsidRPr="00200115">
              <w:rPr>
                <w:b/>
                <w:sz w:val="20"/>
                <w:szCs w:val="20"/>
              </w:rPr>
              <w:t xml:space="preserve"> Nadeem </w:t>
            </w:r>
            <w:proofErr w:type="spellStart"/>
            <w:r w:rsidRPr="00200115">
              <w:rPr>
                <w:b/>
                <w:sz w:val="20"/>
                <w:szCs w:val="20"/>
              </w:rPr>
              <w:t>Khazi</w:t>
            </w:r>
            <w:proofErr w:type="spellEnd"/>
            <w:r w:rsidRPr="00200115">
              <w:rPr>
                <w:b/>
                <w:sz w:val="20"/>
                <w:szCs w:val="20"/>
              </w:rPr>
              <w:t xml:space="preserve"> and </w:t>
            </w:r>
            <w:proofErr w:type="spellStart"/>
            <w:r w:rsidRPr="00200115">
              <w:rPr>
                <w:b/>
                <w:sz w:val="20"/>
                <w:szCs w:val="20"/>
              </w:rPr>
              <w:t>Ratan</w:t>
            </w:r>
            <w:proofErr w:type="spellEnd"/>
            <w:r w:rsidRPr="00200115">
              <w:rPr>
                <w:b/>
                <w:sz w:val="20"/>
                <w:szCs w:val="20"/>
              </w:rPr>
              <w:t xml:space="preserve"> </w:t>
            </w:r>
            <w:proofErr w:type="spellStart"/>
            <w:r w:rsidRPr="00200115">
              <w:rPr>
                <w:b/>
                <w:sz w:val="20"/>
                <w:szCs w:val="20"/>
              </w:rPr>
              <w:t>Chakraborty</w:t>
            </w:r>
            <w:proofErr w:type="spellEnd"/>
          </w:p>
          <w:p w:rsidR="00200115" w:rsidRPr="00200115" w:rsidRDefault="00200115" w:rsidP="00200115">
            <w:pPr>
              <w:jc w:val="both"/>
              <w:rPr>
                <w:sz w:val="20"/>
              </w:rPr>
            </w:pPr>
            <w:r w:rsidRPr="00200115">
              <w:rPr>
                <w:sz w:val="20"/>
              </w:rPr>
              <w:t>(Ont.) (Civil) (By Leave)</w:t>
            </w:r>
          </w:p>
        </w:tc>
      </w:tr>
      <w:tr w:rsidR="00200115" w:rsidRPr="00200115" w:rsidTr="00E95A6A">
        <w:tc>
          <w:tcPr>
            <w:tcW w:w="5000" w:type="pct"/>
            <w:gridSpan w:val="4"/>
          </w:tcPr>
          <w:p w:rsidR="00200115" w:rsidRPr="00200115" w:rsidRDefault="00200115" w:rsidP="00200115">
            <w:pPr>
              <w:jc w:val="both"/>
              <w:rPr>
                <w:sz w:val="20"/>
              </w:rPr>
            </w:pPr>
            <w:r w:rsidRPr="00200115">
              <w:rPr>
                <w:sz w:val="20"/>
              </w:rPr>
              <w:t>Employment law – Employee protection – Employer attempting to deduct alleged losses sustained for sequestration of intellectual property assets from respondents’ claims for unpaid wages – Whether lower court decisions are adverse to national economic interest – Whether lower courts erred.</w:t>
            </w:r>
          </w:p>
        </w:tc>
      </w:tr>
      <w:tr w:rsidR="00200115" w:rsidRPr="00200115" w:rsidTr="00E95A6A">
        <w:tc>
          <w:tcPr>
            <w:tcW w:w="5000" w:type="pct"/>
            <w:gridSpan w:val="4"/>
          </w:tcPr>
          <w:p w:rsidR="00200115" w:rsidRPr="00200115" w:rsidRDefault="00200115" w:rsidP="00200115">
            <w:pPr>
              <w:jc w:val="both"/>
              <w:rPr>
                <w:sz w:val="20"/>
              </w:rPr>
            </w:pPr>
          </w:p>
        </w:tc>
      </w:tr>
      <w:tr w:rsidR="00200115" w:rsidRPr="00200115" w:rsidTr="00E95A6A">
        <w:tc>
          <w:tcPr>
            <w:tcW w:w="5000" w:type="pct"/>
            <w:gridSpan w:val="4"/>
          </w:tcPr>
          <w:p w:rsidR="00200115" w:rsidRPr="00200115" w:rsidRDefault="00200115" w:rsidP="00200115">
            <w:pPr>
              <w:jc w:val="both"/>
              <w:rPr>
                <w:sz w:val="20"/>
              </w:rPr>
            </w:pPr>
            <w:r w:rsidRPr="00200115">
              <w:rPr>
                <w:sz w:val="20"/>
              </w:rPr>
              <w:t>The respondents are all former employees of the applicant, CPNI Inc. CPNI carried on business in the technology sector but ran into financial difficulties as a result the 2008 mortgage lending crisis in the United States. In 2010 and 2011, CPNI was unable to pay its employees their wages on a regular basis. The respondents all continued to work for CPNI during this period and CPNI was able to meet some of its payroll obligations. Finally the respondents all left the company between December 2011 and January 2012. In March 2012, they commenced an action against CPNI for arrears of salary and vacation pay for their final six months of employment. Mr. </w:t>
            </w:r>
            <w:proofErr w:type="spellStart"/>
            <w:r w:rsidRPr="00200115">
              <w:rPr>
                <w:sz w:val="20"/>
              </w:rPr>
              <w:t>Khazi</w:t>
            </w:r>
            <w:proofErr w:type="spellEnd"/>
            <w:r w:rsidRPr="00200115">
              <w:rPr>
                <w:sz w:val="20"/>
              </w:rPr>
              <w:t>, prior to his departure in January 2012, offered to make some changes to CPNI’s website and in order to do so, he borrowed the computer he had been using while employed by CPNI. He did not return it until May, 2012. CPNI disputed the amount of funds claimed by the respondents and counterclaimed seeking damages on the basis that the respondents had denied CPNI access to the sole operating version of a software product CPNI had been developing. It alleged that as a result of Mr. </w:t>
            </w:r>
            <w:proofErr w:type="spellStart"/>
            <w:r w:rsidRPr="00200115">
              <w:rPr>
                <w:sz w:val="20"/>
              </w:rPr>
              <w:t>Khazi</w:t>
            </w:r>
            <w:proofErr w:type="spellEnd"/>
            <w:r w:rsidRPr="00200115">
              <w:rPr>
                <w:sz w:val="20"/>
              </w:rPr>
              <w:t xml:space="preserve"> having kept the computer, CPNI lost the opportunity to demonstrate and sell the software to interested parties. The respondents brought a motion for summary judgment.</w:t>
            </w:r>
          </w:p>
          <w:p w:rsidR="00200115" w:rsidRPr="00200115" w:rsidRDefault="00200115" w:rsidP="00200115">
            <w:pPr>
              <w:jc w:val="both"/>
              <w:rPr>
                <w:sz w:val="20"/>
              </w:rPr>
            </w:pPr>
          </w:p>
        </w:tc>
      </w:tr>
      <w:tr w:rsidR="00200115" w:rsidRPr="00200115" w:rsidTr="00E95A6A">
        <w:tc>
          <w:tcPr>
            <w:tcW w:w="2427" w:type="pct"/>
            <w:gridSpan w:val="2"/>
          </w:tcPr>
          <w:p w:rsidR="00200115" w:rsidRPr="00200115" w:rsidRDefault="00200115" w:rsidP="00200115">
            <w:pPr>
              <w:jc w:val="both"/>
              <w:rPr>
                <w:sz w:val="20"/>
              </w:rPr>
            </w:pPr>
            <w:r w:rsidRPr="00200115">
              <w:rPr>
                <w:sz w:val="20"/>
              </w:rPr>
              <w:t>November 10, 2014</w:t>
            </w:r>
          </w:p>
          <w:p w:rsidR="00200115" w:rsidRPr="00200115" w:rsidRDefault="00200115" w:rsidP="00200115">
            <w:pPr>
              <w:jc w:val="both"/>
              <w:rPr>
                <w:sz w:val="20"/>
              </w:rPr>
            </w:pPr>
            <w:r w:rsidRPr="00200115">
              <w:rPr>
                <w:sz w:val="20"/>
              </w:rPr>
              <w:t>Ontario Superior Court of Justice</w:t>
            </w:r>
          </w:p>
          <w:p w:rsidR="00200115" w:rsidRPr="00200115" w:rsidRDefault="00200115" w:rsidP="00200115">
            <w:pPr>
              <w:jc w:val="both"/>
              <w:rPr>
                <w:sz w:val="20"/>
              </w:rPr>
            </w:pPr>
            <w:r w:rsidRPr="00200115">
              <w:rPr>
                <w:sz w:val="20"/>
              </w:rPr>
              <w:t>(Stinson J.)</w:t>
            </w:r>
          </w:p>
          <w:p w:rsidR="00200115" w:rsidRPr="00200115" w:rsidRDefault="00C049BF" w:rsidP="00200115">
            <w:pPr>
              <w:jc w:val="both"/>
              <w:rPr>
                <w:rStyle w:val="Hyperlink"/>
                <w:sz w:val="20"/>
              </w:rPr>
            </w:pPr>
            <w:hyperlink r:id="rId34" w:history="1">
              <w:r w:rsidR="00200115" w:rsidRPr="00200115">
                <w:rPr>
                  <w:rStyle w:val="Hyperlink"/>
                  <w:sz w:val="20"/>
                </w:rPr>
                <w:t>2014 ONSC 6500</w:t>
              </w:r>
            </w:hyperlink>
          </w:p>
          <w:p w:rsidR="00200115" w:rsidRPr="00200115" w:rsidRDefault="00200115" w:rsidP="00200115">
            <w:pPr>
              <w:jc w:val="both"/>
              <w:rPr>
                <w:sz w:val="20"/>
              </w:rPr>
            </w:pPr>
          </w:p>
        </w:tc>
        <w:tc>
          <w:tcPr>
            <w:tcW w:w="243" w:type="pct"/>
          </w:tcPr>
          <w:p w:rsidR="00200115" w:rsidRPr="00200115" w:rsidRDefault="00200115" w:rsidP="00200115">
            <w:pPr>
              <w:jc w:val="both"/>
              <w:rPr>
                <w:sz w:val="20"/>
              </w:rPr>
            </w:pPr>
          </w:p>
        </w:tc>
        <w:tc>
          <w:tcPr>
            <w:tcW w:w="2330" w:type="pct"/>
          </w:tcPr>
          <w:p w:rsidR="00200115" w:rsidRPr="00200115" w:rsidRDefault="00200115" w:rsidP="00200115">
            <w:pPr>
              <w:jc w:val="both"/>
              <w:rPr>
                <w:sz w:val="20"/>
              </w:rPr>
            </w:pPr>
            <w:r w:rsidRPr="00200115">
              <w:rPr>
                <w:sz w:val="20"/>
              </w:rPr>
              <w:t xml:space="preserve">Respondents’ motion for summary judgment granted </w:t>
            </w:r>
          </w:p>
          <w:p w:rsidR="00200115" w:rsidRPr="00200115" w:rsidRDefault="00200115" w:rsidP="00200115">
            <w:pPr>
              <w:jc w:val="both"/>
              <w:rPr>
                <w:sz w:val="20"/>
              </w:rPr>
            </w:pPr>
          </w:p>
          <w:p w:rsidR="00200115" w:rsidRPr="00200115" w:rsidRDefault="00200115" w:rsidP="00200115">
            <w:pPr>
              <w:jc w:val="both"/>
              <w:rPr>
                <w:sz w:val="20"/>
              </w:rPr>
            </w:pPr>
          </w:p>
        </w:tc>
      </w:tr>
      <w:tr w:rsidR="00200115" w:rsidRPr="00200115" w:rsidTr="00E95A6A">
        <w:tc>
          <w:tcPr>
            <w:tcW w:w="2427" w:type="pct"/>
            <w:gridSpan w:val="2"/>
          </w:tcPr>
          <w:p w:rsidR="00200115" w:rsidRPr="00200115" w:rsidRDefault="00200115" w:rsidP="00200115">
            <w:pPr>
              <w:jc w:val="both"/>
              <w:rPr>
                <w:sz w:val="20"/>
              </w:rPr>
            </w:pPr>
            <w:r w:rsidRPr="00200115">
              <w:rPr>
                <w:sz w:val="20"/>
              </w:rPr>
              <w:t>December 1, 2015</w:t>
            </w:r>
          </w:p>
          <w:p w:rsidR="00200115" w:rsidRPr="00200115" w:rsidRDefault="00200115" w:rsidP="00200115">
            <w:pPr>
              <w:jc w:val="both"/>
              <w:rPr>
                <w:sz w:val="20"/>
              </w:rPr>
            </w:pPr>
            <w:r w:rsidRPr="00200115">
              <w:rPr>
                <w:sz w:val="20"/>
              </w:rPr>
              <w:t>Court of Appeal for Ontario</w:t>
            </w:r>
          </w:p>
          <w:p w:rsidR="00200115" w:rsidRPr="00200115" w:rsidRDefault="00200115" w:rsidP="00200115">
            <w:pPr>
              <w:jc w:val="both"/>
              <w:rPr>
                <w:sz w:val="20"/>
              </w:rPr>
            </w:pPr>
            <w:r w:rsidRPr="00200115">
              <w:rPr>
                <w:sz w:val="20"/>
              </w:rPr>
              <w:lastRenderedPageBreak/>
              <w:t>(Hoy A.C.J.O., Blair and Hourigan JJ.A.)</w:t>
            </w:r>
          </w:p>
          <w:p w:rsidR="00200115" w:rsidRPr="00200115" w:rsidRDefault="00C049BF" w:rsidP="00200115">
            <w:pPr>
              <w:jc w:val="both"/>
              <w:rPr>
                <w:rStyle w:val="Hyperlink"/>
                <w:sz w:val="20"/>
              </w:rPr>
            </w:pPr>
            <w:hyperlink r:id="rId35" w:history="1">
              <w:r w:rsidR="00200115" w:rsidRPr="00200115">
                <w:rPr>
                  <w:rStyle w:val="Hyperlink"/>
                  <w:sz w:val="20"/>
                </w:rPr>
                <w:t>2015 ONCA 833</w:t>
              </w:r>
            </w:hyperlink>
          </w:p>
          <w:p w:rsidR="00200115" w:rsidRPr="00200115" w:rsidRDefault="00200115" w:rsidP="00200115">
            <w:pPr>
              <w:jc w:val="both"/>
              <w:rPr>
                <w:sz w:val="20"/>
              </w:rPr>
            </w:pPr>
          </w:p>
        </w:tc>
        <w:tc>
          <w:tcPr>
            <w:tcW w:w="243" w:type="pct"/>
          </w:tcPr>
          <w:p w:rsidR="00200115" w:rsidRPr="00200115" w:rsidRDefault="00200115" w:rsidP="00200115">
            <w:pPr>
              <w:jc w:val="both"/>
              <w:rPr>
                <w:sz w:val="20"/>
              </w:rPr>
            </w:pPr>
          </w:p>
        </w:tc>
        <w:tc>
          <w:tcPr>
            <w:tcW w:w="2330" w:type="pct"/>
          </w:tcPr>
          <w:p w:rsidR="00200115" w:rsidRPr="00200115" w:rsidRDefault="00200115" w:rsidP="00200115">
            <w:pPr>
              <w:jc w:val="both"/>
              <w:rPr>
                <w:sz w:val="20"/>
              </w:rPr>
            </w:pPr>
            <w:r w:rsidRPr="00200115">
              <w:rPr>
                <w:sz w:val="20"/>
              </w:rPr>
              <w:t>Applicant’s appeal dismissed</w:t>
            </w:r>
          </w:p>
          <w:p w:rsidR="00200115" w:rsidRPr="00200115" w:rsidRDefault="00200115" w:rsidP="00200115">
            <w:pPr>
              <w:jc w:val="both"/>
              <w:rPr>
                <w:sz w:val="20"/>
              </w:rPr>
            </w:pPr>
          </w:p>
        </w:tc>
      </w:tr>
      <w:tr w:rsidR="00200115" w:rsidRPr="00200115" w:rsidTr="00E95A6A">
        <w:tc>
          <w:tcPr>
            <w:tcW w:w="2427" w:type="pct"/>
            <w:gridSpan w:val="2"/>
          </w:tcPr>
          <w:p w:rsidR="00200115" w:rsidRPr="00200115" w:rsidRDefault="00200115" w:rsidP="00200115">
            <w:pPr>
              <w:jc w:val="both"/>
              <w:rPr>
                <w:sz w:val="20"/>
              </w:rPr>
            </w:pPr>
            <w:r w:rsidRPr="00200115">
              <w:rPr>
                <w:sz w:val="20"/>
              </w:rPr>
              <w:t>February 17, 2016</w:t>
            </w:r>
          </w:p>
          <w:p w:rsidR="00200115" w:rsidRPr="00200115" w:rsidRDefault="00200115" w:rsidP="009922AA">
            <w:pPr>
              <w:jc w:val="both"/>
              <w:rPr>
                <w:sz w:val="20"/>
              </w:rPr>
            </w:pPr>
            <w:r w:rsidRPr="00200115">
              <w:rPr>
                <w:sz w:val="20"/>
              </w:rPr>
              <w:t>Supreme Court of Canada</w:t>
            </w:r>
          </w:p>
        </w:tc>
        <w:tc>
          <w:tcPr>
            <w:tcW w:w="243" w:type="pct"/>
          </w:tcPr>
          <w:p w:rsidR="00200115" w:rsidRPr="00200115" w:rsidRDefault="00200115" w:rsidP="00200115">
            <w:pPr>
              <w:jc w:val="both"/>
              <w:rPr>
                <w:sz w:val="20"/>
              </w:rPr>
            </w:pPr>
          </w:p>
        </w:tc>
        <w:tc>
          <w:tcPr>
            <w:tcW w:w="2330" w:type="pct"/>
          </w:tcPr>
          <w:p w:rsidR="00200115" w:rsidRPr="00200115" w:rsidRDefault="00200115" w:rsidP="00200115">
            <w:pPr>
              <w:jc w:val="both"/>
              <w:rPr>
                <w:sz w:val="20"/>
              </w:rPr>
            </w:pPr>
            <w:r w:rsidRPr="00200115">
              <w:rPr>
                <w:sz w:val="20"/>
              </w:rPr>
              <w:t>Motion for extension of time in which to serve and file application for leave to appeal and application for leave to appeal filed</w:t>
            </w:r>
          </w:p>
        </w:tc>
      </w:tr>
    </w:tbl>
    <w:p w:rsidR="00200115" w:rsidRDefault="00200115" w:rsidP="00200115">
      <w:pPr>
        <w:jc w:val="both"/>
        <w:rPr>
          <w:sz w:val="20"/>
        </w:rPr>
      </w:pPr>
    </w:p>
    <w:p w:rsidR="00200115" w:rsidRPr="00200115" w:rsidRDefault="00200115" w:rsidP="0020011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0115" w:rsidRPr="00200115" w:rsidTr="00E95A6A">
        <w:tc>
          <w:tcPr>
            <w:tcW w:w="543" w:type="pct"/>
          </w:tcPr>
          <w:p w:rsidR="00200115" w:rsidRPr="00200115" w:rsidRDefault="00200115" w:rsidP="00200115">
            <w:pPr>
              <w:jc w:val="both"/>
              <w:rPr>
                <w:sz w:val="20"/>
                <w:lang w:val="fr-CA"/>
              </w:rPr>
            </w:pPr>
            <w:r w:rsidRPr="00200115">
              <w:rPr>
                <w:rStyle w:val="SCCFileNumberChar"/>
                <w:sz w:val="20"/>
                <w:szCs w:val="20"/>
                <w:lang w:val="fr-CA"/>
              </w:rPr>
              <w:t>36874</w:t>
            </w:r>
          </w:p>
        </w:tc>
        <w:tc>
          <w:tcPr>
            <w:tcW w:w="4457" w:type="pct"/>
            <w:gridSpan w:val="3"/>
          </w:tcPr>
          <w:p w:rsidR="00200115" w:rsidRPr="00200115" w:rsidRDefault="00200115" w:rsidP="00200115">
            <w:pPr>
              <w:pStyle w:val="SCCLsocParty"/>
              <w:jc w:val="both"/>
              <w:rPr>
                <w:b/>
                <w:sz w:val="20"/>
                <w:szCs w:val="20"/>
              </w:rPr>
            </w:pPr>
            <w:r w:rsidRPr="00200115">
              <w:rPr>
                <w:b/>
                <w:sz w:val="20"/>
                <w:szCs w:val="20"/>
              </w:rPr>
              <w:t>CPNI Inc. c. Paramjit Gill, Mahamud Nadeem Khazi et Ratan Chakraborty</w:t>
            </w:r>
          </w:p>
          <w:p w:rsidR="00200115" w:rsidRPr="00200115" w:rsidRDefault="00200115" w:rsidP="00200115">
            <w:pPr>
              <w:jc w:val="both"/>
              <w:rPr>
                <w:sz w:val="20"/>
                <w:lang w:val="fr-CA"/>
              </w:rPr>
            </w:pPr>
            <w:r w:rsidRPr="00200115">
              <w:rPr>
                <w:sz w:val="20"/>
                <w:lang w:val="fr-CA"/>
              </w:rPr>
              <w:t>(Ont.) (Civile) (Sur autorisation)</w:t>
            </w:r>
          </w:p>
        </w:tc>
      </w:tr>
      <w:tr w:rsidR="00200115" w:rsidRPr="00200115" w:rsidTr="00E95A6A">
        <w:tc>
          <w:tcPr>
            <w:tcW w:w="5000" w:type="pct"/>
            <w:gridSpan w:val="4"/>
          </w:tcPr>
          <w:p w:rsidR="00200115" w:rsidRPr="00200115" w:rsidRDefault="00200115" w:rsidP="00200115">
            <w:pPr>
              <w:jc w:val="both"/>
              <w:rPr>
                <w:sz w:val="20"/>
                <w:lang w:val="fr-CA"/>
              </w:rPr>
            </w:pPr>
            <w:r w:rsidRPr="00200115">
              <w:rPr>
                <w:sz w:val="20"/>
                <w:lang w:val="fr-CA"/>
              </w:rPr>
              <w:t xml:space="preserve">Droit de l’emploi – Protection des employés – L’employeur tente de déduire des pertes qui auraient censément été subies à la suite de l’appropriation d’actifs de propriété intellectuelle des réclamations des intimés en salaires impayés – Les jugements rendus par les juridictions inférieures vont-ils à l’encontre de l’intérêt économique national? – Les juridictions inférieures ont-elles commis des erreurs? </w:t>
            </w:r>
          </w:p>
        </w:tc>
      </w:tr>
      <w:tr w:rsidR="00200115" w:rsidRPr="00200115" w:rsidTr="00E95A6A">
        <w:tc>
          <w:tcPr>
            <w:tcW w:w="5000" w:type="pct"/>
            <w:gridSpan w:val="4"/>
          </w:tcPr>
          <w:p w:rsidR="00200115" w:rsidRPr="00200115" w:rsidRDefault="00200115" w:rsidP="00200115">
            <w:pPr>
              <w:jc w:val="both"/>
              <w:rPr>
                <w:sz w:val="20"/>
                <w:lang w:val="fr-CA"/>
              </w:rPr>
            </w:pPr>
          </w:p>
        </w:tc>
      </w:tr>
      <w:tr w:rsidR="00200115" w:rsidRPr="00200115" w:rsidTr="00E95A6A">
        <w:tc>
          <w:tcPr>
            <w:tcW w:w="5000" w:type="pct"/>
            <w:gridSpan w:val="4"/>
          </w:tcPr>
          <w:p w:rsidR="00200115" w:rsidRPr="00200115" w:rsidRDefault="00200115" w:rsidP="00200115">
            <w:pPr>
              <w:jc w:val="both"/>
              <w:rPr>
                <w:sz w:val="20"/>
                <w:lang w:val="fr-CA"/>
              </w:rPr>
            </w:pPr>
            <w:r w:rsidRPr="00200115">
              <w:rPr>
                <w:sz w:val="20"/>
                <w:lang w:val="fr-CA"/>
              </w:rPr>
              <w:t>Les intimés sont tous d’anciens employés de la demanderesse, CPNI Inc. CPNI exerçait ses activités dans le secteur de la technologie, mais a connu des difficultés financières à la suite de la crise des prêts hypothécaires de 2008 aux États-Unis. En 2010 et en 2011, CPNI a été incapable de payer régulièrement les salaires de ses employés. Les intimés ont tous continué à travailler pour CPNI pendant cette période et CPNI a été capable de remplir certaines de ses obligations en matière de paye. Finalement, les intimés ont tous quitté l’entreprise entre décembre 2011 et janvier 2012. En mars 2012, ils ont intenté une action contre CPNI pour arriérés de salaires et indemnités de vacances pour leurs six derniers mois de travail. Avant son départ en janvier 2012, M. </w:t>
            </w:r>
            <w:proofErr w:type="spellStart"/>
            <w:r w:rsidRPr="00200115">
              <w:rPr>
                <w:sz w:val="20"/>
                <w:lang w:val="fr-CA"/>
              </w:rPr>
              <w:t>Khazi</w:t>
            </w:r>
            <w:proofErr w:type="spellEnd"/>
            <w:r w:rsidRPr="00200115">
              <w:rPr>
                <w:sz w:val="20"/>
                <w:lang w:val="fr-CA"/>
              </w:rPr>
              <w:t xml:space="preserve"> avait offert de faire quelques changements aux sites Web de CPNI et, pour ce faire, il avait emprunté l’ordinateur qu’il utilisait alors qu’il était au service de CPNI. Ce n’est qu’en mai 2012 qu’il a retourné l’ordinateur. CPNI a contesté le montant des sommes réclamées par les intimés et a intenté une action reconventionnelle en dommages-intérêts, alléguant que les intimés avaient privé CPNI de l’accès à la seule version d’exploitation d’un produit logiciel que CPNI était en train de mettre au point. Selon CPNI, parce que M. Khazi avait gardé l’ordinateur, CPNI avait manqué l’occasion de démontrer et de vendre le logiciel à des parties intéressées. Les intimés ont présenté une motion en jugement sommaire.</w:t>
            </w:r>
          </w:p>
          <w:p w:rsidR="00200115" w:rsidRPr="00200115" w:rsidRDefault="00200115" w:rsidP="00200115">
            <w:pPr>
              <w:jc w:val="both"/>
              <w:rPr>
                <w:sz w:val="20"/>
                <w:lang w:val="fr-CA"/>
              </w:rPr>
            </w:pPr>
          </w:p>
        </w:tc>
      </w:tr>
      <w:tr w:rsidR="00200115" w:rsidRPr="00200115" w:rsidTr="00E95A6A">
        <w:tc>
          <w:tcPr>
            <w:tcW w:w="2427" w:type="pct"/>
            <w:gridSpan w:val="2"/>
          </w:tcPr>
          <w:p w:rsidR="00200115" w:rsidRPr="00200115" w:rsidRDefault="00200115" w:rsidP="00200115">
            <w:pPr>
              <w:jc w:val="both"/>
              <w:rPr>
                <w:sz w:val="20"/>
                <w:lang w:val="fr-CA"/>
              </w:rPr>
            </w:pPr>
            <w:r w:rsidRPr="00200115">
              <w:rPr>
                <w:sz w:val="20"/>
                <w:lang w:val="fr-CA"/>
              </w:rPr>
              <w:t>10 novembre 2014</w:t>
            </w:r>
          </w:p>
          <w:p w:rsidR="00200115" w:rsidRPr="00200115" w:rsidRDefault="00200115" w:rsidP="00200115">
            <w:pPr>
              <w:jc w:val="both"/>
              <w:rPr>
                <w:sz w:val="20"/>
                <w:lang w:val="fr-CA"/>
              </w:rPr>
            </w:pPr>
            <w:r w:rsidRPr="00200115">
              <w:rPr>
                <w:sz w:val="20"/>
                <w:lang w:val="fr-CA"/>
              </w:rPr>
              <w:t>Cour supérieure de justice de l’Ontario</w:t>
            </w:r>
          </w:p>
          <w:p w:rsidR="00200115" w:rsidRPr="00200115" w:rsidRDefault="00200115" w:rsidP="00200115">
            <w:pPr>
              <w:jc w:val="both"/>
              <w:rPr>
                <w:sz w:val="20"/>
                <w:lang w:val="fr-CA"/>
              </w:rPr>
            </w:pPr>
            <w:r w:rsidRPr="00200115">
              <w:rPr>
                <w:sz w:val="20"/>
                <w:lang w:val="fr-CA"/>
              </w:rPr>
              <w:t>(Juge Stinson)</w:t>
            </w:r>
          </w:p>
          <w:p w:rsidR="00200115" w:rsidRPr="00200115" w:rsidRDefault="00C049BF" w:rsidP="00200115">
            <w:pPr>
              <w:jc w:val="both"/>
              <w:rPr>
                <w:rStyle w:val="Hyperlink"/>
                <w:sz w:val="20"/>
                <w:lang w:val="fr-CA"/>
              </w:rPr>
            </w:pPr>
            <w:hyperlink r:id="rId36" w:history="1">
              <w:r w:rsidR="00200115" w:rsidRPr="00200115">
                <w:rPr>
                  <w:rStyle w:val="Hyperlink"/>
                  <w:sz w:val="20"/>
                  <w:lang w:val="fr-CA"/>
                </w:rPr>
                <w:t>2014 ONSC 6500</w:t>
              </w:r>
            </w:hyperlink>
          </w:p>
          <w:p w:rsidR="00200115" w:rsidRPr="00200115" w:rsidRDefault="00200115" w:rsidP="00200115">
            <w:pPr>
              <w:jc w:val="both"/>
              <w:rPr>
                <w:sz w:val="20"/>
                <w:lang w:val="fr-CA"/>
              </w:rPr>
            </w:pPr>
          </w:p>
        </w:tc>
        <w:tc>
          <w:tcPr>
            <w:tcW w:w="243" w:type="pct"/>
          </w:tcPr>
          <w:p w:rsidR="00200115" w:rsidRPr="00200115" w:rsidRDefault="00200115" w:rsidP="00200115">
            <w:pPr>
              <w:jc w:val="both"/>
              <w:rPr>
                <w:sz w:val="20"/>
                <w:lang w:val="fr-CA"/>
              </w:rPr>
            </w:pPr>
          </w:p>
        </w:tc>
        <w:tc>
          <w:tcPr>
            <w:tcW w:w="2330" w:type="pct"/>
          </w:tcPr>
          <w:p w:rsidR="00200115" w:rsidRPr="00200115" w:rsidRDefault="00200115" w:rsidP="00200115">
            <w:pPr>
              <w:jc w:val="both"/>
              <w:rPr>
                <w:sz w:val="20"/>
                <w:lang w:val="fr-CA"/>
              </w:rPr>
            </w:pPr>
            <w:r w:rsidRPr="00200115">
              <w:rPr>
                <w:sz w:val="20"/>
                <w:lang w:val="fr-CA"/>
              </w:rPr>
              <w:t>Jugement accueillant la motion en jugement sommaire des intimés</w:t>
            </w:r>
          </w:p>
          <w:p w:rsidR="00200115" w:rsidRPr="00200115" w:rsidRDefault="00200115" w:rsidP="00200115">
            <w:pPr>
              <w:jc w:val="both"/>
              <w:rPr>
                <w:sz w:val="20"/>
                <w:lang w:val="fr-CA"/>
              </w:rPr>
            </w:pPr>
          </w:p>
        </w:tc>
      </w:tr>
      <w:tr w:rsidR="00200115" w:rsidRPr="00200115" w:rsidTr="00E95A6A">
        <w:tc>
          <w:tcPr>
            <w:tcW w:w="2427" w:type="pct"/>
            <w:gridSpan w:val="2"/>
          </w:tcPr>
          <w:p w:rsidR="00200115" w:rsidRPr="00200115" w:rsidRDefault="00200115" w:rsidP="00200115">
            <w:pPr>
              <w:jc w:val="both"/>
              <w:rPr>
                <w:sz w:val="20"/>
                <w:lang w:val="fr-CA"/>
              </w:rPr>
            </w:pPr>
            <w:r w:rsidRPr="00200115">
              <w:rPr>
                <w:sz w:val="20"/>
                <w:lang w:val="fr-CA"/>
              </w:rPr>
              <w:t>1</w:t>
            </w:r>
            <w:r w:rsidRPr="00200115">
              <w:rPr>
                <w:sz w:val="20"/>
                <w:vertAlign w:val="superscript"/>
                <w:lang w:val="fr-CA"/>
              </w:rPr>
              <w:t>er</w:t>
            </w:r>
            <w:r w:rsidRPr="00200115">
              <w:rPr>
                <w:sz w:val="20"/>
                <w:lang w:val="fr-CA"/>
              </w:rPr>
              <w:t xml:space="preserve"> décembre 2015</w:t>
            </w:r>
          </w:p>
          <w:p w:rsidR="00200115" w:rsidRPr="00200115" w:rsidRDefault="00200115" w:rsidP="00200115">
            <w:pPr>
              <w:jc w:val="both"/>
              <w:rPr>
                <w:sz w:val="20"/>
                <w:lang w:val="fr-CA"/>
              </w:rPr>
            </w:pPr>
            <w:r w:rsidRPr="00200115">
              <w:rPr>
                <w:sz w:val="20"/>
                <w:lang w:val="fr-CA"/>
              </w:rPr>
              <w:t xml:space="preserve">Cour d’appel de l’Ontario </w:t>
            </w:r>
          </w:p>
          <w:p w:rsidR="00200115" w:rsidRPr="00200115" w:rsidRDefault="00200115" w:rsidP="00200115">
            <w:pPr>
              <w:jc w:val="both"/>
              <w:rPr>
                <w:sz w:val="20"/>
                <w:lang w:val="fr-CA"/>
              </w:rPr>
            </w:pPr>
            <w:r w:rsidRPr="00200115">
              <w:rPr>
                <w:sz w:val="20"/>
                <w:lang w:val="fr-CA"/>
              </w:rPr>
              <w:t>(Juge en chef adjoint Hoy, juges Blair et Hourigan)</w:t>
            </w:r>
          </w:p>
          <w:p w:rsidR="00200115" w:rsidRPr="00200115" w:rsidRDefault="00C049BF" w:rsidP="00200115">
            <w:pPr>
              <w:jc w:val="both"/>
              <w:rPr>
                <w:rStyle w:val="Hyperlink"/>
                <w:sz w:val="20"/>
                <w:lang w:val="fr-CA"/>
              </w:rPr>
            </w:pPr>
            <w:hyperlink r:id="rId37" w:history="1">
              <w:r w:rsidR="00200115" w:rsidRPr="00200115">
                <w:rPr>
                  <w:rStyle w:val="Hyperlink"/>
                  <w:sz w:val="20"/>
                  <w:lang w:val="fr-CA"/>
                </w:rPr>
                <w:t>2015 ONCA 833</w:t>
              </w:r>
            </w:hyperlink>
          </w:p>
          <w:p w:rsidR="00200115" w:rsidRPr="00200115" w:rsidRDefault="00200115" w:rsidP="00200115">
            <w:pPr>
              <w:jc w:val="both"/>
              <w:rPr>
                <w:sz w:val="20"/>
                <w:lang w:val="fr-CA"/>
              </w:rPr>
            </w:pPr>
          </w:p>
        </w:tc>
        <w:tc>
          <w:tcPr>
            <w:tcW w:w="243" w:type="pct"/>
          </w:tcPr>
          <w:p w:rsidR="00200115" w:rsidRPr="00200115" w:rsidRDefault="00200115" w:rsidP="00200115">
            <w:pPr>
              <w:jc w:val="both"/>
              <w:rPr>
                <w:sz w:val="20"/>
                <w:lang w:val="fr-CA"/>
              </w:rPr>
            </w:pPr>
          </w:p>
        </w:tc>
        <w:tc>
          <w:tcPr>
            <w:tcW w:w="2330" w:type="pct"/>
          </w:tcPr>
          <w:p w:rsidR="00200115" w:rsidRPr="00200115" w:rsidRDefault="00200115" w:rsidP="00200115">
            <w:pPr>
              <w:jc w:val="both"/>
              <w:rPr>
                <w:sz w:val="20"/>
                <w:lang w:val="fr-CA"/>
              </w:rPr>
            </w:pPr>
            <w:r w:rsidRPr="00200115">
              <w:rPr>
                <w:sz w:val="20"/>
                <w:lang w:val="fr-CA"/>
              </w:rPr>
              <w:t>Rejet de l’appel de la demanderesse</w:t>
            </w:r>
          </w:p>
          <w:p w:rsidR="00200115" w:rsidRPr="00200115" w:rsidRDefault="00200115" w:rsidP="00200115">
            <w:pPr>
              <w:jc w:val="both"/>
              <w:rPr>
                <w:sz w:val="20"/>
                <w:lang w:val="fr-CA"/>
              </w:rPr>
            </w:pPr>
          </w:p>
        </w:tc>
      </w:tr>
      <w:tr w:rsidR="00200115" w:rsidRPr="00200115" w:rsidTr="00E95A6A">
        <w:tc>
          <w:tcPr>
            <w:tcW w:w="2427" w:type="pct"/>
            <w:gridSpan w:val="2"/>
          </w:tcPr>
          <w:p w:rsidR="00200115" w:rsidRPr="00200115" w:rsidRDefault="00200115" w:rsidP="00200115">
            <w:pPr>
              <w:jc w:val="both"/>
              <w:rPr>
                <w:sz w:val="20"/>
                <w:lang w:val="fr-CA"/>
              </w:rPr>
            </w:pPr>
            <w:r w:rsidRPr="00200115">
              <w:rPr>
                <w:sz w:val="20"/>
                <w:lang w:val="fr-CA"/>
              </w:rPr>
              <w:t>17 février 2016</w:t>
            </w:r>
          </w:p>
          <w:p w:rsidR="00200115" w:rsidRPr="00200115" w:rsidRDefault="00200115" w:rsidP="009922AA">
            <w:pPr>
              <w:jc w:val="both"/>
              <w:rPr>
                <w:sz w:val="20"/>
                <w:lang w:val="fr-CA"/>
              </w:rPr>
            </w:pPr>
            <w:r w:rsidRPr="00200115">
              <w:rPr>
                <w:sz w:val="20"/>
                <w:lang w:val="fr-CA"/>
              </w:rPr>
              <w:t>Cour suprême du Canada</w:t>
            </w:r>
          </w:p>
        </w:tc>
        <w:tc>
          <w:tcPr>
            <w:tcW w:w="243" w:type="pct"/>
          </w:tcPr>
          <w:p w:rsidR="00200115" w:rsidRPr="00200115" w:rsidRDefault="00200115" w:rsidP="00200115">
            <w:pPr>
              <w:jc w:val="both"/>
              <w:rPr>
                <w:sz w:val="20"/>
                <w:lang w:val="fr-CA"/>
              </w:rPr>
            </w:pPr>
          </w:p>
        </w:tc>
        <w:tc>
          <w:tcPr>
            <w:tcW w:w="2330" w:type="pct"/>
          </w:tcPr>
          <w:p w:rsidR="00200115" w:rsidRPr="00200115" w:rsidRDefault="00200115" w:rsidP="00200115">
            <w:pPr>
              <w:jc w:val="both"/>
              <w:rPr>
                <w:sz w:val="20"/>
                <w:lang w:val="fr-CA"/>
              </w:rPr>
            </w:pPr>
            <w:r w:rsidRPr="00200115">
              <w:rPr>
                <w:sz w:val="20"/>
                <w:lang w:val="fr-CA"/>
              </w:rPr>
              <w:t>Dépôt de la requête en prorogation du délai de signification et de dépôt de la demande d’autorisation d’appel et de la demande d’autorisation d’appel</w:t>
            </w:r>
          </w:p>
        </w:tc>
      </w:tr>
    </w:tbl>
    <w:p w:rsidR="00200115" w:rsidRPr="00200115" w:rsidRDefault="00200115" w:rsidP="00200115">
      <w:pPr>
        <w:jc w:val="both"/>
        <w:rPr>
          <w:sz w:val="20"/>
          <w:lang w:val="fr-CA"/>
        </w:rPr>
      </w:pPr>
    </w:p>
    <w:p w:rsidR="008A1C0B" w:rsidRPr="00173038" w:rsidRDefault="008A1C0B" w:rsidP="00173038">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038" w:rsidRPr="00173038" w:rsidTr="00E95A6A">
        <w:tc>
          <w:tcPr>
            <w:tcW w:w="543" w:type="pct"/>
          </w:tcPr>
          <w:p w:rsidR="00173038" w:rsidRPr="00173038" w:rsidRDefault="00173038" w:rsidP="00173038">
            <w:pPr>
              <w:jc w:val="both"/>
              <w:rPr>
                <w:sz w:val="20"/>
              </w:rPr>
            </w:pPr>
            <w:r w:rsidRPr="00173038">
              <w:rPr>
                <w:rStyle w:val="SCCFileNumberChar"/>
                <w:sz w:val="20"/>
                <w:szCs w:val="20"/>
              </w:rPr>
              <w:t>36799</w:t>
            </w:r>
          </w:p>
        </w:tc>
        <w:tc>
          <w:tcPr>
            <w:tcW w:w="4457" w:type="pct"/>
            <w:gridSpan w:val="3"/>
          </w:tcPr>
          <w:p w:rsidR="00173038" w:rsidRPr="00173038" w:rsidRDefault="00173038" w:rsidP="00173038">
            <w:pPr>
              <w:pStyle w:val="SCCLsocParty"/>
              <w:jc w:val="both"/>
              <w:rPr>
                <w:b/>
                <w:sz w:val="20"/>
                <w:szCs w:val="20"/>
              </w:rPr>
            </w:pPr>
            <w:r w:rsidRPr="00173038">
              <w:rPr>
                <w:b/>
                <w:sz w:val="20"/>
                <w:szCs w:val="20"/>
              </w:rPr>
              <w:t>Jeffrey Tuck v. Her Majesty the Queen</w:t>
            </w:r>
          </w:p>
          <w:p w:rsidR="00173038" w:rsidRPr="00173038" w:rsidRDefault="00173038" w:rsidP="00173038">
            <w:pPr>
              <w:jc w:val="both"/>
              <w:rPr>
                <w:sz w:val="20"/>
              </w:rPr>
            </w:pPr>
            <w:r w:rsidRPr="00173038">
              <w:rPr>
                <w:sz w:val="20"/>
              </w:rPr>
              <w:t>(Ont.) (Criminal) (By Leave)</w:t>
            </w:r>
          </w:p>
        </w:tc>
      </w:tr>
      <w:tr w:rsidR="00173038" w:rsidRPr="00173038" w:rsidTr="00E95A6A">
        <w:tc>
          <w:tcPr>
            <w:tcW w:w="5000" w:type="pct"/>
            <w:gridSpan w:val="4"/>
          </w:tcPr>
          <w:p w:rsidR="00173038" w:rsidRPr="00173038" w:rsidRDefault="00173038" w:rsidP="00173038">
            <w:pPr>
              <w:jc w:val="both"/>
              <w:rPr>
                <w:sz w:val="20"/>
              </w:rPr>
            </w:pPr>
            <w:r w:rsidRPr="00173038">
              <w:rPr>
                <w:sz w:val="20"/>
              </w:rPr>
              <w:t xml:space="preserve">Criminal law – Charge to jury – Evidence – Post-offence conduct – Whether, where evidence of post-offence conduct forms part of the Crown’s case, the jury must be instructed that they should only draw a “consciousness of guilt” inference based on all of the evidence, and after all of the evidence has been considered – Whether the omission of such an instruction raises a risk that the jury would impermissibly jump directly to the issue of guilt as a precondition </w:t>
            </w:r>
            <w:r w:rsidRPr="00173038">
              <w:rPr>
                <w:sz w:val="20"/>
              </w:rPr>
              <w:lastRenderedPageBreak/>
              <w:t>to deciding the use they would make of the post-offence conduct evidence, thereby amounting to reversible error and requiring a new trial.</w:t>
            </w:r>
          </w:p>
        </w:tc>
      </w:tr>
      <w:tr w:rsidR="00173038" w:rsidRPr="00173038" w:rsidTr="00E95A6A">
        <w:tc>
          <w:tcPr>
            <w:tcW w:w="5000" w:type="pct"/>
            <w:gridSpan w:val="4"/>
          </w:tcPr>
          <w:p w:rsidR="00173038" w:rsidRPr="00173038" w:rsidRDefault="00173038" w:rsidP="00173038">
            <w:pPr>
              <w:jc w:val="both"/>
              <w:rPr>
                <w:sz w:val="20"/>
              </w:rPr>
            </w:pPr>
          </w:p>
        </w:tc>
      </w:tr>
      <w:tr w:rsidR="00173038" w:rsidRPr="00173038" w:rsidTr="00E95A6A">
        <w:tc>
          <w:tcPr>
            <w:tcW w:w="5000" w:type="pct"/>
            <w:gridSpan w:val="4"/>
          </w:tcPr>
          <w:p w:rsidR="00173038" w:rsidRPr="00173038" w:rsidRDefault="00173038" w:rsidP="00173038">
            <w:pPr>
              <w:jc w:val="both"/>
              <w:rPr>
                <w:sz w:val="20"/>
              </w:rPr>
            </w:pPr>
            <w:r w:rsidRPr="00173038">
              <w:rPr>
                <w:sz w:val="20"/>
              </w:rPr>
              <w:t xml:space="preserve">The applicant, Jeffrey Tuck, was convicted after trial by jury of second-degree murder in a stabbing death at a nightclub. He claimed in his defence that the victim was the aggressor, and that he had taken the victim’s knife from him and stabbed him in self-defence. </w:t>
            </w:r>
          </w:p>
          <w:p w:rsidR="00173038" w:rsidRPr="00173038" w:rsidRDefault="00173038" w:rsidP="00173038">
            <w:pPr>
              <w:jc w:val="both"/>
              <w:rPr>
                <w:sz w:val="20"/>
              </w:rPr>
            </w:pPr>
          </w:p>
          <w:p w:rsidR="00173038" w:rsidRPr="00173038" w:rsidRDefault="00173038" w:rsidP="00173038">
            <w:pPr>
              <w:jc w:val="both"/>
              <w:rPr>
                <w:sz w:val="20"/>
              </w:rPr>
            </w:pPr>
            <w:r w:rsidRPr="00173038">
              <w:rPr>
                <w:sz w:val="20"/>
              </w:rPr>
              <w:t>On appeal, Mr. Tuck argued that the trial judge erred in the course of the trial in revisiting a ruling that excluded prejudicial portions of his statements to the police, and in her instructions with respect to post-offence conduct and the exculpatory portions of his out-of-court statements. The Court of Appeal unanimously dismissed his appeal.</w:t>
            </w:r>
          </w:p>
          <w:p w:rsidR="00173038" w:rsidRPr="00173038" w:rsidRDefault="00173038" w:rsidP="00173038">
            <w:pPr>
              <w:jc w:val="both"/>
              <w:rPr>
                <w:sz w:val="20"/>
              </w:rPr>
            </w:pPr>
          </w:p>
        </w:tc>
      </w:tr>
      <w:tr w:rsidR="00173038" w:rsidRPr="00173038" w:rsidTr="00E95A6A">
        <w:tc>
          <w:tcPr>
            <w:tcW w:w="2427" w:type="pct"/>
            <w:gridSpan w:val="2"/>
          </w:tcPr>
          <w:p w:rsidR="00173038" w:rsidRPr="00173038" w:rsidRDefault="00173038" w:rsidP="00173038">
            <w:pPr>
              <w:jc w:val="both"/>
              <w:rPr>
                <w:sz w:val="20"/>
              </w:rPr>
            </w:pPr>
            <w:r w:rsidRPr="00173038">
              <w:rPr>
                <w:sz w:val="20"/>
              </w:rPr>
              <w:t>March 11, 2009</w:t>
            </w:r>
          </w:p>
          <w:p w:rsidR="00173038" w:rsidRPr="00173038" w:rsidRDefault="00173038" w:rsidP="00173038">
            <w:pPr>
              <w:jc w:val="both"/>
              <w:rPr>
                <w:sz w:val="20"/>
              </w:rPr>
            </w:pPr>
            <w:r w:rsidRPr="00173038">
              <w:rPr>
                <w:sz w:val="20"/>
              </w:rPr>
              <w:t>Ontario Superior Court of Justice</w:t>
            </w:r>
          </w:p>
          <w:p w:rsidR="00173038" w:rsidRPr="00173038" w:rsidRDefault="00173038" w:rsidP="00173038">
            <w:pPr>
              <w:jc w:val="both"/>
              <w:rPr>
                <w:sz w:val="20"/>
              </w:rPr>
            </w:pPr>
            <w:r w:rsidRPr="00173038">
              <w:rPr>
                <w:sz w:val="20"/>
              </w:rPr>
              <w:t>(</w:t>
            </w:r>
            <w:proofErr w:type="spellStart"/>
            <w:r w:rsidRPr="00173038">
              <w:rPr>
                <w:sz w:val="20"/>
              </w:rPr>
              <w:t>Forestell</w:t>
            </w:r>
            <w:proofErr w:type="spellEnd"/>
            <w:r w:rsidRPr="00173038">
              <w:rPr>
                <w:sz w:val="20"/>
              </w:rPr>
              <w:t xml:space="preserve"> J.)</w:t>
            </w:r>
          </w:p>
          <w:p w:rsidR="00173038" w:rsidRPr="00173038" w:rsidRDefault="00173038" w:rsidP="00173038">
            <w:pPr>
              <w:jc w:val="both"/>
              <w:rPr>
                <w:sz w:val="20"/>
              </w:rPr>
            </w:pPr>
          </w:p>
        </w:tc>
        <w:tc>
          <w:tcPr>
            <w:tcW w:w="243" w:type="pct"/>
          </w:tcPr>
          <w:p w:rsidR="00173038" w:rsidRPr="00173038" w:rsidRDefault="00173038" w:rsidP="00173038">
            <w:pPr>
              <w:jc w:val="both"/>
              <w:rPr>
                <w:sz w:val="20"/>
              </w:rPr>
            </w:pPr>
          </w:p>
        </w:tc>
        <w:tc>
          <w:tcPr>
            <w:tcW w:w="2330" w:type="pct"/>
          </w:tcPr>
          <w:p w:rsidR="00173038" w:rsidRPr="00173038" w:rsidRDefault="00173038" w:rsidP="00173038">
            <w:pPr>
              <w:jc w:val="both"/>
              <w:rPr>
                <w:sz w:val="20"/>
              </w:rPr>
            </w:pPr>
            <w:r w:rsidRPr="00173038">
              <w:rPr>
                <w:sz w:val="20"/>
              </w:rPr>
              <w:t>Applicant convicted of second degree murder</w:t>
            </w:r>
          </w:p>
          <w:p w:rsidR="00173038" w:rsidRPr="00173038" w:rsidRDefault="00173038" w:rsidP="00173038">
            <w:pPr>
              <w:jc w:val="both"/>
              <w:rPr>
                <w:sz w:val="20"/>
              </w:rPr>
            </w:pPr>
          </w:p>
        </w:tc>
      </w:tr>
      <w:tr w:rsidR="00173038" w:rsidRPr="00173038" w:rsidTr="00E95A6A">
        <w:tc>
          <w:tcPr>
            <w:tcW w:w="2427" w:type="pct"/>
            <w:gridSpan w:val="2"/>
          </w:tcPr>
          <w:p w:rsidR="00173038" w:rsidRPr="00173038" w:rsidRDefault="00173038" w:rsidP="00173038">
            <w:pPr>
              <w:jc w:val="both"/>
              <w:rPr>
                <w:sz w:val="20"/>
              </w:rPr>
            </w:pPr>
            <w:r w:rsidRPr="00173038">
              <w:rPr>
                <w:sz w:val="20"/>
              </w:rPr>
              <w:t>December 24, 2014</w:t>
            </w:r>
          </w:p>
          <w:p w:rsidR="00173038" w:rsidRPr="00173038" w:rsidRDefault="00173038" w:rsidP="00173038">
            <w:pPr>
              <w:jc w:val="both"/>
              <w:rPr>
                <w:sz w:val="20"/>
              </w:rPr>
            </w:pPr>
            <w:r w:rsidRPr="00173038">
              <w:rPr>
                <w:sz w:val="20"/>
              </w:rPr>
              <w:t>Court of Appeal for Ontario</w:t>
            </w:r>
          </w:p>
          <w:p w:rsidR="00173038" w:rsidRPr="00173038" w:rsidRDefault="00173038" w:rsidP="00173038">
            <w:pPr>
              <w:jc w:val="both"/>
              <w:rPr>
                <w:sz w:val="20"/>
              </w:rPr>
            </w:pPr>
            <w:r w:rsidRPr="00173038">
              <w:rPr>
                <w:sz w:val="20"/>
              </w:rPr>
              <w:t>(</w:t>
            </w:r>
            <w:proofErr w:type="spellStart"/>
            <w:r w:rsidRPr="00173038">
              <w:rPr>
                <w:sz w:val="20"/>
              </w:rPr>
              <w:t>Laskin</w:t>
            </w:r>
            <w:proofErr w:type="spellEnd"/>
            <w:r w:rsidRPr="00173038">
              <w:rPr>
                <w:sz w:val="20"/>
              </w:rPr>
              <w:t xml:space="preserve">, van </w:t>
            </w:r>
            <w:proofErr w:type="spellStart"/>
            <w:r w:rsidRPr="00173038">
              <w:rPr>
                <w:sz w:val="20"/>
              </w:rPr>
              <w:t>Rensburg</w:t>
            </w:r>
            <w:proofErr w:type="spellEnd"/>
            <w:r w:rsidRPr="00173038">
              <w:rPr>
                <w:sz w:val="20"/>
              </w:rPr>
              <w:t xml:space="preserve"> and </w:t>
            </w:r>
            <w:proofErr w:type="spellStart"/>
            <w:r w:rsidRPr="00173038">
              <w:rPr>
                <w:sz w:val="20"/>
              </w:rPr>
              <w:t>Benotto</w:t>
            </w:r>
            <w:proofErr w:type="spellEnd"/>
            <w:r w:rsidRPr="00173038">
              <w:rPr>
                <w:sz w:val="20"/>
              </w:rPr>
              <w:t xml:space="preserve"> JJ.A.)</w:t>
            </w:r>
          </w:p>
          <w:p w:rsidR="00173038" w:rsidRPr="00173038" w:rsidRDefault="00C049BF" w:rsidP="00173038">
            <w:pPr>
              <w:jc w:val="both"/>
              <w:rPr>
                <w:sz w:val="20"/>
              </w:rPr>
            </w:pPr>
            <w:hyperlink r:id="rId38" w:history="1">
              <w:r w:rsidR="00173038" w:rsidRPr="00173038">
                <w:rPr>
                  <w:rStyle w:val="Hyperlink"/>
                  <w:sz w:val="20"/>
                </w:rPr>
                <w:t>2014 ONCA 918</w:t>
              </w:r>
            </w:hyperlink>
          </w:p>
          <w:p w:rsidR="00173038" w:rsidRPr="00173038" w:rsidRDefault="00173038" w:rsidP="00173038">
            <w:pPr>
              <w:jc w:val="both"/>
              <w:rPr>
                <w:sz w:val="20"/>
              </w:rPr>
            </w:pPr>
          </w:p>
        </w:tc>
        <w:tc>
          <w:tcPr>
            <w:tcW w:w="243" w:type="pct"/>
          </w:tcPr>
          <w:p w:rsidR="00173038" w:rsidRPr="00173038" w:rsidRDefault="00173038" w:rsidP="00173038">
            <w:pPr>
              <w:jc w:val="both"/>
              <w:rPr>
                <w:sz w:val="20"/>
              </w:rPr>
            </w:pPr>
          </w:p>
        </w:tc>
        <w:tc>
          <w:tcPr>
            <w:tcW w:w="2330" w:type="pct"/>
          </w:tcPr>
          <w:p w:rsidR="00173038" w:rsidRPr="00173038" w:rsidRDefault="00173038" w:rsidP="00173038">
            <w:pPr>
              <w:jc w:val="both"/>
              <w:rPr>
                <w:sz w:val="20"/>
              </w:rPr>
            </w:pPr>
            <w:r w:rsidRPr="00173038">
              <w:rPr>
                <w:sz w:val="20"/>
              </w:rPr>
              <w:t>Appeal dismissed</w:t>
            </w:r>
          </w:p>
          <w:p w:rsidR="00173038" w:rsidRPr="00173038" w:rsidRDefault="00173038" w:rsidP="00173038">
            <w:pPr>
              <w:jc w:val="both"/>
              <w:rPr>
                <w:sz w:val="20"/>
              </w:rPr>
            </w:pPr>
          </w:p>
        </w:tc>
      </w:tr>
      <w:tr w:rsidR="00173038" w:rsidRPr="00173038" w:rsidTr="00E95A6A">
        <w:tc>
          <w:tcPr>
            <w:tcW w:w="2427" w:type="pct"/>
            <w:gridSpan w:val="2"/>
          </w:tcPr>
          <w:p w:rsidR="00173038" w:rsidRPr="00173038" w:rsidRDefault="00173038" w:rsidP="00173038">
            <w:pPr>
              <w:jc w:val="both"/>
              <w:rPr>
                <w:sz w:val="20"/>
              </w:rPr>
            </w:pPr>
            <w:r w:rsidRPr="00173038">
              <w:rPr>
                <w:sz w:val="20"/>
              </w:rPr>
              <w:t>January 8, 2016</w:t>
            </w:r>
          </w:p>
          <w:p w:rsidR="00173038" w:rsidRPr="00173038" w:rsidRDefault="00173038" w:rsidP="003C3DA9">
            <w:pPr>
              <w:jc w:val="both"/>
              <w:rPr>
                <w:sz w:val="20"/>
              </w:rPr>
            </w:pPr>
            <w:r w:rsidRPr="00173038">
              <w:rPr>
                <w:sz w:val="20"/>
              </w:rPr>
              <w:t>Supreme Court of Canada</w:t>
            </w:r>
          </w:p>
        </w:tc>
        <w:tc>
          <w:tcPr>
            <w:tcW w:w="243" w:type="pct"/>
          </w:tcPr>
          <w:p w:rsidR="00173038" w:rsidRPr="00173038" w:rsidRDefault="00173038" w:rsidP="00173038">
            <w:pPr>
              <w:jc w:val="both"/>
              <w:rPr>
                <w:sz w:val="20"/>
              </w:rPr>
            </w:pPr>
          </w:p>
        </w:tc>
        <w:tc>
          <w:tcPr>
            <w:tcW w:w="2330" w:type="pct"/>
          </w:tcPr>
          <w:p w:rsidR="00173038" w:rsidRPr="00173038" w:rsidRDefault="00173038" w:rsidP="00173038">
            <w:pPr>
              <w:jc w:val="both"/>
              <w:rPr>
                <w:sz w:val="20"/>
              </w:rPr>
            </w:pPr>
            <w:r w:rsidRPr="00173038">
              <w:rPr>
                <w:sz w:val="20"/>
              </w:rPr>
              <w:t>Motion for extension of time to serve and file application for leave to appeal and application for leave to appeal filed</w:t>
            </w:r>
          </w:p>
        </w:tc>
      </w:tr>
    </w:tbl>
    <w:p w:rsidR="00173038" w:rsidRDefault="00173038" w:rsidP="00173038">
      <w:pPr>
        <w:jc w:val="both"/>
        <w:rPr>
          <w:sz w:val="20"/>
        </w:rPr>
      </w:pPr>
    </w:p>
    <w:p w:rsidR="00173038" w:rsidRPr="00173038" w:rsidRDefault="00173038" w:rsidP="0017303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3038" w:rsidRPr="00173038" w:rsidTr="00E95A6A">
        <w:tc>
          <w:tcPr>
            <w:tcW w:w="543" w:type="pct"/>
          </w:tcPr>
          <w:p w:rsidR="00173038" w:rsidRPr="00173038" w:rsidRDefault="00173038" w:rsidP="00173038">
            <w:pPr>
              <w:jc w:val="both"/>
              <w:rPr>
                <w:sz w:val="20"/>
                <w:lang w:val="fr-CA"/>
              </w:rPr>
            </w:pPr>
            <w:r w:rsidRPr="00173038">
              <w:rPr>
                <w:rStyle w:val="SCCFileNumberChar"/>
                <w:sz w:val="20"/>
                <w:szCs w:val="20"/>
                <w:lang w:val="fr-CA"/>
              </w:rPr>
              <w:t>36799</w:t>
            </w:r>
          </w:p>
        </w:tc>
        <w:tc>
          <w:tcPr>
            <w:tcW w:w="4457" w:type="pct"/>
            <w:gridSpan w:val="3"/>
          </w:tcPr>
          <w:p w:rsidR="00173038" w:rsidRPr="00173038" w:rsidRDefault="00173038" w:rsidP="00173038">
            <w:pPr>
              <w:pStyle w:val="SCCLsocParty"/>
              <w:jc w:val="both"/>
              <w:rPr>
                <w:b/>
                <w:sz w:val="20"/>
                <w:szCs w:val="20"/>
              </w:rPr>
            </w:pPr>
            <w:r w:rsidRPr="00173038">
              <w:rPr>
                <w:b/>
                <w:sz w:val="20"/>
                <w:szCs w:val="20"/>
              </w:rPr>
              <w:t>Jeffrey Tuck c. Sa Majesté la Reine</w:t>
            </w:r>
          </w:p>
          <w:p w:rsidR="00173038" w:rsidRPr="00173038" w:rsidRDefault="00173038" w:rsidP="00173038">
            <w:pPr>
              <w:jc w:val="both"/>
              <w:rPr>
                <w:sz w:val="20"/>
                <w:lang w:val="fr-CA"/>
              </w:rPr>
            </w:pPr>
            <w:r w:rsidRPr="00173038">
              <w:rPr>
                <w:sz w:val="20"/>
                <w:lang w:val="fr-CA"/>
              </w:rPr>
              <w:t>(Ont.) (Criminelle) (Sur autorisation)</w:t>
            </w:r>
          </w:p>
        </w:tc>
      </w:tr>
      <w:tr w:rsidR="00173038" w:rsidRPr="00173038" w:rsidTr="00E95A6A">
        <w:tc>
          <w:tcPr>
            <w:tcW w:w="5000" w:type="pct"/>
            <w:gridSpan w:val="4"/>
          </w:tcPr>
          <w:p w:rsidR="00173038" w:rsidRPr="00173038" w:rsidRDefault="00173038" w:rsidP="00173038">
            <w:pPr>
              <w:jc w:val="both"/>
              <w:rPr>
                <w:sz w:val="20"/>
                <w:lang w:val="fr-CA"/>
              </w:rPr>
            </w:pPr>
            <w:r w:rsidRPr="00173038">
              <w:rPr>
                <w:sz w:val="20"/>
                <w:lang w:val="fr-CA"/>
              </w:rPr>
              <w:t>Droit criminel – Exposé au jury – Preuve – Comportement de l’accusé postérieur à l’infraction – Lorsque le comportement de l’accusé postérieur l’infraction fait partie de la preuve du ministère public, le juge du procès doit-il donner une directive au jury le mettant en garde de ne pas tirer d’inférence de « conscience de la culpabilité » autrement qu’en s’appuyant sur l’ensemble la preuve et après avoir examiné tous les éléments de preuve? – En l’absence d’une telle directive, le jury risque-t-il, à tort, de passer directement à la question de la culpabilité avant de décider de la manière dont il se servirait du comportement de l’accusé postérieur à l’infraction, commettant ainsi une erreur donnant lieu à révision et nécessitant la tenue d’un nouveau procès?</w:t>
            </w:r>
          </w:p>
        </w:tc>
      </w:tr>
      <w:tr w:rsidR="00173038" w:rsidRPr="00173038" w:rsidTr="00E95A6A">
        <w:tc>
          <w:tcPr>
            <w:tcW w:w="5000" w:type="pct"/>
            <w:gridSpan w:val="4"/>
          </w:tcPr>
          <w:p w:rsidR="00173038" w:rsidRPr="00173038" w:rsidRDefault="00173038" w:rsidP="00173038">
            <w:pPr>
              <w:jc w:val="both"/>
              <w:rPr>
                <w:sz w:val="20"/>
                <w:lang w:val="fr-CA"/>
              </w:rPr>
            </w:pPr>
          </w:p>
        </w:tc>
      </w:tr>
      <w:tr w:rsidR="00173038" w:rsidRPr="00173038" w:rsidTr="00E95A6A">
        <w:tc>
          <w:tcPr>
            <w:tcW w:w="5000" w:type="pct"/>
            <w:gridSpan w:val="4"/>
          </w:tcPr>
          <w:p w:rsidR="00173038" w:rsidRPr="00173038" w:rsidRDefault="00173038" w:rsidP="00173038">
            <w:pPr>
              <w:jc w:val="both"/>
              <w:rPr>
                <w:sz w:val="20"/>
                <w:lang w:val="fr-CA"/>
              </w:rPr>
            </w:pPr>
            <w:r w:rsidRPr="00173038">
              <w:rPr>
                <w:sz w:val="20"/>
                <w:lang w:val="fr-CA"/>
              </w:rPr>
              <w:t xml:space="preserve">Au terme de son procès, le demandeur, Jeffrey Tuck, a été déclaré coupable par un jury de meurtre au deuxième degré pour avoir tué quelqu’un à coups de couteau dans une boîte de nuit. En défense, il a soutenu que la victime était l’agresseur, qu’il s’était emparé du couteau de la victime et qu’il l’avait poignardée en légitime défense. </w:t>
            </w:r>
          </w:p>
          <w:p w:rsidR="00173038" w:rsidRPr="00173038" w:rsidRDefault="00173038" w:rsidP="00173038">
            <w:pPr>
              <w:jc w:val="both"/>
              <w:rPr>
                <w:sz w:val="20"/>
                <w:lang w:val="fr-CA"/>
              </w:rPr>
            </w:pPr>
          </w:p>
          <w:p w:rsidR="00173038" w:rsidRPr="00173038" w:rsidRDefault="00173038" w:rsidP="00173038">
            <w:pPr>
              <w:jc w:val="both"/>
              <w:rPr>
                <w:sz w:val="20"/>
                <w:lang w:val="fr-CA"/>
              </w:rPr>
            </w:pPr>
            <w:r w:rsidRPr="00173038">
              <w:rPr>
                <w:sz w:val="20"/>
                <w:lang w:val="fr-CA"/>
              </w:rPr>
              <w:t>En appel, M. Tuck a plaidé que la juge du procès avait commis une erreur en revenant sur une décision d’exclure des parties préjudiciables de déclarations que M. </w:t>
            </w:r>
            <w:proofErr w:type="spellStart"/>
            <w:r w:rsidRPr="00173038">
              <w:rPr>
                <w:sz w:val="20"/>
                <w:lang w:val="fr-CA"/>
              </w:rPr>
              <w:t>Tuck</w:t>
            </w:r>
            <w:proofErr w:type="spellEnd"/>
            <w:r w:rsidRPr="00173038">
              <w:rPr>
                <w:sz w:val="20"/>
                <w:lang w:val="fr-CA"/>
              </w:rPr>
              <w:t xml:space="preserve"> avait faites aux policiers et dans ses directives relatives au comportement de M. </w:t>
            </w:r>
            <w:proofErr w:type="spellStart"/>
            <w:r w:rsidRPr="00173038">
              <w:rPr>
                <w:sz w:val="20"/>
                <w:lang w:val="fr-CA"/>
              </w:rPr>
              <w:t>Tuck</w:t>
            </w:r>
            <w:proofErr w:type="spellEnd"/>
            <w:r w:rsidRPr="00173038">
              <w:rPr>
                <w:sz w:val="20"/>
                <w:lang w:val="fr-CA"/>
              </w:rPr>
              <w:t xml:space="preserve"> postérieur l’infraction et aux parties disculpatoires de ses déclarations extrajudiciaires. La Cour d’appel a rejeté l’appel de M. </w:t>
            </w:r>
            <w:proofErr w:type="spellStart"/>
            <w:r w:rsidRPr="00173038">
              <w:rPr>
                <w:sz w:val="20"/>
                <w:lang w:val="fr-CA"/>
              </w:rPr>
              <w:t>Tuck</w:t>
            </w:r>
            <w:proofErr w:type="spellEnd"/>
            <w:r w:rsidRPr="00173038">
              <w:rPr>
                <w:sz w:val="20"/>
                <w:lang w:val="fr-CA"/>
              </w:rPr>
              <w:t xml:space="preserve"> à l’unanimité.</w:t>
            </w:r>
          </w:p>
          <w:p w:rsidR="00173038" w:rsidRPr="00173038" w:rsidRDefault="00173038" w:rsidP="00173038">
            <w:pPr>
              <w:jc w:val="both"/>
              <w:rPr>
                <w:sz w:val="20"/>
                <w:lang w:val="fr-CA"/>
              </w:rPr>
            </w:pPr>
          </w:p>
        </w:tc>
      </w:tr>
      <w:tr w:rsidR="00173038" w:rsidRPr="00173038" w:rsidTr="00E95A6A">
        <w:tc>
          <w:tcPr>
            <w:tcW w:w="2427" w:type="pct"/>
            <w:gridSpan w:val="2"/>
          </w:tcPr>
          <w:p w:rsidR="00173038" w:rsidRPr="00173038" w:rsidRDefault="00173038" w:rsidP="00173038">
            <w:pPr>
              <w:jc w:val="both"/>
              <w:rPr>
                <w:sz w:val="20"/>
                <w:lang w:val="fr-CA"/>
              </w:rPr>
            </w:pPr>
            <w:r w:rsidRPr="00173038">
              <w:rPr>
                <w:sz w:val="20"/>
                <w:lang w:val="fr-CA"/>
              </w:rPr>
              <w:t>11 mars 2009</w:t>
            </w:r>
          </w:p>
          <w:p w:rsidR="00173038" w:rsidRPr="00173038" w:rsidRDefault="00173038" w:rsidP="00173038">
            <w:pPr>
              <w:jc w:val="both"/>
              <w:rPr>
                <w:sz w:val="20"/>
                <w:lang w:val="fr-CA"/>
              </w:rPr>
            </w:pPr>
            <w:r w:rsidRPr="00173038">
              <w:rPr>
                <w:sz w:val="20"/>
                <w:lang w:val="fr-CA"/>
              </w:rPr>
              <w:t xml:space="preserve">Cour supérieure de justice de l’Ontario </w:t>
            </w:r>
          </w:p>
          <w:p w:rsidR="00173038" w:rsidRPr="00173038" w:rsidRDefault="00173038" w:rsidP="00173038">
            <w:pPr>
              <w:jc w:val="both"/>
              <w:rPr>
                <w:sz w:val="20"/>
                <w:lang w:val="fr-CA"/>
              </w:rPr>
            </w:pPr>
            <w:r w:rsidRPr="00173038">
              <w:rPr>
                <w:sz w:val="20"/>
                <w:lang w:val="fr-CA"/>
              </w:rPr>
              <w:t>(Juge Forestell)</w:t>
            </w:r>
          </w:p>
          <w:p w:rsidR="00173038" w:rsidRPr="00173038" w:rsidRDefault="00173038" w:rsidP="00173038">
            <w:pPr>
              <w:jc w:val="both"/>
              <w:rPr>
                <w:sz w:val="20"/>
                <w:lang w:val="fr-CA"/>
              </w:rPr>
            </w:pPr>
          </w:p>
        </w:tc>
        <w:tc>
          <w:tcPr>
            <w:tcW w:w="243" w:type="pct"/>
          </w:tcPr>
          <w:p w:rsidR="00173038" w:rsidRPr="00173038" w:rsidRDefault="00173038" w:rsidP="00173038">
            <w:pPr>
              <w:jc w:val="both"/>
              <w:rPr>
                <w:sz w:val="20"/>
                <w:lang w:val="fr-CA"/>
              </w:rPr>
            </w:pPr>
          </w:p>
        </w:tc>
        <w:tc>
          <w:tcPr>
            <w:tcW w:w="2330" w:type="pct"/>
          </w:tcPr>
          <w:p w:rsidR="00173038" w:rsidRPr="00173038" w:rsidRDefault="00173038" w:rsidP="00173038">
            <w:pPr>
              <w:jc w:val="both"/>
              <w:rPr>
                <w:sz w:val="20"/>
                <w:lang w:val="fr-CA"/>
              </w:rPr>
            </w:pPr>
            <w:r w:rsidRPr="00173038">
              <w:rPr>
                <w:sz w:val="20"/>
                <w:lang w:val="fr-CA"/>
              </w:rPr>
              <w:t>Déclaration de culpabilité de meurtre au deuxième degré</w:t>
            </w:r>
          </w:p>
          <w:p w:rsidR="00173038" w:rsidRPr="00173038" w:rsidRDefault="00173038" w:rsidP="00173038">
            <w:pPr>
              <w:jc w:val="both"/>
              <w:rPr>
                <w:sz w:val="20"/>
                <w:lang w:val="fr-CA"/>
              </w:rPr>
            </w:pPr>
          </w:p>
        </w:tc>
      </w:tr>
      <w:tr w:rsidR="00173038" w:rsidRPr="00173038" w:rsidTr="00E95A6A">
        <w:tc>
          <w:tcPr>
            <w:tcW w:w="2427" w:type="pct"/>
            <w:gridSpan w:val="2"/>
          </w:tcPr>
          <w:p w:rsidR="00173038" w:rsidRPr="00173038" w:rsidRDefault="00173038" w:rsidP="00173038">
            <w:pPr>
              <w:jc w:val="both"/>
              <w:rPr>
                <w:sz w:val="20"/>
                <w:lang w:val="fr-CA"/>
              </w:rPr>
            </w:pPr>
            <w:r w:rsidRPr="00173038">
              <w:rPr>
                <w:sz w:val="20"/>
                <w:lang w:val="fr-CA"/>
              </w:rPr>
              <w:t>24 décembre 2014</w:t>
            </w:r>
          </w:p>
          <w:p w:rsidR="00173038" w:rsidRPr="00173038" w:rsidRDefault="00173038" w:rsidP="00173038">
            <w:pPr>
              <w:jc w:val="both"/>
              <w:rPr>
                <w:sz w:val="20"/>
                <w:lang w:val="fr-CA"/>
              </w:rPr>
            </w:pPr>
            <w:r w:rsidRPr="00173038">
              <w:rPr>
                <w:sz w:val="20"/>
                <w:lang w:val="fr-CA"/>
              </w:rPr>
              <w:t>Cour d’appel de l’Ontario</w:t>
            </w:r>
          </w:p>
          <w:p w:rsidR="00173038" w:rsidRPr="00173038" w:rsidRDefault="00173038" w:rsidP="00173038">
            <w:pPr>
              <w:jc w:val="both"/>
              <w:rPr>
                <w:sz w:val="20"/>
                <w:lang w:val="fr-CA"/>
              </w:rPr>
            </w:pPr>
            <w:r w:rsidRPr="00173038">
              <w:rPr>
                <w:sz w:val="20"/>
                <w:lang w:val="fr-CA"/>
              </w:rPr>
              <w:t>(Juges Laskin, van Rensburg et Benotto)</w:t>
            </w:r>
          </w:p>
          <w:p w:rsidR="00173038" w:rsidRPr="00173038" w:rsidRDefault="00C049BF" w:rsidP="00173038">
            <w:pPr>
              <w:jc w:val="both"/>
              <w:rPr>
                <w:sz w:val="20"/>
                <w:lang w:val="fr-CA"/>
              </w:rPr>
            </w:pPr>
            <w:hyperlink r:id="rId39" w:history="1">
              <w:r w:rsidR="00173038" w:rsidRPr="00173038">
                <w:rPr>
                  <w:rStyle w:val="Hyperlink"/>
                  <w:sz w:val="20"/>
                  <w:lang w:val="fr-CA"/>
                </w:rPr>
                <w:t>2014 ONCA 918</w:t>
              </w:r>
            </w:hyperlink>
          </w:p>
          <w:p w:rsidR="00173038" w:rsidRPr="00173038" w:rsidRDefault="00173038" w:rsidP="00173038">
            <w:pPr>
              <w:jc w:val="both"/>
              <w:rPr>
                <w:sz w:val="20"/>
                <w:lang w:val="fr-CA"/>
              </w:rPr>
            </w:pPr>
          </w:p>
        </w:tc>
        <w:tc>
          <w:tcPr>
            <w:tcW w:w="243" w:type="pct"/>
          </w:tcPr>
          <w:p w:rsidR="00173038" w:rsidRPr="00173038" w:rsidRDefault="00173038" w:rsidP="00173038">
            <w:pPr>
              <w:jc w:val="both"/>
              <w:rPr>
                <w:sz w:val="20"/>
                <w:lang w:val="fr-CA"/>
              </w:rPr>
            </w:pPr>
          </w:p>
        </w:tc>
        <w:tc>
          <w:tcPr>
            <w:tcW w:w="2330" w:type="pct"/>
          </w:tcPr>
          <w:p w:rsidR="00173038" w:rsidRPr="00173038" w:rsidRDefault="00173038" w:rsidP="00173038">
            <w:pPr>
              <w:jc w:val="both"/>
              <w:rPr>
                <w:sz w:val="20"/>
                <w:lang w:val="fr-CA"/>
              </w:rPr>
            </w:pPr>
            <w:r w:rsidRPr="00173038">
              <w:rPr>
                <w:sz w:val="20"/>
                <w:lang w:val="fr-CA"/>
              </w:rPr>
              <w:t>Rejet de l’appel</w:t>
            </w:r>
          </w:p>
          <w:p w:rsidR="00173038" w:rsidRPr="00173038" w:rsidRDefault="00173038" w:rsidP="00173038">
            <w:pPr>
              <w:jc w:val="both"/>
              <w:rPr>
                <w:sz w:val="20"/>
                <w:lang w:val="fr-CA"/>
              </w:rPr>
            </w:pPr>
          </w:p>
        </w:tc>
      </w:tr>
      <w:tr w:rsidR="00173038" w:rsidRPr="00173038" w:rsidTr="00E95A6A">
        <w:tc>
          <w:tcPr>
            <w:tcW w:w="2427" w:type="pct"/>
            <w:gridSpan w:val="2"/>
          </w:tcPr>
          <w:p w:rsidR="00173038" w:rsidRPr="00173038" w:rsidRDefault="00173038" w:rsidP="00173038">
            <w:pPr>
              <w:jc w:val="both"/>
              <w:rPr>
                <w:sz w:val="20"/>
                <w:lang w:val="fr-CA"/>
              </w:rPr>
            </w:pPr>
            <w:r w:rsidRPr="00173038">
              <w:rPr>
                <w:sz w:val="20"/>
                <w:lang w:val="fr-CA"/>
              </w:rPr>
              <w:t>8 janvier 2016</w:t>
            </w:r>
          </w:p>
          <w:p w:rsidR="00173038" w:rsidRPr="00173038" w:rsidRDefault="00173038" w:rsidP="00173038">
            <w:pPr>
              <w:jc w:val="both"/>
              <w:rPr>
                <w:sz w:val="20"/>
                <w:lang w:val="fr-CA"/>
              </w:rPr>
            </w:pPr>
            <w:r w:rsidRPr="00173038">
              <w:rPr>
                <w:sz w:val="20"/>
                <w:lang w:val="fr-CA"/>
              </w:rPr>
              <w:t>Cour suprême du Canada</w:t>
            </w:r>
          </w:p>
          <w:p w:rsidR="00173038" w:rsidRPr="00173038" w:rsidRDefault="00173038" w:rsidP="00173038">
            <w:pPr>
              <w:jc w:val="both"/>
              <w:rPr>
                <w:sz w:val="20"/>
                <w:lang w:val="fr-CA"/>
              </w:rPr>
            </w:pPr>
          </w:p>
        </w:tc>
        <w:tc>
          <w:tcPr>
            <w:tcW w:w="243" w:type="pct"/>
          </w:tcPr>
          <w:p w:rsidR="00173038" w:rsidRPr="00173038" w:rsidRDefault="00173038" w:rsidP="00173038">
            <w:pPr>
              <w:jc w:val="both"/>
              <w:rPr>
                <w:sz w:val="20"/>
                <w:lang w:val="fr-CA"/>
              </w:rPr>
            </w:pPr>
          </w:p>
        </w:tc>
        <w:tc>
          <w:tcPr>
            <w:tcW w:w="2330" w:type="pct"/>
          </w:tcPr>
          <w:p w:rsidR="00173038" w:rsidRPr="00173038" w:rsidRDefault="00173038" w:rsidP="00173038">
            <w:pPr>
              <w:jc w:val="both"/>
              <w:rPr>
                <w:sz w:val="20"/>
                <w:lang w:val="fr-CA"/>
              </w:rPr>
            </w:pPr>
            <w:r w:rsidRPr="00173038">
              <w:rPr>
                <w:sz w:val="20"/>
                <w:lang w:val="fr-CA"/>
              </w:rPr>
              <w:t>Dépôt de la requête en prorogation du délai de signification et de dépôt de la demande d’autorisation d’appel et de la demande d’autorisation d’appel</w:t>
            </w:r>
          </w:p>
        </w:tc>
      </w:tr>
    </w:tbl>
    <w:p w:rsidR="00173038" w:rsidRPr="00173038" w:rsidRDefault="00173038" w:rsidP="00173038">
      <w:pPr>
        <w:jc w:val="both"/>
        <w:rPr>
          <w:sz w:val="20"/>
          <w:lang w:val="fr-CA"/>
        </w:rPr>
      </w:pPr>
    </w:p>
    <w:p w:rsidR="008A1C0B" w:rsidRPr="00DB678D" w:rsidRDefault="008A1C0B" w:rsidP="00DB678D">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B678D" w:rsidRPr="00DB678D" w:rsidTr="003050B1">
        <w:trPr>
          <w:gridAfter w:val="1"/>
          <w:wAfter w:w="48" w:type="pct"/>
        </w:trPr>
        <w:tc>
          <w:tcPr>
            <w:tcW w:w="538" w:type="pct"/>
          </w:tcPr>
          <w:p w:rsidR="00DB678D" w:rsidRPr="00DB678D" w:rsidRDefault="00DB678D" w:rsidP="00DB678D">
            <w:pPr>
              <w:jc w:val="both"/>
              <w:rPr>
                <w:sz w:val="20"/>
              </w:rPr>
            </w:pPr>
            <w:r w:rsidRPr="00DB678D">
              <w:rPr>
                <w:rStyle w:val="SCCFileNumberChar"/>
                <w:sz w:val="20"/>
                <w:szCs w:val="20"/>
              </w:rPr>
              <w:t>36827</w:t>
            </w:r>
          </w:p>
        </w:tc>
        <w:tc>
          <w:tcPr>
            <w:tcW w:w="4414" w:type="pct"/>
            <w:gridSpan w:val="3"/>
          </w:tcPr>
          <w:p w:rsidR="00DB678D" w:rsidRPr="00DB678D" w:rsidRDefault="00DB678D" w:rsidP="00DB678D">
            <w:pPr>
              <w:pStyle w:val="SCCLsocParty"/>
              <w:jc w:val="both"/>
              <w:rPr>
                <w:b/>
                <w:sz w:val="20"/>
                <w:szCs w:val="20"/>
              </w:rPr>
            </w:pPr>
            <w:proofErr w:type="spellStart"/>
            <w:r w:rsidRPr="00DB678D">
              <w:rPr>
                <w:b/>
                <w:sz w:val="20"/>
                <w:szCs w:val="20"/>
              </w:rPr>
              <w:t>Uroy</w:t>
            </w:r>
            <w:proofErr w:type="spellEnd"/>
            <w:r w:rsidRPr="00DB678D">
              <w:rPr>
                <w:b/>
                <w:sz w:val="20"/>
                <w:szCs w:val="20"/>
              </w:rPr>
              <w:t xml:space="preserve"> </w:t>
            </w:r>
            <w:proofErr w:type="spellStart"/>
            <w:r w:rsidRPr="00DB678D">
              <w:rPr>
                <w:b/>
                <w:sz w:val="20"/>
                <w:szCs w:val="20"/>
              </w:rPr>
              <w:t>Shevon</w:t>
            </w:r>
            <w:proofErr w:type="spellEnd"/>
            <w:r w:rsidRPr="00DB678D">
              <w:rPr>
                <w:b/>
                <w:sz w:val="20"/>
                <w:szCs w:val="20"/>
              </w:rPr>
              <w:t xml:space="preserve"> </w:t>
            </w:r>
            <w:proofErr w:type="spellStart"/>
            <w:r w:rsidRPr="00DB678D">
              <w:rPr>
                <w:b/>
                <w:sz w:val="20"/>
                <w:szCs w:val="20"/>
              </w:rPr>
              <w:t>Trellis</w:t>
            </w:r>
            <w:proofErr w:type="spellEnd"/>
            <w:r w:rsidRPr="00DB678D">
              <w:rPr>
                <w:b/>
                <w:sz w:val="20"/>
                <w:szCs w:val="20"/>
              </w:rPr>
              <w:t xml:space="preserve"> v. Her Majesty the Queen</w:t>
            </w:r>
          </w:p>
          <w:p w:rsidR="00DB678D" w:rsidRPr="00DB678D" w:rsidRDefault="00DB678D" w:rsidP="00DB678D">
            <w:pPr>
              <w:jc w:val="both"/>
              <w:rPr>
                <w:sz w:val="20"/>
              </w:rPr>
            </w:pPr>
            <w:r w:rsidRPr="00DB678D">
              <w:rPr>
                <w:sz w:val="20"/>
              </w:rPr>
              <w:t>(Ont.) (Criminal) (By Leave)</w:t>
            </w:r>
          </w:p>
        </w:tc>
      </w:tr>
      <w:tr w:rsidR="00DB678D" w:rsidRPr="00173038" w:rsidTr="003050B1">
        <w:trPr>
          <w:gridAfter w:val="1"/>
          <w:wAfter w:w="48" w:type="pct"/>
        </w:trPr>
        <w:tc>
          <w:tcPr>
            <w:tcW w:w="4952" w:type="pct"/>
            <w:gridSpan w:val="4"/>
          </w:tcPr>
          <w:p w:rsidR="00DB678D" w:rsidRPr="00173038" w:rsidRDefault="00DB678D" w:rsidP="00DB678D">
            <w:pPr>
              <w:jc w:val="both"/>
              <w:rPr>
                <w:sz w:val="20"/>
                <w:lang w:val="fr-CA"/>
              </w:rPr>
            </w:pPr>
            <w:r w:rsidRPr="00DB678D">
              <w:rPr>
                <w:sz w:val="20"/>
              </w:rPr>
              <w:t>Criminal law – Evidence – Failure to testify – Accused did not testify at trial and was convicted of possession of a loaded restricted firearm – Court of Appeal taking into account in assessing the reasonableness of the jury’s verdict the fact that the accused did not testify at trial – To what extent can an appellate court consider the accused’s failure to testify in assessing the reasonableness of the verdict?</w:t>
            </w:r>
          </w:p>
        </w:tc>
      </w:tr>
      <w:tr w:rsidR="00DB678D" w:rsidRPr="00173038" w:rsidTr="003050B1">
        <w:trPr>
          <w:gridAfter w:val="1"/>
          <w:wAfter w:w="48" w:type="pct"/>
        </w:trPr>
        <w:tc>
          <w:tcPr>
            <w:tcW w:w="4952" w:type="pct"/>
            <w:gridSpan w:val="4"/>
          </w:tcPr>
          <w:p w:rsidR="00DB678D" w:rsidRPr="00173038" w:rsidRDefault="00DB678D" w:rsidP="00FB2263">
            <w:pPr>
              <w:jc w:val="both"/>
              <w:rPr>
                <w:sz w:val="20"/>
                <w:lang w:val="fr-CA"/>
              </w:rPr>
            </w:pPr>
          </w:p>
        </w:tc>
      </w:tr>
      <w:tr w:rsidR="00DB678D" w:rsidRPr="00173038" w:rsidTr="003050B1">
        <w:trPr>
          <w:gridAfter w:val="1"/>
          <w:wAfter w:w="48" w:type="pct"/>
        </w:trPr>
        <w:tc>
          <w:tcPr>
            <w:tcW w:w="4952" w:type="pct"/>
            <w:gridSpan w:val="4"/>
          </w:tcPr>
          <w:p w:rsidR="00DB678D" w:rsidRDefault="00DB678D" w:rsidP="00DB678D">
            <w:pPr>
              <w:autoSpaceDE w:val="0"/>
              <w:autoSpaceDN w:val="0"/>
              <w:adjustRightInd w:val="0"/>
              <w:jc w:val="both"/>
              <w:rPr>
                <w:sz w:val="20"/>
              </w:rPr>
            </w:pPr>
            <w:r w:rsidRPr="00DB678D">
              <w:rPr>
                <w:sz w:val="20"/>
              </w:rPr>
              <w:t>The accused Mr. Trellis was arrested in an apartment as part of a tactical unit operation. The police also arrested five other individuals who were present in the apartment at the same time. While the police were attempting to enter the apartment, an officer watching the window outside testified that he saw a male make movements that appeared consistent with throwing an object out of the window. The police searched the yard and found a semi-automatic handgun. There was a coarse black hair wedged inside the safety of the gun. The police also found marijuana and crack cocaine around the apartment building.</w:t>
            </w:r>
          </w:p>
          <w:p w:rsidR="00DB678D" w:rsidRPr="00DB678D" w:rsidRDefault="00DB678D" w:rsidP="00DB678D">
            <w:pPr>
              <w:autoSpaceDE w:val="0"/>
              <w:autoSpaceDN w:val="0"/>
              <w:adjustRightInd w:val="0"/>
              <w:jc w:val="both"/>
              <w:rPr>
                <w:sz w:val="20"/>
              </w:rPr>
            </w:pPr>
          </w:p>
          <w:p w:rsidR="003050B1" w:rsidRPr="00DB678D" w:rsidRDefault="003050B1" w:rsidP="003050B1">
            <w:pPr>
              <w:autoSpaceDE w:val="0"/>
              <w:autoSpaceDN w:val="0"/>
              <w:adjustRightInd w:val="0"/>
              <w:jc w:val="both"/>
              <w:rPr>
                <w:sz w:val="20"/>
              </w:rPr>
            </w:pPr>
            <w:r w:rsidRPr="00DB678D">
              <w:rPr>
                <w:sz w:val="20"/>
              </w:rPr>
              <w:t xml:space="preserve">Mr. Trellis was charged with possession of marijuana for the purpose of trafficking, possession of cocaine for the purpose of trafficking, possession of a firearm without license or registration and possession of a loaded restricted firearm. Mr. Trellis was tried by a judge and jury. He did not testify. The Crown’s evidence at trial included the fact that the officer saw an object being thrown from the window, that the other male who was in the room with Mr. Trellis had left the room by then, that the gun was found outside with a coarse black hair wedged inside it, and that the DNA analysis of the hair and of a sample obtained from Mr. Trellis indicated the possibility of a match with another person of at best one in 145. Mr. Trellis was convicted of possession of a loaded restricted firearm and acquitted of the remaining offences. He was sentenced to a prison term of 40 months. </w:t>
            </w:r>
          </w:p>
          <w:p w:rsidR="00DB678D" w:rsidRPr="00173038" w:rsidRDefault="00DB678D" w:rsidP="00FB2263">
            <w:pPr>
              <w:jc w:val="both"/>
              <w:rPr>
                <w:sz w:val="20"/>
                <w:lang w:val="fr-CA"/>
              </w:rPr>
            </w:pPr>
          </w:p>
        </w:tc>
      </w:tr>
      <w:tr w:rsidR="00DB678D" w:rsidRPr="00DB678D" w:rsidTr="003050B1">
        <w:tblPrEx>
          <w:tblCellMar>
            <w:bottom w:w="0" w:type="dxa"/>
          </w:tblCellMar>
        </w:tblPrEx>
        <w:tc>
          <w:tcPr>
            <w:tcW w:w="2367" w:type="pct"/>
            <w:gridSpan w:val="2"/>
          </w:tcPr>
          <w:p w:rsidR="00DB678D" w:rsidRPr="00DB678D" w:rsidRDefault="00DB678D" w:rsidP="00DB678D">
            <w:pPr>
              <w:jc w:val="both"/>
              <w:rPr>
                <w:sz w:val="20"/>
              </w:rPr>
            </w:pPr>
            <w:r w:rsidRPr="00DB678D">
              <w:rPr>
                <w:sz w:val="20"/>
              </w:rPr>
              <w:t>August 9, 2012</w:t>
            </w:r>
          </w:p>
          <w:p w:rsidR="00DB678D" w:rsidRPr="00DB678D" w:rsidRDefault="00DB678D" w:rsidP="00DB678D">
            <w:pPr>
              <w:jc w:val="both"/>
              <w:rPr>
                <w:sz w:val="20"/>
              </w:rPr>
            </w:pPr>
            <w:r w:rsidRPr="00DB678D">
              <w:rPr>
                <w:sz w:val="20"/>
              </w:rPr>
              <w:t>Ontario Superior Court of Justice</w:t>
            </w:r>
          </w:p>
          <w:p w:rsidR="00DB678D" w:rsidRPr="00DB678D" w:rsidRDefault="00DB678D" w:rsidP="00DB678D">
            <w:pPr>
              <w:jc w:val="both"/>
              <w:rPr>
                <w:sz w:val="20"/>
              </w:rPr>
            </w:pPr>
            <w:r w:rsidRPr="00DB678D">
              <w:rPr>
                <w:sz w:val="20"/>
              </w:rPr>
              <w:t>(Shaughnessy J.)</w:t>
            </w:r>
          </w:p>
          <w:p w:rsidR="00DB678D" w:rsidRPr="00DB678D" w:rsidRDefault="00DB678D" w:rsidP="00DB678D">
            <w:pPr>
              <w:jc w:val="both"/>
              <w:rPr>
                <w:sz w:val="20"/>
              </w:rPr>
            </w:pPr>
            <w:r w:rsidRPr="00DB678D">
              <w:rPr>
                <w:sz w:val="20"/>
              </w:rPr>
              <w:t xml:space="preserve">Unreported </w:t>
            </w:r>
          </w:p>
          <w:p w:rsidR="00DB678D" w:rsidRPr="00DB678D" w:rsidRDefault="00DB678D" w:rsidP="00DB678D">
            <w:pPr>
              <w:jc w:val="both"/>
              <w:rPr>
                <w:sz w:val="20"/>
              </w:rPr>
            </w:pPr>
          </w:p>
        </w:tc>
        <w:tc>
          <w:tcPr>
            <w:tcW w:w="267" w:type="pct"/>
          </w:tcPr>
          <w:p w:rsidR="00DB678D" w:rsidRPr="00DB678D" w:rsidRDefault="00DB678D" w:rsidP="00DB678D">
            <w:pPr>
              <w:jc w:val="both"/>
              <w:rPr>
                <w:sz w:val="20"/>
              </w:rPr>
            </w:pPr>
          </w:p>
        </w:tc>
        <w:tc>
          <w:tcPr>
            <w:tcW w:w="2366" w:type="pct"/>
            <w:gridSpan w:val="2"/>
          </w:tcPr>
          <w:p w:rsidR="00DB678D" w:rsidRPr="00DB678D" w:rsidRDefault="00DB678D" w:rsidP="00DB678D">
            <w:pPr>
              <w:jc w:val="both"/>
              <w:rPr>
                <w:sz w:val="20"/>
              </w:rPr>
            </w:pPr>
            <w:r w:rsidRPr="00DB678D">
              <w:rPr>
                <w:sz w:val="20"/>
              </w:rPr>
              <w:t xml:space="preserve">Accused convicted of possession of firearm by jury </w:t>
            </w:r>
          </w:p>
          <w:p w:rsidR="00DB678D" w:rsidRPr="00DB678D" w:rsidRDefault="00DB678D" w:rsidP="00DB678D">
            <w:pPr>
              <w:jc w:val="both"/>
              <w:rPr>
                <w:sz w:val="20"/>
              </w:rPr>
            </w:pPr>
          </w:p>
        </w:tc>
      </w:tr>
      <w:tr w:rsidR="00DB678D" w:rsidRPr="00DB678D" w:rsidTr="003050B1">
        <w:tblPrEx>
          <w:tblCellMar>
            <w:bottom w:w="0" w:type="dxa"/>
          </w:tblCellMar>
        </w:tblPrEx>
        <w:tc>
          <w:tcPr>
            <w:tcW w:w="2367" w:type="pct"/>
            <w:gridSpan w:val="2"/>
          </w:tcPr>
          <w:p w:rsidR="00DB678D" w:rsidRPr="00DB678D" w:rsidRDefault="00DB678D" w:rsidP="00DB678D">
            <w:pPr>
              <w:jc w:val="both"/>
              <w:rPr>
                <w:sz w:val="20"/>
              </w:rPr>
            </w:pPr>
            <w:r w:rsidRPr="00DB678D">
              <w:rPr>
                <w:sz w:val="20"/>
              </w:rPr>
              <w:t>October 22, 2014</w:t>
            </w:r>
          </w:p>
          <w:p w:rsidR="00DB678D" w:rsidRPr="00DB678D" w:rsidRDefault="00DB678D" w:rsidP="00DB678D">
            <w:pPr>
              <w:jc w:val="both"/>
              <w:rPr>
                <w:sz w:val="20"/>
              </w:rPr>
            </w:pPr>
            <w:r w:rsidRPr="00DB678D">
              <w:rPr>
                <w:sz w:val="20"/>
              </w:rPr>
              <w:t>Court of Appeal for Ontario</w:t>
            </w:r>
          </w:p>
          <w:p w:rsidR="00DB678D" w:rsidRPr="00DB678D" w:rsidRDefault="00DB678D" w:rsidP="00DB678D">
            <w:pPr>
              <w:jc w:val="both"/>
              <w:rPr>
                <w:sz w:val="20"/>
              </w:rPr>
            </w:pPr>
            <w:r w:rsidRPr="00DB678D">
              <w:rPr>
                <w:sz w:val="20"/>
              </w:rPr>
              <w:t xml:space="preserve">(Sharpe, Hourigan and </w:t>
            </w:r>
            <w:proofErr w:type="spellStart"/>
            <w:r w:rsidRPr="00DB678D">
              <w:rPr>
                <w:sz w:val="20"/>
              </w:rPr>
              <w:t>Pardu</w:t>
            </w:r>
            <w:proofErr w:type="spellEnd"/>
            <w:r w:rsidRPr="00DB678D">
              <w:rPr>
                <w:sz w:val="20"/>
              </w:rPr>
              <w:t xml:space="preserve"> JJ.A.)</w:t>
            </w:r>
          </w:p>
          <w:p w:rsidR="00DB678D" w:rsidRPr="00DB678D" w:rsidRDefault="00C049BF" w:rsidP="00DB678D">
            <w:pPr>
              <w:jc w:val="both"/>
              <w:rPr>
                <w:sz w:val="20"/>
              </w:rPr>
            </w:pPr>
            <w:hyperlink r:id="rId40" w:history="1">
              <w:r w:rsidR="00DB678D" w:rsidRPr="00DB678D">
                <w:rPr>
                  <w:rStyle w:val="Hyperlink"/>
                  <w:sz w:val="20"/>
                </w:rPr>
                <w:t>2014 ONCA 753</w:t>
              </w:r>
            </w:hyperlink>
          </w:p>
          <w:p w:rsidR="00DB678D" w:rsidRPr="00DB678D" w:rsidRDefault="00DB678D" w:rsidP="00DB678D">
            <w:pPr>
              <w:jc w:val="both"/>
              <w:rPr>
                <w:sz w:val="20"/>
              </w:rPr>
            </w:pPr>
          </w:p>
        </w:tc>
        <w:tc>
          <w:tcPr>
            <w:tcW w:w="267" w:type="pct"/>
          </w:tcPr>
          <w:p w:rsidR="00DB678D" w:rsidRPr="00DB678D" w:rsidRDefault="00DB678D" w:rsidP="00DB678D">
            <w:pPr>
              <w:jc w:val="both"/>
              <w:rPr>
                <w:sz w:val="20"/>
              </w:rPr>
            </w:pPr>
          </w:p>
        </w:tc>
        <w:tc>
          <w:tcPr>
            <w:tcW w:w="2366" w:type="pct"/>
            <w:gridSpan w:val="2"/>
          </w:tcPr>
          <w:p w:rsidR="00DB678D" w:rsidRPr="00DB678D" w:rsidRDefault="00DB678D" w:rsidP="00DB678D">
            <w:pPr>
              <w:jc w:val="both"/>
              <w:rPr>
                <w:sz w:val="20"/>
              </w:rPr>
            </w:pPr>
            <w:r w:rsidRPr="00DB678D">
              <w:rPr>
                <w:sz w:val="20"/>
              </w:rPr>
              <w:t xml:space="preserve">Appeal from conviction dismissed; appeal from sentence allowed  </w:t>
            </w:r>
          </w:p>
        </w:tc>
      </w:tr>
      <w:tr w:rsidR="00DB678D" w:rsidRPr="00DB678D" w:rsidTr="003050B1">
        <w:tblPrEx>
          <w:tblCellMar>
            <w:bottom w:w="0" w:type="dxa"/>
          </w:tblCellMar>
        </w:tblPrEx>
        <w:tc>
          <w:tcPr>
            <w:tcW w:w="2367" w:type="pct"/>
            <w:gridSpan w:val="2"/>
          </w:tcPr>
          <w:p w:rsidR="00DB678D" w:rsidRPr="00DB678D" w:rsidRDefault="00DB678D" w:rsidP="00DB678D">
            <w:pPr>
              <w:jc w:val="both"/>
              <w:rPr>
                <w:sz w:val="20"/>
              </w:rPr>
            </w:pPr>
            <w:r w:rsidRPr="00DB678D">
              <w:rPr>
                <w:sz w:val="20"/>
              </w:rPr>
              <w:t>January 27, 2016</w:t>
            </w:r>
          </w:p>
          <w:p w:rsidR="00DB678D" w:rsidRPr="00DB678D" w:rsidRDefault="00DB678D" w:rsidP="00DB678D">
            <w:pPr>
              <w:jc w:val="both"/>
              <w:rPr>
                <w:sz w:val="20"/>
              </w:rPr>
            </w:pPr>
            <w:r w:rsidRPr="00DB678D">
              <w:rPr>
                <w:sz w:val="20"/>
              </w:rPr>
              <w:t>Supreme Court of Canada</w:t>
            </w:r>
          </w:p>
        </w:tc>
        <w:tc>
          <w:tcPr>
            <w:tcW w:w="267" w:type="pct"/>
          </w:tcPr>
          <w:p w:rsidR="00DB678D" w:rsidRPr="00DB678D" w:rsidRDefault="00DB678D" w:rsidP="00DB678D">
            <w:pPr>
              <w:jc w:val="both"/>
              <w:rPr>
                <w:sz w:val="20"/>
              </w:rPr>
            </w:pPr>
          </w:p>
        </w:tc>
        <w:tc>
          <w:tcPr>
            <w:tcW w:w="2366" w:type="pct"/>
            <w:gridSpan w:val="2"/>
          </w:tcPr>
          <w:p w:rsidR="00DB678D" w:rsidRPr="00DB678D" w:rsidRDefault="00DB678D" w:rsidP="003050B1">
            <w:pPr>
              <w:jc w:val="both"/>
              <w:rPr>
                <w:sz w:val="20"/>
              </w:rPr>
            </w:pPr>
            <w:r w:rsidRPr="00DB678D">
              <w:rPr>
                <w:sz w:val="20"/>
              </w:rPr>
              <w:t>Motion to extend time to serve and file application for leave and application for leave to appeal filed</w:t>
            </w:r>
          </w:p>
        </w:tc>
      </w:tr>
    </w:tbl>
    <w:p w:rsidR="00DB678D" w:rsidRDefault="00DB678D" w:rsidP="00DB678D">
      <w:pPr>
        <w:jc w:val="both"/>
        <w:rPr>
          <w:sz w:val="20"/>
        </w:rPr>
      </w:pPr>
    </w:p>
    <w:p w:rsidR="003050B1" w:rsidRPr="00DB678D" w:rsidRDefault="003050B1" w:rsidP="00DB678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B678D" w:rsidRPr="00DB678D" w:rsidTr="003050B1">
        <w:trPr>
          <w:gridAfter w:val="1"/>
          <w:wAfter w:w="48" w:type="pct"/>
        </w:trPr>
        <w:tc>
          <w:tcPr>
            <w:tcW w:w="538" w:type="pct"/>
          </w:tcPr>
          <w:p w:rsidR="00DB678D" w:rsidRPr="00DB678D" w:rsidRDefault="00DB678D" w:rsidP="00DB678D">
            <w:pPr>
              <w:jc w:val="both"/>
              <w:rPr>
                <w:sz w:val="20"/>
                <w:lang w:val="fr-CA"/>
              </w:rPr>
            </w:pPr>
            <w:r w:rsidRPr="00DB678D">
              <w:rPr>
                <w:rStyle w:val="SCCFileNumberChar"/>
                <w:sz w:val="20"/>
                <w:szCs w:val="20"/>
                <w:lang w:val="fr-CA"/>
              </w:rPr>
              <w:t>36827</w:t>
            </w:r>
          </w:p>
        </w:tc>
        <w:tc>
          <w:tcPr>
            <w:tcW w:w="4414" w:type="pct"/>
            <w:gridSpan w:val="3"/>
          </w:tcPr>
          <w:p w:rsidR="00DB678D" w:rsidRPr="003050B1" w:rsidRDefault="00DB678D" w:rsidP="00DB678D">
            <w:pPr>
              <w:pStyle w:val="SCCLsocParty"/>
              <w:jc w:val="both"/>
              <w:rPr>
                <w:b/>
                <w:sz w:val="20"/>
                <w:szCs w:val="20"/>
              </w:rPr>
            </w:pPr>
            <w:r w:rsidRPr="003050B1">
              <w:rPr>
                <w:b/>
                <w:sz w:val="20"/>
                <w:szCs w:val="20"/>
              </w:rPr>
              <w:t>Uroy Shevon Trellis c. Sa Majesté la Reine</w:t>
            </w:r>
          </w:p>
          <w:p w:rsidR="00DB678D" w:rsidRPr="00DB678D" w:rsidRDefault="00DB678D" w:rsidP="00DB678D">
            <w:pPr>
              <w:jc w:val="both"/>
              <w:rPr>
                <w:sz w:val="20"/>
                <w:lang w:val="fr-CA"/>
              </w:rPr>
            </w:pPr>
            <w:r w:rsidRPr="00DB678D">
              <w:rPr>
                <w:sz w:val="20"/>
                <w:lang w:val="fr-CA"/>
              </w:rPr>
              <w:t>(Ont.) (Criminelle) (Sur autorisation)</w:t>
            </w:r>
          </w:p>
        </w:tc>
      </w:tr>
      <w:tr w:rsidR="003050B1" w:rsidRPr="00173038" w:rsidTr="003050B1">
        <w:tc>
          <w:tcPr>
            <w:tcW w:w="5000" w:type="pct"/>
            <w:gridSpan w:val="5"/>
          </w:tcPr>
          <w:p w:rsidR="003050B1" w:rsidRPr="00173038" w:rsidRDefault="003050B1" w:rsidP="00FB2263">
            <w:pPr>
              <w:jc w:val="both"/>
              <w:rPr>
                <w:sz w:val="20"/>
                <w:lang w:val="fr-CA"/>
              </w:rPr>
            </w:pPr>
            <w:r w:rsidRPr="00DB678D">
              <w:rPr>
                <w:sz w:val="20"/>
                <w:lang w:val="fr-CA"/>
              </w:rPr>
              <w:t>Droit criminel – Preuve – Défaut de témoigner – L’accusé n’a pas témoigné à son procès et il a été déclaré coupable de possession d’une arme à feu à autorisation restreinte chargée – Dans son évaluation du caractère raisonnable du verdict du jury, la Cour d’appel a pris en compte le fait que l’accusé n’avait pas témoigné à son procès – Dans quelle mesure une cour d’appel peut-elle prendre en considération le défaut de l’accusé de témoigner dans son évaluation du caractère raisonnable du verdict?</w:t>
            </w:r>
          </w:p>
        </w:tc>
      </w:tr>
      <w:tr w:rsidR="003050B1" w:rsidRPr="00173038" w:rsidTr="003050B1">
        <w:tc>
          <w:tcPr>
            <w:tcW w:w="5000" w:type="pct"/>
            <w:gridSpan w:val="5"/>
          </w:tcPr>
          <w:p w:rsidR="003050B1" w:rsidRPr="00173038" w:rsidRDefault="003050B1" w:rsidP="00FB2263">
            <w:pPr>
              <w:jc w:val="both"/>
              <w:rPr>
                <w:sz w:val="20"/>
                <w:lang w:val="fr-CA"/>
              </w:rPr>
            </w:pPr>
          </w:p>
        </w:tc>
      </w:tr>
      <w:tr w:rsidR="003050B1" w:rsidRPr="00173038" w:rsidTr="003050B1">
        <w:tc>
          <w:tcPr>
            <w:tcW w:w="5000" w:type="pct"/>
            <w:gridSpan w:val="5"/>
          </w:tcPr>
          <w:p w:rsidR="003050B1" w:rsidRPr="00DB678D" w:rsidRDefault="003050B1" w:rsidP="003050B1">
            <w:pPr>
              <w:autoSpaceDE w:val="0"/>
              <w:autoSpaceDN w:val="0"/>
              <w:adjustRightInd w:val="0"/>
              <w:jc w:val="both"/>
              <w:rPr>
                <w:sz w:val="20"/>
                <w:lang w:val="fr-CA"/>
              </w:rPr>
            </w:pPr>
            <w:r w:rsidRPr="00DB678D">
              <w:rPr>
                <w:sz w:val="20"/>
                <w:lang w:val="fr-CA"/>
              </w:rPr>
              <w:lastRenderedPageBreak/>
              <w:t>L’accusé, M. </w:t>
            </w:r>
            <w:proofErr w:type="spellStart"/>
            <w:r w:rsidRPr="00DB678D">
              <w:rPr>
                <w:sz w:val="20"/>
                <w:lang w:val="fr-CA"/>
              </w:rPr>
              <w:t>Trellis</w:t>
            </w:r>
            <w:proofErr w:type="spellEnd"/>
            <w:r w:rsidRPr="00DB678D">
              <w:rPr>
                <w:sz w:val="20"/>
                <w:lang w:val="fr-CA"/>
              </w:rPr>
              <w:t xml:space="preserve">, a été arrêté dans un appartement dans le cadre d’une opération de l’escouade tactique. Les policiers ont également arrêté cinq autres individus qui se trouvaient dans l’appartement au même moment. Un agent qui surveillait la fenêtre à l’extérieur pendant que les policiers tentaient de pénétrer dans l’appartement a affirmé avoir vu un homme dont les mouvements laissaient croire qu’il jetait un objet par la fenêtre. Les policiers ont fouillé la cour et ils y ont trouvé une arme de poing semi-automatique. Il y avait un poil rude noir coincé à l’intérieur du dispositif de sécurité de l’arme à feu. Les policiers ont également trouvé de la marijuana et du crack autour de l’immeuble d’habitation. </w:t>
            </w:r>
          </w:p>
          <w:p w:rsidR="003050B1" w:rsidRPr="00DB678D" w:rsidRDefault="003050B1" w:rsidP="003050B1">
            <w:pPr>
              <w:autoSpaceDE w:val="0"/>
              <w:autoSpaceDN w:val="0"/>
              <w:adjustRightInd w:val="0"/>
              <w:jc w:val="both"/>
              <w:rPr>
                <w:sz w:val="20"/>
                <w:lang w:val="fr-CA"/>
              </w:rPr>
            </w:pPr>
          </w:p>
          <w:p w:rsidR="003050B1" w:rsidRPr="00DB678D" w:rsidRDefault="003050B1" w:rsidP="003050B1">
            <w:pPr>
              <w:autoSpaceDE w:val="0"/>
              <w:autoSpaceDN w:val="0"/>
              <w:adjustRightInd w:val="0"/>
              <w:jc w:val="both"/>
              <w:rPr>
                <w:sz w:val="20"/>
                <w:lang w:val="fr-CA"/>
              </w:rPr>
            </w:pPr>
            <w:r w:rsidRPr="00DB678D">
              <w:rPr>
                <w:sz w:val="20"/>
                <w:lang w:val="fr-CA"/>
              </w:rPr>
              <w:t>Monsieur </w:t>
            </w:r>
            <w:proofErr w:type="spellStart"/>
            <w:r w:rsidRPr="00DB678D">
              <w:rPr>
                <w:sz w:val="20"/>
                <w:lang w:val="fr-CA"/>
              </w:rPr>
              <w:t>Trellis</w:t>
            </w:r>
            <w:proofErr w:type="spellEnd"/>
            <w:r w:rsidRPr="00DB678D">
              <w:rPr>
                <w:sz w:val="20"/>
                <w:lang w:val="fr-CA"/>
              </w:rPr>
              <w:t xml:space="preserve"> a été accusé de possession de marijuana en vue d’en faire le trafic, de possession de cocaïne en vue d’en faire le trafic, de possession d’une arme à feu sans permis ou certificat d’enregistrement et de possession d’une arme à feu à autorisation restreinte chargée. Monsieur </w:t>
            </w:r>
            <w:proofErr w:type="spellStart"/>
            <w:r w:rsidRPr="00DB678D">
              <w:rPr>
                <w:sz w:val="20"/>
                <w:lang w:val="fr-CA"/>
              </w:rPr>
              <w:t>Trellis</w:t>
            </w:r>
            <w:proofErr w:type="spellEnd"/>
            <w:r w:rsidRPr="00DB678D">
              <w:rPr>
                <w:sz w:val="20"/>
                <w:lang w:val="fr-CA"/>
              </w:rPr>
              <w:t xml:space="preserve"> a subi son procès devant juge et jury. Il n’a pas témoigné. Au procès, le ministère public a notamment mis en preuve le fait que l’agent avait vu un objet lancé de la fenêtre, le fait que l’autre homme qui se trouvait dans la pièce avec M. </w:t>
            </w:r>
            <w:proofErr w:type="spellStart"/>
            <w:r w:rsidRPr="00DB678D">
              <w:rPr>
                <w:sz w:val="20"/>
                <w:lang w:val="fr-CA"/>
              </w:rPr>
              <w:t>Trellis</w:t>
            </w:r>
            <w:proofErr w:type="spellEnd"/>
            <w:r w:rsidRPr="00DB678D">
              <w:rPr>
                <w:sz w:val="20"/>
                <w:lang w:val="fr-CA"/>
              </w:rPr>
              <w:t xml:space="preserve"> avait déjà quitté la pièce à ce moment-là, le fait qu’on a trouvé l’arme à feu dehors et qu’un poil rude noir était coincé à l’intérieur du dispositif de sécurité et le fait que l’analyse génétique du poil et d’un échantillon obtenu de M. </w:t>
            </w:r>
            <w:proofErr w:type="spellStart"/>
            <w:r w:rsidRPr="00DB678D">
              <w:rPr>
                <w:sz w:val="20"/>
                <w:lang w:val="fr-CA"/>
              </w:rPr>
              <w:t>Trellis</w:t>
            </w:r>
            <w:proofErr w:type="spellEnd"/>
            <w:r w:rsidRPr="00DB678D">
              <w:rPr>
                <w:sz w:val="20"/>
                <w:lang w:val="fr-CA"/>
              </w:rPr>
              <w:t xml:space="preserve"> indiquait qu’il y avait au plus une chance sur 145 que le matériel génétique corresponde à celui de quelqu’un d’autre. Monsieur </w:t>
            </w:r>
            <w:proofErr w:type="spellStart"/>
            <w:r w:rsidRPr="00DB678D">
              <w:rPr>
                <w:sz w:val="20"/>
                <w:lang w:val="fr-CA"/>
              </w:rPr>
              <w:t>Trellis</w:t>
            </w:r>
            <w:proofErr w:type="spellEnd"/>
            <w:r w:rsidRPr="00DB678D">
              <w:rPr>
                <w:sz w:val="20"/>
                <w:lang w:val="fr-CA"/>
              </w:rPr>
              <w:t xml:space="preserve"> a été déclaré coupable de possession d’une arme à feu à autorisation restreinte chargée et acquitté relativement aux autres infractions. Il a été condamné à une peine d’emprisonnement de quarante mois. </w:t>
            </w:r>
          </w:p>
          <w:p w:rsidR="003050B1" w:rsidRPr="00173038" w:rsidRDefault="003050B1" w:rsidP="00FB2263">
            <w:pPr>
              <w:jc w:val="both"/>
              <w:rPr>
                <w:sz w:val="20"/>
                <w:lang w:val="fr-CA"/>
              </w:rPr>
            </w:pPr>
          </w:p>
        </w:tc>
      </w:tr>
      <w:tr w:rsidR="00DB678D" w:rsidRPr="00DB678D" w:rsidTr="005A159D">
        <w:tblPrEx>
          <w:tblCellMar>
            <w:bottom w:w="0" w:type="dxa"/>
          </w:tblCellMar>
        </w:tblPrEx>
        <w:tc>
          <w:tcPr>
            <w:tcW w:w="2367" w:type="pct"/>
            <w:gridSpan w:val="2"/>
          </w:tcPr>
          <w:p w:rsidR="00DB678D" w:rsidRPr="00DB678D" w:rsidRDefault="00DB678D" w:rsidP="00DB678D">
            <w:pPr>
              <w:jc w:val="both"/>
              <w:rPr>
                <w:sz w:val="20"/>
                <w:lang w:val="fr-CA"/>
              </w:rPr>
            </w:pPr>
            <w:r w:rsidRPr="00DB678D">
              <w:rPr>
                <w:sz w:val="20"/>
                <w:lang w:val="fr-CA"/>
              </w:rPr>
              <w:t>9 août 2012</w:t>
            </w:r>
          </w:p>
          <w:p w:rsidR="00DB678D" w:rsidRPr="00DB678D" w:rsidRDefault="00DB678D" w:rsidP="00DB678D">
            <w:pPr>
              <w:jc w:val="both"/>
              <w:rPr>
                <w:sz w:val="20"/>
                <w:lang w:val="fr-CA"/>
              </w:rPr>
            </w:pPr>
            <w:r w:rsidRPr="00DB678D">
              <w:rPr>
                <w:sz w:val="20"/>
                <w:lang w:val="fr-CA"/>
              </w:rPr>
              <w:t xml:space="preserve">Cour supérieure de justice de l’Ontario </w:t>
            </w:r>
          </w:p>
          <w:p w:rsidR="00DB678D" w:rsidRPr="00DB678D" w:rsidRDefault="00DB678D" w:rsidP="00DB678D">
            <w:pPr>
              <w:jc w:val="both"/>
              <w:rPr>
                <w:sz w:val="20"/>
                <w:lang w:val="fr-CA"/>
              </w:rPr>
            </w:pPr>
            <w:r w:rsidRPr="00DB678D">
              <w:rPr>
                <w:sz w:val="20"/>
                <w:lang w:val="fr-CA"/>
              </w:rPr>
              <w:t>(Juge Shaughnessy)</w:t>
            </w:r>
          </w:p>
          <w:p w:rsidR="00DB678D" w:rsidRPr="00DB678D" w:rsidRDefault="00DB678D" w:rsidP="00DB678D">
            <w:pPr>
              <w:jc w:val="both"/>
              <w:rPr>
                <w:sz w:val="20"/>
                <w:lang w:val="fr-CA"/>
              </w:rPr>
            </w:pPr>
            <w:r w:rsidRPr="00DB678D">
              <w:rPr>
                <w:sz w:val="20"/>
                <w:lang w:val="fr-CA"/>
              </w:rPr>
              <w:t>Non publié</w:t>
            </w:r>
          </w:p>
          <w:p w:rsidR="00DB678D" w:rsidRPr="00DB678D" w:rsidRDefault="00DB678D" w:rsidP="00DB678D">
            <w:pPr>
              <w:jc w:val="both"/>
              <w:rPr>
                <w:sz w:val="20"/>
                <w:lang w:val="fr-CA"/>
              </w:rPr>
            </w:pPr>
          </w:p>
        </w:tc>
        <w:tc>
          <w:tcPr>
            <w:tcW w:w="267" w:type="pct"/>
          </w:tcPr>
          <w:p w:rsidR="00DB678D" w:rsidRPr="00DB678D" w:rsidRDefault="00DB678D" w:rsidP="00DB678D">
            <w:pPr>
              <w:jc w:val="both"/>
              <w:rPr>
                <w:sz w:val="20"/>
                <w:lang w:val="fr-CA"/>
              </w:rPr>
            </w:pPr>
          </w:p>
        </w:tc>
        <w:tc>
          <w:tcPr>
            <w:tcW w:w="2366" w:type="pct"/>
            <w:gridSpan w:val="2"/>
          </w:tcPr>
          <w:p w:rsidR="00DB678D" w:rsidRPr="00DB678D" w:rsidRDefault="00DB678D" w:rsidP="00DB678D">
            <w:pPr>
              <w:jc w:val="both"/>
              <w:rPr>
                <w:sz w:val="20"/>
                <w:lang w:val="fr-CA"/>
              </w:rPr>
            </w:pPr>
            <w:r w:rsidRPr="00DB678D">
              <w:rPr>
                <w:sz w:val="20"/>
                <w:lang w:val="fr-CA"/>
              </w:rPr>
              <w:t>Déclaration de culpabilité par un jury de possession d’une arme à feu</w:t>
            </w:r>
          </w:p>
          <w:p w:rsidR="00DB678D" w:rsidRPr="00DB678D" w:rsidRDefault="00DB678D" w:rsidP="00DB678D">
            <w:pPr>
              <w:jc w:val="both"/>
              <w:rPr>
                <w:sz w:val="20"/>
                <w:lang w:val="fr-CA"/>
              </w:rPr>
            </w:pPr>
          </w:p>
        </w:tc>
      </w:tr>
      <w:tr w:rsidR="00DB678D" w:rsidRPr="00DB678D" w:rsidTr="005A159D">
        <w:tblPrEx>
          <w:tblCellMar>
            <w:bottom w:w="0" w:type="dxa"/>
          </w:tblCellMar>
        </w:tblPrEx>
        <w:tc>
          <w:tcPr>
            <w:tcW w:w="2367" w:type="pct"/>
            <w:gridSpan w:val="2"/>
          </w:tcPr>
          <w:p w:rsidR="00DB678D" w:rsidRPr="00DB678D" w:rsidRDefault="00DB678D" w:rsidP="00DB678D">
            <w:pPr>
              <w:jc w:val="both"/>
              <w:rPr>
                <w:sz w:val="20"/>
                <w:lang w:val="fr-CA"/>
              </w:rPr>
            </w:pPr>
            <w:r w:rsidRPr="00DB678D">
              <w:rPr>
                <w:sz w:val="20"/>
                <w:lang w:val="fr-CA"/>
              </w:rPr>
              <w:t>22 octobre 2014</w:t>
            </w:r>
          </w:p>
          <w:p w:rsidR="00DB678D" w:rsidRPr="00DB678D" w:rsidRDefault="00DB678D" w:rsidP="00DB678D">
            <w:pPr>
              <w:jc w:val="both"/>
              <w:rPr>
                <w:sz w:val="20"/>
                <w:lang w:val="fr-CA"/>
              </w:rPr>
            </w:pPr>
            <w:r w:rsidRPr="00DB678D">
              <w:rPr>
                <w:sz w:val="20"/>
                <w:lang w:val="fr-CA"/>
              </w:rPr>
              <w:t xml:space="preserve">Cour d’appel de l’Ontario </w:t>
            </w:r>
          </w:p>
          <w:p w:rsidR="00DB678D" w:rsidRPr="00DB678D" w:rsidRDefault="00DB678D" w:rsidP="00DB678D">
            <w:pPr>
              <w:jc w:val="both"/>
              <w:rPr>
                <w:sz w:val="20"/>
                <w:lang w:val="fr-CA"/>
              </w:rPr>
            </w:pPr>
            <w:r w:rsidRPr="00DB678D">
              <w:rPr>
                <w:sz w:val="20"/>
                <w:lang w:val="fr-CA"/>
              </w:rPr>
              <w:t>(Juges Sharpe, Hourigan et Pardu)</w:t>
            </w:r>
          </w:p>
          <w:p w:rsidR="00DB678D" w:rsidRPr="00DB678D" w:rsidRDefault="00C049BF" w:rsidP="00DB678D">
            <w:pPr>
              <w:jc w:val="both"/>
              <w:rPr>
                <w:sz w:val="20"/>
                <w:lang w:val="fr-CA"/>
              </w:rPr>
            </w:pPr>
            <w:hyperlink r:id="rId41" w:history="1">
              <w:r w:rsidR="00DB678D" w:rsidRPr="00DB678D">
                <w:rPr>
                  <w:rStyle w:val="Hyperlink"/>
                  <w:sz w:val="20"/>
                  <w:lang w:val="fr-CA"/>
                </w:rPr>
                <w:t>2014 ONCA 753</w:t>
              </w:r>
            </w:hyperlink>
          </w:p>
          <w:p w:rsidR="00DB678D" w:rsidRPr="00DB678D" w:rsidRDefault="00DB678D" w:rsidP="00DB678D">
            <w:pPr>
              <w:jc w:val="both"/>
              <w:rPr>
                <w:sz w:val="20"/>
                <w:lang w:val="fr-CA"/>
              </w:rPr>
            </w:pPr>
          </w:p>
        </w:tc>
        <w:tc>
          <w:tcPr>
            <w:tcW w:w="267" w:type="pct"/>
          </w:tcPr>
          <w:p w:rsidR="00DB678D" w:rsidRPr="00DB678D" w:rsidRDefault="00DB678D" w:rsidP="00DB678D">
            <w:pPr>
              <w:jc w:val="both"/>
              <w:rPr>
                <w:sz w:val="20"/>
                <w:lang w:val="fr-CA"/>
              </w:rPr>
            </w:pPr>
          </w:p>
        </w:tc>
        <w:tc>
          <w:tcPr>
            <w:tcW w:w="2366" w:type="pct"/>
            <w:gridSpan w:val="2"/>
          </w:tcPr>
          <w:p w:rsidR="00DB678D" w:rsidRPr="00DB678D" w:rsidRDefault="00DB678D" w:rsidP="00DB678D">
            <w:pPr>
              <w:jc w:val="both"/>
              <w:rPr>
                <w:sz w:val="20"/>
                <w:lang w:val="fr-CA"/>
              </w:rPr>
            </w:pPr>
            <w:r w:rsidRPr="00DB678D">
              <w:rPr>
                <w:sz w:val="20"/>
                <w:lang w:val="fr-CA"/>
              </w:rPr>
              <w:t>Arrêt rejetant l’appel de la déclaration de culpabilité et accueillant l’appel de la peine</w:t>
            </w:r>
          </w:p>
        </w:tc>
      </w:tr>
      <w:tr w:rsidR="00DB678D" w:rsidRPr="00DB678D" w:rsidTr="005A159D">
        <w:tblPrEx>
          <w:tblCellMar>
            <w:bottom w:w="0" w:type="dxa"/>
          </w:tblCellMar>
        </w:tblPrEx>
        <w:tc>
          <w:tcPr>
            <w:tcW w:w="2367" w:type="pct"/>
            <w:gridSpan w:val="2"/>
          </w:tcPr>
          <w:p w:rsidR="00DB678D" w:rsidRPr="00DB678D" w:rsidRDefault="00DB678D" w:rsidP="00DB678D">
            <w:pPr>
              <w:jc w:val="both"/>
              <w:rPr>
                <w:sz w:val="20"/>
                <w:lang w:val="fr-CA"/>
              </w:rPr>
            </w:pPr>
            <w:r w:rsidRPr="00DB678D">
              <w:rPr>
                <w:sz w:val="20"/>
                <w:lang w:val="fr-CA"/>
              </w:rPr>
              <w:t>27 janvier 2016</w:t>
            </w:r>
          </w:p>
          <w:p w:rsidR="00DB678D" w:rsidRPr="00DB678D" w:rsidRDefault="00DB678D" w:rsidP="00DB678D">
            <w:pPr>
              <w:jc w:val="both"/>
              <w:rPr>
                <w:sz w:val="20"/>
                <w:lang w:val="fr-CA"/>
              </w:rPr>
            </w:pPr>
            <w:r w:rsidRPr="00DB678D">
              <w:rPr>
                <w:sz w:val="20"/>
                <w:lang w:val="fr-CA"/>
              </w:rPr>
              <w:t>Cour suprême du Canada</w:t>
            </w:r>
          </w:p>
        </w:tc>
        <w:tc>
          <w:tcPr>
            <w:tcW w:w="267" w:type="pct"/>
          </w:tcPr>
          <w:p w:rsidR="00DB678D" w:rsidRPr="00DB678D" w:rsidRDefault="00DB678D" w:rsidP="00DB678D">
            <w:pPr>
              <w:jc w:val="both"/>
              <w:rPr>
                <w:sz w:val="20"/>
                <w:lang w:val="fr-CA"/>
              </w:rPr>
            </w:pPr>
          </w:p>
        </w:tc>
        <w:tc>
          <w:tcPr>
            <w:tcW w:w="2366" w:type="pct"/>
            <w:gridSpan w:val="2"/>
          </w:tcPr>
          <w:p w:rsidR="00DB678D" w:rsidRPr="00DB678D" w:rsidRDefault="00DB678D" w:rsidP="003050B1">
            <w:pPr>
              <w:jc w:val="both"/>
              <w:rPr>
                <w:sz w:val="20"/>
                <w:lang w:val="fr-CA"/>
              </w:rPr>
            </w:pPr>
            <w:r w:rsidRPr="00DB678D">
              <w:rPr>
                <w:sz w:val="20"/>
                <w:lang w:val="fr-CA"/>
              </w:rPr>
              <w:t>Dépôt de la demande de prorogation du délai de signification et de dépôt de la demande d’autorisation d’appel et de la demande d’autorisation d’appel</w:t>
            </w:r>
          </w:p>
        </w:tc>
      </w:tr>
    </w:tbl>
    <w:p w:rsidR="00DB678D" w:rsidRPr="00DB678D" w:rsidRDefault="00DB678D" w:rsidP="00DB678D">
      <w:pPr>
        <w:jc w:val="both"/>
        <w:rPr>
          <w:sz w:val="20"/>
          <w:lang w:val="fr-CA"/>
        </w:rPr>
      </w:pPr>
    </w:p>
    <w:p w:rsidR="008A1C0B" w:rsidRPr="00D95BE7" w:rsidRDefault="008A1C0B" w:rsidP="00D95BE7">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5BE7" w:rsidRPr="00D95BE7" w:rsidTr="00E95A6A">
        <w:tc>
          <w:tcPr>
            <w:tcW w:w="543" w:type="pct"/>
          </w:tcPr>
          <w:p w:rsidR="00D95BE7" w:rsidRPr="00D95BE7" w:rsidRDefault="00D95BE7" w:rsidP="00D95BE7">
            <w:pPr>
              <w:jc w:val="both"/>
              <w:rPr>
                <w:sz w:val="20"/>
                <w:lang w:val="en-CA"/>
              </w:rPr>
            </w:pPr>
            <w:r w:rsidRPr="00D95BE7">
              <w:rPr>
                <w:rStyle w:val="SCCFileNumberChar"/>
                <w:sz w:val="20"/>
                <w:szCs w:val="20"/>
              </w:rPr>
              <w:t>36831</w:t>
            </w:r>
          </w:p>
        </w:tc>
        <w:tc>
          <w:tcPr>
            <w:tcW w:w="4457" w:type="pct"/>
            <w:gridSpan w:val="3"/>
          </w:tcPr>
          <w:p w:rsidR="00D95BE7" w:rsidRPr="00D95BE7" w:rsidRDefault="00D95BE7" w:rsidP="00D95BE7">
            <w:pPr>
              <w:pStyle w:val="SCCLsocParty"/>
              <w:jc w:val="both"/>
              <w:rPr>
                <w:b/>
                <w:sz w:val="20"/>
                <w:szCs w:val="20"/>
                <w:lang w:val="en-CA"/>
              </w:rPr>
            </w:pPr>
            <w:r w:rsidRPr="00D95BE7">
              <w:rPr>
                <w:b/>
                <w:sz w:val="20"/>
                <w:szCs w:val="20"/>
                <w:lang w:val="en-CA"/>
              </w:rPr>
              <w:t xml:space="preserve">Marie-Ève Éthier v. Canadian National Railway Company, Commission des </w:t>
            </w:r>
            <w:proofErr w:type="spellStart"/>
            <w:r w:rsidRPr="00D95BE7">
              <w:rPr>
                <w:b/>
                <w:sz w:val="20"/>
                <w:szCs w:val="20"/>
                <w:lang w:val="en-CA"/>
              </w:rPr>
              <w:t>lésions</w:t>
            </w:r>
            <w:proofErr w:type="spellEnd"/>
            <w:r w:rsidRPr="00D95BE7">
              <w:rPr>
                <w:b/>
                <w:sz w:val="20"/>
                <w:szCs w:val="20"/>
                <w:lang w:val="en-CA"/>
              </w:rPr>
              <w:t xml:space="preserve"> </w:t>
            </w:r>
            <w:proofErr w:type="spellStart"/>
            <w:r w:rsidRPr="00D95BE7">
              <w:rPr>
                <w:b/>
                <w:sz w:val="20"/>
                <w:szCs w:val="20"/>
                <w:lang w:val="en-CA"/>
              </w:rPr>
              <w:t>professionnelles</w:t>
            </w:r>
            <w:proofErr w:type="spellEnd"/>
            <w:r w:rsidRPr="00D95BE7">
              <w:rPr>
                <w:b/>
                <w:sz w:val="20"/>
                <w:szCs w:val="20"/>
                <w:lang w:val="en-CA"/>
              </w:rPr>
              <w:t xml:space="preserve">, Commission des </w:t>
            </w:r>
            <w:proofErr w:type="spellStart"/>
            <w:r w:rsidRPr="00D95BE7">
              <w:rPr>
                <w:b/>
                <w:sz w:val="20"/>
                <w:szCs w:val="20"/>
                <w:lang w:val="en-CA"/>
              </w:rPr>
              <w:t>normes</w:t>
            </w:r>
            <w:proofErr w:type="spellEnd"/>
            <w:r w:rsidRPr="00D95BE7">
              <w:rPr>
                <w:b/>
                <w:sz w:val="20"/>
                <w:szCs w:val="20"/>
                <w:lang w:val="en-CA"/>
              </w:rPr>
              <w:t xml:space="preserve">, de </w:t>
            </w:r>
            <w:proofErr w:type="spellStart"/>
            <w:r w:rsidRPr="00D95BE7">
              <w:rPr>
                <w:b/>
                <w:sz w:val="20"/>
                <w:szCs w:val="20"/>
                <w:lang w:val="en-CA"/>
              </w:rPr>
              <w:t>l'équité</w:t>
            </w:r>
            <w:proofErr w:type="spellEnd"/>
            <w:r w:rsidRPr="00D95BE7">
              <w:rPr>
                <w:b/>
                <w:sz w:val="20"/>
                <w:szCs w:val="20"/>
                <w:lang w:val="en-CA"/>
              </w:rPr>
              <w:t xml:space="preserve">, de la santé et de la </w:t>
            </w:r>
            <w:proofErr w:type="spellStart"/>
            <w:r w:rsidRPr="00D95BE7">
              <w:rPr>
                <w:b/>
                <w:sz w:val="20"/>
                <w:szCs w:val="20"/>
                <w:lang w:val="en-CA"/>
              </w:rPr>
              <w:t>sécurité</w:t>
            </w:r>
            <w:proofErr w:type="spellEnd"/>
            <w:r w:rsidRPr="00D95BE7">
              <w:rPr>
                <w:b/>
                <w:sz w:val="20"/>
                <w:szCs w:val="20"/>
                <w:lang w:val="en-CA"/>
              </w:rPr>
              <w:t xml:space="preserve"> du travail (</w:t>
            </w:r>
            <w:proofErr w:type="spellStart"/>
            <w:r w:rsidRPr="00D95BE7">
              <w:rPr>
                <w:b/>
                <w:sz w:val="20"/>
                <w:szCs w:val="20"/>
                <w:lang w:val="en-CA"/>
              </w:rPr>
              <w:t>anciennement</w:t>
            </w:r>
            <w:proofErr w:type="spellEnd"/>
            <w:r w:rsidRPr="00D95BE7">
              <w:rPr>
                <w:b/>
                <w:sz w:val="20"/>
                <w:szCs w:val="20"/>
                <w:lang w:val="en-CA"/>
              </w:rPr>
              <w:t xml:space="preserve"> Commission de la santé et de la </w:t>
            </w:r>
            <w:proofErr w:type="spellStart"/>
            <w:r w:rsidRPr="00D95BE7">
              <w:rPr>
                <w:b/>
                <w:sz w:val="20"/>
                <w:szCs w:val="20"/>
                <w:lang w:val="en-CA"/>
              </w:rPr>
              <w:t>sécurité</w:t>
            </w:r>
            <w:proofErr w:type="spellEnd"/>
            <w:r w:rsidRPr="00D95BE7">
              <w:rPr>
                <w:b/>
                <w:sz w:val="20"/>
                <w:szCs w:val="20"/>
                <w:lang w:val="en-CA"/>
              </w:rPr>
              <w:t xml:space="preserve"> du travail), Attorney General of Quebec</w:t>
            </w:r>
          </w:p>
          <w:p w:rsidR="00D95BE7" w:rsidRPr="00D95BE7" w:rsidRDefault="00D95BE7" w:rsidP="00D95BE7">
            <w:pPr>
              <w:jc w:val="both"/>
              <w:rPr>
                <w:sz w:val="20"/>
                <w:lang w:val="en-CA"/>
              </w:rPr>
            </w:pPr>
            <w:r w:rsidRPr="00D95BE7">
              <w:rPr>
                <w:sz w:val="20"/>
                <w:lang w:val="en-CA"/>
              </w:rPr>
              <w:t>(Que</w:t>
            </w:r>
            <w:r>
              <w:rPr>
                <w:sz w:val="20"/>
                <w:lang w:val="en-CA"/>
              </w:rPr>
              <w:t>.</w:t>
            </w:r>
            <w:r w:rsidRPr="00D95BE7">
              <w:rPr>
                <w:sz w:val="20"/>
                <w:lang w:val="en-CA"/>
              </w:rPr>
              <w:t>) (Civil) (By Leave)</w:t>
            </w:r>
          </w:p>
        </w:tc>
      </w:tr>
      <w:tr w:rsidR="00D95BE7" w:rsidRPr="00D95BE7" w:rsidTr="00E95A6A">
        <w:tc>
          <w:tcPr>
            <w:tcW w:w="5000" w:type="pct"/>
            <w:gridSpan w:val="4"/>
          </w:tcPr>
          <w:p w:rsidR="00D95BE7" w:rsidRPr="00D95BE7" w:rsidRDefault="00D95BE7" w:rsidP="00D95BE7">
            <w:pPr>
              <w:jc w:val="both"/>
              <w:rPr>
                <w:sz w:val="20"/>
                <w:lang w:val="en-CA"/>
              </w:rPr>
            </w:pPr>
            <w:r w:rsidRPr="00D95BE7">
              <w:rPr>
                <w:sz w:val="20"/>
                <w:lang w:val="en-CA"/>
              </w:rPr>
              <w:t xml:space="preserve">Constitutional law – Division of powers – Protective re-assignment of pregnant employee under </w:t>
            </w:r>
            <w:r w:rsidRPr="00D95BE7">
              <w:rPr>
                <w:i/>
                <w:sz w:val="20"/>
                <w:lang w:val="en-CA"/>
              </w:rPr>
              <w:t>Canada Labour Code</w:t>
            </w:r>
            <w:r w:rsidRPr="00D95BE7">
              <w:rPr>
                <w:sz w:val="20"/>
                <w:lang w:val="en-CA"/>
              </w:rPr>
              <w:t xml:space="preserve"> – Application of income replacement indemnity under </w:t>
            </w:r>
            <w:r w:rsidRPr="00D95BE7">
              <w:rPr>
                <w:i/>
                <w:sz w:val="20"/>
                <w:lang w:val="en-CA"/>
              </w:rPr>
              <w:t xml:space="preserve">Act respecting occupational health and safety </w:t>
            </w:r>
            <w:r w:rsidRPr="00D95BE7">
              <w:rPr>
                <w:sz w:val="20"/>
                <w:lang w:val="en-CA"/>
              </w:rPr>
              <w:t xml:space="preserve">to federal undertaking – Whether statutory amendments to </w:t>
            </w:r>
            <w:r w:rsidRPr="00D95BE7">
              <w:rPr>
                <w:i/>
                <w:sz w:val="20"/>
                <w:lang w:val="en-CA"/>
              </w:rPr>
              <w:t>Canada Labour Code</w:t>
            </w:r>
            <w:r w:rsidRPr="00D95BE7">
              <w:rPr>
                <w:sz w:val="20"/>
                <w:lang w:val="en-CA"/>
              </w:rPr>
              <w:t xml:space="preserve"> since 1993 and Supreme Court judgments in </w:t>
            </w:r>
            <w:r w:rsidRPr="00D95BE7">
              <w:rPr>
                <w:i/>
                <w:sz w:val="20"/>
                <w:lang w:val="en-CA"/>
              </w:rPr>
              <w:t>Canadian Western Bank v. Alberta</w:t>
            </w:r>
            <w:r w:rsidRPr="00D95BE7">
              <w:rPr>
                <w:sz w:val="20"/>
                <w:lang w:val="en-CA"/>
              </w:rPr>
              <w:t>, [2007] 2 S.C.R. 3</w:t>
            </w:r>
            <w:r w:rsidRPr="00D95BE7">
              <w:rPr>
                <w:i/>
                <w:sz w:val="20"/>
                <w:lang w:val="en-CA"/>
              </w:rPr>
              <w:t xml:space="preserve">, Tessier Ltée v. Quebec (Commission de la santé et de la </w:t>
            </w:r>
            <w:proofErr w:type="spellStart"/>
            <w:r w:rsidRPr="00D95BE7">
              <w:rPr>
                <w:i/>
                <w:sz w:val="20"/>
                <w:lang w:val="en-CA"/>
              </w:rPr>
              <w:t>sécurité</w:t>
            </w:r>
            <w:proofErr w:type="spellEnd"/>
            <w:r w:rsidRPr="00D95BE7">
              <w:rPr>
                <w:i/>
                <w:sz w:val="20"/>
                <w:lang w:val="en-CA"/>
              </w:rPr>
              <w:t xml:space="preserve"> du travail), </w:t>
            </w:r>
            <w:r w:rsidRPr="00D95BE7">
              <w:rPr>
                <w:rStyle w:val="sccrespondentforindexchar1"/>
                <w:b w:val="0"/>
                <w:bCs w:val="0"/>
                <w:sz w:val="20"/>
                <w:lang w:val="en-CA"/>
              </w:rPr>
              <w:t>[2012] 2 S.C.R. 3</w:t>
            </w:r>
            <w:r w:rsidRPr="00D95BE7">
              <w:rPr>
                <w:i/>
                <w:sz w:val="20"/>
                <w:lang w:val="en-CA"/>
              </w:rPr>
              <w:t>, Quebec (Attorney General) v. Canadian Owners and Pilots Association</w:t>
            </w:r>
            <w:r w:rsidRPr="00D95BE7">
              <w:rPr>
                <w:sz w:val="20"/>
                <w:lang w:val="en-CA"/>
              </w:rPr>
              <w:t>, [2010] 2 S.C.R. 536</w:t>
            </w:r>
            <w:r w:rsidRPr="00D95BE7">
              <w:rPr>
                <w:i/>
                <w:sz w:val="20"/>
                <w:lang w:val="en-CA"/>
              </w:rPr>
              <w:t>, Marine Services International Ltd. v. Ryan</w:t>
            </w:r>
            <w:r w:rsidRPr="00D95BE7">
              <w:rPr>
                <w:sz w:val="20"/>
                <w:lang w:val="en-CA"/>
              </w:rPr>
              <w:t xml:space="preserve">, [2013] 3 S.C.R. 53, and </w:t>
            </w:r>
            <w:r w:rsidRPr="00D95BE7">
              <w:rPr>
                <w:i/>
                <w:sz w:val="20"/>
                <w:lang w:val="en-CA"/>
              </w:rPr>
              <w:t>Martin v. Alberta (Workers’ Compensation Board)</w:t>
            </w:r>
            <w:r w:rsidRPr="00D95BE7">
              <w:rPr>
                <w:sz w:val="20"/>
                <w:lang w:val="en-CA"/>
              </w:rPr>
              <w:t xml:space="preserve">, [2014] 1 S.C.R. 546, justify challenging principle that section 36 of </w:t>
            </w:r>
            <w:r w:rsidRPr="00D95BE7">
              <w:rPr>
                <w:i/>
                <w:sz w:val="20"/>
                <w:lang w:val="en-CA"/>
              </w:rPr>
              <w:t>Act respecting occupational health and safety</w:t>
            </w:r>
            <w:r w:rsidRPr="00D95BE7">
              <w:rPr>
                <w:sz w:val="20"/>
                <w:lang w:val="en-CA"/>
              </w:rPr>
              <w:t xml:space="preserve"> does not apply to federal undertaking – </w:t>
            </w:r>
            <w:r w:rsidRPr="00D95BE7">
              <w:rPr>
                <w:i/>
                <w:sz w:val="20"/>
                <w:lang w:val="en-CA"/>
              </w:rPr>
              <w:t>Canada Labour Code,</w:t>
            </w:r>
            <w:r w:rsidRPr="00D95BE7">
              <w:rPr>
                <w:sz w:val="20"/>
                <w:lang w:val="en-CA"/>
              </w:rPr>
              <w:t xml:space="preserve"> R.S.C. 1985, c. L-2, ss. 131, 132, 204, 205, 205.1, 205.2 – </w:t>
            </w:r>
            <w:r w:rsidRPr="00D95BE7">
              <w:rPr>
                <w:i/>
                <w:sz w:val="20"/>
                <w:lang w:val="en-CA"/>
              </w:rPr>
              <w:t>Act respecting occupational health and safety</w:t>
            </w:r>
            <w:r w:rsidRPr="00D95BE7">
              <w:rPr>
                <w:sz w:val="20"/>
                <w:lang w:val="en-CA"/>
              </w:rPr>
              <w:t>, CQLR, c. S-2.1, ss. 36, 40, 41, 42.</w:t>
            </w:r>
          </w:p>
        </w:tc>
      </w:tr>
      <w:tr w:rsidR="00D95BE7" w:rsidRPr="00D95BE7" w:rsidTr="00E95A6A">
        <w:tc>
          <w:tcPr>
            <w:tcW w:w="5000" w:type="pct"/>
            <w:gridSpan w:val="4"/>
          </w:tcPr>
          <w:p w:rsidR="00D95BE7" w:rsidRPr="00D95BE7" w:rsidRDefault="00D95BE7" w:rsidP="00D95BE7">
            <w:pPr>
              <w:jc w:val="both"/>
              <w:rPr>
                <w:sz w:val="20"/>
                <w:lang w:val="en-CA"/>
              </w:rPr>
            </w:pPr>
          </w:p>
        </w:tc>
      </w:tr>
      <w:tr w:rsidR="00D95BE7" w:rsidRPr="00D95BE7" w:rsidTr="00E95A6A">
        <w:tc>
          <w:tcPr>
            <w:tcW w:w="5000" w:type="pct"/>
            <w:gridSpan w:val="4"/>
          </w:tcPr>
          <w:p w:rsidR="00D95BE7" w:rsidRPr="00D95BE7" w:rsidRDefault="00D95BE7" w:rsidP="00D95BE7">
            <w:pPr>
              <w:jc w:val="both"/>
              <w:rPr>
                <w:sz w:val="20"/>
                <w:lang w:val="en-CA"/>
              </w:rPr>
            </w:pPr>
            <w:r w:rsidRPr="00D95BE7">
              <w:rPr>
                <w:sz w:val="20"/>
                <w:lang w:val="en-CA"/>
              </w:rPr>
              <w:t xml:space="preserve">The applicant, Marie-Ève Éthier, is a team leader for a federal undertaking, the respondent Canadian National Railway Company, at the Charny train station. As a result of a report from her physician, Ms. Éthier, then seven weeks pregnant, asked the respondent to modify her job functions or, if this was not possible, to grant her the leave of absence provided in the </w:t>
            </w:r>
            <w:r w:rsidRPr="00D95BE7">
              <w:rPr>
                <w:i/>
                <w:sz w:val="20"/>
                <w:lang w:val="en-CA"/>
              </w:rPr>
              <w:t>Canada Labour Code</w:t>
            </w:r>
            <w:r w:rsidRPr="00D95BE7">
              <w:rPr>
                <w:sz w:val="20"/>
                <w:lang w:val="en-CA"/>
              </w:rPr>
              <w:t xml:space="preserve"> for employees who are pregnant or nursing. The respondent informed her that it was unable to reassign her. Consequently, Ms. Éthier chose to go on leave. The </w:t>
            </w:r>
            <w:r w:rsidRPr="00D95BE7">
              <w:rPr>
                <w:i/>
                <w:sz w:val="20"/>
                <w:lang w:val="en-CA"/>
              </w:rPr>
              <w:t xml:space="preserve">Canada Labour </w:t>
            </w:r>
            <w:r w:rsidRPr="00D95BE7">
              <w:rPr>
                <w:i/>
                <w:sz w:val="20"/>
                <w:lang w:val="en-CA"/>
              </w:rPr>
              <w:lastRenderedPageBreak/>
              <w:t>Code</w:t>
            </w:r>
            <w:r w:rsidRPr="00D95BE7">
              <w:rPr>
                <w:sz w:val="20"/>
                <w:lang w:val="en-CA"/>
              </w:rPr>
              <w:t xml:space="preserve"> is silent, however, on whether employees receive pay for the duration of this leave. Ms. Éthier therefore turned to the Commission des </w:t>
            </w:r>
            <w:proofErr w:type="spellStart"/>
            <w:r w:rsidRPr="00D95BE7">
              <w:rPr>
                <w:sz w:val="20"/>
                <w:lang w:val="en-CA"/>
              </w:rPr>
              <w:t>normes</w:t>
            </w:r>
            <w:proofErr w:type="spellEnd"/>
            <w:r w:rsidRPr="00D95BE7">
              <w:rPr>
                <w:sz w:val="20"/>
                <w:lang w:val="en-CA"/>
              </w:rPr>
              <w:t xml:space="preserve">, de </w:t>
            </w:r>
            <w:proofErr w:type="spellStart"/>
            <w:r w:rsidRPr="00D95BE7">
              <w:rPr>
                <w:sz w:val="20"/>
                <w:lang w:val="en-CA"/>
              </w:rPr>
              <w:t>l’équité</w:t>
            </w:r>
            <w:proofErr w:type="spellEnd"/>
            <w:r w:rsidRPr="00D95BE7">
              <w:rPr>
                <w:sz w:val="20"/>
                <w:lang w:val="en-CA"/>
              </w:rPr>
              <w:t xml:space="preserve">, de la santé et de la </w:t>
            </w:r>
            <w:proofErr w:type="spellStart"/>
            <w:r w:rsidRPr="00D95BE7">
              <w:rPr>
                <w:sz w:val="20"/>
                <w:lang w:val="en-CA"/>
              </w:rPr>
              <w:t>sécurité</w:t>
            </w:r>
            <w:proofErr w:type="spellEnd"/>
            <w:r w:rsidRPr="00D95BE7">
              <w:rPr>
                <w:sz w:val="20"/>
                <w:lang w:val="en-CA"/>
              </w:rPr>
              <w:t xml:space="preserve"> du travail (formerly the Commission de la santé et de la </w:t>
            </w:r>
            <w:proofErr w:type="spellStart"/>
            <w:r w:rsidRPr="00D95BE7">
              <w:rPr>
                <w:sz w:val="20"/>
                <w:lang w:val="en-CA"/>
              </w:rPr>
              <w:t>sécurité</w:t>
            </w:r>
            <w:proofErr w:type="spellEnd"/>
            <w:r w:rsidRPr="00D95BE7">
              <w:rPr>
                <w:sz w:val="20"/>
                <w:lang w:val="en-CA"/>
              </w:rPr>
              <w:t xml:space="preserve"> du travail) in order to obtain the income replacement indemnity provided under the </w:t>
            </w:r>
            <w:r w:rsidRPr="00D95BE7">
              <w:rPr>
                <w:i/>
                <w:sz w:val="20"/>
                <w:lang w:val="en-CA"/>
              </w:rPr>
              <w:t>Act respecting occupational health and safety</w:t>
            </w:r>
            <w:r w:rsidRPr="00D95BE7">
              <w:rPr>
                <w:sz w:val="20"/>
                <w:lang w:val="en-CA"/>
              </w:rPr>
              <w:t xml:space="preserve">. The Commission informed her that she was not entitled to this indemnity since her employer is a federal undertaking.  </w:t>
            </w:r>
          </w:p>
          <w:p w:rsidR="00D95BE7" w:rsidRPr="00D95BE7" w:rsidRDefault="00D95BE7" w:rsidP="00D95BE7">
            <w:pPr>
              <w:jc w:val="both"/>
              <w:rPr>
                <w:sz w:val="20"/>
                <w:lang w:val="en-CA"/>
              </w:rPr>
            </w:pPr>
          </w:p>
        </w:tc>
      </w:tr>
      <w:tr w:rsidR="00D95BE7" w:rsidRPr="00D95BE7" w:rsidTr="00E95A6A">
        <w:tc>
          <w:tcPr>
            <w:tcW w:w="2427" w:type="pct"/>
            <w:gridSpan w:val="2"/>
          </w:tcPr>
          <w:p w:rsidR="00D95BE7" w:rsidRPr="00D95BE7" w:rsidRDefault="00D95BE7" w:rsidP="00D95BE7">
            <w:pPr>
              <w:jc w:val="both"/>
              <w:rPr>
                <w:sz w:val="20"/>
                <w:lang w:val="en-CA"/>
              </w:rPr>
            </w:pPr>
            <w:r w:rsidRPr="00D95BE7">
              <w:rPr>
                <w:sz w:val="20"/>
                <w:lang w:val="en-CA"/>
              </w:rPr>
              <w:lastRenderedPageBreak/>
              <w:t>January 23, 2014</w:t>
            </w:r>
          </w:p>
          <w:p w:rsidR="00D95BE7" w:rsidRPr="00D95BE7" w:rsidRDefault="00D95BE7" w:rsidP="00D95BE7">
            <w:pPr>
              <w:jc w:val="both"/>
              <w:rPr>
                <w:sz w:val="20"/>
                <w:lang w:val="en-CA"/>
              </w:rPr>
            </w:pPr>
            <w:r w:rsidRPr="00D95BE7">
              <w:rPr>
                <w:sz w:val="20"/>
                <w:lang w:val="en-CA"/>
              </w:rPr>
              <w:t>Quebec Superior Court</w:t>
            </w:r>
          </w:p>
          <w:p w:rsidR="00D95BE7" w:rsidRPr="00D95BE7" w:rsidRDefault="00D95BE7" w:rsidP="00D95BE7">
            <w:pPr>
              <w:jc w:val="both"/>
              <w:rPr>
                <w:sz w:val="20"/>
                <w:lang w:val="en-CA"/>
              </w:rPr>
            </w:pPr>
            <w:r w:rsidRPr="00D95BE7">
              <w:rPr>
                <w:sz w:val="20"/>
                <w:lang w:val="en-CA"/>
              </w:rPr>
              <w:t>(Dionne J.)</w:t>
            </w:r>
          </w:p>
          <w:p w:rsidR="00D95BE7" w:rsidRPr="00D95BE7" w:rsidRDefault="00C049BF" w:rsidP="00D95BE7">
            <w:pPr>
              <w:jc w:val="both"/>
              <w:rPr>
                <w:sz w:val="20"/>
                <w:lang w:val="en-CA"/>
              </w:rPr>
            </w:pPr>
            <w:hyperlink r:id="rId42" w:history="1">
              <w:r w:rsidR="00D95BE7" w:rsidRPr="00D95BE7">
                <w:rPr>
                  <w:rStyle w:val="Hyperlink"/>
                  <w:sz w:val="20"/>
                  <w:lang w:val="en-CA"/>
                </w:rPr>
                <w:t>2014 QCCS 1092</w:t>
              </w:r>
            </w:hyperlink>
          </w:p>
          <w:p w:rsidR="00D95BE7" w:rsidRPr="00D95BE7" w:rsidRDefault="00D95BE7" w:rsidP="00D95BE7">
            <w:pPr>
              <w:jc w:val="both"/>
              <w:rPr>
                <w:sz w:val="20"/>
                <w:lang w:val="en-CA"/>
              </w:rPr>
            </w:pPr>
          </w:p>
        </w:tc>
        <w:tc>
          <w:tcPr>
            <w:tcW w:w="243" w:type="pct"/>
          </w:tcPr>
          <w:p w:rsidR="00D95BE7" w:rsidRPr="00D95BE7" w:rsidRDefault="00D95BE7" w:rsidP="00D95BE7">
            <w:pPr>
              <w:jc w:val="both"/>
              <w:rPr>
                <w:sz w:val="20"/>
                <w:lang w:val="en-CA"/>
              </w:rPr>
            </w:pPr>
          </w:p>
        </w:tc>
        <w:tc>
          <w:tcPr>
            <w:tcW w:w="2330" w:type="pct"/>
          </w:tcPr>
          <w:p w:rsidR="00D95BE7" w:rsidRPr="00D95BE7" w:rsidRDefault="00D95BE7" w:rsidP="00D95BE7">
            <w:pPr>
              <w:jc w:val="both"/>
              <w:rPr>
                <w:sz w:val="20"/>
                <w:lang w:val="en-CA"/>
              </w:rPr>
            </w:pPr>
            <w:r w:rsidRPr="00D95BE7">
              <w:rPr>
                <w:sz w:val="20"/>
                <w:lang w:val="en-CA"/>
              </w:rPr>
              <w:t>Motion for judicial review dismissed</w:t>
            </w:r>
          </w:p>
          <w:p w:rsidR="00D95BE7" w:rsidRPr="00D95BE7" w:rsidRDefault="00D95BE7" w:rsidP="00D95BE7">
            <w:pPr>
              <w:jc w:val="both"/>
              <w:rPr>
                <w:sz w:val="20"/>
                <w:lang w:val="en-CA"/>
              </w:rPr>
            </w:pPr>
          </w:p>
        </w:tc>
      </w:tr>
      <w:tr w:rsidR="00D95BE7" w:rsidRPr="00D95BE7" w:rsidTr="00E95A6A">
        <w:tc>
          <w:tcPr>
            <w:tcW w:w="2427" w:type="pct"/>
            <w:gridSpan w:val="2"/>
          </w:tcPr>
          <w:p w:rsidR="00D95BE7" w:rsidRPr="00D95BE7" w:rsidRDefault="00D95BE7" w:rsidP="00D95BE7">
            <w:pPr>
              <w:jc w:val="both"/>
              <w:rPr>
                <w:sz w:val="20"/>
                <w:lang w:val="en-CA"/>
              </w:rPr>
            </w:pPr>
            <w:r w:rsidRPr="00D95BE7">
              <w:rPr>
                <w:sz w:val="20"/>
                <w:lang w:val="en-CA"/>
              </w:rPr>
              <w:t>April 16, 2014</w:t>
            </w:r>
          </w:p>
          <w:p w:rsidR="00D95BE7" w:rsidRPr="00D95BE7" w:rsidRDefault="00D95BE7" w:rsidP="00D95BE7">
            <w:pPr>
              <w:jc w:val="both"/>
              <w:rPr>
                <w:sz w:val="20"/>
                <w:lang w:val="en-CA"/>
              </w:rPr>
            </w:pPr>
            <w:r w:rsidRPr="00D95BE7">
              <w:rPr>
                <w:sz w:val="20"/>
                <w:lang w:val="en-CA"/>
              </w:rPr>
              <w:t>Quebec Court of Appeal (Québec)</w:t>
            </w:r>
          </w:p>
          <w:p w:rsidR="00D95BE7" w:rsidRPr="00D95BE7" w:rsidRDefault="00D95BE7" w:rsidP="00D95BE7">
            <w:pPr>
              <w:jc w:val="both"/>
              <w:rPr>
                <w:sz w:val="20"/>
                <w:lang w:val="en-CA"/>
              </w:rPr>
            </w:pPr>
            <w:r w:rsidRPr="00D95BE7">
              <w:rPr>
                <w:sz w:val="20"/>
                <w:lang w:val="en-CA"/>
              </w:rPr>
              <w:t>(Gagnon J.A.)</w:t>
            </w:r>
          </w:p>
          <w:p w:rsidR="00D95BE7" w:rsidRPr="00D95BE7" w:rsidRDefault="00C049BF" w:rsidP="00D95BE7">
            <w:pPr>
              <w:jc w:val="both"/>
              <w:rPr>
                <w:sz w:val="20"/>
                <w:lang w:val="en-CA"/>
              </w:rPr>
            </w:pPr>
            <w:hyperlink r:id="rId43" w:history="1">
              <w:r w:rsidR="00D95BE7" w:rsidRPr="00D95BE7">
                <w:rPr>
                  <w:rStyle w:val="Hyperlink"/>
                  <w:sz w:val="20"/>
                  <w:lang w:val="en-CA"/>
                </w:rPr>
                <w:t>2014 QCCA 793</w:t>
              </w:r>
            </w:hyperlink>
          </w:p>
          <w:p w:rsidR="00D95BE7" w:rsidRPr="00D95BE7" w:rsidRDefault="00D95BE7" w:rsidP="00D95BE7">
            <w:pPr>
              <w:jc w:val="both"/>
              <w:rPr>
                <w:sz w:val="20"/>
                <w:lang w:val="en-CA"/>
              </w:rPr>
            </w:pPr>
          </w:p>
        </w:tc>
        <w:tc>
          <w:tcPr>
            <w:tcW w:w="243" w:type="pct"/>
          </w:tcPr>
          <w:p w:rsidR="00D95BE7" w:rsidRPr="00D95BE7" w:rsidRDefault="00D95BE7" w:rsidP="00D95BE7">
            <w:pPr>
              <w:jc w:val="both"/>
              <w:rPr>
                <w:sz w:val="20"/>
                <w:lang w:val="en-CA"/>
              </w:rPr>
            </w:pPr>
          </w:p>
        </w:tc>
        <w:tc>
          <w:tcPr>
            <w:tcW w:w="2330" w:type="pct"/>
          </w:tcPr>
          <w:p w:rsidR="00D95BE7" w:rsidRPr="00D95BE7" w:rsidRDefault="00D95BE7" w:rsidP="00D95BE7">
            <w:pPr>
              <w:jc w:val="both"/>
              <w:rPr>
                <w:sz w:val="20"/>
                <w:lang w:val="en-CA"/>
              </w:rPr>
            </w:pPr>
            <w:r w:rsidRPr="00D95BE7">
              <w:rPr>
                <w:sz w:val="20"/>
                <w:lang w:val="en-CA"/>
              </w:rPr>
              <w:t>Motion for leave to appeal allowed</w:t>
            </w:r>
          </w:p>
          <w:p w:rsidR="00D95BE7" w:rsidRPr="00D95BE7" w:rsidRDefault="00D95BE7" w:rsidP="00D95BE7">
            <w:pPr>
              <w:jc w:val="both"/>
              <w:rPr>
                <w:sz w:val="20"/>
                <w:lang w:val="en-CA"/>
              </w:rPr>
            </w:pPr>
          </w:p>
        </w:tc>
      </w:tr>
      <w:tr w:rsidR="00D95BE7" w:rsidRPr="00D95BE7" w:rsidTr="00E95A6A">
        <w:tc>
          <w:tcPr>
            <w:tcW w:w="2427" w:type="pct"/>
            <w:gridSpan w:val="2"/>
          </w:tcPr>
          <w:p w:rsidR="00D95BE7" w:rsidRPr="00D95BE7" w:rsidRDefault="00D95BE7" w:rsidP="00D95BE7">
            <w:pPr>
              <w:jc w:val="both"/>
              <w:rPr>
                <w:sz w:val="20"/>
                <w:lang w:val="en-CA"/>
              </w:rPr>
            </w:pPr>
            <w:r w:rsidRPr="00D95BE7">
              <w:rPr>
                <w:sz w:val="20"/>
                <w:lang w:val="en-CA"/>
              </w:rPr>
              <w:t>December 2, 2015</w:t>
            </w:r>
          </w:p>
          <w:p w:rsidR="00D95BE7" w:rsidRPr="00D95BE7" w:rsidRDefault="00D95BE7" w:rsidP="00D95BE7">
            <w:pPr>
              <w:jc w:val="both"/>
              <w:rPr>
                <w:sz w:val="20"/>
                <w:lang w:val="en-CA"/>
              </w:rPr>
            </w:pPr>
            <w:r w:rsidRPr="00D95BE7">
              <w:rPr>
                <w:sz w:val="20"/>
                <w:lang w:val="en-CA"/>
              </w:rPr>
              <w:t>Quebec Court of Appeal (Québec)</w:t>
            </w:r>
          </w:p>
          <w:p w:rsidR="00D95BE7" w:rsidRPr="00D95BE7" w:rsidRDefault="00D95BE7" w:rsidP="00D95BE7">
            <w:pPr>
              <w:jc w:val="both"/>
              <w:rPr>
                <w:sz w:val="20"/>
                <w:lang w:val="en-CA"/>
              </w:rPr>
            </w:pPr>
            <w:r w:rsidRPr="00D95BE7">
              <w:rPr>
                <w:sz w:val="20"/>
                <w:lang w:val="en-CA"/>
              </w:rPr>
              <w:t>(Bich, Giroux and Bouchard JJ.A.)</w:t>
            </w:r>
          </w:p>
          <w:p w:rsidR="00D95BE7" w:rsidRPr="00D95BE7" w:rsidRDefault="00C049BF" w:rsidP="00D95BE7">
            <w:pPr>
              <w:jc w:val="both"/>
              <w:rPr>
                <w:sz w:val="20"/>
                <w:lang w:val="en-CA"/>
              </w:rPr>
            </w:pPr>
            <w:hyperlink r:id="rId44" w:history="1">
              <w:r w:rsidR="00D95BE7" w:rsidRPr="00D95BE7">
                <w:rPr>
                  <w:rStyle w:val="Hyperlink"/>
                  <w:sz w:val="20"/>
                  <w:lang w:val="en-CA"/>
                </w:rPr>
                <w:t>2015 QCCA 1996</w:t>
              </w:r>
            </w:hyperlink>
          </w:p>
          <w:p w:rsidR="00D95BE7" w:rsidRPr="00D95BE7" w:rsidRDefault="00D95BE7" w:rsidP="00D95BE7">
            <w:pPr>
              <w:jc w:val="both"/>
              <w:rPr>
                <w:sz w:val="20"/>
                <w:lang w:val="en-CA"/>
              </w:rPr>
            </w:pPr>
          </w:p>
        </w:tc>
        <w:tc>
          <w:tcPr>
            <w:tcW w:w="243" w:type="pct"/>
          </w:tcPr>
          <w:p w:rsidR="00D95BE7" w:rsidRPr="00D95BE7" w:rsidRDefault="00D95BE7" w:rsidP="00D95BE7">
            <w:pPr>
              <w:jc w:val="both"/>
              <w:rPr>
                <w:sz w:val="20"/>
                <w:lang w:val="en-CA"/>
              </w:rPr>
            </w:pPr>
          </w:p>
        </w:tc>
        <w:tc>
          <w:tcPr>
            <w:tcW w:w="2330" w:type="pct"/>
          </w:tcPr>
          <w:p w:rsidR="00D95BE7" w:rsidRPr="00D95BE7" w:rsidRDefault="00D95BE7" w:rsidP="00D95BE7">
            <w:pPr>
              <w:jc w:val="both"/>
              <w:rPr>
                <w:sz w:val="20"/>
                <w:lang w:val="en-CA"/>
              </w:rPr>
            </w:pPr>
            <w:r w:rsidRPr="00D95BE7">
              <w:rPr>
                <w:sz w:val="20"/>
                <w:lang w:val="en-CA"/>
              </w:rPr>
              <w:t>Appeal dismissed</w:t>
            </w:r>
          </w:p>
          <w:p w:rsidR="00D95BE7" w:rsidRPr="00D95BE7" w:rsidRDefault="00D95BE7" w:rsidP="00D95BE7">
            <w:pPr>
              <w:jc w:val="both"/>
              <w:rPr>
                <w:sz w:val="20"/>
                <w:lang w:val="en-CA"/>
              </w:rPr>
            </w:pPr>
          </w:p>
        </w:tc>
      </w:tr>
      <w:tr w:rsidR="00D95BE7" w:rsidRPr="00D95BE7" w:rsidTr="00E95A6A">
        <w:tc>
          <w:tcPr>
            <w:tcW w:w="2427" w:type="pct"/>
            <w:gridSpan w:val="2"/>
          </w:tcPr>
          <w:p w:rsidR="00D95BE7" w:rsidRPr="00D95BE7" w:rsidRDefault="00D95BE7" w:rsidP="00D95BE7">
            <w:pPr>
              <w:jc w:val="both"/>
              <w:rPr>
                <w:sz w:val="20"/>
                <w:lang w:val="en-CA"/>
              </w:rPr>
            </w:pPr>
            <w:r w:rsidRPr="00D95BE7">
              <w:rPr>
                <w:sz w:val="20"/>
                <w:lang w:val="en-CA"/>
              </w:rPr>
              <w:t>January 29, 2016</w:t>
            </w:r>
          </w:p>
          <w:p w:rsidR="00D95BE7" w:rsidRPr="00D95BE7" w:rsidRDefault="00D95BE7" w:rsidP="00D95BE7">
            <w:pPr>
              <w:jc w:val="both"/>
              <w:rPr>
                <w:sz w:val="20"/>
                <w:lang w:val="en-CA"/>
              </w:rPr>
            </w:pPr>
            <w:r w:rsidRPr="00D95BE7">
              <w:rPr>
                <w:sz w:val="20"/>
                <w:lang w:val="en-CA"/>
              </w:rPr>
              <w:t>Supreme Court of Canada</w:t>
            </w:r>
          </w:p>
        </w:tc>
        <w:tc>
          <w:tcPr>
            <w:tcW w:w="243" w:type="pct"/>
          </w:tcPr>
          <w:p w:rsidR="00D95BE7" w:rsidRPr="00D95BE7" w:rsidRDefault="00D95BE7" w:rsidP="00D95BE7">
            <w:pPr>
              <w:jc w:val="both"/>
              <w:rPr>
                <w:sz w:val="20"/>
                <w:lang w:val="en-CA"/>
              </w:rPr>
            </w:pPr>
          </w:p>
        </w:tc>
        <w:tc>
          <w:tcPr>
            <w:tcW w:w="2330" w:type="pct"/>
          </w:tcPr>
          <w:p w:rsidR="00D95BE7" w:rsidRPr="00D95BE7" w:rsidRDefault="00D95BE7" w:rsidP="00D95BE7">
            <w:pPr>
              <w:jc w:val="both"/>
              <w:rPr>
                <w:sz w:val="20"/>
                <w:lang w:val="en-CA"/>
              </w:rPr>
            </w:pPr>
            <w:r w:rsidRPr="00D95BE7">
              <w:rPr>
                <w:sz w:val="20"/>
                <w:lang w:val="en-CA"/>
              </w:rPr>
              <w:t>Application for leave to appeal filed</w:t>
            </w:r>
          </w:p>
        </w:tc>
      </w:tr>
    </w:tbl>
    <w:p w:rsidR="00D95BE7" w:rsidRDefault="00D95BE7" w:rsidP="00D95BE7">
      <w:pPr>
        <w:jc w:val="both"/>
        <w:rPr>
          <w:sz w:val="20"/>
          <w:lang w:val="en-CA"/>
        </w:rPr>
      </w:pPr>
    </w:p>
    <w:p w:rsidR="00D95BE7" w:rsidRPr="00D95BE7" w:rsidRDefault="00D95BE7" w:rsidP="00D95BE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5BE7" w:rsidRPr="00D95BE7" w:rsidTr="00E95A6A">
        <w:tc>
          <w:tcPr>
            <w:tcW w:w="543" w:type="pct"/>
          </w:tcPr>
          <w:p w:rsidR="00D95BE7" w:rsidRPr="00D95BE7" w:rsidRDefault="00D95BE7" w:rsidP="00D95BE7">
            <w:pPr>
              <w:jc w:val="both"/>
              <w:rPr>
                <w:sz w:val="20"/>
              </w:rPr>
            </w:pPr>
            <w:r w:rsidRPr="00D95BE7">
              <w:rPr>
                <w:rStyle w:val="SCCFileNumberChar"/>
                <w:sz w:val="20"/>
                <w:szCs w:val="20"/>
              </w:rPr>
              <w:t>36831</w:t>
            </w:r>
          </w:p>
        </w:tc>
        <w:tc>
          <w:tcPr>
            <w:tcW w:w="4457" w:type="pct"/>
            <w:gridSpan w:val="3"/>
          </w:tcPr>
          <w:p w:rsidR="00D95BE7" w:rsidRPr="00D95BE7" w:rsidRDefault="00D95BE7" w:rsidP="00D95BE7">
            <w:pPr>
              <w:pStyle w:val="SCCLsocParty"/>
              <w:jc w:val="both"/>
              <w:rPr>
                <w:b/>
                <w:sz w:val="20"/>
                <w:szCs w:val="20"/>
              </w:rPr>
            </w:pPr>
            <w:r w:rsidRPr="00D95BE7">
              <w:rPr>
                <w:b/>
                <w:sz w:val="20"/>
                <w:szCs w:val="20"/>
              </w:rPr>
              <w:t xml:space="preserve">Marie-Ève </w:t>
            </w:r>
            <w:proofErr w:type="spellStart"/>
            <w:r w:rsidRPr="00D95BE7">
              <w:rPr>
                <w:b/>
                <w:sz w:val="20"/>
                <w:szCs w:val="20"/>
              </w:rPr>
              <w:t>Éthier</w:t>
            </w:r>
            <w:proofErr w:type="spellEnd"/>
            <w:r w:rsidRPr="00D95BE7">
              <w:rPr>
                <w:b/>
                <w:sz w:val="20"/>
                <w:szCs w:val="20"/>
              </w:rPr>
              <w:t xml:space="preserve"> c. Compagnie de chemins de fer nationaux du Canada, Commission des lésions professionnelles, Commission des normes, de l'équité, de la santé et de la sécurité du travail (anciennement Commission de la santé et de la sécurité du travail), Procureure générale du Québec</w:t>
            </w:r>
          </w:p>
          <w:p w:rsidR="00D95BE7" w:rsidRPr="00D95BE7" w:rsidRDefault="00D95BE7" w:rsidP="00D95BE7">
            <w:pPr>
              <w:jc w:val="both"/>
              <w:rPr>
                <w:sz w:val="20"/>
              </w:rPr>
            </w:pPr>
            <w:r w:rsidRPr="00D95BE7">
              <w:rPr>
                <w:sz w:val="20"/>
              </w:rPr>
              <w:t>(Qc) (</w:t>
            </w:r>
            <w:proofErr w:type="spellStart"/>
            <w:r w:rsidRPr="00D95BE7">
              <w:rPr>
                <w:sz w:val="20"/>
              </w:rPr>
              <w:t>Civile</w:t>
            </w:r>
            <w:proofErr w:type="spellEnd"/>
            <w:r w:rsidRPr="00D95BE7">
              <w:rPr>
                <w:sz w:val="20"/>
              </w:rPr>
              <w:t>) (</w:t>
            </w:r>
            <w:proofErr w:type="spellStart"/>
            <w:r w:rsidRPr="00D95BE7">
              <w:rPr>
                <w:sz w:val="20"/>
              </w:rPr>
              <w:t>Autorisation</w:t>
            </w:r>
            <w:proofErr w:type="spellEnd"/>
            <w:r w:rsidRPr="00D95BE7">
              <w:rPr>
                <w:sz w:val="20"/>
              </w:rPr>
              <w:t>)</w:t>
            </w:r>
          </w:p>
        </w:tc>
      </w:tr>
      <w:tr w:rsidR="00D95BE7" w:rsidRPr="00D95BE7" w:rsidTr="00E95A6A">
        <w:tc>
          <w:tcPr>
            <w:tcW w:w="5000" w:type="pct"/>
            <w:gridSpan w:val="4"/>
          </w:tcPr>
          <w:p w:rsidR="00D95BE7" w:rsidRPr="00D95BE7" w:rsidRDefault="00D95BE7" w:rsidP="00D95BE7">
            <w:pPr>
              <w:jc w:val="both"/>
              <w:rPr>
                <w:sz w:val="20"/>
              </w:rPr>
            </w:pPr>
            <w:r w:rsidRPr="00D95BE7">
              <w:rPr>
                <w:sz w:val="20"/>
              </w:rPr>
              <w:t xml:space="preserve">Droit </w:t>
            </w:r>
            <w:proofErr w:type="spellStart"/>
            <w:r w:rsidRPr="00D95BE7">
              <w:rPr>
                <w:sz w:val="20"/>
              </w:rPr>
              <w:t>constitutionnel</w:t>
            </w:r>
            <w:proofErr w:type="spellEnd"/>
            <w:r w:rsidRPr="00D95BE7">
              <w:rPr>
                <w:sz w:val="20"/>
              </w:rPr>
              <w:t xml:space="preserve"> – </w:t>
            </w:r>
            <w:proofErr w:type="spellStart"/>
            <w:r w:rsidRPr="00D95BE7">
              <w:rPr>
                <w:sz w:val="20"/>
              </w:rPr>
              <w:t>Partage</w:t>
            </w:r>
            <w:proofErr w:type="spellEnd"/>
            <w:r w:rsidRPr="00D95BE7">
              <w:rPr>
                <w:sz w:val="20"/>
              </w:rPr>
              <w:t xml:space="preserve"> des compétences – Retrait préventif d’une travailleuse enceinte suivant le </w:t>
            </w:r>
            <w:r w:rsidRPr="00D95BE7">
              <w:rPr>
                <w:i/>
                <w:sz w:val="20"/>
              </w:rPr>
              <w:t>Code canadien du travail</w:t>
            </w:r>
            <w:r w:rsidRPr="00D95BE7">
              <w:rPr>
                <w:sz w:val="20"/>
              </w:rPr>
              <w:t xml:space="preserve"> – Application de l’indemnité de remplacement du revenu prévue dans la </w:t>
            </w:r>
            <w:r w:rsidRPr="00D95BE7">
              <w:rPr>
                <w:i/>
                <w:sz w:val="20"/>
              </w:rPr>
              <w:t xml:space="preserve">Loi sur la santé et la sécurité au travail </w:t>
            </w:r>
            <w:r w:rsidRPr="00D95BE7">
              <w:rPr>
                <w:sz w:val="20"/>
              </w:rPr>
              <w:t xml:space="preserve">à une entreprise de juridiction fédérale – Les modifications législatives apportées au </w:t>
            </w:r>
            <w:r w:rsidRPr="00D95BE7">
              <w:rPr>
                <w:i/>
                <w:sz w:val="20"/>
              </w:rPr>
              <w:t>Code canadien du travail</w:t>
            </w:r>
            <w:r w:rsidRPr="00D95BE7">
              <w:rPr>
                <w:sz w:val="20"/>
              </w:rPr>
              <w:t xml:space="preserve"> depuis 1993 et les arrêts de la Cour suprême des </w:t>
            </w:r>
            <w:r w:rsidRPr="00D95BE7">
              <w:rPr>
                <w:i/>
                <w:sz w:val="20"/>
              </w:rPr>
              <w:t>Banque canadienne de l’Ouest c. Alberta</w:t>
            </w:r>
            <w:r w:rsidRPr="00D95BE7">
              <w:rPr>
                <w:sz w:val="20"/>
              </w:rPr>
              <w:t>, [2007] 2 R.C.S. 3</w:t>
            </w:r>
            <w:r w:rsidRPr="00D95BE7">
              <w:rPr>
                <w:i/>
                <w:sz w:val="20"/>
              </w:rPr>
              <w:t xml:space="preserve">, Tessier </w:t>
            </w:r>
            <w:proofErr w:type="spellStart"/>
            <w:r w:rsidRPr="00D95BE7">
              <w:rPr>
                <w:i/>
                <w:sz w:val="20"/>
              </w:rPr>
              <w:t>ltée</w:t>
            </w:r>
            <w:proofErr w:type="spellEnd"/>
            <w:r w:rsidRPr="00D95BE7">
              <w:rPr>
                <w:i/>
                <w:sz w:val="20"/>
              </w:rPr>
              <w:t xml:space="preserve"> c. Québec (Commission sur la santé et de la sécurité du travail), </w:t>
            </w:r>
            <w:r w:rsidRPr="00D95BE7">
              <w:rPr>
                <w:rStyle w:val="sccrespondentforindexchar1"/>
                <w:b w:val="0"/>
                <w:bCs w:val="0"/>
                <w:sz w:val="20"/>
              </w:rPr>
              <w:t>[2012] 2 R.C.S. 3</w:t>
            </w:r>
            <w:r w:rsidRPr="00D95BE7">
              <w:rPr>
                <w:i/>
                <w:sz w:val="20"/>
              </w:rPr>
              <w:t xml:space="preserve">, Québec (Procureur général) </w:t>
            </w:r>
            <w:r w:rsidRPr="00D95BE7">
              <w:rPr>
                <w:i/>
                <w:iCs/>
                <w:sz w:val="20"/>
              </w:rPr>
              <w:t>c</w:t>
            </w:r>
            <w:r w:rsidRPr="00D95BE7">
              <w:rPr>
                <w:i/>
                <w:sz w:val="20"/>
              </w:rPr>
              <w:t>. Canadian Owners and Pilots Association</w:t>
            </w:r>
            <w:r w:rsidRPr="00D95BE7">
              <w:rPr>
                <w:sz w:val="20"/>
              </w:rPr>
              <w:t>, [2010] 2 R.C.S. 536</w:t>
            </w:r>
            <w:r w:rsidRPr="00D95BE7">
              <w:rPr>
                <w:i/>
                <w:sz w:val="20"/>
              </w:rPr>
              <w:t>, Marine Services International Ltd. c. Ryan</w:t>
            </w:r>
            <w:r w:rsidRPr="00D95BE7">
              <w:rPr>
                <w:sz w:val="20"/>
              </w:rPr>
              <w:t xml:space="preserve">, [2013] 3 R.C.S. 53 et </w:t>
            </w:r>
            <w:r w:rsidRPr="00D95BE7">
              <w:rPr>
                <w:i/>
                <w:sz w:val="20"/>
              </w:rPr>
              <w:t>Martin c. Alberta (Worker’s Compensation Board)</w:t>
            </w:r>
            <w:r w:rsidRPr="00D95BE7">
              <w:rPr>
                <w:sz w:val="20"/>
              </w:rPr>
              <w:t xml:space="preserve">, [2014] 1 R.C.S. 546 justifient-ils la remise en question du principe selon lequel l’article 36 de la </w:t>
            </w:r>
            <w:r w:rsidRPr="00D95BE7">
              <w:rPr>
                <w:i/>
                <w:sz w:val="20"/>
              </w:rPr>
              <w:t>Loi sur la santé et la sécurité au travail</w:t>
            </w:r>
            <w:r w:rsidRPr="00D95BE7">
              <w:rPr>
                <w:sz w:val="20"/>
              </w:rPr>
              <w:t xml:space="preserve"> ne s’applique pas à une entreprise fédérale? – Art. 131, 132, 204, 205, 205.1 et 205.2 du </w:t>
            </w:r>
            <w:r w:rsidRPr="00D95BE7">
              <w:rPr>
                <w:i/>
                <w:sz w:val="20"/>
              </w:rPr>
              <w:t>Code canadien du travail,</w:t>
            </w:r>
            <w:r w:rsidRPr="00D95BE7">
              <w:rPr>
                <w:sz w:val="20"/>
              </w:rPr>
              <w:t xml:space="preserve"> L.R.C. (1985), ch. L-2 – Art. 36, 40, 41 et 42 de la </w:t>
            </w:r>
            <w:r w:rsidRPr="00D95BE7">
              <w:rPr>
                <w:i/>
                <w:sz w:val="20"/>
              </w:rPr>
              <w:t>Loi sur la santé et la sécurité au travail</w:t>
            </w:r>
            <w:r w:rsidRPr="00D95BE7">
              <w:rPr>
                <w:sz w:val="20"/>
              </w:rPr>
              <w:t>, RLRQ c. S-2.1.</w:t>
            </w:r>
          </w:p>
        </w:tc>
      </w:tr>
      <w:tr w:rsidR="00D95BE7" w:rsidRPr="00D95BE7" w:rsidTr="00E95A6A">
        <w:tc>
          <w:tcPr>
            <w:tcW w:w="5000" w:type="pct"/>
            <w:gridSpan w:val="4"/>
          </w:tcPr>
          <w:p w:rsidR="00D95BE7" w:rsidRPr="00D95BE7" w:rsidRDefault="00D95BE7" w:rsidP="00D95BE7">
            <w:pPr>
              <w:jc w:val="both"/>
              <w:rPr>
                <w:sz w:val="20"/>
              </w:rPr>
            </w:pPr>
          </w:p>
        </w:tc>
      </w:tr>
      <w:tr w:rsidR="00D95BE7" w:rsidRPr="00D95BE7" w:rsidTr="00E95A6A">
        <w:tc>
          <w:tcPr>
            <w:tcW w:w="5000" w:type="pct"/>
            <w:gridSpan w:val="4"/>
          </w:tcPr>
          <w:p w:rsidR="00D95BE7" w:rsidRPr="00D95BE7" w:rsidRDefault="00D95BE7" w:rsidP="00D95BE7">
            <w:pPr>
              <w:jc w:val="both"/>
              <w:rPr>
                <w:sz w:val="20"/>
              </w:rPr>
            </w:pPr>
            <w:r w:rsidRPr="00D95BE7">
              <w:rPr>
                <w:sz w:val="20"/>
              </w:rPr>
              <w:t xml:space="preserve">La </w:t>
            </w:r>
            <w:proofErr w:type="spellStart"/>
            <w:r w:rsidRPr="00D95BE7">
              <w:rPr>
                <w:sz w:val="20"/>
              </w:rPr>
              <w:t>demanderesse</w:t>
            </w:r>
            <w:proofErr w:type="spellEnd"/>
            <w:r w:rsidRPr="00D95BE7">
              <w:rPr>
                <w:sz w:val="20"/>
              </w:rPr>
              <w:t xml:space="preserve"> Marie-</w:t>
            </w:r>
            <w:proofErr w:type="spellStart"/>
            <w:r w:rsidRPr="00D95BE7">
              <w:rPr>
                <w:sz w:val="20"/>
              </w:rPr>
              <w:t>Ève</w:t>
            </w:r>
            <w:proofErr w:type="spellEnd"/>
            <w:r w:rsidRPr="00D95BE7">
              <w:rPr>
                <w:sz w:val="20"/>
              </w:rPr>
              <w:t xml:space="preserve"> </w:t>
            </w:r>
            <w:proofErr w:type="spellStart"/>
            <w:r w:rsidRPr="00D95BE7">
              <w:rPr>
                <w:sz w:val="20"/>
              </w:rPr>
              <w:t>Éthier</w:t>
            </w:r>
            <w:proofErr w:type="spellEnd"/>
            <w:r w:rsidRPr="00D95BE7">
              <w:rPr>
                <w:sz w:val="20"/>
              </w:rPr>
              <w:t xml:space="preserve"> </w:t>
            </w:r>
            <w:proofErr w:type="spellStart"/>
            <w:r w:rsidRPr="00D95BE7">
              <w:rPr>
                <w:sz w:val="20"/>
              </w:rPr>
              <w:t>est</w:t>
            </w:r>
            <w:proofErr w:type="spellEnd"/>
            <w:r w:rsidRPr="00D95BE7">
              <w:rPr>
                <w:sz w:val="20"/>
              </w:rPr>
              <w:t xml:space="preserve"> chef </w:t>
            </w:r>
            <w:proofErr w:type="spellStart"/>
            <w:r w:rsidRPr="00D95BE7">
              <w:rPr>
                <w:sz w:val="20"/>
              </w:rPr>
              <w:t>d’équipe</w:t>
            </w:r>
            <w:proofErr w:type="spellEnd"/>
            <w:r w:rsidRPr="00D95BE7">
              <w:rPr>
                <w:sz w:val="20"/>
              </w:rPr>
              <w:t xml:space="preserve"> à la </w:t>
            </w:r>
            <w:proofErr w:type="spellStart"/>
            <w:r w:rsidRPr="00D95BE7">
              <w:rPr>
                <w:sz w:val="20"/>
              </w:rPr>
              <w:t>gare</w:t>
            </w:r>
            <w:proofErr w:type="spellEnd"/>
            <w:r w:rsidRPr="00D95BE7">
              <w:rPr>
                <w:sz w:val="20"/>
              </w:rPr>
              <w:t xml:space="preserve"> de Charny pour une entreprise de juridiction fédérale, la Compagnie des chemins de fer nationaux, intimée. Comme suite à un rapport de son </w:t>
            </w:r>
            <w:proofErr w:type="spellStart"/>
            <w:r w:rsidRPr="00D95BE7">
              <w:rPr>
                <w:sz w:val="20"/>
              </w:rPr>
              <w:t>médecin</w:t>
            </w:r>
            <w:proofErr w:type="spellEnd"/>
            <w:r w:rsidRPr="00D95BE7">
              <w:rPr>
                <w:sz w:val="20"/>
              </w:rPr>
              <w:t xml:space="preserve">, </w:t>
            </w:r>
            <w:proofErr w:type="spellStart"/>
            <w:r w:rsidRPr="00D95BE7">
              <w:rPr>
                <w:sz w:val="20"/>
              </w:rPr>
              <w:t>Mme</w:t>
            </w:r>
            <w:proofErr w:type="spellEnd"/>
            <w:r w:rsidRPr="00D95BE7">
              <w:rPr>
                <w:sz w:val="20"/>
              </w:rPr>
              <w:t> </w:t>
            </w:r>
            <w:proofErr w:type="spellStart"/>
            <w:r w:rsidRPr="00D95BE7">
              <w:rPr>
                <w:sz w:val="20"/>
              </w:rPr>
              <w:t>Éthier</w:t>
            </w:r>
            <w:proofErr w:type="spellEnd"/>
            <w:r w:rsidRPr="00D95BE7">
              <w:rPr>
                <w:sz w:val="20"/>
              </w:rPr>
              <w:t xml:space="preserve">, </w:t>
            </w:r>
            <w:proofErr w:type="spellStart"/>
            <w:r w:rsidRPr="00D95BE7">
              <w:rPr>
                <w:sz w:val="20"/>
              </w:rPr>
              <w:t>alors</w:t>
            </w:r>
            <w:proofErr w:type="spellEnd"/>
            <w:r w:rsidRPr="00D95BE7">
              <w:rPr>
                <w:sz w:val="20"/>
              </w:rPr>
              <w:t xml:space="preserve"> enceinte de sept semaines, a demandé à l’intimée que ses tâches soient modifiées ou, à défaut, qu’elle puisse bénéficier du congé prévu au </w:t>
            </w:r>
            <w:r w:rsidRPr="00D95BE7">
              <w:rPr>
                <w:i/>
                <w:sz w:val="20"/>
              </w:rPr>
              <w:t>Code canadien du travail</w:t>
            </w:r>
            <w:r w:rsidRPr="00D95BE7">
              <w:rPr>
                <w:sz w:val="20"/>
              </w:rPr>
              <w:t xml:space="preserve"> pour femme enceinte ou allaitant un enfant. L’intimée l’informe qu’elle n’est pas en mesure de la réaffecter. </w:t>
            </w:r>
            <w:proofErr w:type="spellStart"/>
            <w:r w:rsidRPr="00D95BE7">
              <w:rPr>
                <w:sz w:val="20"/>
              </w:rPr>
              <w:t>En</w:t>
            </w:r>
            <w:proofErr w:type="spellEnd"/>
            <w:r w:rsidRPr="00D95BE7">
              <w:rPr>
                <w:sz w:val="20"/>
              </w:rPr>
              <w:t xml:space="preserve"> </w:t>
            </w:r>
            <w:proofErr w:type="spellStart"/>
            <w:r w:rsidRPr="00D95BE7">
              <w:rPr>
                <w:sz w:val="20"/>
              </w:rPr>
              <w:t>conséquence</w:t>
            </w:r>
            <w:proofErr w:type="spellEnd"/>
            <w:r w:rsidRPr="00D95BE7">
              <w:rPr>
                <w:sz w:val="20"/>
              </w:rPr>
              <w:t xml:space="preserve">, </w:t>
            </w:r>
            <w:proofErr w:type="spellStart"/>
            <w:r w:rsidRPr="00D95BE7">
              <w:rPr>
                <w:sz w:val="20"/>
              </w:rPr>
              <w:t>Mme</w:t>
            </w:r>
            <w:proofErr w:type="spellEnd"/>
            <w:r w:rsidRPr="00D95BE7">
              <w:rPr>
                <w:sz w:val="20"/>
              </w:rPr>
              <w:t> </w:t>
            </w:r>
            <w:proofErr w:type="spellStart"/>
            <w:r w:rsidRPr="00D95BE7">
              <w:rPr>
                <w:sz w:val="20"/>
              </w:rPr>
              <w:t>Éthier</w:t>
            </w:r>
            <w:proofErr w:type="spellEnd"/>
            <w:r w:rsidRPr="00D95BE7">
              <w:rPr>
                <w:sz w:val="20"/>
              </w:rPr>
              <w:t xml:space="preserve"> </w:t>
            </w:r>
            <w:proofErr w:type="spellStart"/>
            <w:r w:rsidRPr="00D95BE7">
              <w:rPr>
                <w:sz w:val="20"/>
              </w:rPr>
              <w:t>choisit</w:t>
            </w:r>
            <w:proofErr w:type="spellEnd"/>
            <w:r w:rsidRPr="00D95BE7">
              <w:rPr>
                <w:sz w:val="20"/>
              </w:rPr>
              <w:t xml:space="preserve"> de </w:t>
            </w:r>
            <w:proofErr w:type="spellStart"/>
            <w:r w:rsidRPr="00D95BE7">
              <w:rPr>
                <w:sz w:val="20"/>
              </w:rPr>
              <w:t>prendre</w:t>
            </w:r>
            <w:proofErr w:type="spellEnd"/>
            <w:r w:rsidRPr="00D95BE7">
              <w:rPr>
                <w:sz w:val="20"/>
              </w:rPr>
              <w:t xml:space="preserve"> le </w:t>
            </w:r>
            <w:proofErr w:type="spellStart"/>
            <w:r w:rsidRPr="00D95BE7">
              <w:rPr>
                <w:sz w:val="20"/>
              </w:rPr>
              <w:t>congé</w:t>
            </w:r>
            <w:proofErr w:type="spellEnd"/>
            <w:r w:rsidRPr="00D95BE7">
              <w:rPr>
                <w:sz w:val="20"/>
              </w:rPr>
              <w:t xml:space="preserve">. Toutefois, puisque le </w:t>
            </w:r>
            <w:r w:rsidRPr="00D95BE7">
              <w:rPr>
                <w:i/>
                <w:sz w:val="20"/>
              </w:rPr>
              <w:t>Code canadien du travail</w:t>
            </w:r>
            <w:r w:rsidRPr="00D95BE7">
              <w:rPr>
                <w:sz w:val="20"/>
              </w:rPr>
              <w:t xml:space="preserve"> est silencieux quant à l’existence ou non d’une </w:t>
            </w:r>
            <w:proofErr w:type="spellStart"/>
            <w:r w:rsidRPr="00D95BE7">
              <w:rPr>
                <w:sz w:val="20"/>
              </w:rPr>
              <w:t>rémunération</w:t>
            </w:r>
            <w:proofErr w:type="spellEnd"/>
            <w:r w:rsidRPr="00D95BE7">
              <w:rPr>
                <w:sz w:val="20"/>
              </w:rPr>
              <w:t xml:space="preserve"> pour la </w:t>
            </w:r>
            <w:proofErr w:type="spellStart"/>
            <w:r w:rsidRPr="00D95BE7">
              <w:rPr>
                <w:sz w:val="20"/>
              </w:rPr>
              <w:t>durée</w:t>
            </w:r>
            <w:proofErr w:type="spellEnd"/>
            <w:r w:rsidRPr="00D95BE7">
              <w:rPr>
                <w:sz w:val="20"/>
              </w:rPr>
              <w:t xml:space="preserve"> du </w:t>
            </w:r>
            <w:proofErr w:type="spellStart"/>
            <w:r w:rsidRPr="00D95BE7">
              <w:rPr>
                <w:sz w:val="20"/>
              </w:rPr>
              <w:t>congé</w:t>
            </w:r>
            <w:proofErr w:type="spellEnd"/>
            <w:r w:rsidRPr="00D95BE7">
              <w:rPr>
                <w:sz w:val="20"/>
              </w:rPr>
              <w:t xml:space="preserve">, </w:t>
            </w:r>
            <w:proofErr w:type="spellStart"/>
            <w:r w:rsidRPr="00D95BE7">
              <w:rPr>
                <w:sz w:val="20"/>
              </w:rPr>
              <w:t>Mme</w:t>
            </w:r>
            <w:proofErr w:type="spellEnd"/>
            <w:r w:rsidRPr="00D95BE7">
              <w:rPr>
                <w:sz w:val="20"/>
              </w:rPr>
              <w:t> </w:t>
            </w:r>
            <w:proofErr w:type="spellStart"/>
            <w:r w:rsidRPr="00D95BE7">
              <w:rPr>
                <w:sz w:val="20"/>
              </w:rPr>
              <w:t>Éthier</w:t>
            </w:r>
            <w:proofErr w:type="spellEnd"/>
            <w:r w:rsidRPr="00D95BE7">
              <w:rPr>
                <w:sz w:val="20"/>
              </w:rPr>
              <w:t xml:space="preserve"> </w:t>
            </w:r>
            <w:proofErr w:type="spellStart"/>
            <w:r w:rsidRPr="00D95BE7">
              <w:rPr>
                <w:sz w:val="20"/>
              </w:rPr>
              <w:t>s’adresse</w:t>
            </w:r>
            <w:proofErr w:type="spellEnd"/>
            <w:r w:rsidRPr="00D95BE7">
              <w:rPr>
                <w:sz w:val="20"/>
              </w:rPr>
              <w:t xml:space="preserve"> </w:t>
            </w:r>
            <w:proofErr w:type="spellStart"/>
            <w:r w:rsidRPr="00D95BE7">
              <w:rPr>
                <w:sz w:val="20"/>
              </w:rPr>
              <w:t>alors</w:t>
            </w:r>
            <w:proofErr w:type="spellEnd"/>
            <w:r w:rsidRPr="00D95BE7">
              <w:rPr>
                <w:sz w:val="20"/>
              </w:rPr>
              <w:t xml:space="preserve"> à la Commission des normes, de l’équité, de la santé et de la sécurité du travail (anciennement Commission de la santé et de la sécurité du travail) afin d’obtenir l’indemnité de remplacement du revenu prévue à la </w:t>
            </w:r>
            <w:r w:rsidRPr="00D95BE7">
              <w:rPr>
                <w:i/>
                <w:sz w:val="20"/>
              </w:rPr>
              <w:t>Loi sur la santé et la sécurité au travail</w:t>
            </w:r>
            <w:r w:rsidRPr="00D95BE7">
              <w:rPr>
                <w:sz w:val="20"/>
              </w:rPr>
              <w:t xml:space="preserve">. La Commission l’informe qu’elle n’est pas admissible à une telle </w:t>
            </w:r>
            <w:proofErr w:type="spellStart"/>
            <w:r w:rsidRPr="00D95BE7">
              <w:rPr>
                <w:sz w:val="20"/>
              </w:rPr>
              <w:t>indemnité</w:t>
            </w:r>
            <w:proofErr w:type="spellEnd"/>
            <w:r w:rsidRPr="00D95BE7">
              <w:rPr>
                <w:sz w:val="20"/>
              </w:rPr>
              <w:t xml:space="preserve"> </w:t>
            </w:r>
            <w:proofErr w:type="spellStart"/>
            <w:r w:rsidRPr="00D95BE7">
              <w:rPr>
                <w:sz w:val="20"/>
              </w:rPr>
              <w:t>puisque</w:t>
            </w:r>
            <w:proofErr w:type="spellEnd"/>
            <w:r w:rsidRPr="00D95BE7">
              <w:rPr>
                <w:sz w:val="20"/>
              </w:rPr>
              <w:t xml:space="preserve"> son </w:t>
            </w:r>
            <w:proofErr w:type="spellStart"/>
            <w:r w:rsidRPr="00D95BE7">
              <w:rPr>
                <w:sz w:val="20"/>
              </w:rPr>
              <w:t>employeur</w:t>
            </w:r>
            <w:proofErr w:type="spellEnd"/>
            <w:r w:rsidRPr="00D95BE7">
              <w:rPr>
                <w:sz w:val="20"/>
              </w:rPr>
              <w:t xml:space="preserve"> </w:t>
            </w:r>
            <w:proofErr w:type="spellStart"/>
            <w:r w:rsidRPr="00D95BE7">
              <w:rPr>
                <w:sz w:val="20"/>
              </w:rPr>
              <w:t>est</w:t>
            </w:r>
            <w:proofErr w:type="spellEnd"/>
            <w:r w:rsidRPr="00D95BE7">
              <w:rPr>
                <w:sz w:val="20"/>
              </w:rPr>
              <w:t xml:space="preserve"> </w:t>
            </w:r>
            <w:proofErr w:type="spellStart"/>
            <w:r w:rsidRPr="00D95BE7">
              <w:rPr>
                <w:sz w:val="20"/>
              </w:rPr>
              <w:t>une</w:t>
            </w:r>
            <w:proofErr w:type="spellEnd"/>
            <w:r w:rsidRPr="00D95BE7">
              <w:rPr>
                <w:sz w:val="20"/>
              </w:rPr>
              <w:t xml:space="preserve"> </w:t>
            </w:r>
            <w:proofErr w:type="spellStart"/>
            <w:r w:rsidRPr="00D95BE7">
              <w:rPr>
                <w:sz w:val="20"/>
              </w:rPr>
              <w:t>entreprise</w:t>
            </w:r>
            <w:proofErr w:type="spellEnd"/>
            <w:r w:rsidRPr="00D95BE7">
              <w:rPr>
                <w:sz w:val="20"/>
              </w:rPr>
              <w:t xml:space="preserve"> de </w:t>
            </w:r>
            <w:proofErr w:type="spellStart"/>
            <w:r w:rsidRPr="00D95BE7">
              <w:rPr>
                <w:sz w:val="20"/>
              </w:rPr>
              <w:t>juridiction</w:t>
            </w:r>
            <w:proofErr w:type="spellEnd"/>
            <w:r w:rsidRPr="00D95BE7">
              <w:rPr>
                <w:sz w:val="20"/>
              </w:rPr>
              <w:t xml:space="preserve"> </w:t>
            </w:r>
            <w:proofErr w:type="spellStart"/>
            <w:r w:rsidRPr="00D95BE7">
              <w:rPr>
                <w:sz w:val="20"/>
              </w:rPr>
              <w:t>fédérale</w:t>
            </w:r>
            <w:proofErr w:type="spellEnd"/>
            <w:r w:rsidRPr="00D95BE7">
              <w:rPr>
                <w:sz w:val="20"/>
              </w:rPr>
              <w:t>.</w:t>
            </w:r>
          </w:p>
          <w:p w:rsidR="00D95BE7" w:rsidRPr="00D95BE7" w:rsidRDefault="00D95BE7" w:rsidP="00D95BE7">
            <w:pPr>
              <w:jc w:val="both"/>
              <w:rPr>
                <w:sz w:val="20"/>
              </w:rPr>
            </w:pPr>
          </w:p>
        </w:tc>
      </w:tr>
      <w:tr w:rsidR="00D95BE7" w:rsidRPr="00D95BE7" w:rsidTr="00E95A6A">
        <w:tc>
          <w:tcPr>
            <w:tcW w:w="2427" w:type="pct"/>
            <w:gridSpan w:val="2"/>
          </w:tcPr>
          <w:p w:rsidR="00D95BE7" w:rsidRPr="00D95BE7" w:rsidRDefault="00D95BE7" w:rsidP="00D95BE7">
            <w:pPr>
              <w:jc w:val="both"/>
              <w:rPr>
                <w:sz w:val="20"/>
              </w:rPr>
            </w:pPr>
            <w:r w:rsidRPr="00D95BE7">
              <w:rPr>
                <w:sz w:val="20"/>
              </w:rPr>
              <w:lastRenderedPageBreak/>
              <w:t>Le 23 janvier 2014</w:t>
            </w:r>
          </w:p>
          <w:p w:rsidR="00D95BE7" w:rsidRPr="00D95BE7" w:rsidRDefault="00D95BE7" w:rsidP="00D95BE7">
            <w:pPr>
              <w:jc w:val="both"/>
              <w:rPr>
                <w:sz w:val="20"/>
              </w:rPr>
            </w:pPr>
            <w:r w:rsidRPr="00D95BE7">
              <w:rPr>
                <w:sz w:val="20"/>
              </w:rPr>
              <w:t>Cour supérieure du Québec</w:t>
            </w:r>
          </w:p>
          <w:p w:rsidR="00D95BE7" w:rsidRPr="00D95BE7" w:rsidRDefault="00D95BE7" w:rsidP="00D95BE7">
            <w:pPr>
              <w:jc w:val="both"/>
              <w:rPr>
                <w:sz w:val="20"/>
              </w:rPr>
            </w:pPr>
            <w:r w:rsidRPr="00D95BE7">
              <w:rPr>
                <w:sz w:val="20"/>
              </w:rPr>
              <w:t>(Le juge Dionne)</w:t>
            </w:r>
          </w:p>
          <w:p w:rsidR="00D95BE7" w:rsidRPr="00D95BE7" w:rsidRDefault="00C049BF" w:rsidP="00D95BE7">
            <w:pPr>
              <w:jc w:val="both"/>
              <w:rPr>
                <w:sz w:val="20"/>
              </w:rPr>
            </w:pPr>
            <w:hyperlink r:id="rId45" w:history="1">
              <w:r w:rsidR="00D95BE7" w:rsidRPr="00D95BE7">
                <w:rPr>
                  <w:rStyle w:val="Hyperlink"/>
                  <w:sz w:val="20"/>
                </w:rPr>
                <w:t>2014 QCCS 1092</w:t>
              </w:r>
            </w:hyperlink>
          </w:p>
          <w:p w:rsidR="00D95BE7" w:rsidRPr="00D95BE7" w:rsidRDefault="00D95BE7" w:rsidP="00D95BE7">
            <w:pPr>
              <w:jc w:val="both"/>
              <w:rPr>
                <w:sz w:val="20"/>
              </w:rPr>
            </w:pPr>
          </w:p>
        </w:tc>
        <w:tc>
          <w:tcPr>
            <w:tcW w:w="243" w:type="pct"/>
          </w:tcPr>
          <w:p w:rsidR="00D95BE7" w:rsidRPr="00D95BE7" w:rsidRDefault="00D95BE7" w:rsidP="00D95BE7">
            <w:pPr>
              <w:jc w:val="both"/>
              <w:rPr>
                <w:sz w:val="20"/>
              </w:rPr>
            </w:pPr>
          </w:p>
        </w:tc>
        <w:tc>
          <w:tcPr>
            <w:tcW w:w="2330" w:type="pct"/>
          </w:tcPr>
          <w:p w:rsidR="00D95BE7" w:rsidRPr="00D95BE7" w:rsidRDefault="00D95BE7" w:rsidP="00D95BE7">
            <w:pPr>
              <w:jc w:val="both"/>
              <w:rPr>
                <w:sz w:val="20"/>
              </w:rPr>
            </w:pPr>
            <w:r w:rsidRPr="00D95BE7">
              <w:rPr>
                <w:sz w:val="20"/>
              </w:rPr>
              <w:t>Requête en révision judiciaire rejetée.</w:t>
            </w:r>
          </w:p>
          <w:p w:rsidR="00D95BE7" w:rsidRPr="00D95BE7" w:rsidRDefault="00D95BE7" w:rsidP="00D95BE7">
            <w:pPr>
              <w:jc w:val="both"/>
              <w:rPr>
                <w:sz w:val="20"/>
              </w:rPr>
            </w:pPr>
          </w:p>
        </w:tc>
      </w:tr>
      <w:tr w:rsidR="00D95BE7" w:rsidRPr="00D95BE7" w:rsidTr="00E95A6A">
        <w:tc>
          <w:tcPr>
            <w:tcW w:w="2427" w:type="pct"/>
            <w:gridSpan w:val="2"/>
          </w:tcPr>
          <w:p w:rsidR="00D95BE7" w:rsidRPr="00D95BE7" w:rsidRDefault="00D95BE7" w:rsidP="00D95BE7">
            <w:pPr>
              <w:jc w:val="both"/>
              <w:rPr>
                <w:sz w:val="20"/>
              </w:rPr>
            </w:pPr>
            <w:r w:rsidRPr="00D95BE7">
              <w:rPr>
                <w:sz w:val="20"/>
              </w:rPr>
              <w:t>Le 16 avril 2014</w:t>
            </w:r>
          </w:p>
          <w:p w:rsidR="00D95BE7" w:rsidRPr="00D95BE7" w:rsidRDefault="00D95BE7" w:rsidP="00D95BE7">
            <w:pPr>
              <w:jc w:val="both"/>
              <w:rPr>
                <w:sz w:val="20"/>
              </w:rPr>
            </w:pPr>
            <w:r w:rsidRPr="00D95BE7">
              <w:rPr>
                <w:sz w:val="20"/>
              </w:rPr>
              <w:t>Cour d’appel du Québec (Québec)</w:t>
            </w:r>
          </w:p>
          <w:p w:rsidR="00D95BE7" w:rsidRPr="00D95BE7" w:rsidRDefault="00D95BE7" w:rsidP="00D95BE7">
            <w:pPr>
              <w:jc w:val="both"/>
              <w:rPr>
                <w:sz w:val="20"/>
              </w:rPr>
            </w:pPr>
            <w:r w:rsidRPr="00D95BE7">
              <w:rPr>
                <w:sz w:val="20"/>
              </w:rPr>
              <w:t>(Le juge Gagnon)</w:t>
            </w:r>
          </w:p>
          <w:p w:rsidR="00D95BE7" w:rsidRPr="00D95BE7" w:rsidRDefault="00C049BF" w:rsidP="00D95BE7">
            <w:pPr>
              <w:jc w:val="both"/>
              <w:rPr>
                <w:sz w:val="20"/>
              </w:rPr>
            </w:pPr>
            <w:hyperlink r:id="rId46" w:history="1">
              <w:r w:rsidR="00D95BE7" w:rsidRPr="00D95BE7">
                <w:rPr>
                  <w:rStyle w:val="Hyperlink"/>
                  <w:sz w:val="20"/>
                </w:rPr>
                <w:t>2014 QCCA 793</w:t>
              </w:r>
            </w:hyperlink>
          </w:p>
          <w:p w:rsidR="00D95BE7" w:rsidRPr="00D95BE7" w:rsidRDefault="00D95BE7" w:rsidP="00D95BE7">
            <w:pPr>
              <w:jc w:val="both"/>
              <w:rPr>
                <w:sz w:val="20"/>
              </w:rPr>
            </w:pPr>
          </w:p>
        </w:tc>
        <w:tc>
          <w:tcPr>
            <w:tcW w:w="243" w:type="pct"/>
          </w:tcPr>
          <w:p w:rsidR="00D95BE7" w:rsidRPr="00D95BE7" w:rsidRDefault="00D95BE7" w:rsidP="00D95BE7">
            <w:pPr>
              <w:jc w:val="both"/>
              <w:rPr>
                <w:sz w:val="20"/>
              </w:rPr>
            </w:pPr>
          </w:p>
        </w:tc>
        <w:tc>
          <w:tcPr>
            <w:tcW w:w="2330" w:type="pct"/>
          </w:tcPr>
          <w:p w:rsidR="00D95BE7" w:rsidRPr="00D95BE7" w:rsidRDefault="00D95BE7" w:rsidP="00D95BE7">
            <w:pPr>
              <w:jc w:val="both"/>
              <w:rPr>
                <w:sz w:val="20"/>
              </w:rPr>
            </w:pPr>
            <w:r w:rsidRPr="00D95BE7">
              <w:rPr>
                <w:sz w:val="20"/>
              </w:rPr>
              <w:t>Requête pour permission d’en appeler accueillie.</w:t>
            </w:r>
          </w:p>
          <w:p w:rsidR="00D95BE7" w:rsidRPr="00D95BE7" w:rsidRDefault="00D95BE7" w:rsidP="00D95BE7">
            <w:pPr>
              <w:jc w:val="both"/>
              <w:rPr>
                <w:sz w:val="20"/>
              </w:rPr>
            </w:pPr>
          </w:p>
        </w:tc>
      </w:tr>
      <w:tr w:rsidR="00D95BE7" w:rsidRPr="00D95BE7" w:rsidTr="00E95A6A">
        <w:tc>
          <w:tcPr>
            <w:tcW w:w="2427" w:type="pct"/>
            <w:gridSpan w:val="2"/>
          </w:tcPr>
          <w:p w:rsidR="00D95BE7" w:rsidRPr="00D95BE7" w:rsidRDefault="00D95BE7" w:rsidP="00D95BE7">
            <w:pPr>
              <w:jc w:val="both"/>
              <w:rPr>
                <w:sz w:val="20"/>
              </w:rPr>
            </w:pPr>
            <w:r w:rsidRPr="00D95BE7">
              <w:rPr>
                <w:sz w:val="20"/>
              </w:rPr>
              <w:t>Le 2 décembre 2015</w:t>
            </w:r>
          </w:p>
          <w:p w:rsidR="00D95BE7" w:rsidRPr="00D95BE7" w:rsidRDefault="00D95BE7" w:rsidP="00D95BE7">
            <w:pPr>
              <w:jc w:val="both"/>
              <w:rPr>
                <w:sz w:val="20"/>
              </w:rPr>
            </w:pPr>
            <w:r w:rsidRPr="00D95BE7">
              <w:rPr>
                <w:sz w:val="20"/>
              </w:rPr>
              <w:t>Cour d’appel du Québec (Québec)</w:t>
            </w:r>
          </w:p>
          <w:p w:rsidR="00D95BE7" w:rsidRPr="00D95BE7" w:rsidRDefault="00D95BE7" w:rsidP="00D95BE7">
            <w:pPr>
              <w:jc w:val="both"/>
              <w:rPr>
                <w:sz w:val="20"/>
              </w:rPr>
            </w:pPr>
            <w:r w:rsidRPr="00D95BE7">
              <w:rPr>
                <w:sz w:val="20"/>
              </w:rPr>
              <w:t xml:space="preserve">(Les </w:t>
            </w:r>
            <w:proofErr w:type="spellStart"/>
            <w:r w:rsidRPr="00D95BE7">
              <w:rPr>
                <w:sz w:val="20"/>
              </w:rPr>
              <w:t>juges</w:t>
            </w:r>
            <w:proofErr w:type="spellEnd"/>
            <w:r w:rsidRPr="00D95BE7">
              <w:rPr>
                <w:sz w:val="20"/>
              </w:rPr>
              <w:t xml:space="preserve"> </w:t>
            </w:r>
            <w:proofErr w:type="spellStart"/>
            <w:r w:rsidRPr="00D95BE7">
              <w:rPr>
                <w:sz w:val="20"/>
              </w:rPr>
              <w:t>Bich</w:t>
            </w:r>
            <w:proofErr w:type="spellEnd"/>
            <w:r w:rsidRPr="00D95BE7">
              <w:rPr>
                <w:sz w:val="20"/>
              </w:rPr>
              <w:t>, Giroux et Bouchard)</w:t>
            </w:r>
          </w:p>
          <w:p w:rsidR="00D95BE7" w:rsidRPr="00D95BE7" w:rsidRDefault="00C049BF" w:rsidP="00D95BE7">
            <w:pPr>
              <w:jc w:val="both"/>
              <w:rPr>
                <w:sz w:val="20"/>
              </w:rPr>
            </w:pPr>
            <w:hyperlink r:id="rId47" w:history="1">
              <w:r w:rsidR="00D95BE7" w:rsidRPr="00D95BE7">
                <w:rPr>
                  <w:rStyle w:val="Hyperlink"/>
                  <w:sz w:val="20"/>
                </w:rPr>
                <w:t>2015 QCCA 1996</w:t>
              </w:r>
            </w:hyperlink>
          </w:p>
          <w:p w:rsidR="00D95BE7" w:rsidRPr="00D95BE7" w:rsidRDefault="00D95BE7" w:rsidP="00D95BE7">
            <w:pPr>
              <w:jc w:val="both"/>
              <w:rPr>
                <w:sz w:val="20"/>
                <w:lang w:val="fr-FR"/>
              </w:rPr>
            </w:pPr>
          </w:p>
        </w:tc>
        <w:tc>
          <w:tcPr>
            <w:tcW w:w="243" w:type="pct"/>
          </w:tcPr>
          <w:p w:rsidR="00D95BE7" w:rsidRPr="00D95BE7" w:rsidRDefault="00D95BE7" w:rsidP="00D95BE7">
            <w:pPr>
              <w:jc w:val="both"/>
              <w:rPr>
                <w:sz w:val="20"/>
                <w:lang w:val="fr-FR"/>
              </w:rPr>
            </w:pPr>
          </w:p>
        </w:tc>
        <w:tc>
          <w:tcPr>
            <w:tcW w:w="2330" w:type="pct"/>
          </w:tcPr>
          <w:p w:rsidR="00D95BE7" w:rsidRPr="00D95BE7" w:rsidRDefault="00D95BE7" w:rsidP="00D95BE7">
            <w:pPr>
              <w:jc w:val="both"/>
              <w:rPr>
                <w:sz w:val="20"/>
              </w:rPr>
            </w:pPr>
            <w:r w:rsidRPr="00D95BE7">
              <w:rPr>
                <w:sz w:val="20"/>
              </w:rPr>
              <w:t>Appel rejeté</w:t>
            </w:r>
          </w:p>
          <w:p w:rsidR="00D95BE7" w:rsidRPr="00D95BE7" w:rsidRDefault="00D95BE7" w:rsidP="00D95BE7">
            <w:pPr>
              <w:jc w:val="both"/>
              <w:rPr>
                <w:sz w:val="20"/>
              </w:rPr>
            </w:pPr>
          </w:p>
        </w:tc>
      </w:tr>
      <w:tr w:rsidR="00D95BE7" w:rsidRPr="00D95BE7" w:rsidTr="00E95A6A">
        <w:tc>
          <w:tcPr>
            <w:tcW w:w="2427" w:type="pct"/>
            <w:gridSpan w:val="2"/>
          </w:tcPr>
          <w:p w:rsidR="00D95BE7" w:rsidRPr="00D95BE7" w:rsidRDefault="00D95BE7" w:rsidP="00D95BE7">
            <w:pPr>
              <w:jc w:val="both"/>
              <w:rPr>
                <w:sz w:val="20"/>
              </w:rPr>
            </w:pPr>
            <w:r w:rsidRPr="00D95BE7">
              <w:rPr>
                <w:sz w:val="20"/>
              </w:rPr>
              <w:t>Le 29 janvier 2016</w:t>
            </w:r>
          </w:p>
          <w:p w:rsidR="00D95BE7" w:rsidRPr="00D95BE7" w:rsidRDefault="00D95BE7" w:rsidP="00D95BE7">
            <w:pPr>
              <w:jc w:val="both"/>
              <w:rPr>
                <w:sz w:val="20"/>
              </w:rPr>
            </w:pPr>
            <w:r w:rsidRPr="00D95BE7">
              <w:rPr>
                <w:sz w:val="20"/>
              </w:rPr>
              <w:t>Cour suprême du Canada</w:t>
            </w:r>
          </w:p>
        </w:tc>
        <w:tc>
          <w:tcPr>
            <w:tcW w:w="243" w:type="pct"/>
          </w:tcPr>
          <w:p w:rsidR="00D95BE7" w:rsidRPr="00D95BE7" w:rsidRDefault="00D95BE7" w:rsidP="00D95BE7">
            <w:pPr>
              <w:jc w:val="both"/>
              <w:rPr>
                <w:sz w:val="20"/>
                <w:lang w:val="fr-FR"/>
              </w:rPr>
            </w:pPr>
          </w:p>
        </w:tc>
        <w:tc>
          <w:tcPr>
            <w:tcW w:w="2330" w:type="pct"/>
          </w:tcPr>
          <w:p w:rsidR="00D95BE7" w:rsidRPr="00D95BE7" w:rsidRDefault="00D95BE7" w:rsidP="00D95BE7">
            <w:pPr>
              <w:jc w:val="both"/>
              <w:rPr>
                <w:sz w:val="20"/>
              </w:rPr>
            </w:pPr>
            <w:r w:rsidRPr="00D95BE7">
              <w:rPr>
                <w:sz w:val="20"/>
              </w:rPr>
              <w:t>Demande d’autorisation d’appel déposée</w:t>
            </w:r>
          </w:p>
        </w:tc>
      </w:tr>
    </w:tbl>
    <w:p w:rsidR="00D95BE7" w:rsidRPr="00D95BE7" w:rsidRDefault="00D95BE7" w:rsidP="00D95BE7">
      <w:pPr>
        <w:jc w:val="both"/>
        <w:rPr>
          <w:sz w:val="20"/>
        </w:rPr>
      </w:pPr>
    </w:p>
    <w:p w:rsidR="008A1C0B" w:rsidRPr="00550C2F" w:rsidRDefault="008A1C0B" w:rsidP="00550C2F">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C2F" w:rsidRPr="00550C2F" w:rsidTr="00E95A6A">
        <w:tc>
          <w:tcPr>
            <w:tcW w:w="543" w:type="pct"/>
          </w:tcPr>
          <w:p w:rsidR="00550C2F" w:rsidRPr="00550C2F" w:rsidRDefault="00550C2F" w:rsidP="00550C2F">
            <w:pPr>
              <w:jc w:val="both"/>
              <w:rPr>
                <w:sz w:val="20"/>
              </w:rPr>
            </w:pPr>
            <w:r w:rsidRPr="00550C2F">
              <w:rPr>
                <w:rStyle w:val="SCCFileNumberChar"/>
                <w:sz w:val="20"/>
                <w:szCs w:val="20"/>
              </w:rPr>
              <w:t>36826</w:t>
            </w:r>
          </w:p>
        </w:tc>
        <w:tc>
          <w:tcPr>
            <w:tcW w:w="4457" w:type="pct"/>
            <w:gridSpan w:val="3"/>
          </w:tcPr>
          <w:p w:rsidR="00550C2F" w:rsidRPr="00550C2F" w:rsidRDefault="00550C2F" w:rsidP="00550C2F">
            <w:pPr>
              <w:pStyle w:val="SCCLsocParty"/>
              <w:jc w:val="both"/>
              <w:rPr>
                <w:b/>
                <w:sz w:val="20"/>
                <w:szCs w:val="20"/>
              </w:rPr>
            </w:pPr>
            <w:proofErr w:type="spellStart"/>
            <w:r w:rsidRPr="00550C2F">
              <w:rPr>
                <w:b/>
                <w:sz w:val="20"/>
                <w:szCs w:val="20"/>
              </w:rPr>
              <w:t>Tricy</w:t>
            </w:r>
            <w:proofErr w:type="spellEnd"/>
            <w:r w:rsidRPr="00550C2F">
              <w:rPr>
                <w:b/>
                <w:sz w:val="20"/>
                <w:szCs w:val="20"/>
              </w:rPr>
              <w:t xml:space="preserve"> Chun Ying Li v. </w:t>
            </w:r>
            <w:proofErr w:type="spellStart"/>
            <w:r w:rsidRPr="00550C2F">
              <w:rPr>
                <w:b/>
                <w:sz w:val="20"/>
                <w:szCs w:val="20"/>
              </w:rPr>
              <w:t>MacNutt</w:t>
            </w:r>
            <w:proofErr w:type="spellEnd"/>
            <w:r w:rsidRPr="00550C2F">
              <w:rPr>
                <w:b/>
                <w:sz w:val="20"/>
                <w:szCs w:val="20"/>
              </w:rPr>
              <w:t xml:space="preserve"> &amp; Dumont, Matthew T. Walters</w:t>
            </w:r>
          </w:p>
          <w:p w:rsidR="00550C2F" w:rsidRPr="00550C2F" w:rsidRDefault="00550C2F" w:rsidP="00550C2F">
            <w:pPr>
              <w:jc w:val="both"/>
              <w:rPr>
                <w:sz w:val="20"/>
              </w:rPr>
            </w:pPr>
            <w:r w:rsidRPr="00550C2F">
              <w:rPr>
                <w:sz w:val="20"/>
              </w:rPr>
              <w:t>(N.S.) (Civil) (By Leave)</w:t>
            </w:r>
          </w:p>
        </w:tc>
      </w:tr>
      <w:tr w:rsidR="00550C2F" w:rsidRPr="00550C2F" w:rsidTr="00E95A6A">
        <w:tc>
          <w:tcPr>
            <w:tcW w:w="5000" w:type="pct"/>
            <w:gridSpan w:val="4"/>
          </w:tcPr>
          <w:p w:rsidR="00550C2F" w:rsidRPr="00550C2F" w:rsidRDefault="00550C2F" w:rsidP="00550C2F">
            <w:pPr>
              <w:jc w:val="both"/>
              <w:rPr>
                <w:sz w:val="20"/>
              </w:rPr>
            </w:pPr>
            <w:r w:rsidRPr="00550C2F">
              <w:rPr>
                <w:sz w:val="20"/>
              </w:rPr>
              <w:t xml:space="preserve">Torts – Territorial jurisdiction – </w:t>
            </w:r>
            <w:r w:rsidRPr="00550C2F">
              <w:rPr>
                <w:i/>
                <w:sz w:val="20"/>
              </w:rPr>
              <w:t xml:space="preserve">Forum non </w:t>
            </w:r>
            <w:proofErr w:type="spellStart"/>
            <w:r w:rsidRPr="00550C2F">
              <w:rPr>
                <w:i/>
                <w:sz w:val="20"/>
              </w:rPr>
              <w:t>conveniens</w:t>
            </w:r>
            <w:proofErr w:type="spellEnd"/>
            <w:r w:rsidRPr="00550C2F">
              <w:rPr>
                <w:i/>
                <w:sz w:val="20"/>
              </w:rPr>
              <w:t xml:space="preserve"> </w:t>
            </w:r>
            <w:r w:rsidRPr="00550C2F">
              <w:rPr>
                <w:sz w:val="20"/>
              </w:rPr>
              <w:t xml:space="preserve">– Claim for unpaid salary and commissions – Whether the Nova Scotia Supreme Court has jurisdiction to hear the claim? – </w:t>
            </w:r>
            <w:r w:rsidRPr="00550C2F">
              <w:rPr>
                <w:i/>
                <w:sz w:val="20"/>
              </w:rPr>
              <w:t>Court Jurisdiction and Proceedings Transfer Act</w:t>
            </w:r>
            <w:r w:rsidRPr="00550C2F">
              <w:rPr>
                <w:sz w:val="20"/>
              </w:rPr>
              <w:t>, S.N.S. 2003 (2</w:t>
            </w:r>
            <w:r w:rsidRPr="00550C2F">
              <w:rPr>
                <w:sz w:val="20"/>
                <w:vertAlign w:val="superscript"/>
              </w:rPr>
              <w:t>nd</w:t>
            </w:r>
            <w:r w:rsidRPr="00550C2F">
              <w:rPr>
                <w:sz w:val="20"/>
              </w:rPr>
              <w:t xml:space="preserve"> SESS.), c. 2.</w:t>
            </w:r>
          </w:p>
        </w:tc>
      </w:tr>
      <w:tr w:rsidR="00550C2F" w:rsidRPr="00550C2F" w:rsidTr="00E95A6A">
        <w:tc>
          <w:tcPr>
            <w:tcW w:w="5000" w:type="pct"/>
            <w:gridSpan w:val="4"/>
          </w:tcPr>
          <w:p w:rsidR="00550C2F" w:rsidRPr="00550C2F" w:rsidRDefault="00550C2F" w:rsidP="00550C2F">
            <w:pPr>
              <w:jc w:val="both"/>
              <w:rPr>
                <w:sz w:val="20"/>
              </w:rPr>
            </w:pPr>
          </w:p>
        </w:tc>
      </w:tr>
      <w:tr w:rsidR="00550C2F" w:rsidRPr="00550C2F" w:rsidTr="00E95A6A">
        <w:tc>
          <w:tcPr>
            <w:tcW w:w="5000" w:type="pct"/>
            <w:gridSpan w:val="4"/>
          </w:tcPr>
          <w:p w:rsidR="00550C2F" w:rsidRPr="00550C2F" w:rsidRDefault="00550C2F" w:rsidP="00550C2F">
            <w:pPr>
              <w:jc w:val="both"/>
              <w:rPr>
                <w:sz w:val="20"/>
              </w:rPr>
            </w:pPr>
            <w:r w:rsidRPr="00550C2F">
              <w:rPr>
                <w:sz w:val="20"/>
              </w:rPr>
              <w:t xml:space="preserve">The Applicant alleges she was fired from her previous employment and as a result, claimed to be owed unpaid salary and commissions of less than $10,000.00. The Applicant had, after being dismissed, filed a complaint before the Nova Scotia Labour Standards Division (NSLSD). Subsequently, her former employer filed a claim against her in Prince-Edward-Island (PEI) alleging a breach of fiduciary duty. The Applicant retained the Respondents to defend against this action in PEI. The Respondents also filed a counter-claim for unpaid salary and commission. When this counter-claim was brought to its attention, the NSLSD discontinued its investigation in accordance with s. 83(3) (a) of the </w:t>
            </w:r>
            <w:r w:rsidRPr="00550C2F">
              <w:rPr>
                <w:i/>
                <w:sz w:val="20"/>
              </w:rPr>
              <w:t>Nova Scotia Labour Standards Code</w:t>
            </w:r>
            <w:r w:rsidRPr="00550C2F">
              <w:rPr>
                <w:sz w:val="20"/>
              </w:rPr>
              <w:t>. This would have deprived the Applicant of a statutory lien. The Respondents subsequently removed themselves as solicitor of record. The Applicant commenced an action for negligence against the Respondents before the Small Claims Court of Nova Scotia which was dismissed for lack of jurisdiction. The Applicant commenced these proceedings in the Nova Scotia Supreme Court on the same basis.</w:t>
            </w:r>
          </w:p>
          <w:p w:rsidR="00550C2F" w:rsidRPr="00550C2F" w:rsidRDefault="00550C2F" w:rsidP="00550C2F">
            <w:pPr>
              <w:jc w:val="both"/>
              <w:rPr>
                <w:sz w:val="20"/>
              </w:rPr>
            </w:pPr>
          </w:p>
        </w:tc>
      </w:tr>
      <w:tr w:rsidR="00550C2F" w:rsidRPr="00550C2F" w:rsidTr="00E95A6A">
        <w:tc>
          <w:tcPr>
            <w:tcW w:w="2427" w:type="pct"/>
            <w:gridSpan w:val="2"/>
          </w:tcPr>
          <w:p w:rsidR="00550C2F" w:rsidRPr="00550C2F" w:rsidRDefault="00550C2F" w:rsidP="00550C2F">
            <w:pPr>
              <w:jc w:val="both"/>
              <w:rPr>
                <w:sz w:val="20"/>
              </w:rPr>
            </w:pPr>
            <w:r w:rsidRPr="00550C2F">
              <w:rPr>
                <w:sz w:val="20"/>
              </w:rPr>
              <w:t>February 18, 2015</w:t>
            </w:r>
          </w:p>
          <w:p w:rsidR="00550C2F" w:rsidRPr="00550C2F" w:rsidRDefault="00550C2F" w:rsidP="00550C2F">
            <w:pPr>
              <w:jc w:val="both"/>
              <w:rPr>
                <w:sz w:val="20"/>
              </w:rPr>
            </w:pPr>
            <w:r w:rsidRPr="00550C2F">
              <w:rPr>
                <w:sz w:val="20"/>
              </w:rPr>
              <w:t>Supreme Court of Nova Scotia, Trial Division</w:t>
            </w:r>
          </w:p>
          <w:p w:rsidR="00550C2F" w:rsidRPr="00550C2F" w:rsidRDefault="00550C2F" w:rsidP="00550C2F">
            <w:pPr>
              <w:jc w:val="both"/>
              <w:rPr>
                <w:sz w:val="20"/>
              </w:rPr>
            </w:pPr>
            <w:r w:rsidRPr="00550C2F">
              <w:rPr>
                <w:sz w:val="20"/>
              </w:rPr>
              <w:t>(Wood J.)</w:t>
            </w:r>
          </w:p>
          <w:p w:rsidR="00550C2F" w:rsidRPr="00550C2F" w:rsidRDefault="00C049BF" w:rsidP="00550C2F">
            <w:pPr>
              <w:jc w:val="both"/>
              <w:rPr>
                <w:sz w:val="20"/>
              </w:rPr>
            </w:pPr>
            <w:hyperlink r:id="rId48" w:history="1">
              <w:r w:rsidR="00550C2F" w:rsidRPr="00550C2F">
                <w:rPr>
                  <w:rStyle w:val="Hyperlink"/>
                  <w:sz w:val="20"/>
                </w:rPr>
                <w:t>2015 NSSC 53</w:t>
              </w:r>
            </w:hyperlink>
          </w:p>
          <w:p w:rsidR="00550C2F" w:rsidRPr="00550C2F" w:rsidRDefault="00550C2F" w:rsidP="00550C2F">
            <w:pPr>
              <w:jc w:val="both"/>
              <w:rPr>
                <w:sz w:val="20"/>
              </w:rPr>
            </w:pPr>
          </w:p>
        </w:tc>
        <w:tc>
          <w:tcPr>
            <w:tcW w:w="243" w:type="pct"/>
          </w:tcPr>
          <w:p w:rsidR="00550C2F" w:rsidRPr="00550C2F" w:rsidRDefault="00550C2F" w:rsidP="00550C2F">
            <w:pPr>
              <w:jc w:val="both"/>
              <w:rPr>
                <w:sz w:val="20"/>
              </w:rPr>
            </w:pPr>
          </w:p>
        </w:tc>
        <w:tc>
          <w:tcPr>
            <w:tcW w:w="2330" w:type="pct"/>
          </w:tcPr>
          <w:p w:rsidR="00550C2F" w:rsidRPr="00550C2F" w:rsidRDefault="00550C2F" w:rsidP="00550C2F">
            <w:pPr>
              <w:jc w:val="both"/>
              <w:rPr>
                <w:sz w:val="20"/>
                <w:lang w:eastAsia="en-CA"/>
              </w:rPr>
            </w:pPr>
            <w:r w:rsidRPr="00550C2F">
              <w:rPr>
                <w:sz w:val="20"/>
                <w:lang w:eastAsia="en-CA"/>
              </w:rPr>
              <w:t>Respondents ‘motion to stay action on basis of jurisdiction granted: action stayed</w:t>
            </w:r>
            <w:r w:rsidRPr="00550C2F">
              <w:rPr>
                <w:sz w:val="20"/>
              </w:rPr>
              <w:t>.</w:t>
            </w:r>
          </w:p>
          <w:p w:rsidR="00550C2F" w:rsidRPr="00550C2F" w:rsidRDefault="00550C2F" w:rsidP="00550C2F">
            <w:pPr>
              <w:jc w:val="both"/>
              <w:rPr>
                <w:sz w:val="20"/>
              </w:rPr>
            </w:pPr>
          </w:p>
        </w:tc>
      </w:tr>
      <w:tr w:rsidR="00550C2F" w:rsidRPr="00550C2F" w:rsidTr="00E95A6A">
        <w:tc>
          <w:tcPr>
            <w:tcW w:w="2427" w:type="pct"/>
            <w:gridSpan w:val="2"/>
          </w:tcPr>
          <w:p w:rsidR="00550C2F" w:rsidRPr="00550C2F" w:rsidRDefault="00550C2F" w:rsidP="00550C2F">
            <w:pPr>
              <w:jc w:val="both"/>
              <w:rPr>
                <w:sz w:val="20"/>
              </w:rPr>
            </w:pPr>
            <w:r w:rsidRPr="00550C2F">
              <w:rPr>
                <w:sz w:val="20"/>
              </w:rPr>
              <w:t>November 24, 2015</w:t>
            </w:r>
          </w:p>
          <w:p w:rsidR="00550C2F" w:rsidRPr="00550C2F" w:rsidRDefault="00550C2F" w:rsidP="00550C2F">
            <w:pPr>
              <w:jc w:val="both"/>
              <w:rPr>
                <w:sz w:val="20"/>
              </w:rPr>
            </w:pPr>
            <w:r w:rsidRPr="00550C2F">
              <w:rPr>
                <w:sz w:val="20"/>
              </w:rPr>
              <w:t>Nova Scotia Court of Appeal</w:t>
            </w:r>
          </w:p>
          <w:p w:rsidR="00550C2F" w:rsidRPr="00550C2F" w:rsidRDefault="00550C2F" w:rsidP="00550C2F">
            <w:pPr>
              <w:jc w:val="both"/>
              <w:rPr>
                <w:sz w:val="20"/>
              </w:rPr>
            </w:pPr>
            <w:r w:rsidRPr="00550C2F">
              <w:rPr>
                <w:sz w:val="20"/>
              </w:rPr>
              <w:t>(Farrar, Hamilton, and Bourgeois JJ. A.)</w:t>
            </w:r>
          </w:p>
          <w:p w:rsidR="00550C2F" w:rsidRPr="00550C2F" w:rsidRDefault="00550C2F" w:rsidP="00550C2F">
            <w:pPr>
              <w:jc w:val="both"/>
              <w:rPr>
                <w:sz w:val="20"/>
              </w:rPr>
            </w:pPr>
          </w:p>
        </w:tc>
        <w:tc>
          <w:tcPr>
            <w:tcW w:w="243" w:type="pct"/>
          </w:tcPr>
          <w:p w:rsidR="00550C2F" w:rsidRPr="00550C2F" w:rsidRDefault="00550C2F" w:rsidP="00550C2F">
            <w:pPr>
              <w:jc w:val="both"/>
              <w:rPr>
                <w:sz w:val="20"/>
              </w:rPr>
            </w:pPr>
          </w:p>
        </w:tc>
        <w:tc>
          <w:tcPr>
            <w:tcW w:w="2330" w:type="pct"/>
          </w:tcPr>
          <w:p w:rsidR="00550C2F" w:rsidRPr="00550C2F" w:rsidRDefault="00550C2F" w:rsidP="00550C2F">
            <w:pPr>
              <w:jc w:val="both"/>
              <w:rPr>
                <w:sz w:val="20"/>
              </w:rPr>
            </w:pPr>
            <w:r w:rsidRPr="00550C2F">
              <w:rPr>
                <w:sz w:val="20"/>
              </w:rPr>
              <w:t>Appeal dismissed with costs.</w:t>
            </w:r>
          </w:p>
          <w:p w:rsidR="00550C2F" w:rsidRPr="00550C2F" w:rsidRDefault="00550C2F" w:rsidP="00550C2F">
            <w:pPr>
              <w:jc w:val="both"/>
              <w:rPr>
                <w:sz w:val="20"/>
              </w:rPr>
            </w:pPr>
          </w:p>
        </w:tc>
      </w:tr>
      <w:tr w:rsidR="00550C2F" w:rsidRPr="00550C2F" w:rsidTr="00E95A6A">
        <w:tc>
          <w:tcPr>
            <w:tcW w:w="2427" w:type="pct"/>
            <w:gridSpan w:val="2"/>
          </w:tcPr>
          <w:p w:rsidR="00550C2F" w:rsidRPr="00550C2F" w:rsidRDefault="00550C2F" w:rsidP="00550C2F">
            <w:pPr>
              <w:jc w:val="both"/>
              <w:rPr>
                <w:sz w:val="20"/>
              </w:rPr>
            </w:pPr>
            <w:r w:rsidRPr="00550C2F">
              <w:rPr>
                <w:sz w:val="20"/>
              </w:rPr>
              <w:t>January 13, 2016</w:t>
            </w:r>
          </w:p>
          <w:p w:rsidR="00550C2F" w:rsidRPr="00550C2F" w:rsidRDefault="00550C2F" w:rsidP="00550C2F">
            <w:pPr>
              <w:jc w:val="both"/>
              <w:rPr>
                <w:sz w:val="20"/>
              </w:rPr>
            </w:pPr>
            <w:r w:rsidRPr="00550C2F">
              <w:rPr>
                <w:sz w:val="20"/>
              </w:rPr>
              <w:t>Supreme Court of Canada</w:t>
            </w:r>
          </w:p>
        </w:tc>
        <w:tc>
          <w:tcPr>
            <w:tcW w:w="243" w:type="pct"/>
          </w:tcPr>
          <w:p w:rsidR="00550C2F" w:rsidRPr="00550C2F" w:rsidRDefault="00550C2F" w:rsidP="00550C2F">
            <w:pPr>
              <w:jc w:val="both"/>
              <w:rPr>
                <w:sz w:val="20"/>
              </w:rPr>
            </w:pPr>
          </w:p>
        </w:tc>
        <w:tc>
          <w:tcPr>
            <w:tcW w:w="2330" w:type="pct"/>
          </w:tcPr>
          <w:p w:rsidR="00550C2F" w:rsidRPr="00550C2F" w:rsidRDefault="00550C2F" w:rsidP="00550C2F">
            <w:pPr>
              <w:jc w:val="both"/>
              <w:rPr>
                <w:sz w:val="20"/>
              </w:rPr>
            </w:pPr>
            <w:r w:rsidRPr="00550C2F">
              <w:rPr>
                <w:sz w:val="20"/>
              </w:rPr>
              <w:t>Application for leave to appeal filed.</w:t>
            </w:r>
          </w:p>
          <w:p w:rsidR="00550C2F" w:rsidRPr="00550C2F" w:rsidRDefault="00550C2F" w:rsidP="00550C2F">
            <w:pPr>
              <w:jc w:val="both"/>
              <w:rPr>
                <w:sz w:val="20"/>
              </w:rPr>
            </w:pPr>
          </w:p>
        </w:tc>
      </w:tr>
    </w:tbl>
    <w:p w:rsidR="00550C2F" w:rsidRDefault="00550C2F" w:rsidP="00550C2F">
      <w:pPr>
        <w:jc w:val="both"/>
        <w:rPr>
          <w:sz w:val="20"/>
        </w:rPr>
      </w:pPr>
    </w:p>
    <w:p w:rsidR="00550C2F" w:rsidRPr="00550C2F" w:rsidRDefault="00550C2F" w:rsidP="00550C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0C2F" w:rsidRPr="00550C2F" w:rsidTr="00E95A6A">
        <w:tc>
          <w:tcPr>
            <w:tcW w:w="543" w:type="pct"/>
          </w:tcPr>
          <w:p w:rsidR="00550C2F" w:rsidRPr="00550C2F" w:rsidRDefault="00550C2F" w:rsidP="00550C2F">
            <w:pPr>
              <w:jc w:val="both"/>
              <w:rPr>
                <w:sz w:val="20"/>
                <w:lang w:val="fr-CA"/>
              </w:rPr>
            </w:pPr>
            <w:r w:rsidRPr="00550C2F">
              <w:rPr>
                <w:rStyle w:val="SCCFileNumberChar"/>
                <w:sz w:val="20"/>
                <w:szCs w:val="20"/>
                <w:lang w:val="fr-CA"/>
              </w:rPr>
              <w:t>36826</w:t>
            </w:r>
          </w:p>
        </w:tc>
        <w:tc>
          <w:tcPr>
            <w:tcW w:w="4457" w:type="pct"/>
            <w:gridSpan w:val="3"/>
          </w:tcPr>
          <w:p w:rsidR="00550C2F" w:rsidRPr="00550C2F" w:rsidRDefault="00550C2F" w:rsidP="00550C2F">
            <w:pPr>
              <w:pStyle w:val="SCCLsocParty"/>
              <w:jc w:val="both"/>
              <w:rPr>
                <w:b/>
                <w:sz w:val="20"/>
                <w:szCs w:val="20"/>
                <w:lang w:val="en-US"/>
              </w:rPr>
            </w:pPr>
            <w:proofErr w:type="spellStart"/>
            <w:r w:rsidRPr="00550C2F">
              <w:rPr>
                <w:b/>
                <w:sz w:val="20"/>
                <w:szCs w:val="20"/>
                <w:lang w:val="en-US"/>
              </w:rPr>
              <w:t>Tricy</w:t>
            </w:r>
            <w:proofErr w:type="spellEnd"/>
            <w:r w:rsidRPr="00550C2F">
              <w:rPr>
                <w:b/>
                <w:sz w:val="20"/>
                <w:szCs w:val="20"/>
                <w:lang w:val="en-US"/>
              </w:rPr>
              <w:t xml:space="preserve"> Chun Ying Li c. </w:t>
            </w:r>
            <w:proofErr w:type="spellStart"/>
            <w:r w:rsidRPr="00550C2F">
              <w:rPr>
                <w:b/>
                <w:sz w:val="20"/>
                <w:szCs w:val="20"/>
                <w:lang w:val="en-US"/>
              </w:rPr>
              <w:t>MacNutt</w:t>
            </w:r>
            <w:proofErr w:type="spellEnd"/>
            <w:r w:rsidRPr="00550C2F">
              <w:rPr>
                <w:b/>
                <w:sz w:val="20"/>
                <w:szCs w:val="20"/>
                <w:lang w:val="en-US"/>
              </w:rPr>
              <w:t xml:space="preserve"> &amp; Dumont, Matthew T. Walters</w:t>
            </w:r>
          </w:p>
          <w:p w:rsidR="00550C2F" w:rsidRPr="00550C2F" w:rsidRDefault="00550C2F" w:rsidP="003C3DA9">
            <w:pPr>
              <w:jc w:val="both"/>
              <w:rPr>
                <w:sz w:val="20"/>
                <w:lang w:val="fr-CA"/>
              </w:rPr>
            </w:pPr>
            <w:r w:rsidRPr="00550C2F">
              <w:rPr>
                <w:sz w:val="20"/>
                <w:lang w:val="fr-CA"/>
              </w:rPr>
              <w:t>(N.-</w:t>
            </w:r>
            <w:r w:rsidR="003C3DA9">
              <w:rPr>
                <w:sz w:val="20"/>
                <w:lang w:val="fr-CA"/>
              </w:rPr>
              <w:t>É</w:t>
            </w:r>
            <w:r w:rsidRPr="00550C2F">
              <w:rPr>
                <w:sz w:val="20"/>
                <w:lang w:val="fr-CA"/>
              </w:rPr>
              <w:t>.) (Civile) (Sur autorisation)</w:t>
            </w:r>
          </w:p>
        </w:tc>
      </w:tr>
      <w:tr w:rsidR="00550C2F" w:rsidRPr="00550C2F" w:rsidTr="00E95A6A">
        <w:tc>
          <w:tcPr>
            <w:tcW w:w="5000" w:type="pct"/>
            <w:gridSpan w:val="4"/>
          </w:tcPr>
          <w:p w:rsidR="00550C2F" w:rsidRPr="00550C2F" w:rsidRDefault="00550C2F" w:rsidP="00550C2F">
            <w:pPr>
              <w:jc w:val="both"/>
              <w:rPr>
                <w:sz w:val="20"/>
                <w:lang w:val="fr-CA"/>
              </w:rPr>
            </w:pPr>
            <w:r w:rsidRPr="00550C2F">
              <w:rPr>
                <w:sz w:val="20"/>
                <w:lang w:val="fr-CA"/>
              </w:rPr>
              <w:lastRenderedPageBreak/>
              <w:t xml:space="preserve">Responsabilité délictuelle – Compétence territoriale – </w:t>
            </w:r>
            <w:r w:rsidRPr="00550C2F">
              <w:rPr>
                <w:i/>
                <w:sz w:val="20"/>
                <w:lang w:val="fr-CA"/>
              </w:rPr>
              <w:t xml:space="preserve">Forum non conveniens </w:t>
            </w:r>
            <w:r w:rsidRPr="00550C2F">
              <w:rPr>
                <w:sz w:val="20"/>
                <w:lang w:val="fr-CA"/>
              </w:rPr>
              <w:t xml:space="preserve">– Réclamation pour salaire et commissions impayés – La Cour suprême de la Nouvelle-Écosse a-t-elle compétence pour instruire la réclamation? – </w:t>
            </w:r>
            <w:r w:rsidRPr="00550C2F">
              <w:rPr>
                <w:i/>
                <w:sz w:val="20"/>
                <w:lang w:val="fr-CA"/>
              </w:rPr>
              <w:t xml:space="preserve">Court </w:t>
            </w:r>
            <w:proofErr w:type="spellStart"/>
            <w:r w:rsidRPr="00550C2F">
              <w:rPr>
                <w:i/>
                <w:sz w:val="20"/>
                <w:lang w:val="fr-CA"/>
              </w:rPr>
              <w:t>Jurisdiction</w:t>
            </w:r>
            <w:proofErr w:type="spellEnd"/>
            <w:r w:rsidRPr="00550C2F">
              <w:rPr>
                <w:i/>
                <w:sz w:val="20"/>
                <w:lang w:val="fr-CA"/>
              </w:rPr>
              <w:t xml:space="preserve"> and </w:t>
            </w:r>
            <w:proofErr w:type="spellStart"/>
            <w:r w:rsidRPr="00550C2F">
              <w:rPr>
                <w:i/>
                <w:sz w:val="20"/>
                <w:lang w:val="fr-CA"/>
              </w:rPr>
              <w:t>Proceedings</w:t>
            </w:r>
            <w:proofErr w:type="spellEnd"/>
            <w:r w:rsidRPr="00550C2F">
              <w:rPr>
                <w:i/>
                <w:sz w:val="20"/>
                <w:lang w:val="fr-CA"/>
              </w:rPr>
              <w:t xml:space="preserve"> Transfer Act</w:t>
            </w:r>
            <w:r w:rsidRPr="00550C2F">
              <w:rPr>
                <w:sz w:val="20"/>
                <w:lang w:val="fr-CA"/>
              </w:rPr>
              <w:t>, S.N.S. 2003 (2</w:t>
            </w:r>
            <w:r w:rsidRPr="00550C2F">
              <w:rPr>
                <w:sz w:val="20"/>
                <w:vertAlign w:val="superscript"/>
                <w:lang w:val="fr-CA"/>
              </w:rPr>
              <w:t>nd</w:t>
            </w:r>
            <w:r w:rsidRPr="00550C2F">
              <w:rPr>
                <w:sz w:val="20"/>
                <w:lang w:val="fr-CA"/>
              </w:rPr>
              <w:t xml:space="preserve"> SESS.), ch. 2.</w:t>
            </w:r>
          </w:p>
        </w:tc>
      </w:tr>
      <w:tr w:rsidR="00550C2F" w:rsidRPr="00550C2F" w:rsidTr="00E95A6A">
        <w:tc>
          <w:tcPr>
            <w:tcW w:w="5000" w:type="pct"/>
            <w:gridSpan w:val="4"/>
          </w:tcPr>
          <w:p w:rsidR="00550C2F" w:rsidRPr="00550C2F" w:rsidRDefault="00550C2F" w:rsidP="00550C2F">
            <w:pPr>
              <w:jc w:val="both"/>
              <w:rPr>
                <w:sz w:val="20"/>
                <w:lang w:val="fr-CA"/>
              </w:rPr>
            </w:pPr>
          </w:p>
        </w:tc>
      </w:tr>
      <w:tr w:rsidR="00550C2F" w:rsidRPr="00550C2F" w:rsidTr="00E95A6A">
        <w:tc>
          <w:tcPr>
            <w:tcW w:w="5000" w:type="pct"/>
            <w:gridSpan w:val="4"/>
          </w:tcPr>
          <w:p w:rsidR="00550C2F" w:rsidRPr="00550C2F" w:rsidRDefault="00550C2F" w:rsidP="00550C2F">
            <w:pPr>
              <w:jc w:val="both"/>
              <w:rPr>
                <w:sz w:val="20"/>
                <w:lang w:val="fr-CA"/>
              </w:rPr>
            </w:pPr>
            <w:r w:rsidRPr="00550C2F">
              <w:rPr>
                <w:sz w:val="20"/>
                <w:lang w:val="fr-CA"/>
              </w:rPr>
              <w:t xml:space="preserve">La demanderesse allègue avoir été congédiée et prétend qu’on lui doit en conséquence une somme de moins de 10 000 $ en salaire et commissions impayés. Après son congédiement, la demanderesse a déposé une plainte devant la Nova Scotia Labour Standards Division (NSLSD). Par la suite, son ancien employeur a déposé une demande contre elle à l’Île-du-Prince-Édouard, alléguant une violation de l’obligation fiduciaire. La demanderesse a retenu les services des intimés pour assurer sa défense dans cette action à l’Île-du-Prince-Édouard. Les intimés ont eux aussi déposé une demande reconventionnelle pour salaire et commissions impayés. Lorsque cette demande reconventionnelle a été portée à son attention, la NSLSD a mis fin à son enquête conformément à l’al. 83(3)a) du </w:t>
            </w:r>
            <w:r w:rsidRPr="00550C2F">
              <w:rPr>
                <w:i/>
                <w:sz w:val="20"/>
                <w:lang w:val="fr-CA"/>
              </w:rPr>
              <w:t xml:space="preserve">Nova </w:t>
            </w:r>
            <w:proofErr w:type="spellStart"/>
            <w:r w:rsidRPr="00550C2F">
              <w:rPr>
                <w:i/>
                <w:sz w:val="20"/>
                <w:lang w:val="fr-CA"/>
              </w:rPr>
              <w:t>Scotia</w:t>
            </w:r>
            <w:proofErr w:type="spellEnd"/>
            <w:r w:rsidRPr="00550C2F">
              <w:rPr>
                <w:i/>
                <w:sz w:val="20"/>
                <w:lang w:val="fr-CA"/>
              </w:rPr>
              <w:t xml:space="preserve"> Labour Standards Code</w:t>
            </w:r>
            <w:r w:rsidRPr="00550C2F">
              <w:rPr>
                <w:sz w:val="20"/>
                <w:lang w:val="fr-CA"/>
              </w:rPr>
              <w:t>. Cette mesure aurait privé la demanderesse d’un privilège d’origine législative. Les intimés se sont subséquemment retirés comme avocats au dossier. La demanderesse a intenté une action en négligence contre les intimés en cour des petites créances de la Nouvelle-Écosse, qui a rejeté l’action pour absence de compétence. La demanderesse a introduit la présente instance en Cour suprême de la Nouvelle-Écosse sur le même fondement.</w:t>
            </w:r>
          </w:p>
          <w:p w:rsidR="00550C2F" w:rsidRPr="00550C2F" w:rsidRDefault="00550C2F" w:rsidP="00550C2F">
            <w:pPr>
              <w:jc w:val="both"/>
              <w:rPr>
                <w:sz w:val="20"/>
                <w:lang w:val="fr-CA"/>
              </w:rPr>
            </w:pPr>
          </w:p>
        </w:tc>
      </w:tr>
      <w:tr w:rsidR="00550C2F" w:rsidRPr="00550C2F" w:rsidTr="00E95A6A">
        <w:tc>
          <w:tcPr>
            <w:tcW w:w="2427" w:type="pct"/>
            <w:gridSpan w:val="2"/>
          </w:tcPr>
          <w:p w:rsidR="00550C2F" w:rsidRPr="00550C2F" w:rsidRDefault="00550C2F" w:rsidP="00550C2F">
            <w:pPr>
              <w:jc w:val="both"/>
              <w:rPr>
                <w:sz w:val="20"/>
                <w:lang w:val="fr-CA"/>
              </w:rPr>
            </w:pPr>
            <w:r w:rsidRPr="00550C2F">
              <w:rPr>
                <w:sz w:val="20"/>
                <w:lang w:val="fr-CA"/>
              </w:rPr>
              <w:t>18 février 2015</w:t>
            </w:r>
          </w:p>
          <w:p w:rsidR="00550C2F" w:rsidRPr="00550C2F" w:rsidRDefault="00550C2F" w:rsidP="00550C2F">
            <w:pPr>
              <w:jc w:val="both"/>
              <w:rPr>
                <w:sz w:val="20"/>
                <w:lang w:val="fr-CA"/>
              </w:rPr>
            </w:pPr>
            <w:r w:rsidRPr="00550C2F">
              <w:rPr>
                <w:sz w:val="20"/>
                <w:lang w:val="fr-CA"/>
              </w:rPr>
              <w:t>Cour suprême de la Nouvelle-Écosse, Section de première instance</w:t>
            </w:r>
          </w:p>
          <w:p w:rsidR="00550C2F" w:rsidRPr="00550C2F" w:rsidRDefault="00550C2F" w:rsidP="00550C2F">
            <w:pPr>
              <w:jc w:val="both"/>
              <w:rPr>
                <w:sz w:val="20"/>
                <w:lang w:val="fr-CA"/>
              </w:rPr>
            </w:pPr>
            <w:r w:rsidRPr="00550C2F">
              <w:rPr>
                <w:sz w:val="20"/>
                <w:lang w:val="fr-CA"/>
              </w:rPr>
              <w:t>(Juge Wood)</w:t>
            </w:r>
          </w:p>
          <w:p w:rsidR="00550C2F" w:rsidRPr="00550C2F" w:rsidRDefault="00C049BF" w:rsidP="00550C2F">
            <w:pPr>
              <w:jc w:val="both"/>
              <w:rPr>
                <w:sz w:val="20"/>
                <w:lang w:val="fr-CA"/>
              </w:rPr>
            </w:pPr>
            <w:hyperlink r:id="rId49" w:history="1">
              <w:r w:rsidR="00550C2F" w:rsidRPr="00550C2F">
                <w:rPr>
                  <w:rStyle w:val="Hyperlink"/>
                  <w:sz w:val="20"/>
                  <w:lang w:val="fr-CA"/>
                </w:rPr>
                <w:t>2015 NSSC 53</w:t>
              </w:r>
            </w:hyperlink>
          </w:p>
          <w:p w:rsidR="00550C2F" w:rsidRPr="00550C2F" w:rsidRDefault="00550C2F" w:rsidP="00550C2F">
            <w:pPr>
              <w:jc w:val="both"/>
              <w:rPr>
                <w:sz w:val="20"/>
                <w:lang w:val="fr-CA"/>
              </w:rPr>
            </w:pPr>
          </w:p>
        </w:tc>
        <w:tc>
          <w:tcPr>
            <w:tcW w:w="243" w:type="pct"/>
          </w:tcPr>
          <w:p w:rsidR="00550C2F" w:rsidRPr="00550C2F" w:rsidRDefault="00550C2F" w:rsidP="00550C2F">
            <w:pPr>
              <w:jc w:val="both"/>
              <w:rPr>
                <w:sz w:val="20"/>
                <w:lang w:val="fr-CA"/>
              </w:rPr>
            </w:pPr>
          </w:p>
        </w:tc>
        <w:tc>
          <w:tcPr>
            <w:tcW w:w="2330" w:type="pct"/>
          </w:tcPr>
          <w:p w:rsidR="00550C2F" w:rsidRPr="00550C2F" w:rsidRDefault="00550C2F" w:rsidP="00550C2F">
            <w:pPr>
              <w:jc w:val="both"/>
              <w:rPr>
                <w:sz w:val="20"/>
                <w:lang w:val="fr-CA" w:eastAsia="en-CA"/>
              </w:rPr>
            </w:pPr>
            <w:r w:rsidRPr="00550C2F">
              <w:rPr>
                <w:sz w:val="20"/>
                <w:lang w:val="fr-CA" w:eastAsia="en-CA"/>
              </w:rPr>
              <w:t>Jugement accueillant la requête des intimés en suspension de l’instance faute de compétence et suspension de l’instance</w:t>
            </w:r>
            <w:r w:rsidRPr="00550C2F">
              <w:rPr>
                <w:sz w:val="20"/>
                <w:lang w:val="fr-CA"/>
              </w:rPr>
              <w:t>.</w:t>
            </w:r>
          </w:p>
          <w:p w:rsidR="00550C2F" w:rsidRPr="00550C2F" w:rsidRDefault="00550C2F" w:rsidP="00550C2F">
            <w:pPr>
              <w:jc w:val="both"/>
              <w:rPr>
                <w:sz w:val="20"/>
                <w:lang w:val="fr-CA"/>
              </w:rPr>
            </w:pPr>
          </w:p>
        </w:tc>
      </w:tr>
      <w:tr w:rsidR="00550C2F" w:rsidRPr="00550C2F" w:rsidTr="00E95A6A">
        <w:tc>
          <w:tcPr>
            <w:tcW w:w="2427" w:type="pct"/>
            <w:gridSpan w:val="2"/>
          </w:tcPr>
          <w:p w:rsidR="00550C2F" w:rsidRPr="00550C2F" w:rsidRDefault="00550C2F" w:rsidP="00550C2F">
            <w:pPr>
              <w:jc w:val="both"/>
              <w:rPr>
                <w:sz w:val="20"/>
                <w:lang w:val="fr-CA"/>
              </w:rPr>
            </w:pPr>
            <w:r w:rsidRPr="00550C2F">
              <w:rPr>
                <w:sz w:val="20"/>
                <w:lang w:val="fr-CA"/>
              </w:rPr>
              <w:t>24 novembre 2015</w:t>
            </w:r>
          </w:p>
          <w:p w:rsidR="00550C2F" w:rsidRPr="00550C2F" w:rsidRDefault="00550C2F" w:rsidP="00550C2F">
            <w:pPr>
              <w:jc w:val="both"/>
              <w:rPr>
                <w:sz w:val="20"/>
                <w:lang w:val="fr-CA"/>
              </w:rPr>
            </w:pPr>
            <w:r w:rsidRPr="00550C2F">
              <w:rPr>
                <w:sz w:val="20"/>
                <w:lang w:val="fr-CA"/>
              </w:rPr>
              <w:t xml:space="preserve">Cour d’appel de la Nouvelle-Écosse </w:t>
            </w:r>
          </w:p>
          <w:p w:rsidR="00550C2F" w:rsidRPr="00550C2F" w:rsidRDefault="00550C2F" w:rsidP="00550C2F">
            <w:pPr>
              <w:jc w:val="both"/>
              <w:rPr>
                <w:sz w:val="20"/>
                <w:lang w:val="fr-CA"/>
              </w:rPr>
            </w:pPr>
            <w:r w:rsidRPr="00550C2F">
              <w:rPr>
                <w:sz w:val="20"/>
                <w:lang w:val="fr-CA"/>
              </w:rPr>
              <w:t>(Juges Farrar, Hamilton et Bourgeois)</w:t>
            </w:r>
          </w:p>
          <w:p w:rsidR="00550C2F" w:rsidRPr="00550C2F" w:rsidRDefault="00550C2F" w:rsidP="00550C2F">
            <w:pPr>
              <w:jc w:val="both"/>
              <w:rPr>
                <w:sz w:val="20"/>
                <w:lang w:val="fr-CA"/>
              </w:rPr>
            </w:pPr>
          </w:p>
        </w:tc>
        <w:tc>
          <w:tcPr>
            <w:tcW w:w="243" w:type="pct"/>
          </w:tcPr>
          <w:p w:rsidR="00550C2F" w:rsidRPr="00550C2F" w:rsidRDefault="00550C2F" w:rsidP="00550C2F">
            <w:pPr>
              <w:jc w:val="both"/>
              <w:rPr>
                <w:sz w:val="20"/>
                <w:lang w:val="fr-CA"/>
              </w:rPr>
            </w:pPr>
          </w:p>
        </w:tc>
        <w:tc>
          <w:tcPr>
            <w:tcW w:w="2330" w:type="pct"/>
          </w:tcPr>
          <w:p w:rsidR="00550C2F" w:rsidRPr="00550C2F" w:rsidRDefault="00550C2F" w:rsidP="00550C2F">
            <w:pPr>
              <w:jc w:val="both"/>
              <w:rPr>
                <w:sz w:val="20"/>
                <w:lang w:val="fr-CA"/>
              </w:rPr>
            </w:pPr>
            <w:r w:rsidRPr="00550C2F">
              <w:rPr>
                <w:sz w:val="20"/>
                <w:lang w:val="fr-CA"/>
              </w:rPr>
              <w:t>Rejet de l’appel avec dépens.</w:t>
            </w:r>
          </w:p>
          <w:p w:rsidR="00550C2F" w:rsidRPr="00550C2F" w:rsidRDefault="00550C2F" w:rsidP="00550C2F">
            <w:pPr>
              <w:jc w:val="both"/>
              <w:rPr>
                <w:sz w:val="20"/>
                <w:lang w:val="fr-CA"/>
              </w:rPr>
            </w:pPr>
          </w:p>
        </w:tc>
      </w:tr>
      <w:tr w:rsidR="00550C2F" w:rsidRPr="00550C2F" w:rsidTr="00E95A6A">
        <w:tc>
          <w:tcPr>
            <w:tcW w:w="2427" w:type="pct"/>
            <w:gridSpan w:val="2"/>
          </w:tcPr>
          <w:p w:rsidR="00550C2F" w:rsidRPr="00550C2F" w:rsidRDefault="00550C2F" w:rsidP="00550C2F">
            <w:pPr>
              <w:jc w:val="both"/>
              <w:rPr>
                <w:sz w:val="20"/>
                <w:lang w:val="fr-CA"/>
              </w:rPr>
            </w:pPr>
            <w:r w:rsidRPr="00550C2F">
              <w:rPr>
                <w:sz w:val="20"/>
                <w:lang w:val="fr-CA"/>
              </w:rPr>
              <w:t>13 janvier 2016</w:t>
            </w:r>
          </w:p>
          <w:p w:rsidR="00550C2F" w:rsidRPr="00550C2F" w:rsidRDefault="00550C2F" w:rsidP="00550C2F">
            <w:pPr>
              <w:jc w:val="both"/>
              <w:rPr>
                <w:sz w:val="20"/>
                <w:lang w:val="fr-CA"/>
              </w:rPr>
            </w:pPr>
            <w:r w:rsidRPr="00550C2F">
              <w:rPr>
                <w:sz w:val="20"/>
                <w:lang w:val="fr-CA"/>
              </w:rPr>
              <w:t>Cour suprême du Canada</w:t>
            </w:r>
          </w:p>
        </w:tc>
        <w:tc>
          <w:tcPr>
            <w:tcW w:w="243" w:type="pct"/>
          </w:tcPr>
          <w:p w:rsidR="00550C2F" w:rsidRPr="00550C2F" w:rsidRDefault="00550C2F" w:rsidP="00550C2F">
            <w:pPr>
              <w:jc w:val="both"/>
              <w:rPr>
                <w:sz w:val="20"/>
                <w:lang w:val="fr-CA"/>
              </w:rPr>
            </w:pPr>
          </w:p>
        </w:tc>
        <w:tc>
          <w:tcPr>
            <w:tcW w:w="2330" w:type="pct"/>
          </w:tcPr>
          <w:p w:rsidR="00550C2F" w:rsidRPr="00550C2F" w:rsidRDefault="00550C2F" w:rsidP="00550C2F">
            <w:pPr>
              <w:jc w:val="both"/>
              <w:rPr>
                <w:sz w:val="20"/>
                <w:lang w:val="fr-CA"/>
              </w:rPr>
            </w:pPr>
            <w:r w:rsidRPr="00550C2F">
              <w:rPr>
                <w:sz w:val="20"/>
                <w:lang w:val="fr-CA"/>
              </w:rPr>
              <w:t>Dépôt de la demande d’autorisation d’appel.</w:t>
            </w:r>
          </w:p>
          <w:p w:rsidR="00550C2F" w:rsidRPr="00550C2F" w:rsidRDefault="00550C2F" w:rsidP="00550C2F">
            <w:pPr>
              <w:jc w:val="both"/>
              <w:rPr>
                <w:sz w:val="20"/>
                <w:lang w:val="fr-CA"/>
              </w:rPr>
            </w:pPr>
          </w:p>
        </w:tc>
      </w:tr>
    </w:tbl>
    <w:p w:rsidR="00550C2F" w:rsidRPr="00550C2F" w:rsidRDefault="00550C2F" w:rsidP="00550C2F">
      <w:pPr>
        <w:jc w:val="both"/>
        <w:rPr>
          <w:sz w:val="20"/>
          <w:lang w:val="fr-CA"/>
        </w:rPr>
      </w:pPr>
    </w:p>
    <w:p w:rsidR="008A1C0B" w:rsidRPr="00F74A91" w:rsidRDefault="008A1C0B" w:rsidP="00F74A91">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4A91" w:rsidRPr="00F74A91" w:rsidTr="00E95A6A">
        <w:tc>
          <w:tcPr>
            <w:tcW w:w="543" w:type="pct"/>
          </w:tcPr>
          <w:p w:rsidR="00F74A91" w:rsidRPr="00F74A91" w:rsidRDefault="00F74A91" w:rsidP="00F74A91">
            <w:pPr>
              <w:jc w:val="both"/>
              <w:rPr>
                <w:sz w:val="20"/>
              </w:rPr>
            </w:pPr>
            <w:r w:rsidRPr="00F74A91">
              <w:rPr>
                <w:rStyle w:val="SCCFileNumberChar"/>
                <w:sz w:val="20"/>
                <w:szCs w:val="20"/>
              </w:rPr>
              <w:t>36852</w:t>
            </w:r>
          </w:p>
        </w:tc>
        <w:tc>
          <w:tcPr>
            <w:tcW w:w="4457" w:type="pct"/>
            <w:gridSpan w:val="3"/>
          </w:tcPr>
          <w:p w:rsidR="00F74A91" w:rsidRPr="00F74A91" w:rsidRDefault="00F74A91" w:rsidP="00F74A91">
            <w:pPr>
              <w:pStyle w:val="SCCLsocParty"/>
              <w:jc w:val="both"/>
              <w:rPr>
                <w:b/>
                <w:sz w:val="20"/>
                <w:szCs w:val="20"/>
              </w:rPr>
            </w:pPr>
            <w:r w:rsidRPr="00F74A91">
              <w:rPr>
                <w:b/>
                <w:sz w:val="20"/>
                <w:szCs w:val="20"/>
              </w:rPr>
              <w:t>Jacqueline Lavigne v. Her Majesty the Queen</w:t>
            </w:r>
          </w:p>
          <w:p w:rsidR="00F74A91" w:rsidRPr="00F74A91" w:rsidRDefault="00F74A91" w:rsidP="00F74A91">
            <w:pPr>
              <w:jc w:val="both"/>
              <w:rPr>
                <w:sz w:val="20"/>
              </w:rPr>
            </w:pPr>
            <w:r w:rsidRPr="00F74A91">
              <w:rPr>
                <w:sz w:val="20"/>
              </w:rPr>
              <w:t>(Ont.) (Criminal) (By Leave)</w:t>
            </w:r>
          </w:p>
        </w:tc>
      </w:tr>
      <w:tr w:rsidR="00F74A91" w:rsidRPr="00F74A91" w:rsidTr="00E95A6A">
        <w:tc>
          <w:tcPr>
            <w:tcW w:w="5000" w:type="pct"/>
            <w:gridSpan w:val="4"/>
          </w:tcPr>
          <w:p w:rsidR="00F74A91" w:rsidRPr="00F74A91" w:rsidRDefault="00F74A91" w:rsidP="00F74A91">
            <w:pPr>
              <w:pStyle w:val="SCCBanSummary"/>
              <w:rPr>
                <w:sz w:val="20"/>
                <w:szCs w:val="20"/>
              </w:rPr>
            </w:pPr>
            <w:r w:rsidRPr="00F74A91">
              <w:rPr>
                <w:sz w:val="20"/>
                <w:szCs w:val="20"/>
              </w:rPr>
              <w:t>(Publication ban in case)</w:t>
            </w:r>
          </w:p>
          <w:p w:rsidR="00F74A91" w:rsidRPr="00F74A91" w:rsidRDefault="00F74A91" w:rsidP="00F74A91">
            <w:pPr>
              <w:jc w:val="both"/>
              <w:rPr>
                <w:sz w:val="20"/>
              </w:rPr>
            </w:pPr>
          </w:p>
          <w:p w:rsidR="00F74A91" w:rsidRPr="00F74A91" w:rsidRDefault="00F74A91" w:rsidP="00F74A91">
            <w:pPr>
              <w:jc w:val="both"/>
              <w:rPr>
                <w:sz w:val="20"/>
              </w:rPr>
            </w:pPr>
            <w:r w:rsidRPr="00F74A91">
              <w:rPr>
                <w:sz w:val="20"/>
              </w:rPr>
              <w:t>Criminal Law – Reasonable doubt – Evidence – Sentencing – Effectiveness of trial counsel – Whether trial judge erred by not finding reasonable doubt on the basis of the evidence he accepted – Whether lower courts erred in their treatment and consideration of character evidence in sentencing – Whether the Court should review the parameters of the solicitor-client relationship as they relate to trial strategy – Whether a trial lawyer’s trial strategy is reviewable by the courts – What remedy is most appropriate for ineffective representation at trial?</w:t>
            </w:r>
          </w:p>
        </w:tc>
      </w:tr>
      <w:tr w:rsidR="00F74A91" w:rsidRPr="00F74A91" w:rsidTr="00E95A6A">
        <w:tc>
          <w:tcPr>
            <w:tcW w:w="5000" w:type="pct"/>
            <w:gridSpan w:val="4"/>
          </w:tcPr>
          <w:p w:rsidR="00F74A91" w:rsidRPr="00F74A91" w:rsidRDefault="00F74A91" w:rsidP="00F74A91">
            <w:pPr>
              <w:jc w:val="both"/>
              <w:rPr>
                <w:sz w:val="20"/>
              </w:rPr>
            </w:pPr>
          </w:p>
        </w:tc>
      </w:tr>
      <w:tr w:rsidR="00F74A91" w:rsidRPr="00F74A91" w:rsidTr="00E95A6A">
        <w:tc>
          <w:tcPr>
            <w:tcW w:w="5000" w:type="pct"/>
            <w:gridSpan w:val="4"/>
          </w:tcPr>
          <w:p w:rsidR="00F74A91" w:rsidRPr="00F74A91" w:rsidRDefault="00F74A91" w:rsidP="00F74A91">
            <w:pPr>
              <w:jc w:val="both"/>
              <w:rPr>
                <w:sz w:val="20"/>
              </w:rPr>
            </w:pPr>
            <w:r w:rsidRPr="00F74A91">
              <w:rPr>
                <w:sz w:val="20"/>
              </w:rPr>
              <w:t xml:space="preserve">Ms. </w:t>
            </w:r>
            <w:proofErr w:type="spellStart"/>
            <w:r w:rsidRPr="00F74A91">
              <w:rPr>
                <w:sz w:val="20"/>
              </w:rPr>
              <w:t>Lavigne</w:t>
            </w:r>
            <w:proofErr w:type="spellEnd"/>
            <w:r w:rsidRPr="00F74A91">
              <w:rPr>
                <w:sz w:val="20"/>
              </w:rPr>
              <w:t>, a high school teacher, was charged with sexual exploitation of one of her students. The student was 17 years old at the time. The student testified at trial that they exchanged Blackberry Messages, including messages of a sexual nature, over an extended period of time and then they had sex at her residence on October 29, 2011. The trial judge accepted the student’s testimony and found that other evidence corroborated his testimony. He convicted Ms. </w:t>
            </w:r>
            <w:proofErr w:type="spellStart"/>
            <w:r w:rsidRPr="00F74A91">
              <w:rPr>
                <w:sz w:val="20"/>
              </w:rPr>
              <w:t>Lavigne</w:t>
            </w:r>
            <w:proofErr w:type="spellEnd"/>
            <w:r w:rsidRPr="00F74A91">
              <w:rPr>
                <w:sz w:val="20"/>
              </w:rPr>
              <w:t xml:space="preserve"> of sexual exploitation of a youth and sentenced her to 13 months of imprisonment. The Court of Appeal dismissed appeals from the conviction and sentence.</w:t>
            </w:r>
          </w:p>
          <w:p w:rsidR="00F74A91" w:rsidRPr="00F74A91" w:rsidRDefault="00F74A91" w:rsidP="00F74A91">
            <w:pPr>
              <w:jc w:val="both"/>
              <w:rPr>
                <w:sz w:val="20"/>
              </w:rPr>
            </w:pPr>
          </w:p>
        </w:tc>
      </w:tr>
      <w:tr w:rsidR="00F74A91" w:rsidRPr="00F74A91" w:rsidTr="00E95A6A">
        <w:tc>
          <w:tcPr>
            <w:tcW w:w="2427" w:type="pct"/>
            <w:gridSpan w:val="2"/>
          </w:tcPr>
          <w:p w:rsidR="00F74A91" w:rsidRPr="00F74A91" w:rsidRDefault="00F74A91" w:rsidP="00F74A91">
            <w:pPr>
              <w:jc w:val="both"/>
              <w:rPr>
                <w:sz w:val="20"/>
              </w:rPr>
            </w:pPr>
            <w:r w:rsidRPr="00F74A91">
              <w:rPr>
                <w:sz w:val="20"/>
              </w:rPr>
              <w:t>April 14, 2014</w:t>
            </w:r>
          </w:p>
          <w:p w:rsidR="00F74A91" w:rsidRPr="00F74A91" w:rsidRDefault="00F74A91" w:rsidP="00F74A91">
            <w:pPr>
              <w:jc w:val="both"/>
              <w:rPr>
                <w:sz w:val="20"/>
              </w:rPr>
            </w:pPr>
            <w:r w:rsidRPr="00F74A91">
              <w:rPr>
                <w:sz w:val="20"/>
              </w:rPr>
              <w:t>Ontario Superior Court of Justice</w:t>
            </w:r>
          </w:p>
          <w:p w:rsidR="00F74A91" w:rsidRPr="00F74A91" w:rsidRDefault="00F74A91" w:rsidP="00F74A91">
            <w:pPr>
              <w:jc w:val="both"/>
              <w:rPr>
                <w:sz w:val="20"/>
              </w:rPr>
            </w:pPr>
            <w:r w:rsidRPr="00F74A91">
              <w:rPr>
                <w:sz w:val="20"/>
              </w:rPr>
              <w:t>(Flynn J.)</w:t>
            </w:r>
          </w:p>
          <w:p w:rsidR="00F74A91" w:rsidRPr="00F74A91" w:rsidRDefault="00C049BF" w:rsidP="00F74A91">
            <w:pPr>
              <w:jc w:val="both"/>
              <w:rPr>
                <w:sz w:val="20"/>
              </w:rPr>
            </w:pPr>
            <w:hyperlink r:id="rId50" w:history="1">
              <w:r w:rsidR="00F74A91" w:rsidRPr="00F74A91">
                <w:rPr>
                  <w:rStyle w:val="Hyperlink"/>
                  <w:sz w:val="20"/>
                </w:rPr>
                <w:t>2013 ONSC 7194</w:t>
              </w:r>
            </w:hyperlink>
          </w:p>
          <w:p w:rsidR="00F74A91" w:rsidRPr="00F74A91" w:rsidRDefault="00F74A91" w:rsidP="00F74A91">
            <w:pPr>
              <w:jc w:val="both"/>
              <w:rPr>
                <w:sz w:val="20"/>
              </w:rPr>
            </w:pPr>
          </w:p>
        </w:tc>
        <w:tc>
          <w:tcPr>
            <w:tcW w:w="243" w:type="pct"/>
          </w:tcPr>
          <w:p w:rsidR="00F74A91" w:rsidRPr="00F74A91" w:rsidRDefault="00F74A91" w:rsidP="00F74A91">
            <w:pPr>
              <w:jc w:val="both"/>
              <w:rPr>
                <w:sz w:val="20"/>
              </w:rPr>
            </w:pPr>
          </w:p>
        </w:tc>
        <w:tc>
          <w:tcPr>
            <w:tcW w:w="2330" w:type="pct"/>
          </w:tcPr>
          <w:p w:rsidR="00F74A91" w:rsidRPr="00F74A91" w:rsidRDefault="00F74A91" w:rsidP="00F74A91">
            <w:pPr>
              <w:jc w:val="both"/>
              <w:rPr>
                <w:sz w:val="20"/>
              </w:rPr>
            </w:pPr>
            <w:r w:rsidRPr="00F74A91">
              <w:rPr>
                <w:sz w:val="20"/>
              </w:rPr>
              <w:t xml:space="preserve">Conviction: sexual exploitation  </w:t>
            </w:r>
          </w:p>
          <w:p w:rsidR="00F74A91" w:rsidRPr="00F74A91" w:rsidRDefault="00F74A91" w:rsidP="00F74A91">
            <w:pPr>
              <w:jc w:val="both"/>
              <w:rPr>
                <w:sz w:val="20"/>
              </w:rPr>
            </w:pPr>
          </w:p>
        </w:tc>
      </w:tr>
      <w:tr w:rsidR="00F74A91" w:rsidRPr="00F74A91" w:rsidTr="00E95A6A">
        <w:tc>
          <w:tcPr>
            <w:tcW w:w="2427" w:type="pct"/>
            <w:gridSpan w:val="2"/>
          </w:tcPr>
          <w:p w:rsidR="00F74A91" w:rsidRPr="00F74A91" w:rsidRDefault="00F74A91" w:rsidP="00F74A91">
            <w:pPr>
              <w:jc w:val="both"/>
              <w:rPr>
                <w:sz w:val="20"/>
              </w:rPr>
            </w:pPr>
            <w:r w:rsidRPr="00F74A91">
              <w:rPr>
                <w:sz w:val="20"/>
              </w:rPr>
              <w:t>April 14, 2014</w:t>
            </w:r>
          </w:p>
          <w:p w:rsidR="00F74A91" w:rsidRPr="00F74A91" w:rsidRDefault="00F74A91" w:rsidP="00F74A91">
            <w:pPr>
              <w:jc w:val="both"/>
              <w:rPr>
                <w:sz w:val="20"/>
              </w:rPr>
            </w:pPr>
            <w:r w:rsidRPr="00F74A91">
              <w:rPr>
                <w:sz w:val="20"/>
              </w:rPr>
              <w:t>Ontario Superior Court of Justice</w:t>
            </w:r>
          </w:p>
          <w:p w:rsidR="00F74A91" w:rsidRPr="00F74A91" w:rsidRDefault="00F74A91" w:rsidP="00F74A91">
            <w:pPr>
              <w:jc w:val="both"/>
              <w:rPr>
                <w:sz w:val="20"/>
              </w:rPr>
            </w:pPr>
            <w:r w:rsidRPr="00F74A91">
              <w:rPr>
                <w:sz w:val="20"/>
              </w:rPr>
              <w:t>(Flynn J.)</w:t>
            </w:r>
          </w:p>
          <w:p w:rsidR="00F74A91" w:rsidRPr="00F74A91" w:rsidRDefault="00F74A91" w:rsidP="00F74A91">
            <w:pPr>
              <w:jc w:val="both"/>
              <w:rPr>
                <w:sz w:val="20"/>
              </w:rPr>
            </w:pPr>
            <w:r w:rsidRPr="00F74A91">
              <w:rPr>
                <w:sz w:val="20"/>
              </w:rPr>
              <w:t>(Unreported)</w:t>
            </w:r>
          </w:p>
          <w:p w:rsidR="00F74A91" w:rsidRPr="00F74A91" w:rsidRDefault="00F74A91" w:rsidP="00F74A91">
            <w:pPr>
              <w:jc w:val="both"/>
              <w:rPr>
                <w:sz w:val="20"/>
              </w:rPr>
            </w:pPr>
          </w:p>
        </w:tc>
        <w:tc>
          <w:tcPr>
            <w:tcW w:w="243" w:type="pct"/>
          </w:tcPr>
          <w:p w:rsidR="00F74A91" w:rsidRPr="00F74A91" w:rsidRDefault="00F74A91" w:rsidP="00F74A91">
            <w:pPr>
              <w:jc w:val="both"/>
              <w:rPr>
                <w:sz w:val="20"/>
              </w:rPr>
            </w:pPr>
          </w:p>
        </w:tc>
        <w:tc>
          <w:tcPr>
            <w:tcW w:w="2330" w:type="pct"/>
          </w:tcPr>
          <w:p w:rsidR="00F74A91" w:rsidRPr="00F74A91" w:rsidRDefault="00F74A91" w:rsidP="00F74A91">
            <w:pPr>
              <w:jc w:val="both"/>
              <w:rPr>
                <w:sz w:val="20"/>
              </w:rPr>
            </w:pPr>
            <w:r w:rsidRPr="00F74A91">
              <w:rPr>
                <w:sz w:val="20"/>
              </w:rPr>
              <w:t>Sentence: 13 months imprisonment, 2 years of probation, DNA order, sex offender registration order and weapons prohibition</w:t>
            </w:r>
          </w:p>
        </w:tc>
      </w:tr>
      <w:tr w:rsidR="00F74A91" w:rsidRPr="00F74A91" w:rsidTr="00E95A6A">
        <w:tc>
          <w:tcPr>
            <w:tcW w:w="2427" w:type="pct"/>
            <w:gridSpan w:val="2"/>
          </w:tcPr>
          <w:p w:rsidR="00F74A91" w:rsidRPr="00F74A91" w:rsidRDefault="00F74A91" w:rsidP="00F74A91">
            <w:pPr>
              <w:jc w:val="both"/>
              <w:rPr>
                <w:sz w:val="20"/>
              </w:rPr>
            </w:pPr>
            <w:r w:rsidRPr="00F74A91">
              <w:rPr>
                <w:sz w:val="20"/>
              </w:rPr>
              <w:t>December 23, 2015</w:t>
            </w:r>
          </w:p>
          <w:p w:rsidR="00F74A91" w:rsidRPr="00F74A91" w:rsidRDefault="00F74A91" w:rsidP="00F74A91">
            <w:pPr>
              <w:jc w:val="both"/>
              <w:rPr>
                <w:sz w:val="20"/>
              </w:rPr>
            </w:pPr>
            <w:r w:rsidRPr="00F74A91">
              <w:rPr>
                <w:sz w:val="20"/>
              </w:rPr>
              <w:t>Court of Appeal for Ontario</w:t>
            </w:r>
          </w:p>
          <w:p w:rsidR="00F74A91" w:rsidRPr="00F74A91" w:rsidRDefault="00F74A91" w:rsidP="00F74A91">
            <w:pPr>
              <w:jc w:val="both"/>
              <w:rPr>
                <w:sz w:val="20"/>
              </w:rPr>
            </w:pPr>
            <w:r w:rsidRPr="00F74A91">
              <w:rPr>
                <w:sz w:val="20"/>
              </w:rPr>
              <w:t>(</w:t>
            </w:r>
            <w:proofErr w:type="spellStart"/>
            <w:r w:rsidRPr="00F74A91">
              <w:rPr>
                <w:sz w:val="20"/>
              </w:rPr>
              <w:t>Juriansz</w:t>
            </w:r>
            <w:proofErr w:type="spellEnd"/>
            <w:r w:rsidRPr="00F74A91">
              <w:rPr>
                <w:sz w:val="20"/>
              </w:rPr>
              <w:t>, Watt, Roberts JJ.A.)</w:t>
            </w:r>
          </w:p>
          <w:p w:rsidR="00F74A91" w:rsidRPr="00F74A91" w:rsidRDefault="00F74A91" w:rsidP="00F74A91">
            <w:pPr>
              <w:jc w:val="both"/>
              <w:rPr>
                <w:sz w:val="20"/>
              </w:rPr>
            </w:pPr>
            <w:r w:rsidRPr="00F74A91">
              <w:rPr>
                <w:sz w:val="20"/>
              </w:rPr>
              <w:t xml:space="preserve">C59376; </w:t>
            </w:r>
            <w:hyperlink r:id="rId51" w:history="1">
              <w:r w:rsidRPr="00F74A91">
                <w:rPr>
                  <w:rStyle w:val="Hyperlink"/>
                  <w:sz w:val="20"/>
                </w:rPr>
                <w:t>2015 ONCA 915</w:t>
              </w:r>
            </w:hyperlink>
          </w:p>
          <w:p w:rsidR="00F74A91" w:rsidRPr="00F74A91" w:rsidRDefault="00F74A91" w:rsidP="00F74A91">
            <w:pPr>
              <w:jc w:val="both"/>
              <w:rPr>
                <w:sz w:val="20"/>
              </w:rPr>
            </w:pPr>
          </w:p>
        </w:tc>
        <w:tc>
          <w:tcPr>
            <w:tcW w:w="243" w:type="pct"/>
          </w:tcPr>
          <w:p w:rsidR="00F74A91" w:rsidRPr="00F74A91" w:rsidRDefault="00F74A91" w:rsidP="00F74A91">
            <w:pPr>
              <w:jc w:val="both"/>
              <w:rPr>
                <w:sz w:val="20"/>
              </w:rPr>
            </w:pPr>
          </w:p>
        </w:tc>
        <w:tc>
          <w:tcPr>
            <w:tcW w:w="2330" w:type="pct"/>
          </w:tcPr>
          <w:p w:rsidR="00F74A91" w:rsidRPr="00F74A91" w:rsidRDefault="00F74A91" w:rsidP="00F74A91">
            <w:pPr>
              <w:jc w:val="both"/>
              <w:rPr>
                <w:sz w:val="20"/>
              </w:rPr>
            </w:pPr>
            <w:r w:rsidRPr="00F74A91">
              <w:rPr>
                <w:sz w:val="20"/>
              </w:rPr>
              <w:t>Appeals from conviction and sentence dismissed</w:t>
            </w:r>
          </w:p>
          <w:p w:rsidR="00F74A91" w:rsidRPr="00F74A91" w:rsidRDefault="00F74A91" w:rsidP="00F74A91">
            <w:pPr>
              <w:jc w:val="both"/>
              <w:rPr>
                <w:sz w:val="20"/>
              </w:rPr>
            </w:pPr>
          </w:p>
        </w:tc>
      </w:tr>
      <w:tr w:rsidR="00F74A91" w:rsidRPr="00F74A91" w:rsidTr="00E95A6A">
        <w:tc>
          <w:tcPr>
            <w:tcW w:w="2427" w:type="pct"/>
            <w:gridSpan w:val="2"/>
          </w:tcPr>
          <w:p w:rsidR="00F74A91" w:rsidRPr="00F74A91" w:rsidRDefault="00F74A91" w:rsidP="00F74A91">
            <w:pPr>
              <w:jc w:val="both"/>
              <w:rPr>
                <w:sz w:val="20"/>
              </w:rPr>
            </w:pPr>
            <w:r w:rsidRPr="00F74A91">
              <w:rPr>
                <w:sz w:val="20"/>
              </w:rPr>
              <w:t>February 15, 2016</w:t>
            </w:r>
          </w:p>
          <w:p w:rsidR="00F74A91" w:rsidRPr="00F74A91" w:rsidRDefault="00F74A91" w:rsidP="00F74A91">
            <w:pPr>
              <w:jc w:val="both"/>
              <w:rPr>
                <w:sz w:val="20"/>
              </w:rPr>
            </w:pPr>
            <w:r w:rsidRPr="00F74A91">
              <w:rPr>
                <w:sz w:val="20"/>
              </w:rPr>
              <w:t>Supreme Court of Canada</w:t>
            </w:r>
          </w:p>
        </w:tc>
        <w:tc>
          <w:tcPr>
            <w:tcW w:w="243" w:type="pct"/>
          </w:tcPr>
          <w:p w:rsidR="00F74A91" w:rsidRPr="00F74A91" w:rsidRDefault="00F74A91" w:rsidP="00F74A91">
            <w:pPr>
              <w:jc w:val="both"/>
              <w:rPr>
                <w:sz w:val="20"/>
              </w:rPr>
            </w:pPr>
          </w:p>
        </w:tc>
        <w:tc>
          <w:tcPr>
            <w:tcW w:w="2330" w:type="pct"/>
          </w:tcPr>
          <w:p w:rsidR="00F74A91" w:rsidRPr="00F74A91" w:rsidRDefault="00F74A91" w:rsidP="00F74A91">
            <w:pPr>
              <w:jc w:val="both"/>
              <w:rPr>
                <w:sz w:val="20"/>
              </w:rPr>
            </w:pPr>
            <w:r w:rsidRPr="00F74A91">
              <w:rPr>
                <w:sz w:val="20"/>
              </w:rPr>
              <w:t>Application for leave to appeal filed</w:t>
            </w:r>
          </w:p>
          <w:p w:rsidR="00F74A91" w:rsidRPr="00F74A91" w:rsidRDefault="00F74A91" w:rsidP="00F74A91">
            <w:pPr>
              <w:jc w:val="both"/>
              <w:rPr>
                <w:sz w:val="20"/>
              </w:rPr>
            </w:pPr>
          </w:p>
        </w:tc>
      </w:tr>
    </w:tbl>
    <w:p w:rsidR="00F74A91" w:rsidRDefault="00F74A91" w:rsidP="00F74A91">
      <w:pPr>
        <w:jc w:val="both"/>
        <w:rPr>
          <w:sz w:val="20"/>
        </w:rPr>
      </w:pPr>
    </w:p>
    <w:p w:rsidR="00F74A91" w:rsidRPr="00F74A91" w:rsidRDefault="00F74A91" w:rsidP="00F74A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4A91" w:rsidRPr="00F74A91" w:rsidTr="00E95A6A">
        <w:tc>
          <w:tcPr>
            <w:tcW w:w="543" w:type="pct"/>
          </w:tcPr>
          <w:p w:rsidR="00F74A91" w:rsidRPr="00F74A91" w:rsidRDefault="00F74A91" w:rsidP="00F74A91">
            <w:pPr>
              <w:jc w:val="both"/>
              <w:rPr>
                <w:sz w:val="20"/>
                <w:lang w:val="fr-CA"/>
              </w:rPr>
            </w:pPr>
            <w:r w:rsidRPr="00F74A91">
              <w:rPr>
                <w:rStyle w:val="SCCFileNumberChar"/>
                <w:sz w:val="20"/>
                <w:szCs w:val="20"/>
                <w:lang w:val="fr-CA"/>
              </w:rPr>
              <w:t>36852</w:t>
            </w:r>
          </w:p>
        </w:tc>
        <w:tc>
          <w:tcPr>
            <w:tcW w:w="4457" w:type="pct"/>
            <w:gridSpan w:val="3"/>
          </w:tcPr>
          <w:p w:rsidR="00F74A91" w:rsidRPr="00F74A91" w:rsidRDefault="00F74A91" w:rsidP="00F74A91">
            <w:pPr>
              <w:pStyle w:val="SCCLsocParty"/>
              <w:jc w:val="both"/>
              <w:rPr>
                <w:b/>
                <w:sz w:val="20"/>
                <w:szCs w:val="20"/>
              </w:rPr>
            </w:pPr>
            <w:r w:rsidRPr="00F74A91">
              <w:rPr>
                <w:b/>
                <w:sz w:val="20"/>
                <w:szCs w:val="20"/>
              </w:rPr>
              <w:t>Jacqueline Lavigne c. Sa Majesté la Reine</w:t>
            </w:r>
          </w:p>
          <w:p w:rsidR="00F74A91" w:rsidRPr="00F74A91" w:rsidRDefault="00F74A91" w:rsidP="00F74A91">
            <w:pPr>
              <w:jc w:val="both"/>
              <w:rPr>
                <w:sz w:val="20"/>
                <w:lang w:val="fr-CA"/>
              </w:rPr>
            </w:pPr>
            <w:r w:rsidRPr="00F74A91">
              <w:rPr>
                <w:sz w:val="20"/>
                <w:lang w:val="fr-CA"/>
              </w:rPr>
              <w:t>(Ont.) (Criminelle) (Sur autorisation)</w:t>
            </w:r>
          </w:p>
        </w:tc>
      </w:tr>
      <w:tr w:rsidR="00F74A91" w:rsidRPr="00F74A91" w:rsidTr="00E95A6A">
        <w:tc>
          <w:tcPr>
            <w:tcW w:w="5000" w:type="pct"/>
            <w:gridSpan w:val="4"/>
          </w:tcPr>
          <w:p w:rsidR="00F74A91" w:rsidRPr="00F74A91" w:rsidRDefault="00F74A91" w:rsidP="00F74A91">
            <w:pPr>
              <w:pStyle w:val="SCCBanSummary"/>
              <w:rPr>
                <w:sz w:val="20"/>
                <w:szCs w:val="20"/>
                <w:lang w:val="fr-CA"/>
              </w:rPr>
            </w:pPr>
            <w:r w:rsidRPr="00F74A91">
              <w:rPr>
                <w:sz w:val="20"/>
                <w:szCs w:val="20"/>
                <w:lang w:val="fr-CA"/>
              </w:rPr>
              <w:t>(Ordonnance de non-publication dans le dossier)</w:t>
            </w:r>
          </w:p>
          <w:p w:rsidR="00F74A91" w:rsidRPr="00F74A91" w:rsidRDefault="00F74A91" w:rsidP="00F74A91">
            <w:pPr>
              <w:jc w:val="both"/>
              <w:rPr>
                <w:sz w:val="20"/>
                <w:lang w:val="fr-CA"/>
              </w:rPr>
            </w:pPr>
          </w:p>
          <w:p w:rsidR="00F74A91" w:rsidRPr="00F74A91" w:rsidRDefault="00F74A91" w:rsidP="00F74A91">
            <w:pPr>
              <w:jc w:val="both"/>
              <w:rPr>
                <w:sz w:val="20"/>
                <w:lang w:val="fr-CA"/>
              </w:rPr>
            </w:pPr>
            <w:r w:rsidRPr="00F74A91">
              <w:rPr>
                <w:sz w:val="20"/>
                <w:lang w:val="fr-CA"/>
              </w:rPr>
              <w:t>Droit criminel – Doute raisonnable – Preuve – Détermination de la peine – Efficacité de l’avocat au procès – Le juge du procès a-t-il eu tort de ne pas avoir conclu à l’existence du doute raisonnable sur le fondement des éléments de preuve qu’il a acceptés? – Les juridictions inférieures ont-elles commis une erreur dans leur traitement et leur examen des éléments de preuve de moralité dans la détermination de la peine? – La Cour devrait-elle examiner les paramètres de la relation avocat-client en ce qu’elle concerne la stratégie adoptée au procès? – Les tribunaux peuvent-ils contrôler la stratégie adoptée par un avocat au procès? – Quelle est la réparation la plus appropriée en cas de représentation inefficace au procès?</w:t>
            </w:r>
          </w:p>
        </w:tc>
      </w:tr>
      <w:tr w:rsidR="00F74A91" w:rsidRPr="00F74A91" w:rsidTr="00E95A6A">
        <w:tc>
          <w:tcPr>
            <w:tcW w:w="5000" w:type="pct"/>
            <w:gridSpan w:val="4"/>
          </w:tcPr>
          <w:p w:rsidR="00F74A91" w:rsidRPr="00F74A91" w:rsidRDefault="00F74A91" w:rsidP="00F74A91">
            <w:pPr>
              <w:jc w:val="both"/>
              <w:rPr>
                <w:sz w:val="20"/>
                <w:lang w:val="fr-CA"/>
              </w:rPr>
            </w:pPr>
          </w:p>
        </w:tc>
      </w:tr>
      <w:tr w:rsidR="00F74A91" w:rsidRPr="00F74A91" w:rsidTr="00E95A6A">
        <w:tc>
          <w:tcPr>
            <w:tcW w:w="5000" w:type="pct"/>
            <w:gridSpan w:val="4"/>
          </w:tcPr>
          <w:p w:rsidR="00F74A91" w:rsidRPr="00F74A91" w:rsidRDefault="00F74A91" w:rsidP="00F74A91">
            <w:pPr>
              <w:jc w:val="both"/>
              <w:rPr>
                <w:sz w:val="20"/>
                <w:lang w:val="fr-CA"/>
              </w:rPr>
            </w:pPr>
            <w:r w:rsidRPr="00F74A91">
              <w:rPr>
                <w:sz w:val="20"/>
                <w:lang w:val="fr-CA"/>
              </w:rPr>
              <w:t>Madame Lavigne, une enseignante du secondaire, a été accusée d’exploitation sexuelle de l’un de ses étudiants. L’étudiant était âgé de 17 ans à l’époque. Dans son témoignage au procès, l’étudiant a affirmé que l’enseignante et lui avaient échangé des messages BlackBerry, y compris des messages à caractère sexuel, sur une période prolongée et qu’ils avaient eu des rapports sexuels chez elle le 29 octobre 2011. Le juge du procès a accepté le témoignage de l’étudiant et a conclu que d’autres éléments de preuve corroboraient son témoignage. Il a déclaré Mme Lavigne coupable d’exploitation sexuelle d’un adolescent et l’a condamnée à une peine d’emprisonnement de 13 mois. La Cour d’appel a rejeté les appels de la déclaration de culpabilité et de la peine.</w:t>
            </w:r>
          </w:p>
          <w:p w:rsidR="00F74A91" w:rsidRPr="00F74A91" w:rsidRDefault="00F74A91" w:rsidP="00F74A91">
            <w:pPr>
              <w:jc w:val="both"/>
              <w:rPr>
                <w:sz w:val="20"/>
                <w:lang w:val="fr-CA"/>
              </w:rPr>
            </w:pPr>
          </w:p>
        </w:tc>
      </w:tr>
      <w:tr w:rsidR="00F74A91" w:rsidRPr="00F74A91" w:rsidTr="00E95A6A">
        <w:tc>
          <w:tcPr>
            <w:tcW w:w="2427" w:type="pct"/>
            <w:gridSpan w:val="2"/>
          </w:tcPr>
          <w:p w:rsidR="00F74A91" w:rsidRPr="00F74A91" w:rsidRDefault="00F74A91" w:rsidP="00F74A91">
            <w:pPr>
              <w:jc w:val="both"/>
              <w:rPr>
                <w:sz w:val="20"/>
                <w:lang w:val="fr-CA"/>
              </w:rPr>
            </w:pPr>
            <w:r w:rsidRPr="00F74A91">
              <w:rPr>
                <w:sz w:val="20"/>
                <w:lang w:val="fr-CA"/>
              </w:rPr>
              <w:t>14 avril 2014</w:t>
            </w:r>
          </w:p>
          <w:p w:rsidR="00F74A91" w:rsidRPr="00F74A91" w:rsidRDefault="00F74A91" w:rsidP="00F74A91">
            <w:pPr>
              <w:jc w:val="both"/>
              <w:rPr>
                <w:sz w:val="20"/>
                <w:lang w:val="fr-CA"/>
              </w:rPr>
            </w:pPr>
            <w:r w:rsidRPr="00F74A91">
              <w:rPr>
                <w:sz w:val="20"/>
                <w:lang w:val="fr-CA"/>
              </w:rPr>
              <w:t xml:space="preserve">Cour supérieure de justice de l’Ontario </w:t>
            </w:r>
          </w:p>
          <w:p w:rsidR="00F74A91" w:rsidRPr="00F74A91" w:rsidRDefault="00F74A91" w:rsidP="00F74A91">
            <w:pPr>
              <w:jc w:val="both"/>
              <w:rPr>
                <w:sz w:val="20"/>
                <w:lang w:val="fr-CA"/>
              </w:rPr>
            </w:pPr>
            <w:r w:rsidRPr="00F74A91">
              <w:rPr>
                <w:sz w:val="20"/>
                <w:lang w:val="fr-CA"/>
              </w:rPr>
              <w:t>(Juge Flynn)</w:t>
            </w:r>
          </w:p>
          <w:p w:rsidR="00F74A91" w:rsidRPr="00F74A91" w:rsidRDefault="00C049BF" w:rsidP="00F74A91">
            <w:pPr>
              <w:jc w:val="both"/>
              <w:rPr>
                <w:sz w:val="20"/>
                <w:lang w:val="fr-CA"/>
              </w:rPr>
            </w:pPr>
            <w:hyperlink r:id="rId52" w:history="1">
              <w:r w:rsidR="00F74A91" w:rsidRPr="00F74A91">
                <w:rPr>
                  <w:rStyle w:val="Hyperlink"/>
                  <w:sz w:val="20"/>
                  <w:lang w:val="fr-CA"/>
                </w:rPr>
                <w:t>2013 ONSC 7194</w:t>
              </w:r>
            </w:hyperlink>
          </w:p>
          <w:p w:rsidR="00F74A91" w:rsidRPr="00F74A91" w:rsidRDefault="00F74A91" w:rsidP="00F74A91">
            <w:pPr>
              <w:jc w:val="both"/>
              <w:rPr>
                <w:sz w:val="20"/>
                <w:lang w:val="fr-CA"/>
              </w:rPr>
            </w:pPr>
          </w:p>
        </w:tc>
        <w:tc>
          <w:tcPr>
            <w:tcW w:w="243" w:type="pct"/>
          </w:tcPr>
          <w:p w:rsidR="00F74A91" w:rsidRPr="00F74A91" w:rsidRDefault="00F74A91" w:rsidP="00F74A91">
            <w:pPr>
              <w:jc w:val="both"/>
              <w:rPr>
                <w:sz w:val="20"/>
                <w:lang w:val="fr-CA"/>
              </w:rPr>
            </w:pPr>
          </w:p>
        </w:tc>
        <w:tc>
          <w:tcPr>
            <w:tcW w:w="2330" w:type="pct"/>
          </w:tcPr>
          <w:p w:rsidR="00F74A91" w:rsidRPr="00F74A91" w:rsidRDefault="00F74A91" w:rsidP="00F74A91">
            <w:pPr>
              <w:jc w:val="both"/>
              <w:rPr>
                <w:sz w:val="20"/>
                <w:lang w:val="fr-CA"/>
              </w:rPr>
            </w:pPr>
            <w:r w:rsidRPr="00F74A91">
              <w:rPr>
                <w:sz w:val="20"/>
                <w:lang w:val="fr-CA"/>
              </w:rPr>
              <w:t>Déclaration de culpabilité d’exploitation sexuelle</w:t>
            </w:r>
          </w:p>
          <w:p w:rsidR="00F74A91" w:rsidRPr="00F74A91" w:rsidRDefault="00F74A91" w:rsidP="00F74A91">
            <w:pPr>
              <w:jc w:val="both"/>
              <w:rPr>
                <w:sz w:val="20"/>
                <w:lang w:val="fr-CA"/>
              </w:rPr>
            </w:pPr>
          </w:p>
        </w:tc>
      </w:tr>
      <w:tr w:rsidR="00F74A91" w:rsidRPr="00F74A91" w:rsidTr="00E95A6A">
        <w:tc>
          <w:tcPr>
            <w:tcW w:w="2427" w:type="pct"/>
            <w:gridSpan w:val="2"/>
          </w:tcPr>
          <w:p w:rsidR="00F74A91" w:rsidRPr="00F74A91" w:rsidRDefault="00F74A91" w:rsidP="00F74A91">
            <w:pPr>
              <w:jc w:val="both"/>
              <w:rPr>
                <w:sz w:val="20"/>
                <w:lang w:val="fr-CA"/>
              </w:rPr>
            </w:pPr>
            <w:r w:rsidRPr="00F74A91">
              <w:rPr>
                <w:sz w:val="20"/>
                <w:lang w:val="fr-CA"/>
              </w:rPr>
              <w:t>14 avril 2014</w:t>
            </w:r>
          </w:p>
          <w:p w:rsidR="00F74A91" w:rsidRPr="00F74A91" w:rsidRDefault="00F74A91" w:rsidP="00F74A91">
            <w:pPr>
              <w:jc w:val="both"/>
              <w:rPr>
                <w:sz w:val="20"/>
                <w:lang w:val="fr-CA"/>
              </w:rPr>
            </w:pPr>
            <w:r w:rsidRPr="00F74A91">
              <w:rPr>
                <w:sz w:val="20"/>
                <w:lang w:val="fr-CA"/>
              </w:rPr>
              <w:t xml:space="preserve">Cour supérieure de justice de l’Ontario </w:t>
            </w:r>
          </w:p>
          <w:p w:rsidR="00F74A91" w:rsidRPr="00F74A91" w:rsidRDefault="00F74A91" w:rsidP="00F74A91">
            <w:pPr>
              <w:jc w:val="both"/>
              <w:rPr>
                <w:sz w:val="20"/>
                <w:lang w:val="fr-CA"/>
              </w:rPr>
            </w:pPr>
            <w:r w:rsidRPr="00F74A91">
              <w:rPr>
                <w:sz w:val="20"/>
                <w:lang w:val="fr-CA"/>
              </w:rPr>
              <w:t>(Juge Flynn)</w:t>
            </w:r>
          </w:p>
          <w:p w:rsidR="00F74A91" w:rsidRPr="00F74A91" w:rsidRDefault="00F74A91" w:rsidP="00F74A91">
            <w:pPr>
              <w:jc w:val="both"/>
              <w:rPr>
                <w:sz w:val="20"/>
                <w:lang w:val="fr-CA"/>
              </w:rPr>
            </w:pPr>
            <w:r w:rsidRPr="00F74A91">
              <w:rPr>
                <w:sz w:val="20"/>
                <w:lang w:val="fr-CA"/>
              </w:rPr>
              <w:t>(Non publié)</w:t>
            </w:r>
          </w:p>
          <w:p w:rsidR="00F74A91" w:rsidRPr="00F74A91" w:rsidRDefault="00F74A91" w:rsidP="00F74A91">
            <w:pPr>
              <w:jc w:val="both"/>
              <w:rPr>
                <w:sz w:val="20"/>
                <w:lang w:val="fr-CA"/>
              </w:rPr>
            </w:pPr>
          </w:p>
        </w:tc>
        <w:tc>
          <w:tcPr>
            <w:tcW w:w="243" w:type="pct"/>
          </w:tcPr>
          <w:p w:rsidR="00F74A91" w:rsidRPr="00F74A91" w:rsidRDefault="00F74A91" w:rsidP="00F74A91">
            <w:pPr>
              <w:jc w:val="both"/>
              <w:rPr>
                <w:sz w:val="20"/>
                <w:lang w:val="fr-CA"/>
              </w:rPr>
            </w:pPr>
          </w:p>
        </w:tc>
        <w:tc>
          <w:tcPr>
            <w:tcW w:w="2330" w:type="pct"/>
          </w:tcPr>
          <w:p w:rsidR="00F74A91" w:rsidRPr="00F74A91" w:rsidRDefault="00F74A91" w:rsidP="00F74A91">
            <w:pPr>
              <w:jc w:val="both"/>
              <w:rPr>
                <w:sz w:val="20"/>
                <w:lang w:val="fr-CA"/>
              </w:rPr>
            </w:pPr>
            <w:r w:rsidRPr="00F74A91">
              <w:rPr>
                <w:sz w:val="20"/>
                <w:lang w:val="fr-CA"/>
              </w:rPr>
              <w:t>Peine d’emprisonnement de 13 mois, deux ans de probation, ordonnance de prélèvement génétique, ordonnance d’inscription au registre des délinquants sexuels et interdiction de posséder des armes à feu</w:t>
            </w:r>
          </w:p>
          <w:p w:rsidR="00F74A91" w:rsidRPr="00F74A91" w:rsidRDefault="00F74A91" w:rsidP="00F74A91">
            <w:pPr>
              <w:jc w:val="both"/>
              <w:rPr>
                <w:sz w:val="20"/>
                <w:lang w:val="fr-CA"/>
              </w:rPr>
            </w:pPr>
          </w:p>
        </w:tc>
      </w:tr>
      <w:tr w:rsidR="00F74A91" w:rsidRPr="00F74A91" w:rsidTr="00E95A6A">
        <w:tc>
          <w:tcPr>
            <w:tcW w:w="2427" w:type="pct"/>
            <w:gridSpan w:val="2"/>
          </w:tcPr>
          <w:p w:rsidR="00F74A91" w:rsidRPr="00F74A91" w:rsidRDefault="00F74A91" w:rsidP="00F74A91">
            <w:pPr>
              <w:jc w:val="both"/>
              <w:rPr>
                <w:sz w:val="20"/>
                <w:lang w:val="fr-CA"/>
              </w:rPr>
            </w:pPr>
            <w:r w:rsidRPr="00F74A91">
              <w:rPr>
                <w:sz w:val="20"/>
                <w:lang w:val="fr-CA"/>
              </w:rPr>
              <w:t>23 décembre 2015</w:t>
            </w:r>
          </w:p>
          <w:p w:rsidR="00F74A91" w:rsidRPr="00F74A91" w:rsidRDefault="00F74A91" w:rsidP="00F74A91">
            <w:pPr>
              <w:jc w:val="both"/>
              <w:rPr>
                <w:sz w:val="20"/>
                <w:lang w:val="fr-CA"/>
              </w:rPr>
            </w:pPr>
            <w:r w:rsidRPr="00F74A91">
              <w:rPr>
                <w:sz w:val="20"/>
                <w:lang w:val="fr-CA"/>
              </w:rPr>
              <w:t xml:space="preserve">Cour d’appel de l’Ontario </w:t>
            </w:r>
          </w:p>
          <w:p w:rsidR="00F74A91" w:rsidRPr="00F74A91" w:rsidRDefault="00F74A91" w:rsidP="00F74A91">
            <w:pPr>
              <w:jc w:val="both"/>
              <w:rPr>
                <w:sz w:val="20"/>
                <w:lang w:val="fr-CA"/>
              </w:rPr>
            </w:pPr>
            <w:r w:rsidRPr="00F74A91">
              <w:rPr>
                <w:sz w:val="20"/>
                <w:lang w:val="fr-CA"/>
              </w:rPr>
              <w:t>(Juges Juriansz, Watt et Roberts)</w:t>
            </w:r>
          </w:p>
          <w:p w:rsidR="00F74A91" w:rsidRPr="00F74A91" w:rsidRDefault="00F74A91" w:rsidP="00F74A91">
            <w:pPr>
              <w:jc w:val="both"/>
              <w:rPr>
                <w:sz w:val="20"/>
                <w:lang w:val="fr-CA"/>
              </w:rPr>
            </w:pPr>
            <w:r w:rsidRPr="00F74A91">
              <w:rPr>
                <w:sz w:val="20"/>
                <w:lang w:val="fr-CA"/>
              </w:rPr>
              <w:t xml:space="preserve">C59376; </w:t>
            </w:r>
            <w:hyperlink r:id="rId53" w:history="1">
              <w:r w:rsidRPr="00F74A91">
                <w:rPr>
                  <w:rStyle w:val="Hyperlink"/>
                  <w:sz w:val="20"/>
                  <w:lang w:val="fr-CA"/>
                </w:rPr>
                <w:t>2015 ONCA 915</w:t>
              </w:r>
            </w:hyperlink>
          </w:p>
          <w:p w:rsidR="00F74A91" w:rsidRPr="00F74A91" w:rsidRDefault="00F74A91" w:rsidP="00F74A91">
            <w:pPr>
              <w:jc w:val="both"/>
              <w:rPr>
                <w:sz w:val="20"/>
                <w:lang w:val="fr-CA"/>
              </w:rPr>
            </w:pPr>
          </w:p>
        </w:tc>
        <w:tc>
          <w:tcPr>
            <w:tcW w:w="243" w:type="pct"/>
          </w:tcPr>
          <w:p w:rsidR="00F74A91" w:rsidRPr="00F74A91" w:rsidRDefault="00F74A91" w:rsidP="00F74A91">
            <w:pPr>
              <w:jc w:val="both"/>
              <w:rPr>
                <w:sz w:val="20"/>
                <w:lang w:val="fr-CA"/>
              </w:rPr>
            </w:pPr>
          </w:p>
        </w:tc>
        <w:tc>
          <w:tcPr>
            <w:tcW w:w="2330" w:type="pct"/>
          </w:tcPr>
          <w:p w:rsidR="00F74A91" w:rsidRPr="00F74A91" w:rsidRDefault="00F74A91" w:rsidP="00F74A91">
            <w:pPr>
              <w:jc w:val="both"/>
              <w:rPr>
                <w:sz w:val="20"/>
                <w:lang w:val="fr-CA"/>
              </w:rPr>
            </w:pPr>
            <w:r w:rsidRPr="00F74A91">
              <w:rPr>
                <w:sz w:val="20"/>
                <w:lang w:val="fr-CA"/>
              </w:rPr>
              <w:t>Rejet des appels de la déclaration de culpabilité de la peine</w:t>
            </w:r>
          </w:p>
          <w:p w:rsidR="00F74A91" w:rsidRPr="00F74A91" w:rsidRDefault="00F74A91" w:rsidP="00F74A91">
            <w:pPr>
              <w:jc w:val="both"/>
              <w:rPr>
                <w:sz w:val="20"/>
                <w:lang w:val="fr-CA"/>
              </w:rPr>
            </w:pPr>
          </w:p>
        </w:tc>
      </w:tr>
      <w:tr w:rsidR="00F74A91" w:rsidRPr="00F74A91" w:rsidTr="00E95A6A">
        <w:tc>
          <w:tcPr>
            <w:tcW w:w="2427" w:type="pct"/>
            <w:gridSpan w:val="2"/>
          </w:tcPr>
          <w:p w:rsidR="00F74A91" w:rsidRPr="00F74A91" w:rsidRDefault="00F74A91" w:rsidP="00F74A91">
            <w:pPr>
              <w:jc w:val="both"/>
              <w:rPr>
                <w:sz w:val="20"/>
                <w:lang w:val="fr-CA"/>
              </w:rPr>
            </w:pPr>
            <w:r w:rsidRPr="00F74A91">
              <w:rPr>
                <w:sz w:val="20"/>
                <w:lang w:val="fr-CA"/>
              </w:rPr>
              <w:lastRenderedPageBreak/>
              <w:t>15 février 2016</w:t>
            </w:r>
          </w:p>
          <w:p w:rsidR="00F74A91" w:rsidRPr="00F74A91" w:rsidRDefault="00F74A91" w:rsidP="00F74A91">
            <w:pPr>
              <w:jc w:val="both"/>
              <w:rPr>
                <w:sz w:val="20"/>
                <w:lang w:val="fr-CA"/>
              </w:rPr>
            </w:pPr>
            <w:r w:rsidRPr="00F74A91">
              <w:rPr>
                <w:sz w:val="20"/>
                <w:lang w:val="fr-CA"/>
              </w:rPr>
              <w:t>Cour suprême du Canada</w:t>
            </w:r>
          </w:p>
        </w:tc>
        <w:tc>
          <w:tcPr>
            <w:tcW w:w="243" w:type="pct"/>
          </w:tcPr>
          <w:p w:rsidR="00F74A91" w:rsidRPr="00F74A91" w:rsidRDefault="00F74A91" w:rsidP="00F74A91">
            <w:pPr>
              <w:jc w:val="both"/>
              <w:rPr>
                <w:sz w:val="20"/>
                <w:lang w:val="fr-CA"/>
              </w:rPr>
            </w:pPr>
          </w:p>
        </w:tc>
        <w:tc>
          <w:tcPr>
            <w:tcW w:w="2330" w:type="pct"/>
          </w:tcPr>
          <w:p w:rsidR="00F74A91" w:rsidRPr="00F74A91" w:rsidRDefault="00F74A91" w:rsidP="00F74A91">
            <w:pPr>
              <w:jc w:val="both"/>
              <w:rPr>
                <w:sz w:val="20"/>
                <w:lang w:val="fr-CA"/>
              </w:rPr>
            </w:pPr>
            <w:r w:rsidRPr="00F74A91">
              <w:rPr>
                <w:sz w:val="20"/>
                <w:lang w:val="fr-CA"/>
              </w:rPr>
              <w:t>Dépôt de la demande d’autorisation d’appel</w:t>
            </w:r>
          </w:p>
          <w:p w:rsidR="00F74A91" w:rsidRPr="00F74A91" w:rsidRDefault="00F74A91" w:rsidP="00F74A91">
            <w:pPr>
              <w:jc w:val="both"/>
              <w:rPr>
                <w:sz w:val="20"/>
                <w:lang w:val="fr-CA"/>
              </w:rPr>
            </w:pPr>
          </w:p>
        </w:tc>
      </w:tr>
    </w:tbl>
    <w:p w:rsidR="00F74A91" w:rsidRPr="00F504E1" w:rsidRDefault="00F74A91" w:rsidP="00F504E1">
      <w:pPr>
        <w:jc w:val="both"/>
        <w:rPr>
          <w:sz w:val="20"/>
          <w:lang w:val="fr-CA"/>
        </w:rPr>
      </w:pPr>
    </w:p>
    <w:p w:rsidR="008A1C0B" w:rsidRPr="00F504E1" w:rsidRDefault="008A1C0B" w:rsidP="00F504E1">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504E1" w:rsidRPr="00F504E1" w:rsidTr="00CA4C21">
        <w:trPr>
          <w:gridAfter w:val="1"/>
          <w:wAfter w:w="48" w:type="pct"/>
        </w:trPr>
        <w:tc>
          <w:tcPr>
            <w:tcW w:w="538" w:type="pct"/>
          </w:tcPr>
          <w:p w:rsidR="00F504E1" w:rsidRPr="00F504E1" w:rsidRDefault="00F504E1" w:rsidP="00F504E1">
            <w:pPr>
              <w:jc w:val="both"/>
              <w:rPr>
                <w:sz w:val="20"/>
                <w:lang w:val="en-CA"/>
              </w:rPr>
            </w:pPr>
            <w:r w:rsidRPr="00F504E1">
              <w:rPr>
                <w:rStyle w:val="SCCFileNumberChar"/>
                <w:sz w:val="20"/>
                <w:szCs w:val="20"/>
              </w:rPr>
              <w:t>36730</w:t>
            </w:r>
          </w:p>
        </w:tc>
        <w:tc>
          <w:tcPr>
            <w:tcW w:w="4414" w:type="pct"/>
            <w:gridSpan w:val="3"/>
          </w:tcPr>
          <w:p w:rsidR="00F504E1" w:rsidRPr="00F504E1" w:rsidRDefault="00F504E1" w:rsidP="00F504E1">
            <w:pPr>
              <w:pStyle w:val="SCCLsocParty"/>
              <w:jc w:val="both"/>
              <w:rPr>
                <w:b/>
                <w:sz w:val="20"/>
                <w:szCs w:val="20"/>
                <w:lang w:val="en-CA"/>
              </w:rPr>
            </w:pPr>
            <w:r w:rsidRPr="00F504E1">
              <w:rPr>
                <w:b/>
                <w:sz w:val="20"/>
                <w:szCs w:val="20"/>
                <w:lang w:val="en-CA"/>
              </w:rPr>
              <w:t>Yacine Agnaou v. Attorney General of Canada</w:t>
            </w:r>
          </w:p>
          <w:p w:rsidR="00F504E1" w:rsidRPr="00F504E1" w:rsidRDefault="00F504E1" w:rsidP="00F504E1">
            <w:pPr>
              <w:jc w:val="both"/>
              <w:rPr>
                <w:sz w:val="20"/>
                <w:lang w:val="en-CA"/>
              </w:rPr>
            </w:pPr>
            <w:r w:rsidRPr="00F504E1">
              <w:rPr>
                <w:sz w:val="20"/>
                <w:lang w:val="en-CA"/>
              </w:rPr>
              <w:t>(F</w:t>
            </w:r>
            <w:r>
              <w:rPr>
                <w:sz w:val="20"/>
                <w:lang w:val="en-CA"/>
              </w:rPr>
              <w:t>.</w:t>
            </w:r>
            <w:r w:rsidRPr="00F504E1">
              <w:rPr>
                <w:sz w:val="20"/>
                <w:lang w:val="en-CA"/>
              </w:rPr>
              <w:t>C</w:t>
            </w:r>
            <w:r>
              <w:rPr>
                <w:sz w:val="20"/>
                <w:lang w:val="en-CA"/>
              </w:rPr>
              <w:t>.</w:t>
            </w:r>
            <w:r w:rsidRPr="00F504E1">
              <w:rPr>
                <w:sz w:val="20"/>
                <w:lang w:val="en-CA"/>
              </w:rPr>
              <w:t>) (Civil) (By Leave)</w:t>
            </w:r>
          </w:p>
        </w:tc>
      </w:tr>
      <w:tr w:rsidR="00F504E1" w:rsidRPr="00F504E1" w:rsidTr="00CA4C21">
        <w:trPr>
          <w:gridAfter w:val="1"/>
          <w:wAfter w:w="48" w:type="pct"/>
        </w:trPr>
        <w:tc>
          <w:tcPr>
            <w:tcW w:w="4952" w:type="pct"/>
            <w:gridSpan w:val="4"/>
          </w:tcPr>
          <w:p w:rsidR="00F504E1" w:rsidRPr="00F504E1" w:rsidRDefault="00F504E1" w:rsidP="00F504E1">
            <w:pPr>
              <w:jc w:val="both"/>
              <w:rPr>
                <w:sz w:val="20"/>
                <w:lang w:val="en-CA"/>
              </w:rPr>
            </w:pPr>
            <w:r w:rsidRPr="00F504E1">
              <w:rPr>
                <w:sz w:val="20"/>
                <w:lang w:val="en-CA"/>
              </w:rPr>
              <w:t xml:space="preserve">Administrative law – Standard of review – Employment equity – Application for public service position screened out – Whether Federal Court of Appeal adopted wrong standard of review of Public Service Staffing Tribunal decisions determining whether employment equity objectives had been incorporated by hiring managers into design and administration of selection processes – Whether Federal Court of Appeal adopted wrong standard of review of Public Service Staffing Tribunal decisions determining whether complainants who were members of group covered by </w:t>
            </w:r>
            <w:r w:rsidRPr="00F504E1">
              <w:rPr>
                <w:i/>
                <w:sz w:val="20"/>
                <w:lang w:val="en-CA"/>
              </w:rPr>
              <w:t>Employment Equity Act</w:t>
            </w:r>
            <w:r w:rsidRPr="00F504E1">
              <w:rPr>
                <w:sz w:val="20"/>
                <w:lang w:val="en-CA"/>
              </w:rPr>
              <w:t xml:space="preserve">, S.C. 1995, c. 44, had made out </w:t>
            </w:r>
            <w:r w:rsidRPr="00F504E1">
              <w:rPr>
                <w:i/>
                <w:sz w:val="20"/>
                <w:lang w:val="en-CA"/>
              </w:rPr>
              <w:t>prima facie</w:t>
            </w:r>
            <w:r w:rsidRPr="00F504E1">
              <w:rPr>
                <w:sz w:val="20"/>
                <w:lang w:val="en-CA"/>
              </w:rPr>
              <w:t xml:space="preserve"> case of discrimination through essential merit criterion. </w:t>
            </w:r>
          </w:p>
        </w:tc>
      </w:tr>
      <w:tr w:rsidR="00F504E1" w:rsidRPr="00F504E1" w:rsidTr="00CA4C21">
        <w:trPr>
          <w:gridAfter w:val="1"/>
          <w:wAfter w:w="48" w:type="pct"/>
        </w:trPr>
        <w:tc>
          <w:tcPr>
            <w:tcW w:w="4952" w:type="pct"/>
            <w:gridSpan w:val="4"/>
          </w:tcPr>
          <w:p w:rsidR="00F504E1" w:rsidRPr="00F504E1" w:rsidRDefault="00F504E1" w:rsidP="00F504E1">
            <w:pPr>
              <w:jc w:val="both"/>
              <w:rPr>
                <w:sz w:val="20"/>
                <w:lang w:val="en-CA"/>
              </w:rPr>
            </w:pPr>
          </w:p>
        </w:tc>
      </w:tr>
      <w:tr w:rsidR="00F504E1" w:rsidRPr="00F504E1" w:rsidTr="00CA4C21">
        <w:trPr>
          <w:gridAfter w:val="1"/>
          <w:wAfter w:w="48" w:type="pct"/>
        </w:trPr>
        <w:tc>
          <w:tcPr>
            <w:tcW w:w="4952" w:type="pct"/>
            <w:gridSpan w:val="4"/>
          </w:tcPr>
          <w:p w:rsidR="00F504E1" w:rsidRPr="00F504E1" w:rsidRDefault="00F504E1" w:rsidP="00F504E1">
            <w:pPr>
              <w:jc w:val="both"/>
              <w:rPr>
                <w:sz w:val="20"/>
                <w:lang w:val="en-CA"/>
              </w:rPr>
            </w:pPr>
            <w:r w:rsidRPr="00F504E1">
              <w:rPr>
                <w:sz w:val="20"/>
                <w:lang w:val="en-CA"/>
              </w:rPr>
              <w:t>The applicant participated in a closed competition for two law director positions in the public service of Canada while he was a lawyer in the Department of Justice. After his application was screened out on the basis that it did not meet an essential criterion related to management experience, the applicant filed a complaint with the Public Service Staffing Tribunal of Canada for abuse of authority and discrimination against members of visible minorities.</w:t>
            </w:r>
          </w:p>
          <w:p w:rsidR="00F504E1" w:rsidRPr="00F504E1" w:rsidRDefault="00F504E1" w:rsidP="00F504E1">
            <w:pPr>
              <w:jc w:val="both"/>
              <w:rPr>
                <w:sz w:val="20"/>
                <w:lang w:val="en-CA"/>
              </w:rPr>
            </w:pPr>
          </w:p>
        </w:tc>
      </w:tr>
      <w:tr w:rsidR="00F504E1" w:rsidRPr="00F504E1" w:rsidTr="00CA4C21">
        <w:tblPrEx>
          <w:tblCellMar>
            <w:bottom w:w="0" w:type="dxa"/>
          </w:tblCellMar>
        </w:tblPrEx>
        <w:tc>
          <w:tcPr>
            <w:tcW w:w="2367" w:type="pct"/>
            <w:gridSpan w:val="2"/>
          </w:tcPr>
          <w:p w:rsidR="00F504E1" w:rsidRPr="00F504E1" w:rsidRDefault="00F504E1" w:rsidP="00F504E1">
            <w:pPr>
              <w:jc w:val="both"/>
              <w:rPr>
                <w:sz w:val="20"/>
                <w:lang w:val="en-CA"/>
              </w:rPr>
            </w:pPr>
            <w:r w:rsidRPr="00F504E1">
              <w:rPr>
                <w:sz w:val="20"/>
                <w:lang w:val="en-CA"/>
              </w:rPr>
              <w:t>June 18, 2012</w:t>
            </w:r>
          </w:p>
          <w:p w:rsidR="00F504E1" w:rsidRPr="00F504E1" w:rsidRDefault="00F504E1" w:rsidP="00F504E1">
            <w:pPr>
              <w:jc w:val="both"/>
              <w:rPr>
                <w:sz w:val="20"/>
                <w:lang w:val="en-CA"/>
              </w:rPr>
            </w:pPr>
            <w:r w:rsidRPr="00F504E1">
              <w:rPr>
                <w:sz w:val="20"/>
                <w:lang w:val="en-CA"/>
              </w:rPr>
              <w:t>Public Service Staffing Tribunal of Canada</w:t>
            </w:r>
          </w:p>
          <w:p w:rsidR="00F504E1" w:rsidRPr="00F504E1" w:rsidRDefault="00F504E1" w:rsidP="00F504E1">
            <w:pPr>
              <w:jc w:val="both"/>
              <w:rPr>
                <w:sz w:val="20"/>
                <w:lang w:val="en-CA"/>
              </w:rPr>
            </w:pPr>
            <w:r w:rsidRPr="00F504E1">
              <w:rPr>
                <w:sz w:val="20"/>
                <w:lang w:val="en-CA"/>
              </w:rPr>
              <w:t>(John Mooney)</w:t>
            </w:r>
          </w:p>
          <w:p w:rsidR="00F504E1" w:rsidRPr="00F504E1" w:rsidRDefault="00C049BF" w:rsidP="00F504E1">
            <w:pPr>
              <w:jc w:val="both"/>
              <w:rPr>
                <w:sz w:val="20"/>
                <w:lang w:val="en-CA"/>
              </w:rPr>
            </w:pPr>
            <w:hyperlink r:id="rId54" w:history="1">
              <w:r w:rsidR="00F504E1" w:rsidRPr="00F504E1">
                <w:rPr>
                  <w:rStyle w:val="Hyperlink"/>
                  <w:sz w:val="20"/>
                  <w:lang w:val="en-CA"/>
                </w:rPr>
                <w:t>2012 PSST 16</w:t>
              </w:r>
            </w:hyperlink>
          </w:p>
          <w:p w:rsidR="00F504E1" w:rsidRPr="00F504E1" w:rsidRDefault="00F504E1" w:rsidP="00F504E1">
            <w:pPr>
              <w:jc w:val="both"/>
              <w:rPr>
                <w:sz w:val="20"/>
                <w:lang w:val="en-CA"/>
              </w:rPr>
            </w:pPr>
          </w:p>
        </w:tc>
        <w:tc>
          <w:tcPr>
            <w:tcW w:w="267" w:type="pct"/>
          </w:tcPr>
          <w:p w:rsidR="00F504E1" w:rsidRPr="00F504E1" w:rsidRDefault="00F504E1" w:rsidP="00F504E1">
            <w:pPr>
              <w:jc w:val="both"/>
              <w:rPr>
                <w:sz w:val="20"/>
                <w:lang w:val="en-CA"/>
              </w:rPr>
            </w:pPr>
          </w:p>
        </w:tc>
        <w:tc>
          <w:tcPr>
            <w:tcW w:w="2366" w:type="pct"/>
            <w:gridSpan w:val="2"/>
          </w:tcPr>
          <w:p w:rsidR="00F504E1" w:rsidRPr="00F504E1" w:rsidRDefault="00F504E1" w:rsidP="00F504E1">
            <w:pPr>
              <w:jc w:val="both"/>
              <w:rPr>
                <w:sz w:val="20"/>
                <w:lang w:val="en-CA"/>
              </w:rPr>
            </w:pPr>
            <w:r w:rsidRPr="00F504E1">
              <w:rPr>
                <w:sz w:val="20"/>
                <w:lang w:val="en-CA"/>
              </w:rPr>
              <w:t xml:space="preserve">Complaint of abuse of authority dismissed </w:t>
            </w:r>
          </w:p>
          <w:p w:rsidR="00F504E1" w:rsidRPr="00F504E1" w:rsidRDefault="00F504E1" w:rsidP="00F504E1">
            <w:pPr>
              <w:jc w:val="both"/>
              <w:rPr>
                <w:sz w:val="20"/>
                <w:lang w:val="en-CA"/>
              </w:rPr>
            </w:pPr>
          </w:p>
        </w:tc>
      </w:tr>
      <w:tr w:rsidR="00F504E1" w:rsidRPr="00F504E1" w:rsidTr="00CA4C21">
        <w:tblPrEx>
          <w:tblCellMar>
            <w:bottom w:w="0" w:type="dxa"/>
          </w:tblCellMar>
        </w:tblPrEx>
        <w:tc>
          <w:tcPr>
            <w:tcW w:w="2367" w:type="pct"/>
            <w:gridSpan w:val="2"/>
          </w:tcPr>
          <w:p w:rsidR="00F504E1" w:rsidRPr="00F504E1" w:rsidRDefault="00F504E1" w:rsidP="00F504E1">
            <w:pPr>
              <w:jc w:val="both"/>
              <w:rPr>
                <w:sz w:val="20"/>
                <w:lang w:val="en-CA"/>
              </w:rPr>
            </w:pPr>
            <w:r w:rsidRPr="00F504E1">
              <w:rPr>
                <w:sz w:val="20"/>
                <w:lang w:val="en-CA"/>
              </w:rPr>
              <w:t>September 5, 2014</w:t>
            </w:r>
          </w:p>
          <w:p w:rsidR="00F504E1" w:rsidRPr="00F504E1" w:rsidRDefault="00F504E1" w:rsidP="00F504E1">
            <w:pPr>
              <w:jc w:val="both"/>
              <w:rPr>
                <w:sz w:val="20"/>
                <w:lang w:val="en-CA"/>
              </w:rPr>
            </w:pPr>
            <w:r w:rsidRPr="00F504E1">
              <w:rPr>
                <w:sz w:val="20"/>
                <w:lang w:val="en-CA"/>
              </w:rPr>
              <w:t>Federal Court</w:t>
            </w:r>
          </w:p>
          <w:p w:rsidR="00F504E1" w:rsidRPr="00F504E1" w:rsidRDefault="00F504E1" w:rsidP="00F504E1">
            <w:pPr>
              <w:jc w:val="both"/>
              <w:rPr>
                <w:sz w:val="20"/>
                <w:lang w:val="en-CA"/>
              </w:rPr>
            </w:pPr>
            <w:r w:rsidRPr="00F504E1">
              <w:rPr>
                <w:sz w:val="20"/>
                <w:lang w:val="en-CA"/>
              </w:rPr>
              <w:t>(Gleason J.)</w:t>
            </w:r>
          </w:p>
          <w:p w:rsidR="00F504E1" w:rsidRPr="00F504E1" w:rsidRDefault="00C049BF" w:rsidP="00F504E1">
            <w:pPr>
              <w:jc w:val="both"/>
              <w:rPr>
                <w:sz w:val="20"/>
                <w:lang w:val="en-CA"/>
              </w:rPr>
            </w:pPr>
            <w:hyperlink r:id="rId55" w:history="1">
              <w:r w:rsidR="00F504E1" w:rsidRPr="00F504E1">
                <w:rPr>
                  <w:rStyle w:val="Hyperlink"/>
                  <w:sz w:val="20"/>
                  <w:lang w:val="en-CA"/>
                </w:rPr>
                <w:t>2014 FC 850</w:t>
              </w:r>
            </w:hyperlink>
            <w:r w:rsidR="00F504E1" w:rsidRPr="00F504E1">
              <w:rPr>
                <w:sz w:val="20"/>
                <w:lang w:val="en-CA"/>
              </w:rPr>
              <w:t xml:space="preserve"> </w:t>
            </w:r>
          </w:p>
          <w:p w:rsidR="00F504E1" w:rsidRPr="00F504E1" w:rsidRDefault="00F504E1" w:rsidP="00F504E1">
            <w:pPr>
              <w:jc w:val="both"/>
              <w:rPr>
                <w:sz w:val="20"/>
                <w:lang w:val="en-CA"/>
              </w:rPr>
            </w:pPr>
          </w:p>
        </w:tc>
        <w:tc>
          <w:tcPr>
            <w:tcW w:w="267" w:type="pct"/>
          </w:tcPr>
          <w:p w:rsidR="00F504E1" w:rsidRPr="00F504E1" w:rsidRDefault="00F504E1" w:rsidP="00F504E1">
            <w:pPr>
              <w:jc w:val="both"/>
              <w:rPr>
                <w:sz w:val="20"/>
                <w:lang w:val="en-CA"/>
              </w:rPr>
            </w:pPr>
          </w:p>
        </w:tc>
        <w:tc>
          <w:tcPr>
            <w:tcW w:w="2366" w:type="pct"/>
            <w:gridSpan w:val="2"/>
          </w:tcPr>
          <w:p w:rsidR="00F504E1" w:rsidRPr="00F504E1" w:rsidRDefault="00F504E1" w:rsidP="00F504E1">
            <w:pPr>
              <w:jc w:val="both"/>
              <w:rPr>
                <w:sz w:val="20"/>
                <w:lang w:val="en-CA"/>
              </w:rPr>
            </w:pPr>
            <w:r w:rsidRPr="00F504E1">
              <w:rPr>
                <w:sz w:val="20"/>
                <w:lang w:val="en-CA"/>
              </w:rPr>
              <w:t>Application for judicial review dismissed</w:t>
            </w:r>
          </w:p>
        </w:tc>
      </w:tr>
      <w:tr w:rsidR="00F504E1" w:rsidRPr="00F504E1" w:rsidTr="00CA4C21">
        <w:tblPrEx>
          <w:tblCellMar>
            <w:bottom w:w="0" w:type="dxa"/>
          </w:tblCellMar>
        </w:tblPrEx>
        <w:tc>
          <w:tcPr>
            <w:tcW w:w="2367" w:type="pct"/>
            <w:gridSpan w:val="2"/>
          </w:tcPr>
          <w:p w:rsidR="00F504E1" w:rsidRPr="00F504E1" w:rsidRDefault="00F504E1" w:rsidP="00F504E1">
            <w:pPr>
              <w:jc w:val="both"/>
              <w:rPr>
                <w:sz w:val="20"/>
                <w:lang w:val="en-CA"/>
              </w:rPr>
            </w:pPr>
            <w:r w:rsidRPr="00F504E1">
              <w:rPr>
                <w:sz w:val="20"/>
                <w:lang w:val="en-CA"/>
              </w:rPr>
              <w:t>December 18, 2015</w:t>
            </w:r>
          </w:p>
          <w:p w:rsidR="00F504E1" w:rsidRPr="00F504E1" w:rsidRDefault="00F504E1" w:rsidP="00F504E1">
            <w:pPr>
              <w:jc w:val="both"/>
              <w:rPr>
                <w:sz w:val="20"/>
                <w:lang w:val="en-CA"/>
              </w:rPr>
            </w:pPr>
            <w:r w:rsidRPr="00F504E1">
              <w:rPr>
                <w:sz w:val="20"/>
                <w:lang w:val="en-CA"/>
              </w:rPr>
              <w:t>Federal Court of Appeal</w:t>
            </w:r>
          </w:p>
          <w:p w:rsidR="00F504E1" w:rsidRPr="00F504E1" w:rsidRDefault="00F504E1" w:rsidP="00F504E1">
            <w:pPr>
              <w:jc w:val="both"/>
              <w:rPr>
                <w:sz w:val="20"/>
                <w:lang w:val="en-CA"/>
              </w:rPr>
            </w:pPr>
            <w:r w:rsidRPr="00F504E1">
              <w:rPr>
                <w:sz w:val="20"/>
                <w:lang w:val="en-CA"/>
              </w:rPr>
              <w:t>(Nadon, Trudel and Scott JJ.A.)</w:t>
            </w:r>
          </w:p>
          <w:p w:rsidR="00F504E1" w:rsidRPr="00F504E1" w:rsidRDefault="00C049BF" w:rsidP="00F504E1">
            <w:pPr>
              <w:jc w:val="both"/>
              <w:rPr>
                <w:sz w:val="20"/>
                <w:lang w:val="en-CA"/>
              </w:rPr>
            </w:pPr>
            <w:hyperlink r:id="rId56" w:history="1">
              <w:r w:rsidR="00F504E1" w:rsidRPr="00F504E1">
                <w:rPr>
                  <w:rStyle w:val="Hyperlink"/>
                  <w:sz w:val="20"/>
                  <w:lang w:val="en-CA"/>
                </w:rPr>
                <w:t>2015 FCA 294</w:t>
              </w:r>
            </w:hyperlink>
            <w:r w:rsidR="00F504E1" w:rsidRPr="00F504E1">
              <w:rPr>
                <w:sz w:val="20"/>
                <w:lang w:val="en-CA"/>
              </w:rPr>
              <w:t xml:space="preserve"> </w:t>
            </w:r>
          </w:p>
          <w:p w:rsidR="00F504E1" w:rsidRPr="00F504E1" w:rsidRDefault="00F504E1" w:rsidP="00F504E1">
            <w:pPr>
              <w:jc w:val="both"/>
              <w:rPr>
                <w:sz w:val="20"/>
                <w:lang w:val="en-CA"/>
              </w:rPr>
            </w:pPr>
          </w:p>
        </w:tc>
        <w:tc>
          <w:tcPr>
            <w:tcW w:w="267" w:type="pct"/>
          </w:tcPr>
          <w:p w:rsidR="00F504E1" w:rsidRPr="00F504E1" w:rsidRDefault="00F504E1" w:rsidP="00F504E1">
            <w:pPr>
              <w:jc w:val="both"/>
              <w:rPr>
                <w:sz w:val="20"/>
                <w:lang w:val="en-CA"/>
              </w:rPr>
            </w:pPr>
          </w:p>
        </w:tc>
        <w:tc>
          <w:tcPr>
            <w:tcW w:w="2366" w:type="pct"/>
            <w:gridSpan w:val="2"/>
          </w:tcPr>
          <w:p w:rsidR="00F504E1" w:rsidRPr="00F504E1" w:rsidRDefault="00F504E1" w:rsidP="00F504E1">
            <w:pPr>
              <w:jc w:val="both"/>
              <w:rPr>
                <w:sz w:val="20"/>
                <w:lang w:val="en-CA"/>
              </w:rPr>
            </w:pPr>
            <w:r w:rsidRPr="00F504E1">
              <w:rPr>
                <w:sz w:val="20"/>
                <w:lang w:val="en-CA"/>
              </w:rPr>
              <w:t>Appeal dismissed</w:t>
            </w:r>
          </w:p>
          <w:p w:rsidR="00F504E1" w:rsidRPr="00F504E1" w:rsidRDefault="00F504E1" w:rsidP="00F504E1">
            <w:pPr>
              <w:jc w:val="both"/>
              <w:rPr>
                <w:sz w:val="20"/>
                <w:lang w:val="en-CA"/>
              </w:rPr>
            </w:pPr>
          </w:p>
        </w:tc>
      </w:tr>
      <w:tr w:rsidR="00F504E1" w:rsidRPr="00F504E1" w:rsidTr="00CA4C21">
        <w:tblPrEx>
          <w:tblCellMar>
            <w:bottom w:w="0" w:type="dxa"/>
          </w:tblCellMar>
        </w:tblPrEx>
        <w:tc>
          <w:tcPr>
            <w:tcW w:w="2367" w:type="pct"/>
            <w:gridSpan w:val="2"/>
          </w:tcPr>
          <w:p w:rsidR="00F504E1" w:rsidRPr="00F504E1" w:rsidRDefault="00F504E1" w:rsidP="00F504E1">
            <w:pPr>
              <w:jc w:val="both"/>
              <w:rPr>
                <w:sz w:val="20"/>
                <w:lang w:val="en-CA"/>
              </w:rPr>
            </w:pPr>
            <w:r w:rsidRPr="00F504E1">
              <w:rPr>
                <w:sz w:val="20"/>
                <w:lang w:val="en-CA"/>
              </w:rPr>
              <w:t>February 16, 2016</w:t>
            </w:r>
          </w:p>
          <w:p w:rsidR="00F504E1" w:rsidRPr="00F504E1" w:rsidRDefault="00F504E1" w:rsidP="00F504E1">
            <w:pPr>
              <w:jc w:val="both"/>
              <w:rPr>
                <w:sz w:val="20"/>
                <w:lang w:val="en-CA"/>
              </w:rPr>
            </w:pPr>
            <w:r w:rsidRPr="00F504E1">
              <w:rPr>
                <w:sz w:val="20"/>
                <w:lang w:val="en-CA"/>
              </w:rPr>
              <w:t>Supreme Court of Canada</w:t>
            </w:r>
          </w:p>
        </w:tc>
        <w:tc>
          <w:tcPr>
            <w:tcW w:w="267" w:type="pct"/>
          </w:tcPr>
          <w:p w:rsidR="00F504E1" w:rsidRPr="00F504E1" w:rsidRDefault="00F504E1" w:rsidP="00F504E1">
            <w:pPr>
              <w:jc w:val="both"/>
              <w:rPr>
                <w:sz w:val="20"/>
                <w:lang w:val="en-CA"/>
              </w:rPr>
            </w:pPr>
          </w:p>
        </w:tc>
        <w:tc>
          <w:tcPr>
            <w:tcW w:w="2366" w:type="pct"/>
            <w:gridSpan w:val="2"/>
          </w:tcPr>
          <w:p w:rsidR="00F504E1" w:rsidRPr="00F504E1" w:rsidRDefault="00F504E1" w:rsidP="00F504E1">
            <w:pPr>
              <w:jc w:val="both"/>
              <w:rPr>
                <w:sz w:val="20"/>
                <w:lang w:val="en-CA"/>
              </w:rPr>
            </w:pPr>
            <w:r w:rsidRPr="00F504E1">
              <w:rPr>
                <w:sz w:val="20"/>
                <w:lang w:val="en-CA"/>
              </w:rPr>
              <w:t>Application for leave to appeal filed</w:t>
            </w:r>
          </w:p>
          <w:p w:rsidR="00F504E1" w:rsidRPr="00F504E1" w:rsidRDefault="00F504E1" w:rsidP="00F504E1">
            <w:pPr>
              <w:jc w:val="both"/>
              <w:rPr>
                <w:sz w:val="20"/>
                <w:lang w:val="en-CA"/>
              </w:rPr>
            </w:pPr>
          </w:p>
        </w:tc>
      </w:tr>
    </w:tbl>
    <w:p w:rsidR="00F504E1" w:rsidRDefault="00F504E1" w:rsidP="00F504E1">
      <w:pPr>
        <w:jc w:val="both"/>
        <w:rPr>
          <w:sz w:val="20"/>
          <w:lang w:val="en-CA"/>
        </w:rPr>
      </w:pPr>
    </w:p>
    <w:p w:rsidR="00F504E1" w:rsidRPr="00F504E1" w:rsidRDefault="00F504E1" w:rsidP="00F504E1">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504E1" w:rsidRPr="00F504E1" w:rsidTr="00CA4C21">
        <w:trPr>
          <w:gridAfter w:val="1"/>
          <w:wAfter w:w="48" w:type="pct"/>
        </w:trPr>
        <w:tc>
          <w:tcPr>
            <w:tcW w:w="538" w:type="pct"/>
          </w:tcPr>
          <w:p w:rsidR="00F504E1" w:rsidRPr="00F504E1" w:rsidRDefault="00F504E1" w:rsidP="00F504E1">
            <w:pPr>
              <w:jc w:val="both"/>
              <w:rPr>
                <w:sz w:val="20"/>
              </w:rPr>
            </w:pPr>
            <w:r w:rsidRPr="00F504E1">
              <w:rPr>
                <w:rStyle w:val="SCCFileNumberChar"/>
                <w:sz w:val="20"/>
                <w:szCs w:val="20"/>
              </w:rPr>
              <w:t>36730</w:t>
            </w:r>
          </w:p>
        </w:tc>
        <w:tc>
          <w:tcPr>
            <w:tcW w:w="4414" w:type="pct"/>
            <w:gridSpan w:val="3"/>
          </w:tcPr>
          <w:p w:rsidR="00F504E1" w:rsidRPr="003C3DA9" w:rsidRDefault="00F504E1" w:rsidP="00F504E1">
            <w:pPr>
              <w:pStyle w:val="SCCLsocParty"/>
              <w:jc w:val="both"/>
              <w:rPr>
                <w:b/>
                <w:sz w:val="20"/>
                <w:szCs w:val="20"/>
              </w:rPr>
            </w:pPr>
            <w:r w:rsidRPr="003C3DA9">
              <w:rPr>
                <w:b/>
                <w:sz w:val="20"/>
                <w:szCs w:val="20"/>
              </w:rPr>
              <w:t xml:space="preserve">Yacine </w:t>
            </w:r>
            <w:proofErr w:type="spellStart"/>
            <w:r w:rsidRPr="003C3DA9">
              <w:rPr>
                <w:b/>
                <w:sz w:val="20"/>
                <w:szCs w:val="20"/>
              </w:rPr>
              <w:t>Agnaou</w:t>
            </w:r>
            <w:proofErr w:type="spellEnd"/>
            <w:r w:rsidRPr="003C3DA9">
              <w:rPr>
                <w:b/>
                <w:sz w:val="20"/>
                <w:szCs w:val="20"/>
              </w:rPr>
              <w:t xml:space="preserve"> c. Procureur général du Canada</w:t>
            </w:r>
          </w:p>
          <w:p w:rsidR="00F504E1" w:rsidRPr="00F504E1" w:rsidRDefault="00F504E1" w:rsidP="00F504E1">
            <w:pPr>
              <w:jc w:val="both"/>
              <w:rPr>
                <w:sz w:val="20"/>
              </w:rPr>
            </w:pPr>
            <w:r w:rsidRPr="00F504E1">
              <w:rPr>
                <w:sz w:val="20"/>
              </w:rPr>
              <w:t>(C</w:t>
            </w:r>
            <w:r>
              <w:rPr>
                <w:sz w:val="20"/>
              </w:rPr>
              <w:t>.</w:t>
            </w:r>
            <w:r w:rsidRPr="00F504E1">
              <w:rPr>
                <w:sz w:val="20"/>
              </w:rPr>
              <w:t>F</w:t>
            </w:r>
            <w:r>
              <w:rPr>
                <w:sz w:val="20"/>
              </w:rPr>
              <w:t>.</w:t>
            </w:r>
            <w:r w:rsidRPr="00F504E1">
              <w:rPr>
                <w:sz w:val="20"/>
              </w:rPr>
              <w:t>) (Civile) (Autorisation)</w:t>
            </w:r>
          </w:p>
        </w:tc>
      </w:tr>
      <w:tr w:rsidR="00F504E1" w:rsidRPr="00F504E1" w:rsidTr="00CA4C21">
        <w:trPr>
          <w:gridAfter w:val="1"/>
          <w:wAfter w:w="48" w:type="pct"/>
        </w:trPr>
        <w:tc>
          <w:tcPr>
            <w:tcW w:w="4952" w:type="pct"/>
            <w:gridSpan w:val="4"/>
          </w:tcPr>
          <w:p w:rsidR="00F504E1" w:rsidRPr="00F504E1" w:rsidRDefault="00F504E1" w:rsidP="00F504E1">
            <w:pPr>
              <w:jc w:val="both"/>
              <w:rPr>
                <w:sz w:val="20"/>
              </w:rPr>
            </w:pPr>
            <w:r w:rsidRPr="00F504E1">
              <w:rPr>
                <w:sz w:val="20"/>
              </w:rPr>
              <w:t xml:space="preserve">Droit </w:t>
            </w:r>
            <w:proofErr w:type="spellStart"/>
            <w:r w:rsidRPr="00F504E1">
              <w:rPr>
                <w:sz w:val="20"/>
              </w:rPr>
              <w:t>administratif</w:t>
            </w:r>
            <w:proofErr w:type="spellEnd"/>
            <w:r w:rsidRPr="00F504E1">
              <w:rPr>
                <w:sz w:val="20"/>
              </w:rPr>
              <w:t xml:space="preserve"> – </w:t>
            </w:r>
            <w:proofErr w:type="spellStart"/>
            <w:r w:rsidRPr="00F504E1">
              <w:rPr>
                <w:sz w:val="20"/>
              </w:rPr>
              <w:t>Norme</w:t>
            </w:r>
            <w:proofErr w:type="spellEnd"/>
            <w:r w:rsidRPr="00F504E1">
              <w:rPr>
                <w:sz w:val="20"/>
              </w:rPr>
              <w:t xml:space="preserve"> de contrôle – Équité en matière d’emploi – Rejet d’une candidature pour un poste au sein de la fonction publique – Est-ce que la Cour d’appel fédérale a adopté la mauvaise norme de contrôle des décisions du Tribunal de la dotation de la fonction publique visant à déterminer si les objectifs d’équité en matière d’emploi ont été intégrés par les gestionnaires recruteurs dans la conception et l’administration des processus de sélection? – Est-ce que la Cour d’appel fédérale a adopté une mauvaise norme de contrôle des décisions du Tribunal de la dotation de la fonction publique visant à déterminer si les plaignants membres d’un groupe visé par la </w:t>
            </w:r>
            <w:r w:rsidRPr="00F504E1">
              <w:rPr>
                <w:i/>
                <w:sz w:val="20"/>
              </w:rPr>
              <w:t>Loi sur l’équité en matière d’emploi</w:t>
            </w:r>
            <w:r w:rsidRPr="00F504E1">
              <w:rPr>
                <w:sz w:val="20"/>
              </w:rPr>
              <w:t xml:space="preserve">, LC 1995 C 44, </w:t>
            </w:r>
            <w:proofErr w:type="spellStart"/>
            <w:r w:rsidRPr="00F504E1">
              <w:rPr>
                <w:sz w:val="20"/>
              </w:rPr>
              <w:t>ont</w:t>
            </w:r>
            <w:proofErr w:type="spellEnd"/>
            <w:r w:rsidRPr="00F504E1">
              <w:rPr>
                <w:sz w:val="20"/>
              </w:rPr>
              <w:t xml:space="preserve"> </w:t>
            </w:r>
            <w:proofErr w:type="spellStart"/>
            <w:r w:rsidRPr="00F504E1">
              <w:rPr>
                <w:sz w:val="20"/>
              </w:rPr>
              <w:t>réussi</w:t>
            </w:r>
            <w:proofErr w:type="spellEnd"/>
            <w:r w:rsidRPr="00F504E1">
              <w:rPr>
                <w:sz w:val="20"/>
              </w:rPr>
              <w:t xml:space="preserve"> à faire </w:t>
            </w:r>
            <w:proofErr w:type="spellStart"/>
            <w:r w:rsidRPr="00F504E1">
              <w:rPr>
                <w:sz w:val="20"/>
              </w:rPr>
              <w:t>une</w:t>
            </w:r>
            <w:proofErr w:type="spellEnd"/>
            <w:r w:rsidRPr="00F504E1">
              <w:rPr>
                <w:sz w:val="20"/>
              </w:rPr>
              <w:t xml:space="preserve"> </w:t>
            </w:r>
            <w:proofErr w:type="spellStart"/>
            <w:r w:rsidRPr="00F504E1">
              <w:rPr>
                <w:sz w:val="20"/>
              </w:rPr>
              <w:t>preuve</w:t>
            </w:r>
            <w:proofErr w:type="spellEnd"/>
            <w:r w:rsidRPr="00F504E1">
              <w:rPr>
                <w:sz w:val="20"/>
              </w:rPr>
              <w:t xml:space="preserve"> </w:t>
            </w:r>
            <w:r w:rsidRPr="00F504E1">
              <w:rPr>
                <w:i/>
                <w:sz w:val="20"/>
              </w:rPr>
              <w:t>prima facie</w:t>
            </w:r>
            <w:r w:rsidRPr="00F504E1">
              <w:rPr>
                <w:sz w:val="20"/>
              </w:rPr>
              <w:t xml:space="preserve"> de discrimination par l’entremise d’un critère de mérite essentiel? </w:t>
            </w:r>
          </w:p>
        </w:tc>
      </w:tr>
      <w:tr w:rsidR="00F504E1" w:rsidRPr="00F504E1" w:rsidTr="00CA4C21">
        <w:trPr>
          <w:gridAfter w:val="1"/>
          <w:wAfter w:w="48" w:type="pct"/>
        </w:trPr>
        <w:tc>
          <w:tcPr>
            <w:tcW w:w="4952" w:type="pct"/>
            <w:gridSpan w:val="4"/>
          </w:tcPr>
          <w:p w:rsidR="00F504E1" w:rsidRPr="00F504E1" w:rsidRDefault="00F504E1" w:rsidP="00F504E1">
            <w:pPr>
              <w:jc w:val="both"/>
              <w:rPr>
                <w:sz w:val="20"/>
              </w:rPr>
            </w:pPr>
          </w:p>
        </w:tc>
      </w:tr>
      <w:tr w:rsidR="00F504E1" w:rsidRPr="00F504E1" w:rsidTr="00CA4C21">
        <w:trPr>
          <w:gridAfter w:val="1"/>
          <w:wAfter w:w="48" w:type="pct"/>
        </w:trPr>
        <w:tc>
          <w:tcPr>
            <w:tcW w:w="4952" w:type="pct"/>
            <w:gridSpan w:val="4"/>
          </w:tcPr>
          <w:p w:rsidR="00F504E1" w:rsidRPr="00F504E1" w:rsidRDefault="00F504E1" w:rsidP="00F504E1">
            <w:pPr>
              <w:jc w:val="both"/>
              <w:rPr>
                <w:sz w:val="20"/>
              </w:rPr>
            </w:pPr>
            <w:r w:rsidRPr="00F504E1">
              <w:rPr>
                <w:sz w:val="20"/>
              </w:rPr>
              <w:t xml:space="preserve">Le demandeur a participé à un concours interne pour deux postes de directeur en droit au sein de la fonction publique du Canada, alors qu’il était avocat au ministère de la Justice. Suite au rejet préliminaire de sa candidature sur la base que celle-ci ne rencontrait pas un critère essentiel quant à l’expérience de gestion, le demandeur dépose une plainte </w:t>
            </w:r>
            <w:r w:rsidRPr="00F504E1">
              <w:rPr>
                <w:sz w:val="20"/>
              </w:rPr>
              <w:lastRenderedPageBreak/>
              <w:t>auprès du Tribunal de la dotation de la fonction publique du Canada pour abus de pouvoir et discrimination envers les personnes de minorités visibles.</w:t>
            </w:r>
          </w:p>
          <w:p w:rsidR="00F504E1" w:rsidRPr="00F504E1" w:rsidRDefault="00F504E1" w:rsidP="00F504E1">
            <w:pPr>
              <w:jc w:val="both"/>
              <w:rPr>
                <w:sz w:val="20"/>
              </w:rPr>
            </w:pPr>
          </w:p>
        </w:tc>
      </w:tr>
      <w:tr w:rsidR="00F504E1" w:rsidRPr="00F504E1" w:rsidTr="00CA4C21">
        <w:tblPrEx>
          <w:tblCellMar>
            <w:bottom w:w="0" w:type="dxa"/>
          </w:tblCellMar>
        </w:tblPrEx>
        <w:tc>
          <w:tcPr>
            <w:tcW w:w="2367" w:type="pct"/>
            <w:gridSpan w:val="2"/>
          </w:tcPr>
          <w:p w:rsidR="00F504E1" w:rsidRPr="00F504E1" w:rsidRDefault="00F504E1" w:rsidP="00F504E1">
            <w:pPr>
              <w:jc w:val="both"/>
              <w:rPr>
                <w:sz w:val="20"/>
              </w:rPr>
            </w:pPr>
            <w:r w:rsidRPr="00F504E1">
              <w:rPr>
                <w:sz w:val="20"/>
              </w:rPr>
              <w:lastRenderedPageBreak/>
              <w:t>Le 18 juin 2012</w:t>
            </w:r>
          </w:p>
          <w:p w:rsidR="00F504E1" w:rsidRPr="00F504E1" w:rsidRDefault="00F504E1" w:rsidP="00F504E1">
            <w:pPr>
              <w:jc w:val="both"/>
              <w:rPr>
                <w:sz w:val="20"/>
              </w:rPr>
            </w:pPr>
            <w:r w:rsidRPr="00F504E1">
              <w:rPr>
                <w:sz w:val="20"/>
              </w:rPr>
              <w:t>Tribunal de la dotation de la fonction publique du Canada</w:t>
            </w:r>
          </w:p>
          <w:p w:rsidR="00F504E1" w:rsidRPr="00F504E1" w:rsidRDefault="00F504E1" w:rsidP="00F504E1">
            <w:pPr>
              <w:jc w:val="both"/>
              <w:rPr>
                <w:sz w:val="20"/>
              </w:rPr>
            </w:pPr>
            <w:r w:rsidRPr="00F504E1">
              <w:rPr>
                <w:sz w:val="20"/>
              </w:rPr>
              <w:t>(M. John Mooney)</w:t>
            </w:r>
          </w:p>
          <w:p w:rsidR="00F504E1" w:rsidRPr="00F504E1" w:rsidRDefault="00C049BF" w:rsidP="00F504E1">
            <w:pPr>
              <w:jc w:val="both"/>
              <w:rPr>
                <w:sz w:val="20"/>
              </w:rPr>
            </w:pPr>
            <w:hyperlink r:id="rId57" w:history="1">
              <w:r w:rsidR="00F504E1" w:rsidRPr="00F504E1">
                <w:rPr>
                  <w:rStyle w:val="Hyperlink"/>
                  <w:sz w:val="20"/>
                </w:rPr>
                <w:t>2012 TDFP 16</w:t>
              </w:r>
            </w:hyperlink>
          </w:p>
          <w:p w:rsidR="00F504E1" w:rsidRPr="00F504E1" w:rsidRDefault="00F504E1" w:rsidP="00F504E1">
            <w:pPr>
              <w:jc w:val="both"/>
              <w:rPr>
                <w:sz w:val="20"/>
              </w:rPr>
            </w:pPr>
          </w:p>
        </w:tc>
        <w:tc>
          <w:tcPr>
            <w:tcW w:w="267" w:type="pct"/>
          </w:tcPr>
          <w:p w:rsidR="00F504E1" w:rsidRPr="00F504E1" w:rsidRDefault="00F504E1" w:rsidP="00F504E1">
            <w:pPr>
              <w:jc w:val="both"/>
              <w:rPr>
                <w:sz w:val="20"/>
              </w:rPr>
            </w:pPr>
          </w:p>
        </w:tc>
        <w:tc>
          <w:tcPr>
            <w:tcW w:w="2366" w:type="pct"/>
            <w:gridSpan w:val="2"/>
          </w:tcPr>
          <w:p w:rsidR="00F504E1" w:rsidRPr="00F504E1" w:rsidRDefault="00F504E1" w:rsidP="00F504E1">
            <w:pPr>
              <w:jc w:val="both"/>
              <w:rPr>
                <w:sz w:val="20"/>
              </w:rPr>
            </w:pPr>
            <w:r w:rsidRPr="00F504E1">
              <w:rPr>
                <w:sz w:val="20"/>
              </w:rPr>
              <w:t xml:space="preserve">Plainte d’abus de pouvoir rejetée </w:t>
            </w:r>
          </w:p>
          <w:p w:rsidR="00F504E1" w:rsidRPr="00F504E1" w:rsidRDefault="00F504E1" w:rsidP="00F504E1">
            <w:pPr>
              <w:jc w:val="both"/>
              <w:rPr>
                <w:sz w:val="20"/>
              </w:rPr>
            </w:pPr>
          </w:p>
        </w:tc>
      </w:tr>
      <w:tr w:rsidR="00F504E1" w:rsidRPr="00F504E1" w:rsidTr="00CA4C21">
        <w:tblPrEx>
          <w:tblCellMar>
            <w:bottom w:w="0" w:type="dxa"/>
          </w:tblCellMar>
        </w:tblPrEx>
        <w:tc>
          <w:tcPr>
            <w:tcW w:w="2367" w:type="pct"/>
            <w:gridSpan w:val="2"/>
          </w:tcPr>
          <w:p w:rsidR="00F504E1" w:rsidRPr="00F504E1" w:rsidRDefault="00F504E1" w:rsidP="00F504E1">
            <w:pPr>
              <w:jc w:val="both"/>
              <w:rPr>
                <w:sz w:val="20"/>
              </w:rPr>
            </w:pPr>
            <w:r w:rsidRPr="00F504E1">
              <w:rPr>
                <w:sz w:val="20"/>
              </w:rPr>
              <w:t>Le 5 septembre 2014</w:t>
            </w:r>
          </w:p>
          <w:p w:rsidR="00F504E1" w:rsidRPr="00F504E1" w:rsidRDefault="00F504E1" w:rsidP="00F504E1">
            <w:pPr>
              <w:jc w:val="both"/>
              <w:rPr>
                <w:sz w:val="20"/>
              </w:rPr>
            </w:pPr>
            <w:r w:rsidRPr="00F504E1">
              <w:rPr>
                <w:sz w:val="20"/>
              </w:rPr>
              <w:t>Cour fédérale</w:t>
            </w:r>
          </w:p>
          <w:p w:rsidR="00F504E1" w:rsidRPr="00F504E1" w:rsidRDefault="00F504E1" w:rsidP="00F504E1">
            <w:pPr>
              <w:jc w:val="both"/>
              <w:rPr>
                <w:sz w:val="20"/>
              </w:rPr>
            </w:pPr>
            <w:r w:rsidRPr="00F504E1">
              <w:rPr>
                <w:sz w:val="20"/>
              </w:rPr>
              <w:t xml:space="preserve">(La </w:t>
            </w:r>
            <w:proofErr w:type="spellStart"/>
            <w:r w:rsidRPr="00F504E1">
              <w:rPr>
                <w:sz w:val="20"/>
              </w:rPr>
              <w:t>juge</w:t>
            </w:r>
            <w:proofErr w:type="spellEnd"/>
            <w:r w:rsidRPr="00F504E1">
              <w:rPr>
                <w:sz w:val="20"/>
              </w:rPr>
              <w:t xml:space="preserve"> Gleason)</w:t>
            </w:r>
          </w:p>
          <w:p w:rsidR="00F504E1" w:rsidRPr="00F504E1" w:rsidRDefault="00C049BF" w:rsidP="00F504E1">
            <w:pPr>
              <w:jc w:val="both"/>
              <w:rPr>
                <w:sz w:val="20"/>
              </w:rPr>
            </w:pPr>
            <w:hyperlink r:id="rId58" w:history="1">
              <w:r w:rsidR="00F504E1" w:rsidRPr="00F504E1">
                <w:rPr>
                  <w:rStyle w:val="Hyperlink"/>
                  <w:sz w:val="20"/>
                </w:rPr>
                <w:t>2014 CF 850</w:t>
              </w:r>
            </w:hyperlink>
            <w:r w:rsidR="00F504E1" w:rsidRPr="00F504E1">
              <w:rPr>
                <w:sz w:val="20"/>
              </w:rPr>
              <w:t xml:space="preserve"> </w:t>
            </w:r>
          </w:p>
          <w:p w:rsidR="00F504E1" w:rsidRPr="00F504E1" w:rsidRDefault="00F504E1" w:rsidP="00F504E1">
            <w:pPr>
              <w:jc w:val="both"/>
              <w:rPr>
                <w:sz w:val="20"/>
              </w:rPr>
            </w:pPr>
          </w:p>
        </w:tc>
        <w:tc>
          <w:tcPr>
            <w:tcW w:w="267" w:type="pct"/>
          </w:tcPr>
          <w:p w:rsidR="00F504E1" w:rsidRPr="00F504E1" w:rsidRDefault="00F504E1" w:rsidP="00F504E1">
            <w:pPr>
              <w:jc w:val="both"/>
              <w:rPr>
                <w:sz w:val="20"/>
              </w:rPr>
            </w:pPr>
          </w:p>
        </w:tc>
        <w:tc>
          <w:tcPr>
            <w:tcW w:w="2366" w:type="pct"/>
            <w:gridSpan w:val="2"/>
          </w:tcPr>
          <w:p w:rsidR="00F504E1" w:rsidRPr="00F504E1" w:rsidRDefault="00F504E1" w:rsidP="00F504E1">
            <w:pPr>
              <w:jc w:val="both"/>
              <w:rPr>
                <w:sz w:val="20"/>
              </w:rPr>
            </w:pPr>
            <w:r w:rsidRPr="00F504E1">
              <w:rPr>
                <w:sz w:val="20"/>
              </w:rPr>
              <w:t>Demande de révision judiciaire rejetée</w:t>
            </w:r>
          </w:p>
        </w:tc>
      </w:tr>
      <w:tr w:rsidR="00F504E1" w:rsidRPr="00F504E1" w:rsidTr="00CA4C21">
        <w:tblPrEx>
          <w:tblCellMar>
            <w:bottom w:w="0" w:type="dxa"/>
          </w:tblCellMar>
        </w:tblPrEx>
        <w:tc>
          <w:tcPr>
            <w:tcW w:w="2367" w:type="pct"/>
            <w:gridSpan w:val="2"/>
          </w:tcPr>
          <w:p w:rsidR="00F504E1" w:rsidRPr="00F504E1" w:rsidRDefault="00F504E1" w:rsidP="00F504E1">
            <w:pPr>
              <w:jc w:val="both"/>
              <w:rPr>
                <w:sz w:val="20"/>
              </w:rPr>
            </w:pPr>
            <w:r w:rsidRPr="00F504E1">
              <w:rPr>
                <w:sz w:val="20"/>
              </w:rPr>
              <w:t>Le 18 décembre 2015</w:t>
            </w:r>
          </w:p>
          <w:p w:rsidR="00F504E1" w:rsidRPr="00F504E1" w:rsidRDefault="00F504E1" w:rsidP="00F504E1">
            <w:pPr>
              <w:jc w:val="both"/>
              <w:rPr>
                <w:sz w:val="20"/>
              </w:rPr>
            </w:pPr>
            <w:r w:rsidRPr="00F504E1">
              <w:rPr>
                <w:sz w:val="20"/>
              </w:rPr>
              <w:t>Cour d’appel fédérale</w:t>
            </w:r>
          </w:p>
          <w:p w:rsidR="00F504E1" w:rsidRPr="00F504E1" w:rsidRDefault="00F504E1" w:rsidP="00F504E1">
            <w:pPr>
              <w:jc w:val="both"/>
              <w:rPr>
                <w:sz w:val="20"/>
              </w:rPr>
            </w:pPr>
            <w:r w:rsidRPr="00F504E1">
              <w:rPr>
                <w:sz w:val="20"/>
              </w:rPr>
              <w:t>(Les juges Nadon, Trudel et Scott)</w:t>
            </w:r>
          </w:p>
          <w:p w:rsidR="00F504E1" w:rsidRPr="00F504E1" w:rsidRDefault="00C049BF" w:rsidP="00F504E1">
            <w:pPr>
              <w:jc w:val="both"/>
              <w:rPr>
                <w:sz w:val="20"/>
              </w:rPr>
            </w:pPr>
            <w:hyperlink r:id="rId59" w:history="1">
              <w:r w:rsidR="00F504E1" w:rsidRPr="00F504E1">
                <w:rPr>
                  <w:rStyle w:val="Hyperlink"/>
                  <w:sz w:val="20"/>
                </w:rPr>
                <w:t>2015 CAF 294</w:t>
              </w:r>
            </w:hyperlink>
            <w:r w:rsidR="00F504E1" w:rsidRPr="00F504E1">
              <w:rPr>
                <w:sz w:val="20"/>
              </w:rPr>
              <w:t xml:space="preserve"> </w:t>
            </w:r>
          </w:p>
          <w:p w:rsidR="00F504E1" w:rsidRPr="00F504E1" w:rsidRDefault="00F504E1" w:rsidP="00F504E1">
            <w:pPr>
              <w:jc w:val="both"/>
              <w:rPr>
                <w:sz w:val="20"/>
              </w:rPr>
            </w:pPr>
          </w:p>
        </w:tc>
        <w:tc>
          <w:tcPr>
            <w:tcW w:w="267" w:type="pct"/>
          </w:tcPr>
          <w:p w:rsidR="00F504E1" w:rsidRPr="00F504E1" w:rsidRDefault="00F504E1" w:rsidP="00F504E1">
            <w:pPr>
              <w:jc w:val="both"/>
              <w:rPr>
                <w:sz w:val="20"/>
              </w:rPr>
            </w:pPr>
          </w:p>
        </w:tc>
        <w:tc>
          <w:tcPr>
            <w:tcW w:w="2366" w:type="pct"/>
            <w:gridSpan w:val="2"/>
          </w:tcPr>
          <w:p w:rsidR="00F504E1" w:rsidRPr="00F504E1" w:rsidRDefault="00F504E1" w:rsidP="00F504E1">
            <w:pPr>
              <w:jc w:val="both"/>
              <w:rPr>
                <w:sz w:val="20"/>
              </w:rPr>
            </w:pPr>
            <w:r w:rsidRPr="00F504E1">
              <w:rPr>
                <w:sz w:val="20"/>
              </w:rPr>
              <w:t>Appel rejeté</w:t>
            </w:r>
          </w:p>
          <w:p w:rsidR="00F504E1" w:rsidRPr="00F504E1" w:rsidRDefault="00F504E1" w:rsidP="00F504E1">
            <w:pPr>
              <w:jc w:val="both"/>
              <w:rPr>
                <w:sz w:val="20"/>
              </w:rPr>
            </w:pPr>
          </w:p>
        </w:tc>
      </w:tr>
      <w:tr w:rsidR="00F504E1" w:rsidRPr="00F504E1" w:rsidTr="00CA4C21">
        <w:tblPrEx>
          <w:tblCellMar>
            <w:bottom w:w="0" w:type="dxa"/>
          </w:tblCellMar>
        </w:tblPrEx>
        <w:tc>
          <w:tcPr>
            <w:tcW w:w="2367" w:type="pct"/>
            <w:gridSpan w:val="2"/>
          </w:tcPr>
          <w:p w:rsidR="00F504E1" w:rsidRPr="00F504E1" w:rsidRDefault="00F504E1" w:rsidP="00F504E1">
            <w:pPr>
              <w:jc w:val="both"/>
              <w:rPr>
                <w:sz w:val="20"/>
              </w:rPr>
            </w:pPr>
            <w:r w:rsidRPr="00F504E1">
              <w:rPr>
                <w:sz w:val="20"/>
              </w:rPr>
              <w:t>Le 16 février 2016</w:t>
            </w:r>
          </w:p>
          <w:p w:rsidR="00F504E1" w:rsidRPr="00F504E1" w:rsidRDefault="00F504E1" w:rsidP="00F504E1">
            <w:pPr>
              <w:jc w:val="both"/>
              <w:rPr>
                <w:sz w:val="20"/>
              </w:rPr>
            </w:pPr>
            <w:r w:rsidRPr="00F504E1">
              <w:rPr>
                <w:sz w:val="20"/>
              </w:rPr>
              <w:t>Cour suprême du Canada</w:t>
            </w:r>
          </w:p>
        </w:tc>
        <w:tc>
          <w:tcPr>
            <w:tcW w:w="267" w:type="pct"/>
          </w:tcPr>
          <w:p w:rsidR="00F504E1" w:rsidRPr="00F504E1" w:rsidRDefault="00F504E1" w:rsidP="00F504E1">
            <w:pPr>
              <w:jc w:val="both"/>
              <w:rPr>
                <w:sz w:val="20"/>
              </w:rPr>
            </w:pPr>
          </w:p>
        </w:tc>
        <w:tc>
          <w:tcPr>
            <w:tcW w:w="2366" w:type="pct"/>
            <w:gridSpan w:val="2"/>
          </w:tcPr>
          <w:p w:rsidR="00F504E1" w:rsidRPr="00F504E1" w:rsidRDefault="00F504E1" w:rsidP="00F504E1">
            <w:pPr>
              <w:jc w:val="both"/>
              <w:rPr>
                <w:sz w:val="20"/>
              </w:rPr>
            </w:pPr>
            <w:r w:rsidRPr="00F504E1">
              <w:rPr>
                <w:sz w:val="20"/>
              </w:rPr>
              <w:t>Demande d’autorisation d’appel déposée</w:t>
            </w:r>
          </w:p>
          <w:p w:rsidR="00F504E1" w:rsidRPr="00F504E1" w:rsidRDefault="00F504E1" w:rsidP="00F504E1">
            <w:pPr>
              <w:jc w:val="both"/>
              <w:rPr>
                <w:sz w:val="20"/>
              </w:rPr>
            </w:pPr>
          </w:p>
        </w:tc>
      </w:tr>
    </w:tbl>
    <w:p w:rsidR="00F504E1" w:rsidRPr="007F0FD7" w:rsidRDefault="00F504E1" w:rsidP="007F0FD7">
      <w:pPr>
        <w:jc w:val="both"/>
        <w:rPr>
          <w:sz w:val="20"/>
        </w:rPr>
      </w:pPr>
    </w:p>
    <w:p w:rsidR="008A1C0B" w:rsidRPr="007F0FD7" w:rsidRDefault="008A1C0B" w:rsidP="007F0FD7">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D7" w:rsidRPr="007F0FD7" w:rsidTr="00E95A6A">
        <w:tc>
          <w:tcPr>
            <w:tcW w:w="543" w:type="pct"/>
          </w:tcPr>
          <w:p w:rsidR="007F0FD7" w:rsidRPr="007F0FD7" w:rsidRDefault="007F0FD7" w:rsidP="007F0FD7">
            <w:pPr>
              <w:jc w:val="both"/>
              <w:rPr>
                <w:sz w:val="20"/>
              </w:rPr>
            </w:pPr>
            <w:r w:rsidRPr="007F0FD7">
              <w:rPr>
                <w:rStyle w:val="SCCFileNumberChar"/>
                <w:sz w:val="20"/>
                <w:szCs w:val="20"/>
              </w:rPr>
              <w:t>36884</w:t>
            </w:r>
          </w:p>
        </w:tc>
        <w:tc>
          <w:tcPr>
            <w:tcW w:w="4457" w:type="pct"/>
            <w:gridSpan w:val="3"/>
          </w:tcPr>
          <w:p w:rsidR="007F0FD7" w:rsidRPr="007F0FD7" w:rsidRDefault="007F0FD7" w:rsidP="007F0FD7">
            <w:pPr>
              <w:pStyle w:val="SCCLsocParty"/>
              <w:jc w:val="both"/>
              <w:rPr>
                <w:b/>
                <w:sz w:val="20"/>
                <w:szCs w:val="20"/>
              </w:rPr>
            </w:pPr>
            <w:r w:rsidRPr="007F0FD7">
              <w:rPr>
                <w:b/>
                <w:sz w:val="20"/>
                <w:szCs w:val="20"/>
              </w:rPr>
              <w:t>Dean Leigh Bassett v. Erin Maureen Magee</w:t>
            </w:r>
          </w:p>
          <w:p w:rsidR="007F0FD7" w:rsidRPr="007F0FD7" w:rsidRDefault="007F0FD7" w:rsidP="007F0FD7">
            <w:pPr>
              <w:jc w:val="both"/>
              <w:rPr>
                <w:sz w:val="20"/>
              </w:rPr>
            </w:pPr>
            <w:r w:rsidRPr="007F0FD7">
              <w:rPr>
                <w:sz w:val="20"/>
              </w:rPr>
              <w:t>(B.C.) (Civil) (By Leave)</w:t>
            </w:r>
          </w:p>
        </w:tc>
      </w:tr>
      <w:tr w:rsidR="007F0FD7" w:rsidRPr="007F0FD7" w:rsidTr="00E95A6A">
        <w:tc>
          <w:tcPr>
            <w:tcW w:w="5000" w:type="pct"/>
            <w:gridSpan w:val="4"/>
          </w:tcPr>
          <w:p w:rsidR="007F0FD7" w:rsidRPr="007F2917" w:rsidRDefault="007F0FD7" w:rsidP="007F0FD7">
            <w:pPr>
              <w:autoSpaceDE w:val="0"/>
              <w:autoSpaceDN w:val="0"/>
              <w:adjustRightInd w:val="0"/>
              <w:jc w:val="both"/>
              <w:rPr>
                <w:smallCaps/>
                <w:sz w:val="20"/>
              </w:rPr>
            </w:pPr>
            <w:r w:rsidRPr="007F2917">
              <w:rPr>
                <w:smallCaps/>
                <w:sz w:val="20"/>
              </w:rPr>
              <w:t xml:space="preserve">(Court file contains information that is not available for inspection by the public) </w:t>
            </w:r>
          </w:p>
          <w:p w:rsidR="007F0FD7" w:rsidRPr="007F0FD7" w:rsidRDefault="007F0FD7" w:rsidP="007F0FD7">
            <w:pPr>
              <w:autoSpaceDE w:val="0"/>
              <w:autoSpaceDN w:val="0"/>
              <w:adjustRightInd w:val="0"/>
              <w:jc w:val="both"/>
              <w:rPr>
                <w:sz w:val="20"/>
              </w:rPr>
            </w:pPr>
          </w:p>
          <w:p w:rsidR="007F0FD7" w:rsidRPr="007F0FD7" w:rsidRDefault="007F0FD7" w:rsidP="007F0FD7">
            <w:pPr>
              <w:autoSpaceDE w:val="0"/>
              <w:autoSpaceDN w:val="0"/>
              <w:adjustRightInd w:val="0"/>
              <w:jc w:val="both"/>
              <w:rPr>
                <w:sz w:val="20"/>
              </w:rPr>
            </w:pPr>
            <w:r w:rsidRPr="007F0FD7">
              <w:rPr>
                <w:sz w:val="20"/>
              </w:rPr>
              <w:t xml:space="preserve">Family law – Custody – Access – </w:t>
            </w:r>
            <w:r w:rsidRPr="007F0FD7">
              <w:rPr>
                <w:bCs/>
                <w:sz w:val="20"/>
              </w:rPr>
              <w:t xml:space="preserve">Trial judge awarding mother of two children primary care </w:t>
            </w:r>
            <w:r w:rsidRPr="007F0FD7">
              <w:rPr>
                <w:sz w:val="20"/>
              </w:rPr>
              <w:t>– If trial judge summarily dismisses one party’s claims without full investigation of allegations and analysis of evidence, because of gender, profession or post-separation relationship status, can court carry out function as an impartial decision maker and properly discharge its duty?</w:t>
            </w:r>
            <w:r w:rsidRPr="007F0FD7">
              <w:rPr>
                <w:bCs/>
                <w:sz w:val="20"/>
              </w:rPr>
              <w:t xml:space="preserve"> </w:t>
            </w:r>
            <w:r w:rsidRPr="007F0FD7">
              <w:rPr>
                <w:sz w:val="20"/>
              </w:rPr>
              <w:t>– In family law litigation, if trial judge is prohibited from raising credibility, character, fitness of either parent, can court properly carry out its core function to get at truth, administer justice and provide finality to families?</w:t>
            </w:r>
            <w:r w:rsidRPr="007F0FD7">
              <w:rPr>
                <w:bCs/>
                <w:sz w:val="20"/>
              </w:rPr>
              <w:t xml:space="preserve"> </w:t>
            </w:r>
            <w:r w:rsidRPr="007F0FD7">
              <w:rPr>
                <w:sz w:val="20"/>
              </w:rPr>
              <w:t>– Should appellate court intervene when it has overturned a trial judge to make orders that should have properly been made at trial? – Where there is denial of access and/or estrangement between a parent and child, should the appellate court make decisions to reduce the negative impact of trial decision on the children and promote finality, rather than remit parenting issues to lower court?</w:t>
            </w:r>
          </w:p>
        </w:tc>
      </w:tr>
      <w:tr w:rsidR="007F0FD7" w:rsidRPr="007F0FD7" w:rsidTr="00E95A6A">
        <w:tc>
          <w:tcPr>
            <w:tcW w:w="5000" w:type="pct"/>
            <w:gridSpan w:val="4"/>
          </w:tcPr>
          <w:p w:rsidR="007F0FD7" w:rsidRPr="007F0FD7" w:rsidRDefault="007F0FD7" w:rsidP="007F0FD7">
            <w:pPr>
              <w:jc w:val="both"/>
              <w:rPr>
                <w:sz w:val="20"/>
              </w:rPr>
            </w:pPr>
          </w:p>
        </w:tc>
      </w:tr>
      <w:tr w:rsidR="007F0FD7" w:rsidRPr="007F0FD7" w:rsidTr="00E95A6A">
        <w:tc>
          <w:tcPr>
            <w:tcW w:w="5000" w:type="pct"/>
            <w:gridSpan w:val="4"/>
          </w:tcPr>
          <w:p w:rsidR="007F0FD7" w:rsidRPr="007F0FD7" w:rsidRDefault="007F0FD7" w:rsidP="007F0FD7">
            <w:pPr>
              <w:jc w:val="both"/>
              <w:rPr>
                <w:sz w:val="20"/>
              </w:rPr>
            </w:pPr>
            <w:r w:rsidRPr="007F0FD7">
              <w:rPr>
                <w:sz w:val="20"/>
              </w:rPr>
              <w:t xml:space="preserve">Mr. Bassett and Ms. Magee married in 2000 and have two children, a son aged fourteen and a daughter aged eight. Ms. Magee and the children have resided in the former matrimonial home in </w:t>
            </w:r>
            <w:proofErr w:type="spellStart"/>
            <w:r w:rsidRPr="007F0FD7">
              <w:rPr>
                <w:sz w:val="20"/>
              </w:rPr>
              <w:t>Cranbrook</w:t>
            </w:r>
            <w:proofErr w:type="spellEnd"/>
            <w:r w:rsidRPr="007F0FD7">
              <w:rPr>
                <w:sz w:val="20"/>
              </w:rPr>
              <w:t xml:space="preserve">, British Columbia since the parties separated in January, 2012. Ms. Magee is employed as a nurse. Mr. Bassett is employed as a police officer in Calgary where he resides but he also maintains a home in Kimberly, British Columbia. Mr. Bassett has regularly made the three hour drive from Calgary to have parenting time with the children. At trial, each party sought primary care of the children. The daughter objected to staying overnight in the father’s house in Kimberley. The mother wished to move with the children to Vernon to join her partner there. Mr. Bassett opposed this move. </w:t>
            </w:r>
          </w:p>
          <w:p w:rsidR="007F0FD7" w:rsidRPr="007F0FD7" w:rsidRDefault="007F0FD7" w:rsidP="007F0FD7">
            <w:pPr>
              <w:jc w:val="both"/>
              <w:rPr>
                <w:sz w:val="20"/>
              </w:rPr>
            </w:pPr>
          </w:p>
        </w:tc>
      </w:tr>
      <w:tr w:rsidR="007F0FD7" w:rsidRPr="007F0FD7" w:rsidTr="00E95A6A">
        <w:tc>
          <w:tcPr>
            <w:tcW w:w="2427" w:type="pct"/>
            <w:gridSpan w:val="2"/>
          </w:tcPr>
          <w:p w:rsidR="007F0FD7" w:rsidRPr="007F0FD7" w:rsidRDefault="007F0FD7" w:rsidP="007F0FD7">
            <w:pPr>
              <w:jc w:val="both"/>
              <w:rPr>
                <w:sz w:val="20"/>
              </w:rPr>
            </w:pPr>
            <w:r w:rsidRPr="007F0FD7">
              <w:rPr>
                <w:sz w:val="20"/>
              </w:rPr>
              <w:t>January 27, 2015</w:t>
            </w:r>
          </w:p>
          <w:p w:rsidR="007F0FD7" w:rsidRPr="007F0FD7" w:rsidRDefault="007F0FD7" w:rsidP="007F0FD7">
            <w:pPr>
              <w:jc w:val="both"/>
              <w:rPr>
                <w:sz w:val="20"/>
              </w:rPr>
            </w:pPr>
            <w:r w:rsidRPr="007F0FD7">
              <w:rPr>
                <w:sz w:val="20"/>
              </w:rPr>
              <w:t>Supreme Court of British Columbia</w:t>
            </w:r>
          </w:p>
          <w:p w:rsidR="007F0FD7" w:rsidRPr="007F0FD7" w:rsidRDefault="007F0FD7" w:rsidP="007F0FD7">
            <w:pPr>
              <w:jc w:val="both"/>
              <w:rPr>
                <w:sz w:val="20"/>
              </w:rPr>
            </w:pPr>
            <w:r w:rsidRPr="007F0FD7">
              <w:rPr>
                <w:sz w:val="20"/>
              </w:rPr>
              <w:t>(Macintosh J.)</w:t>
            </w:r>
          </w:p>
          <w:p w:rsidR="007F0FD7" w:rsidRPr="007F0FD7" w:rsidRDefault="00C049BF" w:rsidP="007F0FD7">
            <w:pPr>
              <w:jc w:val="both"/>
              <w:rPr>
                <w:sz w:val="20"/>
              </w:rPr>
            </w:pPr>
            <w:hyperlink r:id="rId60" w:history="1">
              <w:r w:rsidR="007F0FD7" w:rsidRPr="007F0FD7">
                <w:rPr>
                  <w:rStyle w:val="Hyperlink"/>
                  <w:sz w:val="20"/>
                </w:rPr>
                <w:t>2015 BCSC 237</w:t>
              </w:r>
            </w:hyperlink>
          </w:p>
          <w:p w:rsidR="007F0FD7" w:rsidRPr="007F0FD7" w:rsidRDefault="007F0FD7" w:rsidP="007F0FD7">
            <w:pPr>
              <w:jc w:val="both"/>
              <w:rPr>
                <w:sz w:val="20"/>
              </w:rPr>
            </w:pPr>
          </w:p>
        </w:tc>
        <w:tc>
          <w:tcPr>
            <w:tcW w:w="243" w:type="pct"/>
          </w:tcPr>
          <w:p w:rsidR="007F0FD7" w:rsidRPr="007F0FD7" w:rsidRDefault="007F0FD7" w:rsidP="007F0FD7">
            <w:pPr>
              <w:jc w:val="both"/>
              <w:rPr>
                <w:sz w:val="20"/>
              </w:rPr>
            </w:pPr>
          </w:p>
        </w:tc>
        <w:tc>
          <w:tcPr>
            <w:tcW w:w="2330" w:type="pct"/>
          </w:tcPr>
          <w:p w:rsidR="007F0FD7" w:rsidRPr="007F0FD7" w:rsidRDefault="007F0FD7" w:rsidP="007F0FD7">
            <w:pPr>
              <w:jc w:val="both"/>
              <w:rPr>
                <w:sz w:val="20"/>
              </w:rPr>
            </w:pPr>
            <w:r w:rsidRPr="007F0FD7">
              <w:rPr>
                <w:sz w:val="20"/>
              </w:rPr>
              <w:t xml:space="preserve">Mother awarded, </w:t>
            </w:r>
            <w:r w:rsidRPr="007F0FD7">
              <w:rPr>
                <w:i/>
                <w:sz w:val="20"/>
              </w:rPr>
              <w:t>inter alia</w:t>
            </w:r>
            <w:r w:rsidRPr="007F0FD7">
              <w:rPr>
                <w:sz w:val="20"/>
              </w:rPr>
              <w:t xml:space="preserve">, primary care of children and permitted to relocate with them; child support, arrears of support and costs. </w:t>
            </w:r>
          </w:p>
          <w:p w:rsidR="007F0FD7" w:rsidRPr="007F0FD7" w:rsidRDefault="007F0FD7" w:rsidP="007F0FD7">
            <w:pPr>
              <w:jc w:val="both"/>
              <w:rPr>
                <w:sz w:val="20"/>
              </w:rPr>
            </w:pPr>
          </w:p>
          <w:p w:rsidR="007F0FD7" w:rsidRPr="007F0FD7" w:rsidRDefault="007F0FD7" w:rsidP="007F0FD7">
            <w:pPr>
              <w:jc w:val="both"/>
              <w:rPr>
                <w:sz w:val="20"/>
              </w:rPr>
            </w:pPr>
          </w:p>
        </w:tc>
      </w:tr>
      <w:tr w:rsidR="007F0FD7" w:rsidRPr="007F0FD7" w:rsidTr="00E95A6A">
        <w:tc>
          <w:tcPr>
            <w:tcW w:w="2427" w:type="pct"/>
            <w:gridSpan w:val="2"/>
          </w:tcPr>
          <w:p w:rsidR="007F0FD7" w:rsidRPr="007F0FD7" w:rsidRDefault="007F0FD7" w:rsidP="007F0FD7">
            <w:pPr>
              <w:jc w:val="both"/>
              <w:rPr>
                <w:sz w:val="20"/>
              </w:rPr>
            </w:pPr>
            <w:r w:rsidRPr="007F0FD7">
              <w:rPr>
                <w:sz w:val="20"/>
              </w:rPr>
              <w:t>October 7, 2015</w:t>
            </w:r>
          </w:p>
          <w:p w:rsidR="007F0FD7" w:rsidRPr="007F0FD7" w:rsidRDefault="007F0FD7" w:rsidP="007F0FD7">
            <w:pPr>
              <w:jc w:val="both"/>
              <w:rPr>
                <w:sz w:val="20"/>
              </w:rPr>
            </w:pPr>
            <w:r w:rsidRPr="007F0FD7">
              <w:rPr>
                <w:sz w:val="20"/>
              </w:rPr>
              <w:t xml:space="preserve">Court of Appeal for British Columbia </w:t>
            </w:r>
          </w:p>
          <w:p w:rsidR="007F0FD7" w:rsidRPr="007F0FD7" w:rsidRDefault="007F0FD7" w:rsidP="007F0FD7">
            <w:pPr>
              <w:jc w:val="both"/>
              <w:rPr>
                <w:sz w:val="20"/>
              </w:rPr>
            </w:pPr>
            <w:r w:rsidRPr="007F0FD7">
              <w:rPr>
                <w:sz w:val="20"/>
              </w:rPr>
              <w:t>(Vancouver)</w:t>
            </w:r>
          </w:p>
          <w:p w:rsidR="007F0FD7" w:rsidRPr="007F0FD7" w:rsidRDefault="007F0FD7" w:rsidP="007F0FD7">
            <w:pPr>
              <w:jc w:val="both"/>
              <w:rPr>
                <w:sz w:val="20"/>
              </w:rPr>
            </w:pPr>
            <w:r w:rsidRPr="007F0FD7">
              <w:rPr>
                <w:sz w:val="20"/>
              </w:rPr>
              <w:lastRenderedPageBreak/>
              <w:t xml:space="preserve">(Donald, Saunders and </w:t>
            </w:r>
            <w:proofErr w:type="spellStart"/>
            <w:r w:rsidRPr="007F0FD7">
              <w:rPr>
                <w:sz w:val="20"/>
              </w:rPr>
              <w:t>Fenlon</w:t>
            </w:r>
            <w:proofErr w:type="spellEnd"/>
            <w:r w:rsidRPr="007F0FD7">
              <w:rPr>
                <w:sz w:val="20"/>
              </w:rPr>
              <w:t xml:space="preserve"> JJ.A.)</w:t>
            </w:r>
          </w:p>
          <w:p w:rsidR="007F0FD7" w:rsidRPr="007F0FD7" w:rsidRDefault="00C049BF" w:rsidP="007F0FD7">
            <w:pPr>
              <w:jc w:val="both"/>
              <w:rPr>
                <w:sz w:val="20"/>
              </w:rPr>
            </w:pPr>
            <w:hyperlink r:id="rId61" w:history="1">
              <w:r w:rsidR="007F0FD7" w:rsidRPr="007F0FD7">
                <w:rPr>
                  <w:rStyle w:val="Hyperlink"/>
                  <w:sz w:val="20"/>
                </w:rPr>
                <w:t>2015 BCCA 422</w:t>
              </w:r>
            </w:hyperlink>
          </w:p>
          <w:p w:rsidR="007F0FD7" w:rsidRPr="007F0FD7" w:rsidRDefault="007F0FD7" w:rsidP="007F0FD7">
            <w:pPr>
              <w:jc w:val="both"/>
              <w:rPr>
                <w:sz w:val="20"/>
              </w:rPr>
            </w:pPr>
          </w:p>
        </w:tc>
        <w:tc>
          <w:tcPr>
            <w:tcW w:w="243" w:type="pct"/>
          </w:tcPr>
          <w:p w:rsidR="007F0FD7" w:rsidRPr="007F0FD7" w:rsidRDefault="007F0FD7" w:rsidP="007F0FD7">
            <w:pPr>
              <w:jc w:val="both"/>
              <w:rPr>
                <w:sz w:val="20"/>
              </w:rPr>
            </w:pPr>
          </w:p>
        </w:tc>
        <w:tc>
          <w:tcPr>
            <w:tcW w:w="2330" w:type="pct"/>
          </w:tcPr>
          <w:p w:rsidR="007F0FD7" w:rsidRPr="007F0FD7" w:rsidRDefault="007F0FD7" w:rsidP="007F0FD7">
            <w:pPr>
              <w:jc w:val="both"/>
              <w:rPr>
                <w:sz w:val="20"/>
              </w:rPr>
            </w:pPr>
            <w:r w:rsidRPr="007F0FD7">
              <w:rPr>
                <w:sz w:val="20"/>
              </w:rPr>
              <w:t>Appeal allowed in part. Father awarded special costs of previous contempt motion.</w:t>
            </w:r>
          </w:p>
          <w:p w:rsidR="007F0FD7" w:rsidRPr="007F0FD7" w:rsidRDefault="007F0FD7" w:rsidP="007F0FD7">
            <w:pPr>
              <w:jc w:val="both"/>
              <w:rPr>
                <w:sz w:val="20"/>
              </w:rPr>
            </w:pPr>
          </w:p>
        </w:tc>
      </w:tr>
      <w:tr w:rsidR="007F0FD7" w:rsidRPr="007F0FD7" w:rsidTr="00E95A6A">
        <w:tc>
          <w:tcPr>
            <w:tcW w:w="2427" w:type="pct"/>
            <w:gridSpan w:val="2"/>
          </w:tcPr>
          <w:p w:rsidR="007F0FD7" w:rsidRPr="007F0FD7" w:rsidRDefault="007F0FD7" w:rsidP="007F0FD7">
            <w:pPr>
              <w:jc w:val="both"/>
              <w:rPr>
                <w:sz w:val="20"/>
              </w:rPr>
            </w:pPr>
            <w:r w:rsidRPr="007F0FD7">
              <w:rPr>
                <w:sz w:val="20"/>
              </w:rPr>
              <w:t>December 14, 2015</w:t>
            </w:r>
          </w:p>
          <w:p w:rsidR="007F0FD7" w:rsidRPr="007F0FD7" w:rsidRDefault="007F0FD7" w:rsidP="007F0FD7">
            <w:pPr>
              <w:jc w:val="both"/>
              <w:rPr>
                <w:sz w:val="20"/>
              </w:rPr>
            </w:pPr>
            <w:r w:rsidRPr="007F0FD7">
              <w:rPr>
                <w:sz w:val="20"/>
              </w:rPr>
              <w:t xml:space="preserve">Court of Appeal for British Columbia </w:t>
            </w:r>
          </w:p>
          <w:p w:rsidR="007F0FD7" w:rsidRPr="007F0FD7" w:rsidRDefault="007F0FD7" w:rsidP="007F0FD7">
            <w:pPr>
              <w:jc w:val="both"/>
              <w:rPr>
                <w:sz w:val="20"/>
              </w:rPr>
            </w:pPr>
            <w:r w:rsidRPr="007F0FD7">
              <w:rPr>
                <w:sz w:val="20"/>
              </w:rPr>
              <w:t>(Vancouver)</w:t>
            </w:r>
          </w:p>
          <w:p w:rsidR="007F0FD7" w:rsidRPr="007F0FD7" w:rsidRDefault="007F0FD7" w:rsidP="007F0FD7">
            <w:pPr>
              <w:jc w:val="both"/>
              <w:rPr>
                <w:sz w:val="20"/>
              </w:rPr>
            </w:pPr>
            <w:r w:rsidRPr="007F0FD7">
              <w:rPr>
                <w:sz w:val="20"/>
              </w:rPr>
              <w:t xml:space="preserve">(Donald, Saunders and </w:t>
            </w:r>
            <w:proofErr w:type="spellStart"/>
            <w:r w:rsidRPr="007F0FD7">
              <w:rPr>
                <w:sz w:val="20"/>
              </w:rPr>
              <w:t>Fenlon</w:t>
            </w:r>
            <w:proofErr w:type="spellEnd"/>
            <w:r w:rsidRPr="007F0FD7">
              <w:rPr>
                <w:sz w:val="20"/>
              </w:rPr>
              <w:t xml:space="preserve"> JJ.A.)</w:t>
            </w:r>
          </w:p>
          <w:p w:rsidR="007F0FD7" w:rsidRPr="007F0FD7" w:rsidRDefault="00C049BF" w:rsidP="007F0FD7">
            <w:pPr>
              <w:jc w:val="both"/>
              <w:rPr>
                <w:sz w:val="20"/>
              </w:rPr>
            </w:pPr>
            <w:hyperlink r:id="rId62" w:history="1">
              <w:r w:rsidR="007F0FD7" w:rsidRPr="007F0FD7">
                <w:rPr>
                  <w:rStyle w:val="Hyperlink"/>
                  <w:sz w:val="20"/>
                </w:rPr>
                <w:t>2015 BCCA 511</w:t>
              </w:r>
            </w:hyperlink>
          </w:p>
          <w:p w:rsidR="007F0FD7" w:rsidRPr="007F0FD7" w:rsidRDefault="007F0FD7" w:rsidP="007F0FD7">
            <w:pPr>
              <w:jc w:val="both"/>
              <w:rPr>
                <w:sz w:val="20"/>
              </w:rPr>
            </w:pPr>
          </w:p>
        </w:tc>
        <w:tc>
          <w:tcPr>
            <w:tcW w:w="243" w:type="pct"/>
          </w:tcPr>
          <w:p w:rsidR="007F0FD7" w:rsidRPr="007F0FD7" w:rsidRDefault="007F0FD7" w:rsidP="007F0FD7">
            <w:pPr>
              <w:jc w:val="both"/>
              <w:rPr>
                <w:sz w:val="20"/>
              </w:rPr>
            </w:pPr>
          </w:p>
        </w:tc>
        <w:tc>
          <w:tcPr>
            <w:tcW w:w="2330" w:type="pct"/>
          </w:tcPr>
          <w:p w:rsidR="007F0FD7" w:rsidRPr="007F0FD7" w:rsidRDefault="007F0FD7" w:rsidP="007F0FD7">
            <w:pPr>
              <w:jc w:val="both"/>
              <w:rPr>
                <w:sz w:val="20"/>
              </w:rPr>
            </w:pPr>
            <w:r w:rsidRPr="007F0FD7">
              <w:rPr>
                <w:sz w:val="20"/>
              </w:rPr>
              <w:t>Applicant’s application to reopen appeal to deal with outstanding matters allowed. Relocation, parenting time and division of remaining assets remitted to trial judge for determination on specified terms.</w:t>
            </w:r>
          </w:p>
          <w:p w:rsidR="007F0FD7" w:rsidRPr="007F0FD7" w:rsidRDefault="007F0FD7" w:rsidP="007F0FD7">
            <w:pPr>
              <w:jc w:val="both"/>
              <w:rPr>
                <w:sz w:val="20"/>
              </w:rPr>
            </w:pPr>
          </w:p>
        </w:tc>
      </w:tr>
      <w:tr w:rsidR="007F0FD7" w:rsidRPr="007F0FD7" w:rsidTr="00E95A6A">
        <w:tc>
          <w:tcPr>
            <w:tcW w:w="2427" w:type="pct"/>
            <w:gridSpan w:val="2"/>
          </w:tcPr>
          <w:p w:rsidR="007F0FD7" w:rsidRPr="007F0FD7" w:rsidRDefault="007F0FD7" w:rsidP="007F0FD7">
            <w:pPr>
              <w:jc w:val="both"/>
              <w:rPr>
                <w:sz w:val="20"/>
              </w:rPr>
            </w:pPr>
            <w:r w:rsidRPr="007F0FD7">
              <w:rPr>
                <w:sz w:val="20"/>
              </w:rPr>
              <w:t>March 7, 2016</w:t>
            </w:r>
          </w:p>
          <w:p w:rsidR="007F0FD7" w:rsidRPr="007F0FD7" w:rsidRDefault="007F0FD7" w:rsidP="00DF3716">
            <w:pPr>
              <w:jc w:val="both"/>
              <w:rPr>
                <w:sz w:val="20"/>
              </w:rPr>
            </w:pPr>
            <w:r w:rsidRPr="007F0FD7">
              <w:rPr>
                <w:sz w:val="20"/>
              </w:rPr>
              <w:t>Supreme Court of Canada</w:t>
            </w:r>
          </w:p>
        </w:tc>
        <w:tc>
          <w:tcPr>
            <w:tcW w:w="243" w:type="pct"/>
          </w:tcPr>
          <w:p w:rsidR="007F0FD7" w:rsidRPr="007F0FD7" w:rsidRDefault="007F0FD7" w:rsidP="007F0FD7">
            <w:pPr>
              <w:jc w:val="both"/>
              <w:rPr>
                <w:sz w:val="20"/>
              </w:rPr>
            </w:pPr>
          </w:p>
        </w:tc>
        <w:tc>
          <w:tcPr>
            <w:tcW w:w="2330" w:type="pct"/>
          </w:tcPr>
          <w:p w:rsidR="007F0FD7" w:rsidRPr="007F0FD7" w:rsidRDefault="007F0FD7" w:rsidP="007F0FD7">
            <w:pPr>
              <w:jc w:val="both"/>
              <w:rPr>
                <w:sz w:val="20"/>
              </w:rPr>
            </w:pPr>
            <w:r w:rsidRPr="007F0FD7">
              <w:rPr>
                <w:sz w:val="20"/>
              </w:rPr>
              <w:t>Motion for extension of time in which to serve and file application for leave to appeal and application for leave to appeal filed.</w:t>
            </w:r>
          </w:p>
        </w:tc>
      </w:tr>
    </w:tbl>
    <w:p w:rsidR="007F0FD7" w:rsidRDefault="007F0FD7" w:rsidP="007F0FD7">
      <w:pPr>
        <w:jc w:val="both"/>
        <w:rPr>
          <w:sz w:val="20"/>
        </w:rPr>
      </w:pPr>
    </w:p>
    <w:p w:rsidR="007F0FD7" w:rsidRPr="007F0FD7" w:rsidRDefault="007F0FD7" w:rsidP="007F0F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D7" w:rsidRPr="007F0FD7" w:rsidTr="00E95A6A">
        <w:tc>
          <w:tcPr>
            <w:tcW w:w="543" w:type="pct"/>
          </w:tcPr>
          <w:p w:rsidR="007F0FD7" w:rsidRPr="007F0FD7" w:rsidRDefault="007F0FD7" w:rsidP="007F0FD7">
            <w:pPr>
              <w:jc w:val="both"/>
              <w:rPr>
                <w:sz w:val="20"/>
                <w:lang w:val="fr-CA"/>
              </w:rPr>
            </w:pPr>
            <w:r w:rsidRPr="007F0FD7">
              <w:rPr>
                <w:rStyle w:val="SCCFileNumberChar"/>
                <w:sz w:val="20"/>
                <w:szCs w:val="20"/>
                <w:lang w:val="fr-CA"/>
              </w:rPr>
              <w:t>36884</w:t>
            </w:r>
          </w:p>
        </w:tc>
        <w:tc>
          <w:tcPr>
            <w:tcW w:w="4457" w:type="pct"/>
            <w:gridSpan w:val="3"/>
          </w:tcPr>
          <w:p w:rsidR="007F0FD7" w:rsidRPr="007F0FD7" w:rsidRDefault="007F0FD7" w:rsidP="007F0FD7">
            <w:pPr>
              <w:pStyle w:val="SCCLsocParty"/>
              <w:jc w:val="both"/>
              <w:rPr>
                <w:b/>
                <w:sz w:val="20"/>
                <w:szCs w:val="20"/>
                <w:lang w:val="en-US"/>
              </w:rPr>
            </w:pPr>
            <w:r w:rsidRPr="007F0FD7">
              <w:rPr>
                <w:b/>
                <w:sz w:val="20"/>
                <w:szCs w:val="20"/>
                <w:lang w:val="en-US"/>
              </w:rPr>
              <w:t>Dean Leigh Bassett c. Erin Maureen Magee</w:t>
            </w:r>
          </w:p>
          <w:p w:rsidR="007F0FD7" w:rsidRPr="007F0FD7" w:rsidRDefault="007F0FD7" w:rsidP="007F0FD7">
            <w:pPr>
              <w:jc w:val="both"/>
              <w:rPr>
                <w:sz w:val="20"/>
                <w:lang w:val="fr-CA"/>
              </w:rPr>
            </w:pPr>
            <w:r w:rsidRPr="007F0FD7">
              <w:rPr>
                <w:sz w:val="20"/>
                <w:lang w:val="fr-CA"/>
              </w:rPr>
              <w:t>(C.-B.) (Civile) (Sur autorisation)</w:t>
            </w:r>
          </w:p>
        </w:tc>
      </w:tr>
      <w:tr w:rsidR="007F0FD7" w:rsidRPr="007F0FD7" w:rsidTr="00E95A6A">
        <w:tc>
          <w:tcPr>
            <w:tcW w:w="5000" w:type="pct"/>
            <w:gridSpan w:val="4"/>
          </w:tcPr>
          <w:p w:rsidR="007F0FD7" w:rsidRPr="007F0FD7" w:rsidRDefault="007F0FD7" w:rsidP="007F0FD7">
            <w:pPr>
              <w:autoSpaceDE w:val="0"/>
              <w:autoSpaceDN w:val="0"/>
              <w:adjustRightInd w:val="0"/>
              <w:jc w:val="both"/>
              <w:rPr>
                <w:sz w:val="20"/>
                <w:lang w:val="fr-CA"/>
              </w:rPr>
            </w:pPr>
            <w:r w:rsidRPr="007F0FD7">
              <w:rPr>
                <w:sz w:val="20"/>
                <w:lang w:val="fr-CA"/>
              </w:rPr>
              <w:t>(</w:t>
            </w:r>
            <w:r w:rsidRPr="007F0FD7">
              <w:rPr>
                <w:smallCaps/>
                <w:sz w:val="20"/>
                <w:lang w:val="fr-CA"/>
              </w:rPr>
              <w:t>Le dossier de la Cour renferme des données que le public n’est pas autorisé à consulter</w:t>
            </w:r>
            <w:r w:rsidRPr="007F0FD7">
              <w:rPr>
                <w:sz w:val="20"/>
                <w:lang w:val="fr-CA"/>
              </w:rPr>
              <w:t xml:space="preserve">) </w:t>
            </w:r>
          </w:p>
          <w:p w:rsidR="007F0FD7" w:rsidRPr="007F0FD7" w:rsidRDefault="007F0FD7" w:rsidP="007F0FD7">
            <w:pPr>
              <w:autoSpaceDE w:val="0"/>
              <w:autoSpaceDN w:val="0"/>
              <w:adjustRightInd w:val="0"/>
              <w:jc w:val="both"/>
              <w:rPr>
                <w:sz w:val="20"/>
                <w:lang w:val="fr-CA"/>
              </w:rPr>
            </w:pPr>
          </w:p>
          <w:p w:rsidR="007F0FD7" w:rsidRPr="007F0FD7" w:rsidRDefault="007F0FD7" w:rsidP="007F0FD7">
            <w:pPr>
              <w:autoSpaceDE w:val="0"/>
              <w:autoSpaceDN w:val="0"/>
              <w:adjustRightInd w:val="0"/>
              <w:jc w:val="both"/>
              <w:rPr>
                <w:sz w:val="20"/>
                <w:lang w:val="fr-CA"/>
              </w:rPr>
            </w:pPr>
            <w:r w:rsidRPr="007F0FD7">
              <w:rPr>
                <w:sz w:val="20"/>
                <w:lang w:val="fr-CA"/>
              </w:rPr>
              <w:t xml:space="preserve">Droit de la famille – Garde – Droit de visite – </w:t>
            </w:r>
            <w:r w:rsidRPr="007F0FD7">
              <w:rPr>
                <w:bCs/>
                <w:sz w:val="20"/>
                <w:lang w:val="fr-CA"/>
              </w:rPr>
              <w:t xml:space="preserve">Le juge de première instance a accordé à la mère la garde principale des deux enfants </w:t>
            </w:r>
            <w:r w:rsidRPr="007F0FD7">
              <w:rPr>
                <w:sz w:val="20"/>
                <w:lang w:val="fr-CA"/>
              </w:rPr>
              <w:t>– Si le juge de première instance rejette sommairement les allégations d’une partie sans faire d’enquête approfondie sur les allégations et sans analyser la preuve en raison du sexe, de la profession ou de l’état de la relation postérieure à la séparation, un tribunal peut-il exercer sa fonction de décideur impartial et s’acquitter de sa fonction comme il se doit?</w:t>
            </w:r>
            <w:r w:rsidRPr="007F0FD7">
              <w:rPr>
                <w:bCs/>
                <w:sz w:val="20"/>
                <w:lang w:val="fr-CA"/>
              </w:rPr>
              <w:t xml:space="preserve"> </w:t>
            </w:r>
            <w:r w:rsidRPr="007F0FD7">
              <w:rPr>
                <w:sz w:val="20"/>
                <w:lang w:val="fr-CA"/>
              </w:rPr>
              <w:t xml:space="preserve">– </w:t>
            </w:r>
            <w:r w:rsidRPr="007F0FD7">
              <w:rPr>
                <w:bCs/>
                <w:sz w:val="20"/>
                <w:lang w:val="fr-CA"/>
              </w:rPr>
              <w:t>Dans un litige de droit familial, s’il est interdit au juge de première instance de soulever la crédibilité, le caractère et les aptitudes de l’un et de l’autre parent, un tribunal peut-il exercer comme il se doit sa fonction essentielle de faire ressortir la vérité, d’administrer la justice et de permettre aux familles de mettre un terme définitif au litige</w:t>
            </w:r>
            <w:r w:rsidRPr="007F0FD7">
              <w:rPr>
                <w:sz w:val="20"/>
                <w:lang w:val="fr-CA"/>
              </w:rPr>
              <w:t>?</w:t>
            </w:r>
            <w:r w:rsidRPr="007F0FD7">
              <w:rPr>
                <w:bCs/>
                <w:sz w:val="20"/>
                <w:lang w:val="fr-CA"/>
              </w:rPr>
              <w:t xml:space="preserve"> </w:t>
            </w:r>
            <w:r w:rsidRPr="007F0FD7">
              <w:rPr>
                <w:sz w:val="20"/>
                <w:lang w:val="fr-CA"/>
              </w:rPr>
              <w:t>– Un tribunal d’appel doit-il intervenir lorsqu’il a infirmé la décision d’un juge de première instance pour prononcer des ordonnances qui auraient dû être prononcées au procès? – Lorsque le droit de visite a été refusé ou lorsqu’il y a éloignement affectif entre un parent et son enfant, le tribunal d’appel doit-il rendre des décisions pour réduire l’impact négatif de la décision de première instance sur les enfants et promouvoir le principe du caractère définitif, plutôt que de renvoyer les questions parentales à la juridiction inférieure?</w:t>
            </w:r>
          </w:p>
        </w:tc>
      </w:tr>
      <w:tr w:rsidR="007F0FD7" w:rsidRPr="007F0FD7" w:rsidTr="00E95A6A">
        <w:tc>
          <w:tcPr>
            <w:tcW w:w="5000" w:type="pct"/>
            <w:gridSpan w:val="4"/>
          </w:tcPr>
          <w:p w:rsidR="007F0FD7" w:rsidRPr="007F0FD7" w:rsidRDefault="007F0FD7" w:rsidP="007F0FD7">
            <w:pPr>
              <w:jc w:val="both"/>
              <w:rPr>
                <w:sz w:val="20"/>
                <w:lang w:val="fr-CA"/>
              </w:rPr>
            </w:pPr>
          </w:p>
        </w:tc>
      </w:tr>
      <w:tr w:rsidR="007F0FD7" w:rsidRPr="007F0FD7" w:rsidTr="00E95A6A">
        <w:tc>
          <w:tcPr>
            <w:tcW w:w="5000" w:type="pct"/>
            <w:gridSpan w:val="4"/>
          </w:tcPr>
          <w:p w:rsidR="007F0FD7" w:rsidRPr="007F0FD7" w:rsidRDefault="007F0FD7" w:rsidP="007F0FD7">
            <w:pPr>
              <w:jc w:val="both"/>
              <w:rPr>
                <w:sz w:val="20"/>
                <w:lang w:val="fr-CA"/>
              </w:rPr>
            </w:pPr>
            <w:r w:rsidRPr="007F0FD7">
              <w:rPr>
                <w:sz w:val="20"/>
                <w:lang w:val="fr-CA"/>
              </w:rPr>
              <w:t xml:space="preserve">Monsieur Bassett et Mme Magee se sont mariés en 2000 et ils ont deux enfants, un fils âgé de quatorze ans et une fille âgée de huit ans. Madame Magee et les enfants habitent l’ancienne résidence familiale à Cranbrook (Colombie-Britannique) depuis que les parties se sont séparées en janvier 2012. Madame Magee travaille comme infirmière. Monsieur Bassett travaille comme policier à Calgary où il habite, mais il entretient également une maison à Kimberly (Colombie-Britannique). Monsieur Bassett fait régulièrement le trajet en voiture de Calgary – d’une durée de trois heures – pour passer du temps avec ses enfants. Au procès, chacune des parties a demandé la garde principale des enfants. La fille du couple a dit qu’elle ne voulait pas passer la nuit chez son père à Kimberley. La mère souhaite déménager avec les enfants à Vernon pour y retrouver son partenaire. Monsieur Bassett s’est opposé à ce déménagement. </w:t>
            </w:r>
          </w:p>
          <w:p w:rsidR="007F0FD7" w:rsidRPr="007F0FD7" w:rsidRDefault="007F0FD7" w:rsidP="007F0FD7">
            <w:pPr>
              <w:jc w:val="both"/>
              <w:rPr>
                <w:sz w:val="20"/>
                <w:lang w:val="fr-CA"/>
              </w:rPr>
            </w:pPr>
          </w:p>
        </w:tc>
      </w:tr>
      <w:tr w:rsidR="007F0FD7" w:rsidRPr="007F0FD7" w:rsidTr="00E95A6A">
        <w:tc>
          <w:tcPr>
            <w:tcW w:w="2427" w:type="pct"/>
            <w:gridSpan w:val="2"/>
          </w:tcPr>
          <w:p w:rsidR="007F0FD7" w:rsidRPr="007F0FD7" w:rsidRDefault="007F0FD7" w:rsidP="007F0FD7">
            <w:pPr>
              <w:jc w:val="both"/>
              <w:rPr>
                <w:sz w:val="20"/>
                <w:lang w:val="fr-CA"/>
              </w:rPr>
            </w:pPr>
            <w:r w:rsidRPr="007F0FD7">
              <w:rPr>
                <w:sz w:val="20"/>
                <w:lang w:val="fr-CA"/>
              </w:rPr>
              <w:t>27 janvier 2015</w:t>
            </w:r>
          </w:p>
          <w:p w:rsidR="007F0FD7" w:rsidRPr="007F0FD7" w:rsidRDefault="007F0FD7" w:rsidP="007F0FD7">
            <w:pPr>
              <w:jc w:val="both"/>
              <w:rPr>
                <w:sz w:val="20"/>
                <w:lang w:val="fr-CA"/>
              </w:rPr>
            </w:pPr>
            <w:r w:rsidRPr="007F0FD7">
              <w:rPr>
                <w:sz w:val="20"/>
                <w:lang w:val="fr-CA"/>
              </w:rPr>
              <w:t xml:space="preserve">Cour suprême de la Colombie-Britannique </w:t>
            </w:r>
          </w:p>
          <w:p w:rsidR="007F0FD7" w:rsidRPr="007F0FD7" w:rsidRDefault="007F0FD7" w:rsidP="007F0FD7">
            <w:pPr>
              <w:jc w:val="both"/>
              <w:rPr>
                <w:sz w:val="20"/>
                <w:lang w:val="fr-CA"/>
              </w:rPr>
            </w:pPr>
            <w:r w:rsidRPr="007F0FD7">
              <w:rPr>
                <w:sz w:val="20"/>
                <w:lang w:val="fr-CA"/>
              </w:rPr>
              <w:t>(Juge Macintosh)</w:t>
            </w:r>
          </w:p>
          <w:p w:rsidR="007F0FD7" w:rsidRPr="007F0FD7" w:rsidRDefault="00C049BF" w:rsidP="007F0FD7">
            <w:pPr>
              <w:jc w:val="both"/>
              <w:rPr>
                <w:sz w:val="20"/>
                <w:lang w:val="fr-CA"/>
              </w:rPr>
            </w:pPr>
            <w:hyperlink r:id="rId63" w:history="1">
              <w:r w:rsidR="007F0FD7" w:rsidRPr="007F0FD7">
                <w:rPr>
                  <w:rStyle w:val="Hyperlink"/>
                  <w:sz w:val="20"/>
                  <w:lang w:val="fr-CA"/>
                </w:rPr>
                <w:t>2015 BCSC 237</w:t>
              </w:r>
            </w:hyperlink>
          </w:p>
          <w:p w:rsidR="007F0FD7" w:rsidRPr="007F0FD7" w:rsidRDefault="007F0FD7" w:rsidP="007F0FD7">
            <w:pPr>
              <w:jc w:val="both"/>
              <w:rPr>
                <w:sz w:val="20"/>
                <w:lang w:val="fr-CA"/>
              </w:rPr>
            </w:pPr>
          </w:p>
        </w:tc>
        <w:tc>
          <w:tcPr>
            <w:tcW w:w="243" w:type="pct"/>
          </w:tcPr>
          <w:p w:rsidR="007F0FD7" w:rsidRPr="007F0FD7" w:rsidRDefault="007F0FD7" w:rsidP="007F0FD7">
            <w:pPr>
              <w:jc w:val="both"/>
              <w:rPr>
                <w:sz w:val="20"/>
                <w:lang w:val="fr-CA"/>
              </w:rPr>
            </w:pPr>
          </w:p>
        </w:tc>
        <w:tc>
          <w:tcPr>
            <w:tcW w:w="2330" w:type="pct"/>
          </w:tcPr>
          <w:p w:rsidR="007F0FD7" w:rsidRPr="007F0FD7" w:rsidRDefault="007F0FD7" w:rsidP="007F0FD7">
            <w:pPr>
              <w:jc w:val="both"/>
              <w:rPr>
                <w:sz w:val="20"/>
                <w:lang w:val="fr-CA"/>
              </w:rPr>
            </w:pPr>
            <w:r w:rsidRPr="007F0FD7">
              <w:rPr>
                <w:sz w:val="20"/>
                <w:lang w:val="fr-CA"/>
              </w:rPr>
              <w:t xml:space="preserve">Jugement accordant entre autres à la mère la garde principale des enfants, l’autorisant à déménager avec eux, lui accordant une pension alimentaire, les arriérés de pension alimentaire et les dépens. </w:t>
            </w:r>
          </w:p>
          <w:p w:rsidR="007F0FD7" w:rsidRPr="007F0FD7" w:rsidRDefault="007F0FD7" w:rsidP="007F0FD7">
            <w:pPr>
              <w:jc w:val="both"/>
              <w:rPr>
                <w:sz w:val="20"/>
                <w:lang w:val="fr-CA"/>
              </w:rPr>
            </w:pPr>
          </w:p>
        </w:tc>
      </w:tr>
      <w:tr w:rsidR="007F0FD7" w:rsidRPr="007F0FD7" w:rsidTr="00E95A6A">
        <w:tc>
          <w:tcPr>
            <w:tcW w:w="2427" w:type="pct"/>
            <w:gridSpan w:val="2"/>
          </w:tcPr>
          <w:p w:rsidR="007F0FD7" w:rsidRPr="007F0FD7" w:rsidRDefault="007F0FD7" w:rsidP="007F0FD7">
            <w:pPr>
              <w:jc w:val="both"/>
              <w:rPr>
                <w:sz w:val="20"/>
                <w:lang w:val="fr-CA"/>
              </w:rPr>
            </w:pPr>
            <w:r w:rsidRPr="007F0FD7">
              <w:rPr>
                <w:sz w:val="20"/>
                <w:lang w:val="fr-CA"/>
              </w:rPr>
              <w:t>7 octobre 2015</w:t>
            </w:r>
          </w:p>
          <w:p w:rsidR="007F0FD7" w:rsidRPr="007F0FD7" w:rsidRDefault="007F0FD7" w:rsidP="007F0FD7">
            <w:pPr>
              <w:jc w:val="both"/>
              <w:rPr>
                <w:sz w:val="20"/>
                <w:lang w:val="fr-CA"/>
              </w:rPr>
            </w:pPr>
            <w:r w:rsidRPr="007F0FD7">
              <w:rPr>
                <w:sz w:val="20"/>
                <w:lang w:val="fr-CA"/>
              </w:rPr>
              <w:t xml:space="preserve">Cour d’appel de la Colombie-Britannique </w:t>
            </w:r>
          </w:p>
          <w:p w:rsidR="007F0FD7" w:rsidRPr="007F0FD7" w:rsidRDefault="007F0FD7" w:rsidP="007F0FD7">
            <w:pPr>
              <w:jc w:val="both"/>
              <w:rPr>
                <w:sz w:val="20"/>
                <w:lang w:val="fr-CA"/>
              </w:rPr>
            </w:pPr>
            <w:r w:rsidRPr="007F0FD7">
              <w:rPr>
                <w:sz w:val="20"/>
                <w:lang w:val="fr-CA"/>
              </w:rPr>
              <w:t>(Vancouver)</w:t>
            </w:r>
          </w:p>
          <w:p w:rsidR="007F0FD7" w:rsidRPr="007F0FD7" w:rsidRDefault="007F0FD7" w:rsidP="007F0FD7">
            <w:pPr>
              <w:jc w:val="both"/>
              <w:rPr>
                <w:sz w:val="20"/>
                <w:lang w:val="fr-CA"/>
              </w:rPr>
            </w:pPr>
            <w:r w:rsidRPr="007F0FD7">
              <w:rPr>
                <w:sz w:val="20"/>
                <w:lang w:val="fr-CA"/>
              </w:rPr>
              <w:t>(Juges Donald, Saunders et Fenlon)</w:t>
            </w:r>
          </w:p>
          <w:p w:rsidR="007F0FD7" w:rsidRPr="007F0FD7" w:rsidRDefault="00C049BF" w:rsidP="007F0FD7">
            <w:pPr>
              <w:jc w:val="both"/>
              <w:rPr>
                <w:sz w:val="20"/>
                <w:lang w:val="fr-CA"/>
              </w:rPr>
            </w:pPr>
            <w:hyperlink r:id="rId64" w:history="1">
              <w:r w:rsidR="007F0FD7" w:rsidRPr="007F0FD7">
                <w:rPr>
                  <w:rStyle w:val="Hyperlink"/>
                  <w:sz w:val="20"/>
                  <w:lang w:val="fr-CA"/>
                </w:rPr>
                <w:t>2015 BCCA 422</w:t>
              </w:r>
            </w:hyperlink>
          </w:p>
          <w:p w:rsidR="007F0FD7" w:rsidRPr="007F0FD7" w:rsidRDefault="007F0FD7" w:rsidP="007F0FD7">
            <w:pPr>
              <w:jc w:val="both"/>
              <w:rPr>
                <w:sz w:val="20"/>
                <w:lang w:val="fr-CA"/>
              </w:rPr>
            </w:pPr>
          </w:p>
        </w:tc>
        <w:tc>
          <w:tcPr>
            <w:tcW w:w="243" w:type="pct"/>
          </w:tcPr>
          <w:p w:rsidR="007F0FD7" w:rsidRPr="007F0FD7" w:rsidRDefault="007F0FD7" w:rsidP="007F0FD7">
            <w:pPr>
              <w:jc w:val="both"/>
              <w:rPr>
                <w:sz w:val="20"/>
                <w:lang w:val="fr-CA"/>
              </w:rPr>
            </w:pPr>
          </w:p>
        </w:tc>
        <w:tc>
          <w:tcPr>
            <w:tcW w:w="2330" w:type="pct"/>
          </w:tcPr>
          <w:p w:rsidR="007F0FD7" w:rsidRPr="007F0FD7" w:rsidRDefault="007F0FD7" w:rsidP="007F0FD7">
            <w:pPr>
              <w:jc w:val="both"/>
              <w:rPr>
                <w:sz w:val="20"/>
                <w:lang w:val="fr-CA"/>
              </w:rPr>
            </w:pPr>
            <w:r w:rsidRPr="007F0FD7">
              <w:rPr>
                <w:sz w:val="20"/>
                <w:lang w:val="fr-CA"/>
              </w:rPr>
              <w:t>Arrêt accueillant l’appel en partie et accordant au père des dépens spéciaux relativement à la requête précédente en outrage.</w:t>
            </w:r>
          </w:p>
          <w:p w:rsidR="007F0FD7" w:rsidRPr="007F0FD7" w:rsidRDefault="007F0FD7" w:rsidP="007F0FD7">
            <w:pPr>
              <w:jc w:val="both"/>
              <w:rPr>
                <w:sz w:val="20"/>
                <w:lang w:val="fr-CA"/>
              </w:rPr>
            </w:pPr>
          </w:p>
        </w:tc>
      </w:tr>
      <w:tr w:rsidR="007F0FD7" w:rsidRPr="007F0FD7" w:rsidTr="00E95A6A">
        <w:tc>
          <w:tcPr>
            <w:tcW w:w="2427" w:type="pct"/>
            <w:gridSpan w:val="2"/>
          </w:tcPr>
          <w:p w:rsidR="007F0FD7" w:rsidRPr="007F0FD7" w:rsidRDefault="007F0FD7" w:rsidP="007F0FD7">
            <w:pPr>
              <w:jc w:val="both"/>
              <w:rPr>
                <w:sz w:val="20"/>
                <w:lang w:val="fr-CA"/>
              </w:rPr>
            </w:pPr>
            <w:r w:rsidRPr="007F0FD7">
              <w:rPr>
                <w:sz w:val="20"/>
                <w:lang w:val="fr-CA"/>
              </w:rPr>
              <w:lastRenderedPageBreak/>
              <w:t>14 décembre 2015</w:t>
            </w:r>
          </w:p>
          <w:p w:rsidR="007F0FD7" w:rsidRPr="007F0FD7" w:rsidRDefault="007F0FD7" w:rsidP="007F0FD7">
            <w:pPr>
              <w:jc w:val="both"/>
              <w:rPr>
                <w:sz w:val="20"/>
                <w:lang w:val="fr-CA"/>
              </w:rPr>
            </w:pPr>
            <w:r w:rsidRPr="007F0FD7">
              <w:rPr>
                <w:sz w:val="20"/>
                <w:lang w:val="fr-CA"/>
              </w:rPr>
              <w:t xml:space="preserve">Cour d’appel de la Colombie-Britannique </w:t>
            </w:r>
          </w:p>
          <w:p w:rsidR="007F0FD7" w:rsidRPr="007F0FD7" w:rsidRDefault="007F0FD7" w:rsidP="007F0FD7">
            <w:pPr>
              <w:jc w:val="both"/>
              <w:rPr>
                <w:sz w:val="20"/>
                <w:lang w:val="fr-CA"/>
              </w:rPr>
            </w:pPr>
            <w:r w:rsidRPr="007F0FD7">
              <w:rPr>
                <w:sz w:val="20"/>
                <w:lang w:val="fr-CA"/>
              </w:rPr>
              <w:t>(Vancouver)</w:t>
            </w:r>
          </w:p>
          <w:p w:rsidR="007F0FD7" w:rsidRPr="007F0FD7" w:rsidRDefault="007F0FD7" w:rsidP="007F0FD7">
            <w:pPr>
              <w:jc w:val="both"/>
              <w:rPr>
                <w:sz w:val="20"/>
                <w:lang w:val="fr-CA"/>
              </w:rPr>
            </w:pPr>
            <w:r w:rsidRPr="007F0FD7">
              <w:rPr>
                <w:sz w:val="20"/>
                <w:lang w:val="fr-CA"/>
              </w:rPr>
              <w:t>(Juges Donald, Saunders et Fenlon)</w:t>
            </w:r>
          </w:p>
          <w:p w:rsidR="007F0FD7" w:rsidRPr="007F0FD7" w:rsidRDefault="00C049BF" w:rsidP="007F0FD7">
            <w:pPr>
              <w:jc w:val="both"/>
              <w:rPr>
                <w:sz w:val="20"/>
                <w:lang w:val="fr-CA"/>
              </w:rPr>
            </w:pPr>
            <w:hyperlink r:id="rId65" w:history="1">
              <w:r w:rsidR="007F0FD7" w:rsidRPr="007F0FD7">
                <w:rPr>
                  <w:rStyle w:val="Hyperlink"/>
                  <w:sz w:val="20"/>
                  <w:lang w:val="fr-CA"/>
                </w:rPr>
                <w:t>2015 BCCA 511</w:t>
              </w:r>
            </w:hyperlink>
          </w:p>
          <w:p w:rsidR="007F0FD7" w:rsidRPr="007F0FD7" w:rsidRDefault="007F0FD7" w:rsidP="007F0FD7">
            <w:pPr>
              <w:jc w:val="both"/>
              <w:rPr>
                <w:sz w:val="20"/>
                <w:lang w:val="fr-CA"/>
              </w:rPr>
            </w:pPr>
          </w:p>
        </w:tc>
        <w:tc>
          <w:tcPr>
            <w:tcW w:w="243" w:type="pct"/>
          </w:tcPr>
          <w:p w:rsidR="007F0FD7" w:rsidRPr="007F0FD7" w:rsidRDefault="007F0FD7" w:rsidP="007F0FD7">
            <w:pPr>
              <w:jc w:val="both"/>
              <w:rPr>
                <w:sz w:val="20"/>
                <w:lang w:val="fr-CA"/>
              </w:rPr>
            </w:pPr>
          </w:p>
        </w:tc>
        <w:tc>
          <w:tcPr>
            <w:tcW w:w="2330" w:type="pct"/>
          </w:tcPr>
          <w:p w:rsidR="007F0FD7" w:rsidRPr="007F0FD7" w:rsidRDefault="007F0FD7" w:rsidP="007F0FD7">
            <w:pPr>
              <w:jc w:val="both"/>
              <w:rPr>
                <w:sz w:val="20"/>
                <w:lang w:val="fr-CA"/>
              </w:rPr>
            </w:pPr>
            <w:r w:rsidRPr="007F0FD7">
              <w:rPr>
                <w:sz w:val="20"/>
                <w:lang w:val="fr-CA"/>
              </w:rPr>
              <w:t>Arrêt accueillant la demande du demandeur en réouverture de l’appel pour traiter de questions encore en litige et renvoyant les questions du déménagement, des droits de visite et du partage des biens restants au juge de première instance pour qu’il examine ces questions à des conditions déterminées.</w:t>
            </w:r>
          </w:p>
          <w:p w:rsidR="007F0FD7" w:rsidRPr="007F0FD7" w:rsidRDefault="007F0FD7" w:rsidP="007F0FD7">
            <w:pPr>
              <w:jc w:val="both"/>
              <w:rPr>
                <w:sz w:val="20"/>
                <w:lang w:val="fr-CA"/>
              </w:rPr>
            </w:pPr>
          </w:p>
        </w:tc>
      </w:tr>
      <w:tr w:rsidR="007F0FD7" w:rsidRPr="007F0FD7" w:rsidTr="00E95A6A">
        <w:tc>
          <w:tcPr>
            <w:tcW w:w="2427" w:type="pct"/>
            <w:gridSpan w:val="2"/>
          </w:tcPr>
          <w:p w:rsidR="007F0FD7" w:rsidRPr="007F0FD7" w:rsidRDefault="007F0FD7" w:rsidP="007F0FD7">
            <w:pPr>
              <w:jc w:val="both"/>
              <w:rPr>
                <w:sz w:val="20"/>
                <w:lang w:val="fr-CA"/>
              </w:rPr>
            </w:pPr>
            <w:r w:rsidRPr="007F0FD7">
              <w:rPr>
                <w:sz w:val="20"/>
                <w:lang w:val="fr-CA"/>
              </w:rPr>
              <w:t>7 mars 2016</w:t>
            </w:r>
          </w:p>
          <w:p w:rsidR="007F0FD7" w:rsidRPr="007F0FD7" w:rsidRDefault="007F0FD7" w:rsidP="007F0FD7">
            <w:pPr>
              <w:jc w:val="both"/>
              <w:rPr>
                <w:sz w:val="20"/>
                <w:lang w:val="fr-CA"/>
              </w:rPr>
            </w:pPr>
            <w:r w:rsidRPr="007F0FD7">
              <w:rPr>
                <w:sz w:val="20"/>
                <w:lang w:val="fr-CA"/>
              </w:rPr>
              <w:t>Cour suprême du Canada</w:t>
            </w:r>
          </w:p>
          <w:p w:rsidR="007F0FD7" w:rsidRPr="007F0FD7" w:rsidRDefault="007F0FD7" w:rsidP="007F0FD7">
            <w:pPr>
              <w:jc w:val="both"/>
              <w:rPr>
                <w:sz w:val="20"/>
                <w:lang w:val="fr-CA"/>
              </w:rPr>
            </w:pPr>
          </w:p>
        </w:tc>
        <w:tc>
          <w:tcPr>
            <w:tcW w:w="243" w:type="pct"/>
          </w:tcPr>
          <w:p w:rsidR="007F0FD7" w:rsidRPr="007F0FD7" w:rsidRDefault="007F0FD7" w:rsidP="007F0FD7">
            <w:pPr>
              <w:jc w:val="both"/>
              <w:rPr>
                <w:sz w:val="20"/>
                <w:lang w:val="fr-CA"/>
              </w:rPr>
            </w:pPr>
          </w:p>
        </w:tc>
        <w:tc>
          <w:tcPr>
            <w:tcW w:w="2330" w:type="pct"/>
          </w:tcPr>
          <w:p w:rsidR="007F0FD7" w:rsidRPr="007F0FD7" w:rsidRDefault="007F0FD7" w:rsidP="007F0FD7">
            <w:pPr>
              <w:jc w:val="both"/>
              <w:rPr>
                <w:sz w:val="20"/>
                <w:lang w:val="fr-CA"/>
              </w:rPr>
            </w:pPr>
            <w:r w:rsidRPr="007F0FD7">
              <w:rPr>
                <w:sz w:val="20"/>
                <w:lang w:val="fr-CA"/>
              </w:rPr>
              <w:t>Dépôt de la requête en prorogation du délai de signification et de dépôt de la demande d’autorisation d’appel et de la demande d’autorisation d’appel.</w:t>
            </w:r>
          </w:p>
        </w:tc>
      </w:tr>
    </w:tbl>
    <w:p w:rsidR="007F0FD7" w:rsidRPr="007F0FD7" w:rsidRDefault="007F0FD7" w:rsidP="007F0FD7">
      <w:pPr>
        <w:jc w:val="both"/>
        <w:rPr>
          <w:sz w:val="20"/>
          <w:lang w:val="fr-CA"/>
        </w:rPr>
      </w:pPr>
    </w:p>
    <w:p w:rsidR="008A1C0B" w:rsidRPr="00774F8D" w:rsidRDefault="008A1C0B" w:rsidP="00774F8D">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4F8D" w:rsidRPr="00774F8D" w:rsidTr="00E95A6A">
        <w:tc>
          <w:tcPr>
            <w:tcW w:w="543" w:type="pct"/>
          </w:tcPr>
          <w:p w:rsidR="00774F8D" w:rsidRPr="00774F8D" w:rsidRDefault="00774F8D" w:rsidP="00774F8D">
            <w:pPr>
              <w:jc w:val="both"/>
              <w:rPr>
                <w:sz w:val="20"/>
              </w:rPr>
            </w:pPr>
            <w:r w:rsidRPr="00774F8D">
              <w:rPr>
                <w:rStyle w:val="SCCFileNumberChar"/>
                <w:sz w:val="20"/>
                <w:szCs w:val="20"/>
              </w:rPr>
              <w:t>36832</w:t>
            </w:r>
          </w:p>
        </w:tc>
        <w:tc>
          <w:tcPr>
            <w:tcW w:w="4457" w:type="pct"/>
            <w:gridSpan w:val="3"/>
          </w:tcPr>
          <w:p w:rsidR="00774F8D" w:rsidRPr="00774F8D" w:rsidRDefault="00774F8D" w:rsidP="00774F8D">
            <w:pPr>
              <w:pStyle w:val="SCCLsocParty"/>
              <w:jc w:val="both"/>
              <w:rPr>
                <w:b/>
                <w:sz w:val="20"/>
                <w:szCs w:val="20"/>
              </w:rPr>
            </w:pPr>
            <w:r w:rsidRPr="00774F8D">
              <w:rPr>
                <w:b/>
                <w:sz w:val="20"/>
                <w:szCs w:val="20"/>
              </w:rPr>
              <w:t xml:space="preserve">The Federation of Ontario Traditional Chinese Medicine Association, </w:t>
            </w:r>
            <w:r>
              <w:rPr>
                <w:b/>
                <w:sz w:val="20"/>
                <w:szCs w:val="20"/>
              </w:rPr>
              <w:t>a</w:t>
            </w:r>
            <w:r w:rsidRPr="00774F8D">
              <w:rPr>
                <w:b/>
                <w:sz w:val="20"/>
                <w:szCs w:val="20"/>
              </w:rPr>
              <w:t>.</w:t>
            </w:r>
            <w:r>
              <w:rPr>
                <w:b/>
                <w:sz w:val="20"/>
                <w:szCs w:val="20"/>
              </w:rPr>
              <w:t>k</w:t>
            </w:r>
            <w:r w:rsidRPr="00774F8D">
              <w:rPr>
                <w:b/>
                <w:sz w:val="20"/>
                <w:szCs w:val="20"/>
              </w:rPr>
              <w:t>.</w:t>
            </w:r>
            <w:r>
              <w:rPr>
                <w:b/>
                <w:sz w:val="20"/>
                <w:szCs w:val="20"/>
              </w:rPr>
              <w:t>a</w:t>
            </w:r>
            <w:r w:rsidRPr="00774F8D">
              <w:rPr>
                <w:b/>
                <w:sz w:val="20"/>
                <w:szCs w:val="20"/>
              </w:rPr>
              <w:t>. the Committee of Traditional Chinese Medicine Practitioners and Acupuncturists of Ontario, Ontario Acupuncture Examination Committee, the College of Traditional Chinese Medicine and Pharmacology Canada, Canadian Association of Acupuncture and Traditional Chinese Medicine, Committee of Certified Acupuncturists of Ontario, James X.N. Yuan, Jia Li v. College of Traditional Chinese Medicine Practitioners and Acupuncturists of Ontario</w:t>
            </w:r>
          </w:p>
          <w:p w:rsidR="00774F8D" w:rsidRPr="00774F8D" w:rsidRDefault="00774F8D" w:rsidP="00774F8D">
            <w:pPr>
              <w:jc w:val="both"/>
              <w:rPr>
                <w:sz w:val="20"/>
              </w:rPr>
            </w:pPr>
            <w:r w:rsidRPr="00774F8D">
              <w:rPr>
                <w:sz w:val="20"/>
              </w:rPr>
              <w:t>(Ont.) (Civil) (By Leave)</w:t>
            </w:r>
          </w:p>
        </w:tc>
      </w:tr>
      <w:tr w:rsidR="00774F8D" w:rsidRPr="00774F8D" w:rsidTr="00E95A6A">
        <w:tc>
          <w:tcPr>
            <w:tcW w:w="5000" w:type="pct"/>
            <w:gridSpan w:val="4"/>
          </w:tcPr>
          <w:p w:rsidR="00774F8D" w:rsidRPr="00774F8D" w:rsidRDefault="00774F8D" w:rsidP="00774F8D">
            <w:pPr>
              <w:jc w:val="both"/>
              <w:rPr>
                <w:sz w:val="20"/>
              </w:rPr>
            </w:pPr>
            <w:r w:rsidRPr="00774F8D">
              <w:rPr>
                <w:i/>
                <w:sz w:val="20"/>
              </w:rPr>
              <w:t>Charter of Rights</w:t>
            </w:r>
            <w:r w:rsidRPr="00774F8D">
              <w:rPr>
                <w:sz w:val="20"/>
              </w:rPr>
              <w:t xml:space="preserve"> – Human Rights – Law of Professions – Issue estoppel – Whether an answer to a discrimination issue under the </w:t>
            </w:r>
            <w:r w:rsidRPr="00774F8D">
              <w:rPr>
                <w:i/>
                <w:sz w:val="20"/>
              </w:rPr>
              <w:t>Charter</w:t>
            </w:r>
            <w:r w:rsidRPr="00774F8D">
              <w:rPr>
                <w:sz w:val="20"/>
              </w:rPr>
              <w:t xml:space="preserve"> can be said to determine the discrimination under the </w:t>
            </w:r>
            <w:r w:rsidRPr="00774F8D">
              <w:rPr>
                <w:i/>
                <w:sz w:val="20"/>
              </w:rPr>
              <w:t>Human Rights Code</w:t>
            </w:r>
            <w:r w:rsidRPr="00774F8D">
              <w:rPr>
                <w:sz w:val="20"/>
              </w:rPr>
              <w:t xml:space="preserve"> – Whether questions raised under the different grounds of discrimination are different questions for the purpose of </w:t>
            </w:r>
            <w:r w:rsidRPr="00774F8D">
              <w:rPr>
                <w:i/>
                <w:sz w:val="20"/>
              </w:rPr>
              <w:t>issue estoppel</w:t>
            </w:r>
            <w:r w:rsidRPr="00774F8D">
              <w:rPr>
                <w:sz w:val="20"/>
              </w:rPr>
              <w:t xml:space="preserve"> – Whether an answer to an </w:t>
            </w:r>
            <w:r w:rsidRPr="00774F8D">
              <w:rPr>
                <w:i/>
                <w:sz w:val="20"/>
              </w:rPr>
              <w:t>ultra vires</w:t>
            </w:r>
            <w:r w:rsidRPr="00774F8D">
              <w:rPr>
                <w:sz w:val="20"/>
              </w:rPr>
              <w:t xml:space="preserve"> question under a regular statute also answers a discrimination issue under the </w:t>
            </w:r>
            <w:r w:rsidRPr="00774F8D">
              <w:rPr>
                <w:i/>
                <w:sz w:val="20"/>
              </w:rPr>
              <w:t>Charter</w:t>
            </w:r>
            <w:r w:rsidRPr="00774F8D">
              <w:rPr>
                <w:sz w:val="20"/>
              </w:rPr>
              <w:t xml:space="preserve"> and the </w:t>
            </w:r>
            <w:r w:rsidRPr="00774F8D">
              <w:rPr>
                <w:i/>
                <w:sz w:val="20"/>
              </w:rPr>
              <w:t>Code</w:t>
            </w:r>
            <w:r w:rsidRPr="00774F8D">
              <w:rPr>
                <w:sz w:val="20"/>
              </w:rPr>
              <w:t xml:space="preserve"> – Whether there should be a “could have been argued” condition attached to the same question test – Whether the concept of “reframing” should be part of the same question test – If the preconditions are met, whether the court’s discretion should be exercised when fresh, new evidence, previously unavailable, conclusively impeaches the original results – Whether there is any fixed form of discriminatory impact for the claimant to show in order to meet the test for advancing a claim under s. 15 of the </w:t>
            </w:r>
            <w:r w:rsidRPr="00774F8D">
              <w:rPr>
                <w:i/>
                <w:sz w:val="20"/>
              </w:rPr>
              <w:t>Charter</w:t>
            </w:r>
            <w:r w:rsidRPr="00774F8D">
              <w:rPr>
                <w:sz w:val="20"/>
              </w:rPr>
              <w:t xml:space="preserve"> – Even if the preconditions are met, whether the court’s discretion should be exercised when there was miscommunication between the client and his counsel and the application of </w:t>
            </w:r>
            <w:r w:rsidRPr="00774F8D">
              <w:rPr>
                <w:i/>
                <w:sz w:val="20"/>
              </w:rPr>
              <w:t>issue estoppel</w:t>
            </w:r>
            <w:r w:rsidRPr="00774F8D">
              <w:rPr>
                <w:sz w:val="20"/>
              </w:rPr>
              <w:t xml:space="preserve"> would work injustice – Even if the preconditions were met, whether the application of </w:t>
            </w:r>
            <w:r w:rsidRPr="00774F8D">
              <w:rPr>
                <w:i/>
                <w:sz w:val="20"/>
              </w:rPr>
              <w:t>issue estoppel</w:t>
            </w:r>
            <w:r w:rsidRPr="00774F8D">
              <w:rPr>
                <w:sz w:val="20"/>
              </w:rPr>
              <w:t xml:space="preserve"> is contrary to the principle of constitutional supremacy – </w:t>
            </w:r>
            <w:r w:rsidRPr="00774F8D">
              <w:rPr>
                <w:i/>
                <w:sz w:val="20"/>
              </w:rPr>
              <w:t>Regulated Health Professions Act, 1991</w:t>
            </w:r>
            <w:r w:rsidRPr="00774F8D">
              <w:rPr>
                <w:sz w:val="20"/>
              </w:rPr>
              <w:t xml:space="preserve">, S.O. 1991, c. 18 – </w:t>
            </w:r>
            <w:r w:rsidRPr="00774F8D">
              <w:rPr>
                <w:i/>
                <w:sz w:val="20"/>
              </w:rPr>
              <w:t>Traditional Chinese Medicine Act, 2006</w:t>
            </w:r>
            <w:r w:rsidRPr="00774F8D">
              <w:rPr>
                <w:sz w:val="20"/>
              </w:rPr>
              <w:t>, S.O. 2006, c. 27.</w:t>
            </w:r>
          </w:p>
        </w:tc>
      </w:tr>
      <w:tr w:rsidR="00774F8D" w:rsidRPr="00774F8D" w:rsidTr="00E95A6A">
        <w:tc>
          <w:tcPr>
            <w:tcW w:w="5000" w:type="pct"/>
            <w:gridSpan w:val="4"/>
          </w:tcPr>
          <w:p w:rsidR="00774F8D" w:rsidRPr="00774F8D" w:rsidRDefault="00774F8D" w:rsidP="00774F8D">
            <w:pPr>
              <w:jc w:val="both"/>
              <w:rPr>
                <w:sz w:val="20"/>
              </w:rPr>
            </w:pPr>
          </w:p>
        </w:tc>
      </w:tr>
      <w:tr w:rsidR="00774F8D" w:rsidRPr="00774F8D" w:rsidTr="00E95A6A">
        <w:tc>
          <w:tcPr>
            <w:tcW w:w="5000" w:type="pct"/>
            <w:gridSpan w:val="4"/>
          </w:tcPr>
          <w:p w:rsidR="00774F8D" w:rsidRPr="00774F8D" w:rsidRDefault="00774F8D" w:rsidP="00774F8D">
            <w:pPr>
              <w:jc w:val="both"/>
              <w:rPr>
                <w:sz w:val="20"/>
              </w:rPr>
            </w:pPr>
            <w:r w:rsidRPr="00774F8D">
              <w:rPr>
                <w:sz w:val="20"/>
              </w:rPr>
              <w:t xml:space="preserve">The individual and corporate Applicants are alleged to have engaged in various capacities in the practice of traditional Chinese medicine (“TCM”) contrary to the </w:t>
            </w:r>
            <w:r w:rsidRPr="00774F8D">
              <w:rPr>
                <w:i/>
                <w:sz w:val="20"/>
              </w:rPr>
              <w:t>Regulated Health Professions Act, 1991</w:t>
            </w:r>
            <w:r w:rsidRPr="00774F8D">
              <w:rPr>
                <w:sz w:val="20"/>
              </w:rPr>
              <w:t xml:space="preserve"> (“</w:t>
            </w:r>
            <w:r w:rsidRPr="00774F8D">
              <w:rPr>
                <w:i/>
                <w:sz w:val="20"/>
              </w:rPr>
              <w:t>RHPA</w:t>
            </w:r>
            <w:r w:rsidRPr="00774F8D">
              <w:rPr>
                <w:sz w:val="20"/>
              </w:rPr>
              <w:t xml:space="preserve">”) and the </w:t>
            </w:r>
            <w:r w:rsidRPr="00774F8D">
              <w:rPr>
                <w:i/>
                <w:sz w:val="20"/>
              </w:rPr>
              <w:t>Traditional Chinese Medicine Act, 2006</w:t>
            </w:r>
            <w:r w:rsidRPr="00774F8D">
              <w:rPr>
                <w:sz w:val="20"/>
              </w:rPr>
              <w:t xml:space="preserve"> (“</w:t>
            </w:r>
            <w:r w:rsidRPr="00774F8D">
              <w:rPr>
                <w:i/>
                <w:sz w:val="20"/>
              </w:rPr>
              <w:t>TCMA</w:t>
            </w:r>
            <w:r w:rsidRPr="00774F8D">
              <w:rPr>
                <w:sz w:val="20"/>
              </w:rPr>
              <w:t xml:space="preserve">”). The Respondent, College of Traditional Chinese Medicine Practitioners and Acupuncturists of Ontario (the “College”) is formally established as the regulator in Ontario of Traditional Chinese Medicine Practitioners and Acupuncturists. The corporate Applicants are alleged to have breached the </w:t>
            </w:r>
            <w:r w:rsidRPr="00774F8D">
              <w:rPr>
                <w:i/>
                <w:sz w:val="20"/>
              </w:rPr>
              <w:t>RHPA</w:t>
            </w:r>
            <w:r w:rsidRPr="00774F8D">
              <w:rPr>
                <w:sz w:val="20"/>
              </w:rPr>
              <w:t xml:space="preserve"> by falsely holding themselves out as bodies that regulate, under statutory authority, individuals who practice TCM and acupuncture in Ontario. They are also alleged to have started a registration process that purports to authorize individuals to practice TCM and acupuncture in Ontario. The individual Applicants are alleged to have breached the </w:t>
            </w:r>
            <w:r w:rsidRPr="00774F8D">
              <w:rPr>
                <w:i/>
                <w:sz w:val="20"/>
              </w:rPr>
              <w:t>TCMA</w:t>
            </w:r>
            <w:r w:rsidRPr="00774F8D">
              <w:rPr>
                <w:sz w:val="20"/>
              </w:rPr>
              <w:t xml:space="preserve"> by engaging in the unauthorized practice of TCM and by using prohibited titles and designations, namely, the title “Doctor”. The College sought declarations that the Applicants breached the governing legislation and requested permanent injunctions enjoining them from further breaching the legislation.</w:t>
            </w:r>
          </w:p>
          <w:p w:rsidR="00774F8D" w:rsidRPr="00774F8D" w:rsidRDefault="00774F8D" w:rsidP="00774F8D">
            <w:pPr>
              <w:jc w:val="both"/>
              <w:rPr>
                <w:sz w:val="20"/>
              </w:rPr>
            </w:pPr>
          </w:p>
          <w:p w:rsidR="00774F8D" w:rsidRPr="00774F8D" w:rsidRDefault="00774F8D" w:rsidP="00774F8D">
            <w:pPr>
              <w:jc w:val="both"/>
              <w:rPr>
                <w:sz w:val="20"/>
              </w:rPr>
            </w:pPr>
            <w:r w:rsidRPr="00774F8D">
              <w:rPr>
                <w:sz w:val="20"/>
              </w:rPr>
              <w:t xml:space="preserve">The application judge in this case applied the principle of issue estoppel to preclude the Applicants from using this case to re-litigate the constitutionality of the Registration Regulation. The College was granted declarations that the Applicants breached provisions of the </w:t>
            </w:r>
            <w:r w:rsidRPr="00774F8D">
              <w:rPr>
                <w:i/>
                <w:sz w:val="20"/>
              </w:rPr>
              <w:t>RHPA</w:t>
            </w:r>
            <w:r w:rsidRPr="00774F8D">
              <w:rPr>
                <w:sz w:val="20"/>
              </w:rPr>
              <w:t xml:space="preserve"> and the </w:t>
            </w:r>
            <w:r w:rsidRPr="00774F8D">
              <w:rPr>
                <w:i/>
                <w:sz w:val="20"/>
              </w:rPr>
              <w:t>TCMA</w:t>
            </w:r>
            <w:r w:rsidRPr="00774F8D">
              <w:rPr>
                <w:sz w:val="20"/>
              </w:rPr>
              <w:t xml:space="preserve"> and the Applicants were permanently enjoined from holding themselves out as bodies that regulate, under statutory authority, individuals who practice traditional Chinese medicine and acupuncture in Ontario or from holding themselves out as members. The Applicants’ appeal was dismissed.</w:t>
            </w:r>
          </w:p>
          <w:p w:rsidR="00774F8D" w:rsidRPr="00774F8D" w:rsidRDefault="00774F8D" w:rsidP="00774F8D">
            <w:pPr>
              <w:jc w:val="both"/>
              <w:rPr>
                <w:sz w:val="20"/>
              </w:rPr>
            </w:pPr>
          </w:p>
        </w:tc>
      </w:tr>
      <w:tr w:rsidR="00774F8D" w:rsidRPr="00774F8D" w:rsidTr="00E95A6A">
        <w:tc>
          <w:tcPr>
            <w:tcW w:w="2427" w:type="pct"/>
            <w:gridSpan w:val="2"/>
          </w:tcPr>
          <w:p w:rsidR="00774F8D" w:rsidRPr="00774F8D" w:rsidRDefault="00774F8D" w:rsidP="00774F8D">
            <w:pPr>
              <w:jc w:val="both"/>
              <w:rPr>
                <w:sz w:val="20"/>
              </w:rPr>
            </w:pPr>
            <w:r w:rsidRPr="00774F8D">
              <w:rPr>
                <w:sz w:val="20"/>
              </w:rPr>
              <w:lastRenderedPageBreak/>
              <w:t>February 6, 2015</w:t>
            </w:r>
          </w:p>
          <w:p w:rsidR="00774F8D" w:rsidRPr="00774F8D" w:rsidRDefault="00774F8D" w:rsidP="00774F8D">
            <w:pPr>
              <w:jc w:val="both"/>
              <w:rPr>
                <w:sz w:val="20"/>
              </w:rPr>
            </w:pPr>
            <w:r w:rsidRPr="00774F8D">
              <w:rPr>
                <w:sz w:val="20"/>
              </w:rPr>
              <w:t>Ontario Superior Court of Justice</w:t>
            </w:r>
          </w:p>
          <w:p w:rsidR="00774F8D" w:rsidRPr="00774F8D" w:rsidRDefault="00774F8D" w:rsidP="00774F8D">
            <w:pPr>
              <w:jc w:val="both"/>
              <w:rPr>
                <w:sz w:val="20"/>
              </w:rPr>
            </w:pPr>
            <w:r w:rsidRPr="00774F8D">
              <w:rPr>
                <w:sz w:val="20"/>
              </w:rPr>
              <w:t>(Mew J.)</w:t>
            </w:r>
          </w:p>
          <w:p w:rsidR="00774F8D" w:rsidRPr="00774F8D" w:rsidRDefault="00C049BF" w:rsidP="00774F8D">
            <w:pPr>
              <w:jc w:val="both"/>
              <w:rPr>
                <w:sz w:val="20"/>
              </w:rPr>
            </w:pPr>
            <w:hyperlink r:id="rId66" w:history="1">
              <w:r w:rsidR="00774F8D" w:rsidRPr="00774F8D">
                <w:rPr>
                  <w:rStyle w:val="Hyperlink"/>
                  <w:sz w:val="20"/>
                </w:rPr>
                <w:t>2015 ONSC 661</w:t>
              </w:r>
            </w:hyperlink>
            <w:r w:rsidR="00774F8D" w:rsidRPr="00774F8D">
              <w:rPr>
                <w:sz w:val="20"/>
              </w:rPr>
              <w:t>; CV-14-501514</w:t>
            </w:r>
          </w:p>
          <w:p w:rsidR="00774F8D" w:rsidRPr="00774F8D" w:rsidRDefault="00774F8D" w:rsidP="00774F8D">
            <w:pPr>
              <w:jc w:val="both"/>
              <w:rPr>
                <w:sz w:val="20"/>
              </w:rPr>
            </w:pPr>
          </w:p>
        </w:tc>
        <w:tc>
          <w:tcPr>
            <w:tcW w:w="243" w:type="pct"/>
          </w:tcPr>
          <w:p w:rsidR="00774F8D" w:rsidRPr="00774F8D" w:rsidRDefault="00774F8D" w:rsidP="00774F8D">
            <w:pPr>
              <w:jc w:val="both"/>
              <w:rPr>
                <w:sz w:val="20"/>
              </w:rPr>
            </w:pPr>
          </w:p>
        </w:tc>
        <w:tc>
          <w:tcPr>
            <w:tcW w:w="2330" w:type="pct"/>
          </w:tcPr>
          <w:p w:rsidR="00774F8D" w:rsidRPr="00774F8D" w:rsidRDefault="00774F8D" w:rsidP="00774F8D">
            <w:pPr>
              <w:jc w:val="both"/>
              <w:rPr>
                <w:sz w:val="20"/>
              </w:rPr>
            </w:pPr>
            <w:r w:rsidRPr="00774F8D">
              <w:rPr>
                <w:sz w:val="20"/>
              </w:rPr>
              <w:t xml:space="preserve">Applicants found to be in breach of </w:t>
            </w:r>
            <w:r w:rsidRPr="00774F8D">
              <w:rPr>
                <w:i/>
                <w:sz w:val="20"/>
              </w:rPr>
              <w:t>Regulated Health Professions Act</w:t>
            </w:r>
            <w:r w:rsidRPr="00774F8D">
              <w:rPr>
                <w:sz w:val="20"/>
              </w:rPr>
              <w:t xml:space="preserve"> and </w:t>
            </w:r>
            <w:r w:rsidRPr="00774F8D">
              <w:rPr>
                <w:i/>
                <w:sz w:val="20"/>
              </w:rPr>
              <w:t>Traditional Chinese Medicine Act</w:t>
            </w:r>
          </w:p>
          <w:p w:rsidR="00774F8D" w:rsidRPr="00774F8D" w:rsidRDefault="00774F8D" w:rsidP="00774F8D">
            <w:pPr>
              <w:jc w:val="both"/>
              <w:rPr>
                <w:sz w:val="20"/>
              </w:rPr>
            </w:pPr>
          </w:p>
        </w:tc>
      </w:tr>
      <w:tr w:rsidR="00774F8D" w:rsidRPr="00774F8D" w:rsidTr="00E95A6A">
        <w:tc>
          <w:tcPr>
            <w:tcW w:w="2427" w:type="pct"/>
            <w:gridSpan w:val="2"/>
          </w:tcPr>
          <w:p w:rsidR="00774F8D" w:rsidRPr="00774F8D" w:rsidRDefault="00774F8D" w:rsidP="00774F8D">
            <w:pPr>
              <w:jc w:val="both"/>
              <w:rPr>
                <w:sz w:val="20"/>
              </w:rPr>
            </w:pPr>
            <w:r w:rsidRPr="00774F8D">
              <w:rPr>
                <w:sz w:val="20"/>
              </w:rPr>
              <w:t>December 7, 2015</w:t>
            </w:r>
          </w:p>
          <w:p w:rsidR="00774F8D" w:rsidRPr="00774F8D" w:rsidRDefault="00774F8D" w:rsidP="00774F8D">
            <w:pPr>
              <w:jc w:val="both"/>
              <w:rPr>
                <w:sz w:val="20"/>
              </w:rPr>
            </w:pPr>
            <w:r w:rsidRPr="00774F8D">
              <w:rPr>
                <w:sz w:val="20"/>
              </w:rPr>
              <w:t>Court of Appeal for Ontario</w:t>
            </w:r>
          </w:p>
          <w:p w:rsidR="00774F8D" w:rsidRPr="00774F8D" w:rsidRDefault="00774F8D" w:rsidP="00774F8D">
            <w:pPr>
              <w:jc w:val="both"/>
              <w:rPr>
                <w:sz w:val="20"/>
              </w:rPr>
            </w:pPr>
            <w:r w:rsidRPr="00774F8D">
              <w:rPr>
                <w:sz w:val="20"/>
              </w:rPr>
              <w:t>(Sharpe, Cronk and Miller JJ.A.)</w:t>
            </w:r>
          </w:p>
          <w:p w:rsidR="00774F8D" w:rsidRPr="00774F8D" w:rsidRDefault="00C049BF" w:rsidP="00774F8D">
            <w:pPr>
              <w:jc w:val="both"/>
              <w:rPr>
                <w:sz w:val="20"/>
              </w:rPr>
            </w:pPr>
            <w:hyperlink r:id="rId67" w:history="1">
              <w:r w:rsidR="00774F8D" w:rsidRPr="00774F8D">
                <w:rPr>
                  <w:rStyle w:val="Hyperlink"/>
                  <w:sz w:val="20"/>
                </w:rPr>
                <w:t>2015 ONCA 851</w:t>
              </w:r>
            </w:hyperlink>
            <w:r w:rsidR="00774F8D" w:rsidRPr="00774F8D">
              <w:rPr>
                <w:sz w:val="20"/>
              </w:rPr>
              <w:t>; C60110</w:t>
            </w:r>
          </w:p>
          <w:p w:rsidR="00774F8D" w:rsidRPr="00774F8D" w:rsidRDefault="00774F8D" w:rsidP="00774F8D">
            <w:pPr>
              <w:jc w:val="both"/>
              <w:rPr>
                <w:sz w:val="20"/>
              </w:rPr>
            </w:pPr>
          </w:p>
        </w:tc>
        <w:tc>
          <w:tcPr>
            <w:tcW w:w="243" w:type="pct"/>
          </w:tcPr>
          <w:p w:rsidR="00774F8D" w:rsidRPr="00774F8D" w:rsidRDefault="00774F8D" w:rsidP="00774F8D">
            <w:pPr>
              <w:jc w:val="both"/>
              <w:rPr>
                <w:sz w:val="20"/>
              </w:rPr>
            </w:pPr>
          </w:p>
        </w:tc>
        <w:tc>
          <w:tcPr>
            <w:tcW w:w="2330" w:type="pct"/>
          </w:tcPr>
          <w:p w:rsidR="00774F8D" w:rsidRPr="00774F8D" w:rsidRDefault="00774F8D" w:rsidP="00774F8D">
            <w:pPr>
              <w:jc w:val="both"/>
              <w:rPr>
                <w:sz w:val="20"/>
              </w:rPr>
            </w:pPr>
            <w:r w:rsidRPr="00774F8D">
              <w:rPr>
                <w:sz w:val="20"/>
              </w:rPr>
              <w:t>Appeal dismissed</w:t>
            </w:r>
          </w:p>
          <w:p w:rsidR="00774F8D" w:rsidRPr="00774F8D" w:rsidRDefault="00774F8D" w:rsidP="00774F8D">
            <w:pPr>
              <w:jc w:val="both"/>
              <w:rPr>
                <w:sz w:val="20"/>
              </w:rPr>
            </w:pPr>
          </w:p>
        </w:tc>
      </w:tr>
      <w:tr w:rsidR="00774F8D" w:rsidRPr="00774F8D" w:rsidTr="00E95A6A">
        <w:tc>
          <w:tcPr>
            <w:tcW w:w="2427" w:type="pct"/>
            <w:gridSpan w:val="2"/>
          </w:tcPr>
          <w:p w:rsidR="00774F8D" w:rsidRPr="00774F8D" w:rsidRDefault="00774F8D" w:rsidP="00774F8D">
            <w:pPr>
              <w:jc w:val="both"/>
              <w:rPr>
                <w:sz w:val="20"/>
              </w:rPr>
            </w:pPr>
            <w:r w:rsidRPr="00774F8D">
              <w:rPr>
                <w:sz w:val="20"/>
              </w:rPr>
              <w:t>January 7, 2016</w:t>
            </w:r>
          </w:p>
          <w:p w:rsidR="00774F8D" w:rsidRPr="00774F8D" w:rsidRDefault="00774F8D" w:rsidP="00774F8D">
            <w:pPr>
              <w:jc w:val="both"/>
              <w:rPr>
                <w:sz w:val="20"/>
              </w:rPr>
            </w:pPr>
            <w:r w:rsidRPr="00774F8D">
              <w:rPr>
                <w:sz w:val="20"/>
              </w:rPr>
              <w:t>Supreme Court of Canada</w:t>
            </w:r>
          </w:p>
        </w:tc>
        <w:tc>
          <w:tcPr>
            <w:tcW w:w="243" w:type="pct"/>
          </w:tcPr>
          <w:p w:rsidR="00774F8D" w:rsidRPr="00774F8D" w:rsidRDefault="00774F8D" w:rsidP="00774F8D">
            <w:pPr>
              <w:jc w:val="both"/>
              <w:rPr>
                <w:sz w:val="20"/>
              </w:rPr>
            </w:pPr>
          </w:p>
        </w:tc>
        <w:tc>
          <w:tcPr>
            <w:tcW w:w="2330" w:type="pct"/>
          </w:tcPr>
          <w:p w:rsidR="00774F8D" w:rsidRPr="00774F8D" w:rsidRDefault="00774F8D" w:rsidP="00774F8D">
            <w:pPr>
              <w:jc w:val="both"/>
              <w:rPr>
                <w:sz w:val="20"/>
              </w:rPr>
            </w:pPr>
            <w:r w:rsidRPr="00774F8D">
              <w:rPr>
                <w:sz w:val="20"/>
              </w:rPr>
              <w:t>Application for leave to appeal filed</w:t>
            </w:r>
          </w:p>
          <w:p w:rsidR="00774F8D" w:rsidRPr="00774F8D" w:rsidRDefault="00774F8D" w:rsidP="00774F8D">
            <w:pPr>
              <w:jc w:val="both"/>
              <w:rPr>
                <w:sz w:val="20"/>
              </w:rPr>
            </w:pPr>
          </w:p>
        </w:tc>
      </w:tr>
    </w:tbl>
    <w:p w:rsidR="00774F8D" w:rsidRDefault="00774F8D" w:rsidP="00774F8D">
      <w:pPr>
        <w:jc w:val="both"/>
        <w:rPr>
          <w:sz w:val="20"/>
        </w:rPr>
      </w:pPr>
    </w:p>
    <w:p w:rsidR="00774F8D" w:rsidRPr="00774F8D" w:rsidRDefault="00774F8D" w:rsidP="00774F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4F8D" w:rsidRPr="00774F8D" w:rsidTr="00E95A6A">
        <w:tc>
          <w:tcPr>
            <w:tcW w:w="543" w:type="pct"/>
          </w:tcPr>
          <w:p w:rsidR="00774F8D" w:rsidRPr="00774F8D" w:rsidRDefault="00774F8D" w:rsidP="00774F8D">
            <w:pPr>
              <w:jc w:val="both"/>
              <w:rPr>
                <w:sz w:val="20"/>
                <w:lang w:val="fr-CA"/>
              </w:rPr>
            </w:pPr>
            <w:r w:rsidRPr="00774F8D">
              <w:rPr>
                <w:rStyle w:val="SCCFileNumberChar"/>
                <w:sz w:val="20"/>
                <w:szCs w:val="20"/>
                <w:lang w:val="fr-CA"/>
              </w:rPr>
              <w:t>36832</w:t>
            </w:r>
          </w:p>
        </w:tc>
        <w:tc>
          <w:tcPr>
            <w:tcW w:w="4457" w:type="pct"/>
            <w:gridSpan w:val="3"/>
          </w:tcPr>
          <w:p w:rsidR="00774F8D" w:rsidRPr="00774F8D" w:rsidRDefault="00774F8D" w:rsidP="00774F8D">
            <w:pPr>
              <w:pStyle w:val="SCCLsocParty"/>
              <w:jc w:val="both"/>
              <w:rPr>
                <w:b/>
                <w:sz w:val="20"/>
                <w:szCs w:val="20"/>
                <w:lang w:val="en-US"/>
              </w:rPr>
            </w:pPr>
            <w:r w:rsidRPr="00774F8D">
              <w:rPr>
                <w:b/>
                <w:sz w:val="20"/>
                <w:szCs w:val="20"/>
                <w:lang w:val="en-US"/>
              </w:rPr>
              <w:t xml:space="preserve">The Federation of Ontario Traditional Chinese Medicine Association, alias Committee of Traditional Chinese Medicine Practitioners and Acupuncturists of Ontario, Ontario Acupuncture Examination Committee, the College of Traditional Chinese Medicine and Pharmacology Canada, Canadian Association of Acupuncture and Traditional Chinese Medicine, Committee of Certified Acupuncturists of Ontario, James X.N. Yuan, </w:t>
            </w:r>
            <w:proofErr w:type="spellStart"/>
            <w:r w:rsidRPr="00774F8D">
              <w:rPr>
                <w:b/>
                <w:sz w:val="20"/>
                <w:szCs w:val="20"/>
                <w:lang w:val="en-US"/>
              </w:rPr>
              <w:t>Jia</w:t>
            </w:r>
            <w:proofErr w:type="spellEnd"/>
            <w:r w:rsidRPr="00774F8D">
              <w:rPr>
                <w:b/>
                <w:sz w:val="20"/>
                <w:szCs w:val="20"/>
                <w:lang w:val="en-US"/>
              </w:rPr>
              <w:t xml:space="preserve"> Li c. </w:t>
            </w:r>
            <w:proofErr w:type="spellStart"/>
            <w:r w:rsidRPr="00774F8D">
              <w:rPr>
                <w:b/>
                <w:sz w:val="20"/>
                <w:szCs w:val="20"/>
                <w:lang w:val="en-US"/>
              </w:rPr>
              <w:t>Ordre</w:t>
            </w:r>
            <w:proofErr w:type="spellEnd"/>
            <w:r w:rsidRPr="00774F8D">
              <w:rPr>
                <w:b/>
                <w:sz w:val="20"/>
                <w:szCs w:val="20"/>
                <w:lang w:val="en-US"/>
              </w:rPr>
              <w:t xml:space="preserve"> des </w:t>
            </w:r>
            <w:proofErr w:type="spellStart"/>
            <w:r w:rsidRPr="00774F8D">
              <w:rPr>
                <w:b/>
                <w:sz w:val="20"/>
                <w:szCs w:val="20"/>
                <w:lang w:val="en-US"/>
              </w:rPr>
              <w:t>praticiens</w:t>
            </w:r>
            <w:proofErr w:type="spellEnd"/>
            <w:r w:rsidRPr="00774F8D">
              <w:rPr>
                <w:b/>
                <w:sz w:val="20"/>
                <w:szCs w:val="20"/>
                <w:lang w:val="en-US"/>
              </w:rPr>
              <w:t xml:space="preserve"> </w:t>
            </w:r>
            <w:proofErr w:type="spellStart"/>
            <w:r w:rsidRPr="00774F8D">
              <w:rPr>
                <w:b/>
                <w:sz w:val="20"/>
                <w:szCs w:val="20"/>
                <w:lang w:val="en-US"/>
              </w:rPr>
              <w:t>en</w:t>
            </w:r>
            <w:proofErr w:type="spellEnd"/>
            <w:r w:rsidRPr="00774F8D">
              <w:rPr>
                <w:b/>
                <w:sz w:val="20"/>
                <w:szCs w:val="20"/>
                <w:lang w:val="en-US"/>
              </w:rPr>
              <w:t xml:space="preserve"> </w:t>
            </w:r>
            <w:proofErr w:type="spellStart"/>
            <w:r w:rsidRPr="00774F8D">
              <w:rPr>
                <w:b/>
                <w:sz w:val="20"/>
                <w:szCs w:val="20"/>
                <w:lang w:val="en-US"/>
              </w:rPr>
              <w:t>médecine</w:t>
            </w:r>
            <w:proofErr w:type="spellEnd"/>
            <w:r w:rsidRPr="00774F8D">
              <w:rPr>
                <w:b/>
                <w:sz w:val="20"/>
                <w:szCs w:val="20"/>
                <w:lang w:val="en-US"/>
              </w:rPr>
              <w:t xml:space="preserve"> </w:t>
            </w:r>
            <w:proofErr w:type="spellStart"/>
            <w:r w:rsidRPr="00774F8D">
              <w:rPr>
                <w:b/>
                <w:sz w:val="20"/>
                <w:szCs w:val="20"/>
                <w:lang w:val="en-US"/>
              </w:rPr>
              <w:t>traditionnelle</w:t>
            </w:r>
            <w:proofErr w:type="spellEnd"/>
            <w:r w:rsidRPr="00774F8D">
              <w:rPr>
                <w:b/>
                <w:sz w:val="20"/>
                <w:szCs w:val="20"/>
                <w:lang w:val="en-US"/>
              </w:rPr>
              <w:t xml:space="preserve"> </w:t>
            </w:r>
            <w:proofErr w:type="spellStart"/>
            <w:r w:rsidRPr="00774F8D">
              <w:rPr>
                <w:b/>
                <w:sz w:val="20"/>
                <w:szCs w:val="20"/>
                <w:lang w:val="en-US"/>
              </w:rPr>
              <w:t>chinoise</w:t>
            </w:r>
            <w:proofErr w:type="spellEnd"/>
            <w:r w:rsidRPr="00774F8D">
              <w:rPr>
                <w:b/>
                <w:sz w:val="20"/>
                <w:szCs w:val="20"/>
                <w:lang w:val="en-US"/>
              </w:rPr>
              <w:t xml:space="preserve"> et des </w:t>
            </w:r>
            <w:proofErr w:type="spellStart"/>
            <w:r w:rsidRPr="00774F8D">
              <w:rPr>
                <w:b/>
                <w:sz w:val="20"/>
                <w:szCs w:val="20"/>
                <w:lang w:val="en-US"/>
              </w:rPr>
              <w:t>acupuncteurs</w:t>
            </w:r>
            <w:proofErr w:type="spellEnd"/>
            <w:r w:rsidRPr="00774F8D">
              <w:rPr>
                <w:b/>
                <w:sz w:val="20"/>
                <w:szCs w:val="20"/>
                <w:lang w:val="en-US"/>
              </w:rPr>
              <w:t xml:space="preserve"> de </w:t>
            </w:r>
            <w:proofErr w:type="spellStart"/>
            <w:r w:rsidRPr="00774F8D">
              <w:rPr>
                <w:b/>
                <w:sz w:val="20"/>
                <w:szCs w:val="20"/>
                <w:lang w:val="en-US"/>
              </w:rPr>
              <w:t>l’Ontario</w:t>
            </w:r>
            <w:proofErr w:type="spellEnd"/>
          </w:p>
          <w:p w:rsidR="00774F8D" w:rsidRPr="00774F8D" w:rsidRDefault="00774F8D" w:rsidP="00774F8D">
            <w:pPr>
              <w:jc w:val="both"/>
              <w:rPr>
                <w:sz w:val="20"/>
                <w:lang w:val="fr-CA"/>
              </w:rPr>
            </w:pPr>
            <w:r w:rsidRPr="00774F8D">
              <w:rPr>
                <w:sz w:val="20"/>
                <w:lang w:val="fr-CA"/>
              </w:rPr>
              <w:t>(Ont.) (Civile) (Sur autorisation)</w:t>
            </w:r>
          </w:p>
        </w:tc>
      </w:tr>
      <w:tr w:rsidR="00774F8D" w:rsidRPr="00774F8D" w:rsidTr="00E95A6A">
        <w:tc>
          <w:tcPr>
            <w:tcW w:w="5000" w:type="pct"/>
            <w:gridSpan w:val="4"/>
          </w:tcPr>
          <w:p w:rsidR="00774F8D" w:rsidRPr="00774F8D" w:rsidRDefault="00774F8D" w:rsidP="00774F8D">
            <w:pPr>
              <w:jc w:val="both"/>
              <w:rPr>
                <w:sz w:val="20"/>
                <w:lang w:val="fr-CA"/>
              </w:rPr>
            </w:pPr>
            <w:r w:rsidRPr="00774F8D">
              <w:rPr>
                <w:i/>
                <w:sz w:val="20"/>
                <w:lang w:val="fr-CA"/>
              </w:rPr>
              <w:t xml:space="preserve">Charte des droits </w:t>
            </w:r>
            <w:r w:rsidRPr="00774F8D">
              <w:rPr>
                <w:sz w:val="20"/>
                <w:lang w:val="fr-CA"/>
              </w:rPr>
              <w:t xml:space="preserve">– Droits de la personne – Droit des professions – </w:t>
            </w:r>
            <w:proofErr w:type="spellStart"/>
            <w:r w:rsidRPr="00774F8D">
              <w:rPr>
                <w:sz w:val="20"/>
                <w:lang w:val="fr-CA"/>
              </w:rPr>
              <w:t>Préclusion</w:t>
            </w:r>
            <w:proofErr w:type="spellEnd"/>
            <w:r w:rsidRPr="00774F8D">
              <w:rPr>
                <w:sz w:val="20"/>
                <w:lang w:val="fr-CA"/>
              </w:rPr>
              <w:t xml:space="preserve"> découlant d’une question déjà tranchée – La réponse à une question relative à la discrimination en application de la </w:t>
            </w:r>
            <w:r w:rsidRPr="00774F8D">
              <w:rPr>
                <w:i/>
                <w:sz w:val="20"/>
                <w:lang w:val="fr-CA"/>
              </w:rPr>
              <w:t>Charte</w:t>
            </w:r>
            <w:r w:rsidRPr="00774F8D">
              <w:rPr>
                <w:sz w:val="20"/>
                <w:lang w:val="fr-CA"/>
              </w:rPr>
              <w:t xml:space="preserve"> peut-elle servir à déterminer la discrimination sous le régime du</w:t>
            </w:r>
            <w:r w:rsidRPr="00774F8D">
              <w:rPr>
                <w:i/>
                <w:sz w:val="20"/>
                <w:lang w:val="fr-CA"/>
              </w:rPr>
              <w:t xml:space="preserve"> Code des droits de la personne</w:t>
            </w:r>
            <w:r w:rsidRPr="00774F8D">
              <w:rPr>
                <w:sz w:val="20"/>
                <w:lang w:val="fr-CA"/>
              </w:rPr>
              <w:t>?</w:t>
            </w:r>
            <w:r w:rsidRPr="00774F8D">
              <w:rPr>
                <w:i/>
                <w:sz w:val="20"/>
                <w:lang w:val="fr-CA"/>
              </w:rPr>
              <w:t xml:space="preserve"> </w:t>
            </w:r>
            <w:r w:rsidRPr="00774F8D">
              <w:rPr>
                <w:sz w:val="20"/>
                <w:lang w:val="fr-CA"/>
              </w:rPr>
              <w:t xml:space="preserve">– Des questions soulevées en lien avec différents motifs de discrimination constitue-t-elles des questions différentes pour l’application de la </w:t>
            </w:r>
            <w:proofErr w:type="spellStart"/>
            <w:r w:rsidRPr="00774F8D">
              <w:rPr>
                <w:sz w:val="20"/>
                <w:lang w:val="fr-CA"/>
              </w:rPr>
              <w:t>préclusion</w:t>
            </w:r>
            <w:proofErr w:type="spellEnd"/>
            <w:r w:rsidRPr="00774F8D">
              <w:rPr>
                <w:sz w:val="20"/>
                <w:lang w:val="fr-CA"/>
              </w:rPr>
              <w:t xml:space="preserve"> découlant d’une question déjà tranchée? – La réponse à une question </w:t>
            </w:r>
            <w:r w:rsidRPr="00774F8D">
              <w:rPr>
                <w:i/>
                <w:sz w:val="20"/>
                <w:lang w:val="fr-CA"/>
              </w:rPr>
              <w:t>ultra vires</w:t>
            </w:r>
            <w:r w:rsidRPr="00774F8D">
              <w:rPr>
                <w:sz w:val="20"/>
                <w:lang w:val="fr-CA"/>
              </w:rPr>
              <w:t xml:space="preserve"> en vertu d’une loi ordinaire permet-elle également de répondre à une question relative à la discrimination sous le régime de la </w:t>
            </w:r>
            <w:r w:rsidRPr="00774F8D">
              <w:rPr>
                <w:i/>
                <w:sz w:val="20"/>
                <w:lang w:val="fr-CA"/>
              </w:rPr>
              <w:t>Charte</w:t>
            </w:r>
            <w:r w:rsidRPr="00774F8D">
              <w:rPr>
                <w:sz w:val="20"/>
                <w:lang w:val="fr-CA"/>
              </w:rPr>
              <w:t xml:space="preserve"> et du </w:t>
            </w:r>
            <w:r w:rsidRPr="00774F8D">
              <w:rPr>
                <w:i/>
                <w:sz w:val="20"/>
                <w:lang w:val="fr-CA"/>
              </w:rPr>
              <w:t>Code</w:t>
            </w:r>
            <w:r w:rsidRPr="00774F8D">
              <w:rPr>
                <w:sz w:val="20"/>
                <w:lang w:val="fr-CA"/>
              </w:rPr>
              <w:t xml:space="preserve">? – Le critère dit « de la même question » devrait-il être assorti d’une condition « de ce qui aurait pu être plaidé »? – La notion de « reformulation » </w:t>
            </w:r>
            <w:proofErr w:type="spellStart"/>
            <w:r w:rsidRPr="00774F8D">
              <w:rPr>
                <w:sz w:val="20"/>
                <w:lang w:val="fr-CA"/>
              </w:rPr>
              <w:t>doit-elle</w:t>
            </w:r>
            <w:proofErr w:type="spellEnd"/>
            <w:r w:rsidRPr="00774F8D">
              <w:rPr>
                <w:sz w:val="20"/>
                <w:lang w:val="fr-CA"/>
              </w:rPr>
              <w:t xml:space="preserve"> faire partie du critère dit « de la même question »? – Si les conditions préalables sont respectées, le tribunal doit-il exercer son pouvoir discrétionnaire lorsque de nouveaux éléments de preuve, qui n’avaient pu être présentés auparavant, jettent de façon probante un doute sur le résultat initial? – Le demandeur doit-il établir une forme particulière de conséquences discriminatoires pour satisfaire au critère relatif à une demande en application de l’art. 15 de la </w:t>
            </w:r>
            <w:r w:rsidRPr="00774F8D">
              <w:rPr>
                <w:i/>
                <w:sz w:val="20"/>
                <w:lang w:val="fr-CA"/>
              </w:rPr>
              <w:t>Charte</w:t>
            </w:r>
            <w:r w:rsidRPr="00774F8D">
              <w:rPr>
                <w:sz w:val="20"/>
                <w:lang w:val="fr-CA"/>
              </w:rPr>
              <w:t xml:space="preserve">? – Même si les conditions préalables sont respectées, le tribunal doit-il exercer son pouvoir discrétionnaire lorsqu’il y a eu mauvaise communication entre le client et son avocat et lorsque l’application de la </w:t>
            </w:r>
            <w:proofErr w:type="spellStart"/>
            <w:r w:rsidRPr="00774F8D">
              <w:rPr>
                <w:sz w:val="20"/>
                <w:lang w:val="fr-CA"/>
              </w:rPr>
              <w:t>préclusion</w:t>
            </w:r>
            <w:proofErr w:type="spellEnd"/>
            <w:r w:rsidRPr="00774F8D">
              <w:rPr>
                <w:sz w:val="20"/>
                <w:lang w:val="fr-CA"/>
              </w:rPr>
              <w:t xml:space="preserve"> fondée sur une question déjà tranchée pourrait donner lieu à une injustice? – Même si les conditions préalables ont été respectées, l’application de la </w:t>
            </w:r>
            <w:proofErr w:type="spellStart"/>
            <w:r w:rsidRPr="00774F8D">
              <w:rPr>
                <w:sz w:val="20"/>
                <w:lang w:val="fr-CA"/>
              </w:rPr>
              <w:t>préclusion</w:t>
            </w:r>
            <w:proofErr w:type="spellEnd"/>
            <w:r w:rsidRPr="00774F8D">
              <w:rPr>
                <w:sz w:val="20"/>
                <w:lang w:val="fr-CA"/>
              </w:rPr>
              <w:t xml:space="preserve"> fondée sur une question déjà tranchée est-elle contraire aux principes de la suprématie constitutionnelle? – </w:t>
            </w:r>
            <w:r w:rsidRPr="00774F8D">
              <w:rPr>
                <w:i/>
                <w:sz w:val="20"/>
                <w:lang w:val="fr-CA"/>
              </w:rPr>
              <w:t>Loi de 1991 sur les professions de la santé réglementées</w:t>
            </w:r>
            <w:r w:rsidRPr="00774F8D">
              <w:rPr>
                <w:sz w:val="20"/>
                <w:lang w:val="fr-CA"/>
              </w:rPr>
              <w:t xml:space="preserve">, L.O. 1991, ch. 18 – </w:t>
            </w:r>
            <w:r w:rsidRPr="00774F8D">
              <w:rPr>
                <w:i/>
                <w:sz w:val="20"/>
                <w:lang w:val="fr-CA"/>
              </w:rPr>
              <w:t>Loi de 2006 sur les praticiens en médecine traditionnelle chinoise</w:t>
            </w:r>
            <w:r w:rsidRPr="00774F8D">
              <w:rPr>
                <w:sz w:val="20"/>
                <w:lang w:val="fr-CA"/>
              </w:rPr>
              <w:t>, L.O. 2006, ch. 27.</w:t>
            </w:r>
          </w:p>
        </w:tc>
      </w:tr>
      <w:tr w:rsidR="00774F8D" w:rsidRPr="00774F8D" w:rsidTr="00E95A6A">
        <w:tc>
          <w:tcPr>
            <w:tcW w:w="5000" w:type="pct"/>
            <w:gridSpan w:val="4"/>
          </w:tcPr>
          <w:p w:rsidR="00774F8D" w:rsidRPr="00774F8D" w:rsidRDefault="00774F8D" w:rsidP="00774F8D">
            <w:pPr>
              <w:jc w:val="both"/>
              <w:rPr>
                <w:sz w:val="20"/>
                <w:lang w:val="fr-CA"/>
              </w:rPr>
            </w:pPr>
          </w:p>
        </w:tc>
      </w:tr>
      <w:tr w:rsidR="00774F8D" w:rsidRPr="00774F8D" w:rsidTr="00E95A6A">
        <w:tc>
          <w:tcPr>
            <w:tcW w:w="5000" w:type="pct"/>
            <w:gridSpan w:val="4"/>
          </w:tcPr>
          <w:p w:rsidR="00774F8D" w:rsidRPr="00774F8D" w:rsidRDefault="00774F8D" w:rsidP="00774F8D">
            <w:pPr>
              <w:jc w:val="both"/>
              <w:rPr>
                <w:sz w:val="20"/>
                <w:lang w:val="fr-CA"/>
              </w:rPr>
            </w:pPr>
            <w:r w:rsidRPr="00774F8D">
              <w:rPr>
                <w:sz w:val="20"/>
                <w:lang w:val="fr-CA"/>
              </w:rPr>
              <w:t>On allègue que les personnes physiques et les personnes morales demanderesses auraient, à différents titres, exercé la médecine traditionnelle chinoise (« MTC ») contrairement à la</w:t>
            </w:r>
            <w:r w:rsidRPr="00774F8D">
              <w:rPr>
                <w:i/>
                <w:sz w:val="20"/>
                <w:lang w:val="fr-CA"/>
              </w:rPr>
              <w:t xml:space="preserve"> Loi de 1991 sur les professions de la santé réglementées </w:t>
            </w:r>
            <w:r w:rsidRPr="00774F8D">
              <w:rPr>
                <w:sz w:val="20"/>
                <w:lang w:val="fr-CA"/>
              </w:rPr>
              <w:t>(« </w:t>
            </w:r>
            <w:r w:rsidRPr="00774F8D">
              <w:rPr>
                <w:i/>
                <w:sz w:val="20"/>
                <w:lang w:val="fr-CA"/>
              </w:rPr>
              <w:t>LPSR</w:t>
            </w:r>
            <w:r w:rsidRPr="00774F8D">
              <w:rPr>
                <w:sz w:val="20"/>
                <w:lang w:val="fr-CA"/>
              </w:rPr>
              <w:t> ») et à la</w:t>
            </w:r>
            <w:r w:rsidRPr="00774F8D">
              <w:rPr>
                <w:i/>
                <w:sz w:val="20"/>
                <w:lang w:val="fr-CA"/>
              </w:rPr>
              <w:t xml:space="preserve"> Loi de 2006 sur les praticiens en médecine traditionnelle chinoise </w:t>
            </w:r>
            <w:r w:rsidRPr="00774F8D">
              <w:rPr>
                <w:sz w:val="20"/>
                <w:lang w:val="fr-CA"/>
              </w:rPr>
              <w:t>(« </w:t>
            </w:r>
            <w:r w:rsidRPr="00774F8D">
              <w:rPr>
                <w:i/>
                <w:sz w:val="20"/>
                <w:lang w:val="fr-CA"/>
              </w:rPr>
              <w:t>LPMTC</w:t>
            </w:r>
            <w:r w:rsidRPr="00774F8D">
              <w:rPr>
                <w:sz w:val="20"/>
                <w:lang w:val="fr-CA"/>
              </w:rPr>
              <w:t xml:space="preserve"> »). L’intimé, l’Ordre des praticiens en médecine traditionnelle chinoise et des acupuncteurs de l’Ontario (l’« Ordre ») est officiellement établi comme autorité de réglementation des praticiens en médecine traditionnelle chinoise et des acupuncteurs en Ontario. On allègue que les personnes morales demanderesses auraient violé la </w:t>
            </w:r>
            <w:r w:rsidRPr="00774F8D">
              <w:rPr>
                <w:i/>
                <w:sz w:val="20"/>
                <w:lang w:val="fr-CA"/>
              </w:rPr>
              <w:t>LPSR</w:t>
            </w:r>
            <w:r w:rsidRPr="00774F8D">
              <w:rPr>
                <w:sz w:val="20"/>
                <w:lang w:val="fr-CA"/>
              </w:rPr>
              <w:t xml:space="preserve"> en se présentant faussement comme des organismes régissant, en vertu d’une autorisation législative, des particuliers qui exercent la MTC et l’acupuncture en Ontario. On allègue également qu’elles auraient mis sur pied un processus d’inscription qui est censé autoriser les particuliers à exercer la MTC et l’acupuncture en Ontario. On allègue que les personnes physiques demanderesses auraient violé la loi en exerçant sans autorisation les MTC et en utilisant des titres et des désignations prohibés, à savoir le titre de « docteur ». L’Ordre a sollicité un jugement déclarant que les demandeurs avaient violé la législation en vigueur et des injonctions permanentes les enjoignant à cesser de violer la législation à l’avenir.</w:t>
            </w:r>
          </w:p>
          <w:p w:rsidR="00774F8D" w:rsidRPr="00774F8D" w:rsidRDefault="00774F8D" w:rsidP="00774F8D">
            <w:pPr>
              <w:jc w:val="both"/>
              <w:rPr>
                <w:sz w:val="20"/>
                <w:lang w:val="fr-CA"/>
              </w:rPr>
            </w:pPr>
          </w:p>
          <w:p w:rsidR="00774F8D" w:rsidRPr="00774F8D" w:rsidRDefault="00774F8D" w:rsidP="00774F8D">
            <w:pPr>
              <w:jc w:val="both"/>
              <w:rPr>
                <w:sz w:val="20"/>
                <w:lang w:val="fr-CA"/>
              </w:rPr>
            </w:pPr>
            <w:r w:rsidRPr="00774F8D">
              <w:rPr>
                <w:sz w:val="20"/>
                <w:lang w:val="fr-CA"/>
              </w:rPr>
              <w:t xml:space="preserve">Le juge de première instance en l’espèce a appliqué le principe de la </w:t>
            </w:r>
            <w:proofErr w:type="spellStart"/>
            <w:r w:rsidRPr="00774F8D">
              <w:rPr>
                <w:sz w:val="20"/>
                <w:lang w:val="fr-CA"/>
              </w:rPr>
              <w:t>préclusion</w:t>
            </w:r>
            <w:proofErr w:type="spellEnd"/>
            <w:r w:rsidRPr="00774F8D">
              <w:rPr>
                <w:sz w:val="20"/>
                <w:lang w:val="fr-CA"/>
              </w:rPr>
              <w:t xml:space="preserve"> découlant d’une question déjà tranchée pour empêcher les demandeurs de se servir de l’instance pour plaider de nouveau la constitutionnalité du Règlement sur l’inscription. L’Ordre s’est vu accorder un jugement déclarant que les demandeurs avaient violé les dispositions de la </w:t>
            </w:r>
            <w:r w:rsidRPr="00774F8D">
              <w:rPr>
                <w:i/>
                <w:sz w:val="20"/>
                <w:lang w:val="fr-CA"/>
              </w:rPr>
              <w:t>LPSR</w:t>
            </w:r>
            <w:r w:rsidRPr="00774F8D">
              <w:rPr>
                <w:sz w:val="20"/>
                <w:lang w:val="fr-CA"/>
              </w:rPr>
              <w:t xml:space="preserve"> et de la </w:t>
            </w:r>
            <w:r w:rsidRPr="00774F8D">
              <w:rPr>
                <w:i/>
                <w:sz w:val="20"/>
                <w:lang w:val="fr-CA"/>
              </w:rPr>
              <w:t>LPMTC</w:t>
            </w:r>
            <w:r w:rsidRPr="00774F8D">
              <w:rPr>
                <w:sz w:val="20"/>
                <w:lang w:val="fr-CA"/>
              </w:rPr>
              <w:t xml:space="preserve"> et une injonction permanente interdisant aux demandeurs de se présenter comme des organismes régissant, en vertu d’une autorisation législative, les particuliers qui exercent la médecine traditionnelle chinoise et l’acupuncture en Ontario ou de se présenter eux-mêmes comme membres. L’appel des demandeurs a été rejeté.</w:t>
            </w:r>
          </w:p>
          <w:p w:rsidR="00774F8D" w:rsidRPr="00774F8D" w:rsidRDefault="00774F8D" w:rsidP="00774F8D">
            <w:pPr>
              <w:jc w:val="both"/>
              <w:rPr>
                <w:sz w:val="20"/>
                <w:lang w:val="fr-CA"/>
              </w:rPr>
            </w:pPr>
          </w:p>
        </w:tc>
      </w:tr>
      <w:tr w:rsidR="00774F8D" w:rsidRPr="00774F8D" w:rsidTr="00E95A6A">
        <w:tc>
          <w:tcPr>
            <w:tcW w:w="2427" w:type="pct"/>
            <w:gridSpan w:val="2"/>
          </w:tcPr>
          <w:p w:rsidR="00774F8D" w:rsidRPr="00774F8D" w:rsidRDefault="00774F8D" w:rsidP="00774F8D">
            <w:pPr>
              <w:jc w:val="both"/>
              <w:rPr>
                <w:sz w:val="20"/>
                <w:lang w:val="fr-CA"/>
              </w:rPr>
            </w:pPr>
            <w:r w:rsidRPr="00774F8D">
              <w:rPr>
                <w:sz w:val="20"/>
                <w:lang w:val="fr-CA"/>
              </w:rPr>
              <w:lastRenderedPageBreak/>
              <w:t>6 février 2015</w:t>
            </w:r>
          </w:p>
          <w:p w:rsidR="00774F8D" w:rsidRPr="00774F8D" w:rsidRDefault="00774F8D" w:rsidP="00774F8D">
            <w:pPr>
              <w:jc w:val="both"/>
              <w:rPr>
                <w:sz w:val="20"/>
                <w:lang w:val="fr-CA"/>
              </w:rPr>
            </w:pPr>
            <w:r w:rsidRPr="00774F8D">
              <w:rPr>
                <w:sz w:val="20"/>
                <w:lang w:val="fr-CA"/>
              </w:rPr>
              <w:t xml:space="preserve">Cour supérieure de justice de l’Ontario </w:t>
            </w:r>
          </w:p>
          <w:p w:rsidR="00774F8D" w:rsidRPr="00774F8D" w:rsidRDefault="00774F8D" w:rsidP="00774F8D">
            <w:pPr>
              <w:jc w:val="both"/>
              <w:rPr>
                <w:sz w:val="20"/>
                <w:lang w:val="fr-CA"/>
              </w:rPr>
            </w:pPr>
            <w:r w:rsidRPr="00774F8D">
              <w:rPr>
                <w:sz w:val="20"/>
                <w:lang w:val="fr-CA"/>
              </w:rPr>
              <w:t>(Juge Mew)</w:t>
            </w:r>
          </w:p>
          <w:p w:rsidR="00774F8D" w:rsidRPr="00774F8D" w:rsidRDefault="00C049BF" w:rsidP="00774F8D">
            <w:pPr>
              <w:jc w:val="both"/>
              <w:rPr>
                <w:sz w:val="20"/>
                <w:lang w:val="fr-CA"/>
              </w:rPr>
            </w:pPr>
            <w:hyperlink r:id="rId68" w:history="1">
              <w:r w:rsidR="00774F8D" w:rsidRPr="00774F8D">
                <w:rPr>
                  <w:rStyle w:val="Hyperlink"/>
                  <w:sz w:val="20"/>
                  <w:lang w:val="fr-CA"/>
                </w:rPr>
                <w:t>2015 ONSC 661</w:t>
              </w:r>
            </w:hyperlink>
            <w:r w:rsidR="00774F8D" w:rsidRPr="00774F8D">
              <w:rPr>
                <w:sz w:val="20"/>
                <w:lang w:val="fr-CA"/>
              </w:rPr>
              <w:t>; CV-14-501514</w:t>
            </w:r>
          </w:p>
          <w:p w:rsidR="00774F8D" w:rsidRPr="00774F8D" w:rsidRDefault="00774F8D" w:rsidP="00774F8D">
            <w:pPr>
              <w:jc w:val="both"/>
              <w:rPr>
                <w:sz w:val="20"/>
                <w:lang w:val="fr-CA"/>
              </w:rPr>
            </w:pPr>
          </w:p>
        </w:tc>
        <w:tc>
          <w:tcPr>
            <w:tcW w:w="243" w:type="pct"/>
          </w:tcPr>
          <w:p w:rsidR="00774F8D" w:rsidRPr="00774F8D" w:rsidRDefault="00774F8D" w:rsidP="00774F8D">
            <w:pPr>
              <w:jc w:val="both"/>
              <w:rPr>
                <w:sz w:val="20"/>
                <w:lang w:val="fr-CA"/>
              </w:rPr>
            </w:pPr>
          </w:p>
        </w:tc>
        <w:tc>
          <w:tcPr>
            <w:tcW w:w="2330" w:type="pct"/>
          </w:tcPr>
          <w:p w:rsidR="00774F8D" w:rsidRPr="00774F8D" w:rsidRDefault="00774F8D" w:rsidP="00774F8D">
            <w:pPr>
              <w:jc w:val="both"/>
              <w:rPr>
                <w:sz w:val="20"/>
                <w:lang w:val="fr-CA"/>
              </w:rPr>
            </w:pPr>
            <w:r w:rsidRPr="00774F8D">
              <w:rPr>
                <w:sz w:val="20"/>
                <w:lang w:val="fr-CA"/>
              </w:rPr>
              <w:t>Jugement concluant que les demandeurs ont violé la</w:t>
            </w:r>
            <w:r w:rsidRPr="00774F8D">
              <w:rPr>
                <w:i/>
                <w:sz w:val="20"/>
                <w:lang w:val="fr-CA"/>
              </w:rPr>
              <w:t xml:space="preserve"> Loi de 1991 sur les professions de la santé réglementées</w:t>
            </w:r>
            <w:r w:rsidRPr="00774F8D">
              <w:rPr>
                <w:sz w:val="20"/>
                <w:lang w:val="fr-CA"/>
              </w:rPr>
              <w:t xml:space="preserve"> et la </w:t>
            </w:r>
            <w:r w:rsidRPr="00774F8D">
              <w:rPr>
                <w:i/>
                <w:sz w:val="20"/>
                <w:lang w:val="fr-CA"/>
              </w:rPr>
              <w:t>Loi de 2006 sur les praticiens en médecine traditionnelle chinoise</w:t>
            </w:r>
          </w:p>
          <w:p w:rsidR="00774F8D" w:rsidRPr="00774F8D" w:rsidRDefault="00774F8D" w:rsidP="00774F8D">
            <w:pPr>
              <w:jc w:val="both"/>
              <w:rPr>
                <w:sz w:val="20"/>
                <w:lang w:val="fr-CA"/>
              </w:rPr>
            </w:pPr>
          </w:p>
        </w:tc>
      </w:tr>
      <w:tr w:rsidR="00774F8D" w:rsidRPr="00774F8D" w:rsidTr="00E95A6A">
        <w:tc>
          <w:tcPr>
            <w:tcW w:w="2427" w:type="pct"/>
            <w:gridSpan w:val="2"/>
          </w:tcPr>
          <w:p w:rsidR="00774F8D" w:rsidRPr="00774F8D" w:rsidRDefault="00774F8D" w:rsidP="00774F8D">
            <w:pPr>
              <w:jc w:val="both"/>
              <w:rPr>
                <w:sz w:val="20"/>
                <w:lang w:val="fr-CA"/>
              </w:rPr>
            </w:pPr>
            <w:r w:rsidRPr="00774F8D">
              <w:rPr>
                <w:sz w:val="20"/>
                <w:lang w:val="fr-CA"/>
              </w:rPr>
              <w:t>7 décembre 2015</w:t>
            </w:r>
          </w:p>
          <w:p w:rsidR="00774F8D" w:rsidRPr="00774F8D" w:rsidRDefault="00774F8D" w:rsidP="00774F8D">
            <w:pPr>
              <w:jc w:val="both"/>
              <w:rPr>
                <w:sz w:val="20"/>
                <w:lang w:val="fr-CA"/>
              </w:rPr>
            </w:pPr>
            <w:r w:rsidRPr="00774F8D">
              <w:rPr>
                <w:sz w:val="20"/>
                <w:lang w:val="fr-CA"/>
              </w:rPr>
              <w:t xml:space="preserve">Cour d’appel de l’Ontario </w:t>
            </w:r>
          </w:p>
          <w:p w:rsidR="00774F8D" w:rsidRPr="00774F8D" w:rsidRDefault="00774F8D" w:rsidP="00774F8D">
            <w:pPr>
              <w:jc w:val="both"/>
              <w:rPr>
                <w:sz w:val="20"/>
                <w:lang w:val="fr-CA"/>
              </w:rPr>
            </w:pPr>
            <w:r w:rsidRPr="00774F8D">
              <w:rPr>
                <w:sz w:val="20"/>
                <w:lang w:val="fr-CA"/>
              </w:rPr>
              <w:t xml:space="preserve">(Juges Sharpe, </w:t>
            </w:r>
            <w:proofErr w:type="spellStart"/>
            <w:r w:rsidRPr="00774F8D">
              <w:rPr>
                <w:sz w:val="20"/>
                <w:lang w:val="fr-CA"/>
              </w:rPr>
              <w:t>Cronk</w:t>
            </w:r>
            <w:proofErr w:type="spellEnd"/>
            <w:r w:rsidRPr="00774F8D">
              <w:rPr>
                <w:sz w:val="20"/>
                <w:lang w:val="fr-CA"/>
              </w:rPr>
              <w:t xml:space="preserve"> et Miller)</w:t>
            </w:r>
          </w:p>
          <w:p w:rsidR="00774F8D" w:rsidRPr="00774F8D" w:rsidRDefault="00C049BF" w:rsidP="00774F8D">
            <w:pPr>
              <w:jc w:val="both"/>
              <w:rPr>
                <w:sz w:val="20"/>
                <w:lang w:val="fr-CA"/>
              </w:rPr>
            </w:pPr>
            <w:hyperlink r:id="rId69" w:history="1">
              <w:r w:rsidR="00774F8D" w:rsidRPr="00774F8D">
                <w:rPr>
                  <w:rStyle w:val="Hyperlink"/>
                  <w:sz w:val="20"/>
                  <w:lang w:val="fr-CA"/>
                </w:rPr>
                <w:t>2015 ONCA 851</w:t>
              </w:r>
            </w:hyperlink>
            <w:r w:rsidR="00774F8D" w:rsidRPr="00774F8D">
              <w:rPr>
                <w:sz w:val="20"/>
                <w:lang w:val="fr-CA"/>
              </w:rPr>
              <w:t>; C60110</w:t>
            </w:r>
          </w:p>
          <w:p w:rsidR="00774F8D" w:rsidRPr="00774F8D" w:rsidRDefault="00774F8D" w:rsidP="00774F8D">
            <w:pPr>
              <w:jc w:val="both"/>
              <w:rPr>
                <w:sz w:val="20"/>
                <w:lang w:val="fr-CA"/>
              </w:rPr>
            </w:pPr>
          </w:p>
        </w:tc>
        <w:tc>
          <w:tcPr>
            <w:tcW w:w="243" w:type="pct"/>
          </w:tcPr>
          <w:p w:rsidR="00774F8D" w:rsidRPr="00774F8D" w:rsidRDefault="00774F8D" w:rsidP="00774F8D">
            <w:pPr>
              <w:jc w:val="both"/>
              <w:rPr>
                <w:sz w:val="20"/>
                <w:lang w:val="fr-CA"/>
              </w:rPr>
            </w:pPr>
          </w:p>
        </w:tc>
        <w:tc>
          <w:tcPr>
            <w:tcW w:w="2330" w:type="pct"/>
          </w:tcPr>
          <w:p w:rsidR="00774F8D" w:rsidRPr="00774F8D" w:rsidRDefault="00774F8D" w:rsidP="00774F8D">
            <w:pPr>
              <w:jc w:val="both"/>
              <w:rPr>
                <w:sz w:val="20"/>
                <w:lang w:val="fr-CA"/>
              </w:rPr>
            </w:pPr>
            <w:r w:rsidRPr="00774F8D">
              <w:rPr>
                <w:sz w:val="20"/>
                <w:lang w:val="fr-CA"/>
              </w:rPr>
              <w:t>Rejet de l’appel</w:t>
            </w:r>
          </w:p>
          <w:p w:rsidR="00774F8D" w:rsidRPr="00774F8D" w:rsidRDefault="00774F8D" w:rsidP="00774F8D">
            <w:pPr>
              <w:jc w:val="both"/>
              <w:rPr>
                <w:sz w:val="20"/>
                <w:lang w:val="fr-CA"/>
              </w:rPr>
            </w:pPr>
          </w:p>
        </w:tc>
      </w:tr>
      <w:tr w:rsidR="00774F8D" w:rsidRPr="00774F8D" w:rsidTr="00E95A6A">
        <w:tc>
          <w:tcPr>
            <w:tcW w:w="2427" w:type="pct"/>
            <w:gridSpan w:val="2"/>
          </w:tcPr>
          <w:p w:rsidR="00774F8D" w:rsidRPr="00774F8D" w:rsidRDefault="00774F8D" w:rsidP="00774F8D">
            <w:pPr>
              <w:jc w:val="both"/>
              <w:rPr>
                <w:sz w:val="20"/>
                <w:lang w:val="fr-CA"/>
              </w:rPr>
            </w:pPr>
            <w:r w:rsidRPr="00774F8D">
              <w:rPr>
                <w:sz w:val="20"/>
                <w:lang w:val="fr-CA"/>
              </w:rPr>
              <w:t>7 janvier 2016</w:t>
            </w:r>
          </w:p>
          <w:p w:rsidR="00774F8D" w:rsidRPr="00774F8D" w:rsidRDefault="00774F8D" w:rsidP="00774F8D">
            <w:pPr>
              <w:jc w:val="both"/>
              <w:rPr>
                <w:sz w:val="20"/>
                <w:lang w:val="fr-CA"/>
              </w:rPr>
            </w:pPr>
            <w:r w:rsidRPr="00774F8D">
              <w:rPr>
                <w:sz w:val="20"/>
                <w:lang w:val="fr-CA"/>
              </w:rPr>
              <w:t>Cour suprême du Canada</w:t>
            </w:r>
          </w:p>
        </w:tc>
        <w:tc>
          <w:tcPr>
            <w:tcW w:w="243" w:type="pct"/>
          </w:tcPr>
          <w:p w:rsidR="00774F8D" w:rsidRPr="00774F8D" w:rsidRDefault="00774F8D" w:rsidP="00774F8D">
            <w:pPr>
              <w:jc w:val="both"/>
              <w:rPr>
                <w:sz w:val="20"/>
                <w:lang w:val="fr-CA"/>
              </w:rPr>
            </w:pPr>
          </w:p>
        </w:tc>
        <w:tc>
          <w:tcPr>
            <w:tcW w:w="2330" w:type="pct"/>
          </w:tcPr>
          <w:p w:rsidR="00774F8D" w:rsidRPr="00774F8D" w:rsidRDefault="00774F8D" w:rsidP="00774F8D">
            <w:pPr>
              <w:jc w:val="both"/>
              <w:rPr>
                <w:sz w:val="20"/>
                <w:lang w:val="fr-CA"/>
              </w:rPr>
            </w:pPr>
            <w:r w:rsidRPr="00774F8D">
              <w:rPr>
                <w:sz w:val="20"/>
                <w:lang w:val="fr-CA"/>
              </w:rPr>
              <w:t>Dépôt de la demande autorisation d’appel</w:t>
            </w:r>
          </w:p>
          <w:p w:rsidR="00774F8D" w:rsidRPr="00774F8D" w:rsidRDefault="00774F8D" w:rsidP="00774F8D">
            <w:pPr>
              <w:jc w:val="both"/>
              <w:rPr>
                <w:sz w:val="20"/>
                <w:lang w:val="fr-CA"/>
              </w:rPr>
            </w:pPr>
          </w:p>
        </w:tc>
      </w:tr>
    </w:tbl>
    <w:p w:rsidR="00774F8D" w:rsidRPr="00774F8D" w:rsidRDefault="00774F8D" w:rsidP="00774F8D">
      <w:pPr>
        <w:jc w:val="both"/>
        <w:rPr>
          <w:sz w:val="20"/>
          <w:lang w:val="fr-CA"/>
        </w:rPr>
      </w:pPr>
    </w:p>
    <w:p w:rsidR="008A1C0B" w:rsidRPr="003F6A35" w:rsidRDefault="008A1C0B" w:rsidP="003F6A35">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A35" w:rsidRPr="003F6A35" w:rsidTr="00E95A6A">
        <w:tc>
          <w:tcPr>
            <w:tcW w:w="543" w:type="pct"/>
          </w:tcPr>
          <w:p w:rsidR="003F6A35" w:rsidRPr="003F6A35" w:rsidRDefault="003F6A35" w:rsidP="003F6A35">
            <w:pPr>
              <w:jc w:val="both"/>
              <w:rPr>
                <w:sz w:val="20"/>
              </w:rPr>
            </w:pPr>
            <w:r w:rsidRPr="003F6A35">
              <w:rPr>
                <w:rStyle w:val="SCCFileNumberChar"/>
                <w:sz w:val="20"/>
                <w:szCs w:val="20"/>
              </w:rPr>
              <w:t>36880</w:t>
            </w:r>
          </w:p>
        </w:tc>
        <w:tc>
          <w:tcPr>
            <w:tcW w:w="4457" w:type="pct"/>
            <w:gridSpan w:val="3"/>
          </w:tcPr>
          <w:p w:rsidR="003F6A35" w:rsidRPr="003F6A35" w:rsidRDefault="003F6A35" w:rsidP="003F6A35">
            <w:pPr>
              <w:pStyle w:val="SCCLsocParty"/>
              <w:jc w:val="both"/>
              <w:rPr>
                <w:b/>
                <w:sz w:val="20"/>
                <w:szCs w:val="20"/>
              </w:rPr>
            </w:pPr>
            <w:r w:rsidRPr="003F6A35">
              <w:rPr>
                <w:b/>
                <w:sz w:val="20"/>
                <w:szCs w:val="20"/>
              </w:rPr>
              <w:t xml:space="preserve">Ramesh Mehta v. </w:t>
            </w:r>
            <w:proofErr w:type="spellStart"/>
            <w:r w:rsidRPr="003F6A35">
              <w:rPr>
                <w:b/>
                <w:sz w:val="20"/>
                <w:szCs w:val="20"/>
              </w:rPr>
              <w:t>Harbans</w:t>
            </w:r>
            <w:proofErr w:type="spellEnd"/>
            <w:r w:rsidRPr="003F6A35">
              <w:rPr>
                <w:b/>
                <w:sz w:val="20"/>
                <w:szCs w:val="20"/>
              </w:rPr>
              <w:t xml:space="preserve"> Singh </w:t>
            </w:r>
            <w:proofErr w:type="spellStart"/>
            <w:r w:rsidRPr="003F6A35">
              <w:rPr>
                <w:b/>
                <w:sz w:val="20"/>
                <w:szCs w:val="20"/>
              </w:rPr>
              <w:t>Sidhu</w:t>
            </w:r>
            <w:proofErr w:type="spellEnd"/>
          </w:p>
          <w:p w:rsidR="003F6A35" w:rsidRPr="003F6A35" w:rsidRDefault="003F6A35" w:rsidP="003F6A35">
            <w:pPr>
              <w:jc w:val="both"/>
              <w:rPr>
                <w:sz w:val="20"/>
              </w:rPr>
            </w:pPr>
            <w:r w:rsidRPr="003F6A35">
              <w:rPr>
                <w:sz w:val="20"/>
              </w:rPr>
              <w:t>(Ont.) (Civil) (By Leave)</w:t>
            </w:r>
          </w:p>
        </w:tc>
      </w:tr>
      <w:tr w:rsidR="003F6A35" w:rsidRPr="003F6A35" w:rsidTr="00E95A6A">
        <w:tc>
          <w:tcPr>
            <w:tcW w:w="5000" w:type="pct"/>
            <w:gridSpan w:val="4"/>
          </w:tcPr>
          <w:p w:rsidR="003F6A35" w:rsidRPr="003F6A35" w:rsidRDefault="003F6A35" w:rsidP="003F6A35">
            <w:pPr>
              <w:jc w:val="both"/>
              <w:rPr>
                <w:sz w:val="20"/>
              </w:rPr>
            </w:pPr>
            <w:r w:rsidRPr="003F6A35">
              <w:rPr>
                <w:sz w:val="20"/>
              </w:rPr>
              <w:t>Civil procedure – Appeals – Costs – In commercial action, respondents awarded costs on two motions brought by applicant – Applicant failing to pay costs awards – Whether applicants should pay the costs awards – Whether lower courts erred.</w:t>
            </w:r>
          </w:p>
        </w:tc>
      </w:tr>
      <w:tr w:rsidR="003F6A35" w:rsidRPr="003F6A35" w:rsidTr="00E95A6A">
        <w:tc>
          <w:tcPr>
            <w:tcW w:w="5000" w:type="pct"/>
            <w:gridSpan w:val="4"/>
          </w:tcPr>
          <w:p w:rsidR="003F6A35" w:rsidRPr="003F6A35" w:rsidRDefault="003F6A35" w:rsidP="003F6A35">
            <w:pPr>
              <w:jc w:val="both"/>
              <w:rPr>
                <w:sz w:val="20"/>
              </w:rPr>
            </w:pPr>
          </w:p>
        </w:tc>
      </w:tr>
      <w:tr w:rsidR="003F6A35" w:rsidRPr="003F6A35" w:rsidTr="00E95A6A">
        <w:tc>
          <w:tcPr>
            <w:tcW w:w="5000" w:type="pct"/>
            <w:gridSpan w:val="4"/>
          </w:tcPr>
          <w:p w:rsidR="003F6A35" w:rsidRPr="003F6A35" w:rsidRDefault="003F6A35" w:rsidP="003F6A35">
            <w:pPr>
              <w:jc w:val="both"/>
              <w:rPr>
                <w:sz w:val="20"/>
              </w:rPr>
            </w:pPr>
            <w:r w:rsidRPr="003F6A35">
              <w:rPr>
                <w:sz w:val="20"/>
              </w:rPr>
              <w:t>At a case management conference, the applicant was ordered to produce certain documents. He sought leave to appeal the production order but that was refused, with costs. His motion for an extension of time in which to appeal the previous order was dismissed with costs. The respondent was granted a stay of the action until the costs ordered were paid. The applicant appealed that order and sought to have the costs orders dismissed.</w:t>
            </w:r>
          </w:p>
          <w:p w:rsidR="003F6A35" w:rsidRPr="003F6A35" w:rsidRDefault="003F6A35" w:rsidP="003F6A35">
            <w:pPr>
              <w:jc w:val="both"/>
              <w:rPr>
                <w:sz w:val="20"/>
              </w:rPr>
            </w:pPr>
          </w:p>
        </w:tc>
      </w:tr>
      <w:tr w:rsidR="003F6A35" w:rsidRPr="003F6A35" w:rsidTr="00E95A6A">
        <w:tc>
          <w:tcPr>
            <w:tcW w:w="2427" w:type="pct"/>
            <w:gridSpan w:val="2"/>
          </w:tcPr>
          <w:p w:rsidR="003F6A35" w:rsidRPr="003F6A35" w:rsidRDefault="003F6A35" w:rsidP="003F6A35">
            <w:pPr>
              <w:jc w:val="both"/>
              <w:rPr>
                <w:sz w:val="20"/>
              </w:rPr>
            </w:pPr>
            <w:r w:rsidRPr="003F6A35">
              <w:rPr>
                <w:sz w:val="20"/>
              </w:rPr>
              <w:t>March 13, 2014</w:t>
            </w:r>
          </w:p>
          <w:p w:rsidR="003F6A35" w:rsidRPr="003F6A35" w:rsidRDefault="003F6A35" w:rsidP="003F6A35">
            <w:pPr>
              <w:jc w:val="both"/>
              <w:rPr>
                <w:sz w:val="20"/>
              </w:rPr>
            </w:pPr>
            <w:r w:rsidRPr="003F6A35">
              <w:rPr>
                <w:sz w:val="20"/>
              </w:rPr>
              <w:t>Ontario Superior Court of Justice</w:t>
            </w:r>
          </w:p>
          <w:p w:rsidR="003F6A35" w:rsidRPr="003F6A35" w:rsidRDefault="003F6A35" w:rsidP="003F6A35">
            <w:pPr>
              <w:jc w:val="both"/>
              <w:rPr>
                <w:sz w:val="20"/>
              </w:rPr>
            </w:pPr>
            <w:r w:rsidRPr="003F6A35">
              <w:rPr>
                <w:sz w:val="20"/>
              </w:rPr>
              <w:t>(Brown J.)</w:t>
            </w:r>
          </w:p>
          <w:p w:rsidR="003F6A35" w:rsidRPr="003F6A35" w:rsidRDefault="003F6A35" w:rsidP="003F6A35">
            <w:pPr>
              <w:jc w:val="both"/>
              <w:rPr>
                <w:sz w:val="20"/>
              </w:rPr>
            </w:pPr>
            <w:r w:rsidRPr="003F6A35">
              <w:rPr>
                <w:sz w:val="20"/>
              </w:rPr>
              <w:t>Unreported</w:t>
            </w:r>
          </w:p>
          <w:p w:rsidR="003F6A35" w:rsidRPr="003F6A35" w:rsidRDefault="003F6A35" w:rsidP="003F6A35">
            <w:pPr>
              <w:jc w:val="both"/>
              <w:rPr>
                <w:sz w:val="20"/>
              </w:rPr>
            </w:pPr>
          </w:p>
        </w:tc>
        <w:tc>
          <w:tcPr>
            <w:tcW w:w="243" w:type="pct"/>
          </w:tcPr>
          <w:p w:rsidR="003F6A35" w:rsidRPr="003F6A35" w:rsidRDefault="003F6A35" w:rsidP="003F6A35">
            <w:pPr>
              <w:jc w:val="both"/>
              <w:rPr>
                <w:sz w:val="20"/>
              </w:rPr>
            </w:pPr>
          </w:p>
        </w:tc>
        <w:tc>
          <w:tcPr>
            <w:tcW w:w="2330" w:type="pct"/>
          </w:tcPr>
          <w:p w:rsidR="003F6A35" w:rsidRPr="003F6A35" w:rsidRDefault="003F6A35" w:rsidP="003F6A35">
            <w:pPr>
              <w:jc w:val="both"/>
              <w:rPr>
                <w:sz w:val="20"/>
              </w:rPr>
            </w:pPr>
            <w:r w:rsidRPr="003F6A35">
              <w:rPr>
                <w:sz w:val="20"/>
              </w:rPr>
              <w:t>Order requiring applicant to deliver up certain documents</w:t>
            </w:r>
          </w:p>
        </w:tc>
      </w:tr>
      <w:tr w:rsidR="003F6A35" w:rsidRPr="003F6A35" w:rsidTr="00E95A6A">
        <w:tc>
          <w:tcPr>
            <w:tcW w:w="2427" w:type="pct"/>
            <w:gridSpan w:val="2"/>
          </w:tcPr>
          <w:p w:rsidR="003F6A35" w:rsidRPr="003F6A35" w:rsidRDefault="003F6A35" w:rsidP="003F6A35">
            <w:pPr>
              <w:jc w:val="both"/>
              <w:rPr>
                <w:sz w:val="20"/>
              </w:rPr>
            </w:pPr>
            <w:r w:rsidRPr="003F6A35">
              <w:rPr>
                <w:sz w:val="20"/>
              </w:rPr>
              <w:t>June 2, 2014</w:t>
            </w:r>
          </w:p>
          <w:p w:rsidR="003F6A35" w:rsidRPr="003F6A35" w:rsidRDefault="003F6A35" w:rsidP="003F6A35">
            <w:pPr>
              <w:jc w:val="both"/>
              <w:rPr>
                <w:sz w:val="20"/>
              </w:rPr>
            </w:pPr>
            <w:r w:rsidRPr="003F6A35">
              <w:rPr>
                <w:sz w:val="20"/>
              </w:rPr>
              <w:t>Ontario Superior Court of Justice</w:t>
            </w:r>
          </w:p>
          <w:p w:rsidR="003F6A35" w:rsidRPr="003F6A35" w:rsidRDefault="003F6A35" w:rsidP="003F6A35">
            <w:pPr>
              <w:jc w:val="both"/>
              <w:rPr>
                <w:sz w:val="20"/>
              </w:rPr>
            </w:pPr>
            <w:r w:rsidRPr="003F6A35">
              <w:rPr>
                <w:sz w:val="20"/>
              </w:rPr>
              <w:t>(</w:t>
            </w:r>
            <w:proofErr w:type="spellStart"/>
            <w:r w:rsidRPr="003F6A35">
              <w:rPr>
                <w:sz w:val="20"/>
              </w:rPr>
              <w:t>Lederer</w:t>
            </w:r>
            <w:proofErr w:type="spellEnd"/>
            <w:r w:rsidRPr="003F6A35">
              <w:rPr>
                <w:sz w:val="20"/>
              </w:rPr>
              <w:t xml:space="preserve"> J.)</w:t>
            </w:r>
          </w:p>
          <w:p w:rsidR="003F6A35" w:rsidRPr="003F6A35" w:rsidRDefault="003F6A35" w:rsidP="003F6A35">
            <w:pPr>
              <w:jc w:val="both"/>
              <w:rPr>
                <w:sz w:val="20"/>
              </w:rPr>
            </w:pPr>
            <w:r w:rsidRPr="003F6A35">
              <w:rPr>
                <w:sz w:val="20"/>
              </w:rPr>
              <w:t>Unreported</w:t>
            </w:r>
          </w:p>
          <w:p w:rsidR="003F6A35" w:rsidRPr="003F6A35" w:rsidRDefault="003F6A35" w:rsidP="003F6A35">
            <w:pPr>
              <w:jc w:val="both"/>
              <w:rPr>
                <w:sz w:val="20"/>
              </w:rPr>
            </w:pPr>
          </w:p>
        </w:tc>
        <w:tc>
          <w:tcPr>
            <w:tcW w:w="243" w:type="pct"/>
          </w:tcPr>
          <w:p w:rsidR="003F6A35" w:rsidRPr="003F6A35" w:rsidRDefault="003F6A35" w:rsidP="003F6A35">
            <w:pPr>
              <w:jc w:val="both"/>
              <w:rPr>
                <w:sz w:val="20"/>
              </w:rPr>
            </w:pPr>
          </w:p>
        </w:tc>
        <w:tc>
          <w:tcPr>
            <w:tcW w:w="2330" w:type="pct"/>
          </w:tcPr>
          <w:p w:rsidR="003F6A35" w:rsidRPr="003F6A35" w:rsidRDefault="003F6A35" w:rsidP="003F6A35">
            <w:pPr>
              <w:jc w:val="both"/>
              <w:rPr>
                <w:sz w:val="20"/>
              </w:rPr>
            </w:pPr>
            <w:r w:rsidRPr="003F6A35">
              <w:rPr>
                <w:sz w:val="20"/>
              </w:rPr>
              <w:t>Applicant’s motion for leave to appeal dismissed with costs</w:t>
            </w:r>
          </w:p>
        </w:tc>
      </w:tr>
      <w:tr w:rsidR="003F6A35" w:rsidRPr="003F6A35" w:rsidTr="00E95A6A">
        <w:tc>
          <w:tcPr>
            <w:tcW w:w="2427" w:type="pct"/>
            <w:gridSpan w:val="2"/>
          </w:tcPr>
          <w:p w:rsidR="003F6A35" w:rsidRPr="003F6A35" w:rsidRDefault="003F6A35" w:rsidP="003F6A35">
            <w:pPr>
              <w:jc w:val="both"/>
              <w:rPr>
                <w:sz w:val="20"/>
              </w:rPr>
            </w:pPr>
            <w:r w:rsidRPr="003F6A35">
              <w:rPr>
                <w:sz w:val="20"/>
              </w:rPr>
              <w:t>September 8, 2014</w:t>
            </w:r>
          </w:p>
          <w:p w:rsidR="003F6A35" w:rsidRPr="003F6A35" w:rsidRDefault="003F6A35" w:rsidP="003F6A35">
            <w:pPr>
              <w:jc w:val="both"/>
              <w:rPr>
                <w:sz w:val="20"/>
              </w:rPr>
            </w:pPr>
            <w:r w:rsidRPr="003F6A35">
              <w:rPr>
                <w:sz w:val="20"/>
              </w:rPr>
              <w:t>Ontario Superior Court of Justice</w:t>
            </w:r>
          </w:p>
          <w:p w:rsidR="003F6A35" w:rsidRPr="003F6A35" w:rsidRDefault="003F6A35" w:rsidP="003F6A35">
            <w:pPr>
              <w:jc w:val="both"/>
              <w:rPr>
                <w:sz w:val="20"/>
              </w:rPr>
            </w:pPr>
            <w:r w:rsidRPr="003F6A35">
              <w:rPr>
                <w:sz w:val="20"/>
              </w:rPr>
              <w:t>(</w:t>
            </w:r>
            <w:proofErr w:type="spellStart"/>
            <w:r w:rsidRPr="003F6A35">
              <w:rPr>
                <w:sz w:val="20"/>
              </w:rPr>
              <w:t>Laskin</w:t>
            </w:r>
            <w:proofErr w:type="spellEnd"/>
            <w:r w:rsidRPr="003F6A35">
              <w:rPr>
                <w:sz w:val="20"/>
              </w:rPr>
              <w:t xml:space="preserve"> J.)</w:t>
            </w:r>
          </w:p>
          <w:p w:rsidR="003F6A35" w:rsidRPr="003F6A35" w:rsidRDefault="003F6A35" w:rsidP="003F6A35">
            <w:pPr>
              <w:jc w:val="both"/>
              <w:rPr>
                <w:sz w:val="20"/>
              </w:rPr>
            </w:pPr>
            <w:r w:rsidRPr="003F6A35">
              <w:rPr>
                <w:sz w:val="20"/>
              </w:rPr>
              <w:t>Unreported</w:t>
            </w:r>
          </w:p>
          <w:p w:rsidR="003F6A35" w:rsidRPr="003F6A35" w:rsidRDefault="003F6A35" w:rsidP="003F6A35">
            <w:pPr>
              <w:jc w:val="both"/>
              <w:rPr>
                <w:sz w:val="20"/>
              </w:rPr>
            </w:pPr>
          </w:p>
        </w:tc>
        <w:tc>
          <w:tcPr>
            <w:tcW w:w="243" w:type="pct"/>
          </w:tcPr>
          <w:p w:rsidR="003F6A35" w:rsidRPr="003F6A35" w:rsidRDefault="003F6A35" w:rsidP="003F6A35">
            <w:pPr>
              <w:jc w:val="both"/>
              <w:rPr>
                <w:sz w:val="20"/>
              </w:rPr>
            </w:pPr>
          </w:p>
        </w:tc>
        <w:tc>
          <w:tcPr>
            <w:tcW w:w="2330" w:type="pct"/>
          </w:tcPr>
          <w:p w:rsidR="003F6A35" w:rsidRPr="003F6A35" w:rsidRDefault="003F6A35" w:rsidP="003F6A35">
            <w:pPr>
              <w:jc w:val="both"/>
              <w:rPr>
                <w:sz w:val="20"/>
              </w:rPr>
            </w:pPr>
            <w:r w:rsidRPr="003F6A35">
              <w:rPr>
                <w:sz w:val="20"/>
              </w:rPr>
              <w:t>Applicant’s motion for extension of time to appeal previous order dismissed with costs</w:t>
            </w:r>
          </w:p>
        </w:tc>
      </w:tr>
      <w:tr w:rsidR="003F6A35" w:rsidRPr="003F6A35" w:rsidTr="00E95A6A">
        <w:tc>
          <w:tcPr>
            <w:tcW w:w="2427" w:type="pct"/>
            <w:gridSpan w:val="2"/>
          </w:tcPr>
          <w:p w:rsidR="003F6A35" w:rsidRPr="003F6A35" w:rsidRDefault="003F6A35" w:rsidP="003F6A35">
            <w:pPr>
              <w:jc w:val="both"/>
              <w:rPr>
                <w:sz w:val="20"/>
              </w:rPr>
            </w:pPr>
            <w:r w:rsidRPr="003F6A35">
              <w:rPr>
                <w:sz w:val="20"/>
              </w:rPr>
              <w:t>October 27, 2014</w:t>
            </w:r>
          </w:p>
          <w:p w:rsidR="003F6A35" w:rsidRPr="003F6A35" w:rsidRDefault="003F6A35" w:rsidP="003F6A35">
            <w:pPr>
              <w:jc w:val="both"/>
              <w:rPr>
                <w:sz w:val="20"/>
              </w:rPr>
            </w:pPr>
            <w:r w:rsidRPr="003F6A35">
              <w:rPr>
                <w:sz w:val="20"/>
              </w:rPr>
              <w:t>Ontario Superior Court of Justice</w:t>
            </w:r>
          </w:p>
          <w:p w:rsidR="003F6A35" w:rsidRPr="003F6A35" w:rsidRDefault="003F6A35" w:rsidP="003F6A35">
            <w:pPr>
              <w:jc w:val="both"/>
              <w:rPr>
                <w:sz w:val="20"/>
              </w:rPr>
            </w:pPr>
            <w:r w:rsidRPr="003F6A35">
              <w:rPr>
                <w:sz w:val="20"/>
              </w:rPr>
              <w:lastRenderedPageBreak/>
              <w:t>(Penny J.)</w:t>
            </w:r>
          </w:p>
          <w:p w:rsidR="003F6A35" w:rsidRPr="003F6A35" w:rsidRDefault="003F6A35" w:rsidP="003F6A35">
            <w:pPr>
              <w:jc w:val="both"/>
              <w:rPr>
                <w:sz w:val="20"/>
              </w:rPr>
            </w:pPr>
            <w:r w:rsidRPr="003F6A35">
              <w:rPr>
                <w:sz w:val="20"/>
              </w:rPr>
              <w:t>Unreported</w:t>
            </w:r>
          </w:p>
          <w:p w:rsidR="003F6A35" w:rsidRPr="003F6A35" w:rsidRDefault="003F6A35" w:rsidP="003F6A35">
            <w:pPr>
              <w:jc w:val="both"/>
              <w:rPr>
                <w:sz w:val="20"/>
              </w:rPr>
            </w:pPr>
          </w:p>
        </w:tc>
        <w:tc>
          <w:tcPr>
            <w:tcW w:w="243" w:type="pct"/>
          </w:tcPr>
          <w:p w:rsidR="003F6A35" w:rsidRPr="003F6A35" w:rsidRDefault="003F6A35" w:rsidP="003F6A35">
            <w:pPr>
              <w:jc w:val="both"/>
              <w:rPr>
                <w:sz w:val="20"/>
              </w:rPr>
            </w:pPr>
          </w:p>
        </w:tc>
        <w:tc>
          <w:tcPr>
            <w:tcW w:w="2330" w:type="pct"/>
          </w:tcPr>
          <w:p w:rsidR="003F6A35" w:rsidRPr="003F6A35" w:rsidRDefault="003F6A35" w:rsidP="003F6A35">
            <w:pPr>
              <w:jc w:val="both"/>
              <w:rPr>
                <w:sz w:val="20"/>
              </w:rPr>
            </w:pPr>
            <w:r w:rsidRPr="003F6A35">
              <w:rPr>
                <w:sz w:val="20"/>
              </w:rPr>
              <w:t>Respondent’s motion for stay of the action for failure to pay costs awards granted with costs</w:t>
            </w:r>
          </w:p>
        </w:tc>
      </w:tr>
      <w:tr w:rsidR="003F6A35" w:rsidRPr="003F6A35" w:rsidTr="00E95A6A">
        <w:tc>
          <w:tcPr>
            <w:tcW w:w="2427" w:type="pct"/>
            <w:gridSpan w:val="2"/>
          </w:tcPr>
          <w:p w:rsidR="003F6A35" w:rsidRPr="003F6A35" w:rsidRDefault="003F6A35" w:rsidP="003F6A35">
            <w:pPr>
              <w:jc w:val="both"/>
              <w:rPr>
                <w:sz w:val="20"/>
              </w:rPr>
            </w:pPr>
            <w:r w:rsidRPr="003F6A35">
              <w:rPr>
                <w:sz w:val="20"/>
              </w:rPr>
              <w:t>August 19, 2015</w:t>
            </w:r>
          </w:p>
          <w:p w:rsidR="003F6A35" w:rsidRPr="003F6A35" w:rsidRDefault="003F6A35" w:rsidP="003F6A35">
            <w:pPr>
              <w:jc w:val="both"/>
              <w:rPr>
                <w:sz w:val="20"/>
              </w:rPr>
            </w:pPr>
            <w:r w:rsidRPr="003F6A35">
              <w:rPr>
                <w:sz w:val="20"/>
              </w:rPr>
              <w:t>Ontario Superior Court of Justice</w:t>
            </w:r>
          </w:p>
          <w:p w:rsidR="003F6A35" w:rsidRPr="003F6A35" w:rsidRDefault="003F6A35" w:rsidP="003F6A35">
            <w:pPr>
              <w:jc w:val="both"/>
              <w:rPr>
                <w:sz w:val="20"/>
              </w:rPr>
            </w:pPr>
            <w:r w:rsidRPr="003F6A35">
              <w:rPr>
                <w:sz w:val="20"/>
              </w:rPr>
              <w:t>(</w:t>
            </w:r>
            <w:proofErr w:type="spellStart"/>
            <w:r w:rsidRPr="003F6A35">
              <w:rPr>
                <w:sz w:val="20"/>
              </w:rPr>
              <w:t>Kruzick</w:t>
            </w:r>
            <w:proofErr w:type="spellEnd"/>
            <w:r w:rsidRPr="003F6A35">
              <w:rPr>
                <w:sz w:val="20"/>
              </w:rPr>
              <w:t xml:space="preserve">, </w:t>
            </w:r>
            <w:proofErr w:type="spellStart"/>
            <w:r w:rsidRPr="003F6A35">
              <w:rPr>
                <w:sz w:val="20"/>
              </w:rPr>
              <w:t>Perell</w:t>
            </w:r>
            <w:proofErr w:type="spellEnd"/>
            <w:r w:rsidRPr="003F6A35">
              <w:rPr>
                <w:sz w:val="20"/>
              </w:rPr>
              <w:t xml:space="preserve"> and </w:t>
            </w:r>
            <w:proofErr w:type="spellStart"/>
            <w:r w:rsidRPr="003F6A35">
              <w:rPr>
                <w:sz w:val="20"/>
              </w:rPr>
              <w:t>Dunphy</w:t>
            </w:r>
            <w:proofErr w:type="spellEnd"/>
            <w:r w:rsidRPr="003F6A35">
              <w:rPr>
                <w:sz w:val="20"/>
              </w:rPr>
              <w:t xml:space="preserve"> JJ.)</w:t>
            </w:r>
          </w:p>
          <w:p w:rsidR="003F6A35" w:rsidRPr="003F6A35" w:rsidRDefault="003F6A35" w:rsidP="003F6A35">
            <w:pPr>
              <w:jc w:val="both"/>
              <w:rPr>
                <w:sz w:val="20"/>
              </w:rPr>
            </w:pPr>
            <w:r w:rsidRPr="003F6A35">
              <w:rPr>
                <w:sz w:val="20"/>
              </w:rPr>
              <w:t>2015 ONSC 5212</w:t>
            </w:r>
          </w:p>
          <w:p w:rsidR="003F6A35" w:rsidRPr="003F6A35" w:rsidRDefault="003F6A35" w:rsidP="003F6A35">
            <w:pPr>
              <w:jc w:val="both"/>
              <w:rPr>
                <w:sz w:val="20"/>
              </w:rPr>
            </w:pPr>
          </w:p>
        </w:tc>
        <w:tc>
          <w:tcPr>
            <w:tcW w:w="243" w:type="pct"/>
          </w:tcPr>
          <w:p w:rsidR="003F6A35" w:rsidRPr="003F6A35" w:rsidRDefault="003F6A35" w:rsidP="003F6A35">
            <w:pPr>
              <w:jc w:val="both"/>
              <w:rPr>
                <w:sz w:val="20"/>
              </w:rPr>
            </w:pPr>
          </w:p>
        </w:tc>
        <w:tc>
          <w:tcPr>
            <w:tcW w:w="2330" w:type="pct"/>
          </w:tcPr>
          <w:p w:rsidR="003F6A35" w:rsidRPr="003F6A35" w:rsidRDefault="003F6A35" w:rsidP="003F6A35">
            <w:pPr>
              <w:jc w:val="both"/>
              <w:rPr>
                <w:sz w:val="20"/>
              </w:rPr>
            </w:pPr>
            <w:r w:rsidRPr="003F6A35">
              <w:rPr>
                <w:sz w:val="20"/>
              </w:rPr>
              <w:t>Applicant’s appeal dismissed with costs</w:t>
            </w:r>
          </w:p>
          <w:p w:rsidR="003F6A35" w:rsidRPr="003F6A35" w:rsidRDefault="003F6A35" w:rsidP="003F6A35">
            <w:pPr>
              <w:jc w:val="both"/>
              <w:rPr>
                <w:sz w:val="20"/>
              </w:rPr>
            </w:pPr>
          </w:p>
          <w:p w:rsidR="003F6A35" w:rsidRPr="003F6A35" w:rsidRDefault="003F6A35" w:rsidP="003F6A35">
            <w:pPr>
              <w:jc w:val="both"/>
              <w:rPr>
                <w:sz w:val="20"/>
              </w:rPr>
            </w:pPr>
          </w:p>
        </w:tc>
      </w:tr>
      <w:tr w:rsidR="003F6A35" w:rsidRPr="003F6A35" w:rsidTr="00E95A6A">
        <w:tc>
          <w:tcPr>
            <w:tcW w:w="2427" w:type="pct"/>
            <w:gridSpan w:val="2"/>
          </w:tcPr>
          <w:p w:rsidR="003F6A35" w:rsidRPr="003F6A35" w:rsidRDefault="003F6A35" w:rsidP="003F6A35">
            <w:pPr>
              <w:jc w:val="both"/>
              <w:rPr>
                <w:sz w:val="20"/>
              </w:rPr>
            </w:pPr>
            <w:r w:rsidRPr="003F6A35">
              <w:rPr>
                <w:sz w:val="20"/>
              </w:rPr>
              <w:t>December 14, 2015</w:t>
            </w:r>
          </w:p>
          <w:p w:rsidR="003F6A35" w:rsidRPr="003F6A35" w:rsidRDefault="003F6A35" w:rsidP="003F6A35">
            <w:pPr>
              <w:jc w:val="both"/>
              <w:rPr>
                <w:sz w:val="20"/>
              </w:rPr>
            </w:pPr>
            <w:r w:rsidRPr="003F6A35">
              <w:rPr>
                <w:sz w:val="20"/>
              </w:rPr>
              <w:t>Court of Appeal for Ontario</w:t>
            </w:r>
          </w:p>
          <w:p w:rsidR="003F6A35" w:rsidRPr="003F6A35" w:rsidRDefault="003F6A35" w:rsidP="003F6A35">
            <w:pPr>
              <w:jc w:val="both"/>
              <w:rPr>
                <w:sz w:val="20"/>
              </w:rPr>
            </w:pPr>
            <w:r w:rsidRPr="003F6A35">
              <w:rPr>
                <w:sz w:val="20"/>
              </w:rPr>
              <w:t xml:space="preserve">(Simmons, </w:t>
            </w:r>
            <w:proofErr w:type="spellStart"/>
            <w:r w:rsidRPr="003F6A35">
              <w:rPr>
                <w:sz w:val="20"/>
              </w:rPr>
              <w:t>LaForme</w:t>
            </w:r>
            <w:proofErr w:type="spellEnd"/>
            <w:r w:rsidRPr="003F6A35">
              <w:rPr>
                <w:sz w:val="20"/>
              </w:rPr>
              <w:t xml:space="preserve"> and </w:t>
            </w:r>
            <w:proofErr w:type="spellStart"/>
            <w:r w:rsidRPr="003F6A35">
              <w:rPr>
                <w:sz w:val="20"/>
              </w:rPr>
              <w:t>Huscroft</w:t>
            </w:r>
            <w:proofErr w:type="spellEnd"/>
            <w:r w:rsidRPr="003F6A35">
              <w:rPr>
                <w:sz w:val="20"/>
              </w:rPr>
              <w:t xml:space="preserve"> JJ.A.)</w:t>
            </w:r>
          </w:p>
          <w:p w:rsidR="003F6A35" w:rsidRPr="003F6A35" w:rsidRDefault="003F6A35" w:rsidP="003F6A35">
            <w:pPr>
              <w:jc w:val="both"/>
              <w:rPr>
                <w:sz w:val="20"/>
              </w:rPr>
            </w:pPr>
            <w:r w:rsidRPr="003F6A35">
              <w:rPr>
                <w:sz w:val="20"/>
              </w:rPr>
              <w:t>Unreported</w:t>
            </w:r>
          </w:p>
          <w:p w:rsidR="003F6A35" w:rsidRPr="003F6A35" w:rsidRDefault="003F6A35" w:rsidP="003F6A35">
            <w:pPr>
              <w:jc w:val="both"/>
              <w:rPr>
                <w:sz w:val="20"/>
              </w:rPr>
            </w:pPr>
          </w:p>
        </w:tc>
        <w:tc>
          <w:tcPr>
            <w:tcW w:w="243" w:type="pct"/>
          </w:tcPr>
          <w:p w:rsidR="003F6A35" w:rsidRPr="003F6A35" w:rsidRDefault="003F6A35" w:rsidP="003F6A35">
            <w:pPr>
              <w:jc w:val="both"/>
              <w:rPr>
                <w:sz w:val="20"/>
              </w:rPr>
            </w:pPr>
          </w:p>
        </w:tc>
        <w:tc>
          <w:tcPr>
            <w:tcW w:w="2330" w:type="pct"/>
          </w:tcPr>
          <w:p w:rsidR="003F6A35" w:rsidRPr="003F6A35" w:rsidRDefault="003F6A35" w:rsidP="003F6A35">
            <w:pPr>
              <w:jc w:val="both"/>
              <w:rPr>
                <w:sz w:val="20"/>
              </w:rPr>
            </w:pPr>
            <w:r w:rsidRPr="003F6A35">
              <w:rPr>
                <w:sz w:val="20"/>
              </w:rPr>
              <w:t>Applicant’s application for leave to appeal dismissed with costs</w:t>
            </w:r>
          </w:p>
          <w:p w:rsidR="003F6A35" w:rsidRPr="003F6A35" w:rsidRDefault="003F6A35" w:rsidP="003F6A35">
            <w:pPr>
              <w:jc w:val="both"/>
              <w:rPr>
                <w:sz w:val="20"/>
              </w:rPr>
            </w:pPr>
          </w:p>
          <w:p w:rsidR="003F6A35" w:rsidRPr="003F6A35" w:rsidRDefault="003F6A35" w:rsidP="003F6A35">
            <w:pPr>
              <w:jc w:val="both"/>
              <w:rPr>
                <w:sz w:val="20"/>
              </w:rPr>
            </w:pPr>
          </w:p>
        </w:tc>
      </w:tr>
      <w:tr w:rsidR="003F6A35" w:rsidRPr="003F6A35" w:rsidTr="00E95A6A">
        <w:tc>
          <w:tcPr>
            <w:tcW w:w="2427" w:type="pct"/>
            <w:gridSpan w:val="2"/>
          </w:tcPr>
          <w:p w:rsidR="003F6A35" w:rsidRPr="003F6A35" w:rsidRDefault="003F6A35" w:rsidP="003F6A35">
            <w:pPr>
              <w:jc w:val="both"/>
              <w:rPr>
                <w:sz w:val="20"/>
              </w:rPr>
            </w:pPr>
            <w:r w:rsidRPr="003F6A35">
              <w:rPr>
                <w:sz w:val="20"/>
              </w:rPr>
              <w:t>March 1, 2016</w:t>
            </w:r>
          </w:p>
          <w:p w:rsidR="003F6A35" w:rsidRPr="003F6A35" w:rsidRDefault="003F6A35" w:rsidP="003F6A35">
            <w:pPr>
              <w:jc w:val="both"/>
              <w:rPr>
                <w:sz w:val="20"/>
              </w:rPr>
            </w:pPr>
            <w:r w:rsidRPr="003F6A35">
              <w:rPr>
                <w:sz w:val="20"/>
              </w:rPr>
              <w:t>Supreme Court of Canada</w:t>
            </w:r>
          </w:p>
        </w:tc>
        <w:tc>
          <w:tcPr>
            <w:tcW w:w="243" w:type="pct"/>
          </w:tcPr>
          <w:p w:rsidR="003F6A35" w:rsidRPr="003F6A35" w:rsidRDefault="003F6A35" w:rsidP="003F6A35">
            <w:pPr>
              <w:jc w:val="both"/>
              <w:rPr>
                <w:sz w:val="20"/>
              </w:rPr>
            </w:pPr>
          </w:p>
        </w:tc>
        <w:tc>
          <w:tcPr>
            <w:tcW w:w="2330" w:type="pct"/>
          </w:tcPr>
          <w:p w:rsidR="003F6A35" w:rsidRPr="003F6A35" w:rsidRDefault="003F6A35" w:rsidP="003F6A35">
            <w:pPr>
              <w:jc w:val="both"/>
              <w:rPr>
                <w:sz w:val="20"/>
              </w:rPr>
            </w:pPr>
            <w:r w:rsidRPr="003F6A35">
              <w:rPr>
                <w:sz w:val="20"/>
              </w:rPr>
              <w:t>Application for leave to appeal filed</w:t>
            </w:r>
          </w:p>
          <w:p w:rsidR="003F6A35" w:rsidRPr="003F6A35" w:rsidRDefault="003F6A35" w:rsidP="003F6A35">
            <w:pPr>
              <w:jc w:val="both"/>
              <w:rPr>
                <w:sz w:val="20"/>
              </w:rPr>
            </w:pPr>
          </w:p>
        </w:tc>
      </w:tr>
    </w:tbl>
    <w:p w:rsidR="003F6A35" w:rsidRDefault="003F6A35" w:rsidP="003F6A35">
      <w:pPr>
        <w:jc w:val="both"/>
        <w:rPr>
          <w:sz w:val="20"/>
        </w:rPr>
      </w:pPr>
    </w:p>
    <w:p w:rsidR="003F6A35" w:rsidRPr="003F6A35" w:rsidRDefault="003F6A35" w:rsidP="003F6A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A35" w:rsidRPr="003F6A35" w:rsidTr="00E95A6A">
        <w:tc>
          <w:tcPr>
            <w:tcW w:w="543" w:type="pct"/>
          </w:tcPr>
          <w:p w:rsidR="003F6A35" w:rsidRPr="003F6A35" w:rsidRDefault="003F6A35" w:rsidP="003F6A35">
            <w:pPr>
              <w:jc w:val="both"/>
              <w:rPr>
                <w:sz w:val="20"/>
                <w:lang w:val="fr-CA"/>
              </w:rPr>
            </w:pPr>
            <w:r w:rsidRPr="003F6A35">
              <w:rPr>
                <w:rStyle w:val="SCCFileNumberChar"/>
                <w:sz w:val="20"/>
                <w:szCs w:val="20"/>
                <w:lang w:val="fr-CA"/>
              </w:rPr>
              <w:t>36880</w:t>
            </w:r>
          </w:p>
        </w:tc>
        <w:tc>
          <w:tcPr>
            <w:tcW w:w="4457" w:type="pct"/>
            <w:gridSpan w:val="3"/>
          </w:tcPr>
          <w:p w:rsidR="003F6A35" w:rsidRPr="003F6A35" w:rsidRDefault="003F6A35" w:rsidP="003F6A35">
            <w:pPr>
              <w:pStyle w:val="SCCLsocParty"/>
              <w:jc w:val="both"/>
              <w:rPr>
                <w:b/>
                <w:sz w:val="20"/>
                <w:szCs w:val="20"/>
                <w:lang w:val="en-US"/>
              </w:rPr>
            </w:pPr>
            <w:r w:rsidRPr="003F6A35">
              <w:rPr>
                <w:b/>
                <w:sz w:val="20"/>
                <w:szCs w:val="20"/>
                <w:lang w:val="en-US"/>
              </w:rPr>
              <w:t xml:space="preserve">Ramesh Mehta c. </w:t>
            </w:r>
            <w:proofErr w:type="spellStart"/>
            <w:r w:rsidRPr="003F6A35">
              <w:rPr>
                <w:b/>
                <w:sz w:val="20"/>
                <w:szCs w:val="20"/>
                <w:lang w:val="en-US"/>
              </w:rPr>
              <w:t>Harbans</w:t>
            </w:r>
            <w:proofErr w:type="spellEnd"/>
            <w:r w:rsidRPr="003F6A35">
              <w:rPr>
                <w:b/>
                <w:sz w:val="20"/>
                <w:szCs w:val="20"/>
                <w:lang w:val="en-US"/>
              </w:rPr>
              <w:t xml:space="preserve"> Singh Sidhu</w:t>
            </w:r>
          </w:p>
          <w:p w:rsidR="003F6A35" w:rsidRPr="003F6A35" w:rsidRDefault="003F6A35" w:rsidP="003F6A35">
            <w:pPr>
              <w:jc w:val="both"/>
              <w:rPr>
                <w:sz w:val="20"/>
                <w:lang w:val="fr-CA"/>
              </w:rPr>
            </w:pPr>
            <w:r w:rsidRPr="003F6A35">
              <w:rPr>
                <w:sz w:val="20"/>
                <w:lang w:val="fr-CA"/>
              </w:rPr>
              <w:t>(Ont.) (Civile) (Sur autorisation)</w:t>
            </w:r>
          </w:p>
        </w:tc>
      </w:tr>
      <w:tr w:rsidR="003F6A35" w:rsidRPr="003F6A35" w:rsidTr="00E95A6A">
        <w:tc>
          <w:tcPr>
            <w:tcW w:w="5000" w:type="pct"/>
            <w:gridSpan w:val="4"/>
          </w:tcPr>
          <w:p w:rsidR="003F6A35" w:rsidRPr="003F6A35" w:rsidRDefault="003F6A35" w:rsidP="003F6A35">
            <w:pPr>
              <w:jc w:val="both"/>
              <w:rPr>
                <w:sz w:val="20"/>
                <w:lang w:val="fr-CA"/>
              </w:rPr>
            </w:pPr>
            <w:r w:rsidRPr="003F6A35">
              <w:rPr>
                <w:sz w:val="20"/>
                <w:lang w:val="fr-CA"/>
              </w:rPr>
              <w:t>Procédure civile – Appels – Dépens – Dans une action commerciale, l’intimé a eu droit à ses dépens relativement à deux motions présentées par le demandeur – Le demandeur a omis de payer les dépens auxquels il a été condamné – Le demandeur doit-il payer les dépens auxquels il a été condamné? – Les juridictions inférieures ont-elles commis une erreur?</w:t>
            </w:r>
          </w:p>
        </w:tc>
      </w:tr>
      <w:tr w:rsidR="003F6A35" w:rsidRPr="003F6A35" w:rsidTr="00E95A6A">
        <w:tc>
          <w:tcPr>
            <w:tcW w:w="5000" w:type="pct"/>
            <w:gridSpan w:val="4"/>
          </w:tcPr>
          <w:p w:rsidR="003F6A35" w:rsidRPr="003F6A35" w:rsidRDefault="003F6A35" w:rsidP="003F6A35">
            <w:pPr>
              <w:jc w:val="both"/>
              <w:rPr>
                <w:sz w:val="20"/>
                <w:lang w:val="fr-CA"/>
              </w:rPr>
            </w:pPr>
          </w:p>
        </w:tc>
      </w:tr>
      <w:tr w:rsidR="003F6A35" w:rsidRPr="003F6A35" w:rsidTr="00E95A6A">
        <w:tc>
          <w:tcPr>
            <w:tcW w:w="5000" w:type="pct"/>
            <w:gridSpan w:val="4"/>
          </w:tcPr>
          <w:p w:rsidR="003F6A35" w:rsidRPr="003F6A35" w:rsidRDefault="003F6A35" w:rsidP="003F6A35">
            <w:pPr>
              <w:jc w:val="both"/>
              <w:rPr>
                <w:sz w:val="20"/>
                <w:lang w:val="fr-CA"/>
              </w:rPr>
            </w:pPr>
            <w:r w:rsidRPr="003F6A35">
              <w:rPr>
                <w:sz w:val="20"/>
                <w:lang w:val="fr-CA"/>
              </w:rPr>
              <w:t>Au cours d’une conférence de gestion de l’instance, le juge a ordonné au demandeur de produire certains documents. Le demandeur a sollicité l’autorisation d’interjeter appel de l’ordonnance de production, mais sa demande a été rejetée avec dépens. Sa motion en prorogation du délai pour interjeter appel de l’ordonnance précédente a été rejetée avec dépens. L’intimé s’est vu accorder une suspension de l’action jusqu’au paiement des dépens. Le demandeur a interjeté appel de cette ordonnance et a demandé le rejet des ordonnances relatives aux dépens.</w:t>
            </w:r>
          </w:p>
          <w:p w:rsidR="003F6A35" w:rsidRPr="003F6A35" w:rsidRDefault="003F6A35" w:rsidP="003F6A35">
            <w:pPr>
              <w:jc w:val="both"/>
              <w:rPr>
                <w:sz w:val="20"/>
                <w:lang w:val="fr-CA"/>
              </w:rPr>
            </w:pPr>
          </w:p>
        </w:tc>
      </w:tr>
      <w:tr w:rsidR="003F6A35" w:rsidRPr="003F6A35" w:rsidTr="00E95A6A">
        <w:tc>
          <w:tcPr>
            <w:tcW w:w="2427" w:type="pct"/>
            <w:gridSpan w:val="2"/>
          </w:tcPr>
          <w:p w:rsidR="003F6A35" w:rsidRPr="003F6A35" w:rsidRDefault="003F6A35" w:rsidP="003F6A35">
            <w:pPr>
              <w:jc w:val="both"/>
              <w:rPr>
                <w:sz w:val="20"/>
                <w:lang w:val="fr-CA"/>
              </w:rPr>
            </w:pPr>
            <w:r w:rsidRPr="003F6A35">
              <w:rPr>
                <w:sz w:val="20"/>
                <w:lang w:val="fr-CA"/>
              </w:rPr>
              <w:t>13 mars 2014</w:t>
            </w:r>
          </w:p>
          <w:p w:rsidR="003F6A35" w:rsidRPr="003F6A35" w:rsidRDefault="003F6A35" w:rsidP="003F6A35">
            <w:pPr>
              <w:jc w:val="both"/>
              <w:rPr>
                <w:sz w:val="20"/>
                <w:lang w:val="fr-CA"/>
              </w:rPr>
            </w:pPr>
            <w:r w:rsidRPr="003F6A35">
              <w:rPr>
                <w:sz w:val="20"/>
                <w:lang w:val="fr-CA"/>
              </w:rPr>
              <w:t xml:space="preserve">Cour supérieure de justice de l’Ontario </w:t>
            </w:r>
          </w:p>
          <w:p w:rsidR="003F6A35" w:rsidRPr="003F6A35" w:rsidRDefault="003F6A35" w:rsidP="003F6A35">
            <w:pPr>
              <w:jc w:val="both"/>
              <w:rPr>
                <w:sz w:val="20"/>
                <w:lang w:val="fr-CA"/>
              </w:rPr>
            </w:pPr>
            <w:r w:rsidRPr="003F6A35">
              <w:rPr>
                <w:sz w:val="20"/>
                <w:lang w:val="fr-CA"/>
              </w:rPr>
              <w:t>(Juge Brown)</w:t>
            </w:r>
          </w:p>
          <w:p w:rsidR="003F6A35" w:rsidRPr="003F6A35" w:rsidRDefault="003F6A35" w:rsidP="003F6A35">
            <w:pPr>
              <w:jc w:val="both"/>
              <w:rPr>
                <w:sz w:val="20"/>
                <w:lang w:val="fr-CA"/>
              </w:rPr>
            </w:pPr>
            <w:r w:rsidRPr="003F6A35">
              <w:rPr>
                <w:sz w:val="20"/>
                <w:lang w:val="fr-CA"/>
              </w:rPr>
              <w:t>Non publié</w:t>
            </w:r>
          </w:p>
          <w:p w:rsidR="003F6A35" w:rsidRPr="003F6A35" w:rsidRDefault="003F6A35" w:rsidP="003F6A35">
            <w:pPr>
              <w:jc w:val="both"/>
              <w:rPr>
                <w:sz w:val="20"/>
                <w:lang w:val="fr-CA"/>
              </w:rPr>
            </w:pPr>
          </w:p>
        </w:tc>
        <w:tc>
          <w:tcPr>
            <w:tcW w:w="243" w:type="pct"/>
          </w:tcPr>
          <w:p w:rsidR="003F6A35" w:rsidRPr="003F6A35" w:rsidRDefault="003F6A35" w:rsidP="003F6A35">
            <w:pPr>
              <w:jc w:val="both"/>
              <w:rPr>
                <w:sz w:val="20"/>
                <w:lang w:val="fr-CA"/>
              </w:rPr>
            </w:pPr>
          </w:p>
        </w:tc>
        <w:tc>
          <w:tcPr>
            <w:tcW w:w="2330" w:type="pct"/>
          </w:tcPr>
          <w:p w:rsidR="003F6A35" w:rsidRPr="003F6A35" w:rsidRDefault="003F6A35" w:rsidP="003F6A35">
            <w:pPr>
              <w:jc w:val="both"/>
              <w:rPr>
                <w:sz w:val="20"/>
                <w:lang w:val="fr-CA"/>
              </w:rPr>
            </w:pPr>
            <w:r w:rsidRPr="003F6A35">
              <w:rPr>
                <w:sz w:val="20"/>
                <w:lang w:val="fr-CA"/>
              </w:rPr>
              <w:t>Ordonnance obligeant le demandeur de produire certains documents</w:t>
            </w:r>
          </w:p>
        </w:tc>
      </w:tr>
      <w:tr w:rsidR="003F6A35" w:rsidRPr="003F6A35" w:rsidTr="00E95A6A">
        <w:tc>
          <w:tcPr>
            <w:tcW w:w="2427" w:type="pct"/>
            <w:gridSpan w:val="2"/>
          </w:tcPr>
          <w:p w:rsidR="003F6A35" w:rsidRPr="003F6A35" w:rsidRDefault="003F6A35" w:rsidP="003F6A35">
            <w:pPr>
              <w:jc w:val="both"/>
              <w:rPr>
                <w:sz w:val="20"/>
                <w:lang w:val="fr-CA"/>
              </w:rPr>
            </w:pPr>
            <w:r w:rsidRPr="003F6A35">
              <w:rPr>
                <w:sz w:val="20"/>
                <w:lang w:val="fr-CA"/>
              </w:rPr>
              <w:t>2 juin 2014</w:t>
            </w:r>
          </w:p>
          <w:p w:rsidR="003F6A35" w:rsidRPr="003F6A35" w:rsidRDefault="003F6A35" w:rsidP="003F6A35">
            <w:pPr>
              <w:jc w:val="both"/>
              <w:rPr>
                <w:sz w:val="20"/>
                <w:lang w:val="fr-CA"/>
              </w:rPr>
            </w:pPr>
            <w:r w:rsidRPr="003F6A35">
              <w:rPr>
                <w:sz w:val="20"/>
                <w:lang w:val="fr-CA"/>
              </w:rPr>
              <w:t xml:space="preserve">Cour supérieure de justice de l’Ontario </w:t>
            </w:r>
          </w:p>
          <w:p w:rsidR="003F6A35" w:rsidRPr="003F6A35" w:rsidRDefault="003F6A35" w:rsidP="003F6A35">
            <w:pPr>
              <w:jc w:val="both"/>
              <w:rPr>
                <w:sz w:val="20"/>
                <w:lang w:val="fr-CA"/>
              </w:rPr>
            </w:pPr>
            <w:r w:rsidRPr="003F6A35">
              <w:rPr>
                <w:sz w:val="20"/>
                <w:lang w:val="fr-CA"/>
              </w:rPr>
              <w:t>(Juge Lederer)</w:t>
            </w:r>
          </w:p>
          <w:p w:rsidR="003F6A35" w:rsidRPr="003F6A35" w:rsidRDefault="003F6A35" w:rsidP="003F6A35">
            <w:pPr>
              <w:jc w:val="both"/>
              <w:rPr>
                <w:sz w:val="20"/>
                <w:lang w:val="fr-CA"/>
              </w:rPr>
            </w:pPr>
            <w:r w:rsidRPr="003F6A35">
              <w:rPr>
                <w:sz w:val="20"/>
                <w:lang w:val="fr-CA"/>
              </w:rPr>
              <w:t>Non publié</w:t>
            </w:r>
          </w:p>
          <w:p w:rsidR="003F6A35" w:rsidRPr="003F6A35" w:rsidRDefault="003F6A35" w:rsidP="003F6A35">
            <w:pPr>
              <w:jc w:val="both"/>
              <w:rPr>
                <w:sz w:val="20"/>
                <w:lang w:val="fr-CA"/>
              </w:rPr>
            </w:pPr>
          </w:p>
        </w:tc>
        <w:tc>
          <w:tcPr>
            <w:tcW w:w="243" w:type="pct"/>
          </w:tcPr>
          <w:p w:rsidR="003F6A35" w:rsidRPr="003F6A35" w:rsidRDefault="003F6A35" w:rsidP="003F6A35">
            <w:pPr>
              <w:jc w:val="both"/>
              <w:rPr>
                <w:sz w:val="20"/>
                <w:lang w:val="fr-CA"/>
              </w:rPr>
            </w:pPr>
          </w:p>
        </w:tc>
        <w:tc>
          <w:tcPr>
            <w:tcW w:w="2330" w:type="pct"/>
          </w:tcPr>
          <w:p w:rsidR="003F6A35" w:rsidRPr="003F6A35" w:rsidRDefault="003F6A35" w:rsidP="003F6A35">
            <w:pPr>
              <w:jc w:val="both"/>
              <w:rPr>
                <w:sz w:val="20"/>
                <w:lang w:val="fr-CA"/>
              </w:rPr>
            </w:pPr>
            <w:r w:rsidRPr="003F6A35">
              <w:rPr>
                <w:sz w:val="20"/>
                <w:lang w:val="fr-CA"/>
              </w:rPr>
              <w:t>Rejet de la motion du demandeur en autorisation d’interjeter appel, avec dépens</w:t>
            </w:r>
          </w:p>
        </w:tc>
      </w:tr>
      <w:tr w:rsidR="003F6A35" w:rsidRPr="003F6A35" w:rsidTr="00E95A6A">
        <w:tc>
          <w:tcPr>
            <w:tcW w:w="2427" w:type="pct"/>
            <w:gridSpan w:val="2"/>
          </w:tcPr>
          <w:p w:rsidR="003F6A35" w:rsidRPr="003F6A35" w:rsidRDefault="003F6A35" w:rsidP="003F6A35">
            <w:pPr>
              <w:jc w:val="both"/>
              <w:rPr>
                <w:sz w:val="20"/>
                <w:lang w:val="fr-CA"/>
              </w:rPr>
            </w:pPr>
            <w:r w:rsidRPr="003F6A35">
              <w:rPr>
                <w:sz w:val="20"/>
                <w:lang w:val="fr-CA"/>
              </w:rPr>
              <w:t>8 septembre 2014</w:t>
            </w:r>
          </w:p>
          <w:p w:rsidR="003F6A35" w:rsidRPr="003F6A35" w:rsidRDefault="003F6A35" w:rsidP="003F6A35">
            <w:pPr>
              <w:jc w:val="both"/>
              <w:rPr>
                <w:sz w:val="20"/>
                <w:lang w:val="fr-CA"/>
              </w:rPr>
            </w:pPr>
            <w:r w:rsidRPr="003F6A35">
              <w:rPr>
                <w:sz w:val="20"/>
                <w:lang w:val="fr-CA"/>
              </w:rPr>
              <w:t xml:space="preserve">Cour supérieure de justice de l’Ontario </w:t>
            </w:r>
          </w:p>
          <w:p w:rsidR="003F6A35" w:rsidRPr="003F6A35" w:rsidRDefault="003F6A35" w:rsidP="003F6A35">
            <w:pPr>
              <w:jc w:val="both"/>
              <w:rPr>
                <w:sz w:val="20"/>
                <w:lang w:val="fr-CA"/>
              </w:rPr>
            </w:pPr>
            <w:r w:rsidRPr="003F6A35">
              <w:rPr>
                <w:sz w:val="20"/>
                <w:lang w:val="fr-CA"/>
              </w:rPr>
              <w:t>(Juge Laskin)</w:t>
            </w:r>
          </w:p>
          <w:p w:rsidR="003F6A35" w:rsidRPr="003F6A35" w:rsidRDefault="003F6A35" w:rsidP="003F6A35">
            <w:pPr>
              <w:jc w:val="both"/>
              <w:rPr>
                <w:sz w:val="20"/>
                <w:lang w:val="fr-CA"/>
              </w:rPr>
            </w:pPr>
            <w:r w:rsidRPr="003F6A35">
              <w:rPr>
                <w:sz w:val="20"/>
                <w:lang w:val="fr-CA"/>
              </w:rPr>
              <w:t>Non publié</w:t>
            </w:r>
          </w:p>
          <w:p w:rsidR="003F6A35" w:rsidRPr="003F6A35" w:rsidRDefault="003F6A35" w:rsidP="003F6A35">
            <w:pPr>
              <w:jc w:val="both"/>
              <w:rPr>
                <w:sz w:val="20"/>
                <w:lang w:val="fr-CA"/>
              </w:rPr>
            </w:pPr>
          </w:p>
        </w:tc>
        <w:tc>
          <w:tcPr>
            <w:tcW w:w="243" w:type="pct"/>
          </w:tcPr>
          <w:p w:rsidR="003F6A35" w:rsidRPr="003F6A35" w:rsidRDefault="003F6A35" w:rsidP="003F6A35">
            <w:pPr>
              <w:jc w:val="both"/>
              <w:rPr>
                <w:sz w:val="20"/>
                <w:lang w:val="fr-CA"/>
              </w:rPr>
            </w:pPr>
          </w:p>
        </w:tc>
        <w:tc>
          <w:tcPr>
            <w:tcW w:w="2330" w:type="pct"/>
          </w:tcPr>
          <w:p w:rsidR="003F6A35" w:rsidRPr="003F6A35" w:rsidRDefault="003F6A35" w:rsidP="003F6A35">
            <w:pPr>
              <w:jc w:val="both"/>
              <w:rPr>
                <w:sz w:val="20"/>
                <w:lang w:val="fr-CA"/>
              </w:rPr>
            </w:pPr>
            <w:r w:rsidRPr="003F6A35">
              <w:rPr>
                <w:sz w:val="20"/>
                <w:lang w:val="fr-CA"/>
              </w:rPr>
              <w:t>Rejet de la motion du demandeur en prorogation du délai pour interjeter appel de l’ordonnance précédente, avec dépens</w:t>
            </w:r>
          </w:p>
        </w:tc>
      </w:tr>
      <w:tr w:rsidR="003F6A35" w:rsidRPr="003F6A35" w:rsidTr="00E95A6A">
        <w:tc>
          <w:tcPr>
            <w:tcW w:w="2427" w:type="pct"/>
            <w:gridSpan w:val="2"/>
          </w:tcPr>
          <w:p w:rsidR="003F6A35" w:rsidRPr="003F6A35" w:rsidRDefault="003F6A35" w:rsidP="003F6A35">
            <w:pPr>
              <w:jc w:val="both"/>
              <w:rPr>
                <w:sz w:val="20"/>
                <w:lang w:val="fr-CA"/>
              </w:rPr>
            </w:pPr>
            <w:r w:rsidRPr="003F6A35">
              <w:rPr>
                <w:sz w:val="20"/>
                <w:lang w:val="fr-CA"/>
              </w:rPr>
              <w:t>27 octobre 2014</w:t>
            </w:r>
          </w:p>
          <w:p w:rsidR="003F6A35" w:rsidRPr="003F6A35" w:rsidRDefault="003F6A35" w:rsidP="003F6A35">
            <w:pPr>
              <w:jc w:val="both"/>
              <w:rPr>
                <w:sz w:val="20"/>
                <w:lang w:val="fr-CA"/>
              </w:rPr>
            </w:pPr>
            <w:r w:rsidRPr="003F6A35">
              <w:rPr>
                <w:sz w:val="20"/>
                <w:lang w:val="fr-CA"/>
              </w:rPr>
              <w:t xml:space="preserve">Cour supérieure de justice de l’Ontario </w:t>
            </w:r>
          </w:p>
          <w:p w:rsidR="003F6A35" w:rsidRPr="003F6A35" w:rsidRDefault="003F6A35" w:rsidP="003F6A35">
            <w:pPr>
              <w:jc w:val="both"/>
              <w:rPr>
                <w:sz w:val="20"/>
                <w:lang w:val="fr-CA"/>
              </w:rPr>
            </w:pPr>
            <w:r w:rsidRPr="003F6A35">
              <w:rPr>
                <w:sz w:val="20"/>
                <w:lang w:val="fr-CA"/>
              </w:rPr>
              <w:t>(Juge Penny)</w:t>
            </w:r>
          </w:p>
          <w:p w:rsidR="003F6A35" w:rsidRPr="003F6A35" w:rsidRDefault="003F6A35" w:rsidP="003F6A35">
            <w:pPr>
              <w:jc w:val="both"/>
              <w:rPr>
                <w:sz w:val="20"/>
                <w:lang w:val="fr-CA"/>
              </w:rPr>
            </w:pPr>
            <w:r w:rsidRPr="003F6A35">
              <w:rPr>
                <w:sz w:val="20"/>
                <w:lang w:val="fr-CA"/>
              </w:rPr>
              <w:t>Non publié</w:t>
            </w:r>
          </w:p>
          <w:p w:rsidR="003F6A35" w:rsidRPr="003F6A35" w:rsidRDefault="003F6A35" w:rsidP="003F6A35">
            <w:pPr>
              <w:jc w:val="both"/>
              <w:rPr>
                <w:sz w:val="20"/>
                <w:lang w:val="fr-CA"/>
              </w:rPr>
            </w:pPr>
          </w:p>
        </w:tc>
        <w:tc>
          <w:tcPr>
            <w:tcW w:w="243" w:type="pct"/>
          </w:tcPr>
          <w:p w:rsidR="003F6A35" w:rsidRPr="003F6A35" w:rsidRDefault="003F6A35" w:rsidP="003F6A35">
            <w:pPr>
              <w:jc w:val="both"/>
              <w:rPr>
                <w:sz w:val="20"/>
                <w:lang w:val="fr-CA"/>
              </w:rPr>
            </w:pPr>
          </w:p>
        </w:tc>
        <w:tc>
          <w:tcPr>
            <w:tcW w:w="2330" w:type="pct"/>
          </w:tcPr>
          <w:p w:rsidR="003F6A35" w:rsidRPr="003F6A35" w:rsidRDefault="003F6A35" w:rsidP="003F6A35">
            <w:pPr>
              <w:jc w:val="both"/>
              <w:rPr>
                <w:sz w:val="20"/>
                <w:lang w:val="fr-CA"/>
              </w:rPr>
            </w:pPr>
            <w:r w:rsidRPr="003F6A35">
              <w:rPr>
                <w:sz w:val="20"/>
                <w:lang w:val="fr-CA"/>
              </w:rPr>
              <w:t>Jugement accueillant la motion de l’intimé en suspension de l’action pour non-paiement des dépens, avec dépens</w:t>
            </w:r>
          </w:p>
        </w:tc>
      </w:tr>
      <w:tr w:rsidR="003F6A35" w:rsidRPr="003F6A35" w:rsidTr="00E95A6A">
        <w:tc>
          <w:tcPr>
            <w:tcW w:w="2427" w:type="pct"/>
            <w:gridSpan w:val="2"/>
          </w:tcPr>
          <w:p w:rsidR="003F6A35" w:rsidRPr="003F6A35" w:rsidRDefault="003F6A35" w:rsidP="003F6A35">
            <w:pPr>
              <w:jc w:val="both"/>
              <w:rPr>
                <w:sz w:val="20"/>
                <w:lang w:val="fr-CA"/>
              </w:rPr>
            </w:pPr>
            <w:r w:rsidRPr="003F6A35">
              <w:rPr>
                <w:sz w:val="20"/>
                <w:lang w:val="fr-CA"/>
              </w:rPr>
              <w:lastRenderedPageBreak/>
              <w:t>19 août 2015</w:t>
            </w:r>
          </w:p>
          <w:p w:rsidR="003F6A35" w:rsidRPr="003F6A35" w:rsidRDefault="003F6A35" w:rsidP="003F6A35">
            <w:pPr>
              <w:jc w:val="both"/>
              <w:rPr>
                <w:sz w:val="20"/>
                <w:lang w:val="fr-CA"/>
              </w:rPr>
            </w:pPr>
            <w:r w:rsidRPr="003F6A35">
              <w:rPr>
                <w:sz w:val="20"/>
                <w:lang w:val="fr-CA"/>
              </w:rPr>
              <w:t>Cour supérieure de justice de l’Ontario</w:t>
            </w:r>
          </w:p>
          <w:p w:rsidR="003F6A35" w:rsidRPr="003F6A35" w:rsidRDefault="003F6A35" w:rsidP="003F6A35">
            <w:pPr>
              <w:jc w:val="both"/>
              <w:rPr>
                <w:sz w:val="20"/>
                <w:lang w:val="fr-CA"/>
              </w:rPr>
            </w:pPr>
            <w:r w:rsidRPr="003F6A35">
              <w:rPr>
                <w:sz w:val="20"/>
                <w:lang w:val="fr-CA"/>
              </w:rPr>
              <w:t>(Juges Kruzick, Perell et Dunphy)</w:t>
            </w:r>
          </w:p>
          <w:p w:rsidR="003F6A35" w:rsidRPr="003F6A35" w:rsidRDefault="003F6A35" w:rsidP="003F6A35">
            <w:pPr>
              <w:jc w:val="both"/>
              <w:rPr>
                <w:sz w:val="20"/>
                <w:lang w:val="fr-CA"/>
              </w:rPr>
            </w:pPr>
            <w:r w:rsidRPr="003F6A35">
              <w:rPr>
                <w:sz w:val="20"/>
                <w:lang w:val="fr-CA"/>
              </w:rPr>
              <w:t>2015 ONSC 5212</w:t>
            </w:r>
          </w:p>
          <w:p w:rsidR="003F6A35" w:rsidRPr="003F6A35" w:rsidRDefault="003F6A35" w:rsidP="003F6A35">
            <w:pPr>
              <w:jc w:val="both"/>
              <w:rPr>
                <w:sz w:val="20"/>
                <w:lang w:val="fr-CA"/>
              </w:rPr>
            </w:pPr>
          </w:p>
        </w:tc>
        <w:tc>
          <w:tcPr>
            <w:tcW w:w="243" w:type="pct"/>
          </w:tcPr>
          <w:p w:rsidR="003F6A35" w:rsidRPr="003F6A35" w:rsidRDefault="003F6A35" w:rsidP="003F6A35">
            <w:pPr>
              <w:jc w:val="both"/>
              <w:rPr>
                <w:sz w:val="20"/>
                <w:lang w:val="fr-CA"/>
              </w:rPr>
            </w:pPr>
          </w:p>
        </w:tc>
        <w:tc>
          <w:tcPr>
            <w:tcW w:w="2330" w:type="pct"/>
          </w:tcPr>
          <w:p w:rsidR="003F6A35" w:rsidRPr="003F6A35" w:rsidRDefault="003F6A35" w:rsidP="003F6A35">
            <w:pPr>
              <w:jc w:val="both"/>
              <w:rPr>
                <w:sz w:val="20"/>
                <w:lang w:val="fr-CA"/>
              </w:rPr>
            </w:pPr>
            <w:r w:rsidRPr="003F6A35">
              <w:rPr>
                <w:sz w:val="20"/>
                <w:lang w:val="fr-CA"/>
              </w:rPr>
              <w:t>Rejet de l’appel du demandeur, avec dépens</w:t>
            </w:r>
          </w:p>
          <w:p w:rsidR="003F6A35" w:rsidRPr="003F6A35" w:rsidRDefault="003F6A35" w:rsidP="003F6A35">
            <w:pPr>
              <w:jc w:val="both"/>
              <w:rPr>
                <w:sz w:val="20"/>
                <w:lang w:val="fr-CA"/>
              </w:rPr>
            </w:pPr>
          </w:p>
        </w:tc>
      </w:tr>
      <w:tr w:rsidR="003F6A35" w:rsidRPr="003F6A35" w:rsidTr="00E95A6A">
        <w:tc>
          <w:tcPr>
            <w:tcW w:w="2427" w:type="pct"/>
            <w:gridSpan w:val="2"/>
          </w:tcPr>
          <w:p w:rsidR="003F6A35" w:rsidRPr="003F6A35" w:rsidRDefault="003F6A35" w:rsidP="003F6A35">
            <w:pPr>
              <w:jc w:val="both"/>
              <w:rPr>
                <w:sz w:val="20"/>
                <w:lang w:val="fr-CA"/>
              </w:rPr>
            </w:pPr>
            <w:r w:rsidRPr="003F6A35">
              <w:rPr>
                <w:sz w:val="20"/>
                <w:lang w:val="fr-CA"/>
              </w:rPr>
              <w:t>14 décembre 2015</w:t>
            </w:r>
          </w:p>
          <w:p w:rsidR="003F6A35" w:rsidRPr="003F6A35" w:rsidRDefault="003F6A35" w:rsidP="003F6A35">
            <w:pPr>
              <w:jc w:val="both"/>
              <w:rPr>
                <w:sz w:val="20"/>
                <w:lang w:val="fr-CA"/>
              </w:rPr>
            </w:pPr>
            <w:r w:rsidRPr="003F6A35">
              <w:rPr>
                <w:sz w:val="20"/>
                <w:lang w:val="fr-CA"/>
              </w:rPr>
              <w:t xml:space="preserve">Cour d’appel de l’Ontario </w:t>
            </w:r>
          </w:p>
          <w:p w:rsidR="003F6A35" w:rsidRPr="003F6A35" w:rsidRDefault="003F6A35" w:rsidP="003F6A35">
            <w:pPr>
              <w:jc w:val="both"/>
              <w:rPr>
                <w:sz w:val="20"/>
                <w:lang w:val="fr-CA"/>
              </w:rPr>
            </w:pPr>
            <w:r w:rsidRPr="003F6A35">
              <w:rPr>
                <w:sz w:val="20"/>
                <w:lang w:val="fr-CA"/>
              </w:rPr>
              <w:t>(Juges Simmons, LaForme et Huscroft)</w:t>
            </w:r>
          </w:p>
          <w:p w:rsidR="003F6A35" w:rsidRPr="003F6A35" w:rsidRDefault="003F6A35" w:rsidP="003F6A35">
            <w:pPr>
              <w:jc w:val="both"/>
              <w:rPr>
                <w:sz w:val="20"/>
                <w:lang w:val="fr-CA"/>
              </w:rPr>
            </w:pPr>
            <w:r w:rsidRPr="003F6A35">
              <w:rPr>
                <w:sz w:val="20"/>
                <w:lang w:val="fr-CA"/>
              </w:rPr>
              <w:t>Non publié</w:t>
            </w:r>
          </w:p>
          <w:p w:rsidR="003F6A35" w:rsidRPr="003F6A35" w:rsidRDefault="003F6A35" w:rsidP="003F6A35">
            <w:pPr>
              <w:jc w:val="both"/>
              <w:rPr>
                <w:sz w:val="20"/>
                <w:lang w:val="fr-CA"/>
              </w:rPr>
            </w:pPr>
          </w:p>
        </w:tc>
        <w:tc>
          <w:tcPr>
            <w:tcW w:w="243" w:type="pct"/>
          </w:tcPr>
          <w:p w:rsidR="003F6A35" w:rsidRPr="003F6A35" w:rsidRDefault="003F6A35" w:rsidP="003F6A35">
            <w:pPr>
              <w:jc w:val="both"/>
              <w:rPr>
                <w:sz w:val="20"/>
                <w:lang w:val="fr-CA"/>
              </w:rPr>
            </w:pPr>
          </w:p>
        </w:tc>
        <w:tc>
          <w:tcPr>
            <w:tcW w:w="2330" w:type="pct"/>
          </w:tcPr>
          <w:p w:rsidR="003F6A35" w:rsidRPr="003F6A35" w:rsidRDefault="003F6A35" w:rsidP="003F6A35">
            <w:pPr>
              <w:jc w:val="both"/>
              <w:rPr>
                <w:sz w:val="20"/>
                <w:lang w:val="fr-CA"/>
              </w:rPr>
            </w:pPr>
            <w:r w:rsidRPr="003F6A35">
              <w:rPr>
                <w:sz w:val="20"/>
                <w:lang w:val="fr-CA"/>
              </w:rPr>
              <w:t>Rejet de la requête du demandeur en autorisation d’interjeter appel, avec dépens</w:t>
            </w:r>
          </w:p>
          <w:p w:rsidR="003F6A35" w:rsidRPr="003F6A35" w:rsidRDefault="003F6A35" w:rsidP="003F6A35">
            <w:pPr>
              <w:jc w:val="both"/>
              <w:rPr>
                <w:sz w:val="20"/>
                <w:lang w:val="fr-CA"/>
              </w:rPr>
            </w:pPr>
          </w:p>
        </w:tc>
      </w:tr>
      <w:tr w:rsidR="003F6A35" w:rsidRPr="003F6A35" w:rsidTr="00E95A6A">
        <w:tc>
          <w:tcPr>
            <w:tcW w:w="2427" w:type="pct"/>
            <w:gridSpan w:val="2"/>
          </w:tcPr>
          <w:p w:rsidR="003F6A35" w:rsidRPr="003F6A35" w:rsidRDefault="003F6A35" w:rsidP="003F6A35">
            <w:pPr>
              <w:jc w:val="both"/>
              <w:rPr>
                <w:sz w:val="20"/>
                <w:lang w:val="fr-CA"/>
              </w:rPr>
            </w:pPr>
            <w:r w:rsidRPr="003F6A35">
              <w:rPr>
                <w:sz w:val="20"/>
                <w:lang w:val="fr-CA"/>
              </w:rPr>
              <w:t>1</w:t>
            </w:r>
            <w:r w:rsidRPr="003F6A35">
              <w:rPr>
                <w:sz w:val="20"/>
                <w:vertAlign w:val="superscript"/>
                <w:lang w:val="fr-CA"/>
              </w:rPr>
              <w:t>er</w:t>
            </w:r>
            <w:r w:rsidRPr="003F6A35">
              <w:rPr>
                <w:sz w:val="20"/>
                <w:lang w:val="fr-CA"/>
              </w:rPr>
              <w:t xml:space="preserve"> mars 2016</w:t>
            </w:r>
          </w:p>
          <w:p w:rsidR="003F6A35" w:rsidRPr="003F6A35" w:rsidRDefault="003F6A35" w:rsidP="003F6A35">
            <w:pPr>
              <w:jc w:val="both"/>
              <w:rPr>
                <w:sz w:val="20"/>
                <w:lang w:val="fr-CA"/>
              </w:rPr>
            </w:pPr>
            <w:r w:rsidRPr="003F6A35">
              <w:rPr>
                <w:sz w:val="20"/>
                <w:lang w:val="fr-CA"/>
              </w:rPr>
              <w:t>Cour suprême du Canada</w:t>
            </w:r>
          </w:p>
        </w:tc>
        <w:tc>
          <w:tcPr>
            <w:tcW w:w="243" w:type="pct"/>
          </w:tcPr>
          <w:p w:rsidR="003F6A35" w:rsidRPr="003F6A35" w:rsidRDefault="003F6A35" w:rsidP="003F6A35">
            <w:pPr>
              <w:jc w:val="both"/>
              <w:rPr>
                <w:sz w:val="20"/>
                <w:lang w:val="fr-CA"/>
              </w:rPr>
            </w:pPr>
          </w:p>
        </w:tc>
        <w:tc>
          <w:tcPr>
            <w:tcW w:w="2330" w:type="pct"/>
          </w:tcPr>
          <w:p w:rsidR="003F6A35" w:rsidRPr="003F6A35" w:rsidRDefault="003F6A35" w:rsidP="003F6A35">
            <w:pPr>
              <w:jc w:val="both"/>
              <w:rPr>
                <w:sz w:val="20"/>
                <w:lang w:val="fr-CA"/>
              </w:rPr>
            </w:pPr>
            <w:r w:rsidRPr="003F6A35">
              <w:rPr>
                <w:sz w:val="20"/>
                <w:lang w:val="fr-CA"/>
              </w:rPr>
              <w:t>Dépôt de la demande d’autorisation d’appel</w:t>
            </w:r>
          </w:p>
        </w:tc>
      </w:tr>
    </w:tbl>
    <w:p w:rsidR="003F6A35" w:rsidRPr="000F6D81" w:rsidRDefault="003F6A35" w:rsidP="000F6D81">
      <w:pPr>
        <w:jc w:val="both"/>
        <w:rPr>
          <w:sz w:val="20"/>
          <w:lang w:val="fr-CA"/>
        </w:rPr>
      </w:pPr>
    </w:p>
    <w:p w:rsidR="008A1C0B" w:rsidRPr="000F6D81" w:rsidRDefault="008A1C0B" w:rsidP="000F6D81">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6D81" w:rsidRPr="000F6D81" w:rsidTr="00E95A6A">
        <w:tc>
          <w:tcPr>
            <w:tcW w:w="543" w:type="pct"/>
          </w:tcPr>
          <w:p w:rsidR="000F6D81" w:rsidRPr="000F6D81" w:rsidRDefault="000F6D81" w:rsidP="000F6D81">
            <w:pPr>
              <w:jc w:val="both"/>
              <w:rPr>
                <w:sz w:val="20"/>
              </w:rPr>
            </w:pPr>
            <w:r w:rsidRPr="000F6D81">
              <w:rPr>
                <w:rStyle w:val="SCCFileNumberChar"/>
                <w:sz w:val="20"/>
                <w:szCs w:val="20"/>
              </w:rPr>
              <w:t>36820</w:t>
            </w:r>
          </w:p>
        </w:tc>
        <w:tc>
          <w:tcPr>
            <w:tcW w:w="4457" w:type="pct"/>
            <w:gridSpan w:val="3"/>
          </w:tcPr>
          <w:p w:rsidR="000F6D81" w:rsidRPr="000F6D81" w:rsidRDefault="000F6D81" w:rsidP="000F6D81">
            <w:pPr>
              <w:pStyle w:val="SCCLsocParty"/>
              <w:jc w:val="both"/>
              <w:rPr>
                <w:b/>
                <w:sz w:val="20"/>
                <w:szCs w:val="20"/>
              </w:rPr>
            </w:pPr>
            <w:r w:rsidRPr="000F6D81">
              <w:rPr>
                <w:b/>
                <w:sz w:val="20"/>
                <w:szCs w:val="20"/>
              </w:rPr>
              <w:t xml:space="preserve">John </w:t>
            </w:r>
            <w:proofErr w:type="spellStart"/>
            <w:r w:rsidRPr="000F6D81">
              <w:rPr>
                <w:b/>
                <w:sz w:val="20"/>
                <w:szCs w:val="20"/>
              </w:rPr>
              <w:t>Thordarson</w:t>
            </w:r>
            <w:proofErr w:type="spellEnd"/>
            <w:r w:rsidRPr="000F6D81">
              <w:rPr>
                <w:b/>
                <w:sz w:val="20"/>
                <w:szCs w:val="20"/>
              </w:rPr>
              <w:t xml:space="preserve">, </w:t>
            </w:r>
            <w:proofErr w:type="spellStart"/>
            <w:r w:rsidRPr="000F6D81">
              <w:rPr>
                <w:b/>
                <w:sz w:val="20"/>
                <w:szCs w:val="20"/>
              </w:rPr>
              <w:t>Thorco</w:t>
            </w:r>
            <w:proofErr w:type="spellEnd"/>
            <w:r w:rsidRPr="000F6D81">
              <w:rPr>
                <w:b/>
                <w:sz w:val="20"/>
                <w:szCs w:val="20"/>
              </w:rPr>
              <w:t xml:space="preserve"> </w:t>
            </w:r>
            <w:proofErr w:type="spellStart"/>
            <w:r w:rsidRPr="000F6D81">
              <w:rPr>
                <w:b/>
                <w:sz w:val="20"/>
                <w:szCs w:val="20"/>
              </w:rPr>
              <w:t>Contracting</w:t>
            </w:r>
            <w:proofErr w:type="spellEnd"/>
            <w:r w:rsidRPr="000F6D81">
              <w:rPr>
                <w:b/>
                <w:sz w:val="20"/>
                <w:szCs w:val="20"/>
              </w:rPr>
              <w:t xml:space="preserve"> Limited v. Midwest Properties Ltd.</w:t>
            </w:r>
          </w:p>
          <w:p w:rsidR="000F6D81" w:rsidRPr="000F6D81" w:rsidRDefault="000F6D81" w:rsidP="000F6D81">
            <w:pPr>
              <w:jc w:val="both"/>
              <w:rPr>
                <w:sz w:val="20"/>
              </w:rPr>
            </w:pPr>
            <w:r w:rsidRPr="000F6D81">
              <w:rPr>
                <w:sz w:val="20"/>
              </w:rPr>
              <w:t>(Ont.) (Civil) (By Leave)</w:t>
            </w:r>
          </w:p>
        </w:tc>
      </w:tr>
      <w:tr w:rsidR="000F6D81" w:rsidRPr="000F6D81" w:rsidTr="00E95A6A">
        <w:tc>
          <w:tcPr>
            <w:tcW w:w="5000" w:type="pct"/>
            <w:gridSpan w:val="4"/>
          </w:tcPr>
          <w:p w:rsidR="000F6D81" w:rsidRPr="000F6D81" w:rsidRDefault="000F6D81" w:rsidP="000F6D81">
            <w:pPr>
              <w:jc w:val="both"/>
              <w:rPr>
                <w:sz w:val="20"/>
              </w:rPr>
            </w:pPr>
            <w:r w:rsidRPr="000F6D81">
              <w:rPr>
                <w:sz w:val="20"/>
              </w:rPr>
              <w:t xml:space="preserve">Environmental law — Interpretation of s. 99 of the </w:t>
            </w:r>
            <w:r w:rsidRPr="000F6D81">
              <w:rPr>
                <w:i/>
                <w:sz w:val="20"/>
              </w:rPr>
              <w:t>Environmental Protection Act</w:t>
            </w:r>
            <w:r w:rsidRPr="000F6D81">
              <w:rPr>
                <w:sz w:val="20"/>
              </w:rPr>
              <w:t xml:space="preserve">, R.S.O. 1990, c. E.19 — </w:t>
            </w:r>
            <w:r w:rsidRPr="000F6D81">
              <w:rPr>
                <w:i/>
                <w:sz w:val="20"/>
              </w:rPr>
              <w:t>Caveat emptor</w:t>
            </w:r>
            <w:r w:rsidRPr="000F6D81">
              <w:rPr>
                <w:sz w:val="20"/>
              </w:rPr>
              <w:t xml:space="preserve"> — Damages — Unjust enrichment — Whether s. 99 applies to historical contamination — Whether s. 99 of the Act should be interpreted to apply to historical contamination even where there is no identifiable spill event — Whether historical contamination is properly classified as a “spill” — Whether a purchaser can circumvent </w:t>
            </w:r>
            <w:r w:rsidRPr="000F6D81">
              <w:rPr>
                <w:i/>
                <w:sz w:val="20"/>
              </w:rPr>
              <w:t>caveat emptor</w:t>
            </w:r>
            <w:r w:rsidRPr="000F6D81">
              <w:rPr>
                <w:sz w:val="20"/>
              </w:rPr>
              <w:t xml:space="preserve"> by suing its neighbour — Whether purchasers are relieved from conducting due diligence and investigating — Whether a plaintiff can recover both civilly and statutorily for the same restoration costs — How are damages measured in environmental contamination cases — Whether a plaintiff is entitled to have its property remediated by administrative order and to receive damages for the cost of remediation — Whether courts can take “stigma,” restoration costs, and diminution in property value into consideration — What weight each factor should be given.</w:t>
            </w:r>
          </w:p>
        </w:tc>
      </w:tr>
      <w:tr w:rsidR="000F6D81" w:rsidRPr="000F6D81" w:rsidTr="00E95A6A">
        <w:tc>
          <w:tcPr>
            <w:tcW w:w="5000" w:type="pct"/>
            <w:gridSpan w:val="4"/>
          </w:tcPr>
          <w:p w:rsidR="000F6D81" w:rsidRPr="000F6D81" w:rsidRDefault="000F6D81" w:rsidP="000F6D81">
            <w:pPr>
              <w:jc w:val="both"/>
              <w:rPr>
                <w:sz w:val="20"/>
              </w:rPr>
            </w:pPr>
          </w:p>
        </w:tc>
      </w:tr>
      <w:tr w:rsidR="000F6D81" w:rsidRPr="000F6D81" w:rsidTr="00E95A6A">
        <w:tc>
          <w:tcPr>
            <w:tcW w:w="5000" w:type="pct"/>
            <w:gridSpan w:val="4"/>
          </w:tcPr>
          <w:p w:rsidR="000F6D81" w:rsidRPr="000F6D81" w:rsidRDefault="000F6D81" w:rsidP="000F6D81">
            <w:pPr>
              <w:jc w:val="both"/>
              <w:rPr>
                <w:sz w:val="20"/>
              </w:rPr>
            </w:pPr>
            <w:r w:rsidRPr="000F6D81">
              <w:rPr>
                <w:sz w:val="20"/>
              </w:rPr>
              <w:t xml:space="preserve">In 2007, the respondent Midwest Properties acquired property zoned “industrial”. The neighbouring property had been owned by the applicant </w:t>
            </w:r>
            <w:proofErr w:type="spellStart"/>
            <w:r w:rsidRPr="000F6D81">
              <w:rPr>
                <w:sz w:val="20"/>
              </w:rPr>
              <w:t>Thorco</w:t>
            </w:r>
            <w:proofErr w:type="spellEnd"/>
            <w:r w:rsidRPr="000F6D81">
              <w:rPr>
                <w:sz w:val="20"/>
              </w:rPr>
              <w:t xml:space="preserve"> Contracting Limited, which is owned and operated by the applicant John </w:t>
            </w:r>
            <w:proofErr w:type="spellStart"/>
            <w:r w:rsidRPr="000F6D81">
              <w:rPr>
                <w:sz w:val="20"/>
              </w:rPr>
              <w:t>Thordarson</w:t>
            </w:r>
            <w:proofErr w:type="spellEnd"/>
            <w:r w:rsidRPr="000F6D81">
              <w:rPr>
                <w:sz w:val="20"/>
              </w:rPr>
              <w:t xml:space="preserve">, since 1973. </w:t>
            </w:r>
            <w:proofErr w:type="spellStart"/>
            <w:r w:rsidRPr="000F6D81">
              <w:rPr>
                <w:sz w:val="20"/>
              </w:rPr>
              <w:t>Thorco</w:t>
            </w:r>
            <w:proofErr w:type="spellEnd"/>
            <w:r w:rsidRPr="000F6D81">
              <w:rPr>
                <w:sz w:val="20"/>
              </w:rPr>
              <w:t xml:space="preserve"> used the property for servicing petroleum handling equipment and lining tanks. Various materials and wastes, including petroleum hydrocarbons (“PHCs”) were stored on </w:t>
            </w:r>
            <w:proofErr w:type="spellStart"/>
            <w:r w:rsidRPr="000F6D81">
              <w:rPr>
                <w:sz w:val="20"/>
              </w:rPr>
              <w:t>Thorco’s</w:t>
            </w:r>
            <w:proofErr w:type="spellEnd"/>
            <w:r w:rsidRPr="000F6D81">
              <w:rPr>
                <w:sz w:val="20"/>
              </w:rPr>
              <w:t xml:space="preserve"> property. Prior to the purchase, </w:t>
            </w:r>
            <w:proofErr w:type="spellStart"/>
            <w:r w:rsidRPr="000F6D81">
              <w:rPr>
                <w:sz w:val="20"/>
              </w:rPr>
              <w:t>Thorco</w:t>
            </w:r>
            <w:proofErr w:type="spellEnd"/>
            <w:r w:rsidRPr="000F6D81">
              <w:rPr>
                <w:sz w:val="20"/>
              </w:rPr>
              <w:t xml:space="preserve"> provided Midwest with environmental reports on the </w:t>
            </w:r>
            <w:proofErr w:type="spellStart"/>
            <w:r w:rsidRPr="000F6D81">
              <w:rPr>
                <w:sz w:val="20"/>
              </w:rPr>
              <w:t>Thorco</w:t>
            </w:r>
            <w:proofErr w:type="spellEnd"/>
            <w:r w:rsidRPr="000F6D81">
              <w:rPr>
                <w:sz w:val="20"/>
              </w:rPr>
              <w:t xml:space="preserve"> property. It also allowed Midwest to conduct environmental studies. PHC contamination was disclosed and </w:t>
            </w:r>
            <w:proofErr w:type="spellStart"/>
            <w:r w:rsidRPr="000F6D81">
              <w:rPr>
                <w:sz w:val="20"/>
              </w:rPr>
              <w:t>Thorco</w:t>
            </w:r>
            <w:proofErr w:type="spellEnd"/>
            <w:r w:rsidRPr="000F6D81">
              <w:rPr>
                <w:sz w:val="20"/>
              </w:rPr>
              <w:t xml:space="preserve"> was found to have been convicted of offences under the </w:t>
            </w:r>
            <w:r w:rsidRPr="000F6D81">
              <w:rPr>
                <w:i/>
                <w:sz w:val="20"/>
              </w:rPr>
              <w:t>Environmental Protection Act</w:t>
            </w:r>
            <w:r w:rsidRPr="000F6D81">
              <w:rPr>
                <w:sz w:val="20"/>
              </w:rPr>
              <w:t xml:space="preserve"> in 2000. </w:t>
            </w:r>
            <w:proofErr w:type="spellStart"/>
            <w:r w:rsidRPr="000F6D81">
              <w:rPr>
                <w:sz w:val="20"/>
              </w:rPr>
              <w:t>Thorco</w:t>
            </w:r>
            <w:proofErr w:type="spellEnd"/>
            <w:r w:rsidRPr="000F6D81">
              <w:rPr>
                <w:sz w:val="20"/>
              </w:rPr>
              <w:t xml:space="preserve"> had not complied with the resulting orders and had continued to store waste improperly. Midwest then completed an environmental assessment of its own property and discovered PHC contamination of the soil and groundwater, along with a risk that PHCs could pose a health risk in its building. Experts indicated that remediation would cost $1,328,000. In 2012, the Ministry of the Environment ordered </w:t>
            </w:r>
            <w:proofErr w:type="spellStart"/>
            <w:r w:rsidRPr="000F6D81">
              <w:rPr>
                <w:sz w:val="20"/>
              </w:rPr>
              <w:t>Thorco</w:t>
            </w:r>
            <w:proofErr w:type="spellEnd"/>
            <w:r w:rsidRPr="000F6D81">
              <w:rPr>
                <w:sz w:val="20"/>
              </w:rPr>
              <w:t xml:space="preserve"> to take the steps necessary to restore the contaminated property, including Midwest’s property. When </w:t>
            </w:r>
            <w:proofErr w:type="spellStart"/>
            <w:r w:rsidRPr="000F6D81">
              <w:rPr>
                <w:sz w:val="20"/>
              </w:rPr>
              <w:t>Thorco</w:t>
            </w:r>
            <w:proofErr w:type="spellEnd"/>
            <w:r w:rsidRPr="000F6D81">
              <w:rPr>
                <w:sz w:val="20"/>
              </w:rPr>
              <w:t xml:space="preserve"> did not comply, Midwest sued </w:t>
            </w:r>
            <w:proofErr w:type="spellStart"/>
            <w:r w:rsidRPr="000F6D81">
              <w:rPr>
                <w:sz w:val="20"/>
              </w:rPr>
              <w:t>Thorco</w:t>
            </w:r>
            <w:proofErr w:type="spellEnd"/>
            <w:r w:rsidRPr="000F6D81">
              <w:rPr>
                <w:sz w:val="20"/>
              </w:rPr>
              <w:t xml:space="preserve"> and Mr. </w:t>
            </w:r>
            <w:proofErr w:type="spellStart"/>
            <w:r w:rsidRPr="000F6D81">
              <w:rPr>
                <w:sz w:val="20"/>
              </w:rPr>
              <w:t>Thordarson</w:t>
            </w:r>
            <w:proofErr w:type="spellEnd"/>
            <w:r w:rsidRPr="000F6D81">
              <w:rPr>
                <w:sz w:val="20"/>
              </w:rPr>
              <w:t xml:space="preserve"> for damages in negligence and nuisance, damages under s. 99(2) of the Act, and punitive damages. The action was dismissed at trial, but the respondents succeeded on appeal.</w:t>
            </w:r>
          </w:p>
          <w:p w:rsidR="000F6D81" w:rsidRPr="000F6D81" w:rsidRDefault="000F6D81" w:rsidP="000F6D81">
            <w:pPr>
              <w:jc w:val="both"/>
              <w:rPr>
                <w:sz w:val="20"/>
              </w:rPr>
            </w:pPr>
          </w:p>
        </w:tc>
      </w:tr>
      <w:tr w:rsidR="000F6D81" w:rsidRPr="000F6D81" w:rsidTr="00E95A6A">
        <w:tc>
          <w:tcPr>
            <w:tcW w:w="2427" w:type="pct"/>
            <w:gridSpan w:val="2"/>
          </w:tcPr>
          <w:p w:rsidR="000F6D81" w:rsidRPr="000F6D81" w:rsidRDefault="000F6D81" w:rsidP="000F6D81">
            <w:pPr>
              <w:jc w:val="both"/>
              <w:rPr>
                <w:sz w:val="20"/>
              </w:rPr>
            </w:pPr>
            <w:r w:rsidRPr="000F6D81">
              <w:rPr>
                <w:sz w:val="20"/>
              </w:rPr>
              <w:t>February 28, 2013</w:t>
            </w:r>
          </w:p>
          <w:p w:rsidR="000F6D81" w:rsidRPr="000F6D81" w:rsidRDefault="000F6D81" w:rsidP="000F6D81">
            <w:pPr>
              <w:jc w:val="both"/>
              <w:rPr>
                <w:sz w:val="20"/>
              </w:rPr>
            </w:pPr>
            <w:r w:rsidRPr="000F6D81">
              <w:rPr>
                <w:sz w:val="20"/>
              </w:rPr>
              <w:t>Ontario Superior Court of Justice</w:t>
            </w:r>
          </w:p>
          <w:p w:rsidR="000F6D81" w:rsidRPr="000F6D81" w:rsidRDefault="000F6D81" w:rsidP="000F6D81">
            <w:pPr>
              <w:jc w:val="both"/>
              <w:rPr>
                <w:sz w:val="20"/>
              </w:rPr>
            </w:pPr>
            <w:r w:rsidRPr="000F6D81">
              <w:rPr>
                <w:sz w:val="20"/>
              </w:rPr>
              <w:t>(</w:t>
            </w:r>
            <w:proofErr w:type="spellStart"/>
            <w:r w:rsidRPr="000F6D81">
              <w:rPr>
                <w:sz w:val="20"/>
              </w:rPr>
              <w:t>Pollak</w:t>
            </w:r>
            <w:proofErr w:type="spellEnd"/>
            <w:r w:rsidRPr="000F6D81">
              <w:rPr>
                <w:sz w:val="20"/>
              </w:rPr>
              <w:t xml:space="preserve"> J.)</w:t>
            </w:r>
          </w:p>
          <w:p w:rsidR="000F6D81" w:rsidRPr="000F6D81" w:rsidRDefault="00C049BF" w:rsidP="000F6D81">
            <w:pPr>
              <w:jc w:val="both"/>
              <w:rPr>
                <w:sz w:val="20"/>
              </w:rPr>
            </w:pPr>
            <w:hyperlink r:id="rId70" w:history="1">
              <w:r w:rsidR="000F6D81" w:rsidRPr="000F6D81">
                <w:rPr>
                  <w:rStyle w:val="Hyperlink"/>
                  <w:sz w:val="20"/>
                </w:rPr>
                <w:t>2013 ONSC 775</w:t>
              </w:r>
            </w:hyperlink>
          </w:p>
          <w:p w:rsidR="000F6D81" w:rsidRPr="000F6D81" w:rsidRDefault="000F6D81" w:rsidP="000F6D81">
            <w:pPr>
              <w:jc w:val="both"/>
              <w:rPr>
                <w:sz w:val="20"/>
              </w:rPr>
            </w:pPr>
          </w:p>
        </w:tc>
        <w:tc>
          <w:tcPr>
            <w:tcW w:w="243" w:type="pct"/>
          </w:tcPr>
          <w:p w:rsidR="000F6D81" w:rsidRPr="000F6D81" w:rsidRDefault="000F6D81" w:rsidP="000F6D81">
            <w:pPr>
              <w:jc w:val="both"/>
              <w:rPr>
                <w:sz w:val="20"/>
              </w:rPr>
            </w:pPr>
          </w:p>
        </w:tc>
        <w:tc>
          <w:tcPr>
            <w:tcW w:w="2330" w:type="pct"/>
          </w:tcPr>
          <w:p w:rsidR="000F6D81" w:rsidRPr="000F6D81" w:rsidRDefault="000F6D81" w:rsidP="000F6D81">
            <w:pPr>
              <w:jc w:val="both"/>
              <w:rPr>
                <w:sz w:val="20"/>
              </w:rPr>
            </w:pPr>
            <w:r w:rsidRPr="000F6D81">
              <w:rPr>
                <w:sz w:val="20"/>
              </w:rPr>
              <w:t>Action dismissed</w:t>
            </w:r>
          </w:p>
          <w:p w:rsidR="000F6D81" w:rsidRPr="000F6D81" w:rsidRDefault="000F6D81" w:rsidP="000F6D81">
            <w:pPr>
              <w:jc w:val="both"/>
              <w:rPr>
                <w:sz w:val="20"/>
              </w:rPr>
            </w:pPr>
          </w:p>
        </w:tc>
      </w:tr>
      <w:tr w:rsidR="000F6D81" w:rsidRPr="000F6D81" w:rsidTr="00E95A6A">
        <w:tc>
          <w:tcPr>
            <w:tcW w:w="2427" w:type="pct"/>
            <w:gridSpan w:val="2"/>
          </w:tcPr>
          <w:p w:rsidR="000F6D81" w:rsidRPr="000F6D81" w:rsidRDefault="000F6D81" w:rsidP="000F6D81">
            <w:pPr>
              <w:jc w:val="both"/>
              <w:rPr>
                <w:sz w:val="20"/>
              </w:rPr>
            </w:pPr>
            <w:r w:rsidRPr="000F6D81">
              <w:rPr>
                <w:sz w:val="20"/>
              </w:rPr>
              <w:t>November 27, 2015</w:t>
            </w:r>
          </w:p>
          <w:p w:rsidR="000F6D81" w:rsidRPr="000F6D81" w:rsidRDefault="000F6D81" w:rsidP="000F6D81">
            <w:pPr>
              <w:jc w:val="both"/>
              <w:rPr>
                <w:sz w:val="20"/>
              </w:rPr>
            </w:pPr>
            <w:r w:rsidRPr="000F6D81">
              <w:rPr>
                <w:sz w:val="20"/>
              </w:rPr>
              <w:t>Court of Appeal for Ontario</w:t>
            </w:r>
          </w:p>
          <w:p w:rsidR="000F6D81" w:rsidRPr="000F6D81" w:rsidRDefault="000F6D81" w:rsidP="000F6D81">
            <w:pPr>
              <w:jc w:val="both"/>
              <w:rPr>
                <w:sz w:val="20"/>
              </w:rPr>
            </w:pPr>
            <w:r w:rsidRPr="000F6D81">
              <w:rPr>
                <w:sz w:val="20"/>
              </w:rPr>
              <w:t xml:space="preserve">(Feldman, Hourigan, </w:t>
            </w:r>
            <w:proofErr w:type="spellStart"/>
            <w:r w:rsidRPr="000F6D81">
              <w:rPr>
                <w:sz w:val="20"/>
              </w:rPr>
              <w:t>Benotto</w:t>
            </w:r>
            <w:proofErr w:type="spellEnd"/>
            <w:r w:rsidRPr="000F6D81">
              <w:rPr>
                <w:sz w:val="20"/>
              </w:rPr>
              <w:t xml:space="preserve"> JJ.A.)</w:t>
            </w:r>
          </w:p>
          <w:p w:rsidR="000F6D81" w:rsidRPr="000F6D81" w:rsidRDefault="00C049BF" w:rsidP="000F6D81">
            <w:pPr>
              <w:jc w:val="both"/>
              <w:rPr>
                <w:sz w:val="20"/>
              </w:rPr>
            </w:pPr>
            <w:hyperlink r:id="rId71" w:history="1">
              <w:r w:rsidR="000F6D81" w:rsidRPr="000F6D81">
                <w:rPr>
                  <w:rStyle w:val="Hyperlink"/>
                  <w:sz w:val="20"/>
                </w:rPr>
                <w:t>2015 ONCA 819</w:t>
              </w:r>
            </w:hyperlink>
          </w:p>
          <w:p w:rsidR="000F6D81" w:rsidRPr="000F6D81" w:rsidRDefault="000F6D81" w:rsidP="000F6D81">
            <w:pPr>
              <w:jc w:val="both"/>
              <w:rPr>
                <w:sz w:val="20"/>
              </w:rPr>
            </w:pPr>
          </w:p>
        </w:tc>
        <w:tc>
          <w:tcPr>
            <w:tcW w:w="243" w:type="pct"/>
          </w:tcPr>
          <w:p w:rsidR="000F6D81" w:rsidRPr="000F6D81" w:rsidRDefault="000F6D81" w:rsidP="000F6D81">
            <w:pPr>
              <w:jc w:val="both"/>
              <w:rPr>
                <w:sz w:val="20"/>
              </w:rPr>
            </w:pPr>
          </w:p>
        </w:tc>
        <w:tc>
          <w:tcPr>
            <w:tcW w:w="2330" w:type="pct"/>
          </w:tcPr>
          <w:p w:rsidR="000F6D81" w:rsidRPr="000F6D81" w:rsidRDefault="000F6D81" w:rsidP="000F6D81">
            <w:pPr>
              <w:jc w:val="both"/>
              <w:rPr>
                <w:sz w:val="20"/>
              </w:rPr>
            </w:pPr>
            <w:r w:rsidRPr="000F6D81">
              <w:rPr>
                <w:sz w:val="20"/>
              </w:rPr>
              <w:t>Appeal allowed</w:t>
            </w:r>
          </w:p>
          <w:p w:rsidR="000F6D81" w:rsidRPr="000F6D81" w:rsidRDefault="000F6D81" w:rsidP="000F6D81">
            <w:pPr>
              <w:jc w:val="both"/>
              <w:rPr>
                <w:sz w:val="20"/>
              </w:rPr>
            </w:pPr>
          </w:p>
        </w:tc>
      </w:tr>
      <w:tr w:rsidR="000F6D81" w:rsidRPr="000F6D81" w:rsidTr="00E95A6A">
        <w:tc>
          <w:tcPr>
            <w:tcW w:w="2427" w:type="pct"/>
            <w:gridSpan w:val="2"/>
          </w:tcPr>
          <w:p w:rsidR="000F6D81" w:rsidRPr="000F6D81" w:rsidRDefault="000F6D81" w:rsidP="000F6D81">
            <w:pPr>
              <w:jc w:val="both"/>
              <w:rPr>
                <w:sz w:val="20"/>
              </w:rPr>
            </w:pPr>
            <w:r w:rsidRPr="000F6D81">
              <w:rPr>
                <w:sz w:val="20"/>
              </w:rPr>
              <w:t>January 26, 2016</w:t>
            </w:r>
          </w:p>
          <w:p w:rsidR="000F6D81" w:rsidRPr="000F6D81" w:rsidRDefault="000F6D81" w:rsidP="000F6D81">
            <w:pPr>
              <w:jc w:val="both"/>
              <w:rPr>
                <w:sz w:val="20"/>
              </w:rPr>
            </w:pPr>
            <w:r w:rsidRPr="000F6D81">
              <w:rPr>
                <w:sz w:val="20"/>
              </w:rPr>
              <w:lastRenderedPageBreak/>
              <w:t>Supreme Court of Canada</w:t>
            </w:r>
          </w:p>
        </w:tc>
        <w:tc>
          <w:tcPr>
            <w:tcW w:w="243" w:type="pct"/>
          </w:tcPr>
          <w:p w:rsidR="000F6D81" w:rsidRPr="000F6D81" w:rsidRDefault="000F6D81" w:rsidP="000F6D81">
            <w:pPr>
              <w:jc w:val="both"/>
              <w:rPr>
                <w:sz w:val="20"/>
              </w:rPr>
            </w:pPr>
          </w:p>
        </w:tc>
        <w:tc>
          <w:tcPr>
            <w:tcW w:w="2330" w:type="pct"/>
          </w:tcPr>
          <w:p w:rsidR="000F6D81" w:rsidRPr="000F6D81" w:rsidRDefault="000F6D81" w:rsidP="000F6D81">
            <w:pPr>
              <w:jc w:val="both"/>
              <w:rPr>
                <w:sz w:val="20"/>
              </w:rPr>
            </w:pPr>
            <w:r w:rsidRPr="000F6D81">
              <w:rPr>
                <w:sz w:val="20"/>
              </w:rPr>
              <w:t>Application for leave to appeal filed</w:t>
            </w:r>
          </w:p>
        </w:tc>
      </w:tr>
    </w:tbl>
    <w:p w:rsidR="000F6D81" w:rsidRDefault="000F6D81" w:rsidP="000F6D81">
      <w:pPr>
        <w:jc w:val="both"/>
        <w:rPr>
          <w:sz w:val="20"/>
        </w:rPr>
      </w:pPr>
    </w:p>
    <w:p w:rsidR="000F6D81" w:rsidRPr="000F6D81" w:rsidRDefault="000F6D81" w:rsidP="000F6D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F6D81" w:rsidRPr="000F6D81" w:rsidTr="00E95A6A">
        <w:tc>
          <w:tcPr>
            <w:tcW w:w="543" w:type="pct"/>
          </w:tcPr>
          <w:p w:rsidR="000F6D81" w:rsidRPr="000F6D81" w:rsidRDefault="000F6D81" w:rsidP="000F6D81">
            <w:pPr>
              <w:jc w:val="both"/>
              <w:rPr>
                <w:sz w:val="20"/>
                <w:lang w:val="fr-CA"/>
              </w:rPr>
            </w:pPr>
            <w:r w:rsidRPr="000F6D81">
              <w:rPr>
                <w:rStyle w:val="SCCFileNumberChar"/>
                <w:sz w:val="20"/>
                <w:szCs w:val="20"/>
                <w:lang w:val="fr-CA"/>
              </w:rPr>
              <w:t>36820</w:t>
            </w:r>
          </w:p>
        </w:tc>
        <w:tc>
          <w:tcPr>
            <w:tcW w:w="4457" w:type="pct"/>
            <w:gridSpan w:val="3"/>
          </w:tcPr>
          <w:p w:rsidR="000F6D81" w:rsidRPr="000F6D81" w:rsidRDefault="000F6D81" w:rsidP="000F6D81">
            <w:pPr>
              <w:pStyle w:val="SCCLsocParty"/>
              <w:jc w:val="both"/>
              <w:rPr>
                <w:b/>
                <w:sz w:val="20"/>
                <w:szCs w:val="20"/>
                <w:lang w:val="en-US"/>
              </w:rPr>
            </w:pPr>
            <w:r w:rsidRPr="000F6D81">
              <w:rPr>
                <w:b/>
                <w:sz w:val="20"/>
                <w:szCs w:val="20"/>
                <w:lang w:val="en-US"/>
              </w:rPr>
              <w:t>John Thordarson, Thorco Contracting Limited c. Midwest Properties Ltd.</w:t>
            </w:r>
          </w:p>
          <w:p w:rsidR="000F6D81" w:rsidRPr="000F6D81" w:rsidRDefault="000F6D81" w:rsidP="000F6D81">
            <w:pPr>
              <w:jc w:val="both"/>
              <w:rPr>
                <w:sz w:val="20"/>
                <w:lang w:val="fr-CA"/>
              </w:rPr>
            </w:pPr>
            <w:r w:rsidRPr="000F6D81">
              <w:rPr>
                <w:sz w:val="20"/>
                <w:lang w:val="fr-CA"/>
              </w:rPr>
              <w:t>(Ont.) (Civile) (Sur autorisation)</w:t>
            </w:r>
          </w:p>
        </w:tc>
      </w:tr>
      <w:tr w:rsidR="000F6D81" w:rsidRPr="000F6D81" w:rsidTr="00E95A6A">
        <w:tc>
          <w:tcPr>
            <w:tcW w:w="5000" w:type="pct"/>
            <w:gridSpan w:val="4"/>
          </w:tcPr>
          <w:p w:rsidR="000F6D81" w:rsidRPr="000F6D81" w:rsidRDefault="000F6D81" w:rsidP="000F6D81">
            <w:pPr>
              <w:jc w:val="both"/>
              <w:rPr>
                <w:sz w:val="20"/>
                <w:lang w:val="fr-CA"/>
              </w:rPr>
            </w:pPr>
            <w:r w:rsidRPr="000F6D81">
              <w:rPr>
                <w:sz w:val="20"/>
                <w:lang w:val="fr-CA"/>
              </w:rPr>
              <w:t xml:space="preserve">Droit de l’environnement — Interprétation de l’art. 99 de la </w:t>
            </w:r>
            <w:r w:rsidRPr="000F6D81">
              <w:rPr>
                <w:i/>
                <w:sz w:val="20"/>
                <w:lang w:val="fr-CA"/>
              </w:rPr>
              <w:t>Loi sur la protection de l’environnement</w:t>
            </w:r>
            <w:r w:rsidRPr="000F6D81">
              <w:rPr>
                <w:sz w:val="20"/>
                <w:lang w:val="fr-CA"/>
              </w:rPr>
              <w:t xml:space="preserve">, L.R.O. 1990, ch. E.19 — </w:t>
            </w:r>
            <w:r w:rsidRPr="000F6D81">
              <w:rPr>
                <w:i/>
                <w:sz w:val="20"/>
                <w:lang w:val="fr-CA"/>
              </w:rPr>
              <w:t>Caveat emptor</w:t>
            </w:r>
            <w:r w:rsidRPr="000F6D81">
              <w:rPr>
                <w:sz w:val="20"/>
                <w:lang w:val="fr-CA"/>
              </w:rPr>
              <w:t xml:space="preserve"> — Dommages-intérêts — Enrichissement injustifié — L’art. 99 de la loi s’applique-t-il à la contamination historique? — Y a-t-il lieu d’interpréter l’art. 99 de la loi comme s’appliquant à la contamination historique, même en l’absence d’événement de déversement identifiable? — La contamination historique peut-elle être caractérisée à bon droit de « déversement »? — Un acheteur peut-il contourner la règle </w:t>
            </w:r>
            <w:r w:rsidRPr="000F6D81">
              <w:rPr>
                <w:i/>
                <w:sz w:val="20"/>
                <w:lang w:val="fr-CA"/>
              </w:rPr>
              <w:t>caveat emptor</w:t>
            </w:r>
            <w:r w:rsidRPr="000F6D81">
              <w:rPr>
                <w:sz w:val="20"/>
                <w:lang w:val="fr-CA"/>
              </w:rPr>
              <w:t xml:space="preserve"> en poursuivant son voisin? — Les acheteurs sont-ils déchargés de l’obligation de faire diligence raisonnable et enquête? — Le demandeur peut-il recouvrer civilement et légalement pour les mêmes coûts de restauration? — Comment les dommages-intérêts sont-ils mesurés dans des cas de contamination environnementale? — Le demandeur a-t-il le droit de faire restaurer son bien-fonds par voie d’ordonnance administrative et de recevoir des dommages-intérêts pour le coût de la restauration? — Les tribunaux peuvent-ils prendre en compte la « stigmatisation », les coûts de restauration et la diminution de la valeur foncière? — Quel poids convient-il d’accorder à chaque facteur?</w:t>
            </w:r>
          </w:p>
        </w:tc>
      </w:tr>
      <w:tr w:rsidR="000F6D81" w:rsidRPr="000F6D81" w:rsidTr="00E95A6A">
        <w:tc>
          <w:tcPr>
            <w:tcW w:w="5000" w:type="pct"/>
            <w:gridSpan w:val="4"/>
          </w:tcPr>
          <w:p w:rsidR="000F6D81" w:rsidRPr="000F6D81" w:rsidRDefault="000F6D81" w:rsidP="000F6D81">
            <w:pPr>
              <w:jc w:val="both"/>
              <w:rPr>
                <w:sz w:val="20"/>
                <w:lang w:val="fr-CA"/>
              </w:rPr>
            </w:pPr>
          </w:p>
        </w:tc>
      </w:tr>
      <w:tr w:rsidR="000F6D81" w:rsidRPr="000F6D81" w:rsidTr="00E95A6A">
        <w:tc>
          <w:tcPr>
            <w:tcW w:w="5000" w:type="pct"/>
            <w:gridSpan w:val="4"/>
          </w:tcPr>
          <w:p w:rsidR="000F6D81" w:rsidRPr="000F6D81" w:rsidRDefault="000F6D81" w:rsidP="000F6D81">
            <w:pPr>
              <w:jc w:val="both"/>
              <w:rPr>
                <w:sz w:val="20"/>
                <w:lang w:val="fr-CA"/>
              </w:rPr>
            </w:pPr>
            <w:r w:rsidRPr="000F6D81">
              <w:rPr>
                <w:sz w:val="20"/>
                <w:lang w:val="fr-CA"/>
              </w:rPr>
              <w:t>En 2007, l’intimée Midwest Properties a acquis un bien-fonds zoné industriel. Le bien-fonds voisin avait appartenu à la demanderesse, Thorco Contracting Limited, dont le propriétaire-exploitant est John Thordarson, depuis 1973. Thorco avait utilisé le bien-fonds pour l’entretien d’équipement de manipulation de produits pétroliers et la pose de revêtement de citernes. Divers matières et déchets, y compris des hydrocarbures de pétrole (« HP ») avaient été entreposés sur le bien-fonds de Thorco. Avant l’achat, Thorco avait fourni à Midwest des rapports environnementaux relatifs au bien-fonds de Thorco. Elle a également permis à Midwest d’effectuer des études environnementales. Les études ont révélé une contamination au HP et on a découvert qu’en 2000, Thorco avait été déclarée coupable d’infractions sous le régime de la</w:t>
            </w:r>
            <w:r w:rsidRPr="000F6D81">
              <w:rPr>
                <w:i/>
                <w:sz w:val="20"/>
                <w:lang w:val="fr-CA"/>
              </w:rPr>
              <w:t xml:space="preserve"> Loi sur la protection de l’environnement</w:t>
            </w:r>
            <w:r w:rsidRPr="000F6D81">
              <w:rPr>
                <w:sz w:val="20"/>
                <w:lang w:val="fr-CA"/>
              </w:rPr>
              <w:t xml:space="preserve">. Thorco ne s’était pas conformée aux ordonnances qui s’étaient ensuivies et avait continué à entreposer des déchets improprement. Midwest a ensuite effectué une évaluation environnementale de son propre bien-fonds et a découvert une contamination aux HP du sol et de l’eau souterraine, accompagnée du risque que les HP pouvaient poser un risque pour la santé dans son édifice. Les experts ont indiqué que la restauration coûterait 1 328 000 $. En 2012, le ministère de l’Environnement a ordonné à Thorco de prendre les mesures nécessaires pour restaurer les biens-fonds contaminés, y compris </w:t>
            </w:r>
            <w:proofErr w:type="gramStart"/>
            <w:r w:rsidRPr="000F6D81">
              <w:rPr>
                <w:sz w:val="20"/>
                <w:lang w:val="fr-CA"/>
              </w:rPr>
              <w:t>le</w:t>
            </w:r>
            <w:proofErr w:type="gramEnd"/>
            <w:r w:rsidRPr="000F6D81">
              <w:rPr>
                <w:sz w:val="20"/>
                <w:lang w:val="fr-CA"/>
              </w:rPr>
              <w:t xml:space="preserve"> bien-fonds de Midwest. Lorsque Thorco a refusé d’obtempérer, Midwest a poursuivi Thorco et M. Thordarson en dommages-intérêts pour négligence et nuisance, en dommages-intérêts fondés sur le par. 99(2) de la loi et en dommages-intérêts punitifs. L’action a été rejetée en première instance, mais les intimées ont eu gain de cause en appel.</w:t>
            </w:r>
          </w:p>
          <w:p w:rsidR="000F6D81" w:rsidRPr="000F6D81" w:rsidRDefault="000F6D81" w:rsidP="000F6D81">
            <w:pPr>
              <w:jc w:val="both"/>
              <w:rPr>
                <w:sz w:val="20"/>
                <w:lang w:val="fr-CA"/>
              </w:rPr>
            </w:pPr>
          </w:p>
        </w:tc>
      </w:tr>
      <w:tr w:rsidR="000F6D81" w:rsidRPr="000F6D81" w:rsidTr="00E95A6A">
        <w:tc>
          <w:tcPr>
            <w:tcW w:w="2427" w:type="pct"/>
            <w:gridSpan w:val="2"/>
          </w:tcPr>
          <w:p w:rsidR="000F6D81" w:rsidRPr="000F6D81" w:rsidRDefault="000F6D81" w:rsidP="000F6D81">
            <w:pPr>
              <w:jc w:val="both"/>
              <w:rPr>
                <w:sz w:val="20"/>
                <w:lang w:val="fr-CA"/>
              </w:rPr>
            </w:pPr>
            <w:r w:rsidRPr="000F6D81">
              <w:rPr>
                <w:sz w:val="20"/>
                <w:lang w:val="fr-CA"/>
              </w:rPr>
              <w:t>28 février 2013</w:t>
            </w:r>
          </w:p>
          <w:p w:rsidR="000F6D81" w:rsidRPr="000F6D81" w:rsidRDefault="000F6D81" w:rsidP="000F6D81">
            <w:pPr>
              <w:jc w:val="both"/>
              <w:rPr>
                <w:sz w:val="20"/>
                <w:lang w:val="fr-CA"/>
              </w:rPr>
            </w:pPr>
            <w:r w:rsidRPr="000F6D81">
              <w:rPr>
                <w:sz w:val="20"/>
                <w:lang w:val="fr-CA"/>
              </w:rPr>
              <w:t xml:space="preserve">Cour supérieure de justice de l’Ontario </w:t>
            </w:r>
          </w:p>
          <w:p w:rsidR="000F6D81" w:rsidRPr="000F6D81" w:rsidRDefault="000F6D81" w:rsidP="000F6D81">
            <w:pPr>
              <w:jc w:val="both"/>
              <w:rPr>
                <w:sz w:val="20"/>
                <w:lang w:val="fr-CA"/>
              </w:rPr>
            </w:pPr>
            <w:r w:rsidRPr="000F6D81">
              <w:rPr>
                <w:sz w:val="20"/>
                <w:lang w:val="fr-CA"/>
              </w:rPr>
              <w:t>(Juge Pollak)</w:t>
            </w:r>
          </w:p>
          <w:p w:rsidR="000F6D81" w:rsidRPr="000F6D81" w:rsidRDefault="00C049BF" w:rsidP="000F6D81">
            <w:pPr>
              <w:jc w:val="both"/>
              <w:rPr>
                <w:sz w:val="20"/>
                <w:lang w:val="fr-CA"/>
              </w:rPr>
            </w:pPr>
            <w:hyperlink r:id="rId72" w:history="1">
              <w:r w:rsidR="000F6D81" w:rsidRPr="000F6D81">
                <w:rPr>
                  <w:rStyle w:val="Hyperlink"/>
                  <w:sz w:val="20"/>
                  <w:lang w:val="fr-CA"/>
                </w:rPr>
                <w:t>2013 ONSC 775</w:t>
              </w:r>
            </w:hyperlink>
          </w:p>
          <w:p w:rsidR="000F6D81" w:rsidRPr="000F6D81" w:rsidRDefault="000F6D81" w:rsidP="000F6D81">
            <w:pPr>
              <w:jc w:val="both"/>
              <w:rPr>
                <w:sz w:val="20"/>
                <w:lang w:val="fr-CA"/>
              </w:rPr>
            </w:pPr>
          </w:p>
        </w:tc>
        <w:tc>
          <w:tcPr>
            <w:tcW w:w="243" w:type="pct"/>
          </w:tcPr>
          <w:p w:rsidR="000F6D81" w:rsidRPr="000F6D81" w:rsidRDefault="000F6D81" w:rsidP="000F6D81">
            <w:pPr>
              <w:jc w:val="both"/>
              <w:rPr>
                <w:sz w:val="20"/>
                <w:lang w:val="fr-CA"/>
              </w:rPr>
            </w:pPr>
          </w:p>
        </w:tc>
        <w:tc>
          <w:tcPr>
            <w:tcW w:w="2330" w:type="pct"/>
          </w:tcPr>
          <w:p w:rsidR="000F6D81" w:rsidRPr="000F6D81" w:rsidRDefault="000F6D81" w:rsidP="000F6D81">
            <w:pPr>
              <w:jc w:val="both"/>
              <w:rPr>
                <w:sz w:val="20"/>
                <w:lang w:val="fr-CA"/>
              </w:rPr>
            </w:pPr>
            <w:r w:rsidRPr="000F6D81">
              <w:rPr>
                <w:sz w:val="20"/>
                <w:lang w:val="fr-CA"/>
              </w:rPr>
              <w:t>Rejet de l’action</w:t>
            </w:r>
          </w:p>
          <w:p w:rsidR="000F6D81" w:rsidRPr="000F6D81" w:rsidRDefault="000F6D81" w:rsidP="000F6D81">
            <w:pPr>
              <w:jc w:val="both"/>
              <w:rPr>
                <w:sz w:val="20"/>
                <w:lang w:val="fr-CA"/>
              </w:rPr>
            </w:pPr>
          </w:p>
        </w:tc>
      </w:tr>
      <w:tr w:rsidR="000F6D81" w:rsidRPr="000F6D81" w:rsidTr="00E95A6A">
        <w:tc>
          <w:tcPr>
            <w:tcW w:w="2427" w:type="pct"/>
            <w:gridSpan w:val="2"/>
          </w:tcPr>
          <w:p w:rsidR="000F6D81" w:rsidRPr="000F6D81" w:rsidRDefault="000F6D81" w:rsidP="000F6D81">
            <w:pPr>
              <w:jc w:val="both"/>
              <w:rPr>
                <w:sz w:val="20"/>
                <w:lang w:val="fr-CA"/>
              </w:rPr>
            </w:pPr>
            <w:r w:rsidRPr="000F6D81">
              <w:rPr>
                <w:sz w:val="20"/>
                <w:lang w:val="fr-CA"/>
              </w:rPr>
              <w:t>27 novembre 2015</w:t>
            </w:r>
          </w:p>
          <w:p w:rsidR="000F6D81" w:rsidRPr="000F6D81" w:rsidRDefault="000F6D81" w:rsidP="000F6D81">
            <w:pPr>
              <w:jc w:val="both"/>
              <w:rPr>
                <w:sz w:val="20"/>
                <w:lang w:val="fr-CA"/>
              </w:rPr>
            </w:pPr>
            <w:r w:rsidRPr="000F6D81">
              <w:rPr>
                <w:sz w:val="20"/>
                <w:lang w:val="fr-CA"/>
              </w:rPr>
              <w:t xml:space="preserve">Cour d’appel de l’Ontario </w:t>
            </w:r>
          </w:p>
          <w:p w:rsidR="000F6D81" w:rsidRPr="000F6D81" w:rsidRDefault="000F6D81" w:rsidP="000F6D81">
            <w:pPr>
              <w:jc w:val="both"/>
              <w:rPr>
                <w:sz w:val="20"/>
                <w:lang w:val="fr-CA"/>
              </w:rPr>
            </w:pPr>
            <w:r w:rsidRPr="000F6D81">
              <w:rPr>
                <w:sz w:val="20"/>
                <w:lang w:val="fr-CA"/>
              </w:rPr>
              <w:t>(Jugea Feldman, Hourigan et Benotto)</w:t>
            </w:r>
          </w:p>
          <w:p w:rsidR="000F6D81" w:rsidRPr="000F6D81" w:rsidRDefault="00C049BF" w:rsidP="000F6D81">
            <w:pPr>
              <w:jc w:val="both"/>
              <w:rPr>
                <w:sz w:val="20"/>
                <w:lang w:val="fr-CA"/>
              </w:rPr>
            </w:pPr>
            <w:hyperlink r:id="rId73" w:history="1">
              <w:r w:rsidR="000F6D81" w:rsidRPr="000F6D81">
                <w:rPr>
                  <w:rStyle w:val="Hyperlink"/>
                  <w:sz w:val="20"/>
                  <w:lang w:val="fr-CA"/>
                </w:rPr>
                <w:t>2015 ONCA 819</w:t>
              </w:r>
            </w:hyperlink>
          </w:p>
          <w:p w:rsidR="000F6D81" w:rsidRPr="000F6D81" w:rsidRDefault="000F6D81" w:rsidP="000F6D81">
            <w:pPr>
              <w:jc w:val="both"/>
              <w:rPr>
                <w:sz w:val="20"/>
                <w:lang w:val="fr-CA"/>
              </w:rPr>
            </w:pPr>
          </w:p>
        </w:tc>
        <w:tc>
          <w:tcPr>
            <w:tcW w:w="243" w:type="pct"/>
          </w:tcPr>
          <w:p w:rsidR="000F6D81" w:rsidRPr="000F6D81" w:rsidRDefault="000F6D81" w:rsidP="000F6D81">
            <w:pPr>
              <w:jc w:val="both"/>
              <w:rPr>
                <w:sz w:val="20"/>
                <w:lang w:val="fr-CA"/>
              </w:rPr>
            </w:pPr>
          </w:p>
        </w:tc>
        <w:tc>
          <w:tcPr>
            <w:tcW w:w="2330" w:type="pct"/>
          </w:tcPr>
          <w:p w:rsidR="000F6D81" w:rsidRPr="000F6D81" w:rsidRDefault="000F6D81" w:rsidP="000F6D81">
            <w:pPr>
              <w:jc w:val="both"/>
              <w:rPr>
                <w:sz w:val="20"/>
                <w:lang w:val="fr-CA"/>
              </w:rPr>
            </w:pPr>
            <w:r w:rsidRPr="000F6D81">
              <w:rPr>
                <w:sz w:val="20"/>
                <w:lang w:val="fr-CA"/>
              </w:rPr>
              <w:t>Arrêt accueillant l’appel</w:t>
            </w:r>
          </w:p>
          <w:p w:rsidR="000F6D81" w:rsidRPr="000F6D81" w:rsidRDefault="000F6D81" w:rsidP="000F6D81">
            <w:pPr>
              <w:jc w:val="both"/>
              <w:rPr>
                <w:sz w:val="20"/>
                <w:lang w:val="fr-CA"/>
              </w:rPr>
            </w:pPr>
          </w:p>
        </w:tc>
      </w:tr>
      <w:tr w:rsidR="000F6D81" w:rsidRPr="000F6D81" w:rsidTr="00E95A6A">
        <w:tc>
          <w:tcPr>
            <w:tcW w:w="2427" w:type="pct"/>
            <w:gridSpan w:val="2"/>
          </w:tcPr>
          <w:p w:rsidR="000F6D81" w:rsidRPr="000F6D81" w:rsidRDefault="000F6D81" w:rsidP="000F6D81">
            <w:pPr>
              <w:jc w:val="both"/>
              <w:rPr>
                <w:sz w:val="20"/>
                <w:lang w:val="fr-CA"/>
              </w:rPr>
            </w:pPr>
            <w:r w:rsidRPr="000F6D81">
              <w:rPr>
                <w:sz w:val="20"/>
                <w:lang w:val="fr-CA"/>
              </w:rPr>
              <w:t>26 janvier 2016</w:t>
            </w:r>
          </w:p>
          <w:p w:rsidR="000F6D81" w:rsidRPr="000F6D81" w:rsidRDefault="000F6D81" w:rsidP="000F6D81">
            <w:pPr>
              <w:jc w:val="both"/>
              <w:rPr>
                <w:sz w:val="20"/>
                <w:lang w:val="fr-CA"/>
              </w:rPr>
            </w:pPr>
            <w:r w:rsidRPr="000F6D81">
              <w:rPr>
                <w:sz w:val="20"/>
                <w:lang w:val="fr-CA"/>
              </w:rPr>
              <w:t>Cour suprême du Canada</w:t>
            </w:r>
          </w:p>
        </w:tc>
        <w:tc>
          <w:tcPr>
            <w:tcW w:w="243" w:type="pct"/>
          </w:tcPr>
          <w:p w:rsidR="000F6D81" w:rsidRPr="000F6D81" w:rsidRDefault="000F6D81" w:rsidP="000F6D81">
            <w:pPr>
              <w:jc w:val="both"/>
              <w:rPr>
                <w:sz w:val="20"/>
                <w:lang w:val="fr-CA"/>
              </w:rPr>
            </w:pPr>
          </w:p>
        </w:tc>
        <w:tc>
          <w:tcPr>
            <w:tcW w:w="2330" w:type="pct"/>
          </w:tcPr>
          <w:p w:rsidR="000F6D81" w:rsidRPr="000F6D81" w:rsidRDefault="000F6D81" w:rsidP="000F6D81">
            <w:pPr>
              <w:jc w:val="both"/>
              <w:rPr>
                <w:sz w:val="20"/>
                <w:lang w:val="fr-CA"/>
              </w:rPr>
            </w:pPr>
            <w:r w:rsidRPr="000F6D81">
              <w:rPr>
                <w:sz w:val="20"/>
                <w:lang w:val="fr-CA"/>
              </w:rPr>
              <w:t>Dépôt de la demande d’autorisation d’appel</w:t>
            </w:r>
          </w:p>
        </w:tc>
      </w:tr>
    </w:tbl>
    <w:p w:rsidR="000F6D81" w:rsidRPr="000F6D81" w:rsidRDefault="000F6D81" w:rsidP="000F6D81">
      <w:pPr>
        <w:jc w:val="both"/>
        <w:rPr>
          <w:sz w:val="20"/>
          <w:lang w:val="fr-CA"/>
        </w:rPr>
      </w:pPr>
    </w:p>
    <w:p w:rsidR="008A1C0B" w:rsidRDefault="008A1C0B" w:rsidP="00BE2C4B">
      <w:pPr>
        <w:widowControl w:val="0"/>
        <w:autoSpaceDE w:val="0"/>
        <w:autoSpaceDN w:val="0"/>
        <w:adjustRightInd w:val="0"/>
        <w:ind w:left="360" w:hanging="360"/>
        <w:rPr>
          <w:rFonts w:eastAsiaTheme="minorEastAsia"/>
          <w:sz w:val="20"/>
          <w:lang w:val="en-CA" w:eastAsia="en-CA"/>
        </w:rPr>
      </w:pPr>
    </w:p>
    <w:p w:rsidR="00FB00F7" w:rsidRPr="00F07867" w:rsidRDefault="00FB00F7" w:rsidP="00F32457">
      <w:pPr>
        <w:widowControl w:val="0"/>
        <w:jc w:val="both"/>
        <w:rPr>
          <w:sz w:val="20"/>
          <w:lang w:val="fr-CA" w:eastAsia="en-CA"/>
        </w:rPr>
      </w:pPr>
    </w:p>
    <w:p w:rsidR="00D3344A" w:rsidRPr="00F07867" w:rsidRDefault="00D3344A" w:rsidP="00D3344A">
      <w:pPr>
        <w:widowControl w:val="0"/>
        <w:outlineLvl w:val="0"/>
      </w:pPr>
      <w:r w:rsidRPr="00F07867">
        <w:t xml:space="preserve">Supreme Court of Canada / Cour suprême du </w:t>
      </w:r>
      <w:proofErr w:type="gramStart"/>
      <w:r w:rsidRPr="00F07867">
        <w:t>Canada :</w:t>
      </w:r>
      <w:proofErr w:type="gramEnd"/>
      <w:r w:rsidRPr="00F07867">
        <w:t xml:space="preserve"> </w:t>
      </w:r>
    </w:p>
    <w:p w:rsidR="00D3344A" w:rsidRPr="00F07867" w:rsidRDefault="00C049BF" w:rsidP="00D3344A">
      <w:pPr>
        <w:widowControl w:val="0"/>
        <w:outlineLvl w:val="0"/>
        <w:rPr>
          <w:u w:val="single"/>
        </w:rPr>
      </w:pPr>
      <w:hyperlink r:id="rId74" w:history="1">
        <w:r w:rsidR="00D3344A" w:rsidRPr="00F07867">
          <w:rPr>
            <w:rStyle w:val="Hyperlink"/>
          </w:rPr>
          <w:t>comments-commentaires@scc-csc.ca</w:t>
        </w:r>
      </w:hyperlink>
    </w:p>
    <w:p w:rsidR="00D3344A" w:rsidRPr="00F07867" w:rsidRDefault="0065588C" w:rsidP="00D3344A">
      <w:pPr>
        <w:widowControl w:val="0"/>
        <w:outlineLvl w:val="0"/>
      </w:pPr>
      <w:r w:rsidRPr="00F07867">
        <w:t>613-</w:t>
      </w:r>
      <w:r w:rsidR="00D3344A" w:rsidRPr="00F07867">
        <w:t>995-4330</w:t>
      </w:r>
    </w:p>
    <w:p w:rsidR="00497B5E" w:rsidRPr="00F07867" w:rsidRDefault="00497B5E" w:rsidP="00497B5E">
      <w:pPr>
        <w:widowControl w:val="0"/>
        <w:rPr>
          <w:sz w:val="20"/>
        </w:rPr>
      </w:pPr>
    </w:p>
    <w:p w:rsidR="00F6251B" w:rsidRPr="00F07867" w:rsidRDefault="003F43E6" w:rsidP="00F6251B">
      <w:pPr>
        <w:pStyle w:val="Footer"/>
        <w:jc w:val="center"/>
      </w:pPr>
      <w:r w:rsidRPr="00F07867">
        <w:t>- 30 -</w:t>
      </w:r>
    </w:p>
    <w:p w:rsidR="00F6251B" w:rsidRPr="00F07867" w:rsidRDefault="00F6251B" w:rsidP="00F6251B">
      <w:pPr>
        <w:pStyle w:val="Footer"/>
        <w:jc w:val="center"/>
      </w:pPr>
    </w:p>
    <w:sectPr w:rsidR="00F6251B" w:rsidRPr="00F07867" w:rsidSect="00524822">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9"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2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2"/>
  </w:num>
  <w:num w:numId="19">
    <w:abstractNumId w:val="21"/>
  </w:num>
  <w:num w:numId="20">
    <w:abstractNumId w:val="17"/>
  </w:num>
  <w:num w:numId="21">
    <w:abstractNumId w:val="24"/>
  </w:num>
  <w:num w:numId="22">
    <w:abstractNumId w:val="0"/>
  </w:num>
  <w:num w:numId="23">
    <w:abstractNumId w:val="29"/>
  </w:num>
  <w:num w:numId="24">
    <w:abstractNumId w:val="11"/>
  </w:num>
  <w:num w:numId="25">
    <w:abstractNumId w:val="1"/>
  </w:num>
  <w:num w:numId="26">
    <w:abstractNumId w:val="14"/>
  </w:num>
  <w:num w:numId="27">
    <w:abstractNumId w:val="31"/>
  </w:num>
  <w:num w:numId="28">
    <w:abstractNumId w:val="20"/>
  </w:num>
  <w:num w:numId="29">
    <w:abstractNumId w:val="28"/>
  </w:num>
  <w:num w:numId="30">
    <w:abstractNumId w:val="23"/>
  </w:num>
  <w:num w:numId="31">
    <w:abstractNumId w:val="15"/>
  </w:num>
  <w:num w:numId="3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93693"/>
    <w:rsid w:val="00095627"/>
    <w:rsid w:val="000975EC"/>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2E55"/>
    <w:rsid w:val="000F3118"/>
    <w:rsid w:val="000F3522"/>
    <w:rsid w:val="000F4C35"/>
    <w:rsid w:val="000F525E"/>
    <w:rsid w:val="000F5511"/>
    <w:rsid w:val="000F6CBD"/>
    <w:rsid w:val="000F6D81"/>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1591"/>
    <w:rsid w:val="0014243F"/>
    <w:rsid w:val="0014294E"/>
    <w:rsid w:val="00142C72"/>
    <w:rsid w:val="001432DF"/>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038"/>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E7BD8"/>
    <w:rsid w:val="001F1F3F"/>
    <w:rsid w:val="001F27B1"/>
    <w:rsid w:val="001F2F00"/>
    <w:rsid w:val="001F5B11"/>
    <w:rsid w:val="00200115"/>
    <w:rsid w:val="00200F31"/>
    <w:rsid w:val="0020221F"/>
    <w:rsid w:val="00203AEA"/>
    <w:rsid w:val="00203CB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3F4"/>
    <w:rsid w:val="002F7DDE"/>
    <w:rsid w:val="002F7E97"/>
    <w:rsid w:val="003006A1"/>
    <w:rsid w:val="003012A2"/>
    <w:rsid w:val="003018B7"/>
    <w:rsid w:val="00304ACA"/>
    <w:rsid w:val="003050B1"/>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515E"/>
    <w:rsid w:val="00357828"/>
    <w:rsid w:val="00357895"/>
    <w:rsid w:val="00357916"/>
    <w:rsid w:val="00357B15"/>
    <w:rsid w:val="00360FCE"/>
    <w:rsid w:val="00362E82"/>
    <w:rsid w:val="00364001"/>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3DA9"/>
    <w:rsid w:val="003C4234"/>
    <w:rsid w:val="003C5F5E"/>
    <w:rsid w:val="003C5FC2"/>
    <w:rsid w:val="003C6BB7"/>
    <w:rsid w:val="003D0A88"/>
    <w:rsid w:val="003D19A0"/>
    <w:rsid w:val="003D27BD"/>
    <w:rsid w:val="003D353C"/>
    <w:rsid w:val="003E19E7"/>
    <w:rsid w:val="003E29B3"/>
    <w:rsid w:val="003E36C0"/>
    <w:rsid w:val="003E3724"/>
    <w:rsid w:val="003E3957"/>
    <w:rsid w:val="003E7F59"/>
    <w:rsid w:val="003F0D8B"/>
    <w:rsid w:val="003F1E6F"/>
    <w:rsid w:val="003F1F9E"/>
    <w:rsid w:val="003F3BC1"/>
    <w:rsid w:val="003F43E6"/>
    <w:rsid w:val="003F4894"/>
    <w:rsid w:val="003F6A35"/>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841"/>
    <w:rsid w:val="00423732"/>
    <w:rsid w:val="004259F9"/>
    <w:rsid w:val="00425B31"/>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3E9C"/>
    <w:rsid w:val="00474AAA"/>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585"/>
    <w:rsid w:val="004C281D"/>
    <w:rsid w:val="004C2E9D"/>
    <w:rsid w:val="004C4513"/>
    <w:rsid w:val="004C5A9B"/>
    <w:rsid w:val="004C7FC6"/>
    <w:rsid w:val="004D25B5"/>
    <w:rsid w:val="004D49C8"/>
    <w:rsid w:val="004D6E67"/>
    <w:rsid w:val="004E00B4"/>
    <w:rsid w:val="004E0963"/>
    <w:rsid w:val="004E0B2F"/>
    <w:rsid w:val="004E1B3F"/>
    <w:rsid w:val="004E2A8E"/>
    <w:rsid w:val="004F000D"/>
    <w:rsid w:val="004F0EC9"/>
    <w:rsid w:val="004F27DD"/>
    <w:rsid w:val="004F40AB"/>
    <w:rsid w:val="004F47F7"/>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72AF"/>
    <w:rsid w:val="00540D5C"/>
    <w:rsid w:val="00541971"/>
    <w:rsid w:val="00541FF9"/>
    <w:rsid w:val="00544481"/>
    <w:rsid w:val="0054689F"/>
    <w:rsid w:val="00546DAD"/>
    <w:rsid w:val="00550C2F"/>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7914"/>
    <w:rsid w:val="0059181C"/>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7BC"/>
    <w:rsid w:val="00641C9C"/>
    <w:rsid w:val="00642EB3"/>
    <w:rsid w:val="006441AD"/>
    <w:rsid w:val="006442C8"/>
    <w:rsid w:val="00646E32"/>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D1E"/>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691D"/>
    <w:rsid w:val="00721EC2"/>
    <w:rsid w:val="007226F3"/>
    <w:rsid w:val="0072344E"/>
    <w:rsid w:val="007240C3"/>
    <w:rsid w:val="007243CC"/>
    <w:rsid w:val="007263B7"/>
    <w:rsid w:val="00727632"/>
    <w:rsid w:val="007301CB"/>
    <w:rsid w:val="00731957"/>
    <w:rsid w:val="00732BB6"/>
    <w:rsid w:val="00733697"/>
    <w:rsid w:val="00733EF3"/>
    <w:rsid w:val="007356B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4F8D"/>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5FC0"/>
    <w:rsid w:val="007963D7"/>
    <w:rsid w:val="00796527"/>
    <w:rsid w:val="007975AC"/>
    <w:rsid w:val="007A0F7C"/>
    <w:rsid w:val="007A10D6"/>
    <w:rsid w:val="007A12A7"/>
    <w:rsid w:val="007A14FC"/>
    <w:rsid w:val="007A340C"/>
    <w:rsid w:val="007A4A3D"/>
    <w:rsid w:val="007A5A11"/>
    <w:rsid w:val="007A6F16"/>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0FD7"/>
    <w:rsid w:val="007F155F"/>
    <w:rsid w:val="007F1A99"/>
    <w:rsid w:val="007F22ED"/>
    <w:rsid w:val="007F24DA"/>
    <w:rsid w:val="007F2917"/>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7D00"/>
    <w:rsid w:val="00807EA4"/>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456D"/>
    <w:rsid w:val="008465CB"/>
    <w:rsid w:val="0085127E"/>
    <w:rsid w:val="008517C6"/>
    <w:rsid w:val="00852898"/>
    <w:rsid w:val="008534CC"/>
    <w:rsid w:val="00853C98"/>
    <w:rsid w:val="008549B1"/>
    <w:rsid w:val="0085543E"/>
    <w:rsid w:val="008566B0"/>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C0B"/>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6F7"/>
    <w:rsid w:val="008F5D1E"/>
    <w:rsid w:val="008F7242"/>
    <w:rsid w:val="008F75F1"/>
    <w:rsid w:val="00901457"/>
    <w:rsid w:val="0090233F"/>
    <w:rsid w:val="009035A2"/>
    <w:rsid w:val="009056CA"/>
    <w:rsid w:val="0090688C"/>
    <w:rsid w:val="0090766E"/>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0F04"/>
    <w:rsid w:val="0097114B"/>
    <w:rsid w:val="00971F36"/>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12E2"/>
    <w:rsid w:val="00991536"/>
    <w:rsid w:val="009918AC"/>
    <w:rsid w:val="009922AA"/>
    <w:rsid w:val="00992A8B"/>
    <w:rsid w:val="00993DAC"/>
    <w:rsid w:val="00996373"/>
    <w:rsid w:val="00996A23"/>
    <w:rsid w:val="00997046"/>
    <w:rsid w:val="00997705"/>
    <w:rsid w:val="009A0E19"/>
    <w:rsid w:val="009A1215"/>
    <w:rsid w:val="009A1416"/>
    <w:rsid w:val="009A18C0"/>
    <w:rsid w:val="009A20E4"/>
    <w:rsid w:val="009A2440"/>
    <w:rsid w:val="009A2448"/>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30F3"/>
    <w:rsid w:val="00A041C7"/>
    <w:rsid w:val="00A06B3C"/>
    <w:rsid w:val="00A11A74"/>
    <w:rsid w:val="00A12CC9"/>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529A"/>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328A"/>
    <w:rsid w:val="00AE42F5"/>
    <w:rsid w:val="00AE4721"/>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C00650"/>
    <w:rsid w:val="00C021BB"/>
    <w:rsid w:val="00C037A3"/>
    <w:rsid w:val="00C03932"/>
    <w:rsid w:val="00C049BF"/>
    <w:rsid w:val="00C06B98"/>
    <w:rsid w:val="00C06DE4"/>
    <w:rsid w:val="00C11E04"/>
    <w:rsid w:val="00C15480"/>
    <w:rsid w:val="00C204EF"/>
    <w:rsid w:val="00C21013"/>
    <w:rsid w:val="00C225F0"/>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71C7"/>
    <w:rsid w:val="00CC759C"/>
    <w:rsid w:val="00CD0363"/>
    <w:rsid w:val="00CD171A"/>
    <w:rsid w:val="00CD2B43"/>
    <w:rsid w:val="00CD33A6"/>
    <w:rsid w:val="00CD4E01"/>
    <w:rsid w:val="00CD4F9A"/>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5433"/>
    <w:rsid w:val="00D95BE7"/>
    <w:rsid w:val="00D95F43"/>
    <w:rsid w:val="00D9772E"/>
    <w:rsid w:val="00DA0DC8"/>
    <w:rsid w:val="00DA17B0"/>
    <w:rsid w:val="00DA2C00"/>
    <w:rsid w:val="00DA33EC"/>
    <w:rsid w:val="00DA3F09"/>
    <w:rsid w:val="00DA5E1F"/>
    <w:rsid w:val="00DA6D82"/>
    <w:rsid w:val="00DB06D2"/>
    <w:rsid w:val="00DB169C"/>
    <w:rsid w:val="00DB180E"/>
    <w:rsid w:val="00DB21E9"/>
    <w:rsid w:val="00DB27AF"/>
    <w:rsid w:val="00DB292F"/>
    <w:rsid w:val="00DB3608"/>
    <w:rsid w:val="00DB3966"/>
    <w:rsid w:val="00DB3F0F"/>
    <w:rsid w:val="00DB5A3F"/>
    <w:rsid w:val="00DB678D"/>
    <w:rsid w:val="00DB78EC"/>
    <w:rsid w:val="00DC124A"/>
    <w:rsid w:val="00DC2AD7"/>
    <w:rsid w:val="00DC2CDA"/>
    <w:rsid w:val="00DC6EBF"/>
    <w:rsid w:val="00DD4D17"/>
    <w:rsid w:val="00DD5846"/>
    <w:rsid w:val="00DD620A"/>
    <w:rsid w:val="00DD7392"/>
    <w:rsid w:val="00DE11D6"/>
    <w:rsid w:val="00DE1AEE"/>
    <w:rsid w:val="00DE2212"/>
    <w:rsid w:val="00DE2457"/>
    <w:rsid w:val="00DE2C8D"/>
    <w:rsid w:val="00DE5E69"/>
    <w:rsid w:val="00DE610C"/>
    <w:rsid w:val="00DE7B73"/>
    <w:rsid w:val="00DE7CEB"/>
    <w:rsid w:val="00DE7F13"/>
    <w:rsid w:val="00DF06C4"/>
    <w:rsid w:val="00DF2C09"/>
    <w:rsid w:val="00DF3716"/>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B30"/>
    <w:rsid w:val="00E42DA2"/>
    <w:rsid w:val="00E45E6B"/>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6255"/>
    <w:rsid w:val="00F47DC5"/>
    <w:rsid w:val="00F504E1"/>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3A04"/>
    <w:rsid w:val="00F74A91"/>
    <w:rsid w:val="00F74DE7"/>
    <w:rsid w:val="00F76A83"/>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3686"/>
    <w:rsid w:val="00FB4545"/>
    <w:rsid w:val="00FB478F"/>
    <w:rsid w:val="00FB56BD"/>
    <w:rsid w:val="00FB578C"/>
    <w:rsid w:val="00FB58BB"/>
    <w:rsid w:val="00FB597D"/>
    <w:rsid w:val="00FB634D"/>
    <w:rsid w:val="00FC0D59"/>
    <w:rsid w:val="00FC1A5C"/>
    <w:rsid w:val="00FC2D4C"/>
    <w:rsid w:val="00FC39EA"/>
    <w:rsid w:val="00FC469C"/>
    <w:rsid w:val="00FC4943"/>
    <w:rsid w:val="00FC60B8"/>
    <w:rsid w:val="00FC6DE6"/>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203CBA"/>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203CBA"/>
    <w:rPr>
      <w:rFonts w:ascii="Times New Roman" w:eastAsiaTheme="minorHAnsi" w:hAnsi="Times New Roman" w:cstheme="minorBidi"/>
      <w:b/>
      <w:sz w:val="24"/>
      <w:szCs w:val="22"/>
      <w:lang w:val="en-CA"/>
    </w:rPr>
  </w:style>
  <w:style w:type="character" w:customStyle="1" w:styleId="sccrespondentforindexchar1">
    <w:name w:val="sccrespondentforindexchar1"/>
    <w:basedOn w:val="DefaultParagraphFont"/>
    <w:rsid w:val="00D95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827" TargetMode="External"/><Relationship Id="rId18" Type="http://schemas.openxmlformats.org/officeDocument/2006/relationships/hyperlink" Target="http://www.scc-csc.ca/case-dossier/info/sum-som-eng.aspx?cas=36884" TargetMode="External"/><Relationship Id="rId26" Type="http://schemas.openxmlformats.org/officeDocument/2006/relationships/hyperlink" Target="http://www.canlii.org/en/ab/abqb/doc/2015/2015abqb129/2015abqb129.html" TargetMode="External"/><Relationship Id="rId39" Type="http://schemas.openxmlformats.org/officeDocument/2006/relationships/hyperlink" Target="http://www.canlii.org/en/on/onca/doc/2014/2014onca918/2014onca918.html" TargetMode="External"/><Relationship Id="rId21" Type="http://schemas.openxmlformats.org/officeDocument/2006/relationships/hyperlink" Target="http://www.scc-csc.ca/case-dossier/info/sum-som-eng.aspx?cas=36820" TargetMode="External"/><Relationship Id="rId34" Type="http://schemas.openxmlformats.org/officeDocument/2006/relationships/hyperlink" Target="%3chttp:/canlii.ca/t/gf7hs%3e," TargetMode="External"/><Relationship Id="rId42" Type="http://schemas.openxmlformats.org/officeDocument/2006/relationships/hyperlink" Target="http://www.canlii.org/fr/qc/qccs/doc/2014/2014qccs1092/2014qccs1092.html" TargetMode="External"/><Relationship Id="rId47" Type="http://schemas.openxmlformats.org/officeDocument/2006/relationships/hyperlink" Target="http://www.canlii.org/fr/qc/qcca/doc/2015/2015qcca1996/2015qcca1996.html" TargetMode="External"/><Relationship Id="rId50" Type="http://schemas.openxmlformats.org/officeDocument/2006/relationships/hyperlink" Target="http://www.canlii.org/en/on/onsc/doc/2013/2013onsc7194/2013onsc7194.html?resultIndex=1" TargetMode="External"/><Relationship Id="rId55" Type="http://schemas.openxmlformats.org/officeDocument/2006/relationships/hyperlink" Target="http://www.canlii.org/en/ca/fct/doc/2014/2014fc850/2014fc850.html" TargetMode="External"/><Relationship Id="rId63" Type="http://schemas.openxmlformats.org/officeDocument/2006/relationships/hyperlink" Target="http://c-doc.domain.scc-csc.gc.ca/L25/01/05/%3chttp:/canlii.ca/t/ggd06%3e," TargetMode="External"/><Relationship Id="rId68" Type="http://schemas.openxmlformats.org/officeDocument/2006/relationships/hyperlink" Target="http://www.canlii.org/en/on/onsc/doc/2015/2015onsc661/2015onsc661.html?autocompleteStr=2015%20ONSC%20661&amp;autocompletePos=1"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anlii.org/en/on/onca/doc/2015/2015onca819/2015onca819.html?autocompleteStr=2015%20ONCA%20819&amp;autocompletePos=1" TargetMode="External"/><Relationship Id="rId2" Type="http://schemas.openxmlformats.org/officeDocument/2006/relationships/numbering" Target="numbering.xml"/><Relationship Id="rId16" Type="http://schemas.openxmlformats.org/officeDocument/2006/relationships/hyperlink" Target="http://www.scc-csc.ca/case-dossier/info/sum-som-eng.aspx?cas=36852" TargetMode="External"/><Relationship Id="rId29" Type="http://schemas.openxmlformats.org/officeDocument/2006/relationships/hyperlink" Target="http://www.canlii.org/en/ab/abpc/doc/2015/2015abpc21/2015abpc21.html" TargetMode="External"/><Relationship Id="rId11" Type="http://schemas.openxmlformats.org/officeDocument/2006/relationships/hyperlink" Target="http://www.scc-csc.ca/case-dossier/info/sum-som-eng.aspx?cas=36874" TargetMode="External"/><Relationship Id="rId24" Type="http://schemas.openxmlformats.org/officeDocument/2006/relationships/hyperlink" Target="http://www.canlii.org/en/ab/abqb/doc/2015/2015abqb129/2015abqb129.html" TargetMode="External"/><Relationship Id="rId32" Type="http://schemas.openxmlformats.org/officeDocument/2006/relationships/hyperlink" Target="http://www.canlii.org/en/ab/abpc/doc/2015/2015abpc21/2015abpc21.html" TargetMode="External"/><Relationship Id="rId37" Type="http://schemas.openxmlformats.org/officeDocument/2006/relationships/hyperlink" Target="file:///C:\Users\Roger%20Caron\Documents\Documents%20Word\Traduction%20juridique%20(clients)\Cour%20supr&#234;me%20du%20Canada\Mandat%20160504-1\%3chttp:\canlii.ca\t\gmb1w%3e," TargetMode="External"/><Relationship Id="rId40" Type="http://schemas.openxmlformats.org/officeDocument/2006/relationships/hyperlink" Target="http://canlii.ca/t/gf3fl" TargetMode="External"/><Relationship Id="rId45" Type="http://schemas.openxmlformats.org/officeDocument/2006/relationships/hyperlink" Target="http://www.canlii.org/fr/qc/qccs/doc/2014/2014qccs1092/2014qccs1092.html" TargetMode="External"/><Relationship Id="rId53" Type="http://schemas.openxmlformats.org/officeDocument/2006/relationships/hyperlink" Target="http://www.canlii.org/en/on/onca/doc/2015/2015onca915/2015onca915.html?resultIndex=1" TargetMode="External"/><Relationship Id="rId58" Type="http://schemas.openxmlformats.org/officeDocument/2006/relationships/hyperlink" Target="http://www.canlii.org/fr/ca/cfpi/doc/2014/2014cf850/2014cf850.html?autocompleteStr=2014%20cf%20850&amp;autocompletePos=1" TargetMode="External"/><Relationship Id="rId66" Type="http://schemas.openxmlformats.org/officeDocument/2006/relationships/hyperlink" Target="http://www.canlii.org/en/on/onsc/doc/2015/2015onsc661/2015onsc661.html?autocompleteStr=2015%20ONSC%20661&amp;autocompletePos=1" TargetMode="External"/><Relationship Id="rId74" Type="http://schemas.openxmlformats.org/officeDocument/2006/relationships/hyperlink" Target="mailto:comments-commentaires@scc-csc.ca"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c-doc.domain.scc-csc.gc.ca/L25/01/05/%3chttp:/canlii.ca/t/glhd1" TargetMode="External"/><Relationship Id="rId82" Type="http://schemas.openxmlformats.org/officeDocument/2006/relationships/theme" Target="theme/theme1.xml"/><Relationship Id="rId10" Type="http://schemas.openxmlformats.org/officeDocument/2006/relationships/hyperlink" Target="http://www.scc-csc.ca/case-dossier/info/sum-som-eng.aspx?cas=36866" TargetMode="External"/><Relationship Id="rId19" Type="http://schemas.openxmlformats.org/officeDocument/2006/relationships/hyperlink" Target="http://www.scc-csc.ca/case-dossier/info/sum-som-eng.aspx?cas=36832" TargetMode="External"/><Relationship Id="rId31" Type="http://schemas.openxmlformats.org/officeDocument/2006/relationships/hyperlink" Target="http://www.canlii.org/en/ca/laws/stat/schedule-b-to-the-canada-act-1982-uk-1982-c-11/latest/schedule-b-to-the-canada-act-1982-uk-1982-c-11.html" TargetMode="External"/><Relationship Id="rId44" Type="http://schemas.openxmlformats.org/officeDocument/2006/relationships/hyperlink" Target="http://www.canlii.org/fr/qc/qcca/doc/2015/2015qcca1996/2015qcca1996.html" TargetMode="External"/><Relationship Id="rId52" Type="http://schemas.openxmlformats.org/officeDocument/2006/relationships/hyperlink" Target="http://www.canlii.org/en/on/onsc/doc/2013/2013onsc7194/2013onsc7194.html?resultIndex=1" TargetMode="External"/><Relationship Id="rId60" Type="http://schemas.openxmlformats.org/officeDocument/2006/relationships/hyperlink" Target="http://c-doc.domain.scc-csc.gc.ca/L25/01/05/%3chttp:/canlii.ca/t/ggd06%3e," TargetMode="External"/><Relationship Id="rId65" Type="http://schemas.openxmlformats.org/officeDocument/2006/relationships/hyperlink" Target="http://c-doc.domain.scc-csc.gc.ca/L25/01/05/%3chttp:/canlii.ca/t/gmj97%3e," TargetMode="External"/><Relationship Id="rId73" Type="http://schemas.openxmlformats.org/officeDocument/2006/relationships/hyperlink" Target="http://www.canlii.org/en/on/onca/doc/2015/2015onca819/2015onca819.html?autocompleteStr=2015%20ONCA%20819&amp;autocompletePos=1"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865" TargetMode="External"/><Relationship Id="rId14" Type="http://schemas.openxmlformats.org/officeDocument/2006/relationships/hyperlink" Target="http://www.scc-csc.ca/case-dossier/info/sum-som-fra.aspx?cas=36831" TargetMode="External"/><Relationship Id="rId22" Type="http://schemas.openxmlformats.org/officeDocument/2006/relationships/hyperlink" Target="http://www.canlii.org/en/ab/abca/doc/2015/2015abca286/2015abca286.html?resultIndex=1" TargetMode="External"/><Relationship Id="rId27" Type="http://schemas.openxmlformats.org/officeDocument/2006/relationships/hyperlink" Target="http://www.canlii.org/en/ab/abca/doc/2015/2015abca407/2015abca407.html?resultIndex=6" TargetMode="External"/><Relationship Id="rId30" Type="http://schemas.openxmlformats.org/officeDocument/2006/relationships/hyperlink" Target="http://www.canlii.org/en/ab/abca/doc/2015/2015abca407/2015abca407.html?resultIndex=6" TargetMode="External"/><Relationship Id="rId35" Type="http://schemas.openxmlformats.org/officeDocument/2006/relationships/hyperlink" Target="%3chttp:/canlii.ca/t/gmb1w%3e," TargetMode="External"/><Relationship Id="rId43" Type="http://schemas.openxmlformats.org/officeDocument/2006/relationships/hyperlink" Target="http://www.canlii.org/fr/qc/qcca/doc/2014/2014qcca793/2014qcca793.html" TargetMode="External"/><Relationship Id="rId48" Type="http://schemas.openxmlformats.org/officeDocument/2006/relationships/hyperlink" Target="http://canlii.ca/t/ggcbd" TargetMode="External"/><Relationship Id="rId56" Type="http://schemas.openxmlformats.org/officeDocument/2006/relationships/hyperlink" Target="http://www.canlii.org/fr/ca/caf/doc/2015/2015caf294/2015caf294.html" TargetMode="External"/><Relationship Id="rId64" Type="http://schemas.openxmlformats.org/officeDocument/2006/relationships/hyperlink" Target="http://c-doc.domain.scc-csc.gc.ca/L25/01/05/%3chttp:/canlii.ca/t/glhd1" TargetMode="External"/><Relationship Id="rId69" Type="http://schemas.openxmlformats.org/officeDocument/2006/relationships/hyperlink" Target="http://www.canlii.org/en/on/onca/doc/2015/2015onca851/2015onca851.html?resultIndex=1" TargetMode="External"/><Relationship Id="rId77" Type="http://schemas.openxmlformats.org/officeDocument/2006/relationships/footer" Target="footer1.xml"/><Relationship Id="rId8" Type="http://schemas.openxmlformats.org/officeDocument/2006/relationships/hyperlink" Target="http://www.scc-csc.ca/case-dossier/info/sum-som-eng.aspx?cas=36841" TargetMode="External"/><Relationship Id="rId51" Type="http://schemas.openxmlformats.org/officeDocument/2006/relationships/hyperlink" Target="http://www.canlii.org/en/on/onca/doc/2015/2015onca915/2015onca915.html?resultIndex=1" TargetMode="External"/><Relationship Id="rId72" Type="http://schemas.openxmlformats.org/officeDocument/2006/relationships/hyperlink" Target="http://www.canlii.org/en/on/onsc/doc/2013/2013onsc775/2013onsc775.html?resultIndex=1"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cc-csc.ca/case-dossier/info/sum-som-eng.aspx?cas=36799" TargetMode="External"/><Relationship Id="rId17" Type="http://schemas.openxmlformats.org/officeDocument/2006/relationships/hyperlink" Target="http://www.scc-csc.ca/case-dossier/info/sum-som-fra.aspx?cas=36730" TargetMode="External"/><Relationship Id="rId25" Type="http://schemas.openxmlformats.org/officeDocument/2006/relationships/hyperlink" Target="http://www.canlii.org/en/ab/abca/doc/2015/2015abca407/2015abca407.html?resultIndex=6" TargetMode="External"/><Relationship Id="rId33" Type="http://schemas.openxmlformats.org/officeDocument/2006/relationships/hyperlink" Target="http://www.canlii.org/en/ab/abca/doc/2015/2015abca407/2015abca407.html?resultIndex=6" TargetMode="External"/><Relationship Id="rId38" Type="http://schemas.openxmlformats.org/officeDocument/2006/relationships/hyperlink" Target="http://www.canlii.org/en/on/onca/doc/2014/2014onca918/2014onca918.html" TargetMode="External"/><Relationship Id="rId46" Type="http://schemas.openxmlformats.org/officeDocument/2006/relationships/hyperlink" Target="http://www.canlii.org/fr/qc/qcca/doc/2014/2014qcca793/2014qcca793.html" TargetMode="External"/><Relationship Id="rId59" Type="http://schemas.openxmlformats.org/officeDocument/2006/relationships/hyperlink" Target="http://www.canlii.org/fr/ca/caf/doc/2015/2015caf294/2015caf294.html" TargetMode="External"/><Relationship Id="rId67" Type="http://schemas.openxmlformats.org/officeDocument/2006/relationships/hyperlink" Target="http://www.canlii.org/en/on/onca/doc/2015/2015onca851/2015onca851.html?resultIndex=1" TargetMode="External"/><Relationship Id="rId20" Type="http://schemas.openxmlformats.org/officeDocument/2006/relationships/hyperlink" Target="http://www.scc-csc.ca/case-dossier/info/sum-som-eng.aspx?cas=36880" TargetMode="External"/><Relationship Id="rId41" Type="http://schemas.openxmlformats.org/officeDocument/2006/relationships/hyperlink" Target="http://canlii.ca/t/gf3fl" TargetMode="External"/><Relationship Id="rId54" Type="http://schemas.openxmlformats.org/officeDocument/2006/relationships/hyperlink" Target="http://www.canlii.org/en/ca/psst/doc/2012/2012psst16/2012psst16.html" TargetMode="External"/><Relationship Id="rId62" Type="http://schemas.openxmlformats.org/officeDocument/2006/relationships/hyperlink" Target="http://c-doc.domain.scc-csc.gc.ca/L25/01/05/%3chttp:/canlii.ca/t/gmj97%3e," TargetMode="External"/><Relationship Id="rId70" Type="http://schemas.openxmlformats.org/officeDocument/2006/relationships/hyperlink" Target="http://www.canlii.org/en/on/onsc/doc/2013/2013onsc775/2013onsc775.html?resultIndex=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826" TargetMode="External"/><Relationship Id="rId23" Type="http://schemas.openxmlformats.org/officeDocument/2006/relationships/hyperlink" Target="http://www.canlii.org/en/ab/abca/doc/2015/2015abca286/2015abca286.html?resultIndex=1" TargetMode="External"/><Relationship Id="rId28" Type="http://schemas.openxmlformats.org/officeDocument/2006/relationships/hyperlink" Target="http://www.canlii.org/en/ca/laws/stat/schedule-b-to-the-canada-act-1982-uk-1982-c-11/latest/schedule-b-to-the-canada-act-1982-uk-1982-c-11.html" TargetMode="External"/><Relationship Id="rId36" Type="http://schemas.openxmlformats.org/officeDocument/2006/relationships/hyperlink" Target="file:///C:\Users\Roger%20Caron\Documents\Documents%20Word\Traduction%20juridique%20(clients)\Cour%20supr&#234;me%20du%20Canada\Mandat%20160504-1\%3chttp:\canlii.ca\t\gf7hs%3e," TargetMode="External"/><Relationship Id="rId49" Type="http://schemas.openxmlformats.org/officeDocument/2006/relationships/hyperlink" Target="http://canlii.ca/t/ggcbd" TargetMode="External"/><Relationship Id="rId57" Type="http://schemas.openxmlformats.org/officeDocument/2006/relationships/hyperlink" Target="http://www.canlii.org/fr/ca/psst/doc/2012/2012tdfp16/2012tdfp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D4E3C-1E24-459B-A016-930A8EC3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11829</Words>
  <Characters>67429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79100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2016-05-24T12:45:00Z</dcterms:created>
  <dcterms:modified xsi:type="dcterms:W3CDTF">2016-05-25T14:51:00Z</dcterms:modified>
</cp:coreProperties>
</file>