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FF09DA" w:rsidRDefault="000347C1" w:rsidP="00214729">
      <w:pPr>
        <w:widowControl w:val="0"/>
        <w:jc w:val="center"/>
        <w:rPr>
          <w:b/>
        </w:rPr>
      </w:pPr>
      <w:r w:rsidRPr="00FF09DA">
        <w:fldChar w:fldCharType="begin"/>
      </w:r>
      <w:r w:rsidR="00FA7412" w:rsidRPr="00FF09DA">
        <w:instrText xml:space="preserve"> SEQ CHAPTER \h \r 1</w:instrText>
      </w:r>
      <w:r w:rsidRPr="00FF09DA">
        <w:fldChar w:fldCharType="end"/>
      </w:r>
      <w:r w:rsidR="00455BB9" w:rsidRPr="00FF09DA">
        <w:rPr>
          <w:b/>
        </w:rPr>
        <w:t>JUDGMENT</w:t>
      </w:r>
      <w:r w:rsidR="00FA7412" w:rsidRPr="00FF09DA">
        <w:rPr>
          <w:b/>
        </w:rPr>
        <w:t xml:space="preserve"> TO BE RENDERED IN APPEA</w:t>
      </w:r>
      <w:r w:rsidR="00CC2799" w:rsidRPr="00FF09DA">
        <w:rPr>
          <w:b/>
        </w:rPr>
        <w:t>L</w:t>
      </w:r>
    </w:p>
    <w:p w:rsidR="005A7C1B" w:rsidRPr="00FF09DA" w:rsidRDefault="005A7C1B" w:rsidP="005A7C1B">
      <w:pPr>
        <w:widowControl w:val="0"/>
      </w:pPr>
    </w:p>
    <w:p w:rsidR="00EC79B0" w:rsidRPr="0093468B" w:rsidRDefault="007009F9" w:rsidP="00EC79B0">
      <w:pPr>
        <w:widowControl w:val="0"/>
        <w:rPr>
          <w:b/>
        </w:rPr>
      </w:pPr>
      <w:r>
        <w:rPr>
          <w:b/>
        </w:rPr>
        <w:t>May</w:t>
      </w:r>
      <w:r w:rsidR="00C86395" w:rsidRPr="0093468B">
        <w:rPr>
          <w:b/>
        </w:rPr>
        <w:t xml:space="preserve"> </w:t>
      </w:r>
      <w:r w:rsidR="000F6063">
        <w:rPr>
          <w:b/>
        </w:rPr>
        <w:t>1</w:t>
      </w:r>
      <w:r w:rsidR="000631E8">
        <w:rPr>
          <w:b/>
        </w:rPr>
        <w:t>8</w:t>
      </w:r>
      <w:r w:rsidR="00EC79B0" w:rsidRPr="0093468B">
        <w:rPr>
          <w:b/>
        </w:rPr>
        <w:t>, 2</w:t>
      </w:r>
      <w:r w:rsidR="00E6600C" w:rsidRPr="0093468B">
        <w:rPr>
          <w:b/>
        </w:rPr>
        <w:t>0</w:t>
      </w:r>
      <w:r w:rsidR="00EC79B0" w:rsidRPr="0093468B">
        <w:rPr>
          <w:b/>
        </w:rPr>
        <w:t>1</w:t>
      </w:r>
      <w:r w:rsidR="0088662B" w:rsidRPr="0093468B">
        <w:rPr>
          <w:b/>
        </w:rPr>
        <w:t>8</w:t>
      </w:r>
    </w:p>
    <w:p w:rsidR="00EC79B0" w:rsidRPr="00736325" w:rsidRDefault="00EC79B0" w:rsidP="00EC79B0">
      <w:pPr>
        <w:widowControl w:val="0"/>
        <w:rPr>
          <w:b/>
        </w:rPr>
      </w:pPr>
      <w:r w:rsidRPr="0093468B">
        <w:rPr>
          <w:b/>
        </w:rPr>
        <w:t>For immediate</w:t>
      </w:r>
      <w:r w:rsidRPr="00736325">
        <w:rPr>
          <w:b/>
        </w:rPr>
        <w:t xml:space="preserve"> release</w:t>
      </w:r>
    </w:p>
    <w:p w:rsidR="00EC79B0" w:rsidRPr="00736325" w:rsidRDefault="00EC79B0" w:rsidP="00EC79B0">
      <w:pPr>
        <w:widowControl w:val="0"/>
      </w:pPr>
    </w:p>
    <w:p w:rsidR="00EC79B0" w:rsidRPr="00D32D6E" w:rsidRDefault="00EC79B0" w:rsidP="00EC79B0">
      <w:pPr>
        <w:widowControl w:val="0"/>
        <w:rPr>
          <w:lang w:val="fr-CA"/>
        </w:rPr>
      </w:pPr>
      <w:r w:rsidRPr="00736325">
        <w:rPr>
          <w:b/>
        </w:rPr>
        <w:t>OTTAWA</w:t>
      </w:r>
      <w:r w:rsidRPr="00736325">
        <w:t xml:space="preserve"> – The Supreme Court of Canad</w:t>
      </w:r>
      <w:r w:rsidR="00455BB9" w:rsidRPr="00736325">
        <w:t>a announced today that judgment</w:t>
      </w:r>
      <w:r w:rsidRPr="00736325">
        <w:t xml:space="preserve"> in the following appeal will be delivered</w:t>
      </w:r>
      <w:r w:rsidRPr="00FF09DA">
        <w:t xml:space="preserve"> at 9:45 a.m. E</w:t>
      </w:r>
      <w:r w:rsidR="00F531CE">
        <w:t>D</w:t>
      </w:r>
      <w:r w:rsidR="00DC6C1E" w:rsidRPr="00FF09DA">
        <w:t>T</w:t>
      </w:r>
      <w:r w:rsidR="00D74667" w:rsidRPr="00FF09DA">
        <w:t xml:space="preserve"> on</w:t>
      </w:r>
      <w:r w:rsidR="00DC6C1E" w:rsidRPr="00FF09DA">
        <w:t xml:space="preserve"> </w:t>
      </w:r>
      <w:r w:rsidR="007009F9">
        <w:t>Fri</w:t>
      </w:r>
      <w:r w:rsidR="00F531CE">
        <w:t>day</w:t>
      </w:r>
      <w:r w:rsidR="000A7900" w:rsidRPr="00FF09DA">
        <w:t xml:space="preserve">, </w:t>
      </w:r>
      <w:r w:rsidR="007009F9">
        <w:t>May</w:t>
      </w:r>
      <w:r w:rsidR="004E605A" w:rsidRPr="00FF09DA">
        <w:t xml:space="preserve"> </w:t>
      </w:r>
      <w:r w:rsidR="000631E8">
        <w:t>25</w:t>
      </w:r>
      <w:r w:rsidR="00E63199" w:rsidRPr="00FF09DA">
        <w:t>, 2</w:t>
      </w:r>
      <w:r w:rsidR="0086609D" w:rsidRPr="00FF09DA">
        <w:t>01</w:t>
      </w:r>
      <w:r w:rsidR="0088662B" w:rsidRPr="00FF09DA">
        <w:t>8</w:t>
      </w:r>
      <w:r w:rsidR="00455BB9" w:rsidRPr="00FF09DA">
        <w:t xml:space="preserve">. </w:t>
      </w:r>
      <w:r w:rsidR="00455BB9" w:rsidRPr="00D32D6E">
        <w:rPr>
          <w:lang w:val="fr-CA"/>
        </w:rPr>
        <w:t>This</w:t>
      </w:r>
      <w:r w:rsidRPr="00D32D6E">
        <w:rPr>
          <w:lang w:val="fr-CA"/>
        </w:rPr>
        <w:t xml:space="preserve"> list is subject to change.</w:t>
      </w:r>
    </w:p>
    <w:p w:rsidR="001C4415" w:rsidRPr="00D32D6E" w:rsidRDefault="001C4415" w:rsidP="001C4415">
      <w:pPr>
        <w:widowControl w:val="0"/>
        <w:rPr>
          <w:szCs w:val="24"/>
          <w:lang w:val="fr-CA"/>
        </w:rPr>
      </w:pPr>
    </w:p>
    <w:p w:rsidR="001C4415" w:rsidRPr="00D32D6E" w:rsidRDefault="001C4415" w:rsidP="001C4415">
      <w:pPr>
        <w:widowControl w:val="0"/>
        <w:rPr>
          <w:lang w:val="fr-CA"/>
        </w:rPr>
      </w:pPr>
    </w:p>
    <w:p w:rsidR="001335A1" w:rsidRPr="0012635E" w:rsidRDefault="001335A1" w:rsidP="001335A1">
      <w:pPr>
        <w:widowControl w:val="0"/>
        <w:jc w:val="center"/>
        <w:rPr>
          <w:b/>
          <w:lang w:val="fr-CA"/>
        </w:rPr>
      </w:pPr>
      <w:r w:rsidRPr="0012635E">
        <w:rPr>
          <w:b/>
          <w:lang w:val="fr-CA"/>
        </w:rPr>
        <w:t>PROCHAIN JUGEMENT</w:t>
      </w:r>
      <w:r w:rsidR="00455BB9" w:rsidRPr="0012635E">
        <w:rPr>
          <w:b/>
          <w:lang w:val="fr-CA"/>
        </w:rPr>
        <w:t xml:space="preserve"> SUR APPEL</w:t>
      </w:r>
    </w:p>
    <w:p w:rsidR="001335A1" w:rsidRPr="0012635E" w:rsidRDefault="001335A1" w:rsidP="001335A1">
      <w:pPr>
        <w:widowControl w:val="0"/>
        <w:rPr>
          <w:lang w:val="fr-CA"/>
        </w:rPr>
      </w:pPr>
    </w:p>
    <w:p w:rsidR="00EC79B0" w:rsidRPr="0093468B" w:rsidRDefault="00EC79B0" w:rsidP="00EC79B0">
      <w:pPr>
        <w:widowControl w:val="0"/>
        <w:rPr>
          <w:b/>
          <w:lang w:val="fr-CA"/>
        </w:rPr>
      </w:pPr>
      <w:r w:rsidRPr="0093468B">
        <w:rPr>
          <w:b/>
          <w:lang w:val="fr-CA"/>
        </w:rPr>
        <w:t xml:space="preserve">Le </w:t>
      </w:r>
      <w:r w:rsidR="000F6063">
        <w:rPr>
          <w:b/>
          <w:lang w:val="fr-CA"/>
        </w:rPr>
        <w:t>1</w:t>
      </w:r>
      <w:r w:rsidR="000631E8">
        <w:rPr>
          <w:b/>
          <w:lang w:val="fr-CA"/>
        </w:rPr>
        <w:t>8</w:t>
      </w:r>
      <w:r w:rsidR="002F28E0" w:rsidRPr="0093468B">
        <w:rPr>
          <w:b/>
          <w:lang w:val="fr-CA"/>
        </w:rPr>
        <w:t xml:space="preserve"> </w:t>
      </w:r>
      <w:r w:rsidR="007009F9">
        <w:rPr>
          <w:b/>
          <w:lang w:val="fr-CA"/>
        </w:rPr>
        <w:t>m</w:t>
      </w:r>
      <w:r w:rsidR="00D32D6E" w:rsidRPr="0093468B">
        <w:rPr>
          <w:b/>
          <w:lang w:val="fr-CA"/>
        </w:rPr>
        <w:t>ai</w:t>
      </w:r>
      <w:r w:rsidR="00C86395" w:rsidRPr="0093468B">
        <w:rPr>
          <w:b/>
          <w:lang w:val="fr-CA"/>
        </w:rPr>
        <w:t xml:space="preserve"> </w:t>
      </w:r>
      <w:r w:rsidR="0086609D" w:rsidRPr="0093468B">
        <w:rPr>
          <w:b/>
          <w:lang w:val="fr-CA"/>
        </w:rPr>
        <w:t>201</w:t>
      </w:r>
      <w:r w:rsidR="0088662B" w:rsidRPr="0093468B">
        <w:rPr>
          <w:b/>
          <w:lang w:val="fr-CA"/>
        </w:rPr>
        <w:t>8</w:t>
      </w:r>
    </w:p>
    <w:p w:rsidR="00EC79B0" w:rsidRPr="0093468B" w:rsidRDefault="00EC79B0" w:rsidP="00EC79B0">
      <w:pPr>
        <w:widowControl w:val="0"/>
        <w:rPr>
          <w:b/>
          <w:lang w:val="fr-CA"/>
        </w:rPr>
      </w:pPr>
      <w:r w:rsidRPr="0093468B">
        <w:rPr>
          <w:b/>
          <w:lang w:val="fr-CA"/>
        </w:rPr>
        <w:t>Pour diffusion immédiate</w:t>
      </w:r>
    </w:p>
    <w:p w:rsidR="00EC79B0" w:rsidRPr="0093468B" w:rsidRDefault="00EC79B0" w:rsidP="00EC79B0">
      <w:pPr>
        <w:widowControl w:val="0"/>
        <w:rPr>
          <w:b/>
          <w:lang w:val="fr-CA"/>
        </w:rPr>
      </w:pPr>
    </w:p>
    <w:p w:rsidR="00EC79B0" w:rsidRPr="0012635E" w:rsidRDefault="00EC79B0" w:rsidP="00EC79B0">
      <w:pPr>
        <w:widowControl w:val="0"/>
        <w:rPr>
          <w:lang w:val="fr-CA"/>
        </w:rPr>
      </w:pPr>
      <w:r w:rsidRPr="0093468B">
        <w:rPr>
          <w:b/>
          <w:lang w:val="fr-CA"/>
        </w:rPr>
        <w:t>OTTAWA</w:t>
      </w:r>
      <w:r w:rsidRPr="0012635E">
        <w:rPr>
          <w:lang w:val="fr-CA"/>
        </w:rPr>
        <w:t xml:space="preserve"> – La Cour suprême du Canada annonce que jugement ser</w:t>
      </w:r>
      <w:r w:rsidR="00C86395" w:rsidRPr="0012635E">
        <w:rPr>
          <w:lang w:val="fr-CA"/>
        </w:rPr>
        <w:t>a</w:t>
      </w:r>
      <w:r w:rsidRPr="0012635E">
        <w:rPr>
          <w:lang w:val="fr-CA"/>
        </w:rPr>
        <w:t xml:space="preserve"> rendu dans </w:t>
      </w:r>
      <w:r w:rsidR="001F1643" w:rsidRPr="0012635E">
        <w:rPr>
          <w:lang w:val="fr-CA"/>
        </w:rPr>
        <w:t>l</w:t>
      </w:r>
      <w:r w:rsidR="00C86395" w:rsidRPr="0012635E">
        <w:rPr>
          <w:lang w:val="fr-CA"/>
        </w:rPr>
        <w:t>’</w:t>
      </w:r>
      <w:r w:rsidR="001F1643" w:rsidRPr="0012635E">
        <w:rPr>
          <w:lang w:val="fr-CA"/>
        </w:rPr>
        <w:t xml:space="preserve">appel </w:t>
      </w:r>
      <w:r w:rsidRPr="0012635E">
        <w:rPr>
          <w:lang w:val="fr-CA"/>
        </w:rPr>
        <w:t xml:space="preserve">suivant le </w:t>
      </w:r>
      <w:r w:rsidR="007009F9">
        <w:rPr>
          <w:lang w:val="fr-CA"/>
        </w:rPr>
        <w:t>v</w:t>
      </w:r>
      <w:r w:rsidR="00831D1B">
        <w:rPr>
          <w:lang w:val="fr-CA"/>
        </w:rPr>
        <w:t>e</w:t>
      </w:r>
      <w:r w:rsidR="007009F9">
        <w:rPr>
          <w:lang w:val="fr-CA"/>
        </w:rPr>
        <w:t>ndre</w:t>
      </w:r>
      <w:r w:rsidR="00831D1B">
        <w:rPr>
          <w:lang w:val="fr-CA"/>
        </w:rPr>
        <w:t>d</w:t>
      </w:r>
      <w:r w:rsidR="00945121" w:rsidRPr="0012635E">
        <w:rPr>
          <w:lang w:val="fr-CA"/>
        </w:rPr>
        <w:t>i</w:t>
      </w:r>
      <w:r w:rsidR="007C1648" w:rsidRPr="0012635E">
        <w:rPr>
          <w:lang w:val="fr-CA"/>
        </w:rPr>
        <w:t xml:space="preserve"> </w:t>
      </w:r>
      <w:r w:rsidR="000631E8">
        <w:rPr>
          <w:lang w:val="fr-CA"/>
        </w:rPr>
        <w:t>25</w:t>
      </w:r>
      <w:r w:rsidR="00C7690C" w:rsidRPr="0012635E">
        <w:rPr>
          <w:lang w:val="fr-CA"/>
        </w:rPr>
        <w:t xml:space="preserve"> </w:t>
      </w:r>
      <w:r w:rsidR="007009F9">
        <w:rPr>
          <w:lang w:val="fr-CA"/>
        </w:rPr>
        <w:t>m</w:t>
      </w:r>
      <w:r w:rsidR="007C1648" w:rsidRPr="0012635E">
        <w:rPr>
          <w:lang w:val="fr-CA"/>
        </w:rPr>
        <w:t>a</w:t>
      </w:r>
      <w:r w:rsidR="00D32D6E">
        <w:rPr>
          <w:lang w:val="fr-CA"/>
        </w:rPr>
        <w:t>i</w:t>
      </w:r>
      <w:r w:rsidR="00282563" w:rsidRPr="0012635E">
        <w:rPr>
          <w:lang w:val="fr-CA"/>
        </w:rPr>
        <w:t xml:space="preserve"> </w:t>
      </w:r>
      <w:r w:rsidRPr="0012635E">
        <w:rPr>
          <w:lang w:val="fr-CA"/>
        </w:rPr>
        <w:t>201</w:t>
      </w:r>
      <w:r w:rsidR="0088662B" w:rsidRPr="0012635E">
        <w:rPr>
          <w:lang w:val="fr-CA"/>
        </w:rPr>
        <w:t>8</w:t>
      </w:r>
      <w:r w:rsidRPr="0012635E">
        <w:rPr>
          <w:lang w:val="fr-CA"/>
        </w:rPr>
        <w:t>, à 9 h 45 H</w:t>
      </w:r>
      <w:r w:rsidR="00F531CE" w:rsidRPr="0012635E">
        <w:rPr>
          <w:lang w:val="fr-CA"/>
        </w:rPr>
        <w:t>A</w:t>
      </w:r>
      <w:r w:rsidRPr="0012635E">
        <w:rPr>
          <w:lang w:val="fr-CA"/>
        </w:rPr>
        <w:t>E. Cette liste est sujette à modifications.</w:t>
      </w:r>
    </w:p>
    <w:p w:rsidR="001335A1" w:rsidRPr="00EF78B8" w:rsidRDefault="001335A1" w:rsidP="001335A1">
      <w:pPr>
        <w:widowControl w:val="0"/>
        <w:rPr>
          <w:szCs w:val="24"/>
          <w:lang w:val="fr-CA"/>
        </w:rPr>
      </w:pPr>
    </w:p>
    <w:p w:rsidR="001335A1" w:rsidRPr="00EF78B8" w:rsidRDefault="005C7A4F" w:rsidP="001335A1">
      <w:pPr>
        <w:widowControl w:val="0"/>
        <w:rPr>
          <w:szCs w:val="24"/>
          <w:lang w:val="fr-CA"/>
        </w:rPr>
      </w:pPr>
      <w:r w:rsidRPr="00EF78B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EF78B8" w:rsidRDefault="00340C6D" w:rsidP="00340C6D">
      <w:pPr>
        <w:jc w:val="both"/>
        <w:rPr>
          <w:bCs/>
          <w:szCs w:val="24"/>
          <w:lang w:val="fr-CA"/>
        </w:rPr>
      </w:pPr>
    </w:p>
    <w:p w:rsidR="00772636" w:rsidRPr="00831D1B" w:rsidRDefault="00D662D4" w:rsidP="00772636">
      <w:pPr>
        <w:jc w:val="both"/>
        <w:rPr>
          <w:szCs w:val="24"/>
        </w:rPr>
      </w:pPr>
      <w:r w:rsidRPr="00D662D4">
        <w:rPr>
          <w:i/>
          <w:szCs w:val="24"/>
        </w:rPr>
        <w:t>Wing</w:t>
      </w:r>
      <w:r w:rsidR="00460103" w:rsidRPr="00D662D4">
        <w:rPr>
          <w:i/>
          <w:szCs w:val="24"/>
        </w:rPr>
        <w:t xml:space="preserve"> </w:t>
      </w:r>
      <w:r w:rsidRPr="00D662D4">
        <w:rPr>
          <w:i/>
          <w:szCs w:val="24"/>
        </w:rPr>
        <w:t>Wha</w:t>
      </w:r>
      <w:r w:rsidR="00460103" w:rsidRPr="00D662D4">
        <w:rPr>
          <w:i/>
          <w:szCs w:val="24"/>
        </w:rPr>
        <w:t xml:space="preserve"> </w:t>
      </w:r>
      <w:r w:rsidRPr="00D662D4">
        <w:rPr>
          <w:i/>
          <w:szCs w:val="24"/>
        </w:rPr>
        <w:t>Wong</w:t>
      </w:r>
      <w:r w:rsidR="00B75D52" w:rsidRPr="00D662D4">
        <w:rPr>
          <w:i/>
          <w:szCs w:val="24"/>
        </w:rPr>
        <w:t xml:space="preserve"> v. </w:t>
      </w:r>
      <w:r>
        <w:rPr>
          <w:i/>
          <w:szCs w:val="24"/>
        </w:rPr>
        <w:t>Her Majesty the Queen</w:t>
      </w:r>
      <w:r w:rsidR="00A50E58" w:rsidRPr="00D662D4">
        <w:rPr>
          <w:i/>
          <w:szCs w:val="24"/>
        </w:rPr>
        <w:t xml:space="preserve"> </w:t>
      </w:r>
      <w:r w:rsidR="00772636" w:rsidRPr="007009F9">
        <w:rPr>
          <w:szCs w:val="24"/>
        </w:rPr>
        <w:t>(</w:t>
      </w:r>
      <w:r w:rsidR="00460103">
        <w:rPr>
          <w:szCs w:val="24"/>
        </w:rPr>
        <w:t>B.C.</w:t>
      </w:r>
      <w:r w:rsidR="00772636" w:rsidRPr="007009F9">
        <w:rPr>
          <w:szCs w:val="24"/>
        </w:rPr>
        <w:t xml:space="preserve">) </w:t>
      </w:r>
      <w:r w:rsidR="00772636" w:rsidRPr="00831D1B">
        <w:t>(</w:t>
      </w:r>
      <w:hyperlink r:id="rId7" w:history="1">
        <w:r w:rsidR="00772636" w:rsidRPr="00831D1B">
          <w:rPr>
            <w:rStyle w:val="Hyperlink"/>
          </w:rPr>
          <w:t>3</w:t>
        </w:r>
        <w:r w:rsidR="00717966" w:rsidRPr="00831D1B">
          <w:rPr>
            <w:rStyle w:val="Hyperlink"/>
          </w:rPr>
          <w:t>7</w:t>
        </w:r>
        <w:r>
          <w:rPr>
            <w:rStyle w:val="Hyperlink"/>
          </w:rPr>
          <w:t>367</w:t>
        </w:r>
      </w:hyperlink>
      <w:r w:rsidR="00772636" w:rsidRPr="00831D1B">
        <w:t>)</w:t>
      </w:r>
    </w:p>
    <w:p w:rsidR="009F18D7" w:rsidRDefault="009F18D7" w:rsidP="00340C6D">
      <w:pPr>
        <w:jc w:val="both"/>
      </w:pPr>
    </w:p>
    <w:p w:rsidR="005E1D13" w:rsidRDefault="005E1D13" w:rsidP="00340C6D">
      <w:pPr>
        <w:jc w:val="both"/>
      </w:pPr>
    </w:p>
    <w:bookmarkStart w:id="0" w:name="1"/>
    <w:bookmarkEnd w:id="0"/>
    <w:p w:rsidR="005E1D13" w:rsidRPr="005E1D13" w:rsidRDefault="005E1D13" w:rsidP="00881835">
      <w:pPr>
        <w:widowControl w:val="0"/>
        <w:ind w:left="709" w:hanging="709"/>
        <w:jc w:val="both"/>
        <w:rPr>
          <w:b/>
          <w:i/>
          <w:sz w:val="20"/>
          <w:lang w:val="en-CA"/>
        </w:rPr>
      </w:pPr>
      <w:r w:rsidRPr="005E1D13">
        <w:rPr>
          <w:b/>
          <w:sz w:val="20"/>
          <w:lang w:val="en-CA"/>
        </w:rPr>
        <w:fldChar w:fldCharType="begin"/>
      </w:r>
      <w:r w:rsidRPr="005E1D13">
        <w:rPr>
          <w:b/>
          <w:sz w:val="20"/>
        </w:rPr>
        <w:instrText xml:space="preserve"> SEQ CHAPTER \h \r 1</w:instrText>
      </w:r>
      <w:r w:rsidRPr="005E1D13">
        <w:rPr>
          <w:b/>
          <w:sz w:val="20"/>
        </w:rPr>
        <w:fldChar w:fldCharType="end"/>
      </w:r>
      <w:r w:rsidRPr="005E1D13">
        <w:rPr>
          <w:b/>
          <w:sz w:val="20"/>
          <w:lang w:val="en-CA"/>
        </w:rPr>
        <w:t>37</w:t>
      </w:r>
      <w:bookmarkStart w:id="1" w:name="3"/>
      <w:bookmarkEnd w:id="1"/>
      <w:r w:rsidRPr="005E1D13">
        <w:rPr>
          <w:b/>
          <w:sz w:val="20"/>
          <w:lang w:val="en-CA"/>
        </w:rPr>
        <w:t>367</w:t>
      </w:r>
      <w:r w:rsidRPr="005E1D13">
        <w:rPr>
          <w:sz w:val="20"/>
          <w:lang w:val="en-CA"/>
        </w:rPr>
        <w:tab/>
      </w:r>
      <w:r w:rsidRPr="005E1D13">
        <w:rPr>
          <w:b/>
          <w:i/>
          <w:sz w:val="20"/>
          <w:lang w:val="en-CA"/>
        </w:rPr>
        <w:t>Wing Wha Wong v. Her Majesty the Queen</w:t>
      </w:r>
    </w:p>
    <w:p w:rsidR="005E1D13" w:rsidRPr="005E1D13" w:rsidRDefault="005E1D13" w:rsidP="00881835">
      <w:pPr>
        <w:widowControl w:val="0"/>
        <w:ind w:left="709" w:hanging="709"/>
        <w:jc w:val="both"/>
        <w:rPr>
          <w:sz w:val="20"/>
          <w:lang w:val="en-CA"/>
        </w:rPr>
      </w:pPr>
      <w:r w:rsidRPr="005E1D13">
        <w:rPr>
          <w:sz w:val="20"/>
          <w:lang w:val="en-CA"/>
        </w:rPr>
        <w:tab/>
        <w:t>(B.C.) (Criminal) (By Leave)</w:t>
      </w:r>
    </w:p>
    <w:p w:rsidR="005E1D13" w:rsidRPr="005E1D13" w:rsidRDefault="005E1D13" w:rsidP="00881835">
      <w:pPr>
        <w:widowControl w:val="0"/>
        <w:ind w:left="709" w:hanging="709"/>
        <w:jc w:val="both"/>
        <w:rPr>
          <w:sz w:val="20"/>
          <w:lang w:val="en-CA"/>
        </w:rPr>
      </w:pPr>
    </w:p>
    <w:p w:rsidR="005E1D13" w:rsidRPr="005E1D13" w:rsidRDefault="005E1D13" w:rsidP="00881835">
      <w:pPr>
        <w:jc w:val="both"/>
        <w:rPr>
          <w:sz w:val="20"/>
        </w:rPr>
      </w:pPr>
      <w:bookmarkStart w:id="2" w:name="QuickMark_1"/>
      <w:bookmarkEnd w:id="2"/>
      <w:r w:rsidRPr="005E1D13">
        <w:rPr>
          <w:sz w:val="20"/>
        </w:rPr>
        <w:t xml:space="preserve">Criminal law - Miscarriage of justice - Guilty plea - At time of pleading guilty to trafficking cocaine, applicant not informed that conviction would make him inadmissible to Canada on grounds of serious criminality pursuant to s. 36(1)(a) of </w:t>
      </w:r>
      <w:r w:rsidRPr="005E1D13">
        <w:rPr>
          <w:i/>
          <w:sz w:val="20"/>
        </w:rPr>
        <w:t>Immigration and Refugee Protection Act</w:t>
      </w:r>
      <w:r w:rsidRPr="005E1D13">
        <w:rPr>
          <w:sz w:val="20"/>
        </w:rPr>
        <w:t xml:space="preserve">, S.C. 2001, c. 27 - Applicant’s counsel also not discussing with him </w:t>
      </w:r>
      <w:proofErr w:type="spellStart"/>
      <w:r w:rsidRPr="005E1D13">
        <w:rPr>
          <w:sz w:val="20"/>
        </w:rPr>
        <w:t>defence</w:t>
      </w:r>
      <w:proofErr w:type="spellEnd"/>
      <w:r w:rsidRPr="005E1D13">
        <w:rPr>
          <w:sz w:val="20"/>
        </w:rPr>
        <w:t xml:space="preserve"> of entrapment - Applicant appealing conviction on basis of ineffective assistance of counsel - Whether allowing applicant’s conviction to stand would result in miscarriage of justice - </w:t>
      </w:r>
      <w:r w:rsidRPr="005E1D13">
        <w:rPr>
          <w:i/>
          <w:sz w:val="20"/>
        </w:rPr>
        <w:t>Criminal Code</w:t>
      </w:r>
      <w:r w:rsidRPr="005E1D13">
        <w:rPr>
          <w:sz w:val="20"/>
        </w:rPr>
        <w:t>, R.S.C. 1985, c. C-46, s. 686(1)(a)(iii).</w:t>
      </w:r>
    </w:p>
    <w:p w:rsidR="005E1D13" w:rsidRPr="005E1D13" w:rsidRDefault="005E1D13" w:rsidP="00881835">
      <w:pPr>
        <w:jc w:val="both"/>
        <w:rPr>
          <w:sz w:val="20"/>
        </w:rPr>
      </w:pPr>
    </w:p>
    <w:p w:rsidR="005E1D13" w:rsidRPr="005E1D13" w:rsidRDefault="005E1D13" w:rsidP="00881835">
      <w:pPr>
        <w:jc w:val="both"/>
        <w:rPr>
          <w:sz w:val="20"/>
        </w:rPr>
      </w:pPr>
      <w:r w:rsidRPr="005E1D13">
        <w:rPr>
          <w:sz w:val="20"/>
        </w:rPr>
        <w:t xml:space="preserve">Mr. Wong, appellant, pled guilty to one count of trafficking cocaine. At the time he entered the plea, his counsel had not informed him that a conviction for trafficking cocaine would make him inadmissible to Canada on grounds of serious criminality pursuant to s. 36(1)(a) of the </w:t>
      </w:r>
      <w:r w:rsidRPr="005E1D13">
        <w:rPr>
          <w:i/>
          <w:sz w:val="20"/>
        </w:rPr>
        <w:t>Immigration and Refugee Protection Act</w:t>
      </w:r>
      <w:r w:rsidRPr="005E1D13">
        <w:rPr>
          <w:sz w:val="20"/>
        </w:rPr>
        <w:t xml:space="preserve">, S.C. 2001, c. 27. Nor had his counsel discussed the </w:t>
      </w:r>
      <w:proofErr w:type="spellStart"/>
      <w:r w:rsidRPr="005E1D13">
        <w:rPr>
          <w:sz w:val="20"/>
        </w:rPr>
        <w:t>defence</w:t>
      </w:r>
      <w:proofErr w:type="spellEnd"/>
      <w:r w:rsidRPr="005E1D13">
        <w:rPr>
          <w:sz w:val="20"/>
        </w:rPr>
        <w:t xml:space="preserve"> of entrapment with him.</w:t>
      </w:r>
    </w:p>
    <w:p w:rsidR="005E1D13" w:rsidRPr="005E1D13" w:rsidRDefault="005E1D13" w:rsidP="00881835">
      <w:pPr>
        <w:jc w:val="both"/>
        <w:rPr>
          <w:sz w:val="20"/>
        </w:rPr>
      </w:pPr>
    </w:p>
    <w:p w:rsidR="005E1D13" w:rsidRPr="005E1D13" w:rsidRDefault="005E1D13" w:rsidP="00881835">
      <w:pPr>
        <w:jc w:val="both"/>
        <w:rPr>
          <w:sz w:val="20"/>
        </w:rPr>
      </w:pPr>
      <w:r w:rsidRPr="005E1D13">
        <w:rPr>
          <w:sz w:val="20"/>
        </w:rPr>
        <w:t>On appeal, Mr. Wong argued his plea should be set aside on the basis of ineffective assistance of counsel.</w:t>
      </w:r>
    </w:p>
    <w:p w:rsidR="005E1D13" w:rsidRPr="005E1D13" w:rsidRDefault="005E1D13" w:rsidP="00881835">
      <w:pPr>
        <w:jc w:val="both"/>
        <w:rPr>
          <w:sz w:val="20"/>
        </w:rPr>
      </w:pPr>
    </w:p>
    <w:p w:rsidR="005E1D13" w:rsidRDefault="005E1D13" w:rsidP="00881835">
      <w:pPr>
        <w:jc w:val="both"/>
        <w:rPr>
          <w:sz w:val="20"/>
        </w:rPr>
      </w:pPr>
      <w:r w:rsidRPr="005E1D13">
        <w:rPr>
          <w:sz w:val="20"/>
        </w:rPr>
        <w:t>The Court of Appeal dismissed the appeal. It found that allowing the conviction to stand, despite Mr. Wong’s uninformed plea, would not amount to a miscarriage of justice, because there was no evidence that he would not have pled guilty had he been informed of the collateral immigration consequences of his plea. Specifically, the court noted that Mr. Wong did not depose in his affidavit that had he known the jeopardy a conviction created to his permanent resident status, he would not have pled guilty.</w:t>
      </w:r>
    </w:p>
    <w:p w:rsidR="005E1D13" w:rsidRPr="005E1D13" w:rsidRDefault="005E1D13" w:rsidP="00881835">
      <w:pPr>
        <w:jc w:val="both"/>
        <w:rPr>
          <w:sz w:val="20"/>
        </w:rPr>
      </w:pPr>
      <w:bookmarkStart w:id="3" w:name="_GoBack"/>
      <w:bookmarkEnd w:id="3"/>
    </w:p>
    <w:p w:rsidR="005E1D13" w:rsidRPr="005E1D13" w:rsidRDefault="005E1D13" w:rsidP="00881835">
      <w:pPr>
        <w:jc w:val="both"/>
        <w:rPr>
          <w:sz w:val="20"/>
        </w:rPr>
      </w:pPr>
    </w:p>
    <w:p w:rsidR="005E1D13" w:rsidRPr="005E1D13" w:rsidRDefault="005E1D13" w:rsidP="00881835">
      <w:pPr>
        <w:widowControl w:val="0"/>
        <w:ind w:left="709" w:hanging="709"/>
        <w:jc w:val="both"/>
        <w:rPr>
          <w:b/>
          <w:i/>
          <w:sz w:val="20"/>
          <w:lang w:val="fr-CA"/>
        </w:rPr>
      </w:pPr>
      <w:r w:rsidRPr="005E1D13">
        <w:rPr>
          <w:b/>
          <w:sz w:val="20"/>
          <w:lang w:val="en-CA"/>
        </w:rPr>
        <w:fldChar w:fldCharType="begin"/>
      </w:r>
      <w:r w:rsidRPr="005E1D13">
        <w:rPr>
          <w:b/>
          <w:sz w:val="20"/>
          <w:lang w:val="fr-CA"/>
        </w:rPr>
        <w:instrText xml:space="preserve"> SEQ CHAPTER \h \r 1</w:instrText>
      </w:r>
      <w:r w:rsidRPr="005E1D13">
        <w:rPr>
          <w:b/>
          <w:sz w:val="20"/>
        </w:rPr>
        <w:fldChar w:fldCharType="end"/>
      </w:r>
      <w:r w:rsidRPr="005E1D13">
        <w:rPr>
          <w:b/>
          <w:sz w:val="20"/>
          <w:lang w:val="fr-CA"/>
        </w:rPr>
        <w:t>37367</w:t>
      </w:r>
      <w:r w:rsidRPr="005E1D13">
        <w:rPr>
          <w:sz w:val="20"/>
          <w:lang w:val="fr-CA"/>
        </w:rPr>
        <w:tab/>
      </w:r>
      <w:r w:rsidRPr="005E1D13">
        <w:rPr>
          <w:b/>
          <w:i/>
          <w:sz w:val="20"/>
          <w:lang w:val="fr-CA"/>
        </w:rPr>
        <w:t>Wing Wha Wong c. Sa Majesté la Reine</w:t>
      </w:r>
    </w:p>
    <w:p w:rsidR="005E1D13" w:rsidRPr="005E1D13" w:rsidRDefault="005E1D13" w:rsidP="00881835">
      <w:pPr>
        <w:widowControl w:val="0"/>
        <w:ind w:left="709" w:hanging="709"/>
        <w:jc w:val="both"/>
        <w:rPr>
          <w:sz w:val="20"/>
          <w:lang w:val="fr-CA"/>
        </w:rPr>
      </w:pPr>
      <w:r w:rsidRPr="005E1D13">
        <w:rPr>
          <w:sz w:val="20"/>
          <w:lang w:val="fr-CA"/>
        </w:rPr>
        <w:tab/>
        <w:t>(C.-B.) (Criminelle) (Sur autorisation)</w:t>
      </w:r>
    </w:p>
    <w:p w:rsidR="005E1D13" w:rsidRPr="005E1D13" w:rsidRDefault="005E1D13" w:rsidP="00881835">
      <w:pPr>
        <w:widowControl w:val="0"/>
        <w:ind w:left="709" w:hanging="709"/>
        <w:jc w:val="both"/>
        <w:rPr>
          <w:sz w:val="20"/>
          <w:lang w:val="fr-CA"/>
        </w:rPr>
      </w:pPr>
    </w:p>
    <w:p w:rsidR="005E1D13" w:rsidRPr="005E1D13" w:rsidRDefault="005E1D13" w:rsidP="00881835">
      <w:pPr>
        <w:jc w:val="both"/>
        <w:rPr>
          <w:sz w:val="20"/>
          <w:lang w:val="fr-CA"/>
        </w:rPr>
      </w:pPr>
      <w:r w:rsidRPr="005E1D13">
        <w:rPr>
          <w:sz w:val="20"/>
          <w:lang w:val="fr-CA"/>
        </w:rPr>
        <w:t xml:space="preserve">Droit criminel - Déni de justice - Plaidoyer de culpabilité - Au moment de plaider coupable de trafic de cocaïne, l’appelant n’a pas été informé qu’une déclaration de culpabilité entraînerait son interdiction du territoire canadien pour cause de grande criminalité en application de l’al. 36(1)a) de la </w:t>
      </w:r>
      <w:r w:rsidRPr="005E1D13">
        <w:rPr>
          <w:i/>
          <w:sz w:val="20"/>
          <w:lang w:val="fr-CA"/>
        </w:rPr>
        <w:t>Loi sur l’immigration et la protection des réfugiés</w:t>
      </w:r>
      <w:r w:rsidRPr="005E1D13">
        <w:rPr>
          <w:sz w:val="20"/>
          <w:lang w:val="fr-CA"/>
        </w:rPr>
        <w:t xml:space="preserve">, L.C. 2001, ch. 27 - De plus, l’avocat de l’appelant n’avait pas discuté avec lui de la défense de provocation policière - L’appelant a interjeté appel de la déclaration de culpabilité, plaidant l’assistance ineffective de son avocat - Le maintien de la déclaration de culpabilité de l’appelant entraînerait-il un déni de justice? - </w:t>
      </w:r>
      <w:r w:rsidRPr="005E1D13">
        <w:rPr>
          <w:i/>
          <w:sz w:val="20"/>
          <w:lang w:val="fr-CA"/>
        </w:rPr>
        <w:t>Code criminel</w:t>
      </w:r>
      <w:r w:rsidRPr="005E1D13">
        <w:rPr>
          <w:sz w:val="20"/>
          <w:lang w:val="fr-CA"/>
        </w:rPr>
        <w:t>, L.R.C. 1985, ch. C-46, sous-al. 686(1)a</w:t>
      </w:r>
      <w:proofErr w:type="gramStart"/>
      <w:r w:rsidRPr="005E1D13">
        <w:rPr>
          <w:sz w:val="20"/>
          <w:lang w:val="fr-CA"/>
        </w:rPr>
        <w:t>)(</w:t>
      </w:r>
      <w:proofErr w:type="gramEnd"/>
      <w:r w:rsidRPr="005E1D13">
        <w:rPr>
          <w:sz w:val="20"/>
          <w:lang w:val="fr-CA"/>
        </w:rPr>
        <w:t>iii).</w:t>
      </w:r>
    </w:p>
    <w:p w:rsidR="005E1D13" w:rsidRPr="005E1D13" w:rsidRDefault="005E1D13" w:rsidP="00881835">
      <w:pPr>
        <w:jc w:val="both"/>
        <w:rPr>
          <w:sz w:val="20"/>
          <w:lang w:val="fr-CA"/>
        </w:rPr>
      </w:pPr>
    </w:p>
    <w:p w:rsidR="005E1D13" w:rsidRPr="005E1D13" w:rsidRDefault="005E1D13" w:rsidP="00881835">
      <w:pPr>
        <w:jc w:val="both"/>
        <w:rPr>
          <w:sz w:val="20"/>
          <w:lang w:val="fr-CA"/>
        </w:rPr>
      </w:pPr>
      <w:r w:rsidRPr="005E1D13">
        <w:rPr>
          <w:sz w:val="20"/>
          <w:lang w:val="fr-CA"/>
        </w:rPr>
        <w:t xml:space="preserve">L’appelant, M. Wong, a plaidé coupable d’un chef d’accusation de trafic de cocaïne. Au moment d’inscrire le plaidoyer, son avocat ne l’avait pas informé qu’une déclaration de culpabilité de trafic de cocaïne entraînerait son interdiction du territoire canadien pour cause de grande criminalité, en application de l’al. 36(1)a) de la </w:t>
      </w:r>
      <w:r w:rsidRPr="005E1D13">
        <w:rPr>
          <w:i/>
          <w:sz w:val="20"/>
          <w:lang w:val="fr-CA"/>
        </w:rPr>
        <w:t>Loi sur l’immigration et la protection des réfugiés</w:t>
      </w:r>
      <w:r w:rsidRPr="005E1D13">
        <w:rPr>
          <w:sz w:val="20"/>
          <w:lang w:val="fr-CA"/>
        </w:rPr>
        <w:t>, L.C. 2001, c. 27. Son avocat n’avait pas non plus discuté avec lui de la défense de provocation policière.</w:t>
      </w:r>
    </w:p>
    <w:p w:rsidR="005E1D13" w:rsidRPr="005E1D13" w:rsidRDefault="005E1D13" w:rsidP="00881835">
      <w:pPr>
        <w:jc w:val="both"/>
        <w:rPr>
          <w:sz w:val="20"/>
          <w:lang w:val="fr-CA"/>
        </w:rPr>
      </w:pPr>
    </w:p>
    <w:p w:rsidR="005E1D13" w:rsidRPr="005E1D13" w:rsidRDefault="005E1D13" w:rsidP="00881835">
      <w:pPr>
        <w:jc w:val="both"/>
        <w:rPr>
          <w:sz w:val="20"/>
          <w:lang w:val="fr-CA"/>
        </w:rPr>
      </w:pPr>
      <w:r w:rsidRPr="005E1D13">
        <w:rPr>
          <w:sz w:val="20"/>
          <w:lang w:val="fr-CA"/>
        </w:rPr>
        <w:t>En appel, M. Wong a fait valoir que son plaidoyer devait être annulé en raison de l’assistance ineffective de son avocat.</w:t>
      </w:r>
    </w:p>
    <w:p w:rsidR="005E1D13" w:rsidRPr="005E1D13" w:rsidRDefault="005E1D13" w:rsidP="00881835">
      <w:pPr>
        <w:jc w:val="both"/>
        <w:rPr>
          <w:sz w:val="20"/>
          <w:lang w:val="fr-CA"/>
        </w:rPr>
      </w:pPr>
    </w:p>
    <w:p w:rsidR="005E1D13" w:rsidRPr="005E1D13" w:rsidRDefault="005E1D13" w:rsidP="00881835">
      <w:pPr>
        <w:jc w:val="both"/>
        <w:rPr>
          <w:sz w:val="20"/>
          <w:lang w:val="fr-CA"/>
        </w:rPr>
      </w:pPr>
      <w:r w:rsidRPr="005E1D13">
        <w:rPr>
          <w:sz w:val="20"/>
          <w:lang w:val="fr-CA"/>
        </w:rPr>
        <w:t>La Cour d’appel a rejeté l’appel. Elle a conclu que le maintien de la déclaration de culpabilité, malgré le plaidoyer peu éclairé de M. Wong, n’équivaudrait pas à un déni de justice, puisqu’il n’y avait aucune preuve selon laquelle il n’aurait pas plaidé coupable s’il avait été informé des conséquences indirectes de son plaidoyer sur le plan de l’immigration. En particulier, la Cour a noté que M. Wong n’avait pas déclaré dans son affidavit que s’il avait eu connaissance du risque que créait une déclaration de culpabilité sur son statut de résident permanent, il n’aurait pas plaidé coupable.</w:t>
      </w:r>
    </w:p>
    <w:p w:rsidR="005E1D13" w:rsidRPr="005E1D13" w:rsidRDefault="005E1D13" w:rsidP="00340C6D">
      <w:pPr>
        <w:jc w:val="both"/>
        <w:rPr>
          <w:lang w:val="fr-CA"/>
        </w:rPr>
      </w:pPr>
    </w:p>
    <w:p w:rsidR="00072A63" w:rsidRPr="005E1D13" w:rsidRDefault="00072A63" w:rsidP="00340C6D">
      <w:pPr>
        <w:jc w:val="both"/>
        <w:rPr>
          <w:szCs w:val="24"/>
          <w:lang w:val="fr-CA"/>
        </w:rPr>
      </w:pPr>
    </w:p>
    <w:p w:rsidR="00072A63" w:rsidRPr="005E1D13"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5E1D13" w:rsidP="001C4415">
      <w:pPr>
        <w:widowControl w:val="0"/>
        <w:outlineLvl w:val="0"/>
      </w:pPr>
      <w:hyperlink r:id="rId8"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631E8"/>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6063"/>
    <w:rsid w:val="000F7714"/>
    <w:rsid w:val="001002A7"/>
    <w:rsid w:val="00101539"/>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103"/>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D13"/>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2997"/>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662D4"/>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36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2018-05-16T19:10:00Z</dcterms:created>
  <dcterms:modified xsi:type="dcterms:W3CDTF">2018-05-16T19:11:00Z</dcterms:modified>
</cp:coreProperties>
</file>