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5325E8" w:rsidRDefault="000E391F" w:rsidP="000E391F">
      <w:pPr>
        <w:pStyle w:val="Header"/>
        <w:jc w:val="center"/>
        <w:rPr>
          <w:b/>
          <w:sz w:val="32"/>
        </w:rPr>
      </w:pPr>
      <w:r w:rsidRPr="005325E8">
        <w:rPr>
          <w:b/>
          <w:sz w:val="32"/>
        </w:rPr>
        <w:t>Supreme Court of Canada / Cour suprême du Canada</w:t>
      </w:r>
    </w:p>
    <w:p w:rsidR="000E391F" w:rsidRPr="005325E8" w:rsidRDefault="000E391F" w:rsidP="000E391F">
      <w:pPr>
        <w:widowControl w:val="0"/>
      </w:pPr>
    </w:p>
    <w:p w:rsidR="000E391F" w:rsidRPr="005325E8" w:rsidRDefault="000E391F" w:rsidP="000E391F">
      <w:pPr>
        <w:widowControl w:val="0"/>
        <w:rPr>
          <w:i/>
        </w:rPr>
      </w:pPr>
    </w:p>
    <w:p w:rsidR="006F2579" w:rsidRPr="005325E8" w:rsidRDefault="006F2579" w:rsidP="006F2579">
      <w:pPr>
        <w:widowControl w:val="0"/>
        <w:rPr>
          <w:i/>
          <w:sz w:val="20"/>
        </w:rPr>
      </w:pPr>
      <w:r w:rsidRPr="005325E8">
        <w:rPr>
          <w:i/>
          <w:sz w:val="20"/>
        </w:rPr>
        <w:t>(</w:t>
      </w:r>
      <w:r w:rsidR="003240B6" w:rsidRPr="005325E8">
        <w:rPr>
          <w:i/>
          <w:sz w:val="20"/>
        </w:rPr>
        <w:t>L</w:t>
      </w:r>
      <w:r w:rsidRPr="005325E8">
        <w:rPr>
          <w:i/>
          <w:sz w:val="20"/>
        </w:rPr>
        <w:t>e français suit)</w:t>
      </w:r>
    </w:p>
    <w:p w:rsidR="006F2579" w:rsidRPr="005325E8" w:rsidRDefault="006F2579" w:rsidP="006F2579">
      <w:pPr>
        <w:widowControl w:val="0"/>
      </w:pPr>
    </w:p>
    <w:p w:rsidR="006F2579" w:rsidRPr="005325E8" w:rsidRDefault="00B07908" w:rsidP="006F2579">
      <w:pPr>
        <w:widowControl w:val="0"/>
        <w:jc w:val="center"/>
        <w:rPr>
          <w:b/>
        </w:rPr>
      </w:pPr>
      <w:r w:rsidRPr="005325E8">
        <w:fldChar w:fldCharType="begin"/>
      </w:r>
      <w:r w:rsidR="006F2579" w:rsidRPr="005325E8">
        <w:instrText xml:space="preserve"> SEQ CHAPTER \h \r 1</w:instrText>
      </w:r>
      <w:r w:rsidRPr="005325E8">
        <w:fldChar w:fldCharType="end"/>
      </w:r>
      <w:r w:rsidR="006F2579" w:rsidRPr="005325E8">
        <w:rPr>
          <w:b/>
        </w:rPr>
        <w:t>JUDGMENT</w:t>
      </w:r>
      <w:r w:rsidR="00B17AAC" w:rsidRPr="005325E8">
        <w:rPr>
          <w:b/>
        </w:rPr>
        <w:t>S</w:t>
      </w:r>
      <w:r w:rsidR="006F2579" w:rsidRPr="005325E8">
        <w:rPr>
          <w:b/>
        </w:rPr>
        <w:t xml:space="preserve"> TO B</w:t>
      </w:r>
      <w:r w:rsidR="00001846" w:rsidRPr="005325E8">
        <w:rPr>
          <w:b/>
        </w:rPr>
        <w:t>E RENDERED IN LE</w:t>
      </w:r>
      <w:r w:rsidR="00A0288A" w:rsidRPr="005325E8">
        <w:rPr>
          <w:b/>
        </w:rPr>
        <w:t>A</w:t>
      </w:r>
      <w:r w:rsidR="00001846" w:rsidRPr="005325E8">
        <w:rPr>
          <w:b/>
        </w:rPr>
        <w:t>VE APPLICATION</w:t>
      </w:r>
      <w:r w:rsidR="00511288" w:rsidRPr="005325E8">
        <w:rPr>
          <w:b/>
        </w:rPr>
        <w:t>S</w:t>
      </w:r>
    </w:p>
    <w:p w:rsidR="006F2579" w:rsidRPr="005325E8" w:rsidRDefault="006F2579" w:rsidP="006F2579">
      <w:pPr>
        <w:widowControl w:val="0"/>
      </w:pPr>
    </w:p>
    <w:p w:rsidR="006F2579" w:rsidRPr="005325E8" w:rsidRDefault="00B2235C" w:rsidP="006F2579">
      <w:pPr>
        <w:widowControl w:val="0"/>
      </w:pPr>
      <w:r w:rsidRPr="005325E8">
        <w:rPr>
          <w:b/>
        </w:rPr>
        <w:t>May</w:t>
      </w:r>
      <w:r w:rsidR="00A15B66" w:rsidRPr="005325E8">
        <w:rPr>
          <w:b/>
        </w:rPr>
        <w:t xml:space="preserve"> </w:t>
      </w:r>
      <w:r w:rsidR="00952BA2" w:rsidRPr="005325E8">
        <w:rPr>
          <w:b/>
        </w:rPr>
        <w:t>25</w:t>
      </w:r>
      <w:r w:rsidR="004441C7" w:rsidRPr="005325E8">
        <w:rPr>
          <w:b/>
        </w:rPr>
        <w:t>,</w:t>
      </w:r>
      <w:r w:rsidR="006F2579" w:rsidRPr="005325E8">
        <w:rPr>
          <w:b/>
        </w:rPr>
        <w:t xml:space="preserve"> </w:t>
      </w:r>
      <w:r w:rsidR="0054689F" w:rsidRPr="005325E8">
        <w:rPr>
          <w:b/>
        </w:rPr>
        <w:t>20</w:t>
      </w:r>
      <w:r w:rsidR="00526754" w:rsidRPr="005325E8">
        <w:rPr>
          <w:b/>
        </w:rPr>
        <w:t>2</w:t>
      </w:r>
      <w:r w:rsidR="0068416C" w:rsidRPr="005325E8">
        <w:rPr>
          <w:b/>
        </w:rPr>
        <w:t>1</w:t>
      </w:r>
    </w:p>
    <w:p w:rsidR="006F2579" w:rsidRPr="005325E8" w:rsidRDefault="00674F39" w:rsidP="006F2579">
      <w:pPr>
        <w:widowControl w:val="0"/>
        <w:rPr>
          <w:b/>
        </w:rPr>
      </w:pPr>
      <w:r w:rsidRPr="005325E8">
        <w:rPr>
          <w:b/>
        </w:rPr>
        <w:t>For immediate release</w:t>
      </w:r>
    </w:p>
    <w:p w:rsidR="006F2579" w:rsidRPr="005325E8" w:rsidRDefault="006F2579" w:rsidP="006F2579">
      <w:pPr>
        <w:widowControl w:val="0"/>
      </w:pPr>
    </w:p>
    <w:p w:rsidR="006F2579" w:rsidRPr="005325E8" w:rsidRDefault="006F2579" w:rsidP="006F2579">
      <w:pPr>
        <w:widowControl w:val="0"/>
        <w:rPr>
          <w:lang w:val="fr-CA"/>
        </w:rPr>
      </w:pPr>
      <w:r w:rsidRPr="005325E8">
        <w:rPr>
          <w:b/>
        </w:rPr>
        <w:t>OTTAWA</w:t>
      </w:r>
      <w:r w:rsidRPr="005325E8">
        <w:t xml:space="preserve"> – The Supreme Court of Canad</w:t>
      </w:r>
      <w:r w:rsidR="006246E4" w:rsidRPr="005325E8">
        <w:t>a</w:t>
      </w:r>
      <w:r w:rsidRPr="005325E8">
        <w:t xml:space="preserve"> announced today that judgment in the following </w:t>
      </w:r>
      <w:r w:rsidR="00DB6199" w:rsidRPr="005325E8">
        <w:t xml:space="preserve">leave applications </w:t>
      </w:r>
      <w:r w:rsidRPr="005325E8">
        <w:t xml:space="preserve">will be delivered at 9:45 a.m. </w:t>
      </w:r>
      <w:r w:rsidR="00E05816" w:rsidRPr="005325E8">
        <w:t>E</w:t>
      </w:r>
      <w:r w:rsidR="0098345D" w:rsidRPr="005325E8">
        <w:t>D</w:t>
      </w:r>
      <w:r w:rsidR="00E05816" w:rsidRPr="005325E8">
        <w:t>T</w:t>
      </w:r>
      <w:r w:rsidRPr="005325E8">
        <w:t xml:space="preserve"> on </w:t>
      </w:r>
      <w:r w:rsidR="0068416C" w:rsidRPr="005325E8">
        <w:t>Thursday</w:t>
      </w:r>
      <w:r w:rsidRPr="005325E8">
        <w:t xml:space="preserve">, </w:t>
      </w:r>
      <w:r w:rsidR="00B2235C" w:rsidRPr="005325E8">
        <w:t>May</w:t>
      </w:r>
      <w:r w:rsidR="00455912" w:rsidRPr="005325E8">
        <w:t xml:space="preserve"> </w:t>
      </w:r>
      <w:r w:rsidR="00FC13B1" w:rsidRPr="005325E8">
        <w:t>2</w:t>
      </w:r>
      <w:r w:rsidR="00952BA2" w:rsidRPr="005325E8">
        <w:t>7</w:t>
      </w:r>
      <w:r w:rsidR="007E112F" w:rsidRPr="005325E8">
        <w:t>,</w:t>
      </w:r>
      <w:r w:rsidR="002F38D7" w:rsidRPr="005325E8">
        <w:t xml:space="preserve"> </w:t>
      </w:r>
      <w:r w:rsidR="006648D1" w:rsidRPr="005325E8">
        <w:t>20</w:t>
      </w:r>
      <w:r w:rsidR="00526754" w:rsidRPr="005325E8">
        <w:t>2</w:t>
      </w:r>
      <w:r w:rsidR="00DD65CF" w:rsidRPr="005325E8">
        <w:t>1</w:t>
      </w:r>
      <w:r w:rsidRPr="005325E8">
        <w:t xml:space="preserve">. </w:t>
      </w:r>
      <w:r w:rsidRPr="005325E8">
        <w:rPr>
          <w:lang w:val="fr-CA"/>
        </w:rPr>
        <w:t>This list is subject to chang</w:t>
      </w:r>
      <w:r w:rsidR="00192F7F" w:rsidRPr="005325E8">
        <w:rPr>
          <w:lang w:val="fr-CA"/>
        </w:rPr>
        <w:t>e</w:t>
      </w:r>
      <w:r w:rsidRPr="005325E8">
        <w:rPr>
          <w:lang w:val="fr-CA"/>
        </w:rPr>
        <w:t>.</w:t>
      </w:r>
    </w:p>
    <w:p w:rsidR="00FF5AA4" w:rsidRPr="005325E8" w:rsidRDefault="00FF5AA4" w:rsidP="006F2579">
      <w:pPr>
        <w:widowControl w:val="0"/>
        <w:rPr>
          <w:lang w:val="fr-CA"/>
        </w:rPr>
      </w:pPr>
    </w:p>
    <w:p w:rsidR="00B43418" w:rsidRPr="005325E8" w:rsidRDefault="00B43418" w:rsidP="006F2579">
      <w:pPr>
        <w:widowControl w:val="0"/>
        <w:rPr>
          <w:lang w:val="fr-CA"/>
        </w:rPr>
      </w:pPr>
    </w:p>
    <w:p w:rsidR="006F2579" w:rsidRPr="005325E8" w:rsidRDefault="006F2579" w:rsidP="006F2579">
      <w:pPr>
        <w:widowControl w:val="0"/>
        <w:jc w:val="center"/>
        <w:rPr>
          <w:lang w:val="fr-CA"/>
        </w:rPr>
      </w:pPr>
      <w:r w:rsidRPr="005325E8">
        <w:rPr>
          <w:b/>
          <w:lang w:val="fr-CA"/>
        </w:rPr>
        <w:t>PROCHAIN</w:t>
      </w:r>
      <w:r w:rsidR="00B17AAC" w:rsidRPr="005325E8">
        <w:rPr>
          <w:b/>
          <w:lang w:val="fr-CA"/>
        </w:rPr>
        <w:t>S</w:t>
      </w:r>
      <w:r w:rsidRPr="005325E8">
        <w:rPr>
          <w:b/>
          <w:lang w:val="fr-CA"/>
        </w:rPr>
        <w:t xml:space="preserve"> JUGEMENT</w:t>
      </w:r>
      <w:r w:rsidR="00B17AAC" w:rsidRPr="005325E8">
        <w:rPr>
          <w:b/>
          <w:lang w:val="fr-CA"/>
        </w:rPr>
        <w:t>S</w:t>
      </w:r>
      <w:r w:rsidR="00001846" w:rsidRPr="005325E8">
        <w:rPr>
          <w:b/>
          <w:lang w:val="fr-CA"/>
        </w:rPr>
        <w:t xml:space="preserve"> SUR DEMANDE</w:t>
      </w:r>
      <w:r w:rsidR="00B17AAC" w:rsidRPr="005325E8">
        <w:rPr>
          <w:b/>
          <w:lang w:val="fr-CA"/>
        </w:rPr>
        <w:t>S</w:t>
      </w:r>
      <w:r w:rsidRPr="005325E8">
        <w:rPr>
          <w:b/>
          <w:lang w:val="fr-CA"/>
        </w:rPr>
        <w:t xml:space="preserve"> D’AUTORISATION</w:t>
      </w:r>
    </w:p>
    <w:p w:rsidR="006F2579" w:rsidRPr="005325E8" w:rsidRDefault="006F2579" w:rsidP="006F2579">
      <w:pPr>
        <w:widowControl w:val="0"/>
        <w:rPr>
          <w:lang w:val="fr-CA"/>
        </w:rPr>
      </w:pPr>
    </w:p>
    <w:p w:rsidR="006F2579" w:rsidRPr="005325E8" w:rsidRDefault="006F2579" w:rsidP="006F2579">
      <w:pPr>
        <w:widowControl w:val="0"/>
        <w:rPr>
          <w:lang w:val="fr-CA"/>
        </w:rPr>
      </w:pPr>
      <w:r w:rsidRPr="005325E8">
        <w:rPr>
          <w:b/>
          <w:lang w:val="fr-CA"/>
        </w:rPr>
        <w:t>Le</w:t>
      </w:r>
      <w:r w:rsidR="00957A76" w:rsidRPr="005325E8">
        <w:rPr>
          <w:b/>
          <w:lang w:val="fr-CA"/>
        </w:rPr>
        <w:t xml:space="preserve"> </w:t>
      </w:r>
      <w:r w:rsidR="00952BA2" w:rsidRPr="005325E8">
        <w:rPr>
          <w:b/>
          <w:lang w:val="fr-CA"/>
        </w:rPr>
        <w:t>25</w:t>
      </w:r>
      <w:r w:rsidR="00825246" w:rsidRPr="005325E8">
        <w:rPr>
          <w:b/>
          <w:lang w:val="fr-CA"/>
        </w:rPr>
        <w:t xml:space="preserve"> </w:t>
      </w:r>
      <w:r w:rsidR="00B2235C" w:rsidRPr="005325E8">
        <w:rPr>
          <w:b/>
          <w:lang w:val="fr-CA"/>
        </w:rPr>
        <w:t>mai</w:t>
      </w:r>
      <w:r w:rsidR="00A151D1" w:rsidRPr="005325E8">
        <w:rPr>
          <w:b/>
          <w:lang w:val="fr-CA"/>
        </w:rPr>
        <w:t xml:space="preserve"> 20</w:t>
      </w:r>
      <w:r w:rsidR="00526754" w:rsidRPr="005325E8">
        <w:rPr>
          <w:b/>
          <w:lang w:val="fr-CA"/>
        </w:rPr>
        <w:t>2</w:t>
      </w:r>
      <w:r w:rsidR="0068416C" w:rsidRPr="005325E8">
        <w:rPr>
          <w:b/>
          <w:lang w:val="fr-CA"/>
        </w:rPr>
        <w:t>1</w:t>
      </w:r>
    </w:p>
    <w:p w:rsidR="006F2579" w:rsidRPr="005325E8" w:rsidRDefault="006F2579" w:rsidP="006F2579">
      <w:pPr>
        <w:widowControl w:val="0"/>
        <w:rPr>
          <w:b/>
          <w:lang w:val="fr-CA"/>
        </w:rPr>
      </w:pPr>
      <w:r w:rsidRPr="005325E8">
        <w:rPr>
          <w:b/>
          <w:lang w:val="fr-CA"/>
        </w:rPr>
        <w:t>Pour diffusion immédiate</w:t>
      </w:r>
    </w:p>
    <w:p w:rsidR="006F2579" w:rsidRPr="005325E8" w:rsidRDefault="006F2579" w:rsidP="006F2579">
      <w:pPr>
        <w:widowControl w:val="0"/>
        <w:rPr>
          <w:lang w:val="fr-CA"/>
        </w:rPr>
      </w:pPr>
    </w:p>
    <w:p w:rsidR="006F2579" w:rsidRPr="005325E8" w:rsidRDefault="006F2579" w:rsidP="006F2579">
      <w:pPr>
        <w:widowControl w:val="0"/>
        <w:rPr>
          <w:lang w:val="fr-CA"/>
        </w:rPr>
      </w:pPr>
      <w:r w:rsidRPr="005325E8">
        <w:rPr>
          <w:b/>
          <w:lang w:val="fr-CA"/>
        </w:rPr>
        <w:t>OTTAWA</w:t>
      </w:r>
      <w:r w:rsidRPr="005325E8">
        <w:rPr>
          <w:lang w:val="fr-CA"/>
        </w:rPr>
        <w:t xml:space="preserve"> – La Cour suprême du Canada annonce que jugement ser</w:t>
      </w:r>
      <w:r w:rsidR="004259F9" w:rsidRPr="005325E8">
        <w:rPr>
          <w:lang w:val="fr-CA"/>
        </w:rPr>
        <w:t>a</w:t>
      </w:r>
      <w:r w:rsidRPr="005325E8">
        <w:rPr>
          <w:lang w:val="fr-CA"/>
        </w:rPr>
        <w:t xml:space="preserve"> rendu dans l</w:t>
      </w:r>
      <w:r w:rsidR="008600ED" w:rsidRPr="005325E8">
        <w:rPr>
          <w:lang w:val="fr-CA"/>
        </w:rPr>
        <w:t>es</w:t>
      </w:r>
      <w:r w:rsidRPr="005325E8">
        <w:rPr>
          <w:lang w:val="fr-CA"/>
        </w:rPr>
        <w:t xml:space="preserve"> demande</w:t>
      </w:r>
      <w:r w:rsidR="008600ED" w:rsidRPr="005325E8">
        <w:rPr>
          <w:lang w:val="fr-CA"/>
        </w:rPr>
        <w:t>s</w:t>
      </w:r>
      <w:r w:rsidRPr="005325E8">
        <w:rPr>
          <w:lang w:val="fr-CA"/>
        </w:rPr>
        <w:t xml:space="preserve"> d</w:t>
      </w:r>
      <w:r w:rsidR="00001846" w:rsidRPr="005325E8">
        <w:rPr>
          <w:lang w:val="fr-CA"/>
        </w:rPr>
        <w:t>’autorisation suivante</w:t>
      </w:r>
      <w:r w:rsidR="008600ED" w:rsidRPr="005325E8">
        <w:rPr>
          <w:lang w:val="fr-CA"/>
        </w:rPr>
        <w:t>s</w:t>
      </w:r>
      <w:r w:rsidRPr="005325E8">
        <w:rPr>
          <w:lang w:val="fr-CA"/>
        </w:rPr>
        <w:t xml:space="preserve"> le </w:t>
      </w:r>
      <w:r w:rsidR="0068416C" w:rsidRPr="005325E8">
        <w:rPr>
          <w:lang w:val="fr-CA"/>
        </w:rPr>
        <w:t>jeudi</w:t>
      </w:r>
      <w:r w:rsidRPr="005325E8">
        <w:rPr>
          <w:lang w:val="fr-CA"/>
        </w:rPr>
        <w:t xml:space="preserve"> </w:t>
      </w:r>
      <w:r w:rsidR="00FC13B1" w:rsidRPr="005325E8">
        <w:rPr>
          <w:lang w:val="fr-CA"/>
        </w:rPr>
        <w:t>2</w:t>
      </w:r>
      <w:r w:rsidR="00952BA2" w:rsidRPr="005325E8">
        <w:rPr>
          <w:lang w:val="fr-CA"/>
        </w:rPr>
        <w:t>7</w:t>
      </w:r>
      <w:r w:rsidR="009E0BD3" w:rsidRPr="005325E8">
        <w:rPr>
          <w:lang w:val="fr-CA"/>
        </w:rPr>
        <w:t xml:space="preserve"> </w:t>
      </w:r>
      <w:r w:rsidR="00B2235C" w:rsidRPr="005325E8">
        <w:rPr>
          <w:lang w:val="fr-CA"/>
        </w:rPr>
        <w:t>mai</w:t>
      </w:r>
      <w:r w:rsidR="00694391" w:rsidRPr="005325E8">
        <w:rPr>
          <w:lang w:val="fr-CA"/>
        </w:rPr>
        <w:t xml:space="preserve"> 2</w:t>
      </w:r>
      <w:r w:rsidR="006648D1" w:rsidRPr="005325E8">
        <w:rPr>
          <w:lang w:val="fr-CA"/>
        </w:rPr>
        <w:t>0</w:t>
      </w:r>
      <w:r w:rsidR="00526754" w:rsidRPr="005325E8">
        <w:rPr>
          <w:lang w:val="fr-CA"/>
        </w:rPr>
        <w:t>2</w:t>
      </w:r>
      <w:r w:rsidR="0068416C" w:rsidRPr="005325E8">
        <w:rPr>
          <w:lang w:val="fr-CA"/>
        </w:rPr>
        <w:t>1</w:t>
      </w:r>
      <w:r w:rsidRPr="005325E8">
        <w:rPr>
          <w:lang w:val="fr-CA"/>
        </w:rPr>
        <w:t xml:space="preserve">, à 9 h 45 </w:t>
      </w:r>
      <w:r w:rsidR="000627A2" w:rsidRPr="005325E8">
        <w:rPr>
          <w:lang w:val="fr-CA"/>
        </w:rPr>
        <w:t>H</w:t>
      </w:r>
      <w:r w:rsidR="0098345D" w:rsidRPr="005325E8">
        <w:rPr>
          <w:lang w:val="fr-CA"/>
        </w:rPr>
        <w:t>A</w:t>
      </w:r>
      <w:r w:rsidRPr="005325E8">
        <w:rPr>
          <w:lang w:val="fr-CA"/>
        </w:rPr>
        <w:t>E. Cette liste est sujette à modification</w:t>
      </w:r>
      <w:r w:rsidR="00130ADB" w:rsidRPr="005325E8">
        <w:rPr>
          <w:lang w:val="fr-CA"/>
        </w:rPr>
        <w:t>s</w:t>
      </w:r>
      <w:r w:rsidRPr="005325E8">
        <w:rPr>
          <w:lang w:val="fr-CA"/>
        </w:rPr>
        <w:t>.</w:t>
      </w:r>
    </w:p>
    <w:p w:rsidR="0080556B" w:rsidRPr="005325E8" w:rsidRDefault="0080556B" w:rsidP="009B14F4">
      <w:pPr>
        <w:widowControl w:val="0"/>
        <w:jc w:val="both"/>
        <w:rPr>
          <w:sz w:val="20"/>
          <w:lang w:val="fr-CA"/>
        </w:rPr>
      </w:pPr>
    </w:p>
    <w:p w:rsidR="00867C61" w:rsidRPr="005325E8" w:rsidRDefault="0012128A" w:rsidP="009B14F4">
      <w:pPr>
        <w:widowControl w:val="0"/>
        <w:jc w:val="both"/>
        <w:rPr>
          <w:sz w:val="20"/>
        </w:rPr>
      </w:pPr>
      <w:r>
        <w:rPr>
          <w:sz w:val="20"/>
        </w:rPr>
        <w:pict>
          <v:rect id="_x0000_i1025" style="width:2in;height:1pt" o:hrpct="0" o:hralign="center" o:hrstd="t" o:hrnoshade="t" o:hr="t" fillcolor="black [3213]" stroked="f"/>
        </w:pict>
      </w:r>
    </w:p>
    <w:p w:rsidR="004A6E51" w:rsidRPr="005325E8" w:rsidRDefault="004A6E51" w:rsidP="000E2E04">
      <w:pPr>
        <w:ind w:left="357" w:hanging="357"/>
        <w:contextualSpacing/>
        <w:rPr>
          <w:sz w:val="20"/>
          <w:lang w:val="fr-CA"/>
        </w:rPr>
      </w:pPr>
    </w:p>
    <w:p w:rsidR="00952BA2" w:rsidRPr="005325E8" w:rsidRDefault="00952BA2" w:rsidP="00952BA2">
      <w:pPr>
        <w:pStyle w:val="ListParagraph"/>
        <w:numPr>
          <w:ilvl w:val="0"/>
          <w:numId w:val="30"/>
        </w:numPr>
        <w:ind w:left="357" w:hanging="357"/>
        <w:rPr>
          <w:rStyle w:val="SCCAppellantInfoAppellantInfoChar"/>
          <w:sz w:val="20"/>
          <w:szCs w:val="20"/>
          <w:lang w:val="fr-CA"/>
        </w:rPr>
      </w:pPr>
      <w:r w:rsidRPr="005325E8">
        <w:rPr>
          <w:rStyle w:val="SCCAppellantInfoAppellantInfoChar"/>
          <w:i/>
          <w:sz w:val="20"/>
          <w:szCs w:val="20"/>
          <w:lang w:val="fr-CA"/>
        </w:rPr>
        <w:t>Karl Bégin c. Sa Majesté la Reine</w:t>
      </w:r>
      <w:r w:rsidRPr="005325E8">
        <w:rPr>
          <w:rStyle w:val="SCCAppellantInfoAppellantInfoChar"/>
          <w:sz w:val="20"/>
          <w:szCs w:val="20"/>
          <w:lang w:val="fr-CA"/>
        </w:rPr>
        <w:t xml:space="preserve"> (Qc) (Criminelle) (Autorisation) </w:t>
      </w:r>
      <w:r w:rsidRPr="005325E8">
        <w:rPr>
          <w:sz w:val="20"/>
          <w:lang w:val="fr-CA"/>
        </w:rPr>
        <w:t>(</w:t>
      </w:r>
      <w:hyperlink r:id="rId8" w:history="1">
        <w:r w:rsidRPr="005325E8">
          <w:rPr>
            <w:rStyle w:val="Hyperlink"/>
            <w:sz w:val="20"/>
            <w:szCs w:val="20"/>
            <w:lang w:val="fr-CA"/>
          </w:rPr>
          <w:t>39</w:t>
        </w:r>
        <w:r w:rsidR="006B6B37" w:rsidRPr="005325E8">
          <w:rPr>
            <w:rStyle w:val="Hyperlink"/>
            <w:sz w:val="20"/>
            <w:szCs w:val="20"/>
            <w:lang w:val="fr-CA"/>
          </w:rPr>
          <w:t>5</w:t>
        </w:r>
        <w:r w:rsidRPr="005325E8">
          <w:rPr>
            <w:rStyle w:val="Hyperlink"/>
            <w:sz w:val="20"/>
            <w:szCs w:val="20"/>
            <w:lang w:val="fr-CA"/>
          </w:rPr>
          <w:t>6</w:t>
        </w:r>
        <w:r w:rsidR="006B6B37" w:rsidRPr="005325E8">
          <w:rPr>
            <w:rStyle w:val="Hyperlink"/>
            <w:sz w:val="20"/>
            <w:szCs w:val="20"/>
            <w:lang w:val="fr-CA"/>
          </w:rPr>
          <w:t>1</w:t>
        </w:r>
      </w:hyperlink>
      <w:r w:rsidRPr="005325E8">
        <w:rPr>
          <w:sz w:val="20"/>
          <w:lang w:val="fr-CA"/>
        </w:rPr>
        <w:t>)</w:t>
      </w:r>
    </w:p>
    <w:p w:rsidR="00952BA2" w:rsidRPr="005325E8" w:rsidRDefault="00952BA2" w:rsidP="00952BA2">
      <w:pPr>
        <w:ind w:left="357" w:hanging="357"/>
        <w:rPr>
          <w:rStyle w:val="SCCAppellantInfoAppellantInfoChar"/>
          <w:sz w:val="20"/>
          <w:szCs w:val="20"/>
          <w:lang w:val="fr-CA"/>
        </w:rPr>
      </w:pPr>
    </w:p>
    <w:p w:rsidR="00952BA2" w:rsidRPr="005325E8" w:rsidRDefault="00952BA2" w:rsidP="00952BA2">
      <w:pPr>
        <w:pStyle w:val="ListParagraph"/>
        <w:numPr>
          <w:ilvl w:val="0"/>
          <w:numId w:val="30"/>
        </w:numPr>
        <w:ind w:left="357" w:hanging="357"/>
        <w:rPr>
          <w:sz w:val="20"/>
          <w:lang w:val="fr-CA"/>
        </w:rPr>
      </w:pPr>
      <w:r w:rsidRPr="005325E8">
        <w:rPr>
          <w:rStyle w:val="SCCAppellantInfoAppellantInfoChar"/>
          <w:i/>
          <w:sz w:val="20"/>
          <w:szCs w:val="20"/>
        </w:rPr>
        <w:t>2538520 Ontario Ltd. v. Eastern Platinum Limited</w:t>
      </w:r>
      <w:r w:rsidRPr="005325E8">
        <w:rPr>
          <w:rStyle w:val="SCCAppellantInfoAppellantInfoChar"/>
          <w:sz w:val="20"/>
          <w:szCs w:val="20"/>
        </w:rPr>
        <w:t xml:space="preserve"> (B.C.) </w:t>
      </w:r>
      <w:r w:rsidRPr="005325E8">
        <w:rPr>
          <w:rStyle w:val="SCCAppellantInfoAppellantInfoChar"/>
          <w:sz w:val="20"/>
          <w:szCs w:val="20"/>
          <w:lang w:val="fr-CA"/>
        </w:rPr>
        <w:t>(Civil) (By Leave)</w:t>
      </w:r>
      <w:r w:rsidRPr="005325E8">
        <w:rPr>
          <w:sz w:val="20"/>
          <w:lang w:val="fr-CA"/>
        </w:rPr>
        <w:t xml:space="preserve"> </w:t>
      </w:r>
      <w:r w:rsidRPr="005325E8">
        <w:rPr>
          <w:sz w:val="20"/>
        </w:rPr>
        <w:t>(</w:t>
      </w:r>
      <w:hyperlink r:id="rId9" w:history="1">
        <w:r w:rsidRPr="005325E8">
          <w:rPr>
            <w:rStyle w:val="Hyperlink"/>
            <w:sz w:val="20"/>
            <w:szCs w:val="20"/>
          </w:rPr>
          <w:t>39</w:t>
        </w:r>
        <w:r w:rsidR="006B6B37" w:rsidRPr="005325E8">
          <w:rPr>
            <w:rStyle w:val="Hyperlink"/>
            <w:sz w:val="20"/>
            <w:szCs w:val="20"/>
          </w:rPr>
          <w:t>5</w:t>
        </w:r>
        <w:r w:rsidRPr="005325E8">
          <w:rPr>
            <w:rStyle w:val="Hyperlink"/>
            <w:sz w:val="20"/>
            <w:szCs w:val="20"/>
          </w:rPr>
          <w:t>3</w:t>
        </w:r>
        <w:r w:rsidR="006B6B37" w:rsidRPr="005325E8">
          <w:rPr>
            <w:rStyle w:val="Hyperlink"/>
            <w:sz w:val="20"/>
            <w:szCs w:val="20"/>
          </w:rPr>
          <w:t>2</w:t>
        </w:r>
      </w:hyperlink>
      <w:r w:rsidRPr="005325E8">
        <w:rPr>
          <w:sz w:val="20"/>
        </w:rPr>
        <w:t>)</w:t>
      </w:r>
    </w:p>
    <w:p w:rsidR="00952BA2" w:rsidRPr="005325E8" w:rsidRDefault="00952BA2" w:rsidP="00952BA2">
      <w:pPr>
        <w:ind w:left="357" w:hanging="357"/>
        <w:rPr>
          <w:sz w:val="20"/>
          <w:lang w:val="fr-CA"/>
        </w:rPr>
      </w:pPr>
    </w:p>
    <w:p w:rsidR="00952BA2" w:rsidRPr="005325E8" w:rsidRDefault="00952BA2" w:rsidP="00952BA2">
      <w:pPr>
        <w:pStyle w:val="ListParagraph"/>
        <w:numPr>
          <w:ilvl w:val="0"/>
          <w:numId w:val="30"/>
        </w:numPr>
        <w:ind w:left="357" w:hanging="357"/>
        <w:rPr>
          <w:b/>
          <w:sz w:val="20"/>
          <w:u w:val="single"/>
          <w:lang w:val="fr-CA"/>
        </w:rPr>
      </w:pPr>
      <w:r w:rsidRPr="005325E8">
        <w:rPr>
          <w:i/>
          <w:sz w:val="20"/>
          <w:lang w:val="fr-CA"/>
        </w:rPr>
        <w:t>Procureur général du Québec, et al. c. Alexandre Bissonnette</w:t>
      </w:r>
      <w:r w:rsidRPr="005325E8">
        <w:rPr>
          <w:sz w:val="20"/>
          <w:lang w:val="fr-CA"/>
        </w:rPr>
        <w:t xml:space="preserve"> (Qc) (Criminelle) (Autorisation) (</w:t>
      </w:r>
      <w:hyperlink r:id="rId10" w:history="1">
        <w:r w:rsidRPr="005325E8">
          <w:rPr>
            <w:rStyle w:val="Hyperlink"/>
            <w:sz w:val="20"/>
            <w:szCs w:val="20"/>
            <w:lang w:val="fr-CA"/>
          </w:rPr>
          <w:t>39</w:t>
        </w:r>
        <w:r w:rsidR="006B6B37" w:rsidRPr="005325E8">
          <w:rPr>
            <w:rStyle w:val="Hyperlink"/>
            <w:sz w:val="20"/>
            <w:szCs w:val="20"/>
            <w:lang w:val="fr-CA"/>
          </w:rPr>
          <w:t>544</w:t>
        </w:r>
      </w:hyperlink>
      <w:r w:rsidRPr="005325E8">
        <w:rPr>
          <w:sz w:val="20"/>
          <w:lang w:val="fr-CA"/>
        </w:rPr>
        <w:t>)</w:t>
      </w:r>
    </w:p>
    <w:p w:rsidR="00952BA2" w:rsidRPr="005325E8" w:rsidRDefault="00952BA2" w:rsidP="00952BA2">
      <w:pPr>
        <w:ind w:left="357" w:hanging="357"/>
        <w:contextualSpacing/>
        <w:rPr>
          <w:sz w:val="20"/>
          <w:lang w:val="fr-CA"/>
        </w:rPr>
      </w:pPr>
    </w:p>
    <w:p w:rsidR="00952BA2" w:rsidRPr="005325E8" w:rsidRDefault="00952BA2" w:rsidP="00952BA2">
      <w:pPr>
        <w:pStyle w:val="ListParagraph"/>
        <w:numPr>
          <w:ilvl w:val="0"/>
          <w:numId w:val="30"/>
        </w:numPr>
        <w:ind w:left="357" w:hanging="357"/>
        <w:rPr>
          <w:sz w:val="20"/>
        </w:rPr>
      </w:pPr>
      <w:r w:rsidRPr="005325E8">
        <w:rPr>
          <w:i/>
          <w:sz w:val="20"/>
        </w:rPr>
        <w:t>Ziad Mohamad Jeha v. Her Majesty the Queen</w:t>
      </w:r>
      <w:r w:rsidRPr="005325E8">
        <w:rPr>
          <w:sz w:val="20"/>
        </w:rPr>
        <w:t xml:space="preserve"> (Alta.) (Criminal) (By Leave) (</w:t>
      </w:r>
      <w:hyperlink r:id="rId11" w:history="1">
        <w:r w:rsidRPr="005325E8">
          <w:rPr>
            <w:rStyle w:val="Hyperlink"/>
            <w:sz w:val="20"/>
            <w:szCs w:val="20"/>
          </w:rPr>
          <w:t>39</w:t>
        </w:r>
        <w:r w:rsidR="006B6B37" w:rsidRPr="005325E8">
          <w:rPr>
            <w:rStyle w:val="Hyperlink"/>
            <w:sz w:val="20"/>
            <w:szCs w:val="20"/>
          </w:rPr>
          <w:t>5</w:t>
        </w:r>
        <w:r w:rsidRPr="005325E8">
          <w:rPr>
            <w:rStyle w:val="Hyperlink"/>
            <w:sz w:val="20"/>
            <w:szCs w:val="20"/>
          </w:rPr>
          <w:t>6</w:t>
        </w:r>
        <w:r w:rsidR="006B6B37" w:rsidRPr="005325E8">
          <w:rPr>
            <w:rStyle w:val="Hyperlink"/>
            <w:sz w:val="20"/>
            <w:szCs w:val="20"/>
          </w:rPr>
          <w:t>5</w:t>
        </w:r>
      </w:hyperlink>
      <w:r w:rsidRPr="005325E8">
        <w:rPr>
          <w:sz w:val="20"/>
        </w:rPr>
        <w:t>)</w:t>
      </w:r>
    </w:p>
    <w:p w:rsidR="00952BA2" w:rsidRPr="005325E8" w:rsidRDefault="00952BA2" w:rsidP="00952BA2">
      <w:pPr>
        <w:ind w:left="357" w:hanging="357"/>
        <w:contextualSpacing/>
        <w:rPr>
          <w:sz w:val="20"/>
        </w:rPr>
      </w:pPr>
    </w:p>
    <w:p w:rsidR="00952BA2" w:rsidRPr="005325E8" w:rsidRDefault="00952BA2" w:rsidP="00952BA2">
      <w:pPr>
        <w:pStyle w:val="ListParagraph"/>
        <w:numPr>
          <w:ilvl w:val="0"/>
          <w:numId w:val="30"/>
        </w:numPr>
        <w:ind w:left="357" w:hanging="357"/>
        <w:rPr>
          <w:i/>
          <w:sz w:val="20"/>
        </w:rPr>
      </w:pPr>
      <w:r w:rsidRPr="005325E8">
        <w:rPr>
          <w:i/>
          <w:sz w:val="20"/>
        </w:rPr>
        <w:t xml:space="preserve">Her Majesty the Queen v. Jordan Michael Ellis </w:t>
      </w:r>
      <w:r w:rsidRPr="005325E8">
        <w:rPr>
          <w:sz w:val="20"/>
        </w:rPr>
        <w:t>(N.S.) (Criminal) (By Leave) (</w:t>
      </w:r>
      <w:hyperlink r:id="rId12" w:history="1">
        <w:r w:rsidRPr="005325E8">
          <w:rPr>
            <w:rStyle w:val="Hyperlink"/>
            <w:sz w:val="20"/>
            <w:szCs w:val="20"/>
          </w:rPr>
          <w:t>39</w:t>
        </w:r>
        <w:r w:rsidR="006B6B37" w:rsidRPr="005325E8">
          <w:rPr>
            <w:rStyle w:val="Hyperlink"/>
            <w:sz w:val="20"/>
            <w:szCs w:val="20"/>
          </w:rPr>
          <w:t>5</w:t>
        </w:r>
        <w:r w:rsidRPr="005325E8">
          <w:rPr>
            <w:rStyle w:val="Hyperlink"/>
            <w:sz w:val="20"/>
            <w:szCs w:val="20"/>
          </w:rPr>
          <w:t>6</w:t>
        </w:r>
        <w:r w:rsidR="006B6B37" w:rsidRPr="005325E8">
          <w:rPr>
            <w:rStyle w:val="Hyperlink"/>
            <w:sz w:val="20"/>
            <w:szCs w:val="20"/>
          </w:rPr>
          <w:t>4</w:t>
        </w:r>
      </w:hyperlink>
      <w:r w:rsidRPr="005325E8">
        <w:rPr>
          <w:sz w:val="20"/>
        </w:rPr>
        <w:t>)</w:t>
      </w:r>
    </w:p>
    <w:p w:rsidR="00952BA2" w:rsidRPr="005325E8" w:rsidRDefault="00952BA2" w:rsidP="00952BA2">
      <w:pPr>
        <w:widowControl w:val="0"/>
        <w:autoSpaceDE w:val="0"/>
        <w:autoSpaceDN w:val="0"/>
        <w:adjustRightInd w:val="0"/>
        <w:ind w:left="357" w:hanging="357"/>
        <w:rPr>
          <w:sz w:val="20"/>
          <w:lang w:val="en-CA"/>
        </w:rPr>
      </w:pPr>
    </w:p>
    <w:p w:rsidR="00952BA2" w:rsidRPr="005325E8" w:rsidRDefault="00952BA2" w:rsidP="00952BA2">
      <w:pPr>
        <w:pStyle w:val="ListParagraph"/>
        <w:numPr>
          <w:ilvl w:val="0"/>
          <w:numId w:val="30"/>
        </w:numPr>
        <w:ind w:left="357" w:hanging="357"/>
        <w:rPr>
          <w:i/>
          <w:sz w:val="20"/>
        </w:rPr>
      </w:pPr>
      <w:r w:rsidRPr="005325E8">
        <w:rPr>
          <w:i/>
          <w:sz w:val="20"/>
        </w:rPr>
        <w:t xml:space="preserve">Wilks Brothers LLC v. 12178711 Canada Inc., </w:t>
      </w:r>
      <w:r w:rsidR="006B6B37" w:rsidRPr="005325E8">
        <w:rPr>
          <w:i/>
          <w:sz w:val="20"/>
        </w:rPr>
        <w:t>et al.</w:t>
      </w:r>
      <w:r w:rsidRPr="005325E8">
        <w:rPr>
          <w:i/>
          <w:sz w:val="20"/>
        </w:rPr>
        <w:t xml:space="preserve"> </w:t>
      </w:r>
      <w:r w:rsidRPr="005325E8">
        <w:rPr>
          <w:sz w:val="20"/>
        </w:rPr>
        <w:t>(Alta.) (Civil) (By Leave) (</w:t>
      </w:r>
      <w:hyperlink r:id="rId13" w:history="1">
        <w:r w:rsidRPr="005325E8">
          <w:rPr>
            <w:rStyle w:val="Hyperlink"/>
            <w:sz w:val="20"/>
            <w:szCs w:val="20"/>
          </w:rPr>
          <w:t>39</w:t>
        </w:r>
        <w:r w:rsidR="006B6B37" w:rsidRPr="005325E8">
          <w:rPr>
            <w:rStyle w:val="Hyperlink"/>
            <w:sz w:val="20"/>
            <w:szCs w:val="20"/>
          </w:rPr>
          <w:t>5</w:t>
        </w:r>
        <w:r w:rsidRPr="005325E8">
          <w:rPr>
            <w:rStyle w:val="Hyperlink"/>
            <w:sz w:val="20"/>
            <w:szCs w:val="20"/>
          </w:rPr>
          <w:t>60</w:t>
        </w:r>
      </w:hyperlink>
      <w:r w:rsidRPr="005325E8">
        <w:rPr>
          <w:sz w:val="20"/>
        </w:rPr>
        <w:t>)</w:t>
      </w:r>
    </w:p>
    <w:p w:rsidR="00952BA2" w:rsidRPr="005325E8" w:rsidRDefault="00952BA2" w:rsidP="00952BA2">
      <w:pPr>
        <w:widowControl w:val="0"/>
        <w:autoSpaceDE w:val="0"/>
        <w:autoSpaceDN w:val="0"/>
        <w:adjustRightInd w:val="0"/>
        <w:ind w:left="357" w:hanging="357"/>
        <w:rPr>
          <w:sz w:val="20"/>
        </w:rPr>
      </w:pPr>
    </w:p>
    <w:p w:rsidR="00952BA2" w:rsidRPr="005325E8" w:rsidRDefault="00952BA2" w:rsidP="00952BA2">
      <w:pPr>
        <w:pStyle w:val="ListParagraph"/>
        <w:numPr>
          <w:ilvl w:val="0"/>
          <w:numId w:val="30"/>
        </w:numPr>
        <w:ind w:left="357" w:hanging="357"/>
        <w:rPr>
          <w:sz w:val="20"/>
        </w:rPr>
      </w:pPr>
      <w:r w:rsidRPr="005325E8">
        <w:rPr>
          <w:i/>
          <w:sz w:val="20"/>
        </w:rPr>
        <w:t>Tom Engel</w:t>
      </w:r>
      <w:r w:rsidR="006B6B37" w:rsidRPr="005325E8">
        <w:rPr>
          <w:i/>
          <w:sz w:val="20"/>
        </w:rPr>
        <w:t>, et al.</w:t>
      </w:r>
      <w:r w:rsidRPr="005325E8">
        <w:rPr>
          <w:i/>
          <w:sz w:val="20"/>
        </w:rPr>
        <w:t xml:space="preserve"> v. James Prentice, PC, QC, as President of Executive Council of the Province of Alberta</w:t>
      </w:r>
      <w:r w:rsidRPr="005325E8">
        <w:rPr>
          <w:sz w:val="20"/>
        </w:rPr>
        <w:t xml:space="preserve"> (Alta.) (Civil) (By Leave) (</w:t>
      </w:r>
      <w:hyperlink r:id="rId14" w:history="1">
        <w:r w:rsidRPr="005325E8">
          <w:rPr>
            <w:rStyle w:val="Hyperlink"/>
            <w:sz w:val="20"/>
            <w:szCs w:val="20"/>
          </w:rPr>
          <w:t>39</w:t>
        </w:r>
        <w:r w:rsidR="006B6B37" w:rsidRPr="005325E8">
          <w:rPr>
            <w:rStyle w:val="Hyperlink"/>
            <w:sz w:val="20"/>
            <w:szCs w:val="20"/>
          </w:rPr>
          <w:t>5</w:t>
        </w:r>
        <w:r w:rsidRPr="005325E8">
          <w:rPr>
            <w:rStyle w:val="Hyperlink"/>
            <w:sz w:val="20"/>
            <w:szCs w:val="20"/>
          </w:rPr>
          <w:t>6</w:t>
        </w:r>
        <w:r w:rsidR="006B6B37" w:rsidRPr="005325E8">
          <w:rPr>
            <w:rStyle w:val="Hyperlink"/>
            <w:sz w:val="20"/>
            <w:szCs w:val="20"/>
          </w:rPr>
          <w:t>6</w:t>
        </w:r>
      </w:hyperlink>
      <w:r w:rsidRPr="005325E8">
        <w:rPr>
          <w:sz w:val="20"/>
        </w:rPr>
        <w:t>)</w:t>
      </w:r>
    </w:p>
    <w:p w:rsidR="00FC13B1" w:rsidRPr="005325E8" w:rsidRDefault="00FC13B1" w:rsidP="000E2E04">
      <w:pPr>
        <w:ind w:left="357" w:hanging="357"/>
        <w:contextualSpacing/>
        <w:rPr>
          <w:sz w:val="20"/>
        </w:rPr>
      </w:pPr>
    </w:p>
    <w:p w:rsidR="0057402C" w:rsidRPr="005325E8" w:rsidRDefault="0012128A" w:rsidP="009B14F4">
      <w:pPr>
        <w:widowControl w:val="0"/>
        <w:jc w:val="both"/>
        <w:rPr>
          <w:sz w:val="20"/>
        </w:rPr>
      </w:pPr>
      <w:r>
        <w:rPr>
          <w:sz w:val="20"/>
        </w:rPr>
        <w:pict>
          <v:rect id="_x0000_i1026" style="width:2in;height:1pt" o:hrpct="0" o:hralign="center" o:hrstd="t" o:hrnoshade="t" o:hr="t" fillcolor="black [3213]" stroked="f"/>
        </w:pict>
      </w:r>
    </w:p>
    <w:p w:rsidR="00FC13B1" w:rsidRPr="005325E8" w:rsidRDefault="00FC13B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5325E8" w:rsidTr="00EC6533">
        <w:tc>
          <w:tcPr>
            <w:tcW w:w="543" w:type="pct"/>
          </w:tcPr>
          <w:p w:rsidR="00EC6533" w:rsidRPr="005325E8" w:rsidRDefault="00EC6533" w:rsidP="00EC6533">
            <w:pPr>
              <w:jc w:val="both"/>
              <w:rPr>
                <w:sz w:val="20"/>
                <w:lang w:val="en-CA"/>
              </w:rPr>
            </w:pPr>
            <w:r w:rsidRPr="005325E8">
              <w:rPr>
                <w:rStyle w:val="SCCFileNumberChar"/>
                <w:sz w:val="20"/>
                <w:szCs w:val="20"/>
              </w:rPr>
              <w:t>39561</w:t>
            </w:r>
          </w:p>
        </w:tc>
        <w:tc>
          <w:tcPr>
            <w:tcW w:w="4457" w:type="pct"/>
            <w:gridSpan w:val="3"/>
          </w:tcPr>
          <w:p w:rsidR="00EC6533" w:rsidRPr="005325E8" w:rsidRDefault="00EC6533" w:rsidP="00EC6533">
            <w:pPr>
              <w:pStyle w:val="SCCLsocParty"/>
              <w:jc w:val="both"/>
              <w:rPr>
                <w:b/>
                <w:sz w:val="20"/>
                <w:szCs w:val="20"/>
                <w:lang w:val="en-CA"/>
              </w:rPr>
            </w:pPr>
            <w:r w:rsidRPr="005325E8">
              <w:rPr>
                <w:b/>
                <w:sz w:val="20"/>
                <w:szCs w:val="20"/>
                <w:lang w:val="en-CA"/>
              </w:rPr>
              <w:t>Karl Bégin v. Her Majesty the Queen</w:t>
            </w:r>
          </w:p>
          <w:p w:rsidR="00EC6533" w:rsidRPr="005325E8" w:rsidRDefault="00EC6533" w:rsidP="00EC6533">
            <w:pPr>
              <w:jc w:val="both"/>
              <w:rPr>
                <w:sz w:val="20"/>
                <w:lang w:val="en-CA"/>
              </w:rPr>
            </w:pPr>
            <w:r w:rsidRPr="005325E8">
              <w:rPr>
                <w:sz w:val="20"/>
                <w:lang w:val="en-CA"/>
              </w:rPr>
              <w:t>(Que.) (Criminal) (By Leave)</w:t>
            </w:r>
          </w:p>
        </w:tc>
      </w:tr>
      <w:tr w:rsidR="00EC6533" w:rsidRPr="005325E8" w:rsidTr="00EC6533">
        <w:tc>
          <w:tcPr>
            <w:tcW w:w="5000" w:type="pct"/>
            <w:gridSpan w:val="4"/>
          </w:tcPr>
          <w:p w:rsidR="00EC6533" w:rsidRPr="005325E8" w:rsidRDefault="00EC6533" w:rsidP="00EC6533">
            <w:pPr>
              <w:jc w:val="both"/>
              <w:rPr>
                <w:sz w:val="20"/>
                <w:lang w:val="en-CA"/>
              </w:rPr>
            </w:pPr>
            <w:r w:rsidRPr="005325E8">
              <w:rPr>
                <w:sz w:val="20"/>
                <w:lang w:val="en-CA"/>
              </w:rPr>
              <w:t>Criminal law —</w:t>
            </w:r>
            <w:r w:rsidRPr="005325E8">
              <w:rPr>
                <w:iCs/>
                <w:sz w:val="20"/>
                <w:lang w:val="en-CA"/>
              </w:rPr>
              <w:t xml:space="preserve"> Sentencing</w:t>
            </w:r>
            <w:r w:rsidRPr="005325E8">
              <w:rPr>
                <w:sz w:val="20"/>
                <w:lang w:val="en-CA"/>
              </w:rPr>
              <w:t xml:space="preserve"> — Driving prohibition orders — Reasons for imposing driving prohibition periods — Whether Court of Appeal erred in finding that there were no grounds for intervention based on insufficiency of reasons given in trial court’s judgment.</w:t>
            </w:r>
          </w:p>
          <w:p w:rsidR="00EC6533" w:rsidRPr="005325E8" w:rsidRDefault="00EC6533" w:rsidP="00EC6533">
            <w:pPr>
              <w:jc w:val="both"/>
              <w:rPr>
                <w:sz w:val="20"/>
                <w:lang w:val="en-CA"/>
              </w:rPr>
            </w:pPr>
          </w:p>
        </w:tc>
      </w:tr>
      <w:tr w:rsidR="00EC6533" w:rsidRPr="005325E8" w:rsidTr="00EC6533">
        <w:tc>
          <w:tcPr>
            <w:tcW w:w="5000" w:type="pct"/>
            <w:gridSpan w:val="4"/>
          </w:tcPr>
          <w:p w:rsidR="00EC6533" w:rsidRPr="005325E8" w:rsidRDefault="00EC6533" w:rsidP="00EC6533">
            <w:pPr>
              <w:jc w:val="both"/>
              <w:rPr>
                <w:sz w:val="20"/>
                <w:lang w:val="en-CA"/>
              </w:rPr>
            </w:pPr>
            <w:r w:rsidRPr="005325E8">
              <w:rPr>
                <w:sz w:val="20"/>
                <w:lang w:val="en-CA"/>
              </w:rPr>
              <w:t xml:space="preserve">The applicant, Karl Bégin, </w:t>
            </w:r>
            <w:proofErr w:type="gramStart"/>
            <w:r w:rsidRPr="005325E8">
              <w:rPr>
                <w:sz w:val="20"/>
                <w:lang w:val="en-CA"/>
              </w:rPr>
              <w:t>was convicted</w:t>
            </w:r>
            <w:proofErr w:type="gramEnd"/>
            <w:r w:rsidRPr="005325E8">
              <w:rPr>
                <w:sz w:val="20"/>
                <w:lang w:val="en-CA"/>
              </w:rPr>
              <w:t xml:space="preserve"> of operating a motor vehicle while his blood alcohol level was above the legal limit and of bringing about an accident that caused death. The Court of Québec sentenced him to imprisonment for 6 years and 6 months and made an order prohibiting him from driving a motor vehicle for 10 years, with no possibility of </w:t>
            </w:r>
            <w:proofErr w:type="gramStart"/>
            <w:r w:rsidRPr="005325E8">
              <w:rPr>
                <w:sz w:val="20"/>
                <w:lang w:val="en-CA"/>
              </w:rPr>
              <w:t>being registered</w:t>
            </w:r>
            <w:proofErr w:type="gramEnd"/>
            <w:r w:rsidRPr="005325E8">
              <w:rPr>
                <w:sz w:val="20"/>
                <w:lang w:val="en-CA"/>
              </w:rPr>
              <w:t xml:space="preserve"> in an alcohol ignition interlock device program for 5 years. Mr. Bégin appealed the sentence, but solely as regards the 10</w:t>
            </w:r>
            <w:r w:rsidRPr="005325E8">
              <w:rPr>
                <w:sz w:val="20"/>
                <w:lang w:val="en-CA"/>
              </w:rPr>
              <w:noBreakHyphen/>
              <w:t>year overall driving prohibition and the 5</w:t>
            </w:r>
            <w:r w:rsidRPr="005325E8">
              <w:rPr>
                <w:sz w:val="20"/>
                <w:lang w:val="en-CA"/>
              </w:rPr>
              <w:noBreakHyphen/>
              <w:t>year absolute prohibition</w:t>
            </w:r>
            <w:r w:rsidRPr="005325E8">
              <w:rPr>
                <w:bCs/>
                <w:sz w:val="20"/>
                <w:lang w:val="en-CA"/>
              </w:rPr>
              <w:t xml:space="preserve">. He raised </w:t>
            </w:r>
            <w:r w:rsidRPr="005325E8">
              <w:rPr>
                <w:bCs/>
                <w:sz w:val="20"/>
                <w:lang w:val="en-CA"/>
              </w:rPr>
              <w:lastRenderedPageBreak/>
              <w:t xml:space="preserve">two grounds of appeal: insufficient reasons </w:t>
            </w:r>
            <w:proofErr w:type="gramStart"/>
            <w:r w:rsidRPr="005325E8">
              <w:rPr>
                <w:bCs/>
                <w:sz w:val="20"/>
                <w:lang w:val="en-CA"/>
              </w:rPr>
              <w:t>had been given</w:t>
            </w:r>
            <w:proofErr w:type="gramEnd"/>
            <w:r w:rsidRPr="005325E8">
              <w:rPr>
                <w:bCs/>
                <w:sz w:val="20"/>
                <w:lang w:val="en-CA"/>
              </w:rPr>
              <w:t xml:space="preserve"> concerning the length of the driving prohibition orders, and the length of the driving prohibitions was demonstrably unfit. The Quebec Court of Appeal found that these grounds were without merit. It therefore granted the motion for leave to appeal the sentence and dismissed the appeal.</w:t>
            </w:r>
          </w:p>
        </w:tc>
      </w:tr>
      <w:tr w:rsidR="00EC6533" w:rsidRPr="005325E8" w:rsidTr="00EC6533">
        <w:tc>
          <w:tcPr>
            <w:tcW w:w="5000" w:type="pct"/>
            <w:gridSpan w:val="4"/>
          </w:tcPr>
          <w:p w:rsidR="00EC6533" w:rsidRPr="005325E8" w:rsidRDefault="00EC6533" w:rsidP="00EC6533">
            <w:pPr>
              <w:jc w:val="both"/>
              <w:rPr>
                <w:sz w:val="20"/>
                <w:lang w:val="en-CA"/>
              </w:rPr>
            </w:pPr>
          </w:p>
        </w:tc>
      </w:tr>
      <w:tr w:rsidR="00EC6533" w:rsidRPr="005325E8" w:rsidTr="00EC6533">
        <w:tc>
          <w:tcPr>
            <w:tcW w:w="2427" w:type="pct"/>
            <w:gridSpan w:val="2"/>
          </w:tcPr>
          <w:p w:rsidR="00EC6533" w:rsidRPr="005325E8" w:rsidRDefault="00EC6533" w:rsidP="00EC6533">
            <w:pPr>
              <w:jc w:val="both"/>
              <w:rPr>
                <w:sz w:val="20"/>
                <w:lang w:val="en-CA"/>
              </w:rPr>
            </w:pPr>
            <w:r w:rsidRPr="005325E8">
              <w:rPr>
                <w:sz w:val="20"/>
                <w:lang w:val="en-CA"/>
              </w:rPr>
              <w:t>July 3, 2020</w:t>
            </w:r>
          </w:p>
          <w:p w:rsidR="00EC6533" w:rsidRPr="005325E8" w:rsidRDefault="00EC6533" w:rsidP="00EC6533">
            <w:pPr>
              <w:jc w:val="both"/>
              <w:rPr>
                <w:sz w:val="20"/>
                <w:lang w:val="en-CA"/>
              </w:rPr>
            </w:pPr>
            <w:r w:rsidRPr="005325E8">
              <w:rPr>
                <w:sz w:val="20"/>
                <w:lang w:val="en-CA"/>
              </w:rPr>
              <w:t>Court of Québec</w:t>
            </w:r>
          </w:p>
          <w:p w:rsidR="00EC6533" w:rsidRPr="005325E8" w:rsidRDefault="00EC6533" w:rsidP="00EC6533">
            <w:pPr>
              <w:jc w:val="both"/>
              <w:rPr>
                <w:sz w:val="20"/>
                <w:lang w:val="en-CA"/>
              </w:rPr>
            </w:pPr>
            <w:r w:rsidRPr="005325E8">
              <w:rPr>
                <w:sz w:val="20"/>
                <w:lang w:val="en-CA"/>
              </w:rPr>
              <w:t>(Judge Trudel)</w:t>
            </w:r>
          </w:p>
          <w:p w:rsidR="00EC6533" w:rsidRPr="005325E8" w:rsidRDefault="00EC6533" w:rsidP="00EC6533">
            <w:pPr>
              <w:jc w:val="both"/>
              <w:rPr>
                <w:sz w:val="20"/>
                <w:lang w:val="en-CA"/>
              </w:rPr>
            </w:pPr>
            <w:r w:rsidRPr="005325E8">
              <w:rPr>
                <w:sz w:val="20"/>
                <w:lang w:val="en-CA"/>
              </w:rPr>
              <w:t>File:</w:t>
            </w:r>
            <w:r w:rsidRPr="005325E8">
              <w:rPr>
                <w:rFonts w:ascii="Arial" w:hAnsi="Arial" w:cs="Arial"/>
                <w:color w:val="000000"/>
                <w:sz w:val="20"/>
                <w:shd w:val="clear" w:color="auto" w:fill="FFFFFF"/>
                <w:lang w:val="en-CA"/>
              </w:rPr>
              <w:t xml:space="preserve"> </w:t>
            </w:r>
            <w:r w:rsidRPr="005325E8">
              <w:rPr>
                <w:sz w:val="20"/>
                <w:lang w:val="en-CA"/>
              </w:rPr>
              <w:t>350</w:t>
            </w:r>
            <w:r w:rsidRPr="005325E8">
              <w:rPr>
                <w:sz w:val="20"/>
                <w:lang w:val="en-CA"/>
              </w:rPr>
              <w:noBreakHyphen/>
              <w:t>01</w:t>
            </w:r>
            <w:r w:rsidRPr="005325E8">
              <w:rPr>
                <w:sz w:val="20"/>
                <w:lang w:val="en-CA"/>
              </w:rPr>
              <w:noBreakHyphen/>
              <w:t>035621</w:t>
            </w:r>
            <w:r w:rsidRPr="005325E8">
              <w:rPr>
                <w:sz w:val="20"/>
                <w:lang w:val="en-CA"/>
              </w:rPr>
              <w:noBreakHyphen/>
              <w:t>173</w:t>
            </w:r>
          </w:p>
          <w:p w:rsidR="00EC6533" w:rsidRPr="005325E8" w:rsidRDefault="00EC6533" w:rsidP="00EC6533">
            <w:pPr>
              <w:jc w:val="both"/>
              <w:rPr>
                <w:sz w:val="20"/>
                <w:lang w:val="en-CA"/>
              </w:rPr>
            </w:pPr>
          </w:p>
        </w:tc>
        <w:tc>
          <w:tcPr>
            <w:tcW w:w="243" w:type="pct"/>
          </w:tcPr>
          <w:p w:rsidR="00EC6533" w:rsidRPr="005325E8" w:rsidRDefault="00EC6533" w:rsidP="00EC6533">
            <w:pPr>
              <w:jc w:val="both"/>
              <w:rPr>
                <w:sz w:val="20"/>
                <w:lang w:val="en-CA"/>
              </w:rPr>
            </w:pPr>
          </w:p>
        </w:tc>
        <w:tc>
          <w:tcPr>
            <w:tcW w:w="2330" w:type="pct"/>
          </w:tcPr>
          <w:p w:rsidR="00EC6533" w:rsidRPr="005325E8" w:rsidRDefault="00EC6533" w:rsidP="00EC6533">
            <w:pPr>
              <w:jc w:val="both"/>
              <w:rPr>
                <w:sz w:val="20"/>
                <w:lang w:val="en-CA"/>
              </w:rPr>
            </w:pPr>
            <w:r w:rsidRPr="005325E8">
              <w:rPr>
                <w:sz w:val="20"/>
                <w:lang w:val="en-CA"/>
              </w:rPr>
              <w:t>Karl Bégin sentenced to imprisonment for 6 years and 6 months and prohibited from driving motor vehicle for 10 years, with no possibility of being registered in alcohol ignition interlock device program for 5 years</w:t>
            </w:r>
          </w:p>
          <w:p w:rsidR="00EC6533" w:rsidRPr="005325E8" w:rsidRDefault="00EC6533" w:rsidP="00EC6533">
            <w:pPr>
              <w:jc w:val="both"/>
              <w:rPr>
                <w:sz w:val="20"/>
                <w:lang w:val="en-CA"/>
              </w:rPr>
            </w:pPr>
          </w:p>
        </w:tc>
      </w:tr>
      <w:tr w:rsidR="00EC6533" w:rsidRPr="005325E8" w:rsidTr="00EC6533">
        <w:tc>
          <w:tcPr>
            <w:tcW w:w="2427" w:type="pct"/>
            <w:gridSpan w:val="2"/>
          </w:tcPr>
          <w:p w:rsidR="00EC6533" w:rsidRPr="005325E8" w:rsidRDefault="00EC6533" w:rsidP="00EC6533">
            <w:pPr>
              <w:jc w:val="both"/>
              <w:rPr>
                <w:sz w:val="20"/>
                <w:lang w:val="en-CA"/>
              </w:rPr>
            </w:pPr>
            <w:r w:rsidRPr="005325E8">
              <w:rPr>
                <w:sz w:val="20"/>
                <w:lang w:val="en-CA"/>
              </w:rPr>
              <w:t>December 14, 2020</w:t>
            </w:r>
          </w:p>
          <w:p w:rsidR="00EC6533" w:rsidRPr="005325E8" w:rsidRDefault="00EC6533" w:rsidP="00EC6533">
            <w:pPr>
              <w:jc w:val="both"/>
              <w:rPr>
                <w:sz w:val="20"/>
                <w:lang w:val="en-CA"/>
              </w:rPr>
            </w:pPr>
            <w:r w:rsidRPr="005325E8">
              <w:rPr>
                <w:sz w:val="20"/>
                <w:lang w:val="en-CA"/>
              </w:rPr>
              <w:t>Quebec Court of Appeal (Québec)</w:t>
            </w:r>
          </w:p>
          <w:p w:rsidR="00EC6533" w:rsidRPr="005325E8" w:rsidRDefault="00EC6533" w:rsidP="00EC6533">
            <w:pPr>
              <w:jc w:val="both"/>
              <w:rPr>
                <w:sz w:val="20"/>
                <w:lang w:val="en-CA"/>
              </w:rPr>
            </w:pPr>
            <w:r w:rsidRPr="005325E8">
              <w:rPr>
                <w:sz w:val="20"/>
                <w:lang w:val="en-CA"/>
              </w:rPr>
              <w:t>(Thibault, Hogue and Beaupré JJ.A.)</w:t>
            </w:r>
          </w:p>
          <w:p w:rsidR="00EC6533" w:rsidRPr="005325E8" w:rsidRDefault="00EC6533" w:rsidP="00EC6533">
            <w:pPr>
              <w:jc w:val="both"/>
              <w:rPr>
                <w:sz w:val="20"/>
                <w:lang w:val="en-CA"/>
              </w:rPr>
            </w:pPr>
            <w:r w:rsidRPr="005325E8">
              <w:rPr>
                <w:sz w:val="20"/>
                <w:lang w:val="en-CA"/>
              </w:rPr>
              <w:t>File: 200</w:t>
            </w:r>
            <w:r w:rsidRPr="005325E8">
              <w:rPr>
                <w:sz w:val="20"/>
                <w:lang w:val="en-CA"/>
              </w:rPr>
              <w:noBreakHyphen/>
              <w:t>10</w:t>
            </w:r>
            <w:r w:rsidRPr="005325E8">
              <w:rPr>
                <w:sz w:val="20"/>
                <w:lang w:val="en-CA"/>
              </w:rPr>
              <w:noBreakHyphen/>
              <w:t>003775</w:t>
            </w:r>
            <w:r w:rsidRPr="005325E8">
              <w:rPr>
                <w:sz w:val="20"/>
                <w:lang w:val="en-CA"/>
              </w:rPr>
              <w:noBreakHyphen/>
              <w:t>207</w:t>
            </w:r>
          </w:p>
          <w:p w:rsidR="00EC6533" w:rsidRPr="005325E8" w:rsidRDefault="0012128A" w:rsidP="00EC6533">
            <w:pPr>
              <w:jc w:val="both"/>
              <w:rPr>
                <w:sz w:val="20"/>
                <w:lang w:val="en-CA"/>
              </w:rPr>
            </w:pPr>
            <w:hyperlink r:id="rId15" w:anchor="document" w:history="1">
              <w:r w:rsidR="00EC6533" w:rsidRPr="005325E8">
                <w:rPr>
                  <w:rStyle w:val="Hyperlink"/>
                  <w:sz w:val="20"/>
                  <w:lang w:val="en-CA"/>
                </w:rPr>
                <w:t>2020 QCCA 1712</w:t>
              </w:r>
            </w:hyperlink>
          </w:p>
          <w:p w:rsidR="00EC6533" w:rsidRPr="005325E8" w:rsidRDefault="00EC6533" w:rsidP="00EC6533">
            <w:pPr>
              <w:jc w:val="both"/>
              <w:rPr>
                <w:sz w:val="20"/>
                <w:lang w:val="en-CA"/>
              </w:rPr>
            </w:pPr>
          </w:p>
        </w:tc>
        <w:tc>
          <w:tcPr>
            <w:tcW w:w="243" w:type="pct"/>
          </w:tcPr>
          <w:p w:rsidR="00EC6533" w:rsidRPr="005325E8" w:rsidRDefault="00EC6533" w:rsidP="00EC6533">
            <w:pPr>
              <w:jc w:val="both"/>
              <w:rPr>
                <w:sz w:val="20"/>
                <w:lang w:val="en-CA"/>
              </w:rPr>
            </w:pPr>
          </w:p>
        </w:tc>
        <w:tc>
          <w:tcPr>
            <w:tcW w:w="2330" w:type="pct"/>
          </w:tcPr>
          <w:p w:rsidR="00EC6533" w:rsidRPr="005325E8" w:rsidRDefault="00EC6533" w:rsidP="00EC6533">
            <w:pPr>
              <w:jc w:val="both"/>
              <w:rPr>
                <w:sz w:val="20"/>
                <w:lang w:val="en-CA"/>
              </w:rPr>
            </w:pPr>
            <w:r w:rsidRPr="005325E8">
              <w:rPr>
                <w:sz w:val="20"/>
                <w:lang w:val="en-CA"/>
              </w:rPr>
              <w:t>Motion for leave to appeal sentence granted and appeal dismissed</w:t>
            </w:r>
          </w:p>
          <w:p w:rsidR="00EC6533" w:rsidRPr="005325E8" w:rsidRDefault="00EC6533" w:rsidP="00EC6533">
            <w:pPr>
              <w:jc w:val="both"/>
              <w:rPr>
                <w:sz w:val="20"/>
                <w:lang w:val="en-CA"/>
              </w:rPr>
            </w:pPr>
          </w:p>
        </w:tc>
      </w:tr>
      <w:tr w:rsidR="00EC6533" w:rsidRPr="005325E8" w:rsidTr="00EC6533">
        <w:tc>
          <w:tcPr>
            <w:tcW w:w="2427" w:type="pct"/>
            <w:gridSpan w:val="2"/>
          </w:tcPr>
          <w:p w:rsidR="00EC6533" w:rsidRPr="005325E8" w:rsidRDefault="00EC6533" w:rsidP="00EC6533">
            <w:pPr>
              <w:jc w:val="both"/>
              <w:rPr>
                <w:sz w:val="20"/>
                <w:lang w:val="en-CA"/>
              </w:rPr>
            </w:pPr>
            <w:r w:rsidRPr="005325E8">
              <w:rPr>
                <w:sz w:val="20"/>
                <w:lang w:val="en-CA"/>
              </w:rPr>
              <w:t>February 10, 2021</w:t>
            </w:r>
          </w:p>
          <w:p w:rsidR="00EC6533" w:rsidRPr="005325E8" w:rsidRDefault="00EC6533" w:rsidP="00EC6533">
            <w:pPr>
              <w:jc w:val="both"/>
              <w:rPr>
                <w:sz w:val="20"/>
                <w:lang w:val="en-CA"/>
              </w:rPr>
            </w:pPr>
            <w:r w:rsidRPr="005325E8">
              <w:rPr>
                <w:sz w:val="20"/>
                <w:lang w:val="en-CA"/>
              </w:rPr>
              <w:t>Supreme Court of Canada</w:t>
            </w:r>
          </w:p>
        </w:tc>
        <w:tc>
          <w:tcPr>
            <w:tcW w:w="243" w:type="pct"/>
          </w:tcPr>
          <w:p w:rsidR="00EC6533" w:rsidRPr="005325E8" w:rsidRDefault="00EC6533" w:rsidP="00EC6533">
            <w:pPr>
              <w:jc w:val="both"/>
              <w:rPr>
                <w:sz w:val="20"/>
                <w:lang w:val="en-CA"/>
              </w:rPr>
            </w:pPr>
          </w:p>
        </w:tc>
        <w:tc>
          <w:tcPr>
            <w:tcW w:w="2330" w:type="pct"/>
          </w:tcPr>
          <w:p w:rsidR="00EC6533" w:rsidRPr="005325E8" w:rsidRDefault="00EC6533" w:rsidP="00EC6533">
            <w:pPr>
              <w:jc w:val="both"/>
              <w:rPr>
                <w:sz w:val="20"/>
                <w:lang w:val="en-CA"/>
              </w:rPr>
            </w:pPr>
            <w:r w:rsidRPr="005325E8">
              <w:rPr>
                <w:sz w:val="20"/>
                <w:lang w:val="en-CA"/>
              </w:rPr>
              <w:t>Application for leave to appeal filed</w:t>
            </w:r>
          </w:p>
          <w:p w:rsidR="00EC6533" w:rsidRPr="005325E8" w:rsidRDefault="00EC6533" w:rsidP="00EC6533">
            <w:pPr>
              <w:jc w:val="both"/>
              <w:rPr>
                <w:sz w:val="20"/>
                <w:lang w:val="en-CA"/>
              </w:rPr>
            </w:pPr>
          </w:p>
        </w:tc>
      </w:tr>
    </w:tbl>
    <w:p w:rsidR="00EC6533" w:rsidRPr="005325E8" w:rsidRDefault="00EC6533" w:rsidP="00EC6533">
      <w:pPr>
        <w:jc w:val="both"/>
        <w:rPr>
          <w:sz w:val="20"/>
          <w:lang w:val="en-CA"/>
        </w:rPr>
      </w:pPr>
    </w:p>
    <w:p w:rsidR="00EC6533" w:rsidRPr="005325E8" w:rsidRDefault="0012128A" w:rsidP="00EC6533">
      <w:pPr>
        <w:jc w:val="both"/>
        <w:rPr>
          <w:sz w:val="20"/>
          <w:lang w:val="en-CA"/>
        </w:rPr>
      </w:pPr>
      <w:r>
        <w:rPr>
          <w:sz w:val="20"/>
        </w:rPr>
        <w:pict>
          <v:rect id="_x0000_i1027" style="width:2in;height:1pt" o:hrpct="0" o:hralign="center" o:hrstd="t" o:hrnoshade="t" o:hr="t" fillcolor="black [3213]" stroked="f"/>
        </w:pict>
      </w:r>
    </w:p>
    <w:p w:rsidR="00EC6533" w:rsidRPr="005325E8" w:rsidRDefault="00EC6533" w:rsidP="00EC653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5325E8" w:rsidTr="00EC6533">
        <w:tc>
          <w:tcPr>
            <w:tcW w:w="543" w:type="pct"/>
          </w:tcPr>
          <w:p w:rsidR="00EC6533" w:rsidRPr="005325E8" w:rsidRDefault="00EC6533" w:rsidP="00EC6533">
            <w:pPr>
              <w:jc w:val="both"/>
              <w:rPr>
                <w:sz w:val="20"/>
              </w:rPr>
            </w:pPr>
            <w:r w:rsidRPr="005325E8">
              <w:rPr>
                <w:rStyle w:val="SCCFileNumberChar"/>
                <w:sz w:val="20"/>
                <w:szCs w:val="20"/>
              </w:rPr>
              <w:t>39561</w:t>
            </w:r>
          </w:p>
        </w:tc>
        <w:tc>
          <w:tcPr>
            <w:tcW w:w="4457" w:type="pct"/>
            <w:gridSpan w:val="3"/>
          </w:tcPr>
          <w:p w:rsidR="00EC6533" w:rsidRPr="005325E8" w:rsidRDefault="00EC6533" w:rsidP="00EC6533">
            <w:pPr>
              <w:pStyle w:val="SCCLsocParty"/>
              <w:jc w:val="both"/>
              <w:rPr>
                <w:b/>
                <w:sz w:val="20"/>
                <w:szCs w:val="20"/>
              </w:rPr>
            </w:pPr>
            <w:r w:rsidRPr="005325E8">
              <w:rPr>
                <w:b/>
                <w:sz w:val="20"/>
                <w:szCs w:val="20"/>
              </w:rPr>
              <w:t>Karl Bégin c. Sa Majesté la Reine</w:t>
            </w:r>
          </w:p>
          <w:p w:rsidR="00EC6533" w:rsidRPr="005325E8" w:rsidRDefault="00EC6533" w:rsidP="00EC6533">
            <w:pPr>
              <w:jc w:val="both"/>
              <w:rPr>
                <w:sz w:val="20"/>
              </w:rPr>
            </w:pPr>
            <w:r w:rsidRPr="005325E8">
              <w:rPr>
                <w:sz w:val="20"/>
              </w:rPr>
              <w:t>(Qc) (Criminelle) (Autorisation)</w:t>
            </w:r>
          </w:p>
        </w:tc>
      </w:tr>
      <w:tr w:rsidR="00EC6533" w:rsidRPr="00AF3CD9" w:rsidTr="00EC6533">
        <w:tc>
          <w:tcPr>
            <w:tcW w:w="5000" w:type="pct"/>
            <w:gridSpan w:val="4"/>
          </w:tcPr>
          <w:p w:rsidR="00EC6533" w:rsidRPr="005325E8" w:rsidRDefault="00EC6533" w:rsidP="00EC6533">
            <w:pPr>
              <w:jc w:val="both"/>
              <w:rPr>
                <w:sz w:val="20"/>
                <w:lang w:val="fr-CA"/>
              </w:rPr>
            </w:pPr>
            <w:r w:rsidRPr="005325E8">
              <w:rPr>
                <w:sz w:val="20"/>
                <w:lang w:val="fr-CA"/>
              </w:rPr>
              <w:t>Droit criminel —</w:t>
            </w:r>
            <w:r w:rsidRPr="005325E8">
              <w:rPr>
                <w:iCs/>
                <w:sz w:val="20"/>
                <w:lang w:val="fr-FR"/>
              </w:rPr>
              <w:t xml:space="preserve"> Détermination de la peine</w:t>
            </w:r>
            <w:r w:rsidRPr="005325E8">
              <w:rPr>
                <w:sz w:val="20"/>
                <w:lang w:val="fr-CA"/>
              </w:rPr>
              <w:t xml:space="preserve"> — Ordonnances d’interdiction de conduire — Motifs justifiant l’imposition des périodes d’interdiction de conduire — La Cour d’appel a</w:t>
            </w:r>
            <w:r w:rsidRPr="005325E8">
              <w:rPr>
                <w:sz w:val="20"/>
                <w:lang w:val="fr-CA"/>
              </w:rPr>
              <w:noBreakHyphen/>
              <w:t>t</w:t>
            </w:r>
            <w:r w:rsidRPr="005325E8">
              <w:rPr>
                <w:sz w:val="20"/>
                <w:lang w:val="fr-CA"/>
              </w:rPr>
              <w:noBreakHyphen/>
              <w:t>elle erré en concluant qu’il n’y a pas matière à intervention au motif d’insuffisance de motivation du jugement du tribunal de première instance?</w:t>
            </w:r>
          </w:p>
          <w:p w:rsidR="00EC6533" w:rsidRPr="005325E8" w:rsidRDefault="00EC6533" w:rsidP="00EC6533">
            <w:pPr>
              <w:jc w:val="both"/>
              <w:rPr>
                <w:sz w:val="20"/>
                <w:lang w:val="fr-CA"/>
              </w:rPr>
            </w:pPr>
          </w:p>
        </w:tc>
      </w:tr>
      <w:tr w:rsidR="00EC6533" w:rsidRPr="00AF3CD9" w:rsidTr="00EC6533">
        <w:tc>
          <w:tcPr>
            <w:tcW w:w="5000" w:type="pct"/>
            <w:gridSpan w:val="4"/>
          </w:tcPr>
          <w:p w:rsidR="00EC6533" w:rsidRPr="005325E8" w:rsidRDefault="00EC6533" w:rsidP="00EC6533">
            <w:pPr>
              <w:jc w:val="both"/>
              <w:rPr>
                <w:sz w:val="20"/>
                <w:lang w:val="fr-CA"/>
              </w:rPr>
            </w:pPr>
            <w:r w:rsidRPr="005325E8">
              <w:rPr>
                <w:sz w:val="20"/>
                <w:lang w:val="fr-CA"/>
              </w:rPr>
              <w:t>Le demandeur, Karl Bégin, est déclaré coupable d’avoir conduit un véhicule à moteur alors que son taux d’alcoolémie dépassait la limite permise et d’avoir causé un accident occasionnant la mort.</w:t>
            </w:r>
            <w:r w:rsidRPr="005325E8">
              <w:rPr>
                <w:sz w:val="20"/>
                <w:lang w:val="fr-CA" w:eastAsia="en-CA"/>
              </w:rPr>
              <w:t xml:space="preserve"> </w:t>
            </w:r>
            <w:r w:rsidRPr="005325E8">
              <w:rPr>
                <w:sz w:val="20"/>
                <w:lang w:val="fr-CA"/>
              </w:rPr>
              <w:t xml:space="preserve">La Cour du Québec lui impose une peine d’emprisonnement de 6 ans et 6 mois et rend une ordonnance lui interdisant de conduire un véhicule à moteur durant 10 ans, sans possibilité d’être inscrit à un programme permettant la conduite d’un véhicule muni d’un antidémarreur avec éthylomètre avant 5 ans. M. Bégin se pourvoit contre </w:t>
            </w:r>
            <w:r w:rsidRPr="005325E8">
              <w:rPr>
                <w:bCs/>
                <w:sz w:val="20"/>
                <w:lang w:val="fr-CA"/>
              </w:rPr>
              <w:t>la peine, mais uniquement les volets de la peine relatifs à l’interdiction de conduire globale de 10 ans, d’une part, et à l’interdiction absolue de 5 ans, d’autre part. Il soulève deux moyens d’appel, soit l’insuffisance de motivation concernant la durée</w:t>
            </w:r>
            <w:r w:rsidRPr="005325E8">
              <w:rPr>
                <w:sz w:val="20"/>
                <w:lang w:val="fr-CA"/>
              </w:rPr>
              <w:t xml:space="preserve"> </w:t>
            </w:r>
            <w:r w:rsidRPr="005325E8">
              <w:rPr>
                <w:bCs/>
                <w:sz w:val="20"/>
                <w:lang w:val="fr-CA"/>
              </w:rPr>
              <w:t>des ordonnances d’interdiction de conduire et le caractère manifestement non indiqué de la durée des interdictions de conduire. La Cour d’appel du Québec est d’avis que ces moyens sont non fondés. Elle accueille donc la requête en autorisation d’appel de la peine et rejette l’appel.</w:t>
            </w:r>
          </w:p>
        </w:tc>
      </w:tr>
      <w:tr w:rsidR="00EC6533" w:rsidRPr="00AF3CD9" w:rsidTr="00EC6533">
        <w:tc>
          <w:tcPr>
            <w:tcW w:w="5000" w:type="pct"/>
            <w:gridSpan w:val="4"/>
          </w:tcPr>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Le 3 juillet 2020</w:t>
            </w:r>
          </w:p>
          <w:p w:rsidR="00EC6533" w:rsidRPr="005325E8" w:rsidRDefault="00EC6533" w:rsidP="00EC6533">
            <w:pPr>
              <w:jc w:val="both"/>
              <w:rPr>
                <w:sz w:val="20"/>
                <w:lang w:val="fr-CA"/>
              </w:rPr>
            </w:pPr>
            <w:r w:rsidRPr="005325E8">
              <w:rPr>
                <w:sz w:val="20"/>
                <w:lang w:val="fr-CA"/>
              </w:rPr>
              <w:t>Cour du Québec</w:t>
            </w:r>
          </w:p>
          <w:p w:rsidR="00EC6533" w:rsidRPr="005325E8" w:rsidRDefault="00EC6533" w:rsidP="00EC6533">
            <w:pPr>
              <w:jc w:val="both"/>
              <w:rPr>
                <w:sz w:val="20"/>
                <w:lang w:val="fr-CA"/>
              </w:rPr>
            </w:pPr>
            <w:r w:rsidRPr="005325E8">
              <w:rPr>
                <w:sz w:val="20"/>
                <w:lang w:val="fr-CA"/>
              </w:rPr>
              <w:t>(La juge Trudel)</w:t>
            </w:r>
          </w:p>
          <w:p w:rsidR="00EC6533" w:rsidRPr="005325E8" w:rsidRDefault="00EC6533" w:rsidP="00EC6533">
            <w:pPr>
              <w:jc w:val="both"/>
              <w:rPr>
                <w:sz w:val="20"/>
              </w:rPr>
            </w:pPr>
            <w:r w:rsidRPr="005325E8">
              <w:rPr>
                <w:sz w:val="20"/>
              </w:rPr>
              <w:t>Dossier :</w:t>
            </w:r>
            <w:r w:rsidRPr="005325E8">
              <w:rPr>
                <w:rFonts w:ascii="Arial" w:hAnsi="Arial" w:cs="Arial"/>
                <w:color w:val="000000"/>
                <w:sz w:val="20"/>
                <w:shd w:val="clear" w:color="auto" w:fill="FFFFFF"/>
              </w:rPr>
              <w:t xml:space="preserve"> </w:t>
            </w:r>
            <w:r w:rsidRPr="005325E8">
              <w:rPr>
                <w:sz w:val="20"/>
              </w:rPr>
              <w:t>350</w:t>
            </w:r>
            <w:r w:rsidRPr="005325E8">
              <w:rPr>
                <w:sz w:val="20"/>
              </w:rPr>
              <w:noBreakHyphen/>
              <w:t>01</w:t>
            </w:r>
            <w:r w:rsidRPr="005325E8">
              <w:rPr>
                <w:sz w:val="20"/>
              </w:rPr>
              <w:noBreakHyphen/>
              <w:t>035621</w:t>
            </w:r>
            <w:r w:rsidRPr="005325E8">
              <w:rPr>
                <w:sz w:val="20"/>
              </w:rPr>
              <w:noBreakHyphen/>
              <w:t>173</w:t>
            </w:r>
          </w:p>
          <w:p w:rsidR="00EC6533" w:rsidRPr="005325E8" w:rsidRDefault="00EC6533" w:rsidP="00EC6533">
            <w:pPr>
              <w:jc w:val="both"/>
              <w:rPr>
                <w:sz w:val="20"/>
              </w:rPr>
            </w:pP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lang w:val="fr-CA"/>
              </w:rPr>
            </w:pPr>
            <w:r w:rsidRPr="005325E8">
              <w:rPr>
                <w:sz w:val="20"/>
                <w:lang w:val="fr-CA"/>
              </w:rPr>
              <w:t>Peine imposée à Karl Bégin : incarcération de 6 ans et 6 mois et interdiction de conduire un véhicule à moteur durant 10 ans, sans possibilité d’être inscrit à un programme permettant la conduite d’un véhicule muni d’un antidémarreur avec éthylomètre avant 5 ans.</w:t>
            </w:r>
          </w:p>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Le 14 décembre 2020</w:t>
            </w:r>
          </w:p>
          <w:p w:rsidR="00EC6533" w:rsidRPr="005325E8" w:rsidRDefault="00EC6533" w:rsidP="00EC6533">
            <w:pPr>
              <w:jc w:val="both"/>
              <w:rPr>
                <w:sz w:val="20"/>
                <w:lang w:val="fr-CA"/>
              </w:rPr>
            </w:pPr>
            <w:r w:rsidRPr="005325E8">
              <w:rPr>
                <w:sz w:val="20"/>
                <w:lang w:val="fr-CA"/>
              </w:rPr>
              <w:t>Cour d’appel du Québec (Québec)</w:t>
            </w:r>
          </w:p>
          <w:p w:rsidR="00EC6533" w:rsidRPr="005325E8" w:rsidRDefault="00EC6533" w:rsidP="00EC6533">
            <w:pPr>
              <w:jc w:val="both"/>
              <w:rPr>
                <w:sz w:val="20"/>
                <w:lang w:val="fr-CA"/>
              </w:rPr>
            </w:pPr>
            <w:r w:rsidRPr="005325E8">
              <w:rPr>
                <w:sz w:val="20"/>
                <w:lang w:val="fr-CA"/>
              </w:rPr>
              <w:t>(Les juges Thibault, Hogue et Beaupré)</w:t>
            </w:r>
          </w:p>
          <w:p w:rsidR="00EC6533" w:rsidRPr="005325E8" w:rsidRDefault="00EC6533" w:rsidP="00EC6533">
            <w:pPr>
              <w:jc w:val="both"/>
              <w:rPr>
                <w:sz w:val="20"/>
              </w:rPr>
            </w:pPr>
            <w:r w:rsidRPr="005325E8">
              <w:rPr>
                <w:sz w:val="20"/>
              </w:rPr>
              <w:t>Dossier : 200</w:t>
            </w:r>
            <w:r w:rsidRPr="005325E8">
              <w:rPr>
                <w:sz w:val="20"/>
              </w:rPr>
              <w:noBreakHyphen/>
              <w:t>10</w:t>
            </w:r>
            <w:r w:rsidRPr="005325E8">
              <w:rPr>
                <w:sz w:val="20"/>
              </w:rPr>
              <w:noBreakHyphen/>
              <w:t>003775</w:t>
            </w:r>
            <w:r w:rsidRPr="005325E8">
              <w:rPr>
                <w:sz w:val="20"/>
              </w:rPr>
              <w:noBreakHyphen/>
              <w:t>207</w:t>
            </w:r>
          </w:p>
          <w:p w:rsidR="00EC6533" w:rsidRPr="005325E8" w:rsidRDefault="0012128A" w:rsidP="00EC6533">
            <w:pPr>
              <w:jc w:val="both"/>
              <w:rPr>
                <w:sz w:val="20"/>
              </w:rPr>
            </w:pPr>
            <w:hyperlink r:id="rId16" w:anchor="document" w:history="1">
              <w:r w:rsidR="00EC6533" w:rsidRPr="005325E8">
                <w:rPr>
                  <w:rStyle w:val="Hyperlink"/>
                  <w:sz w:val="20"/>
                </w:rPr>
                <w:t>2020 QCCA 1712</w:t>
              </w:r>
            </w:hyperlink>
          </w:p>
          <w:p w:rsidR="00EC6533" w:rsidRPr="005325E8" w:rsidRDefault="00EC6533" w:rsidP="00EC6533">
            <w:pPr>
              <w:jc w:val="both"/>
              <w:rPr>
                <w:sz w:val="20"/>
              </w:rPr>
            </w:pP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lang w:val="fr-CA"/>
              </w:rPr>
            </w:pPr>
            <w:r w:rsidRPr="005325E8">
              <w:rPr>
                <w:sz w:val="20"/>
                <w:lang w:val="fr-CA"/>
              </w:rPr>
              <w:t>Requête en autorisation d’appel de la sentence accueillie et appel rejeté.</w:t>
            </w:r>
          </w:p>
          <w:p w:rsidR="00EC6533" w:rsidRPr="005325E8" w:rsidRDefault="00EC6533" w:rsidP="00EC6533">
            <w:pPr>
              <w:jc w:val="both"/>
              <w:rPr>
                <w:sz w:val="20"/>
                <w:lang w:val="fr-CA"/>
              </w:rPr>
            </w:pPr>
          </w:p>
        </w:tc>
      </w:tr>
      <w:tr w:rsidR="00EC6533" w:rsidRPr="005325E8" w:rsidTr="00EC6533">
        <w:tc>
          <w:tcPr>
            <w:tcW w:w="2427" w:type="pct"/>
            <w:gridSpan w:val="2"/>
          </w:tcPr>
          <w:p w:rsidR="00EC6533" w:rsidRPr="005325E8" w:rsidRDefault="00EC6533" w:rsidP="00EC6533">
            <w:pPr>
              <w:jc w:val="both"/>
              <w:rPr>
                <w:sz w:val="20"/>
                <w:lang w:val="fr-CA"/>
              </w:rPr>
            </w:pPr>
            <w:r w:rsidRPr="005325E8">
              <w:rPr>
                <w:sz w:val="20"/>
                <w:lang w:val="fr-CA"/>
              </w:rPr>
              <w:t>Le 10 février 2021</w:t>
            </w:r>
          </w:p>
          <w:p w:rsidR="00EC6533" w:rsidRPr="005325E8" w:rsidRDefault="00EC6533" w:rsidP="00EC6533">
            <w:pPr>
              <w:jc w:val="both"/>
              <w:rPr>
                <w:sz w:val="20"/>
                <w:lang w:val="fr-CA"/>
              </w:rPr>
            </w:pPr>
            <w:r w:rsidRPr="005325E8">
              <w:rPr>
                <w:sz w:val="20"/>
                <w:lang w:val="fr-CA"/>
              </w:rPr>
              <w:t>Cour suprême du Canada</w:t>
            </w: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rPr>
            </w:pPr>
            <w:r w:rsidRPr="005325E8">
              <w:rPr>
                <w:sz w:val="20"/>
              </w:rPr>
              <w:t>Demande d’autorisation d’appel déposée.</w:t>
            </w:r>
          </w:p>
          <w:p w:rsidR="00EC6533" w:rsidRPr="005325E8" w:rsidRDefault="00EC6533" w:rsidP="00EC6533">
            <w:pPr>
              <w:jc w:val="both"/>
              <w:rPr>
                <w:sz w:val="20"/>
              </w:rPr>
            </w:pPr>
          </w:p>
        </w:tc>
      </w:tr>
    </w:tbl>
    <w:p w:rsidR="00EC6533" w:rsidRPr="005325E8" w:rsidRDefault="00EC6533" w:rsidP="00EC6533">
      <w:pPr>
        <w:jc w:val="both"/>
        <w:rPr>
          <w:sz w:val="20"/>
        </w:rPr>
      </w:pPr>
    </w:p>
    <w:p w:rsidR="00EC6533" w:rsidRPr="005325E8" w:rsidRDefault="0012128A" w:rsidP="00EC6533">
      <w:pPr>
        <w:jc w:val="both"/>
        <w:rPr>
          <w:sz w:val="20"/>
        </w:rPr>
      </w:pPr>
      <w:r>
        <w:rPr>
          <w:sz w:val="20"/>
        </w:rPr>
        <w:pict>
          <v:rect id="_x0000_i1028" style="width:2in;height:1pt" o:hrpct="0" o:hralign="center" o:hrstd="t" o:hrnoshade="t" o:hr="t" fillcolor="black [3213]" stroked="f"/>
        </w:pict>
      </w:r>
    </w:p>
    <w:p w:rsidR="00952BA2" w:rsidRPr="005325E8" w:rsidRDefault="00952BA2" w:rsidP="00EC6533">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5325E8" w:rsidTr="00EC6533">
        <w:tc>
          <w:tcPr>
            <w:tcW w:w="543" w:type="pct"/>
          </w:tcPr>
          <w:p w:rsidR="00EC6533" w:rsidRPr="005325E8" w:rsidRDefault="00EC6533" w:rsidP="00EC6533">
            <w:pPr>
              <w:jc w:val="both"/>
              <w:rPr>
                <w:sz w:val="20"/>
              </w:rPr>
            </w:pPr>
            <w:r w:rsidRPr="005325E8">
              <w:rPr>
                <w:rStyle w:val="SCCFileNumberChar"/>
                <w:sz w:val="20"/>
                <w:szCs w:val="20"/>
              </w:rPr>
              <w:lastRenderedPageBreak/>
              <w:t>39532</w:t>
            </w:r>
          </w:p>
        </w:tc>
        <w:tc>
          <w:tcPr>
            <w:tcW w:w="4457" w:type="pct"/>
            <w:gridSpan w:val="3"/>
          </w:tcPr>
          <w:p w:rsidR="00EC6533" w:rsidRPr="005325E8" w:rsidRDefault="00EC6533" w:rsidP="00EC6533">
            <w:pPr>
              <w:pStyle w:val="SCCLsocParty"/>
              <w:jc w:val="both"/>
              <w:rPr>
                <w:b/>
                <w:sz w:val="20"/>
                <w:szCs w:val="20"/>
                <w:lang w:val="en-US"/>
              </w:rPr>
            </w:pPr>
            <w:r w:rsidRPr="005325E8">
              <w:rPr>
                <w:b/>
                <w:sz w:val="20"/>
                <w:szCs w:val="20"/>
                <w:lang w:val="en-US"/>
              </w:rPr>
              <w:t>2538520 Ontario Ltd. v. Eastern Platinum Limited</w:t>
            </w:r>
          </w:p>
          <w:p w:rsidR="00EC6533" w:rsidRPr="005325E8" w:rsidRDefault="00EC6533" w:rsidP="00EC6533">
            <w:pPr>
              <w:jc w:val="both"/>
              <w:rPr>
                <w:sz w:val="20"/>
              </w:rPr>
            </w:pPr>
            <w:r w:rsidRPr="005325E8">
              <w:rPr>
                <w:sz w:val="20"/>
              </w:rPr>
              <w:t>(B.C.) (Civil) (By Leave)</w:t>
            </w:r>
          </w:p>
        </w:tc>
      </w:tr>
      <w:tr w:rsidR="00EC6533" w:rsidRPr="005325E8" w:rsidTr="00EC6533">
        <w:tc>
          <w:tcPr>
            <w:tcW w:w="5000" w:type="pct"/>
            <w:gridSpan w:val="4"/>
          </w:tcPr>
          <w:p w:rsidR="00EC6533" w:rsidRPr="005325E8" w:rsidRDefault="00EC6533" w:rsidP="00EC6533">
            <w:pPr>
              <w:jc w:val="both"/>
              <w:rPr>
                <w:sz w:val="20"/>
              </w:rPr>
            </w:pPr>
            <w:r w:rsidRPr="005325E8">
              <w:rPr>
                <w:sz w:val="20"/>
              </w:rPr>
              <w:t>Commercial law — Corporations — Shareholder’s rights — Derivative actions — Good faith requirement — Proposed action in negligence against directors found to be in best interests of corporation but not taken in good faith due to shareholder’s ulterior motives — When statutory discretion to grant leave to commence derivative action to remedy wrongs done to corporation should be exercised — Proper approach to good faith requirement.</w:t>
            </w:r>
          </w:p>
        </w:tc>
      </w:tr>
      <w:tr w:rsidR="00EC6533" w:rsidRPr="005325E8" w:rsidTr="00EC6533">
        <w:tc>
          <w:tcPr>
            <w:tcW w:w="5000" w:type="pct"/>
            <w:gridSpan w:val="4"/>
          </w:tcPr>
          <w:p w:rsidR="00EC6533" w:rsidRPr="005325E8" w:rsidRDefault="00EC6533" w:rsidP="00EC6533">
            <w:pPr>
              <w:jc w:val="both"/>
              <w:rPr>
                <w:sz w:val="20"/>
              </w:rPr>
            </w:pPr>
          </w:p>
        </w:tc>
      </w:tr>
      <w:tr w:rsidR="00EC6533" w:rsidRPr="005325E8" w:rsidTr="00EC6533">
        <w:tc>
          <w:tcPr>
            <w:tcW w:w="5000" w:type="pct"/>
            <w:gridSpan w:val="4"/>
          </w:tcPr>
          <w:p w:rsidR="00EC6533" w:rsidRPr="005325E8" w:rsidRDefault="00EC6533" w:rsidP="00EC6533">
            <w:pPr>
              <w:jc w:val="both"/>
              <w:rPr>
                <w:sz w:val="20"/>
              </w:rPr>
            </w:pPr>
            <w:r w:rsidRPr="005325E8">
              <w:rPr>
                <w:sz w:val="20"/>
              </w:rPr>
              <w:t>2538520 Ontario Ltd. is a shareholder in Eastern Platinum Limited (“EPL”), a British Columbia company. 2538520 applied under s. 232 of the Business Corporations Act, S.B.C. 2002, c. 57, for leave to commence a derivative action on behalf of EPL against some of EPL’s past and present directors and officers (the “Proposed Defendants”).</w:t>
            </w:r>
          </w:p>
          <w:p w:rsidR="00EC6533" w:rsidRPr="005325E8" w:rsidRDefault="00EC6533" w:rsidP="00EC6533">
            <w:pPr>
              <w:jc w:val="both"/>
              <w:rPr>
                <w:sz w:val="20"/>
              </w:rPr>
            </w:pPr>
          </w:p>
          <w:p w:rsidR="00EC6533" w:rsidRPr="005325E8" w:rsidRDefault="00EC6533" w:rsidP="00EC6533">
            <w:pPr>
              <w:jc w:val="both"/>
              <w:rPr>
                <w:sz w:val="20"/>
              </w:rPr>
            </w:pPr>
            <w:r w:rsidRPr="005325E8">
              <w:rPr>
                <w:sz w:val="20"/>
              </w:rPr>
              <w:t>The chambers judge dismissed the petition for failure to meet the good faith requirement. The Court of Appeal dismissed 2538520’s appeal.</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August 27, 2019</w:t>
            </w:r>
          </w:p>
          <w:p w:rsidR="00EC6533" w:rsidRPr="005325E8" w:rsidRDefault="00EC6533" w:rsidP="00EC6533">
            <w:pPr>
              <w:jc w:val="both"/>
              <w:rPr>
                <w:sz w:val="20"/>
              </w:rPr>
            </w:pPr>
            <w:r w:rsidRPr="005325E8">
              <w:rPr>
                <w:sz w:val="20"/>
              </w:rPr>
              <w:t>Supreme Court of British Columbia</w:t>
            </w:r>
          </w:p>
          <w:p w:rsidR="00EC6533" w:rsidRPr="005325E8" w:rsidRDefault="00EC6533" w:rsidP="00EC6533">
            <w:pPr>
              <w:jc w:val="both"/>
              <w:rPr>
                <w:sz w:val="20"/>
              </w:rPr>
            </w:pPr>
            <w:r w:rsidRPr="005325E8">
              <w:rPr>
                <w:sz w:val="20"/>
              </w:rPr>
              <w:t>(Smith J.)</w:t>
            </w:r>
          </w:p>
          <w:p w:rsidR="00EC6533" w:rsidRPr="005325E8" w:rsidRDefault="0012128A" w:rsidP="00EC6533">
            <w:pPr>
              <w:jc w:val="both"/>
              <w:rPr>
                <w:sz w:val="20"/>
              </w:rPr>
            </w:pPr>
            <w:hyperlink r:id="rId17" w:history="1">
              <w:r w:rsidR="00EC6533" w:rsidRPr="005325E8">
                <w:rPr>
                  <w:rStyle w:val="Hyperlink"/>
                  <w:sz w:val="20"/>
                </w:rPr>
                <w:t>2019 BCSC 1446</w:t>
              </w:r>
            </w:hyperlink>
          </w:p>
          <w:p w:rsidR="00EC6533" w:rsidRPr="005325E8" w:rsidRDefault="00EC6533" w:rsidP="00EC6533">
            <w:pPr>
              <w:jc w:val="both"/>
              <w:rPr>
                <w:sz w:val="20"/>
              </w:rPr>
            </w:pP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Petition for leave to commence derivative action dismissed</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November 16, 2020</w:t>
            </w:r>
          </w:p>
          <w:p w:rsidR="00EC6533" w:rsidRPr="005325E8" w:rsidRDefault="00EC6533" w:rsidP="00EC6533">
            <w:pPr>
              <w:jc w:val="both"/>
              <w:rPr>
                <w:sz w:val="20"/>
              </w:rPr>
            </w:pPr>
            <w:r w:rsidRPr="005325E8">
              <w:rPr>
                <w:sz w:val="20"/>
              </w:rPr>
              <w:t xml:space="preserve">Court of Appeal for British Columbia </w:t>
            </w:r>
          </w:p>
          <w:p w:rsidR="00EC6533" w:rsidRPr="005325E8" w:rsidRDefault="00EC6533" w:rsidP="00EC6533">
            <w:pPr>
              <w:jc w:val="both"/>
              <w:rPr>
                <w:sz w:val="20"/>
              </w:rPr>
            </w:pPr>
            <w:r w:rsidRPr="005325E8">
              <w:rPr>
                <w:sz w:val="20"/>
              </w:rPr>
              <w:t>(Vancouver)</w:t>
            </w:r>
          </w:p>
          <w:p w:rsidR="00EC6533" w:rsidRPr="005325E8" w:rsidRDefault="00EC6533" w:rsidP="00EC6533">
            <w:pPr>
              <w:jc w:val="both"/>
              <w:rPr>
                <w:sz w:val="20"/>
              </w:rPr>
            </w:pPr>
            <w:r w:rsidRPr="005325E8">
              <w:rPr>
                <w:sz w:val="20"/>
              </w:rPr>
              <w:t>(Bennett, Goepel [dissenting], Griffin JJ.A.)</w:t>
            </w:r>
          </w:p>
          <w:p w:rsidR="00EC6533" w:rsidRPr="005325E8" w:rsidRDefault="0012128A" w:rsidP="00EC6533">
            <w:pPr>
              <w:jc w:val="both"/>
              <w:rPr>
                <w:sz w:val="20"/>
              </w:rPr>
            </w:pPr>
            <w:hyperlink r:id="rId18" w:anchor="document" w:history="1">
              <w:r w:rsidR="00EC6533" w:rsidRPr="005325E8">
                <w:rPr>
                  <w:rStyle w:val="Hyperlink"/>
                  <w:sz w:val="20"/>
                </w:rPr>
                <w:t>2020 BCCA 313</w:t>
              </w:r>
            </w:hyperlink>
          </w:p>
          <w:p w:rsidR="00EC6533" w:rsidRPr="005325E8" w:rsidRDefault="00EC6533" w:rsidP="00EC6533">
            <w:pPr>
              <w:jc w:val="both"/>
              <w:rPr>
                <w:sz w:val="20"/>
              </w:rPr>
            </w:pP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Appeal dismissed</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January 15, 2021</w:t>
            </w:r>
          </w:p>
          <w:p w:rsidR="00EC6533" w:rsidRPr="005325E8" w:rsidRDefault="00EC6533" w:rsidP="00EC6533">
            <w:pPr>
              <w:jc w:val="both"/>
              <w:rPr>
                <w:sz w:val="20"/>
              </w:rPr>
            </w:pPr>
            <w:r w:rsidRPr="005325E8">
              <w:rPr>
                <w:sz w:val="20"/>
              </w:rPr>
              <w:t>Supreme Court of Canada</w:t>
            </w: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Application for leave to appeal filed</w:t>
            </w:r>
          </w:p>
          <w:p w:rsidR="00EC6533" w:rsidRPr="005325E8" w:rsidRDefault="00EC6533" w:rsidP="00EC6533">
            <w:pPr>
              <w:jc w:val="both"/>
              <w:rPr>
                <w:sz w:val="20"/>
              </w:rPr>
            </w:pPr>
          </w:p>
        </w:tc>
      </w:tr>
    </w:tbl>
    <w:p w:rsidR="00EC6533" w:rsidRPr="005325E8" w:rsidRDefault="00EC6533" w:rsidP="00EC6533">
      <w:pPr>
        <w:jc w:val="both"/>
        <w:rPr>
          <w:sz w:val="20"/>
        </w:rPr>
      </w:pPr>
    </w:p>
    <w:p w:rsidR="00EC6533" w:rsidRPr="005325E8" w:rsidRDefault="0012128A" w:rsidP="00EC6533">
      <w:pPr>
        <w:jc w:val="both"/>
        <w:rPr>
          <w:sz w:val="20"/>
        </w:rPr>
      </w:pPr>
      <w:r>
        <w:rPr>
          <w:sz w:val="20"/>
        </w:rPr>
        <w:pict>
          <v:rect id="_x0000_i1029" style="width:2in;height:1pt" o:hrpct="0" o:hralign="center" o:hrstd="t" o:hrnoshade="t" o:hr="t" fillcolor="black [3213]" stroked="f"/>
        </w:pict>
      </w:r>
    </w:p>
    <w:p w:rsidR="00EC6533" w:rsidRPr="005325E8" w:rsidRDefault="00EC6533" w:rsidP="00EC65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AF3CD9" w:rsidTr="00EC6533">
        <w:tc>
          <w:tcPr>
            <w:tcW w:w="543" w:type="pct"/>
          </w:tcPr>
          <w:p w:rsidR="00EC6533" w:rsidRPr="005325E8" w:rsidRDefault="00EC6533" w:rsidP="00EC6533">
            <w:pPr>
              <w:jc w:val="both"/>
              <w:rPr>
                <w:sz w:val="20"/>
                <w:lang w:val="fr-CA"/>
              </w:rPr>
            </w:pPr>
            <w:r w:rsidRPr="005325E8">
              <w:rPr>
                <w:rStyle w:val="SCCFileNumberChar"/>
                <w:sz w:val="20"/>
                <w:szCs w:val="20"/>
                <w:lang w:val="fr-CA"/>
              </w:rPr>
              <w:t>39532</w:t>
            </w:r>
          </w:p>
        </w:tc>
        <w:tc>
          <w:tcPr>
            <w:tcW w:w="4457" w:type="pct"/>
            <w:gridSpan w:val="3"/>
          </w:tcPr>
          <w:p w:rsidR="00EC6533" w:rsidRPr="005325E8" w:rsidRDefault="00EC6533" w:rsidP="00EC6533">
            <w:pPr>
              <w:pStyle w:val="SCCLsocParty"/>
              <w:jc w:val="both"/>
              <w:rPr>
                <w:b/>
                <w:sz w:val="20"/>
                <w:szCs w:val="20"/>
                <w:lang w:val="en-US"/>
              </w:rPr>
            </w:pPr>
            <w:r w:rsidRPr="005325E8">
              <w:rPr>
                <w:b/>
                <w:sz w:val="20"/>
                <w:szCs w:val="20"/>
                <w:lang w:val="en-US"/>
              </w:rPr>
              <w:t>2538520 Ontario Ltd. c. Eastern Platinum Limited</w:t>
            </w:r>
          </w:p>
          <w:p w:rsidR="00EC6533" w:rsidRPr="005325E8" w:rsidRDefault="00EC6533" w:rsidP="00EC6533">
            <w:pPr>
              <w:jc w:val="both"/>
              <w:rPr>
                <w:sz w:val="20"/>
                <w:lang w:val="fr-CA"/>
              </w:rPr>
            </w:pPr>
            <w:r w:rsidRPr="005325E8">
              <w:rPr>
                <w:sz w:val="20"/>
                <w:lang w:val="fr-CA"/>
              </w:rPr>
              <w:t>(C.B.) (Civile) (Sur autorisation)</w:t>
            </w:r>
          </w:p>
        </w:tc>
      </w:tr>
      <w:tr w:rsidR="00EC6533" w:rsidRPr="00AF3CD9" w:rsidTr="00EC6533">
        <w:tc>
          <w:tcPr>
            <w:tcW w:w="5000" w:type="pct"/>
            <w:gridSpan w:val="4"/>
          </w:tcPr>
          <w:p w:rsidR="00EC6533" w:rsidRPr="005325E8" w:rsidRDefault="00EC6533" w:rsidP="00EC6533">
            <w:pPr>
              <w:jc w:val="both"/>
              <w:rPr>
                <w:sz w:val="20"/>
                <w:lang w:val="fr-CA"/>
              </w:rPr>
            </w:pPr>
            <w:r w:rsidRPr="005325E8">
              <w:rPr>
                <w:sz w:val="20"/>
                <w:lang w:val="fr-CA"/>
              </w:rPr>
              <w:t xml:space="preserve">Droit commercial — </w:t>
            </w:r>
            <w:r w:rsidRPr="005325E8">
              <w:rPr>
                <w:iCs/>
                <w:sz w:val="20"/>
                <w:lang w:val="fr-FR"/>
              </w:rPr>
              <w:t>Sociétés par actions</w:t>
            </w:r>
            <w:r w:rsidRPr="005325E8">
              <w:rPr>
                <w:sz w:val="20"/>
                <w:lang w:val="fr-CA"/>
              </w:rPr>
              <w:t xml:space="preserve"> — Droits de l’actionnaire — Actions obliques — Exigence de bonne foi — Il a été conclu que l’action fondée sur la négligence proposée contre les administrateurs était dans l’intérêt de la société par actions, mais qu’elle était entachée de mauvaise foi en raison des motifs obliques de l’actionnaire — Circonstances dans lesquelles il convient d’exercer le pouvoir discrétionnaire prévu par la loi pour accorder l’autorisation d’intenter une action oblique afin de réparer les torts causés à la société par actions — L’approche qu’il convient d’adopter à l’égard de l’exigence de bonne foi</w:t>
            </w:r>
          </w:p>
        </w:tc>
      </w:tr>
      <w:tr w:rsidR="00EC6533" w:rsidRPr="00AF3CD9" w:rsidTr="00EC6533">
        <w:tc>
          <w:tcPr>
            <w:tcW w:w="5000" w:type="pct"/>
            <w:gridSpan w:val="4"/>
          </w:tcPr>
          <w:p w:rsidR="00EC6533" w:rsidRPr="005325E8" w:rsidRDefault="00EC6533" w:rsidP="00EC6533">
            <w:pPr>
              <w:jc w:val="both"/>
              <w:rPr>
                <w:sz w:val="20"/>
                <w:lang w:val="fr-CA"/>
              </w:rPr>
            </w:pPr>
          </w:p>
        </w:tc>
      </w:tr>
      <w:tr w:rsidR="00EC6533" w:rsidRPr="005325E8" w:rsidTr="00EC6533">
        <w:tc>
          <w:tcPr>
            <w:tcW w:w="5000" w:type="pct"/>
            <w:gridSpan w:val="4"/>
          </w:tcPr>
          <w:p w:rsidR="00EC6533" w:rsidRPr="005325E8" w:rsidRDefault="00EC6533" w:rsidP="00EC6533">
            <w:pPr>
              <w:jc w:val="both"/>
              <w:rPr>
                <w:sz w:val="20"/>
                <w:lang w:val="fr-CA"/>
              </w:rPr>
            </w:pPr>
            <w:r w:rsidRPr="005325E8">
              <w:rPr>
                <w:sz w:val="20"/>
                <w:lang w:val="fr-CA"/>
              </w:rPr>
              <w:t>2538520 Ontario Ltd. est un actionnaire d’Eastern Platinum Limited (« EPL »), une société britanno</w:t>
            </w:r>
            <w:r w:rsidRPr="005325E8">
              <w:rPr>
                <w:sz w:val="20"/>
                <w:lang w:val="fr-CA"/>
              </w:rPr>
              <w:noBreakHyphen/>
              <w:t xml:space="preserve">colombienne. 2538520 Ontario Ltd. </w:t>
            </w:r>
            <w:proofErr w:type="gramStart"/>
            <w:r w:rsidRPr="005325E8">
              <w:rPr>
                <w:sz w:val="20"/>
                <w:lang w:val="fr-CA"/>
              </w:rPr>
              <w:t>a</w:t>
            </w:r>
            <w:proofErr w:type="gramEnd"/>
            <w:r w:rsidRPr="005325E8">
              <w:rPr>
                <w:sz w:val="20"/>
                <w:lang w:val="fr-CA"/>
              </w:rPr>
              <w:t xml:space="preserve"> demandé l’autorisation d’intenter une action oblique, au nom d’EPL, contre certains des actuels et anciens administrateurs et dirigeants d’EPL (les « défendeurs proposés »), en vertu de l’art. 232 de la </w:t>
            </w:r>
            <w:r w:rsidRPr="005325E8">
              <w:rPr>
                <w:i/>
                <w:sz w:val="20"/>
                <w:lang w:val="fr-CA"/>
              </w:rPr>
              <w:t>Business Corporations Act</w:t>
            </w:r>
            <w:r w:rsidRPr="005325E8">
              <w:rPr>
                <w:sz w:val="20"/>
                <w:lang w:val="fr-CA"/>
              </w:rPr>
              <w:t>, S.B.C. 2002, c. 57.</w:t>
            </w:r>
          </w:p>
          <w:p w:rsidR="00EC6533" w:rsidRPr="005325E8" w:rsidRDefault="00EC6533" w:rsidP="00EC6533">
            <w:pPr>
              <w:jc w:val="both"/>
              <w:rPr>
                <w:sz w:val="20"/>
                <w:lang w:val="fr-CA"/>
              </w:rPr>
            </w:pPr>
          </w:p>
          <w:p w:rsidR="00EC6533" w:rsidRPr="005325E8" w:rsidRDefault="00EC6533" w:rsidP="00EC6533">
            <w:pPr>
              <w:jc w:val="both"/>
              <w:rPr>
                <w:sz w:val="20"/>
                <w:lang w:val="fr-CA"/>
              </w:rPr>
            </w:pPr>
            <w:r w:rsidRPr="005325E8">
              <w:rPr>
                <w:sz w:val="20"/>
                <w:lang w:val="fr-CA"/>
              </w:rPr>
              <w:t>Le juge siégeant en cabinet a rejeté la requête parce qu’elle ne satisfaisait pas à l’exigence de bonne foi. La Cour d’appel a rejeté l’appel de 2538520 Ontario Ltd.</w:t>
            </w:r>
          </w:p>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27 août 2019</w:t>
            </w:r>
          </w:p>
          <w:p w:rsidR="00EC6533" w:rsidRPr="005325E8" w:rsidRDefault="00EC6533" w:rsidP="00EC6533">
            <w:pPr>
              <w:jc w:val="both"/>
              <w:rPr>
                <w:sz w:val="20"/>
                <w:lang w:val="fr-CA"/>
              </w:rPr>
            </w:pPr>
            <w:r w:rsidRPr="005325E8">
              <w:rPr>
                <w:sz w:val="20"/>
                <w:lang w:val="fr-CA"/>
              </w:rPr>
              <w:t>Cour suprême de la Colombie</w:t>
            </w:r>
            <w:r w:rsidRPr="005325E8">
              <w:rPr>
                <w:sz w:val="20"/>
                <w:lang w:val="fr-CA"/>
              </w:rPr>
              <w:noBreakHyphen/>
              <w:t>Britannique (juge Smith)</w:t>
            </w:r>
          </w:p>
          <w:p w:rsidR="00EC6533" w:rsidRPr="005325E8" w:rsidRDefault="0012128A" w:rsidP="00EC6533">
            <w:pPr>
              <w:jc w:val="both"/>
              <w:rPr>
                <w:sz w:val="20"/>
                <w:lang w:val="fr-CA"/>
              </w:rPr>
            </w:pPr>
            <w:hyperlink r:id="rId19" w:history="1">
              <w:r w:rsidR="00EC6533" w:rsidRPr="005325E8">
                <w:rPr>
                  <w:rStyle w:val="Hyperlink"/>
                  <w:sz w:val="20"/>
                  <w:lang w:val="fr-CA"/>
                </w:rPr>
                <w:t>2019 BCSC 1446</w:t>
              </w:r>
            </w:hyperlink>
          </w:p>
          <w:p w:rsidR="00EC6533" w:rsidRPr="005325E8" w:rsidRDefault="00EC6533" w:rsidP="00EC6533">
            <w:pPr>
              <w:jc w:val="both"/>
              <w:rPr>
                <w:sz w:val="20"/>
                <w:lang w:val="fr-CA"/>
              </w:rPr>
            </w:pP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lang w:val="fr-CA"/>
              </w:rPr>
            </w:pPr>
            <w:r w:rsidRPr="005325E8">
              <w:rPr>
                <w:sz w:val="20"/>
                <w:lang w:val="fr-CA"/>
              </w:rPr>
              <w:t>La requête en autorisation d’intenter une action oblique est rejetée.</w:t>
            </w:r>
          </w:p>
          <w:p w:rsidR="00EC6533" w:rsidRPr="005325E8" w:rsidRDefault="00EC6533" w:rsidP="00EC6533">
            <w:pPr>
              <w:jc w:val="both"/>
              <w:rPr>
                <w:sz w:val="20"/>
                <w:lang w:val="fr-CA"/>
              </w:rPr>
            </w:pPr>
          </w:p>
        </w:tc>
      </w:tr>
      <w:tr w:rsidR="00EC6533" w:rsidRPr="005325E8" w:rsidTr="00EC6533">
        <w:tc>
          <w:tcPr>
            <w:tcW w:w="2427" w:type="pct"/>
            <w:gridSpan w:val="2"/>
          </w:tcPr>
          <w:p w:rsidR="00EC6533" w:rsidRPr="005325E8" w:rsidRDefault="00EC6533" w:rsidP="00EC6533">
            <w:pPr>
              <w:jc w:val="both"/>
              <w:rPr>
                <w:sz w:val="20"/>
                <w:lang w:val="fr-CA"/>
              </w:rPr>
            </w:pPr>
            <w:r w:rsidRPr="005325E8">
              <w:rPr>
                <w:sz w:val="20"/>
                <w:lang w:val="fr-CA"/>
              </w:rPr>
              <w:t>16 novembre 2020</w:t>
            </w:r>
          </w:p>
          <w:p w:rsidR="00EC6533" w:rsidRPr="005325E8" w:rsidRDefault="00EC6533" w:rsidP="00EC6533">
            <w:pPr>
              <w:jc w:val="both"/>
              <w:rPr>
                <w:sz w:val="20"/>
                <w:lang w:val="fr-CA"/>
              </w:rPr>
            </w:pPr>
            <w:r w:rsidRPr="005325E8">
              <w:rPr>
                <w:sz w:val="20"/>
                <w:lang w:val="fr-CA"/>
              </w:rPr>
              <w:t>Cour d’appel de la Colombie</w:t>
            </w:r>
            <w:r w:rsidRPr="005325E8">
              <w:rPr>
                <w:sz w:val="20"/>
                <w:lang w:val="fr-CA"/>
              </w:rPr>
              <w:noBreakHyphen/>
              <w:t xml:space="preserve">Britannique </w:t>
            </w:r>
          </w:p>
          <w:p w:rsidR="00EC6533" w:rsidRPr="005325E8" w:rsidRDefault="00EC6533" w:rsidP="00EC6533">
            <w:pPr>
              <w:jc w:val="both"/>
              <w:rPr>
                <w:sz w:val="20"/>
                <w:lang w:val="fr-CA"/>
              </w:rPr>
            </w:pPr>
            <w:r w:rsidRPr="005325E8">
              <w:rPr>
                <w:sz w:val="20"/>
                <w:lang w:val="fr-CA"/>
              </w:rPr>
              <w:t>(Vancouver)</w:t>
            </w:r>
          </w:p>
          <w:p w:rsidR="00EC6533" w:rsidRPr="005325E8" w:rsidRDefault="00EC6533" w:rsidP="00EC6533">
            <w:pPr>
              <w:jc w:val="both"/>
              <w:rPr>
                <w:sz w:val="20"/>
                <w:lang w:val="fr-CA"/>
              </w:rPr>
            </w:pPr>
            <w:r w:rsidRPr="005325E8">
              <w:rPr>
                <w:sz w:val="20"/>
                <w:lang w:val="fr-CA"/>
              </w:rPr>
              <w:t>(juges Bennett, Goepel [dissident], Griffin)</w:t>
            </w:r>
          </w:p>
          <w:p w:rsidR="00EC6533" w:rsidRPr="005325E8" w:rsidRDefault="0012128A" w:rsidP="00EC6533">
            <w:pPr>
              <w:jc w:val="both"/>
              <w:rPr>
                <w:sz w:val="20"/>
                <w:lang w:val="fr-CA"/>
              </w:rPr>
            </w:pPr>
            <w:hyperlink r:id="rId20" w:anchor="document" w:history="1">
              <w:r w:rsidR="00EC6533" w:rsidRPr="005325E8">
                <w:rPr>
                  <w:rStyle w:val="Hyperlink"/>
                  <w:sz w:val="20"/>
                  <w:lang w:val="fr-CA"/>
                </w:rPr>
                <w:t>2020 BCCA 313</w:t>
              </w:r>
            </w:hyperlink>
          </w:p>
          <w:p w:rsidR="00EC6533" w:rsidRPr="005325E8" w:rsidRDefault="00EC6533" w:rsidP="00EC6533">
            <w:pPr>
              <w:jc w:val="both"/>
              <w:rPr>
                <w:sz w:val="20"/>
                <w:lang w:val="fr-CA"/>
              </w:rPr>
            </w:pP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lang w:val="fr-CA"/>
              </w:rPr>
            </w:pPr>
            <w:r w:rsidRPr="005325E8">
              <w:rPr>
                <w:sz w:val="20"/>
                <w:lang w:val="fr-CA"/>
              </w:rPr>
              <w:t>L’appel est rejeté.</w:t>
            </w:r>
          </w:p>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15 janvier 2021</w:t>
            </w:r>
          </w:p>
          <w:p w:rsidR="00EC6533" w:rsidRPr="005325E8" w:rsidRDefault="00EC6533" w:rsidP="00EC6533">
            <w:pPr>
              <w:jc w:val="both"/>
              <w:rPr>
                <w:sz w:val="20"/>
                <w:lang w:val="fr-CA"/>
              </w:rPr>
            </w:pPr>
            <w:r w:rsidRPr="005325E8">
              <w:rPr>
                <w:sz w:val="20"/>
                <w:lang w:val="fr-CA"/>
              </w:rPr>
              <w:t>Cour suprême du Canada</w:t>
            </w: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lang w:val="fr-CA"/>
              </w:rPr>
            </w:pPr>
            <w:r w:rsidRPr="005325E8">
              <w:rPr>
                <w:sz w:val="20"/>
                <w:lang w:val="fr-CA"/>
              </w:rPr>
              <w:t>La demande d’autorisation d’appel est présentée.</w:t>
            </w:r>
          </w:p>
          <w:p w:rsidR="00EC6533" w:rsidRPr="005325E8" w:rsidRDefault="00EC6533" w:rsidP="00EC6533">
            <w:pPr>
              <w:jc w:val="both"/>
              <w:rPr>
                <w:sz w:val="20"/>
                <w:lang w:val="fr-CA"/>
              </w:rPr>
            </w:pPr>
          </w:p>
        </w:tc>
      </w:tr>
    </w:tbl>
    <w:p w:rsidR="00EC6533" w:rsidRPr="005325E8" w:rsidRDefault="00EC6533" w:rsidP="00EC6533">
      <w:pPr>
        <w:jc w:val="both"/>
        <w:rPr>
          <w:sz w:val="20"/>
          <w:lang w:val="fr-CA"/>
        </w:rPr>
      </w:pPr>
    </w:p>
    <w:p w:rsidR="00EC6533" w:rsidRPr="005325E8" w:rsidRDefault="0012128A" w:rsidP="00EC6533">
      <w:pPr>
        <w:jc w:val="both"/>
        <w:rPr>
          <w:sz w:val="20"/>
          <w:lang w:val="fr-CA"/>
        </w:rPr>
      </w:pPr>
      <w:r>
        <w:rPr>
          <w:sz w:val="20"/>
        </w:rPr>
        <w:pict>
          <v:rect id="_x0000_i1030" style="width:2in;height:1pt" o:hrpct="0" o:hralign="center" o:hrstd="t" o:hrnoshade="t" o:hr="t" fillcolor="black [3213]" stroked="f"/>
        </w:pict>
      </w:r>
    </w:p>
    <w:p w:rsidR="00952BA2" w:rsidRPr="005325E8" w:rsidRDefault="00952BA2" w:rsidP="00EC653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5325E8" w:rsidTr="00EC6533">
        <w:tc>
          <w:tcPr>
            <w:tcW w:w="543" w:type="pct"/>
          </w:tcPr>
          <w:p w:rsidR="00EC6533" w:rsidRPr="005325E8" w:rsidRDefault="00EC6533" w:rsidP="00EC6533">
            <w:pPr>
              <w:jc w:val="both"/>
              <w:rPr>
                <w:sz w:val="20"/>
                <w:lang w:val="en-CA"/>
              </w:rPr>
            </w:pPr>
            <w:r w:rsidRPr="005325E8">
              <w:rPr>
                <w:rStyle w:val="SCCFileNumberChar"/>
                <w:sz w:val="20"/>
                <w:szCs w:val="20"/>
              </w:rPr>
              <w:t>39544</w:t>
            </w:r>
          </w:p>
        </w:tc>
        <w:tc>
          <w:tcPr>
            <w:tcW w:w="4457" w:type="pct"/>
            <w:gridSpan w:val="3"/>
          </w:tcPr>
          <w:p w:rsidR="00EC6533" w:rsidRPr="005325E8" w:rsidRDefault="00EC6533" w:rsidP="00EC6533">
            <w:pPr>
              <w:pStyle w:val="SCCLsocParty"/>
              <w:jc w:val="both"/>
              <w:rPr>
                <w:b/>
                <w:sz w:val="20"/>
                <w:szCs w:val="20"/>
                <w:lang w:val="en-CA"/>
              </w:rPr>
            </w:pPr>
            <w:r w:rsidRPr="005325E8">
              <w:rPr>
                <w:b/>
                <w:sz w:val="20"/>
                <w:szCs w:val="20"/>
                <w:lang w:val="en-CA"/>
              </w:rPr>
              <w:t>Attorney General of Quebec, Her Majesty the Queen v. Alexandre Bissonnette</w:t>
            </w:r>
          </w:p>
          <w:p w:rsidR="00EC6533" w:rsidRPr="005325E8" w:rsidRDefault="00EC6533" w:rsidP="00EC6533">
            <w:pPr>
              <w:jc w:val="both"/>
              <w:rPr>
                <w:sz w:val="20"/>
                <w:lang w:val="en-CA"/>
              </w:rPr>
            </w:pPr>
            <w:r w:rsidRPr="005325E8">
              <w:rPr>
                <w:sz w:val="20"/>
                <w:lang w:val="en-CA"/>
              </w:rPr>
              <w:t>(Que.) (Criminal) (By Leave)</w:t>
            </w:r>
          </w:p>
        </w:tc>
      </w:tr>
      <w:tr w:rsidR="00EC6533" w:rsidRPr="005325E8" w:rsidTr="00EC6533">
        <w:tc>
          <w:tcPr>
            <w:tcW w:w="5000" w:type="pct"/>
            <w:gridSpan w:val="4"/>
          </w:tcPr>
          <w:p w:rsidR="00EC6533" w:rsidRPr="005325E8" w:rsidRDefault="00EC6533" w:rsidP="00EC6533">
            <w:pPr>
              <w:jc w:val="both"/>
              <w:rPr>
                <w:sz w:val="20"/>
                <w:lang w:val="en-CA"/>
              </w:rPr>
            </w:pPr>
            <w:proofErr w:type="gramStart"/>
            <w:r w:rsidRPr="005325E8">
              <w:rPr>
                <w:i/>
                <w:iCs/>
                <w:sz w:val="20"/>
                <w:lang w:val="en-CA"/>
              </w:rPr>
              <w:t xml:space="preserve">Charter of Rights and Freedoms — </w:t>
            </w:r>
            <w:r w:rsidRPr="005325E8">
              <w:rPr>
                <w:sz w:val="20"/>
                <w:lang w:val="en-CA"/>
              </w:rPr>
              <w:t>Constitutional law — Criminal law — Cruel and unusual treatment or punishment — Right to life, liberty and security of person — Challenge to constitutional validity of provision allowing judge to add one 25</w:t>
            </w:r>
            <w:r w:rsidRPr="005325E8">
              <w:rPr>
                <w:sz w:val="20"/>
                <w:lang w:val="en-CA"/>
              </w:rPr>
              <w:noBreakHyphen/>
              <w:t xml:space="preserve">year period for each first degree murder before eligibility for parole — Whether section 745.51 of </w:t>
            </w:r>
            <w:r w:rsidRPr="005325E8">
              <w:rPr>
                <w:i/>
                <w:sz w:val="20"/>
                <w:lang w:val="en-CA"/>
              </w:rPr>
              <w:t>Criminal Code</w:t>
            </w:r>
            <w:r w:rsidRPr="005325E8">
              <w:rPr>
                <w:sz w:val="20"/>
                <w:lang w:val="en-CA"/>
              </w:rPr>
              <w:t>, R.S.C. 1985, c. C</w:t>
            </w:r>
            <w:r w:rsidRPr="005325E8">
              <w:rPr>
                <w:sz w:val="20"/>
                <w:lang w:val="en-CA"/>
              </w:rPr>
              <w:noBreakHyphen/>
              <w:t xml:space="preserve">46, infringes s. 7 of </w:t>
            </w:r>
            <w:r w:rsidRPr="005325E8">
              <w:rPr>
                <w:i/>
                <w:sz w:val="20"/>
                <w:lang w:val="en-CA"/>
              </w:rPr>
              <w:t>Charter</w:t>
            </w:r>
            <w:r w:rsidRPr="005325E8">
              <w:rPr>
                <w:sz w:val="20"/>
                <w:lang w:val="en-CA"/>
              </w:rPr>
              <w:t xml:space="preserve"> — Whether it infringes s. 12 of </w:t>
            </w:r>
            <w:r w:rsidRPr="005325E8">
              <w:rPr>
                <w:i/>
                <w:sz w:val="20"/>
                <w:lang w:val="en-CA"/>
              </w:rPr>
              <w:t>Charter</w:t>
            </w:r>
            <w:r w:rsidRPr="005325E8">
              <w:rPr>
                <w:sz w:val="20"/>
                <w:lang w:val="en-CA"/>
              </w:rPr>
              <w:t xml:space="preserve"> — If so, whether it constitutes reasonable limit prescribed by law that can be demonstrably justified in free and democratic society under s. 1 of </w:t>
            </w:r>
            <w:r w:rsidRPr="005325E8">
              <w:rPr>
                <w:i/>
                <w:sz w:val="20"/>
                <w:lang w:val="en-CA"/>
              </w:rPr>
              <w:t>Charter</w:t>
            </w:r>
            <w:r w:rsidRPr="005325E8">
              <w:rPr>
                <w:sz w:val="20"/>
                <w:lang w:val="en-CA"/>
              </w:rPr>
              <w:t xml:space="preserve"> — Whether 50</w:t>
            </w:r>
            <w:r w:rsidRPr="005325E8">
              <w:rPr>
                <w:sz w:val="20"/>
                <w:lang w:val="en-CA"/>
              </w:rPr>
              <w:noBreakHyphen/>
              <w:t xml:space="preserve">year period of ineligibility for parole is appropriate punishment in this case — </w:t>
            </w:r>
            <w:r w:rsidRPr="005325E8">
              <w:rPr>
                <w:i/>
                <w:sz w:val="20"/>
                <w:lang w:val="en-CA"/>
              </w:rPr>
              <w:t>Canadian Charter of Rights and Freedoms</w:t>
            </w:r>
            <w:r w:rsidRPr="005325E8">
              <w:rPr>
                <w:sz w:val="20"/>
                <w:lang w:val="en-CA"/>
              </w:rPr>
              <w:t xml:space="preserve">, ss. 1, 7, 12 — </w:t>
            </w:r>
            <w:r w:rsidRPr="005325E8">
              <w:rPr>
                <w:i/>
                <w:sz w:val="20"/>
                <w:lang w:val="en-CA"/>
              </w:rPr>
              <w:t>Criminal Code</w:t>
            </w:r>
            <w:r w:rsidRPr="005325E8">
              <w:rPr>
                <w:sz w:val="20"/>
                <w:lang w:val="en-CA"/>
              </w:rPr>
              <w:t>, R.S.C.</w:t>
            </w:r>
            <w:r w:rsidRPr="005325E8">
              <w:rPr>
                <w:i/>
                <w:sz w:val="20"/>
                <w:lang w:val="en-CA"/>
              </w:rPr>
              <w:t xml:space="preserve"> </w:t>
            </w:r>
            <w:r w:rsidRPr="005325E8">
              <w:rPr>
                <w:sz w:val="20"/>
                <w:lang w:val="en-CA"/>
              </w:rPr>
              <w:t>1985, c. C</w:t>
            </w:r>
            <w:r w:rsidRPr="005325E8">
              <w:rPr>
                <w:sz w:val="20"/>
                <w:lang w:val="en-CA"/>
              </w:rPr>
              <w:noBreakHyphen/>
              <w:t>46, s. 745.51.</w:t>
            </w:r>
            <w:proofErr w:type="gramEnd"/>
          </w:p>
        </w:tc>
      </w:tr>
      <w:tr w:rsidR="00EC6533" w:rsidRPr="005325E8" w:rsidTr="00EC6533">
        <w:tc>
          <w:tcPr>
            <w:tcW w:w="5000" w:type="pct"/>
            <w:gridSpan w:val="4"/>
          </w:tcPr>
          <w:p w:rsidR="00EC6533" w:rsidRPr="005325E8" w:rsidRDefault="00EC6533" w:rsidP="00EC6533">
            <w:pPr>
              <w:jc w:val="both"/>
              <w:rPr>
                <w:sz w:val="20"/>
                <w:lang w:val="en-CA"/>
              </w:rPr>
            </w:pPr>
          </w:p>
        </w:tc>
      </w:tr>
      <w:tr w:rsidR="00EC6533" w:rsidRPr="005325E8" w:rsidTr="00EC6533">
        <w:tc>
          <w:tcPr>
            <w:tcW w:w="5000" w:type="pct"/>
            <w:gridSpan w:val="4"/>
          </w:tcPr>
          <w:p w:rsidR="00EC6533" w:rsidRPr="005325E8" w:rsidRDefault="00EC6533" w:rsidP="00EC6533">
            <w:pPr>
              <w:jc w:val="both"/>
              <w:rPr>
                <w:sz w:val="20"/>
                <w:lang w:val="en-CA"/>
              </w:rPr>
            </w:pPr>
            <w:r w:rsidRPr="005325E8">
              <w:rPr>
                <w:sz w:val="20"/>
                <w:lang w:val="en-CA"/>
              </w:rPr>
              <w:t xml:space="preserve">On the evening of January 29, 2017, the respondent, Mr. Bissonnette, who </w:t>
            </w:r>
            <w:proofErr w:type="gramStart"/>
            <w:r w:rsidRPr="005325E8">
              <w:rPr>
                <w:sz w:val="20"/>
                <w:lang w:val="en-CA"/>
              </w:rPr>
              <w:t>was 27 years old at the time, left home with two firearms and ammunition and headed to the Great Mosque of Québec</w:t>
            </w:r>
            <w:proofErr w:type="gramEnd"/>
            <w:r w:rsidRPr="005325E8">
              <w:rPr>
                <w:sz w:val="20"/>
                <w:lang w:val="en-CA"/>
              </w:rPr>
              <w:t xml:space="preserve">. On arriving there, he fired on the worshippers who were present. He pleaded guilty on 12 counts, including six of </w:t>
            </w:r>
            <w:proofErr w:type="gramStart"/>
            <w:r w:rsidRPr="005325E8">
              <w:rPr>
                <w:sz w:val="20"/>
                <w:lang w:val="en-CA"/>
              </w:rPr>
              <w:t>first degree</w:t>
            </w:r>
            <w:proofErr w:type="gramEnd"/>
            <w:r w:rsidRPr="005325E8">
              <w:rPr>
                <w:sz w:val="20"/>
                <w:lang w:val="en-CA"/>
              </w:rPr>
              <w:t xml:space="preserve"> murder. Before the sentencing judge, the respondent challenged the constitutional validity of section 745.51 of the </w:t>
            </w:r>
            <w:r w:rsidRPr="005325E8">
              <w:rPr>
                <w:i/>
                <w:sz w:val="20"/>
                <w:lang w:val="en-CA"/>
              </w:rPr>
              <w:t>Criminal Code</w:t>
            </w:r>
            <w:r w:rsidRPr="005325E8">
              <w:rPr>
                <w:sz w:val="20"/>
                <w:lang w:val="en-CA"/>
              </w:rPr>
              <w:t xml:space="preserve">, a provision under which, in the event of multiple murders, a judge may, in addition to imposing a life sentence, order parole ineligibility periods, to </w:t>
            </w:r>
            <w:proofErr w:type="gramStart"/>
            <w:r w:rsidRPr="005325E8">
              <w:rPr>
                <w:sz w:val="20"/>
                <w:lang w:val="en-CA"/>
              </w:rPr>
              <w:t>be served</w:t>
            </w:r>
            <w:proofErr w:type="gramEnd"/>
            <w:r w:rsidRPr="005325E8">
              <w:rPr>
                <w:sz w:val="20"/>
                <w:lang w:val="en-CA"/>
              </w:rPr>
              <w:t xml:space="preserve"> consecutively, of 25 years for each murder. The sentencing judge concluded that the section in question infringes sections 12 and 7 of the </w:t>
            </w:r>
            <w:r w:rsidRPr="005325E8">
              <w:rPr>
                <w:i/>
                <w:sz w:val="20"/>
                <w:lang w:val="en-CA"/>
              </w:rPr>
              <w:t>Canadian Charter of Rights and Freedoms</w:t>
            </w:r>
            <w:r w:rsidRPr="005325E8">
              <w:rPr>
                <w:sz w:val="20"/>
                <w:lang w:val="en-CA"/>
              </w:rPr>
              <w:t xml:space="preserve">, and that the limits on the protected rights </w:t>
            </w:r>
            <w:proofErr w:type="gramStart"/>
            <w:r w:rsidRPr="005325E8">
              <w:rPr>
                <w:sz w:val="20"/>
                <w:lang w:val="en-CA"/>
              </w:rPr>
              <w:t>had not been shown to be justified</w:t>
            </w:r>
            <w:proofErr w:type="gramEnd"/>
            <w:r w:rsidRPr="005325E8">
              <w:rPr>
                <w:sz w:val="20"/>
                <w:lang w:val="en-CA"/>
              </w:rPr>
              <w:t xml:space="preserve"> in a free and democratic society. He found that the appropriate remedy would be to read in a new wording that would allow a court to impose consecutive periods of less than 25 years. The Quebec Court of Appeal reached the same conclusions as regards the constitutionality of the provision, but it was of the view that the constitutional incompatibility identified by the sentencing judge goes to the very heart of the provision and that reading in is therefore not appropriate. It accordingly declared that section 745.51 of the </w:t>
            </w:r>
            <w:r w:rsidRPr="005325E8">
              <w:rPr>
                <w:i/>
                <w:sz w:val="20"/>
                <w:lang w:val="en-CA"/>
              </w:rPr>
              <w:t xml:space="preserve">Criminal Code </w:t>
            </w:r>
            <w:r w:rsidRPr="005325E8">
              <w:rPr>
                <w:sz w:val="20"/>
                <w:lang w:val="en-CA"/>
              </w:rPr>
              <w:t xml:space="preserve">is invalid and of no force or effect. </w:t>
            </w:r>
            <w:proofErr w:type="gramStart"/>
            <w:r w:rsidRPr="005325E8">
              <w:rPr>
                <w:sz w:val="20"/>
                <w:lang w:val="en-CA"/>
              </w:rPr>
              <w:t>As a consequence</w:t>
            </w:r>
            <w:proofErr w:type="gramEnd"/>
            <w:r w:rsidRPr="005325E8">
              <w:rPr>
                <w:sz w:val="20"/>
                <w:lang w:val="en-CA"/>
              </w:rPr>
              <w:t>, it ordered a total period of parole ineligibility of 25 years in this case.</w:t>
            </w:r>
          </w:p>
          <w:p w:rsidR="00EC6533" w:rsidRPr="005325E8" w:rsidRDefault="00EC6533" w:rsidP="00EC6533">
            <w:pPr>
              <w:jc w:val="both"/>
              <w:rPr>
                <w:sz w:val="20"/>
                <w:lang w:val="en-CA"/>
              </w:rPr>
            </w:pPr>
          </w:p>
        </w:tc>
      </w:tr>
      <w:tr w:rsidR="00EC6533" w:rsidRPr="005325E8" w:rsidTr="00EC6533">
        <w:tc>
          <w:tcPr>
            <w:tcW w:w="2427" w:type="pct"/>
            <w:gridSpan w:val="2"/>
          </w:tcPr>
          <w:p w:rsidR="00EC6533" w:rsidRPr="005325E8" w:rsidRDefault="00EC6533" w:rsidP="00EC6533">
            <w:pPr>
              <w:jc w:val="both"/>
              <w:rPr>
                <w:sz w:val="20"/>
                <w:lang w:val="en-CA"/>
              </w:rPr>
            </w:pPr>
            <w:r w:rsidRPr="005325E8">
              <w:rPr>
                <w:sz w:val="20"/>
                <w:lang w:val="en-CA"/>
              </w:rPr>
              <w:t>February 8, 2019</w:t>
            </w:r>
          </w:p>
          <w:p w:rsidR="00EC6533" w:rsidRPr="005325E8" w:rsidRDefault="00EC6533" w:rsidP="00EC6533">
            <w:pPr>
              <w:jc w:val="both"/>
              <w:rPr>
                <w:sz w:val="20"/>
                <w:lang w:val="en-CA"/>
              </w:rPr>
            </w:pPr>
            <w:r w:rsidRPr="005325E8">
              <w:rPr>
                <w:sz w:val="20"/>
                <w:lang w:val="en-CA"/>
              </w:rPr>
              <w:t>Quebec Superior Court</w:t>
            </w:r>
          </w:p>
          <w:p w:rsidR="00EC6533" w:rsidRPr="005325E8" w:rsidRDefault="00EC6533" w:rsidP="00EC6533">
            <w:pPr>
              <w:jc w:val="both"/>
              <w:rPr>
                <w:sz w:val="20"/>
                <w:lang w:val="en-CA"/>
              </w:rPr>
            </w:pPr>
            <w:r w:rsidRPr="005325E8">
              <w:rPr>
                <w:sz w:val="20"/>
                <w:lang w:val="en-CA"/>
              </w:rPr>
              <w:t>(Huot J.)</w:t>
            </w:r>
          </w:p>
          <w:p w:rsidR="00EC6533" w:rsidRPr="005325E8" w:rsidRDefault="0012128A" w:rsidP="00EC6533">
            <w:pPr>
              <w:jc w:val="both"/>
              <w:rPr>
                <w:sz w:val="20"/>
                <w:lang w:val="en-CA"/>
              </w:rPr>
            </w:pPr>
            <w:hyperlink r:id="rId21" w:history="1">
              <w:r w:rsidR="00EC6533" w:rsidRPr="005325E8">
                <w:rPr>
                  <w:rStyle w:val="Hyperlink"/>
                  <w:sz w:val="20"/>
                  <w:lang w:val="en-CA"/>
                </w:rPr>
                <w:t>2019 QCCS 354</w:t>
              </w:r>
            </w:hyperlink>
            <w:r w:rsidR="00EC6533" w:rsidRPr="005325E8">
              <w:rPr>
                <w:sz w:val="20"/>
                <w:lang w:val="en-CA"/>
              </w:rPr>
              <w:t xml:space="preserve"> </w:t>
            </w:r>
          </w:p>
          <w:p w:rsidR="00EC6533" w:rsidRPr="005325E8" w:rsidRDefault="00EC6533" w:rsidP="00EC6533">
            <w:pPr>
              <w:jc w:val="both"/>
              <w:rPr>
                <w:sz w:val="20"/>
                <w:lang w:val="en-CA"/>
              </w:rPr>
            </w:pPr>
          </w:p>
        </w:tc>
        <w:tc>
          <w:tcPr>
            <w:tcW w:w="243" w:type="pct"/>
          </w:tcPr>
          <w:p w:rsidR="00EC6533" w:rsidRPr="005325E8" w:rsidRDefault="00EC6533" w:rsidP="00EC6533">
            <w:pPr>
              <w:jc w:val="both"/>
              <w:rPr>
                <w:sz w:val="20"/>
                <w:lang w:val="en-CA"/>
              </w:rPr>
            </w:pPr>
          </w:p>
        </w:tc>
        <w:tc>
          <w:tcPr>
            <w:tcW w:w="2330" w:type="pct"/>
          </w:tcPr>
          <w:p w:rsidR="00EC6533" w:rsidRPr="005325E8" w:rsidRDefault="00EC6533" w:rsidP="00EC6533">
            <w:pPr>
              <w:jc w:val="both"/>
              <w:rPr>
                <w:sz w:val="20"/>
                <w:lang w:val="en-CA"/>
              </w:rPr>
            </w:pPr>
            <w:r w:rsidRPr="005325E8">
              <w:rPr>
                <w:sz w:val="20"/>
                <w:lang w:val="en-CA"/>
              </w:rPr>
              <w:t xml:space="preserve">Section 745.51 of </w:t>
            </w:r>
            <w:r w:rsidRPr="005325E8">
              <w:rPr>
                <w:i/>
                <w:sz w:val="20"/>
                <w:lang w:val="en-CA"/>
              </w:rPr>
              <w:t xml:space="preserve">Criminal Code </w:t>
            </w:r>
            <w:r w:rsidRPr="005325E8">
              <w:rPr>
                <w:sz w:val="20"/>
                <w:lang w:val="en-CA"/>
              </w:rPr>
              <w:t xml:space="preserve">unjustifiably infringes rights guaranteed by ss. 7 and 12 of </w:t>
            </w:r>
            <w:r w:rsidRPr="005325E8">
              <w:rPr>
                <w:i/>
                <w:sz w:val="20"/>
                <w:lang w:val="en-CA"/>
              </w:rPr>
              <w:t>Charter</w:t>
            </w:r>
            <w:proofErr w:type="gramStart"/>
            <w:r w:rsidRPr="005325E8">
              <w:rPr>
                <w:sz w:val="20"/>
                <w:lang w:val="en-CA"/>
              </w:rPr>
              <w:t>;</w:t>
            </w:r>
            <w:proofErr w:type="gramEnd"/>
            <w:r w:rsidRPr="005325E8">
              <w:rPr>
                <w:sz w:val="20"/>
                <w:lang w:val="en-CA"/>
              </w:rPr>
              <w:t xml:space="preserve"> statutory provision rewritten to allow judge to impose consecutive periods of less than 25 years. Respondent sentenced to imprisonment for life with no eligibility for parole until at least 40 years of sentence </w:t>
            </w:r>
            <w:proofErr w:type="gramStart"/>
            <w:r w:rsidRPr="005325E8">
              <w:rPr>
                <w:sz w:val="20"/>
                <w:lang w:val="en-CA"/>
              </w:rPr>
              <w:t>has been served</w:t>
            </w:r>
            <w:proofErr w:type="gramEnd"/>
            <w:r w:rsidRPr="005325E8">
              <w:rPr>
                <w:sz w:val="20"/>
                <w:lang w:val="en-CA"/>
              </w:rPr>
              <w:t xml:space="preserve">. </w:t>
            </w:r>
          </w:p>
          <w:p w:rsidR="00EC6533" w:rsidRPr="005325E8" w:rsidRDefault="00EC6533" w:rsidP="00EC6533">
            <w:pPr>
              <w:jc w:val="both"/>
              <w:rPr>
                <w:sz w:val="20"/>
                <w:lang w:val="en-CA"/>
              </w:rPr>
            </w:pPr>
          </w:p>
        </w:tc>
      </w:tr>
      <w:tr w:rsidR="00EC6533" w:rsidRPr="005325E8" w:rsidTr="00EC6533">
        <w:tc>
          <w:tcPr>
            <w:tcW w:w="2427" w:type="pct"/>
            <w:gridSpan w:val="2"/>
          </w:tcPr>
          <w:p w:rsidR="00EC6533" w:rsidRPr="005325E8" w:rsidRDefault="00EC6533" w:rsidP="00EC6533">
            <w:pPr>
              <w:jc w:val="both"/>
              <w:rPr>
                <w:sz w:val="20"/>
                <w:lang w:val="en-CA"/>
              </w:rPr>
            </w:pPr>
            <w:r w:rsidRPr="005325E8">
              <w:rPr>
                <w:sz w:val="20"/>
                <w:lang w:val="en-CA"/>
              </w:rPr>
              <w:t>November 26, 2020</w:t>
            </w:r>
          </w:p>
          <w:p w:rsidR="00EC6533" w:rsidRPr="005325E8" w:rsidRDefault="00EC6533" w:rsidP="00EC6533">
            <w:pPr>
              <w:jc w:val="both"/>
              <w:rPr>
                <w:sz w:val="20"/>
                <w:lang w:val="en-CA"/>
              </w:rPr>
            </w:pPr>
            <w:r w:rsidRPr="005325E8">
              <w:rPr>
                <w:sz w:val="20"/>
                <w:lang w:val="en-CA"/>
              </w:rPr>
              <w:t>Quebec Court of Appeal (Québec)</w:t>
            </w:r>
          </w:p>
          <w:p w:rsidR="00EC6533" w:rsidRPr="005325E8" w:rsidRDefault="00EC6533" w:rsidP="00EC6533">
            <w:pPr>
              <w:jc w:val="both"/>
              <w:rPr>
                <w:sz w:val="20"/>
                <w:lang w:val="fr-CA"/>
              </w:rPr>
            </w:pPr>
            <w:r w:rsidRPr="005325E8">
              <w:rPr>
                <w:sz w:val="20"/>
                <w:lang w:val="fr-CA"/>
              </w:rPr>
              <w:t>(Doyon, Gagnon and Bélanger JJ.A.)</w:t>
            </w:r>
          </w:p>
          <w:p w:rsidR="00EC6533" w:rsidRPr="005325E8" w:rsidRDefault="0012128A" w:rsidP="00EC6533">
            <w:pPr>
              <w:jc w:val="both"/>
              <w:rPr>
                <w:sz w:val="20"/>
                <w:lang w:val="en-CA"/>
              </w:rPr>
            </w:pPr>
            <w:hyperlink r:id="rId22" w:history="1">
              <w:r w:rsidR="00EC6533" w:rsidRPr="005325E8">
                <w:rPr>
                  <w:rStyle w:val="Hyperlink"/>
                  <w:sz w:val="20"/>
                  <w:lang w:val="en-CA"/>
                </w:rPr>
                <w:t>2020 QCCA 1585</w:t>
              </w:r>
            </w:hyperlink>
            <w:r w:rsidR="00EC6533" w:rsidRPr="005325E8">
              <w:rPr>
                <w:sz w:val="20"/>
                <w:lang w:val="en-CA"/>
              </w:rPr>
              <w:t xml:space="preserve"> (file Nos. </w:t>
            </w:r>
            <w:bookmarkStart w:id="0" w:name="NoDossier"/>
            <w:r w:rsidR="00EC6533" w:rsidRPr="005325E8">
              <w:rPr>
                <w:sz w:val="20"/>
                <w:lang w:val="en-CA" w:eastAsia="en-CA"/>
              </w:rPr>
              <w:t>200</w:t>
            </w:r>
            <w:r w:rsidR="00EC6533" w:rsidRPr="005325E8">
              <w:rPr>
                <w:sz w:val="20"/>
                <w:lang w:val="en-CA" w:eastAsia="en-CA"/>
              </w:rPr>
              <w:noBreakHyphen/>
              <w:t>10</w:t>
            </w:r>
            <w:r w:rsidR="00EC6533" w:rsidRPr="005325E8">
              <w:rPr>
                <w:sz w:val="20"/>
                <w:lang w:val="en-CA" w:eastAsia="en-CA"/>
              </w:rPr>
              <w:noBreakHyphen/>
              <w:t>003629</w:t>
            </w:r>
            <w:r w:rsidR="00EC6533" w:rsidRPr="005325E8">
              <w:rPr>
                <w:sz w:val="20"/>
                <w:lang w:val="en-CA" w:eastAsia="en-CA"/>
              </w:rPr>
              <w:noBreakHyphen/>
              <w:t>198</w:t>
            </w:r>
            <w:bookmarkEnd w:id="0"/>
            <w:r w:rsidR="00EC6533" w:rsidRPr="005325E8">
              <w:rPr>
                <w:sz w:val="20"/>
                <w:lang w:val="en-CA" w:eastAsia="en-CA"/>
              </w:rPr>
              <w:t xml:space="preserve"> and 200</w:t>
            </w:r>
            <w:r w:rsidR="00EC6533" w:rsidRPr="005325E8">
              <w:rPr>
                <w:sz w:val="20"/>
                <w:lang w:val="en-CA" w:eastAsia="en-CA"/>
              </w:rPr>
              <w:noBreakHyphen/>
              <w:t>10</w:t>
            </w:r>
            <w:r w:rsidR="00EC6533" w:rsidRPr="005325E8">
              <w:rPr>
                <w:sz w:val="20"/>
                <w:lang w:val="en-CA" w:eastAsia="en-CA"/>
              </w:rPr>
              <w:noBreakHyphen/>
              <w:t>003630</w:t>
            </w:r>
            <w:r w:rsidR="00EC6533" w:rsidRPr="005325E8">
              <w:rPr>
                <w:sz w:val="20"/>
                <w:lang w:val="en-CA" w:eastAsia="en-CA"/>
              </w:rPr>
              <w:noBreakHyphen/>
              <w:t>196</w:t>
            </w:r>
            <w:r w:rsidR="00EC6533" w:rsidRPr="005325E8">
              <w:rPr>
                <w:sz w:val="20"/>
                <w:lang w:val="en-CA"/>
              </w:rPr>
              <w:t>)</w:t>
            </w:r>
          </w:p>
          <w:p w:rsidR="00EC6533" w:rsidRPr="005325E8" w:rsidRDefault="00EC6533" w:rsidP="00EC6533">
            <w:pPr>
              <w:jc w:val="both"/>
              <w:rPr>
                <w:sz w:val="20"/>
                <w:lang w:val="en-CA"/>
              </w:rPr>
            </w:pPr>
          </w:p>
        </w:tc>
        <w:tc>
          <w:tcPr>
            <w:tcW w:w="243" w:type="pct"/>
          </w:tcPr>
          <w:p w:rsidR="00EC6533" w:rsidRPr="005325E8" w:rsidRDefault="00EC6533" w:rsidP="00EC6533">
            <w:pPr>
              <w:jc w:val="both"/>
              <w:rPr>
                <w:sz w:val="20"/>
                <w:lang w:val="en-CA"/>
              </w:rPr>
            </w:pPr>
          </w:p>
        </w:tc>
        <w:tc>
          <w:tcPr>
            <w:tcW w:w="2330" w:type="pct"/>
          </w:tcPr>
          <w:p w:rsidR="00EC6533" w:rsidRPr="005325E8" w:rsidRDefault="00EC6533" w:rsidP="00EC6533">
            <w:pPr>
              <w:jc w:val="both"/>
              <w:rPr>
                <w:sz w:val="20"/>
                <w:lang w:val="en-CA"/>
              </w:rPr>
            </w:pPr>
            <w:r w:rsidRPr="005325E8">
              <w:rPr>
                <w:sz w:val="20"/>
                <w:lang w:val="en-CA"/>
              </w:rPr>
              <w:t xml:space="preserve">Sentencing judge’s decision set aside in part; section 745.51 of </w:t>
            </w:r>
            <w:r w:rsidRPr="005325E8">
              <w:rPr>
                <w:i/>
                <w:sz w:val="20"/>
                <w:lang w:val="en-CA"/>
              </w:rPr>
              <w:t>Criminal Code</w:t>
            </w:r>
            <w:r w:rsidRPr="005325E8">
              <w:rPr>
                <w:sz w:val="20"/>
                <w:lang w:val="en-CA"/>
              </w:rPr>
              <w:t xml:space="preserve"> declared to be invalid and unconstitutional; parole ineligibility periods </w:t>
            </w:r>
            <w:proofErr w:type="gramStart"/>
            <w:r w:rsidRPr="005325E8">
              <w:rPr>
                <w:sz w:val="20"/>
                <w:lang w:val="en-CA"/>
              </w:rPr>
              <w:t>will accordingly all be served</w:t>
            </w:r>
            <w:proofErr w:type="gramEnd"/>
            <w:r w:rsidRPr="005325E8">
              <w:rPr>
                <w:sz w:val="20"/>
                <w:lang w:val="en-CA"/>
              </w:rPr>
              <w:t xml:space="preserve"> concurrently.</w:t>
            </w:r>
          </w:p>
          <w:p w:rsidR="00EC6533" w:rsidRPr="005325E8" w:rsidRDefault="00EC6533" w:rsidP="00EC6533">
            <w:pPr>
              <w:jc w:val="both"/>
              <w:rPr>
                <w:sz w:val="20"/>
                <w:lang w:val="en-CA"/>
              </w:rPr>
            </w:pPr>
          </w:p>
        </w:tc>
      </w:tr>
      <w:tr w:rsidR="00EC6533" w:rsidRPr="005325E8" w:rsidTr="00EC6533">
        <w:tc>
          <w:tcPr>
            <w:tcW w:w="2427" w:type="pct"/>
            <w:gridSpan w:val="2"/>
          </w:tcPr>
          <w:p w:rsidR="00EC6533" w:rsidRPr="005325E8" w:rsidRDefault="00EC6533" w:rsidP="00EC6533">
            <w:pPr>
              <w:jc w:val="both"/>
              <w:rPr>
                <w:sz w:val="20"/>
                <w:lang w:val="en-CA"/>
              </w:rPr>
            </w:pPr>
            <w:r w:rsidRPr="005325E8">
              <w:rPr>
                <w:sz w:val="20"/>
                <w:lang w:val="en-CA"/>
              </w:rPr>
              <w:t>January 25, 2021</w:t>
            </w:r>
          </w:p>
          <w:p w:rsidR="00EC6533" w:rsidRPr="005325E8" w:rsidRDefault="00EC6533" w:rsidP="00EC6533">
            <w:pPr>
              <w:jc w:val="both"/>
              <w:rPr>
                <w:sz w:val="20"/>
                <w:lang w:val="en-CA"/>
              </w:rPr>
            </w:pPr>
            <w:r w:rsidRPr="005325E8">
              <w:rPr>
                <w:sz w:val="20"/>
                <w:lang w:val="en-CA"/>
              </w:rPr>
              <w:t>Supreme Court of Canada</w:t>
            </w:r>
          </w:p>
        </w:tc>
        <w:tc>
          <w:tcPr>
            <w:tcW w:w="243" w:type="pct"/>
          </w:tcPr>
          <w:p w:rsidR="00EC6533" w:rsidRPr="005325E8" w:rsidRDefault="00EC6533" w:rsidP="00EC6533">
            <w:pPr>
              <w:jc w:val="both"/>
              <w:rPr>
                <w:sz w:val="20"/>
                <w:lang w:val="en-CA"/>
              </w:rPr>
            </w:pPr>
          </w:p>
        </w:tc>
        <w:tc>
          <w:tcPr>
            <w:tcW w:w="2330" w:type="pct"/>
          </w:tcPr>
          <w:p w:rsidR="00EC6533" w:rsidRPr="005325E8" w:rsidRDefault="00EC6533" w:rsidP="00EC6533">
            <w:pPr>
              <w:jc w:val="both"/>
              <w:rPr>
                <w:sz w:val="20"/>
                <w:lang w:val="en-CA"/>
              </w:rPr>
            </w:pPr>
            <w:r w:rsidRPr="005325E8">
              <w:rPr>
                <w:sz w:val="20"/>
                <w:lang w:val="en-CA"/>
              </w:rPr>
              <w:t>Application for leave to appeal filed</w:t>
            </w:r>
          </w:p>
          <w:p w:rsidR="00EC6533" w:rsidRPr="005325E8" w:rsidRDefault="00EC6533" w:rsidP="00EC6533">
            <w:pPr>
              <w:jc w:val="both"/>
              <w:rPr>
                <w:sz w:val="20"/>
                <w:lang w:val="en-CA"/>
              </w:rPr>
            </w:pPr>
          </w:p>
        </w:tc>
      </w:tr>
    </w:tbl>
    <w:p w:rsidR="00EC6533" w:rsidRPr="005325E8" w:rsidRDefault="00EC6533" w:rsidP="00EC6533">
      <w:pPr>
        <w:jc w:val="both"/>
        <w:rPr>
          <w:sz w:val="20"/>
          <w:lang w:val="en-CA"/>
        </w:rPr>
      </w:pPr>
    </w:p>
    <w:p w:rsidR="00EC6533" w:rsidRPr="005325E8" w:rsidRDefault="0012128A" w:rsidP="00EC6533">
      <w:pPr>
        <w:jc w:val="both"/>
        <w:rPr>
          <w:sz w:val="20"/>
          <w:lang w:val="en-CA"/>
        </w:rPr>
      </w:pPr>
      <w:r>
        <w:rPr>
          <w:sz w:val="20"/>
        </w:rPr>
        <w:pict>
          <v:rect id="_x0000_i1031" style="width:2in;height:1pt" o:hrpct="0" o:hralign="center" o:hrstd="t" o:hrnoshade="t" o:hr="t" fillcolor="black [3213]" stroked="f"/>
        </w:pict>
      </w:r>
    </w:p>
    <w:p w:rsidR="00EC6533" w:rsidRPr="005325E8" w:rsidRDefault="00EC6533" w:rsidP="00EC653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5325E8" w:rsidTr="00EC6533">
        <w:tc>
          <w:tcPr>
            <w:tcW w:w="543" w:type="pct"/>
          </w:tcPr>
          <w:p w:rsidR="00EC6533" w:rsidRPr="005325E8" w:rsidRDefault="00EC6533" w:rsidP="00EC6533">
            <w:pPr>
              <w:jc w:val="both"/>
              <w:rPr>
                <w:sz w:val="20"/>
              </w:rPr>
            </w:pPr>
            <w:r w:rsidRPr="005325E8">
              <w:rPr>
                <w:rStyle w:val="SCCFileNumberChar"/>
                <w:sz w:val="20"/>
                <w:szCs w:val="20"/>
              </w:rPr>
              <w:t>39544</w:t>
            </w:r>
          </w:p>
        </w:tc>
        <w:tc>
          <w:tcPr>
            <w:tcW w:w="4457" w:type="pct"/>
            <w:gridSpan w:val="3"/>
          </w:tcPr>
          <w:p w:rsidR="00EC6533" w:rsidRPr="005325E8" w:rsidRDefault="00EC6533" w:rsidP="00EC6533">
            <w:pPr>
              <w:pStyle w:val="SCCLsocParty"/>
              <w:jc w:val="both"/>
              <w:rPr>
                <w:b/>
                <w:sz w:val="20"/>
                <w:szCs w:val="20"/>
              </w:rPr>
            </w:pPr>
            <w:r w:rsidRPr="005325E8">
              <w:rPr>
                <w:b/>
                <w:sz w:val="20"/>
                <w:szCs w:val="20"/>
              </w:rPr>
              <w:t>Procureur général du Québec, Sa Majesté la Reine c. Alexandre Bissonnette</w:t>
            </w:r>
          </w:p>
          <w:p w:rsidR="00EC6533" w:rsidRPr="005325E8" w:rsidRDefault="00EC6533" w:rsidP="00EC6533">
            <w:pPr>
              <w:jc w:val="both"/>
              <w:rPr>
                <w:sz w:val="20"/>
              </w:rPr>
            </w:pPr>
            <w:r w:rsidRPr="005325E8">
              <w:rPr>
                <w:sz w:val="20"/>
              </w:rPr>
              <w:t>(Qc) (Criminelle) (Autorisation)</w:t>
            </w:r>
          </w:p>
        </w:tc>
      </w:tr>
      <w:tr w:rsidR="00EC6533" w:rsidRPr="005325E8" w:rsidTr="00EC6533">
        <w:tc>
          <w:tcPr>
            <w:tcW w:w="5000" w:type="pct"/>
            <w:gridSpan w:val="4"/>
          </w:tcPr>
          <w:p w:rsidR="00EC6533" w:rsidRPr="0012128A" w:rsidRDefault="00AF3CD9" w:rsidP="00EC6533">
            <w:pPr>
              <w:jc w:val="both"/>
              <w:rPr>
                <w:sz w:val="20"/>
              </w:rPr>
            </w:pPr>
            <w:r w:rsidRPr="0012128A">
              <w:rPr>
                <w:i/>
                <w:iCs/>
                <w:sz w:val="20"/>
                <w:lang w:val="fr-CA"/>
              </w:rPr>
              <w:t xml:space="preserve">Charte des droits et libertés — </w:t>
            </w:r>
            <w:r w:rsidRPr="0012128A">
              <w:rPr>
                <w:sz w:val="20"/>
                <w:lang w:val="fr-CA"/>
              </w:rPr>
              <w:t xml:space="preserve">Droit constitutionnel — Droit criminel — Traitements ou peines cruels et inusités — Droit à la vie, à la liberté et à la sécurité de la personne — Contestation de la validité constitutionnelle d’une disposition permettant au juge d’additionner une période de 25 ans pour chaque meurtre au premier degré avant l’admissibilité à la libération conditionnelle — L’article 745.51 du </w:t>
            </w:r>
            <w:r w:rsidRPr="0012128A">
              <w:rPr>
                <w:i/>
                <w:sz w:val="20"/>
                <w:lang w:val="fr-CA"/>
              </w:rPr>
              <w:t>Code criminel</w:t>
            </w:r>
            <w:r w:rsidRPr="0012128A">
              <w:rPr>
                <w:sz w:val="20"/>
                <w:lang w:val="fr-CA"/>
              </w:rPr>
              <w:t>, L.R.C. 1985, ch. C</w:t>
            </w:r>
            <w:r w:rsidRPr="0012128A">
              <w:rPr>
                <w:sz w:val="20"/>
                <w:lang w:val="fr-CA"/>
              </w:rPr>
              <w:noBreakHyphen/>
              <w:t>46, contrevient</w:t>
            </w:r>
            <w:r w:rsidRPr="0012128A">
              <w:rPr>
                <w:sz w:val="20"/>
                <w:lang w:val="fr-CA"/>
              </w:rPr>
              <w:noBreakHyphen/>
              <w:t xml:space="preserve">il à l’art. 7 de la </w:t>
            </w:r>
            <w:r w:rsidRPr="0012128A">
              <w:rPr>
                <w:i/>
                <w:sz w:val="20"/>
                <w:lang w:val="fr-CA"/>
              </w:rPr>
              <w:t>Charte</w:t>
            </w:r>
            <w:r w:rsidRPr="0012128A">
              <w:rPr>
                <w:sz w:val="20"/>
                <w:lang w:val="fr-CA"/>
              </w:rPr>
              <w:t>? — Cet article contrevient</w:t>
            </w:r>
            <w:r w:rsidRPr="0012128A">
              <w:rPr>
                <w:sz w:val="20"/>
                <w:lang w:val="fr-CA"/>
              </w:rPr>
              <w:noBreakHyphen/>
              <w:t xml:space="preserve">il à l’art. 12 de la </w:t>
            </w:r>
            <w:r w:rsidRPr="0012128A">
              <w:rPr>
                <w:i/>
                <w:sz w:val="20"/>
                <w:lang w:val="fr-CA"/>
              </w:rPr>
              <w:t>Charte</w:t>
            </w:r>
            <w:r w:rsidRPr="0012128A">
              <w:rPr>
                <w:sz w:val="20"/>
                <w:lang w:val="fr-CA"/>
              </w:rPr>
              <w:t>? — Dans l’affirmative, s’agit</w:t>
            </w:r>
            <w:r w:rsidRPr="0012128A">
              <w:rPr>
                <w:sz w:val="20"/>
                <w:lang w:val="fr-CA"/>
              </w:rPr>
              <w:noBreakHyphen/>
              <w:t xml:space="preserve">il de restrictions par une règle de droit, dans des limites raisonnables et dont la justification peut se démontrer dans le cadre d’une société libre et démocratique suivant l’art. premier de la </w:t>
            </w:r>
            <w:r w:rsidRPr="0012128A">
              <w:rPr>
                <w:i/>
                <w:sz w:val="20"/>
                <w:lang w:val="fr-CA"/>
              </w:rPr>
              <w:t>Charte</w:t>
            </w:r>
            <w:r w:rsidRPr="0012128A">
              <w:rPr>
                <w:sz w:val="20"/>
                <w:lang w:val="fr-CA"/>
              </w:rPr>
              <w:t>? — Est</w:t>
            </w:r>
            <w:r w:rsidRPr="0012128A">
              <w:rPr>
                <w:sz w:val="20"/>
                <w:lang w:val="fr-CA"/>
              </w:rPr>
              <w:noBreakHyphen/>
              <w:t>ce qu’une période d’inadmissibilité à la libération c</w:t>
            </w:r>
            <w:bookmarkStart w:id="1" w:name="_GoBack"/>
            <w:bookmarkEnd w:id="1"/>
            <w:r w:rsidRPr="0012128A">
              <w:rPr>
                <w:sz w:val="20"/>
                <w:lang w:val="fr-CA"/>
              </w:rPr>
              <w:t xml:space="preserve">onditionnelle de 50 ans est une sanction appropriée en l’espèce? — </w:t>
            </w:r>
            <w:r w:rsidRPr="0012128A">
              <w:rPr>
                <w:i/>
                <w:sz w:val="20"/>
                <w:lang w:val="fr-CA"/>
              </w:rPr>
              <w:t>Charte canadienne des droits et libertés</w:t>
            </w:r>
            <w:r w:rsidRPr="0012128A">
              <w:rPr>
                <w:sz w:val="20"/>
                <w:lang w:val="fr-CA"/>
              </w:rPr>
              <w:t xml:space="preserve">, art. 1, 7, 12 — </w:t>
            </w:r>
            <w:r w:rsidRPr="0012128A">
              <w:rPr>
                <w:i/>
                <w:sz w:val="20"/>
                <w:lang w:val="fr-CA"/>
              </w:rPr>
              <w:t>Code criminel</w:t>
            </w:r>
            <w:r w:rsidRPr="0012128A">
              <w:rPr>
                <w:sz w:val="20"/>
                <w:lang w:val="fr-CA"/>
              </w:rPr>
              <w:t xml:space="preserve">, L.R.C. 1985, ch. </w:t>
            </w:r>
            <w:r w:rsidRPr="0012128A">
              <w:rPr>
                <w:sz w:val="20"/>
              </w:rPr>
              <w:t>C</w:t>
            </w:r>
            <w:r w:rsidRPr="0012128A">
              <w:rPr>
                <w:sz w:val="20"/>
              </w:rPr>
              <w:noBreakHyphen/>
              <w:t>46, art. 745.51.</w:t>
            </w:r>
          </w:p>
        </w:tc>
      </w:tr>
      <w:tr w:rsidR="00EC6533" w:rsidRPr="005325E8" w:rsidTr="00EC6533">
        <w:tc>
          <w:tcPr>
            <w:tcW w:w="5000" w:type="pct"/>
            <w:gridSpan w:val="4"/>
          </w:tcPr>
          <w:p w:rsidR="00EC6533" w:rsidRPr="0012128A" w:rsidRDefault="00EC6533" w:rsidP="00EC6533">
            <w:pPr>
              <w:jc w:val="both"/>
              <w:rPr>
                <w:sz w:val="20"/>
              </w:rPr>
            </w:pPr>
          </w:p>
        </w:tc>
      </w:tr>
      <w:tr w:rsidR="00EC6533" w:rsidRPr="00AF3CD9" w:rsidTr="00EC6533">
        <w:tc>
          <w:tcPr>
            <w:tcW w:w="5000" w:type="pct"/>
            <w:gridSpan w:val="4"/>
          </w:tcPr>
          <w:p w:rsidR="00AF3CD9" w:rsidRPr="0012128A" w:rsidRDefault="00AF3CD9" w:rsidP="00AF3CD9">
            <w:pPr>
              <w:jc w:val="both"/>
              <w:rPr>
                <w:sz w:val="20"/>
                <w:lang w:val="fr-CA"/>
              </w:rPr>
            </w:pPr>
            <w:r w:rsidRPr="0012128A">
              <w:rPr>
                <w:sz w:val="20"/>
                <w:lang w:val="fr-CA"/>
              </w:rPr>
              <w:t xml:space="preserve">Le 29 janvier 2017 au soir, l’intimé, M. Bissonnette, alors âgé de 27 ans, quitte la maison avec deux armes à feu et des munitions et se dirige vers la Grande Mosquée de Québec. Une fois rendu, il fait feu sur les fidèles présents. Il plaide coupable à 12 chefs d’accusation, dont six de meurtre au premier degré. Devant le juge qui doit lui imposer sa peine, l’intimé conteste la validité constitutionnelle de l’article 745.51 du </w:t>
            </w:r>
            <w:r w:rsidRPr="0012128A">
              <w:rPr>
                <w:i/>
                <w:sz w:val="20"/>
                <w:lang w:val="fr-CA"/>
              </w:rPr>
              <w:t>Code criminel</w:t>
            </w:r>
            <w:r w:rsidRPr="0012128A">
              <w:rPr>
                <w:sz w:val="20"/>
                <w:lang w:val="fr-CA"/>
              </w:rPr>
              <w:t xml:space="preserve">, disposition qui permet d’ordonner, en cas de meurtres multiples, des périodes d’inadmissibilité à la libération conditionnelle de 25 ans purgées consécutivement pour chaque meurtre, en plus de l’emprisonnement à perpétuité. Le juge conclut que l’article en cause viole les articles 12 et 7 de la </w:t>
            </w:r>
            <w:r w:rsidRPr="0012128A">
              <w:rPr>
                <w:i/>
                <w:sz w:val="20"/>
                <w:lang w:val="fr-CA"/>
              </w:rPr>
              <w:t>Charte canadienne des droits et libertés</w:t>
            </w:r>
            <w:r w:rsidRPr="0012128A">
              <w:rPr>
                <w:sz w:val="20"/>
                <w:lang w:val="fr-CA"/>
              </w:rPr>
              <w:t xml:space="preserve">, et que la justification de ces restrictions aux droits protégés n’a pas été démontrée dans le cadre d’une société libre et démocratique. Le juge conclut que le remède approprié est d’interpréter largement la disposition selon une nouvelle formulation qui permettra d’imposer des périodes consécutives de moins de 25 ans. En appel, la Cour d’appel du Québec en arrive aux mêmes conclusions sur la constitutionnalité de la disposition, mais elle est d’avis que l’incompatibilité constitutionnelle retenue touche le cœur de la disposition et donc que l’interprétation large n’est pas appropriée. Elle déclare donc l’article 745.51 du </w:t>
            </w:r>
            <w:r w:rsidRPr="0012128A">
              <w:rPr>
                <w:i/>
                <w:sz w:val="20"/>
                <w:lang w:val="fr-CA"/>
              </w:rPr>
              <w:t xml:space="preserve">Code criminel </w:t>
            </w:r>
            <w:r w:rsidRPr="0012128A">
              <w:rPr>
                <w:sz w:val="20"/>
                <w:lang w:val="fr-CA"/>
              </w:rPr>
              <w:t>invalide et inopérant. Elle ordonne en conséquence une période totale d’inadmissibilité à la libération conditionnelle de 25 années en l’espèce.</w:t>
            </w:r>
          </w:p>
          <w:p w:rsidR="00EC6533" w:rsidRPr="0012128A"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Le 8 février 2019</w:t>
            </w:r>
          </w:p>
          <w:p w:rsidR="00EC6533" w:rsidRPr="005325E8" w:rsidRDefault="00EC6533" w:rsidP="00EC6533">
            <w:pPr>
              <w:jc w:val="both"/>
              <w:rPr>
                <w:sz w:val="20"/>
                <w:lang w:val="fr-CA"/>
              </w:rPr>
            </w:pPr>
            <w:r w:rsidRPr="005325E8">
              <w:rPr>
                <w:sz w:val="20"/>
                <w:lang w:val="fr-CA"/>
              </w:rPr>
              <w:t>Cour supérieure du Québec</w:t>
            </w:r>
          </w:p>
          <w:p w:rsidR="00EC6533" w:rsidRPr="005325E8" w:rsidRDefault="00EC6533" w:rsidP="00EC6533">
            <w:pPr>
              <w:jc w:val="both"/>
              <w:rPr>
                <w:sz w:val="20"/>
              </w:rPr>
            </w:pPr>
            <w:r w:rsidRPr="005325E8">
              <w:rPr>
                <w:sz w:val="20"/>
              </w:rPr>
              <w:t>(le juge Huot)</w:t>
            </w:r>
          </w:p>
          <w:p w:rsidR="00EC6533" w:rsidRPr="005325E8" w:rsidRDefault="0012128A" w:rsidP="00EC6533">
            <w:pPr>
              <w:jc w:val="both"/>
              <w:rPr>
                <w:sz w:val="20"/>
              </w:rPr>
            </w:pPr>
            <w:hyperlink r:id="rId23" w:history="1">
              <w:r w:rsidR="00EC6533" w:rsidRPr="005325E8">
                <w:rPr>
                  <w:rStyle w:val="Hyperlink"/>
                  <w:sz w:val="20"/>
                </w:rPr>
                <w:t>2019 QCCS 354</w:t>
              </w:r>
            </w:hyperlink>
            <w:r w:rsidR="00EC6533" w:rsidRPr="005325E8">
              <w:rPr>
                <w:sz w:val="20"/>
              </w:rPr>
              <w:t xml:space="preserve"> </w:t>
            </w:r>
          </w:p>
          <w:p w:rsidR="00EC6533" w:rsidRPr="005325E8" w:rsidRDefault="00EC6533" w:rsidP="00EC6533">
            <w:pPr>
              <w:jc w:val="both"/>
              <w:rPr>
                <w:sz w:val="20"/>
              </w:rPr>
            </w:pP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lang w:val="fr-CA"/>
              </w:rPr>
            </w:pPr>
            <w:r w:rsidRPr="005325E8">
              <w:rPr>
                <w:sz w:val="20"/>
                <w:lang w:val="fr-CA"/>
              </w:rPr>
              <w:t xml:space="preserve">Article 745.51 du </w:t>
            </w:r>
            <w:r w:rsidRPr="005325E8">
              <w:rPr>
                <w:i/>
                <w:sz w:val="20"/>
                <w:lang w:val="fr-CA"/>
              </w:rPr>
              <w:t xml:space="preserve">Code criminel </w:t>
            </w:r>
            <w:r w:rsidRPr="005325E8">
              <w:rPr>
                <w:sz w:val="20"/>
                <w:lang w:val="fr-CA"/>
              </w:rPr>
              <w:t xml:space="preserve">porte atteinte de façon non justifiée aux droits garantis par l’art. 7 et l’art. 12 de la </w:t>
            </w:r>
            <w:r w:rsidRPr="005325E8">
              <w:rPr>
                <w:i/>
                <w:sz w:val="20"/>
                <w:lang w:val="fr-CA"/>
              </w:rPr>
              <w:t>Charte</w:t>
            </w:r>
            <w:r w:rsidRPr="005325E8">
              <w:rPr>
                <w:sz w:val="20"/>
                <w:lang w:val="fr-CA"/>
              </w:rPr>
              <w:t xml:space="preserve">; cette disposition législative  réécrite pour permettre d’imposer des périodes consécutives de moins de 25 ans. Intimé condamné à l’emprisonnement à perpétuité et son admissibilité à la libération conditionnelle nécessite l’accomplissement d’au moins 40 ans de la peine. </w:t>
            </w:r>
          </w:p>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Le 26 novembre 2020</w:t>
            </w:r>
          </w:p>
          <w:p w:rsidR="00EC6533" w:rsidRPr="005325E8" w:rsidRDefault="00EC6533" w:rsidP="00EC6533">
            <w:pPr>
              <w:jc w:val="both"/>
              <w:rPr>
                <w:sz w:val="20"/>
                <w:lang w:val="fr-CA"/>
              </w:rPr>
            </w:pPr>
            <w:r w:rsidRPr="005325E8">
              <w:rPr>
                <w:sz w:val="20"/>
                <w:lang w:val="fr-CA"/>
              </w:rPr>
              <w:t>Cour d’appel du Québec (Québec)</w:t>
            </w:r>
          </w:p>
          <w:p w:rsidR="00EC6533" w:rsidRPr="005325E8" w:rsidRDefault="00EC6533" w:rsidP="00EC6533">
            <w:pPr>
              <w:jc w:val="both"/>
              <w:rPr>
                <w:sz w:val="20"/>
                <w:lang w:val="fr-CA"/>
              </w:rPr>
            </w:pPr>
            <w:r w:rsidRPr="005325E8">
              <w:rPr>
                <w:sz w:val="20"/>
                <w:lang w:val="fr-CA"/>
              </w:rPr>
              <w:t>(les juges Doyon, Gagnon et Bélanger)</w:t>
            </w:r>
          </w:p>
          <w:p w:rsidR="00EC6533" w:rsidRPr="005325E8" w:rsidRDefault="0012128A" w:rsidP="00EC6533">
            <w:pPr>
              <w:jc w:val="both"/>
              <w:rPr>
                <w:sz w:val="20"/>
              </w:rPr>
            </w:pPr>
            <w:hyperlink r:id="rId24" w:history="1">
              <w:r w:rsidR="00EC6533" w:rsidRPr="005325E8">
                <w:rPr>
                  <w:rStyle w:val="Hyperlink"/>
                  <w:sz w:val="20"/>
                </w:rPr>
                <w:t>2020 QCCA 1585</w:t>
              </w:r>
            </w:hyperlink>
            <w:r w:rsidR="00EC6533" w:rsidRPr="005325E8">
              <w:rPr>
                <w:sz w:val="20"/>
              </w:rPr>
              <w:t xml:space="preserve"> (dossiers </w:t>
            </w:r>
            <w:r w:rsidR="00EC6533" w:rsidRPr="005325E8">
              <w:rPr>
                <w:sz w:val="20"/>
                <w:lang w:val="fr-FR" w:eastAsia="en-CA"/>
              </w:rPr>
              <w:t>200</w:t>
            </w:r>
            <w:r w:rsidR="00EC6533" w:rsidRPr="005325E8">
              <w:rPr>
                <w:sz w:val="20"/>
                <w:lang w:val="fr-FR" w:eastAsia="en-CA"/>
              </w:rPr>
              <w:noBreakHyphen/>
              <w:t>10</w:t>
            </w:r>
            <w:r w:rsidR="00EC6533" w:rsidRPr="005325E8">
              <w:rPr>
                <w:sz w:val="20"/>
                <w:lang w:val="fr-FR" w:eastAsia="en-CA"/>
              </w:rPr>
              <w:noBreakHyphen/>
              <w:t>003629</w:t>
            </w:r>
            <w:r w:rsidR="00EC6533" w:rsidRPr="005325E8">
              <w:rPr>
                <w:sz w:val="20"/>
                <w:lang w:val="fr-FR" w:eastAsia="en-CA"/>
              </w:rPr>
              <w:noBreakHyphen/>
              <w:t>198 et 200</w:t>
            </w:r>
            <w:r w:rsidR="00EC6533" w:rsidRPr="005325E8">
              <w:rPr>
                <w:sz w:val="20"/>
                <w:lang w:val="fr-FR" w:eastAsia="en-CA"/>
              </w:rPr>
              <w:noBreakHyphen/>
              <w:t>10</w:t>
            </w:r>
            <w:r w:rsidR="00EC6533" w:rsidRPr="005325E8">
              <w:rPr>
                <w:sz w:val="20"/>
                <w:lang w:val="fr-FR" w:eastAsia="en-CA"/>
              </w:rPr>
              <w:noBreakHyphen/>
              <w:t>003630</w:t>
            </w:r>
            <w:r w:rsidR="00EC6533" w:rsidRPr="005325E8">
              <w:rPr>
                <w:sz w:val="20"/>
                <w:lang w:val="fr-FR" w:eastAsia="en-CA"/>
              </w:rPr>
              <w:noBreakHyphen/>
              <w:t>196</w:t>
            </w:r>
            <w:r w:rsidR="00EC6533" w:rsidRPr="005325E8">
              <w:rPr>
                <w:sz w:val="20"/>
              </w:rPr>
              <w:t>)</w:t>
            </w:r>
          </w:p>
          <w:p w:rsidR="00EC6533" w:rsidRPr="005325E8" w:rsidRDefault="00EC6533" w:rsidP="00EC6533">
            <w:pPr>
              <w:jc w:val="both"/>
              <w:rPr>
                <w:sz w:val="20"/>
              </w:rPr>
            </w:pP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lang w:val="fr-CA"/>
              </w:rPr>
            </w:pPr>
            <w:r w:rsidRPr="005325E8">
              <w:rPr>
                <w:sz w:val="20"/>
                <w:lang w:val="fr-CA"/>
              </w:rPr>
              <w:t xml:space="preserve">Jugement de première instance infirmé en partie; article 745.51 du </w:t>
            </w:r>
            <w:r w:rsidRPr="005325E8">
              <w:rPr>
                <w:i/>
                <w:sz w:val="20"/>
                <w:lang w:val="fr-CA"/>
              </w:rPr>
              <w:t>Code criminel</w:t>
            </w:r>
            <w:r w:rsidRPr="005325E8">
              <w:rPr>
                <w:sz w:val="20"/>
                <w:lang w:val="fr-CA"/>
              </w:rPr>
              <w:t xml:space="preserve"> déclaré invalide et inconstitutionnel; en conséquence, les périodes d’inadmissibilité à la libération conditionnelle l’intimé seront toutes purgées de manière concurrente.</w:t>
            </w:r>
          </w:p>
          <w:p w:rsidR="00EC6533" w:rsidRPr="005325E8" w:rsidRDefault="00EC6533" w:rsidP="00EC6533">
            <w:pPr>
              <w:jc w:val="both"/>
              <w:rPr>
                <w:sz w:val="20"/>
                <w:lang w:val="fr-CA"/>
              </w:rPr>
            </w:pPr>
          </w:p>
        </w:tc>
      </w:tr>
      <w:tr w:rsidR="00EC6533" w:rsidRPr="005325E8" w:rsidTr="00EC6533">
        <w:tc>
          <w:tcPr>
            <w:tcW w:w="2427" w:type="pct"/>
            <w:gridSpan w:val="2"/>
          </w:tcPr>
          <w:p w:rsidR="00EC6533" w:rsidRPr="005325E8" w:rsidRDefault="00EC6533" w:rsidP="00EC6533">
            <w:pPr>
              <w:jc w:val="both"/>
              <w:rPr>
                <w:sz w:val="20"/>
                <w:lang w:val="fr-CA"/>
              </w:rPr>
            </w:pPr>
            <w:r w:rsidRPr="005325E8">
              <w:rPr>
                <w:sz w:val="20"/>
                <w:lang w:val="fr-CA"/>
              </w:rPr>
              <w:t>Le 25 janvier 2021</w:t>
            </w:r>
          </w:p>
          <w:p w:rsidR="00EC6533" w:rsidRPr="005325E8" w:rsidRDefault="00EC6533" w:rsidP="00EC6533">
            <w:pPr>
              <w:jc w:val="both"/>
              <w:rPr>
                <w:sz w:val="20"/>
                <w:lang w:val="fr-CA"/>
              </w:rPr>
            </w:pPr>
            <w:r w:rsidRPr="005325E8">
              <w:rPr>
                <w:sz w:val="20"/>
                <w:lang w:val="fr-CA"/>
              </w:rPr>
              <w:t>Cour suprême du Canada</w:t>
            </w: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rPr>
            </w:pPr>
            <w:r w:rsidRPr="005325E8">
              <w:rPr>
                <w:sz w:val="20"/>
              </w:rPr>
              <w:t>Demande d'autorisation d’appel déposée</w:t>
            </w:r>
          </w:p>
          <w:p w:rsidR="00EC6533" w:rsidRPr="005325E8" w:rsidRDefault="00EC6533" w:rsidP="00EC6533">
            <w:pPr>
              <w:jc w:val="both"/>
              <w:rPr>
                <w:sz w:val="20"/>
              </w:rPr>
            </w:pPr>
          </w:p>
        </w:tc>
      </w:tr>
    </w:tbl>
    <w:p w:rsidR="00EC6533" w:rsidRPr="005325E8" w:rsidRDefault="00EC6533" w:rsidP="00EC6533">
      <w:pPr>
        <w:jc w:val="both"/>
        <w:rPr>
          <w:sz w:val="20"/>
        </w:rPr>
      </w:pPr>
    </w:p>
    <w:p w:rsidR="00EC6533" w:rsidRPr="005325E8" w:rsidRDefault="0012128A" w:rsidP="00EC6533">
      <w:pPr>
        <w:jc w:val="both"/>
        <w:rPr>
          <w:sz w:val="20"/>
        </w:rPr>
      </w:pPr>
      <w:r>
        <w:rPr>
          <w:sz w:val="20"/>
        </w:rPr>
        <w:pict>
          <v:rect id="_x0000_i1032" style="width:2in;height:1pt" o:hrpct="0" o:hralign="center" o:hrstd="t" o:hrnoshade="t" o:hr="t" fillcolor="black [3213]" stroked="f"/>
        </w:pict>
      </w:r>
    </w:p>
    <w:p w:rsidR="00952BA2" w:rsidRPr="005325E8" w:rsidRDefault="00952BA2" w:rsidP="00EC653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5325E8" w:rsidTr="00EC6533">
        <w:tc>
          <w:tcPr>
            <w:tcW w:w="543" w:type="pct"/>
          </w:tcPr>
          <w:p w:rsidR="00EC6533" w:rsidRPr="005325E8" w:rsidRDefault="00EC6533" w:rsidP="00EC6533">
            <w:pPr>
              <w:jc w:val="both"/>
              <w:rPr>
                <w:sz w:val="20"/>
              </w:rPr>
            </w:pPr>
            <w:r w:rsidRPr="005325E8">
              <w:rPr>
                <w:rStyle w:val="SCCFileNumberChar"/>
                <w:sz w:val="20"/>
                <w:szCs w:val="20"/>
              </w:rPr>
              <w:t>39565</w:t>
            </w:r>
          </w:p>
        </w:tc>
        <w:tc>
          <w:tcPr>
            <w:tcW w:w="4457" w:type="pct"/>
            <w:gridSpan w:val="3"/>
          </w:tcPr>
          <w:p w:rsidR="00001F09" w:rsidRPr="00001F09" w:rsidRDefault="00001F09" w:rsidP="00EC6533">
            <w:pPr>
              <w:jc w:val="both"/>
              <w:rPr>
                <w:b/>
                <w:sz w:val="20"/>
              </w:rPr>
            </w:pPr>
            <w:r w:rsidRPr="00001F09">
              <w:rPr>
                <w:b/>
                <w:sz w:val="20"/>
              </w:rPr>
              <w:t>Ziad Mohamad Jeha v. Her Majesty the Queen</w:t>
            </w:r>
          </w:p>
          <w:p w:rsidR="00EC6533" w:rsidRPr="005325E8" w:rsidRDefault="00EC6533" w:rsidP="00EC6533">
            <w:pPr>
              <w:jc w:val="both"/>
              <w:rPr>
                <w:sz w:val="20"/>
              </w:rPr>
            </w:pPr>
            <w:r w:rsidRPr="005325E8">
              <w:rPr>
                <w:sz w:val="20"/>
              </w:rPr>
              <w:t>(Alta.) (Criminal) (By Leave)</w:t>
            </w:r>
          </w:p>
        </w:tc>
      </w:tr>
      <w:tr w:rsidR="00EC6533" w:rsidRPr="005325E8" w:rsidTr="00EC6533">
        <w:tc>
          <w:tcPr>
            <w:tcW w:w="5000" w:type="pct"/>
            <w:gridSpan w:val="4"/>
          </w:tcPr>
          <w:p w:rsidR="00EC6533" w:rsidRPr="005325E8" w:rsidRDefault="00EC6533" w:rsidP="00EC6533">
            <w:pPr>
              <w:jc w:val="both"/>
              <w:rPr>
                <w:sz w:val="20"/>
              </w:rPr>
            </w:pPr>
            <w:r w:rsidRPr="005325E8">
              <w:rPr>
                <w:bCs/>
                <w:i/>
                <w:sz w:val="20"/>
              </w:rPr>
              <w:t>Charter of rights</w:t>
            </w:r>
            <w:r w:rsidRPr="005325E8">
              <w:rPr>
                <w:bCs/>
                <w:sz w:val="20"/>
              </w:rPr>
              <w:t xml:space="preserve"> </w:t>
            </w:r>
            <w:r w:rsidRPr="005325E8">
              <w:rPr>
                <w:bCs/>
                <w:color w:val="373739"/>
                <w:sz w:val="20"/>
              </w:rPr>
              <w:t xml:space="preserve">— Right to be tried within a reasonable time — Criminal law — Whether </w:t>
            </w:r>
            <w:r w:rsidRPr="005325E8">
              <w:rPr>
                <w:sz w:val="20"/>
              </w:rPr>
              <w:t xml:space="preserve">two periods of defence counsel’s unavailability were improperly attributed to defence delay for the purpose of determining whether right to be tried within a reasonable time was  breached </w:t>
            </w:r>
            <w:r w:rsidRPr="005325E8">
              <w:rPr>
                <w:bCs/>
                <w:color w:val="373739"/>
                <w:sz w:val="20"/>
              </w:rPr>
              <w:t>—Whether</w:t>
            </w:r>
            <w:r w:rsidRPr="005325E8">
              <w:rPr>
                <w:sz w:val="20"/>
              </w:rPr>
              <w:t xml:space="preserve"> complex case exception misapplied.</w:t>
            </w:r>
          </w:p>
        </w:tc>
      </w:tr>
      <w:tr w:rsidR="00EC6533" w:rsidRPr="005325E8" w:rsidTr="00EC6533">
        <w:tc>
          <w:tcPr>
            <w:tcW w:w="5000" w:type="pct"/>
            <w:gridSpan w:val="4"/>
          </w:tcPr>
          <w:p w:rsidR="00EC6533" w:rsidRPr="005325E8" w:rsidRDefault="00EC6533" w:rsidP="00EC6533">
            <w:pPr>
              <w:jc w:val="both"/>
              <w:rPr>
                <w:sz w:val="20"/>
              </w:rPr>
            </w:pPr>
          </w:p>
        </w:tc>
      </w:tr>
      <w:tr w:rsidR="00EC6533" w:rsidRPr="005325E8" w:rsidTr="00EC6533">
        <w:tc>
          <w:tcPr>
            <w:tcW w:w="5000" w:type="pct"/>
            <w:gridSpan w:val="4"/>
          </w:tcPr>
          <w:p w:rsidR="00EC6533" w:rsidRPr="005325E8" w:rsidRDefault="00EC6533" w:rsidP="00EC6533">
            <w:pPr>
              <w:jc w:val="both"/>
              <w:rPr>
                <w:sz w:val="20"/>
              </w:rPr>
            </w:pPr>
            <w:r w:rsidRPr="005325E8">
              <w:rPr>
                <w:sz w:val="20"/>
              </w:rPr>
              <w:t>Mr. Jeha’s trial was scheduled to conclude more than 30 months after the date he was charged with criminal offences. He applied to stay proceedings for breach of his right to be tried within a reasonable time. The motions judge deducted time from the total delay for periods when the court and Crown counsel were available but defence counsel was not and dismissed the motion because the net delay was not presumptively unreasonable. The Court of Appeal dismissed an appeal.</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January 21, 2019</w:t>
            </w:r>
          </w:p>
          <w:p w:rsidR="00EC6533" w:rsidRPr="005325E8" w:rsidRDefault="00EC6533" w:rsidP="00EC6533">
            <w:pPr>
              <w:jc w:val="both"/>
              <w:rPr>
                <w:sz w:val="20"/>
              </w:rPr>
            </w:pPr>
            <w:r w:rsidRPr="005325E8">
              <w:rPr>
                <w:sz w:val="20"/>
              </w:rPr>
              <w:t>Court of Queen’s Bench of Alberta</w:t>
            </w:r>
          </w:p>
          <w:p w:rsidR="00EC6533" w:rsidRPr="005325E8" w:rsidRDefault="00EC6533" w:rsidP="00EC6533">
            <w:pPr>
              <w:jc w:val="both"/>
              <w:rPr>
                <w:sz w:val="20"/>
              </w:rPr>
            </w:pPr>
            <w:r w:rsidRPr="005325E8">
              <w:rPr>
                <w:sz w:val="20"/>
              </w:rPr>
              <w:t>(Labrenz J.)</w:t>
            </w:r>
          </w:p>
          <w:p w:rsidR="00EC6533" w:rsidRPr="005325E8" w:rsidRDefault="0012128A" w:rsidP="00EC6533">
            <w:pPr>
              <w:jc w:val="both"/>
              <w:rPr>
                <w:sz w:val="20"/>
              </w:rPr>
            </w:pPr>
            <w:hyperlink r:id="rId25" w:history="1">
              <w:r w:rsidR="00EC6533" w:rsidRPr="005325E8">
                <w:rPr>
                  <w:rStyle w:val="Hyperlink"/>
                  <w:sz w:val="20"/>
                </w:rPr>
                <w:t>2019 ABQB 44</w:t>
              </w:r>
            </w:hyperlink>
          </w:p>
          <w:p w:rsidR="00EC6533" w:rsidRPr="005325E8" w:rsidRDefault="00EC6533" w:rsidP="00EC6533">
            <w:pPr>
              <w:jc w:val="both"/>
              <w:rPr>
                <w:sz w:val="20"/>
              </w:rPr>
            </w:pP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Motion to stay proceedings dismissed</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December 9, 2020</w:t>
            </w:r>
          </w:p>
          <w:p w:rsidR="00EC6533" w:rsidRPr="005325E8" w:rsidRDefault="00EC6533" w:rsidP="00EC6533">
            <w:pPr>
              <w:jc w:val="both"/>
              <w:rPr>
                <w:sz w:val="20"/>
              </w:rPr>
            </w:pPr>
            <w:r w:rsidRPr="005325E8">
              <w:rPr>
                <w:sz w:val="20"/>
              </w:rPr>
              <w:t>Court of Appeal of Alberta (Calgary)</w:t>
            </w:r>
          </w:p>
          <w:p w:rsidR="00EC6533" w:rsidRPr="005325E8" w:rsidRDefault="00EC6533" w:rsidP="00EC6533">
            <w:pPr>
              <w:jc w:val="both"/>
              <w:rPr>
                <w:sz w:val="20"/>
              </w:rPr>
            </w:pPr>
            <w:r w:rsidRPr="005325E8">
              <w:rPr>
                <w:sz w:val="20"/>
              </w:rPr>
              <w:t>(McDonald, Veldhuis, Strekaf JJ.A.)</w:t>
            </w:r>
          </w:p>
          <w:p w:rsidR="00EC6533" w:rsidRPr="005325E8" w:rsidRDefault="0012128A" w:rsidP="00EC6533">
            <w:pPr>
              <w:jc w:val="both"/>
              <w:rPr>
                <w:sz w:val="20"/>
                <w:lang w:val="en"/>
              </w:rPr>
            </w:pPr>
            <w:hyperlink r:id="rId26" w:history="1">
              <w:r w:rsidR="00EC6533" w:rsidRPr="005325E8">
                <w:rPr>
                  <w:rStyle w:val="Hyperlink"/>
                  <w:sz w:val="20"/>
                </w:rPr>
                <w:t>2020 ABCA 453</w:t>
              </w:r>
            </w:hyperlink>
            <w:r w:rsidR="00EC6533" w:rsidRPr="005325E8">
              <w:rPr>
                <w:sz w:val="20"/>
              </w:rPr>
              <w:t xml:space="preserve">; </w:t>
            </w:r>
            <w:r w:rsidR="00EC6533" w:rsidRPr="005325E8">
              <w:rPr>
                <w:sz w:val="20"/>
                <w:lang w:val="en"/>
              </w:rPr>
              <w:t>1901</w:t>
            </w:r>
            <w:r w:rsidR="00EC6533" w:rsidRPr="005325E8">
              <w:rPr>
                <w:sz w:val="20"/>
                <w:lang w:val="en"/>
              </w:rPr>
              <w:noBreakHyphen/>
              <w:t>0074</w:t>
            </w:r>
            <w:r w:rsidR="00EC6533" w:rsidRPr="005325E8">
              <w:rPr>
                <w:sz w:val="20"/>
                <w:lang w:val="en"/>
              </w:rPr>
              <w:noBreakHyphen/>
              <w:t>A</w:t>
            </w:r>
          </w:p>
          <w:p w:rsidR="00EC6533" w:rsidRPr="005325E8" w:rsidRDefault="00EC6533" w:rsidP="00EC6533">
            <w:pPr>
              <w:jc w:val="both"/>
              <w:rPr>
                <w:sz w:val="20"/>
              </w:rPr>
            </w:pP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Appeal dismissed</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February 8, 2021</w:t>
            </w:r>
          </w:p>
          <w:p w:rsidR="00EC6533" w:rsidRPr="005325E8" w:rsidRDefault="00EC6533" w:rsidP="00EC6533">
            <w:pPr>
              <w:jc w:val="both"/>
              <w:rPr>
                <w:sz w:val="20"/>
              </w:rPr>
            </w:pPr>
            <w:r w:rsidRPr="005325E8">
              <w:rPr>
                <w:sz w:val="20"/>
              </w:rPr>
              <w:t>Supreme Court of Canada</w:t>
            </w: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Application for leave to appeal filed</w:t>
            </w:r>
          </w:p>
          <w:p w:rsidR="00EC6533" w:rsidRPr="005325E8" w:rsidRDefault="00EC6533" w:rsidP="00EC6533">
            <w:pPr>
              <w:jc w:val="both"/>
              <w:rPr>
                <w:sz w:val="20"/>
              </w:rPr>
            </w:pPr>
          </w:p>
        </w:tc>
      </w:tr>
    </w:tbl>
    <w:p w:rsidR="00EC6533" w:rsidRPr="005325E8" w:rsidRDefault="00EC6533" w:rsidP="00EC6533">
      <w:pPr>
        <w:jc w:val="both"/>
        <w:rPr>
          <w:sz w:val="20"/>
        </w:rPr>
      </w:pPr>
    </w:p>
    <w:p w:rsidR="00EC6533" w:rsidRPr="005325E8" w:rsidRDefault="0012128A" w:rsidP="00EC6533">
      <w:pPr>
        <w:jc w:val="both"/>
        <w:rPr>
          <w:sz w:val="20"/>
        </w:rPr>
      </w:pPr>
      <w:r>
        <w:rPr>
          <w:sz w:val="20"/>
        </w:rPr>
        <w:pict>
          <v:rect id="_x0000_i1033" style="width:2in;height:1pt" o:hrpct="0" o:hralign="center" o:hrstd="t" o:hrnoshade="t" o:hr="t" fillcolor="black [3213]" stroked="f"/>
        </w:pict>
      </w:r>
    </w:p>
    <w:p w:rsidR="00EC6533" w:rsidRPr="005325E8" w:rsidRDefault="00EC6533" w:rsidP="00EC65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5325E8" w:rsidTr="00EC6533">
        <w:tc>
          <w:tcPr>
            <w:tcW w:w="543" w:type="pct"/>
          </w:tcPr>
          <w:p w:rsidR="00EC6533" w:rsidRPr="005325E8" w:rsidRDefault="00EC6533" w:rsidP="00EC6533">
            <w:pPr>
              <w:jc w:val="both"/>
              <w:rPr>
                <w:sz w:val="20"/>
                <w:lang w:val="fr-CA"/>
              </w:rPr>
            </w:pPr>
            <w:r w:rsidRPr="005325E8">
              <w:rPr>
                <w:rStyle w:val="SCCFileNumberChar"/>
                <w:sz w:val="20"/>
                <w:szCs w:val="20"/>
                <w:lang w:val="fr-CA"/>
              </w:rPr>
              <w:t>39565</w:t>
            </w:r>
          </w:p>
        </w:tc>
        <w:tc>
          <w:tcPr>
            <w:tcW w:w="4457" w:type="pct"/>
            <w:gridSpan w:val="3"/>
          </w:tcPr>
          <w:p w:rsidR="00EC6533" w:rsidRPr="005325E8" w:rsidRDefault="00EC6533" w:rsidP="00EC6533">
            <w:pPr>
              <w:pStyle w:val="SCCLsocParty"/>
              <w:jc w:val="both"/>
              <w:rPr>
                <w:b/>
                <w:sz w:val="20"/>
                <w:szCs w:val="20"/>
              </w:rPr>
            </w:pPr>
            <w:r w:rsidRPr="005325E8">
              <w:rPr>
                <w:b/>
                <w:sz w:val="20"/>
                <w:szCs w:val="20"/>
              </w:rPr>
              <w:t>Ziad Mohamad Jeha c. Sa Majesté la Reine</w:t>
            </w:r>
          </w:p>
          <w:p w:rsidR="00EC6533" w:rsidRPr="005325E8" w:rsidRDefault="00EC6533" w:rsidP="00EC6533">
            <w:pPr>
              <w:jc w:val="both"/>
              <w:rPr>
                <w:sz w:val="20"/>
                <w:lang w:val="fr-CA"/>
              </w:rPr>
            </w:pPr>
            <w:r w:rsidRPr="005325E8">
              <w:rPr>
                <w:sz w:val="20"/>
                <w:lang w:val="fr-CA"/>
              </w:rPr>
              <w:t>(Alb.) (Criminelle) (Sur autorisation)</w:t>
            </w:r>
          </w:p>
        </w:tc>
      </w:tr>
      <w:tr w:rsidR="00EC6533" w:rsidRPr="00AF3CD9" w:rsidTr="00EC6533">
        <w:tc>
          <w:tcPr>
            <w:tcW w:w="5000" w:type="pct"/>
            <w:gridSpan w:val="4"/>
          </w:tcPr>
          <w:p w:rsidR="00EC6533" w:rsidRPr="005325E8" w:rsidRDefault="00EC6533" w:rsidP="00EC6533">
            <w:pPr>
              <w:jc w:val="both"/>
              <w:rPr>
                <w:sz w:val="20"/>
                <w:lang w:val="fr-CA"/>
              </w:rPr>
            </w:pPr>
            <w:r w:rsidRPr="005325E8">
              <w:rPr>
                <w:bCs/>
                <w:i/>
                <w:sz w:val="20"/>
                <w:lang w:val="fr-CA"/>
              </w:rPr>
              <w:t>Charte des droits</w:t>
            </w:r>
            <w:r w:rsidRPr="005325E8">
              <w:rPr>
                <w:bCs/>
                <w:sz w:val="20"/>
                <w:lang w:val="fr-CA"/>
              </w:rPr>
              <w:t xml:space="preserve"> </w:t>
            </w:r>
            <w:r w:rsidRPr="005325E8">
              <w:rPr>
                <w:bCs/>
                <w:color w:val="373739"/>
                <w:sz w:val="20"/>
                <w:lang w:val="fr-CA"/>
              </w:rPr>
              <w:t xml:space="preserve">— </w:t>
            </w:r>
            <w:r w:rsidRPr="005325E8">
              <w:rPr>
                <w:iCs/>
                <w:sz w:val="20"/>
                <w:lang w:val="fr-CA"/>
              </w:rPr>
              <w:t>Procès dans un délai raisonnable</w:t>
            </w:r>
            <w:r w:rsidRPr="005325E8">
              <w:rPr>
                <w:bCs/>
                <w:color w:val="373739"/>
                <w:sz w:val="20"/>
                <w:lang w:val="fr-CA"/>
              </w:rPr>
              <w:t xml:space="preserve"> — Droit criminel — Deux périodes pendant lesquelles l’avocat de la défense n’était pas disponible ont</w:t>
            </w:r>
            <w:r w:rsidRPr="005325E8">
              <w:rPr>
                <w:bCs/>
                <w:color w:val="373739"/>
                <w:sz w:val="20"/>
                <w:lang w:val="fr-CA"/>
              </w:rPr>
              <w:noBreakHyphen/>
              <w:t>elles erronément été</w:t>
            </w:r>
            <w:r w:rsidRPr="005325E8">
              <w:rPr>
                <w:sz w:val="20"/>
                <w:lang w:val="fr-CA"/>
              </w:rPr>
              <w:t xml:space="preserve"> qualifiées de délai imputable à la défense afin de déterminer s’il y avait eu atteinte au droit d’être jugé dans un délai raisonnable? </w:t>
            </w:r>
            <w:r w:rsidRPr="005325E8">
              <w:rPr>
                <w:bCs/>
                <w:color w:val="373739"/>
                <w:sz w:val="20"/>
                <w:lang w:val="fr-CA"/>
              </w:rPr>
              <w:t>— L’</w:t>
            </w:r>
            <w:r w:rsidRPr="005325E8">
              <w:rPr>
                <w:sz w:val="20"/>
                <w:lang w:val="fr-CA"/>
              </w:rPr>
              <w:t>exception relative aux affaires complexes a</w:t>
            </w:r>
            <w:r w:rsidRPr="005325E8">
              <w:rPr>
                <w:sz w:val="20"/>
                <w:lang w:val="fr-CA"/>
              </w:rPr>
              <w:noBreakHyphen/>
              <w:t>t</w:t>
            </w:r>
            <w:r w:rsidRPr="005325E8">
              <w:rPr>
                <w:sz w:val="20"/>
                <w:lang w:val="fr-CA"/>
              </w:rPr>
              <w:noBreakHyphen/>
              <w:t>elle été appliquée incorrectement?</w:t>
            </w:r>
          </w:p>
        </w:tc>
      </w:tr>
      <w:tr w:rsidR="00EC6533" w:rsidRPr="00AF3CD9" w:rsidTr="00EC6533">
        <w:tc>
          <w:tcPr>
            <w:tcW w:w="5000" w:type="pct"/>
            <w:gridSpan w:val="4"/>
          </w:tcPr>
          <w:p w:rsidR="00EC6533" w:rsidRPr="005325E8" w:rsidRDefault="00EC6533" w:rsidP="00EC6533">
            <w:pPr>
              <w:jc w:val="both"/>
              <w:rPr>
                <w:sz w:val="20"/>
                <w:lang w:val="fr-CA"/>
              </w:rPr>
            </w:pPr>
          </w:p>
        </w:tc>
      </w:tr>
      <w:tr w:rsidR="00EC6533" w:rsidRPr="005325E8" w:rsidTr="00EC6533">
        <w:tc>
          <w:tcPr>
            <w:tcW w:w="5000" w:type="pct"/>
            <w:gridSpan w:val="4"/>
          </w:tcPr>
          <w:p w:rsidR="00EC6533" w:rsidRPr="005325E8" w:rsidRDefault="00EC6533" w:rsidP="00EC6533">
            <w:pPr>
              <w:jc w:val="both"/>
              <w:rPr>
                <w:sz w:val="20"/>
                <w:lang w:val="fr-CA"/>
              </w:rPr>
            </w:pPr>
            <w:r w:rsidRPr="005325E8">
              <w:rPr>
                <w:sz w:val="20"/>
                <w:lang w:val="fr-CA"/>
              </w:rPr>
              <w:t>Le procès de M. Jeha devait se terminer plus de 30 mois après la date à laquelle il a été inculpé d’infractions criminelles. Il a demandé un arrêt des procédures pour cause de violation de son droit d’être jugé dans un délai raisonnable. Le juge saisi de la motion a soustrait, à partir du délai total, les périodes de temps pendant lesquelles le tribunal et le ministère public étaient disponibles, mais l’avocat de la défense ne l’était pas, et a rejeté la motion au motif que le délai net n’était pas présumé déraisonnable. La Cour d’appel a rejeté l’appel.</w:t>
            </w:r>
          </w:p>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21 janvier 2019</w:t>
            </w:r>
          </w:p>
          <w:p w:rsidR="00EC6533" w:rsidRPr="005325E8" w:rsidRDefault="00EC6533" w:rsidP="00EC6533">
            <w:pPr>
              <w:jc w:val="both"/>
              <w:rPr>
                <w:sz w:val="20"/>
                <w:lang w:val="fr-CA"/>
              </w:rPr>
            </w:pPr>
            <w:r w:rsidRPr="005325E8">
              <w:rPr>
                <w:sz w:val="20"/>
                <w:lang w:val="fr-CA"/>
              </w:rPr>
              <w:t>Cour du Banc de la Reine de l’Alberta</w:t>
            </w:r>
          </w:p>
          <w:p w:rsidR="00EC6533" w:rsidRPr="005325E8" w:rsidRDefault="00EC6533" w:rsidP="00EC6533">
            <w:pPr>
              <w:jc w:val="both"/>
              <w:rPr>
                <w:sz w:val="20"/>
                <w:lang w:val="fr-CA"/>
              </w:rPr>
            </w:pPr>
            <w:r w:rsidRPr="005325E8">
              <w:rPr>
                <w:sz w:val="20"/>
                <w:lang w:val="fr-CA"/>
              </w:rPr>
              <w:t>(juge Labrenz)</w:t>
            </w:r>
          </w:p>
          <w:p w:rsidR="00EC6533" w:rsidRPr="005325E8" w:rsidRDefault="0012128A" w:rsidP="00EC6533">
            <w:pPr>
              <w:jc w:val="both"/>
              <w:rPr>
                <w:sz w:val="20"/>
                <w:lang w:val="fr-CA"/>
              </w:rPr>
            </w:pPr>
            <w:hyperlink r:id="rId27" w:history="1">
              <w:r w:rsidR="00EC6533" w:rsidRPr="005325E8">
                <w:rPr>
                  <w:rStyle w:val="Hyperlink"/>
                  <w:sz w:val="20"/>
                  <w:lang w:val="fr-CA"/>
                </w:rPr>
                <w:t>2019 ABQB 44</w:t>
              </w:r>
            </w:hyperlink>
          </w:p>
          <w:p w:rsidR="00EC6533" w:rsidRPr="005325E8" w:rsidRDefault="00EC6533" w:rsidP="00EC6533">
            <w:pPr>
              <w:jc w:val="both"/>
              <w:rPr>
                <w:sz w:val="20"/>
                <w:lang w:val="fr-CA"/>
              </w:rPr>
            </w:pP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lang w:val="fr-CA"/>
              </w:rPr>
            </w:pPr>
            <w:r w:rsidRPr="005325E8">
              <w:rPr>
                <w:sz w:val="20"/>
                <w:lang w:val="fr-CA"/>
              </w:rPr>
              <w:t>La motion visant l’arrêt des procédures est rejetée.</w:t>
            </w:r>
          </w:p>
          <w:p w:rsidR="00EC6533" w:rsidRPr="005325E8" w:rsidRDefault="00EC6533" w:rsidP="00EC6533">
            <w:pPr>
              <w:jc w:val="both"/>
              <w:rPr>
                <w:sz w:val="20"/>
                <w:lang w:val="fr-CA"/>
              </w:rPr>
            </w:pPr>
          </w:p>
        </w:tc>
      </w:tr>
      <w:tr w:rsidR="00EC6533" w:rsidRPr="005325E8" w:rsidTr="00EC6533">
        <w:tc>
          <w:tcPr>
            <w:tcW w:w="2427" w:type="pct"/>
            <w:gridSpan w:val="2"/>
          </w:tcPr>
          <w:p w:rsidR="00EC6533" w:rsidRPr="005325E8" w:rsidRDefault="00EC6533" w:rsidP="00EC6533">
            <w:pPr>
              <w:jc w:val="both"/>
              <w:rPr>
                <w:sz w:val="20"/>
                <w:lang w:val="fr-CA"/>
              </w:rPr>
            </w:pPr>
            <w:r w:rsidRPr="005325E8">
              <w:rPr>
                <w:sz w:val="20"/>
                <w:lang w:val="fr-CA"/>
              </w:rPr>
              <w:t>9 décembre 2020</w:t>
            </w:r>
          </w:p>
          <w:p w:rsidR="00EC6533" w:rsidRPr="005325E8" w:rsidRDefault="00EC6533" w:rsidP="00EC6533">
            <w:pPr>
              <w:jc w:val="both"/>
              <w:rPr>
                <w:sz w:val="20"/>
                <w:lang w:val="fr-CA"/>
              </w:rPr>
            </w:pPr>
            <w:r w:rsidRPr="005325E8">
              <w:rPr>
                <w:sz w:val="20"/>
                <w:lang w:val="fr-CA"/>
              </w:rPr>
              <w:t>Cour d’appel de l’Alberta (Calgary)</w:t>
            </w:r>
          </w:p>
          <w:p w:rsidR="00EC6533" w:rsidRPr="005325E8" w:rsidRDefault="00EC6533" w:rsidP="00EC6533">
            <w:pPr>
              <w:jc w:val="both"/>
              <w:rPr>
                <w:sz w:val="20"/>
                <w:lang w:val="fr-CA"/>
              </w:rPr>
            </w:pPr>
            <w:r w:rsidRPr="005325E8">
              <w:rPr>
                <w:sz w:val="20"/>
                <w:lang w:val="fr-CA"/>
              </w:rPr>
              <w:t>(juges McDonald, Veldhuis, Strekaf)</w:t>
            </w:r>
          </w:p>
          <w:p w:rsidR="00EC6533" w:rsidRPr="005325E8" w:rsidRDefault="0012128A" w:rsidP="00EC6533">
            <w:pPr>
              <w:jc w:val="both"/>
              <w:rPr>
                <w:sz w:val="20"/>
                <w:lang w:val="fr-CA"/>
              </w:rPr>
            </w:pPr>
            <w:hyperlink r:id="rId28" w:history="1">
              <w:r w:rsidR="00EC6533" w:rsidRPr="005325E8">
                <w:rPr>
                  <w:rStyle w:val="Hyperlink"/>
                  <w:sz w:val="20"/>
                  <w:lang w:val="fr-CA"/>
                </w:rPr>
                <w:t>2020 ABCA 453</w:t>
              </w:r>
            </w:hyperlink>
            <w:r w:rsidR="00EC6533" w:rsidRPr="005325E8">
              <w:rPr>
                <w:sz w:val="20"/>
                <w:lang w:val="fr-CA"/>
              </w:rPr>
              <w:t>; 1901</w:t>
            </w:r>
            <w:r w:rsidR="00EC6533" w:rsidRPr="005325E8">
              <w:rPr>
                <w:sz w:val="20"/>
                <w:lang w:val="fr-CA"/>
              </w:rPr>
              <w:noBreakHyphen/>
              <w:t>0074</w:t>
            </w:r>
            <w:r w:rsidR="00EC6533" w:rsidRPr="005325E8">
              <w:rPr>
                <w:sz w:val="20"/>
                <w:lang w:val="fr-CA"/>
              </w:rPr>
              <w:noBreakHyphen/>
              <w:t>A</w:t>
            </w:r>
          </w:p>
          <w:p w:rsidR="00EC6533" w:rsidRPr="005325E8" w:rsidRDefault="00EC6533" w:rsidP="00EC6533">
            <w:pPr>
              <w:jc w:val="both"/>
              <w:rPr>
                <w:sz w:val="20"/>
                <w:lang w:val="fr-CA"/>
              </w:rPr>
            </w:pP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lang w:val="fr-CA"/>
              </w:rPr>
            </w:pPr>
            <w:r w:rsidRPr="005325E8">
              <w:rPr>
                <w:sz w:val="20"/>
                <w:lang w:val="fr-CA"/>
              </w:rPr>
              <w:t>L’appel est rejeté.</w:t>
            </w:r>
          </w:p>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8 février 2021</w:t>
            </w:r>
          </w:p>
          <w:p w:rsidR="00EC6533" w:rsidRPr="005325E8" w:rsidRDefault="00EC6533" w:rsidP="00EC6533">
            <w:pPr>
              <w:jc w:val="both"/>
              <w:rPr>
                <w:sz w:val="20"/>
                <w:lang w:val="fr-CA"/>
              </w:rPr>
            </w:pPr>
            <w:r w:rsidRPr="005325E8">
              <w:rPr>
                <w:sz w:val="20"/>
                <w:lang w:val="fr-CA"/>
              </w:rPr>
              <w:t>Cour suprême du Canada</w:t>
            </w: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lang w:val="fr-CA"/>
              </w:rPr>
            </w:pPr>
            <w:r w:rsidRPr="005325E8">
              <w:rPr>
                <w:sz w:val="20"/>
                <w:lang w:val="fr-CA"/>
              </w:rPr>
              <w:t>La demande d’autorisation d’appel est présentée.</w:t>
            </w:r>
          </w:p>
          <w:p w:rsidR="00EC6533" w:rsidRPr="005325E8" w:rsidRDefault="00EC6533" w:rsidP="00EC6533">
            <w:pPr>
              <w:jc w:val="both"/>
              <w:rPr>
                <w:sz w:val="20"/>
                <w:lang w:val="fr-CA"/>
              </w:rPr>
            </w:pPr>
          </w:p>
        </w:tc>
      </w:tr>
    </w:tbl>
    <w:p w:rsidR="00EC6533" w:rsidRPr="005325E8" w:rsidRDefault="00EC6533" w:rsidP="00EC6533">
      <w:pPr>
        <w:jc w:val="both"/>
        <w:rPr>
          <w:sz w:val="20"/>
          <w:lang w:val="fr-CA"/>
        </w:rPr>
      </w:pPr>
    </w:p>
    <w:p w:rsidR="00EC6533" w:rsidRPr="005325E8" w:rsidRDefault="0012128A" w:rsidP="00EC6533">
      <w:pPr>
        <w:jc w:val="both"/>
        <w:rPr>
          <w:sz w:val="20"/>
          <w:lang w:val="fr-CA"/>
        </w:rPr>
      </w:pPr>
      <w:r>
        <w:rPr>
          <w:sz w:val="20"/>
        </w:rPr>
        <w:pict>
          <v:rect id="_x0000_i1034" style="width:2in;height:1pt" o:hrpct="0" o:hralign="center" o:hrstd="t" o:hrnoshade="t" o:hr="t" fillcolor="black [3213]" stroked="f"/>
        </w:pict>
      </w:r>
    </w:p>
    <w:p w:rsidR="00952BA2" w:rsidRPr="005325E8" w:rsidRDefault="00952BA2" w:rsidP="00EC653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5325E8" w:rsidTr="00EC6533">
        <w:tc>
          <w:tcPr>
            <w:tcW w:w="543" w:type="pct"/>
          </w:tcPr>
          <w:p w:rsidR="00EC6533" w:rsidRPr="005325E8" w:rsidRDefault="00EC6533" w:rsidP="00EC6533">
            <w:pPr>
              <w:jc w:val="both"/>
              <w:rPr>
                <w:sz w:val="20"/>
              </w:rPr>
            </w:pPr>
            <w:r w:rsidRPr="005325E8">
              <w:rPr>
                <w:rStyle w:val="SCCFileNumberChar"/>
                <w:sz w:val="20"/>
                <w:szCs w:val="20"/>
              </w:rPr>
              <w:t>39564</w:t>
            </w:r>
          </w:p>
        </w:tc>
        <w:tc>
          <w:tcPr>
            <w:tcW w:w="4457" w:type="pct"/>
            <w:gridSpan w:val="3"/>
          </w:tcPr>
          <w:p w:rsidR="00EC6533" w:rsidRPr="005325E8" w:rsidRDefault="00EC6533" w:rsidP="00EC6533">
            <w:pPr>
              <w:pStyle w:val="SCCLsocParty"/>
              <w:jc w:val="both"/>
              <w:rPr>
                <w:b/>
                <w:sz w:val="20"/>
                <w:szCs w:val="20"/>
                <w:lang w:val="en-US"/>
              </w:rPr>
            </w:pPr>
            <w:r w:rsidRPr="005325E8">
              <w:rPr>
                <w:b/>
                <w:sz w:val="20"/>
                <w:szCs w:val="20"/>
                <w:lang w:val="en-US"/>
              </w:rPr>
              <w:t>Her Majesty the Queen v. Jordan Michael Ellis</w:t>
            </w:r>
          </w:p>
          <w:p w:rsidR="00EC6533" w:rsidRPr="005325E8" w:rsidRDefault="00EC6533" w:rsidP="00EC6533">
            <w:pPr>
              <w:jc w:val="both"/>
              <w:rPr>
                <w:sz w:val="20"/>
              </w:rPr>
            </w:pPr>
            <w:r w:rsidRPr="005325E8">
              <w:rPr>
                <w:sz w:val="20"/>
              </w:rPr>
              <w:t>(N.S.) (Criminal) (By Leave)</w:t>
            </w:r>
          </w:p>
        </w:tc>
      </w:tr>
      <w:tr w:rsidR="00EC6533" w:rsidRPr="005325E8" w:rsidTr="00EC6533">
        <w:tc>
          <w:tcPr>
            <w:tcW w:w="5000" w:type="pct"/>
            <w:gridSpan w:val="4"/>
          </w:tcPr>
          <w:p w:rsidR="00EC6533" w:rsidRPr="005325E8" w:rsidRDefault="00EC6533" w:rsidP="00EC6533">
            <w:pPr>
              <w:jc w:val="both"/>
              <w:rPr>
                <w:sz w:val="20"/>
              </w:rPr>
            </w:pPr>
            <w:r w:rsidRPr="005325E8">
              <w:rPr>
                <w:i/>
                <w:sz w:val="20"/>
              </w:rPr>
              <w:t>Charter of Rights and Freedoms</w:t>
            </w:r>
            <w:r w:rsidRPr="005325E8">
              <w:rPr>
                <w:sz w:val="20"/>
              </w:rPr>
              <w:t xml:space="preserve"> — Right to be tried within a reasonable time — Standard of Review — Remedies — Standard of review in assessing trial judge’s characterization of delay —Whether Court of Appeal adopted wrong legal test for calculating deliberation time — Whether Court of Appeal erred by refusing to consider alternate remedies to a stay of proceedings?</w:t>
            </w:r>
          </w:p>
        </w:tc>
      </w:tr>
      <w:tr w:rsidR="00EC6533" w:rsidRPr="005325E8" w:rsidTr="00EC6533">
        <w:tc>
          <w:tcPr>
            <w:tcW w:w="5000" w:type="pct"/>
            <w:gridSpan w:val="4"/>
          </w:tcPr>
          <w:p w:rsidR="00EC6533" w:rsidRPr="005325E8" w:rsidRDefault="00EC6533" w:rsidP="00EC6533">
            <w:pPr>
              <w:jc w:val="both"/>
              <w:rPr>
                <w:sz w:val="20"/>
              </w:rPr>
            </w:pPr>
          </w:p>
        </w:tc>
      </w:tr>
      <w:tr w:rsidR="00EC6533" w:rsidRPr="005325E8" w:rsidTr="00EC6533">
        <w:tc>
          <w:tcPr>
            <w:tcW w:w="5000" w:type="pct"/>
            <w:gridSpan w:val="4"/>
          </w:tcPr>
          <w:p w:rsidR="00EC6533" w:rsidRPr="005325E8" w:rsidRDefault="00EC6533" w:rsidP="00EC6533">
            <w:pPr>
              <w:jc w:val="both"/>
              <w:rPr>
                <w:sz w:val="20"/>
              </w:rPr>
            </w:pPr>
            <w:r w:rsidRPr="005325E8">
              <w:rPr>
                <w:sz w:val="20"/>
              </w:rPr>
              <w:t>Mr. Ellis was charged on May 30, 2017 with sexual assault. After trial proceedings concluded, Mr. Ellis applied for a stay of proceedings for unreasonable delay. After deducting time taken by Mr. Ellis during trial to retain a new lawyer, the trial judge calculated a net delay of 20.52 months, exceeding the 18</w:t>
            </w:r>
            <w:r w:rsidRPr="005325E8">
              <w:rPr>
                <w:sz w:val="20"/>
              </w:rPr>
              <w:noBreakHyphen/>
              <w:t xml:space="preserve">month applicable presumptive ceiling for time for trial. The trial judge stayed the proceedings for unreasonable delay. The Court of Appeal dismissed an appeal. </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August 22, 2019</w:t>
            </w:r>
          </w:p>
          <w:p w:rsidR="00EC6533" w:rsidRPr="005325E8" w:rsidRDefault="00EC6533" w:rsidP="00EC6533">
            <w:pPr>
              <w:jc w:val="both"/>
              <w:rPr>
                <w:sz w:val="20"/>
              </w:rPr>
            </w:pPr>
            <w:r w:rsidRPr="005325E8">
              <w:rPr>
                <w:sz w:val="20"/>
              </w:rPr>
              <w:t>Provincial Court of Nova Scotia</w:t>
            </w:r>
          </w:p>
          <w:p w:rsidR="00EC6533" w:rsidRPr="005325E8" w:rsidRDefault="00EC6533" w:rsidP="00EC6533">
            <w:pPr>
              <w:jc w:val="both"/>
              <w:rPr>
                <w:sz w:val="20"/>
              </w:rPr>
            </w:pPr>
            <w:r w:rsidRPr="005325E8">
              <w:rPr>
                <w:sz w:val="20"/>
              </w:rPr>
              <w:t>(Tufts J.)(Unreported)</w:t>
            </w:r>
          </w:p>
          <w:p w:rsidR="00EC6533" w:rsidRPr="005325E8" w:rsidRDefault="00EC6533" w:rsidP="00EC6533">
            <w:pPr>
              <w:jc w:val="both"/>
              <w:rPr>
                <w:sz w:val="20"/>
              </w:rPr>
            </w:pPr>
            <w:r w:rsidRPr="005325E8">
              <w:rPr>
                <w:sz w:val="20"/>
              </w:rPr>
              <w:t xml:space="preserve"> </w:t>
            </w: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Proceedings stayed for unreasonable delay</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December 9, 2020</w:t>
            </w:r>
          </w:p>
          <w:p w:rsidR="00EC6533" w:rsidRPr="005325E8" w:rsidRDefault="00EC6533" w:rsidP="00EC6533">
            <w:pPr>
              <w:jc w:val="both"/>
              <w:rPr>
                <w:sz w:val="20"/>
              </w:rPr>
            </w:pPr>
            <w:r w:rsidRPr="005325E8">
              <w:rPr>
                <w:sz w:val="20"/>
              </w:rPr>
              <w:t>Nova Scotia Court of Appeal</w:t>
            </w:r>
          </w:p>
          <w:p w:rsidR="00EC6533" w:rsidRPr="005325E8" w:rsidRDefault="00EC6533" w:rsidP="00EC6533">
            <w:pPr>
              <w:jc w:val="both"/>
              <w:rPr>
                <w:sz w:val="20"/>
              </w:rPr>
            </w:pPr>
            <w:r w:rsidRPr="005325E8">
              <w:rPr>
                <w:sz w:val="20"/>
              </w:rPr>
              <w:t>(Derrick, Beveridge, Bryson JJ.A.)</w:t>
            </w:r>
          </w:p>
          <w:p w:rsidR="00EC6533" w:rsidRPr="005325E8" w:rsidRDefault="0012128A" w:rsidP="00EC6533">
            <w:pPr>
              <w:jc w:val="both"/>
              <w:rPr>
                <w:sz w:val="20"/>
              </w:rPr>
            </w:pPr>
            <w:hyperlink r:id="rId29" w:history="1">
              <w:r w:rsidR="00EC6533" w:rsidRPr="005325E8">
                <w:rPr>
                  <w:rStyle w:val="Hyperlink"/>
                  <w:sz w:val="20"/>
                </w:rPr>
                <w:t>2020 NSCA 78</w:t>
              </w:r>
            </w:hyperlink>
            <w:r w:rsidR="00EC6533" w:rsidRPr="005325E8">
              <w:rPr>
                <w:sz w:val="20"/>
              </w:rPr>
              <w:t>; CAC491916</w:t>
            </w:r>
          </w:p>
          <w:p w:rsidR="00EC6533" w:rsidRPr="005325E8" w:rsidRDefault="00EC6533" w:rsidP="00EC6533">
            <w:pPr>
              <w:jc w:val="both"/>
              <w:rPr>
                <w:sz w:val="20"/>
              </w:rPr>
            </w:pP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Appeal dismissed</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February 4, 2021</w:t>
            </w:r>
          </w:p>
          <w:p w:rsidR="00EC6533" w:rsidRPr="005325E8" w:rsidRDefault="00EC6533" w:rsidP="00EC6533">
            <w:pPr>
              <w:jc w:val="both"/>
              <w:rPr>
                <w:sz w:val="20"/>
              </w:rPr>
            </w:pPr>
            <w:r w:rsidRPr="005325E8">
              <w:rPr>
                <w:sz w:val="20"/>
              </w:rPr>
              <w:t>Supreme Court of Canada</w:t>
            </w: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Application for leave to appeal filed</w:t>
            </w:r>
          </w:p>
          <w:p w:rsidR="00EC6533" w:rsidRPr="005325E8" w:rsidRDefault="00EC6533" w:rsidP="00EC6533">
            <w:pPr>
              <w:jc w:val="both"/>
              <w:rPr>
                <w:sz w:val="20"/>
              </w:rPr>
            </w:pPr>
          </w:p>
        </w:tc>
      </w:tr>
    </w:tbl>
    <w:p w:rsidR="00EC6533" w:rsidRPr="005325E8" w:rsidRDefault="00EC6533" w:rsidP="00EC6533">
      <w:pPr>
        <w:jc w:val="both"/>
        <w:rPr>
          <w:sz w:val="20"/>
        </w:rPr>
      </w:pPr>
    </w:p>
    <w:p w:rsidR="00EC6533" w:rsidRPr="005325E8" w:rsidRDefault="0012128A" w:rsidP="00EC6533">
      <w:pPr>
        <w:jc w:val="both"/>
        <w:rPr>
          <w:sz w:val="20"/>
        </w:rPr>
      </w:pPr>
      <w:r>
        <w:rPr>
          <w:sz w:val="20"/>
        </w:rPr>
        <w:pict>
          <v:rect id="_x0000_i1035" style="width:2in;height:1pt" o:hrpct="0" o:hralign="center" o:hrstd="t" o:hrnoshade="t" o:hr="t" fillcolor="black [3213]" stroked="f"/>
        </w:pict>
      </w:r>
    </w:p>
    <w:p w:rsidR="00EC6533" w:rsidRPr="005325E8" w:rsidRDefault="00EC6533" w:rsidP="00EC65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AF3CD9" w:rsidTr="00EC6533">
        <w:tc>
          <w:tcPr>
            <w:tcW w:w="543" w:type="pct"/>
          </w:tcPr>
          <w:p w:rsidR="00EC6533" w:rsidRPr="005325E8" w:rsidRDefault="00EC6533" w:rsidP="00EC6533">
            <w:pPr>
              <w:jc w:val="both"/>
              <w:rPr>
                <w:sz w:val="20"/>
                <w:lang w:val="fr-CA"/>
              </w:rPr>
            </w:pPr>
            <w:r w:rsidRPr="005325E8">
              <w:rPr>
                <w:rStyle w:val="SCCFileNumberChar"/>
                <w:sz w:val="20"/>
                <w:szCs w:val="20"/>
                <w:lang w:val="fr-CA"/>
              </w:rPr>
              <w:t>39564</w:t>
            </w:r>
          </w:p>
        </w:tc>
        <w:tc>
          <w:tcPr>
            <w:tcW w:w="4457" w:type="pct"/>
            <w:gridSpan w:val="3"/>
          </w:tcPr>
          <w:p w:rsidR="00EC6533" w:rsidRPr="005325E8" w:rsidRDefault="00EC6533" w:rsidP="00EC6533">
            <w:pPr>
              <w:pStyle w:val="SCCLsocParty"/>
              <w:jc w:val="both"/>
              <w:rPr>
                <w:b/>
                <w:sz w:val="20"/>
                <w:szCs w:val="20"/>
              </w:rPr>
            </w:pPr>
            <w:r w:rsidRPr="005325E8">
              <w:rPr>
                <w:b/>
                <w:sz w:val="20"/>
                <w:szCs w:val="20"/>
              </w:rPr>
              <w:t>Sa Majesté la Reine c. Jordan Michael Ellis</w:t>
            </w:r>
          </w:p>
          <w:p w:rsidR="00EC6533" w:rsidRPr="005325E8" w:rsidRDefault="00EC6533" w:rsidP="00EC6533">
            <w:pPr>
              <w:jc w:val="both"/>
              <w:rPr>
                <w:sz w:val="20"/>
                <w:lang w:val="fr-CA"/>
              </w:rPr>
            </w:pPr>
            <w:r w:rsidRPr="005325E8">
              <w:rPr>
                <w:sz w:val="20"/>
                <w:lang w:val="fr-CA"/>
              </w:rPr>
              <w:t>(N.-É.) (Criminelle) (Sur autorisation)</w:t>
            </w:r>
          </w:p>
        </w:tc>
      </w:tr>
      <w:tr w:rsidR="00EC6533" w:rsidRPr="00AF3CD9" w:rsidTr="00EC6533">
        <w:tc>
          <w:tcPr>
            <w:tcW w:w="5000" w:type="pct"/>
            <w:gridSpan w:val="4"/>
          </w:tcPr>
          <w:p w:rsidR="00EC6533" w:rsidRPr="005325E8" w:rsidRDefault="00EC6533" w:rsidP="00EC6533">
            <w:pPr>
              <w:jc w:val="both"/>
              <w:rPr>
                <w:sz w:val="20"/>
                <w:lang w:val="fr-CA"/>
              </w:rPr>
            </w:pPr>
            <w:r w:rsidRPr="005325E8">
              <w:rPr>
                <w:i/>
                <w:sz w:val="20"/>
                <w:lang w:val="fr-CA"/>
              </w:rPr>
              <w:t>Charte des droits et libertés</w:t>
            </w:r>
            <w:r w:rsidRPr="005325E8">
              <w:rPr>
                <w:sz w:val="20"/>
                <w:lang w:val="fr-CA"/>
              </w:rPr>
              <w:t xml:space="preserve"> — Droit d’être jugé dans un délai raisonnable — Norme de contrôle — Recours — Norme de contrôle applicable à l’examen de la qualification du délai par le juge du procès — La Cour d’appel a</w:t>
            </w:r>
            <w:r w:rsidRPr="005325E8">
              <w:rPr>
                <w:sz w:val="20"/>
                <w:lang w:val="fr-CA"/>
              </w:rPr>
              <w:noBreakHyphen/>
              <w:t>t</w:t>
            </w:r>
            <w:r w:rsidRPr="005325E8">
              <w:rPr>
                <w:sz w:val="20"/>
                <w:lang w:val="fr-CA"/>
              </w:rPr>
              <w:noBreakHyphen/>
              <w:t>elle adopté le mauvais critère juridique à l’égard du calcul du temps de délibération? — La Cour d’appel a</w:t>
            </w:r>
            <w:r w:rsidRPr="005325E8">
              <w:rPr>
                <w:sz w:val="20"/>
                <w:lang w:val="fr-CA"/>
              </w:rPr>
              <w:noBreakHyphen/>
              <w:t>t</w:t>
            </w:r>
            <w:r w:rsidRPr="005325E8">
              <w:rPr>
                <w:sz w:val="20"/>
                <w:lang w:val="fr-CA"/>
              </w:rPr>
              <w:noBreakHyphen/>
              <w:t>elle commis une erreur en refusant d’examiner des recours autres que l’arrêt des procédures?</w:t>
            </w:r>
          </w:p>
        </w:tc>
      </w:tr>
      <w:tr w:rsidR="00EC6533" w:rsidRPr="00AF3CD9" w:rsidTr="00EC6533">
        <w:tc>
          <w:tcPr>
            <w:tcW w:w="5000" w:type="pct"/>
            <w:gridSpan w:val="4"/>
          </w:tcPr>
          <w:p w:rsidR="00EC6533" w:rsidRPr="005325E8" w:rsidRDefault="00EC6533" w:rsidP="00EC6533">
            <w:pPr>
              <w:jc w:val="both"/>
              <w:rPr>
                <w:sz w:val="20"/>
                <w:lang w:val="fr-CA"/>
              </w:rPr>
            </w:pPr>
          </w:p>
        </w:tc>
      </w:tr>
      <w:tr w:rsidR="00EC6533" w:rsidRPr="005325E8" w:rsidTr="00EC6533">
        <w:tc>
          <w:tcPr>
            <w:tcW w:w="5000" w:type="pct"/>
            <w:gridSpan w:val="4"/>
          </w:tcPr>
          <w:p w:rsidR="00EC6533" w:rsidRPr="005325E8" w:rsidRDefault="00EC6533" w:rsidP="00EC6533">
            <w:pPr>
              <w:jc w:val="both"/>
              <w:rPr>
                <w:sz w:val="20"/>
                <w:lang w:val="fr-CA"/>
              </w:rPr>
            </w:pPr>
            <w:r w:rsidRPr="005325E8">
              <w:rPr>
                <w:sz w:val="20"/>
                <w:lang w:val="fr-CA"/>
              </w:rPr>
              <w:t xml:space="preserve">Le 30 mai 2017, M. Ellis a été accusé d’agression sexuelle. À l’issue des procédures judiciaires, M. Ellis a demandé l’arrêt des procédures pour cause de délai déraisonnable. Après avoir déduit le temps que M. Ellis a mis durant le procès afin de retenir les services d’un nouvel avocat, le juge du procès a calculé un délai net de 20,52 mois, qui excédait le plafond présumé applicable de 18 mois relatif au délai pour le procès. Le juge du procès a ordonné l’arrêt des procédures pour cause de délai déraisonnable. La Cour d’appel a rejeté l’appel. </w:t>
            </w:r>
          </w:p>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22 août 2019</w:t>
            </w:r>
          </w:p>
          <w:p w:rsidR="00EC6533" w:rsidRPr="005325E8" w:rsidRDefault="00EC6533" w:rsidP="00EC6533">
            <w:pPr>
              <w:jc w:val="both"/>
              <w:rPr>
                <w:sz w:val="20"/>
                <w:lang w:val="fr-CA"/>
              </w:rPr>
            </w:pPr>
            <w:r w:rsidRPr="005325E8">
              <w:rPr>
                <w:sz w:val="20"/>
                <w:lang w:val="fr-CA"/>
              </w:rPr>
              <w:t>Cour provinciale de la Nouvelle</w:t>
            </w:r>
            <w:r w:rsidRPr="005325E8">
              <w:rPr>
                <w:sz w:val="20"/>
                <w:lang w:val="fr-CA"/>
              </w:rPr>
              <w:noBreakHyphen/>
              <w:t>Écosse</w:t>
            </w:r>
          </w:p>
          <w:p w:rsidR="00EC6533" w:rsidRPr="005325E8" w:rsidRDefault="00EC6533" w:rsidP="00EC6533">
            <w:pPr>
              <w:jc w:val="both"/>
              <w:rPr>
                <w:sz w:val="20"/>
                <w:lang w:val="fr-CA"/>
              </w:rPr>
            </w:pPr>
            <w:r w:rsidRPr="005325E8">
              <w:rPr>
                <w:sz w:val="20"/>
                <w:lang w:val="fr-CA"/>
              </w:rPr>
              <w:t>(juge Tufts) (non publié)</w:t>
            </w:r>
          </w:p>
          <w:p w:rsidR="00EC6533" w:rsidRPr="005325E8" w:rsidRDefault="00EC6533" w:rsidP="00EC6533">
            <w:pPr>
              <w:jc w:val="both"/>
              <w:rPr>
                <w:sz w:val="20"/>
                <w:lang w:val="fr-CA"/>
              </w:rPr>
            </w:pPr>
            <w:r w:rsidRPr="005325E8">
              <w:rPr>
                <w:sz w:val="20"/>
                <w:lang w:val="fr-CA"/>
              </w:rPr>
              <w:t xml:space="preserve"> </w:t>
            </w: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lang w:val="fr-CA"/>
              </w:rPr>
            </w:pPr>
            <w:r w:rsidRPr="005325E8">
              <w:rPr>
                <w:sz w:val="20"/>
                <w:lang w:val="fr-CA"/>
              </w:rPr>
              <w:t>L’arrêt des procédures pour cause de délai déraisonnable est ordonné.</w:t>
            </w:r>
          </w:p>
          <w:p w:rsidR="00EC6533" w:rsidRPr="005325E8" w:rsidRDefault="00EC6533" w:rsidP="00EC6533">
            <w:pPr>
              <w:jc w:val="both"/>
              <w:rPr>
                <w:sz w:val="20"/>
                <w:lang w:val="fr-CA"/>
              </w:rPr>
            </w:pPr>
          </w:p>
        </w:tc>
      </w:tr>
      <w:tr w:rsidR="00EC6533" w:rsidRPr="005325E8" w:rsidTr="00EC6533">
        <w:tc>
          <w:tcPr>
            <w:tcW w:w="2427" w:type="pct"/>
            <w:gridSpan w:val="2"/>
          </w:tcPr>
          <w:p w:rsidR="00EC6533" w:rsidRPr="005325E8" w:rsidRDefault="00EC6533" w:rsidP="00EC6533">
            <w:pPr>
              <w:jc w:val="both"/>
              <w:rPr>
                <w:sz w:val="20"/>
                <w:lang w:val="fr-CA"/>
              </w:rPr>
            </w:pPr>
            <w:r w:rsidRPr="005325E8">
              <w:rPr>
                <w:sz w:val="20"/>
                <w:lang w:val="fr-CA"/>
              </w:rPr>
              <w:t>9 décembre 2020</w:t>
            </w:r>
          </w:p>
          <w:p w:rsidR="00EC6533" w:rsidRPr="005325E8" w:rsidRDefault="00EC6533" w:rsidP="00EC6533">
            <w:pPr>
              <w:jc w:val="both"/>
              <w:rPr>
                <w:sz w:val="20"/>
                <w:lang w:val="fr-CA"/>
              </w:rPr>
            </w:pPr>
            <w:r w:rsidRPr="005325E8">
              <w:rPr>
                <w:sz w:val="20"/>
                <w:lang w:val="fr-CA"/>
              </w:rPr>
              <w:t>Cour d’appel de la Nouvelle</w:t>
            </w:r>
            <w:r w:rsidRPr="005325E8">
              <w:rPr>
                <w:sz w:val="20"/>
                <w:lang w:val="fr-CA"/>
              </w:rPr>
              <w:noBreakHyphen/>
              <w:t>Écosse</w:t>
            </w:r>
          </w:p>
          <w:p w:rsidR="00EC6533" w:rsidRPr="005325E8" w:rsidRDefault="00EC6533" w:rsidP="00EC6533">
            <w:pPr>
              <w:jc w:val="both"/>
              <w:rPr>
                <w:sz w:val="20"/>
              </w:rPr>
            </w:pPr>
            <w:r w:rsidRPr="005325E8">
              <w:rPr>
                <w:sz w:val="20"/>
              </w:rPr>
              <w:t>(juges Derrick, Beveridge, Bryson)</w:t>
            </w:r>
          </w:p>
          <w:p w:rsidR="00EC6533" w:rsidRPr="005325E8" w:rsidRDefault="0012128A" w:rsidP="00EC6533">
            <w:pPr>
              <w:jc w:val="both"/>
              <w:rPr>
                <w:sz w:val="20"/>
              </w:rPr>
            </w:pPr>
            <w:hyperlink r:id="rId30" w:history="1">
              <w:r w:rsidR="00EC6533" w:rsidRPr="005325E8">
                <w:rPr>
                  <w:rStyle w:val="Hyperlink"/>
                  <w:sz w:val="20"/>
                </w:rPr>
                <w:t>2020 NSCA 78</w:t>
              </w:r>
            </w:hyperlink>
            <w:r w:rsidR="00EC6533" w:rsidRPr="005325E8">
              <w:rPr>
                <w:sz w:val="20"/>
              </w:rPr>
              <w:t>; CAC491916</w:t>
            </w:r>
          </w:p>
          <w:p w:rsidR="00EC6533" w:rsidRPr="005325E8" w:rsidRDefault="00EC6533" w:rsidP="00EC6533">
            <w:pPr>
              <w:jc w:val="both"/>
              <w:rPr>
                <w:sz w:val="20"/>
              </w:rPr>
            </w:pP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lang w:val="fr-CA"/>
              </w:rPr>
            </w:pPr>
            <w:r w:rsidRPr="005325E8">
              <w:rPr>
                <w:sz w:val="20"/>
                <w:lang w:val="fr-CA"/>
              </w:rPr>
              <w:t>L’appel est rejeté.</w:t>
            </w:r>
          </w:p>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4 février 2021</w:t>
            </w:r>
          </w:p>
          <w:p w:rsidR="00EC6533" w:rsidRPr="005325E8" w:rsidRDefault="00EC6533" w:rsidP="00EC6533">
            <w:pPr>
              <w:jc w:val="both"/>
              <w:rPr>
                <w:sz w:val="20"/>
                <w:lang w:val="fr-CA"/>
              </w:rPr>
            </w:pPr>
            <w:r w:rsidRPr="005325E8">
              <w:rPr>
                <w:sz w:val="20"/>
                <w:lang w:val="fr-CA"/>
              </w:rPr>
              <w:t>Cour suprême du Canada</w:t>
            </w: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lang w:val="fr-CA"/>
              </w:rPr>
            </w:pPr>
            <w:r w:rsidRPr="005325E8">
              <w:rPr>
                <w:sz w:val="20"/>
                <w:lang w:val="fr-CA"/>
              </w:rPr>
              <w:t>La demande d’autorisation d’appel est présentée.</w:t>
            </w:r>
          </w:p>
          <w:p w:rsidR="00EC6533" w:rsidRPr="005325E8" w:rsidRDefault="00EC6533" w:rsidP="00EC6533">
            <w:pPr>
              <w:jc w:val="both"/>
              <w:rPr>
                <w:sz w:val="20"/>
                <w:lang w:val="fr-CA"/>
              </w:rPr>
            </w:pPr>
          </w:p>
        </w:tc>
      </w:tr>
    </w:tbl>
    <w:p w:rsidR="00EC6533" w:rsidRPr="005325E8" w:rsidRDefault="00EC6533" w:rsidP="00EC6533">
      <w:pPr>
        <w:jc w:val="both"/>
        <w:rPr>
          <w:sz w:val="20"/>
          <w:lang w:val="fr-CA"/>
        </w:rPr>
      </w:pPr>
    </w:p>
    <w:p w:rsidR="00EC6533" w:rsidRPr="005325E8" w:rsidRDefault="0012128A" w:rsidP="00EC6533">
      <w:pPr>
        <w:jc w:val="both"/>
        <w:rPr>
          <w:sz w:val="20"/>
          <w:lang w:val="fr-CA"/>
        </w:rPr>
      </w:pPr>
      <w:r>
        <w:rPr>
          <w:sz w:val="20"/>
        </w:rPr>
        <w:pict>
          <v:rect id="_x0000_i1036" style="width:2in;height:1pt" o:hrpct="0" o:hralign="center" o:hrstd="t" o:hrnoshade="t" o:hr="t" fillcolor="black [3213]" stroked="f"/>
        </w:pict>
      </w:r>
    </w:p>
    <w:p w:rsidR="00952BA2" w:rsidRPr="005325E8" w:rsidRDefault="00952BA2" w:rsidP="00EC6533">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C6533" w:rsidRPr="005325E8" w:rsidTr="00EC6533">
        <w:trPr>
          <w:gridAfter w:val="1"/>
          <w:wAfter w:w="48" w:type="pct"/>
        </w:trPr>
        <w:tc>
          <w:tcPr>
            <w:tcW w:w="537" w:type="pct"/>
          </w:tcPr>
          <w:p w:rsidR="00EC6533" w:rsidRPr="005325E8" w:rsidRDefault="00EC6533" w:rsidP="00EC6533">
            <w:pPr>
              <w:jc w:val="both"/>
              <w:rPr>
                <w:sz w:val="20"/>
              </w:rPr>
            </w:pPr>
            <w:r w:rsidRPr="005325E8">
              <w:rPr>
                <w:rStyle w:val="SCCFileNumberChar"/>
                <w:sz w:val="20"/>
                <w:szCs w:val="20"/>
              </w:rPr>
              <w:t>39560</w:t>
            </w:r>
          </w:p>
        </w:tc>
        <w:tc>
          <w:tcPr>
            <w:tcW w:w="4415" w:type="pct"/>
            <w:gridSpan w:val="3"/>
          </w:tcPr>
          <w:p w:rsidR="00EC6533" w:rsidRPr="005325E8" w:rsidRDefault="00EC6533" w:rsidP="00EC6533">
            <w:pPr>
              <w:pStyle w:val="SCCLsocParty"/>
              <w:jc w:val="both"/>
              <w:rPr>
                <w:b/>
                <w:sz w:val="20"/>
                <w:szCs w:val="20"/>
                <w:lang w:val="en-US"/>
              </w:rPr>
            </w:pPr>
            <w:r w:rsidRPr="005325E8">
              <w:rPr>
                <w:b/>
                <w:sz w:val="20"/>
                <w:szCs w:val="20"/>
                <w:lang w:val="en-US"/>
              </w:rPr>
              <w:t>Wilks Brothers LLC v. 12178711 Canada Inc., Calfrac Well Services LTD, Calfrac (Canada) Inc., Calfrac Well Services Corp., Calfrac Holdings LP, by its general partner Calfrac (Canada) Inc.</w:t>
            </w:r>
          </w:p>
          <w:p w:rsidR="00EC6533" w:rsidRPr="005325E8" w:rsidRDefault="00EC6533" w:rsidP="00EC6533">
            <w:pPr>
              <w:jc w:val="both"/>
              <w:rPr>
                <w:sz w:val="20"/>
              </w:rPr>
            </w:pPr>
            <w:r w:rsidRPr="005325E8">
              <w:rPr>
                <w:sz w:val="20"/>
              </w:rPr>
              <w:t>(Alta.) (Civil) (By Leave)</w:t>
            </w:r>
          </w:p>
        </w:tc>
      </w:tr>
      <w:tr w:rsidR="00EC6533" w:rsidRPr="005325E8" w:rsidTr="00EC6533">
        <w:trPr>
          <w:gridAfter w:val="1"/>
          <w:wAfter w:w="48" w:type="pct"/>
        </w:trPr>
        <w:tc>
          <w:tcPr>
            <w:tcW w:w="4952" w:type="pct"/>
            <w:gridSpan w:val="4"/>
          </w:tcPr>
          <w:p w:rsidR="00EC6533" w:rsidRPr="005325E8" w:rsidRDefault="00EC6533" w:rsidP="00EC6533">
            <w:pPr>
              <w:jc w:val="both"/>
              <w:rPr>
                <w:sz w:val="20"/>
              </w:rPr>
            </w:pPr>
            <w:r w:rsidRPr="005325E8">
              <w:rPr>
                <w:sz w:val="20"/>
              </w:rPr>
              <w:t xml:space="preserve">Commercial law — Corporations — Fundamental changes — Arrangement — To what extent and under what conditions can relief granted in connection with an arrangement proposed by an insolvent corporation under s. 192 of the </w:t>
            </w:r>
            <w:r w:rsidRPr="005325E8">
              <w:rPr>
                <w:i/>
                <w:sz w:val="20"/>
              </w:rPr>
              <w:t>Canada Business Corporations Act</w:t>
            </w:r>
            <w:r w:rsidRPr="005325E8">
              <w:rPr>
                <w:i/>
                <w:spacing w:val="-2"/>
                <w:sz w:val="20"/>
              </w:rPr>
              <w:t xml:space="preserve">, </w:t>
            </w:r>
            <w:r w:rsidRPr="005325E8">
              <w:rPr>
                <w:spacing w:val="-2"/>
                <w:sz w:val="20"/>
              </w:rPr>
              <w:t>R.S.C. 1985, c. C</w:t>
            </w:r>
            <w:r w:rsidRPr="005325E8">
              <w:rPr>
                <w:spacing w:val="-2"/>
                <w:sz w:val="20"/>
              </w:rPr>
              <w:noBreakHyphen/>
              <w:t xml:space="preserve">44, </w:t>
            </w:r>
            <w:r w:rsidRPr="005325E8">
              <w:rPr>
                <w:sz w:val="20"/>
              </w:rPr>
              <w:t>permanently affect the legal rights of the corporation’s security holders?</w:t>
            </w:r>
          </w:p>
        </w:tc>
      </w:tr>
      <w:tr w:rsidR="00EC6533" w:rsidRPr="005325E8" w:rsidTr="00EC6533">
        <w:trPr>
          <w:gridAfter w:val="1"/>
          <w:wAfter w:w="48" w:type="pct"/>
        </w:trPr>
        <w:tc>
          <w:tcPr>
            <w:tcW w:w="4952" w:type="pct"/>
            <w:gridSpan w:val="4"/>
          </w:tcPr>
          <w:p w:rsidR="00EC6533" w:rsidRPr="005325E8" w:rsidRDefault="00EC6533" w:rsidP="00EC6533">
            <w:pPr>
              <w:jc w:val="both"/>
              <w:rPr>
                <w:sz w:val="20"/>
              </w:rPr>
            </w:pPr>
          </w:p>
        </w:tc>
      </w:tr>
      <w:tr w:rsidR="00EC6533" w:rsidRPr="005325E8" w:rsidTr="00EC6533">
        <w:trPr>
          <w:gridAfter w:val="1"/>
          <w:wAfter w:w="48" w:type="pct"/>
        </w:trPr>
        <w:tc>
          <w:tcPr>
            <w:tcW w:w="4952" w:type="pct"/>
            <w:gridSpan w:val="4"/>
          </w:tcPr>
          <w:p w:rsidR="00EC6533" w:rsidRPr="005325E8" w:rsidRDefault="00EC6533" w:rsidP="00EC6533">
            <w:pPr>
              <w:widowControl w:val="0"/>
              <w:kinsoku w:val="0"/>
              <w:overflowPunct w:val="0"/>
              <w:jc w:val="both"/>
              <w:textAlignment w:val="baseline"/>
              <w:rPr>
                <w:sz w:val="20"/>
              </w:rPr>
            </w:pPr>
            <w:r w:rsidRPr="005325E8">
              <w:rPr>
                <w:spacing w:val="-2"/>
                <w:sz w:val="20"/>
              </w:rPr>
              <w:t xml:space="preserve">Pursuant to s. 192 of the </w:t>
            </w:r>
            <w:r w:rsidRPr="005325E8">
              <w:rPr>
                <w:i/>
                <w:spacing w:val="-2"/>
                <w:sz w:val="20"/>
              </w:rPr>
              <w:t xml:space="preserve">Canada Business Corporations Act, </w:t>
            </w:r>
            <w:r w:rsidRPr="005325E8">
              <w:rPr>
                <w:spacing w:val="-2"/>
                <w:sz w:val="20"/>
              </w:rPr>
              <w:t>R.S.C. 1985, c. C</w:t>
            </w:r>
            <w:r w:rsidRPr="005325E8">
              <w:rPr>
                <w:spacing w:val="-2"/>
                <w:sz w:val="20"/>
              </w:rPr>
              <w:noBreakHyphen/>
              <w:t xml:space="preserve">44, </w:t>
            </w:r>
            <w:proofErr w:type="gramStart"/>
            <w:r w:rsidRPr="005325E8">
              <w:rPr>
                <w:sz w:val="20"/>
              </w:rPr>
              <w:t>12178711</w:t>
            </w:r>
            <w:proofErr w:type="gramEnd"/>
            <w:r w:rsidRPr="005325E8">
              <w:rPr>
                <w:sz w:val="20"/>
              </w:rPr>
              <w:t xml:space="preserve"> Canada Inc. applied for a judicial order approving </w:t>
            </w:r>
            <w:r w:rsidRPr="005325E8">
              <w:rPr>
                <w:spacing w:val="-2"/>
                <w:sz w:val="20"/>
              </w:rPr>
              <w:t xml:space="preserve">a plan of arrangement that would reduce </w:t>
            </w:r>
            <w:r w:rsidRPr="005325E8">
              <w:rPr>
                <w:sz w:val="20"/>
              </w:rPr>
              <w:t>a group of related companies</w:t>
            </w:r>
            <w:r w:rsidRPr="005325E8">
              <w:rPr>
                <w:spacing w:val="-2"/>
                <w:sz w:val="20"/>
              </w:rPr>
              <w:t>’ debt</w:t>
            </w:r>
            <w:r w:rsidRPr="005325E8">
              <w:rPr>
                <w:sz w:val="20"/>
              </w:rPr>
              <w:t xml:space="preserve"> and interest payments and improve their liquidity. </w:t>
            </w:r>
            <w:r w:rsidRPr="005325E8">
              <w:rPr>
                <w:spacing w:val="-3"/>
                <w:sz w:val="20"/>
              </w:rPr>
              <w:t xml:space="preserve">Wilks Brothers LLC </w:t>
            </w:r>
            <w:r w:rsidRPr="005325E8">
              <w:rPr>
                <w:sz w:val="20"/>
              </w:rPr>
              <w:t xml:space="preserve">opposed the arrangement. Most other stakeholders supported the plan. </w:t>
            </w:r>
            <w:r w:rsidRPr="005325E8">
              <w:rPr>
                <w:spacing w:val="-2"/>
                <w:sz w:val="20"/>
              </w:rPr>
              <w:t xml:space="preserve">The </w:t>
            </w:r>
            <w:r w:rsidRPr="005325E8">
              <w:rPr>
                <w:sz w:val="20"/>
              </w:rPr>
              <w:t>Court of Queen’s Bench of Alberta approved the</w:t>
            </w:r>
            <w:r w:rsidRPr="005325E8">
              <w:rPr>
                <w:spacing w:val="-2"/>
                <w:sz w:val="20"/>
              </w:rPr>
              <w:t xml:space="preserve"> plan of arrangement. T</w:t>
            </w:r>
            <w:r w:rsidRPr="005325E8">
              <w:rPr>
                <w:sz w:val="20"/>
              </w:rPr>
              <w:t>he Court of Appeal dismissed an appeal.</w:t>
            </w:r>
          </w:p>
          <w:p w:rsidR="00EC6533" w:rsidRPr="005325E8" w:rsidRDefault="00EC6533" w:rsidP="00EC6533">
            <w:pPr>
              <w:jc w:val="both"/>
              <w:rPr>
                <w:sz w:val="20"/>
              </w:rPr>
            </w:pPr>
          </w:p>
        </w:tc>
      </w:tr>
      <w:tr w:rsidR="00EC6533" w:rsidRPr="005325E8" w:rsidTr="00EC6533">
        <w:tblPrEx>
          <w:tblCellMar>
            <w:bottom w:w="0" w:type="dxa"/>
          </w:tblCellMar>
        </w:tblPrEx>
        <w:tc>
          <w:tcPr>
            <w:tcW w:w="2367" w:type="pct"/>
            <w:gridSpan w:val="2"/>
          </w:tcPr>
          <w:p w:rsidR="00EC6533" w:rsidRPr="005325E8" w:rsidRDefault="00EC6533" w:rsidP="00EC6533">
            <w:pPr>
              <w:jc w:val="both"/>
              <w:rPr>
                <w:sz w:val="20"/>
              </w:rPr>
            </w:pPr>
            <w:r w:rsidRPr="005325E8">
              <w:rPr>
                <w:sz w:val="20"/>
              </w:rPr>
              <w:t>October 30, 2020</w:t>
            </w:r>
          </w:p>
          <w:p w:rsidR="00EC6533" w:rsidRPr="005325E8" w:rsidRDefault="00EC6533" w:rsidP="00EC6533">
            <w:pPr>
              <w:jc w:val="both"/>
              <w:rPr>
                <w:sz w:val="20"/>
              </w:rPr>
            </w:pPr>
            <w:r w:rsidRPr="005325E8">
              <w:rPr>
                <w:sz w:val="20"/>
              </w:rPr>
              <w:t>Court of Queen’s Bench of Alberta</w:t>
            </w:r>
          </w:p>
          <w:p w:rsidR="00EC6533" w:rsidRPr="005325E8" w:rsidRDefault="00EC6533" w:rsidP="00EC6533">
            <w:pPr>
              <w:jc w:val="both"/>
              <w:rPr>
                <w:sz w:val="20"/>
              </w:rPr>
            </w:pPr>
            <w:r w:rsidRPr="005325E8">
              <w:rPr>
                <w:sz w:val="20"/>
              </w:rPr>
              <w:t>(Dixon J.) (Unreported)</w:t>
            </w:r>
          </w:p>
          <w:p w:rsidR="00EC6533" w:rsidRPr="005325E8" w:rsidRDefault="00EC6533" w:rsidP="00EC6533">
            <w:pPr>
              <w:jc w:val="both"/>
              <w:rPr>
                <w:sz w:val="20"/>
              </w:rPr>
            </w:pPr>
          </w:p>
        </w:tc>
        <w:tc>
          <w:tcPr>
            <w:tcW w:w="267" w:type="pct"/>
          </w:tcPr>
          <w:p w:rsidR="00EC6533" w:rsidRPr="005325E8" w:rsidRDefault="00EC6533" w:rsidP="00EC6533">
            <w:pPr>
              <w:jc w:val="both"/>
              <w:rPr>
                <w:sz w:val="20"/>
              </w:rPr>
            </w:pPr>
          </w:p>
        </w:tc>
        <w:tc>
          <w:tcPr>
            <w:tcW w:w="2366" w:type="pct"/>
            <w:gridSpan w:val="2"/>
          </w:tcPr>
          <w:p w:rsidR="00EC6533" w:rsidRPr="005325E8" w:rsidRDefault="00EC6533" w:rsidP="00EC6533">
            <w:pPr>
              <w:widowControl w:val="0"/>
              <w:tabs>
                <w:tab w:val="right" w:pos="432"/>
                <w:tab w:val="left" w:pos="936"/>
              </w:tabs>
              <w:kinsoku w:val="0"/>
              <w:overflowPunct w:val="0"/>
              <w:spacing w:line="314" w:lineRule="exact"/>
              <w:jc w:val="both"/>
              <w:textAlignment w:val="baseline"/>
              <w:rPr>
                <w:sz w:val="20"/>
              </w:rPr>
            </w:pPr>
            <w:r w:rsidRPr="005325E8">
              <w:rPr>
                <w:sz w:val="20"/>
              </w:rPr>
              <w:t>Order approving plan of arrangement granted</w:t>
            </w:r>
          </w:p>
        </w:tc>
      </w:tr>
      <w:tr w:rsidR="00EC6533" w:rsidRPr="005325E8" w:rsidTr="00EC6533">
        <w:tblPrEx>
          <w:tblCellMar>
            <w:bottom w:w="0" w:type="dxa"/>
          </w:tblCellMar>
        </w:tblPrEx>
        <w:tc>
          <w:tcPr>
            <w:tcW w:w="2367" w:type="pct"/>
            <w:gridSpan w:val="2"/>
          </w:tcPr>
          <w:p w:rsidR="00EC6533" w:rsidRPr="005325E8" w:rsidRDefault="00EC6533" w:rsidP="00EC6533">
            <w:pPr>
              <w:jc w:val="both"/>
              <w:rPr>
                <w:sz w:val="20"/>
              </w:rPr>
            </w:pPr>
            <w:r w:rsidRPr="005325E8">
              <w:rPr>
                <w:sz w:val="20"/>
              </w:rPr>
              <w:t>December 1, 2020</w:t>
            </w:r>
          </w:p>
          <w:p w:rsidR="00EC6533" w:rsidRPr="005325E8" w:rsidRDefault="00EC6533" w:rsidP="00EC6533">
            <w:pPr>
              <w:jc w:val="both"/>
              <w:rPr>
                <w:sz w:val="20"/>
              </w:rPr>
            </w:pPr>
            <w:r w:rsidRPr="005325E8">
              <w:rPr>
                <w:sz w:val="20"/>
              </w:rPr>
              <w:t>Court of Appeal of Alberta (Calgary)</w:t>
            </w:r>
          </w:p>
          <w:p w:rsidR="00EC6533" w:rsidRPr="005325E8" w:rsidRDefault="00EC6533" w:rsidP="00EC6533">
            <w:pPr>
              <w:jc w:val="both"/>
              <w:rPr>
                <w:sz w:val="20"/>
              </w:rPr>
            </w:pPr>
            <w:r w:rsidRPr="005325E8">
              <w:rPr>
                <w:sz w:val="20"/>
              </w:rPr>
              <w:t>(Paperny, Martin, Slatter JJ.A.)</w:t>
            </w:r>
          </w:p>
          <w:p w:rsidR="00EC6533" w:rsidRPr="005325E8" w:rsidRDefault="0012128A" w:rsidP="00EC6533">
            <w:pPr>
              <w:jc w:val="both"/>
              <w:rPr>
                <w:sz w:val="20"/>
              </w:rPr>
            </w:pPr>
            <w:hyperlink r:id="rId31" w:history="1">
              <w:r w:rsidR="00EC6533" w:rsidRPr="005325E8">
                <w:rPr>
                  <w:rStyle w:val="Hyperlink"/>
                  <w:sz w:val="20"/>
                </w:rPr>
                <w:t>2020 ABCA 430</w:t>
              </w:r>
            </w:hyperlink>
            <w:r w:rsidR="00EC6533" w:rsidRPr="005325E8">
              <w:rPr>
                <w:sz w:val="20"/>
              </w:rPr>
              <w:t>; 2001</w:t>
            </w:r>
            <w:r w:rsidR="00EC6533" w:rsidRPr="005325E8">
              <w:rPr>
                <w:sz w:val="20"/>
              </w:rPr>
              <w:noBreakHyphen/>
              <w:t>0206</w:t>
            </w:r>
            <w:r w:rsidR="00EC6533" w:rsidRPr="005325E8">
              <w:rPr>
                <w:sz w:val="20"/>
              </w:rPr>
              <w:noBreakHyphen/>
              <w:t>AC</w:t>
            </w:r>
          </w:p>
          <w:p w:rsidR="00EC6533" w:rsidRPr="005325E8" w:rsidRDefault="00EC6533" w:rsidP="00EC6533">
            <w:pPr>
              <w:jc w:val="both"/>
              <w:rPr>
                <w:sz w:val="20"/>
              </w:rPr>
            </w:pPr>
          </w:p>
        </w:tc>
        <w:tc>
          <w:tcPr>
            <w:tcW w:w="267" w:type="pct"/>
          </w:tcPr>
          <w:p w:rsidR="00EC6533" w:rsidRPr="005325E8" w:rsidRDefault="00EC6533" w:rsidP="00EC6533">
            <w:pPr>
              <w:jc w:val="both"/>
              <w:rPr>
                <w:sz w:val="20"/>
              </w:rPr>
            </w:pPr>
          </w:p>
        </w:tc>
        <w:tc>
          <w:tcPr>
            <w:tcW w:w="2366" w:type="pct"/>
            <w:gridSpan w:val="2"/>
          </w:tcPr>
          <w:p w:rsidR="00EC6533" w:rsidRPr="005325E8" w:rsidRDefault="00EC6533" w:rsidP="00EC6533">
            <w:pPr>
              <w:jc w:val="both"/>
              <w:rPr>
                <w:sz w:val="20"/>
              </w:rPr>
            </w:pPr>
            <w:r w:rsidRPr="005325E8">
              <w:rPr>
                <w:sz w:val="20"/>
              </w:rPr>
              <w:t>Appeal dismissed</w:t>
            </w:r>
          </w:p>
          <w:p w:rsidR="00EC6533" w:rsidRPr="005325E8" w:rsidRDefault="00EC6533" w:rsidP="00EC6533">
            <w:pPr>
              <w:jc w:val="both"/>
              <w:rPr>
                <w:sz w:val="20"/>
              </w:rPr>
            </w:pPr>
          </w:p>
        </w:tc>
      </w:tr>
      <w:tr w:rsidR="00EC6533" w:rsidRPr="005325E8" w:rsidTr="00EC6533">
        <w:tblPrEx>
          <w:tblCellMar>
            <w:bottom w:w="0" w:type="dxa"/>
          </w:tblCellMar>
        </w:tblPrEx>
        <w:tc>
          <w:tcPr>
            <w:tcW w:w="2367" w:type="pct"/>
            <w:gridSpan w:val="2"/>
          </w:tcPr>
          <w:p w:rsidR="00EC6533" w:rsidRPr="005325E8" w:rsidRDefault="00EC6533" w:rsidP="00EC6533">
            <w:pPr>
              <w:jc w:val="both"/>
              <w:rPr>
                <w:sz w:val="20"/>
              </w:rPr>
            </w:pPr>
            <w:r w:rsidRPr="005325E8">
              <w:rPr>
                <w:sz w:val="20"/>
              </w:rPr>
              <w:t>January 29, 2021</w:t>
            </w:r>
          </w:p>
          <w:p w:rsidR="00EC6533" w:rsidRPr="005325E8" w:rsidRDefault="00EC6533" w:rsidP="00EC6533">
            <w:pPr>
              <w:jc w:val="both"/>
              <w:rPr>
                <w:sz w:val="20"/>
              </w:rPr>
            </w:pPr>
            <w:r w:rsidRPr="005325E8">
              <w:rPr>
                <w:sz w:val="20"/>
              </w:rPr>
              <w:t>Supreme Court of Canada</w:t>
            </w:r>
          </w:p>
        </w:tc>
        <w:tc>
          <w:tcPr>
            <w:tcW w:w="267" w:type="pct"/>
          </w:tcPr>
          <w:p w:rsidR="00EC6533" w:rsidRPr="005325E8" w:rsidRDefault="00EC6533" w:rsidP="00EC6533">
            <w:pPr>
              <w:jc w:val="both"/>
              <w:rPr>
                <w:sz w:val="20"/>
              </w:rPr>
            </w:pPr>
          </w:p>
        </w:tc>
        <w:tc>
          <w:tcPr>
            <w:tcW w:w="2366" w:type="pct"/>
            <w:gridSpan w:val="2"/>
          </w:tcPr>
          <w:p w:rsidR="00EC6533" w:rsidRPr="005325E8" w:rsidRDefault="00EC6533" w:rsidP="00EC6533">
            <w:pPr>
              <w:jc w:val="both"/>
              <w:rPr>
                <w:sz w:val="20"/>
              </w:rPr>
            </w:pPr>
            <w:r w:rsidRPr="005325E8">
              <w:rPr>
                <w:sz w:val="20"/>
              </w:rPr>
              <w:t>Application for leave to appeal filed</w:t>
            </w:r>
          </w:p>
          <w:p w:rsidR="00EC6533" w:rsidRPr="005325E8" w:rsidRDefault="00EC6533" w:rsidP="00EC6533">
            <w:pPr>
              <w:jc w:val="both"/>
              <w:rPr>
                <w:sz w:val="20"/>
              </w:rPr>
            </w:pPr>
          </w:p>
        </w:tc>
      </w:tr>
    </w:tbl>
    <w:p w:rsidR="00EC6533" w:rsidRPr="005325E8" w:rsidRDefault="00EC6533" w:rsidP="00EC6533">
      <w:pPr>
        <w:jc w:val="both"/>
        <w:rPr>
          <w:sz w:val="20"/>
        </w:rPr>
      </w:pPr>
    </w:p>
    <w:p w:rsidR="005325E8" w:rsidRPr="005325E8" w:rsidRDefault="0012128A" w:rsidP="00EC6533">
      <w:pPr>
        <w:jc w:val="both"/>
        <w:rPr>
          <w:sz w:val="20"/>
        </w:rPr>
      </w:pPr>
      <w:r>
        <w:rPr>
          <w:sz w:val="20"/>
        </w:rPr>
        <w:pict>
          <v:rect id="_x0000_i1037" style="width:2in;height:1pt" o:hrpct="0" o:hralign="center" o:hrstd="t" o:hrnoshade="t" o:hr="t" fillcolor="black [3213]" stroked="f"/>
        </w:pict>
      </w:r>
    </w:p>
    <w:p w:rsidR="005325E8" w:rsidRPr="005325E8" w:rsidRDefault="005325E8" w:rsidP="00EC653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EC6533" w:rsidRPr="005325E8" w:rsidTr="00EC6533">
        <w:trPr>
          <w:gridAfter w:val="1"/>
          <w:wAfter w:w="48" w:type="pct"/>
        </w:trPr>
        <w:tc>
          <w:tcPr>
            <w:tcW w:w="537" w:type="pct"/>
          </w:tcPr>
          <w:p w:rsidR="00EC6533" w:rsidRPr="005325E8" w:rsidRDefault="00EC6533" w:rsidP="00EC6533">
            <w:pPr>
              <w:jc w:val="both"/>
              <w:rPr>
                <w:sz w:val="20"/>
                <w:lang w:val="fr-CA"/>
              </w:rPr>
            </w:pPr>
            <w:r w:rsidRPr="005325E8">
              <w:rPr>
                <w:rStyle w:val="SCCFileNumberChar"/>
                <w:sz w:val="20"/>
                <w:szCs w:val="20"/>
                <w:lang w:val="fr-CA"/>
              </w:rPr>
              <w:t>39560</w:t>
            </w:r>
          </w:p>
        </w:tc>
        <w:tc>
          <w:tcPr>
            <w:tcW w:w="4415" w:type="pct"/>
            <w:gridSpan w:val="3"/>
          </w:tcPr>
          <w:p w:rsidR="00EC6533" w:rsidRPr="005325E8" w:rsidRDefault="00EC6533" w:rsidP="00EC6533">
            <w:pPr>
              <w:pStyle w:val="SCCLsocParty"/>
              <w:jc w:val="both"/>
              <w:rPr>
                <w:b/>
                <w:sz w:val="20"/>
                <w:szCs w:val="20"/>
                <w:lang w:val="en-US"/>
              </w:rPr>
            </w:pPr>
            <w:r w:rsidRPr="005325E8">
              <w:rPr>
                <w:b/>
                <w:sz w:val="20"/>
                <w:szCs w:val="20"/>
                <w:lang w:val="en-US"/>
              </w:rPr>
              <w:t>Wilks Brothers LLC c. 12178711 Canada Inc., Calfrac Well Services LTD, Calfrac (Canada) Inc., Calfrac Well Services Corp., Calfrac Holdings LP, par sa commanditée Calfrac (Canada) Inc.</w:t>
            </w:r>
          </w:p>
          <w:p w:rsidR="00EC6533" w:rsidRPr="005325E8" w:rsidRDefault="00EC6533" w:rsidP="00EC6533">
            <w:pPr>
              <w:jc w:val="both"/>
              <w:rPr>
                <w:sz w:val="20"/>
                <w:lang w:val="fr-CA"/>
              </w:rPr>
            </w:pPr>
            <w:r w:rsidRPr="005325E8">
              <w:rPr>
                <w:sz w:val="20"/>
                <w:lang w:val="fr-CA"/>
              </w:rPr>
              <w:t>(Alb.) (Civile) (Sur autorisation)</w:t>
            </w:r>
          </w:p>
        </w:tc>
      </w:tr>
      <w:tr w:rsidR="00EC6533" w:rsidRPr="00AF3CD9" w:rsidTr="00EC6533">
        <w:trPr>
          <w:gridAfter w:val="1"/>
          <w:wAfter w:w="48" w:type="pct"/>
        </w:trPr>
        <w:tc>
          <w:tcPr>
            <w:tcW w:w="4952" w:type="pct"/>
            <w:gridSpan w:val="4"/>
          </w:tcPr>
          <w:p w:rsidR="00EC6533" w:rsidRPr="005325E8" w:rsidRDefault="00EC6533" w:rsidP="00EC6533">
            <w:pPr>
              <w:jc w:val="both"/>
              <w:rPr>
                <w:sz w:val="20"/>
                <w:lang w:val="fr-CA"/>
              </w:rPr>
            </w:pPr>
            <w:r w:rsidRPr="005325E8">
              <w:rPr>
                <w:sz w:val="20"/>
                <w:lang w:val="fr-CA"/>
              </w:rPr>
              <w:t xml:space="preserve">Droit commercial — Sociétés par actions — Modifications fondamentales — Arrangement — Dans quelle mesure et à quelles conditions une réparation accordée relativement à un arrangement proposé par une société par actions insolvable, aux termes de l’art. 192 de la </w:t>
            </w:r>
            <w:r w:rsidRPr="005325E8">
              <w:rPr>
                <w:i/>
                <w:sz w:val="20"/>
                <w:lang w:val="fr-CA"/>
              </w:rPr>
              <w:t>Loi canadienne sur les sociétés par actions</w:t>
            </w:r>
            <w:r w:rsidRPr="005325E8">
              <w:rPr>
                <w:i/>
                <w:spacing w:val="-2"/>
                <w:sz w:val="20"/>
                <w:lang w:val="fr-CA"/>
              </w:rPr>
              <w:t xml:space="preserve">, </w:t>
            </w:r>
            <w:r w:rsidRPr="005325E8">
              <w:rPr>
                <w:spacing w:val="-2"/>
                <w:sz w:val="20"/>
                <w:lang w:val="fr-CA"/>
              </w:rPr>
              <w:t>L.R.C. (1985), ch. C</w:t>
            </w:r>
            <w:r w:rsidRPr="005325E8">
              <w:rPr>
                <w:spacing w:val="-2"/>
                <w:sz w:val="20"/>
                <w:lang w:val="fr-CA"/>
              </w:rPr>
              <w:noBreakHyphen/>
              <w:t>44, a</w:t>
            </w:r>
            <w:r w:rsidRPr="005325E8">
              <w:rPr>
                <w:spacing w:val="-2"/>
                <w:sz w:val="20"/>
                <w:lang w:val="fr-CA"/>
              </w:rPr>
              <w:noBreakHyphen/>
              <w:t>t</w:t>
            </w:r>
            <w:r w:rsidRPr="005325E8">
              <w:rPr>
                <w:spacing w:val="-2"/>
                <w:sz w:val="20"/>
                <w:lang w:val="fr-CA"/>
              </w:rPr>
              <w:noBreakHyphen/>
              <w:t xml:space="preserve">elle une incidence </w:t>
            </w:r>
            <w:r w:rsidRPr="005325E8">
              <w:rPr>
                <w:sz w:val="20"/>
                <w:lang w:val="fr-CA"/>
              </w:rPr>
              <w:t>permanente sur les droits des détenteurs de valeurs mobilières de la société par actions?</w:t>
            </w:r>
          </w:p>
        </w:tc>
      </w:tr>
      <w:tr w:rsidR="00EC6533" w:rsidRPr="00AF3CD9" w:rsidTr="00EC6533">
        <w:trPr>
          <w:gridAfter w:val="1"/>
          <w:wAfter w:w="48" w:type="pct"/>
        </w:trPr>
        <w:tc>
          <w:tcPr>
            <w:tcW w:w="4952" w:type="pct"/>
            <w:gridSpan w:val="4"/>
          </w:tcPr>
          <w:p w:rsidR="00EC6533" w:rsidRPr="005325E8" w:rsidRDefault="00EC6533" w:rsidP="00EC6533">
            <w:pPr>
              <w:jc w:val="both"/>
              <w:rPr>
                <w:sz w:val="20"/>
                <w:lang w:val="fr-CA"/>
              </w:rPr>
            </w:pPr>
          </w:p>
        </w:tc>
      </w:tr>
      <w:tr w:rsidR="00EC6533" w:rsidRPr="005325E8" w:rsidTr="00EC6533">
        <w:trPr>
          <w:gridAfter w:val="1"/>
          <w:wAfter w:w="48" w:type="pct"/>
        </w:trPr>
        <w:tc>
          <w:tcPr>
            <w:tcW w:w="4952" w:type="pct"/>
            <w:gridSpan w:val="4"/>
          </w:tcPr>
          <w:p w:rsidR="00EC6533" w:rsidRPr="005325E8" w:rsidRDefault="00EC6533" w:rsidP="00EC6533">
            <w:pPr>
              <w:widowControl w:val="0"/>
              <w:kinsoku w:val="0"/>
              <w:overflowPunct w:val="0"/>
              <w:jc w:val="both"/>
              <w:textAlignment w:val="baseline"/>
              <w:rPr>
                <w:sz w:val="20"/>
                <w:lang w:val="fr-CA"/>
              </w:rPr>
            </w:pPr>
            <w:r w:rsidRPr="005325E8">
              <w:rPr>
                <w:spacing w:val="-2"/>
                <w:sz w:val="20"/>
                <w:lang w:val="fr-CA"/>
              </w:rPr>
              <w:t xml:space="preserve">Aux termes de l’art. 192 de la </w:t>
            </w:r>
            <w:r w:rsidRPr="005325E8">
              <w:rPr>
                <w:i/>
                <w:sz w:val="20"/>
                <w:lang w:val="fr-CA"/>
              </w:rPr>
              <w:t>Loi canadienne sur les sociétés par actions</w:t>
            </w:r>
            <w:r w:rsidRPr="005325E8">
              <w:rPr>
                <w:i/>
                <w:spacing w:val="-2"/>
                <w:sz w:val="20"/>
                <w:lang w:val="fr-CA"/>
              </w:rPr>
              <w:t xml:space="preserve">, </w:t>
            </w:r>
            <w:r w:rsidRPr="005325E8">
              <w:rPr>
                <w:spacing w:val="-2"/>
                <w:sz w:val="20"/>
                <w:lang w:val="fr-CA"/>
              </w:rPr>
              <w:t>L.R.C. (1985), ch. C</w:t>
            </w:r>
            <w:r w:rsidRPr="005325E8">
              <w:rPr>
                <w:spacing w:val="-2"/>
                <w:sz w:val="20"/>
                <w:lang w:val="fr-CA"/>
              </w:rPr>
              <w:noBreakHyphen/>
              <w:t xml:space="preserve">44, </w:t>
            </w:r>
            <w:r w:rsidRPr="005325E8">
              <w:rPr>
                <w:sz w:val="20"/>
                <w:lang w:val="fr-CA"/>
              </w:rPr>
              <w:t xml:space="preserve">12178711 Canada Inc. a demandé une ordonnance judiciaire approuvant un </w:t>
            </w:r>
            <w:r w:rsidRPr="005325E8">
              <w:rPr>
                <w:spacing w:val="-2"/>
                <w:sz w:val="20"/>
                <w:lang w:val="fr-CA"/>
              </w:rPr>
              <w:t xml:space="preserve">arrangement proposé qui aurait pour effet de réduire la dette et le paiement d’intérêts d’un </w:t>
            </w:r>
            <w:r w:rsidRPr="005325E8">
              <w:rPr>
                <w:sz w:val="20"/>
                <w:lang w:val="fr-CA"/>
              </w:rPr>
              <w:t xml:space="preserve">groupe de sociétés liées et d’améliorer leur liquidité. </w:t>
            </w:r>
            <w:r w:rsidRPr="005325E8">
              <w:rPr>
                <w:spacing w:val="-3"/>
                <w:sz w:val="20"/>
                <w:lang w:val="fr-CA"/>
              </w:rPr>
              <w:t>Wilks Brothers LLC a contesté l’</w:t>
            </w:r>
            <w:r w:rsidRPr="005325E8">
              <w:rPr>
                <w:sz w:val="20"/>
                <w:lang w:val="fr-CA"/>
              </w:rPr>
              <w:t>arrangement, tandis que la plupart des autres parties prenantes ont appuyé celui-ci. La Cour du Banc de la Reine de l’Alberta a approuvé l’</w:t>
            </w:r>
            <w:r w:rsidRPr="005325E8">
              <w:rPr>
                <w:spacing w:val="-2"/>
                <w:sz w:val="20"/>
                <w:lang w:val="fr-CA"/>
              </w:rPr>
              <w:t xml:space="preserve">arrangement proposé. La </w:t>
            </w:r>
            <w:r w:rsidRPr="005325E8">
              <w:rPr>
                <w:sz w:val="20"/>
                <w:lang w:val="fr-CA"/>
              </w:rPr>
              <w:t>Cour d’appel a rejeté l’appel.</w:t>
            </w:r>
          </w:p>
          <w:p w:rsidR="00EC6533" w:rsidRPr="005325E8" w:rsidRDefault="00EC6533" w:rsidP="00EC6533">
            <w:pPr>
              <w:jc w:val="both"/>
              <w:rPr>
                <w:sz w:val="20"/>
                <w:lang w:val="fr-CA"/>
              </w:rPr>
            </w:pPr>
          </w:p>
        </w:tc>
      </w:tr>
      <w:tr w:rsidR="00EC6533" w:rsidRPr="00AF3CD9" w:rsidTr="00EC6533">
        <w:tblPrEx>
          <w:tblCellMar>
            <w:bottom w:w="0" w:type="dxa"/>
          </w:tblCellMar>
        </w:tblPrEx>
        <w:tc>
          <w:tcPr>
            <w:tcW w:w="2367" w:type="pct"/>
            <w:gridSpan w:val="2"/>
          </w:tcPr>
          <w:p w:rsidR="00EC6533" w:rsidRPr="005325E8" w:rsidRDefault="00EC6533" w:rsidP="00EC6533">
            <w:pPr>
              <w:jc w:val="both"/>
              <w:rPr>
                <w:sz w:val="20"/>
                <w:lang w:val="fr-CA"/>
              </w:rPr>
            </w:pPr>
            <w:r w:rsidRPr="005325E8">
              <w:rPr>
                <w:sz w:val="20"/>
                <w:lang w:val="fr-CA"/>
              </w:rPr>
              <w:t>30 octobre 2020</w:t>
            </w:r>
          </w:p>
          <w:p w:rsidR="00EC6533" w:rsidRPr="005325E8" w:rsidRDefault="00EC6533" w:rsidP="00EC6533">
            <w:pPr>
              <w:jc w:val="both"/>
              <w:rPr>
                <w:sz w:val="20"/>
                <w:lang w:val="fr-CA"/>
              </w:rPr>
            </w:pPr>
            <w:r w:rsidRPr="005325E8">
              <w:rPr>
                <w:sz w:val="20"/>
                <w:lang w:val="fr-CA"/>
              </w:rPr>
              <w:t xml:space="preserve">Cour du Banc de la Reine de l’Alberta </w:t>
            </w:r>
          </w:p>
          <w:p w:rsidR="00EC6533" w:rsidRPr="005325E8" w:rsidRDefault="00EC6533" w:rsidP="00EC6533">
            <w:pPr>
              <w:jc w:val="both"/>
              <w:rPr>
                <w:sz w:val="20"/>
                <w:lang w:val="fr-CA"/>
              </w:rPr>
            </w:pPr>
            <w:r w:rsidRPr="005325E8">
              <w:rPr>
                <w:sz w:val="20"/>
                <w:lang w:val="fr-CA"/>
              </w:rPr>
              <w:t>(juge Dixon) (non publié)</w:t>
            </w:r>
          </w:p>
          <w:p w:rsidR="00EC6533" w:rsidRPr="005325E8" w:rsidRDefault="00EC6533" w:rsidP="00EC6533">
            <w:pPr>
              <w:jc w:val="both"/>
              <w:rPr>
                <w:sz w:val="20"/>
                <w:lang w:val="fr-CA"/>
              </w:rPr>
            </w:pPr>
          </w:p>
        </w:tc>
        <w:tc>
          <w:tcPr>
            <w:tcW w:w="267" w:type="pct"/>
          </w:tcPr>
          <w:p w:rsidR="00EC6533" w:rsidRPr="005325E8" w:rsidRDefault="00EC6533" w:rsidP="00EC6533">
            <w:pPr>
              <w:jc w:val="both"/>
              <w:rPr>
                <w:sz w:val="20"/>
                <w:lang w:val="fr-CA"/>
              </w:rPr>
            </w:pPr>
          </w:p>
        </w:tc>
        <w:tc>
          <w:tcPr>
            <w:tcW w:w="2366" w:type="pct"/>
            <w:gridSpan w:val="2"/>
          </w:tcPr>
          <w:p w:rsidR="00EC6533" w:rsidRPr="005325E8" w:rsidRDefault="00EC6533" w:rsidP="00EC6533">
            <w:pPr>
              <w:widowControl w:val="0"/>
              <w:tabs>
                <w:tab w:val="right" w:pos="432"/>
                <w:tab w:val="left" w:pos="936"/>
              </w:tabs>
              <w:kinsoku w:val="0"/>
              <w:overflowPunct w:val="0"/>
              <w:spacing w:line="314" w:lineRule="exact"/>
              <w:jc w:val="both"/>
              <w:textAlignment w:val="baseline"/>
              <w:rPr>
                <w:sz w:val="20"/>
                <w:lang w:val="fr-CA"/>
              </w:rPr>
            </w:pPr>
            <w:r w:rsidRPr="005325E8">
              <w:rPr>
                <w:sz w:val="20"/>
                <w:lang w:val="fr-CA"/>
              </w:rPr>
              <w:t>L’ordonnance approuvant l’arrangement proposé est accordée.</w:t>
            </w:r>
          </w:p>
        </w:tc>
      </w:tr>
      <w:tr w:rsidR="00EC6533" w:rsidRPr="005325E8" w:rsidTr="00EC6533">
        <w:tblPrEx>
          <w:tblCellMar>
            <w:bottom w:w="0" w:type="dxa"/>
          </w:tblCellMar>
        </w:tblPrEx>
        <w:tc>
          <w:tcPr>
            <w:tcW w:w="2367" w:type="pct"/>
            <w:gridSpan w:val="2"/>
          </w:tcPr>
          <w:p w:rsidR="00EC6533" w:rsidRPr="005325E8" w:rsidRDefault="00EC6533" w:rsidP="00EC6533">
            <w:pPr>
              <w:jc w:val="both"/>
              <w:rPr>
                <w:sz w:val="20"/>
                <w:lang w:val="fr-CA"/>
              </w:rPr>
            </w:pPr>
            <w:r w:rsidRPr="005325E8">
              <w:rPr>
                <w:sz w:val="20"/>
                <w:lang w:val="fr-CA"/>
              </w:rPr>
              <w:t>1</w:t>
            </w:r>
            <w:r w:rsidRPr="005325E8">
              <w:rPr>
                <w:sz w:val="20"/>
                <w:vertAlign w:val="superscript"/>
                <w:lang w:val="fr-CA"/>
              </w:rPr>
              <w:t>er</w:t>
            </w:r>
            <w:r w:rsidRPr="005325E8">
              <w:rPr>
                <w:sz w:val="20"/>
                <w:lang w:val="fr-CA"/>
              </w:rPr>
              <w:t xml:space="preserve"> décembre 2020</w:t>
            </w:r>
          </w:p>
          <w:p w:rsidR="00EC6533" w:rsidRPr="005325E8" w:rsidRDefault="00EC6533" w:rsidP="00EC6533">
            <w:pPr>
              <w:jc w:val="both"/>
              <w:rPr>
                <w:sz w:val="20"/>
                <w:lang w:val="fr-CA"/>
              </w:rPr>
            </w:pPr>
            <w:r w:rsidRPr="005325E8">
              <w:rPr>
                <w:sz w:val="20"/>
                <w:lang w:val="fr-CA"/>
              </w:rPr>
              <w:t>Cour d’appel de l’Alberta (Calgary)</w:t>
            </w:r>
          </w:p>
          <w:p w:rsidR="00EC6533" w:rsidRPr="005325E8" w:rsidRDefault="00EC6533" w:rsidP="00EC6533">
            <w:pPr>
              <w:jc w:val="both"/>
              <w:rPr>
                <w:sz w:val="20"/>
              </w:rPr>
            </w:pPr>
            <w:r w:rsidRPr="005325E8">
              <w:rPr>
                <w:sz w:val="20"/>
              </w:rPr>
              <w:t>(juges Paperny, Martin, Slatter)</w:t>
            </w:r>
          </w:p>
          <w:p w:rsidR="00EC6533" w:rsidRPr="005325E8" w:rsidRDefault="0012128A" w:rsidP="00EC6533">
            <w:pPr>
              <w:jc w:val="both"/>
              <w:rPr>
                <w:sz w:val="20"/>
              </w:rPr>
            </w:pPr>
            <w:hyperlink r:id="rId32" w:history="1">
              <w:r w:rsidR="00EC6533" w:rsidRPr="005325E8">
                <w:rPr>
                  <w:rStyle w:val="Hyperlink"/>
                  <w:sz w:val="20"/>
                </w:rPr>
                <w:t>2020 ABCA 430</w:t>
              </w:r>
            </w:hyperlink>
            <w:r w:rsidR="00EC6533" w:rsidRPr="005325E8">
              <w:rPr>
                <w:sz w:val="20"/>
              </w:rPr>
              <w:t>; 2001</w:t>
            </w:r>
            <w:r w:rsidR="00EC6533" w:rsidRPr="005325E8">
              <w:rPr>
                <w:sz w:val="20"/>
              </w:rPr>
              <w:noBreakHyphen/>
              <w:t>0206</w:t>
            </w:r>
            <w:r w:rsidR="00EC6533" w:rsidRPr="005325E8">
              <w:rPr>
                <w:sz w:val="20"/>
              </w:rPr>
              <w:noBreakHyphen/>
              <w:t>AC</w:t>
            </w:r>
          </w:p>
          <w:p w:rsidR="00EC6533" w:rsidRPr="005325E8" w:rsidRDefault="00EC6533" w:rsidP="00EC6533">
            <w:pPr>
              <w:jc w:val="both"/>
              <w:rPr>
                <w:sz w:val="20"/>
              </w:rPr>
            </w:pPr>
          </w:p>
        </w:tc>
        <w:tc>
          <w:tcPr>
            <w:tcW w:w="267" w:type="pct"/>
          </w:tcPr>
          <w:p w:rsidR="00EC6533" w:rsidRPr="005325E8" w:rsidRDefault="00EC6533" w:rsidP="00EC6533">
            <w:pPr>
              <w:jc w:val="both"/>
              <w:rPr>
                <w:sz w:val="20"/>
              </w:rPr>
            </w:pPr>
          </w:p>
        </w:tc>
        <w:tc>
          <w:tcPr>
            <w:tcW w:w="2366" w:type="pct"/>
            <w:gridSpan w:val="2"/>
          </w:tcPr>
          <w:p w:rsidR="00EC6533" w:rsidRPr="005325E8" w:rsidRDefault="00EC6533" w:rsidP="00EC6533">
            <w:pPr>
              <w:jc w:val="both"/>
              <w:rPr>
                <w:sz w:val="20"/>
                <w:lang w:val="fr-CA"/>
              </w:rPr>
            </w:pPr>
            <w:r w:rsidRPr="005325E8">
              <w:rPr>
                <w:sz w:val="20"/>
                <w:lang w:val="fr-CA"/>
              </w:rPr>
              <w:t>L’appel est rejeté.</w:t>
            </w:r>
          </w:p>
          <w:p w:rsidR="00EC6533" w:rsidRPr="005325E8" w:rsidRDefault="00EC6533" w:rsidP="00EC6533">
            <w:pPr>
              <w:jc w:val="both"/>
              <w:rPr>
                <w:sz w:val="20"/>
                <w:lang w:val="fr-CA"/>
              </w:rPr>
            </w:pPr>
          </w:p>
        </w:tc>
      </w:tr>
      <w:tr w:rsidR="00EC6533" w:rsidRPr="00AF3CD9" w:rsidTr="00EC6533">
        <w:tblPrEx>
          <w:tblCellMar>
            <w:bottom w:w="0" w:type="dxa"/>
          </w:tblCellMar>
        </w:tblPrEx>
        <w:tc>
          <w:tcPr>
            <w:tcW w:w="2367" w:type="pct"/>
            <w:gridSpan w:val="2"/>
          </w:tcPr>
          <w:p w:rsidR="00EC6533" w:rsidRPr="005325E8" w:rsidRDefault="00EC6533" w:rsidP="00EC6533">
            <w:pPr>
              <w:jc w:val="both"/>
              <w:rPr>
                <w:sz w:val="20"/>
                <w:lang w:val="fr-CA"/>
              </w:rPr>
            </w:pPr>
            <w:r w:rsidRPr="005325E8">
              <w:rPr>
                <w:sz w:val="20"/>
                <w:lang w:val="fr-CA"/>
              </w:rPr>
              <w:t>29 janvier 2021</w:t>
            </w:r>
          </w:p>
          <w:p w:rsidR="00EC6533" w:rsidRPr="005325E8" w:rsidRDefault="00EC6533" w:rsidP="00EC6533">
            <w:pPr>
              <w:jc w:val="both"/>
              <w:rPr>
                <w:sz w:val="20"/>
                <w:lang w:val="fr-CA"/>
              </w:rPr>
            </w:pPr>
            <w:r w:rsidRPr="005325E8">
              <w:rPr>
                <w:sz w:val="20"/>
                <w:lang w:val="fr-CA"/>
              </w:rPr>
              <w:t>Cour suprême du Canada</w:t>
            </w:r>
          </w:p>
        </w:tc>
        <w:tc>
          <w:tcPr>
            <w:tcW w:w="267" w:type="pct"/>
          </w:tcPr>
          <w:p w:rsidR="00EC6533" w:rsidRPr="005325E8" w:rsidRDefault="00EC6533" w:rsidP="00EC6533">
            <w:pPr>
              <w:jc w:val="both"/>
              <w:rPr>
                <w:sz w:val="20"/>
                <w:lang w:val="fr-CA"/>
              </w:rPr>
            </w:pPr>
          </w:p>
        </w:tc>
        <w:tc>
          <w:tcPr>
            <w:tcW w:w="2366" w:type="pct"/>
            <w:gridSpan w:val="2"/>
          </w:tcPr>
          <w:p w:rsidR="00EC6533" w:rsidRPr="005325E8" w:rsidRDefault="00EC6533" w:rsidP="00EC6533">
            <w:pPr>
              <w:jc w:val="both"/>
              <w:rPr>
                <w:sz w:val="20"/>
                <w:lang w:val="fr-CA"/>
              </w:rPr>
            </w:pPr>
            <w:r w:rsidRPr="005325E8">
              <w:rPr>
                <w:sz w:val="20"/>
                <w:lang w:val="fr-CA"/>
              </w:rPr>
              <w:t>La demande d’autorisation d’appel est présentée.</w:t>
            </w:r>
          </w:p>
          <w:p w:rsidR="00EC6533" w:rsidRPr="005325E8" w:rsidRDefault="00EC6533" w:rsidP="00EC6533">
            <w:pPr>
              <w:jc w:val="both"/>
              <w:rPr>
                <w:sz w:val="20"/>
                <w:lang w:val="fr-CA"/>
              </w:rPr>
            </w:pPr>
          </w:p>
        </w:tc>
      </w:tr>
    </w:tbl>
    <w:p w:rsidR="00EC6533" w:rsidRPr="005325E8" w:rsidRDefault="00EC6533" w:rsidP="00EC6533">
      <w:pPr>
        <w:jc w:val="both"/>
        <w:rPr>
          <w:sz w:val="20"/>
          <w:lang w:val="fr-CA"/>
        </w:rPr>
      </w:pPr>
    </w:p>
    <w:p w:rsidR="00952BA2" w:rsidRPr="005325E8" w:rsidRDefault="0012128A" w:rsidP="00EC6533">
      <w:pPr>
        <w:widowControl w:val="0"/>
        <w:jc w:val="both"/>
        <w:rPr>
          <w:sz w:val="20"/>
          <w:lang w:val="fr-CA"/>
        </w:rPr>
      </w:pPr>
      <w:r>
        <w:rPr>
          <w:sz w:val="20"/>
        </w:rPr>
        <w:pict>
          <v:rect id="_x0000_i1038" style="width:2in;height:1pt" o:hrpct="0" o:hralign="center" o:hrstd="t" o:hrnoshade="t" o:hr="t" fillcolor="black [3213]" stroked="f"/>
        </w:pict>
      </w:r>
    </w:p>
    <w:p w:rsidR="005325E8" w:rsidRPr="005325E8" w:rsidRDefault="005325E8" w:rsidP="00EC653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5325E8" w:rsidTr="00EC6533">
        <w:tc>
          <w:tcPr>
            <w:tcW w:w="543" w:type="pct"/>
          </w:tcPr>
          <w:p w:rsidR="00EC6533" w:rsidRPr="005325E8" w:rsidRDefault="00EC6533" w:rsidP="00EC6533">
            <w:pPr>
              <w:jc w:val="both"/>
              <w:rPr>
                <w:sz w:val="20"/>
              </w:rPr>
            </w:pPr>
            <w:r w:rsidRPr="005325E8">
              <w:rPr>
                <w:rStyle w:val="SCCFileNumberChar"/>
                <w:sz w:val="20"/>
                <w:szCs w:val="20"/>
              </w:rPr>
              <w:t>39566</w:t>
            </w:r>
          </w:p>
        </w:tc>
        <w:tc>
          <w:tcPr>
            <w:tcW w:w="4457" w:type="pct"/>
            <w:gridSpan w:val="3"/>
          </w:tcPr>
          <w:p w:rsidR="00EC6533" w:rsidRPr="005325E8" w:rsidRDefault="00EC6533" w:rsidP="00EC6533">
            <w:pPr>
              <w:pStyle w:val="SCCLsocParty"/>
              <w:jc w:val="both"/>
              <w:rPr>
                <w:b/>
                <w:sz w:val="20"/>
                <w:szCs w:val="20"/>
                <w:lang w:val="en-US"/>
              </w:rPr>
            </w:pPr>
            <w:r w:rsidRPr="005325E8">
              <w:rPr>
                <w:b/>
                <w:sz w:val="20"/>
                <w:szCs w:val="20"/>
                <w:lang w:val="en-US"/>
              </w:rPr>
              <w:t>Tom Engel and Donald Rigney v. James Prentice, PC, QC, as President of Executive Council of the Province of Alberta</w:t>
            </w:r>
          </w:p>
          <w:p w:rsidR="00EC6533" w:rsidRPr="005325E8" w:rsidRDefault="00EC6533" w:rsidP="00EC6533">
            <w:pPr>
              <w:jc w:val="both"/>
              <w:rPr>
                <w:sz w:val="20"/>
              </w:rPr>
            </w:pPr>
            <w:r w:rsidRPr="005325E8">
              <w:rPr>
                <w:sz w:val="20"/>
              </w:rPr>
              <w:t>(Alta.) (Civil) (By Leave)</w:t>
            </w:r>
          </w:p>
        </w:tc>
      </w:tr>
      <w:tr w:rsidR="00EC6533" w:rsidRPr="005325E8" w:rsidTr="00EC6533">
        <w:tc>
          <w:tcPr>
            <w:tcW w:w="5000" w:type="pct"/>
            <w:gridSpan w:val="4"/>
          </w:tcPr>
          <w:p w:rsidR="00EC6533" w:rsidRPr="005325E8" w:rsidRDefault="00EC6533" w:rsidP="00EC6533">
            <w:pPr>
              <w:jc w:val="both"/>
              <w:rPr>
                <w:sz w:val="20"/>
              </w:rPr>
            </w:pPr>
            <w:r w:rsidRPr="005325E8">
              <w:rPr>
                <w:i/>
                <w:sz w:val="20"/>
              </w:rPr>
              <w:t>Charter of Rights</w:t>
            </w:r>
            <w:r w:rsidRPr="005325E8">
              <w:rPr>
                <w:sz w:val="20"/>
              </w:rPr>
              <w:t xml:space="preserve"> — Constitutional law — Right to vote — Elections </w:t>
            </w:r>
            <w:r w:rsidRPr="005325E8">
              <w:rPr>
                <w:sz w:val="20"/>
                <w:lang w:val="en"/>
              </w:rPr>
              <w:t xml:space="preserve">— </w:t>
            </w:r>
            <w:r w:rsidRPr="005325E8">
              <w:rPr>
                <w:sz w:val="20"/>
              </w:rPr>
              <w:t xml:space="preserve">Fixed election period </w:t>
            </w:r>
            <w:r w:rsidRPr="005325E8">
              <w:rPr>
                <w:sz w:val="20"/>
                <w:lang w:val="en"/>
              </w:rPr>
              <w:t xml:space="preserve">— Statutory interpretation — Extrinsic aid — </w:t>
            </w:r>
            <w:r w:rsidRPr="005325E8">
              <w:rPr>
                <w:sz w:val="20"/>
              </w:rPr>
              <w:t xml:space="preserve">Amendments to </w:t>
            </w:r>
            <w:r w:rsidRPr="005325E8">
              <w:rPr>
                <w:i/>
                <w:sz w:val="20"/>
              </w:rPr>
              <w:t>Election Act</w:t>
            </w:r>
            <w:r w:rsidRPr="005325E8">
              <w:rPr>
                <w:sz w:val="20"/>
              </w:rPr>
              <w:t xml:space="preserve">, </w:t>
            </w:r>
            <w:r w:rsidRPr="005325E8">
              <w:rPr>
                <w:color w:val="000000"/>
                <w:spacing w:val="-2"/>
                <w:sz w:val="20"/>
              </w:rPr>
              <w:t>R.S.A. 2000, c. E</w:t>
            </w:r>
            <w:r w:rsidRPr="005325E8">
              <w:rPr>
                <w:color w:val="000000"/>
                <w:spacing w:val="-2"/>
                <w:sz w:val="20"/>
              </w:rPr>
              <w:noBreakHyphen/>
              <w:t>1</w:t>
            </w:r>
            <w:r w:rsidRPr="005325E8">
              <w:rPr>
                <w:sz w:val="20"/>
              </w:rPr>
              <w:t>, in 2011 introduced fixed election dates — Premier advised Lieutenant Governor to dissolve Alberta’s 28</w:t>
            </w:r>
            <w:r w:rsidRPr="005325E8">
              <w:rPr>
                <w:sz w:val="20"/>
                <w:vertAlign w:val="superscript"/>
              </w:rPr>
              <w:t>th</w:t>
            </w:r>
            <w:r w:rsidRPr="005325E8">
              <w:rPr>
                <w:sz w:val="20"/>
              </w:rPr>
              <w:t xml:space="preserve"> Legislature before a statutory election date and absent a vote of non</w:t>
            </w:r>
            <w:r w:rsidRPr="005325E8">
              <w:rPr>
                <w:sz w:val="20"/>
              </w:rPr>
              <w:noBreakHyphen/>
              <w:t xml:space="preserve">confidence </w:t>
            </w:r>
            <w:r w:rsidRPr="005325E8">
              <w:rPr>
                <w:sz w:val="20"/>
                <w:lang w:val="en"/>
              </w:rPr>
              <w:t>—</w:t>
            </w:r>
            <w:r w:rsidRPr="005325E8">
              <w:rPr>
                <w:sz w:val="20"/>
              </w:rPr>
              <w:t xml:space="preserve"> Premier justifying calling election before fixed election period on grounds that government needed a mandate from Albertans to pass its budget </w:t>
            </w:r>
            <w:r w:rsidRPr="005325E8">
              <w:rPr>
                <w:sz w:val="20"/>
                <w:lang w:val="en"/>
              </w:rPr>
              <w:t xml:space="preserve">— </w:t>
            </w:r>
            <w:r w:rsidRPr="005325E8">
              <w:rPr>
                <w:sz w:val="20"/>
              </w:rPr>
              <w:t xml:space="preserve">Lieutenant Governor accepted his advice and dissolved Legislature, triggering the 2015 election — What is the correct interpretation of s. 38.1 of the </w:t>
            </w:r>
            <w:r w:rsidRPr="005325E8">
              <w:rPr>
                <w:i/>
                <w:sz w:val="20"/>
              </w:rPr>
              <w:t>Election Act</w:t>
            </w:r>
            <w:r w:rsidRPr="005325E8">
              <w:rPr>
                <w:sz w:val="20"/>
              </w:rPr>
              <w:t xml:space="preserve">? — Did the dissolution of the Alberta Legislature in 2015 breach section 3 of the </w:t>
            </w:r>
            <w:r w:rsidRPr="005325E8">
              <w:rPr>
                <w:i/>
                <w:sz w:val="20"/>
              </w:rPr>
              <w:t>Charter</w:t>
            </w:r>
            <w:r w:rsidRPr="005325E8">
              <w:rPr>
                <w:sz w:val="20"/>
              </w:rPr>
              <w:t xml:space="preserve">? — </w:t>
            </w:r>
            <w:r w:rsidRPr="005325E8">
              <w:rPr>
                <w:i/>
                <w:sz w:val="20"/>
              </w:rPr>
              <w:t>Election Act</w:t>
            </w:r>
            <w:r w:rsidRPr="005325E8">
              <w:rPr>
                <w:sz w:val="20"/>
              </w:rPr>
              <w:t xml:space="preserve">, </w:t>
            </w:r>
            <w:r w:rsidRPr="005325E8">
              <w:rPr>
                <w:color w:val="000000"/>
                <w:spacing w:val="-2"/>
                <w:sz w:val="20"/>
              </w:rPr>
              <w:t>R.S.A. 2000, c. E</w:t>
            </w:r>
            <w:r w:rsidRPr="005325E8">
              <w:rPr>
                <w:color w:val="000000"/>
                <w:spacing w:val="-2"/>
                <w:sz w:val="20"/>
              </w:rPr>
              <w:noBreakHyphen/>
              <w:t xml:space="preserve">1, s. 38.1 </w:t>
            </w:r>
            <w:r w:rsidRPr="005325E8">
              <w:rPr>
                <w:sz w:val="20"/>
              </w:rPr>
              <w:t xml:space="preserve">— </w:t>
            </w:r>
            <w:r w:rsidRPr="005325E8">
              <w:rPr>
                <w:i/>
                <w:sz w:val="20"/>
              </w:rPr>
              <w:t>Canadian Charter of Rights and Freedoms</w:t>
            </w:r>
            <w:r w:rsidRPr="005325E8">
              <w:rPr>
                <w:sz w:val="20"/>
              </w:rPr>
              <w:t>, s. 3.</w:t>
            </w:r>
          </w:p>
        </w:tc>
      </w:tr>
      <w:tr w:rsidR="00EC6533" w:rsidRPr="005325E8" w:rsidTr="00EC6533">
        <w:tc>
          <w:tcPr>
            <w:tcW w:w="5000" w:type="pct"/>
            <w:gridSpan w:val="4"/>
          </w:tcPr>
          <w:p w:rsidR="00EC6533" w:rsidRPr="005325E8" w:rsidRDefault="00EC6533" w:rsidP="00EC6533">
            <w:pPr>
              <w:jc w:val="both"/>
              <w:rPr>
                <w:sz w:val="20"/>
              </w:rPr>
            </w:pPr>
          </w:p>
        </w:tc>
      </w:tr>
      <w:tr w:rsidR="00EC6533" w:rsidRPr="005325E8" w:rsidTr="00EC6533">
        <w:tc>
          <w:tcPr>
            <w:tcW w:w="5000" w:type="pct"/>
            <w:gridSpan w:val="4"/>
          </w:tcPr>
          <w:p w:rsidR="00EC6533" w:rsidRPr="005325E8" w:rsidRDefault="00EC6533" w:rsidP="00EC6533">
            <w:pPr>
              <w:jc w:val="both"/>
              <w:rPr>
                <w:sz w:val="20"/>
              </w:rPr>
            </w:pPr>
            <w:r w:rsidRPr="005325E8">
              <w:rPr>
                <w:sz w:val="20"/>
              </w:rPr>
              <w:t xml:space="preserve">On April 7, 2015, the Premier of Alberta advised the Lieutenant Governor to dissolve the Alberta Legislature and to set a polling date of May 5, 2015. The Lieutenant Governor exercised his power to dissolve the Legislature and set the polling date as requested. The applicants applied for several declarations confirming that the Premier’s actions contravened the </w:t>
            </w:r>
            <w:r w:rsidRPr="005325E8">
              <w:rPr>
                <w:i/>
                <w:sz w:val="20"/>
              </w:rPr>
              <w:t>Election Act</w:t>
            </w:r>
            <w:r w:rsidRPr="005325E8">
              <w:rPr>
                <w:sz w:val="20"/>
              </w:rPr>
              <w:t xml:space="preserve">, </w:t>
            </w:r>
            <w:r w:rsidRPr="005325E8">
              <w:rPr>
                <w:color w:val="000000"/>
                <w:spacing w:val="-2"/>
                <w:sz w:val="20"/>
              </w:rPr>
              <w:t>R.S.A. 2000, c. E</w:t>
            </w:r>
            <w:r w:rsidRPr="005325E8">
              <w:rPr>
                <w:color w:val="000000"/>
                <w:spacing w:val="-2"/>
                <w:sz w:val="20"/>
              </w:rPr>
              <w:noBreakHyphen/>
              <w:t>1</w:t>
            </w:r>
            <w:r w:rsidRPr="005325E8">
              <w:rPr>
                <w:sz w:val="20"/>
              </w:rPr>
              <w:t xml:space="preserve">, and that the election of May 5, 2015, was contrary to s. 3 of the </w:t>
            </w:r>
            <w:r w:rsidRPr="005325E8">
              <w:rPr>
                <w:i/>
                <w:sz w:val="20"/>
              </w:rPr>
              <w:t>Charter</w:t>
            </w:r>
            <w:r w:rsidRPr="005325E8">
              <w:rPr>
                <w:sz w:val="20"/>
              </w:rPr>
              <w:t>. The Court of Queen’s Bench dismissed the applicants’ application, and the Court of Appeal dismissed their appeal. The decision to call an early election was quintessentially a political decision based on prerogative powers that is not justiciable.</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April 8, 2015</w:t>
            </w:r>
          </w:p>
          <w:p w:rsidR="00EC6533" w:rsidRPr="005325E8" w:rsidRDefault="00EC6533" w:rsidP="00EC6533">
            <w:pPr>
              <w:jc w:val="both"/>
              <w:rPr>
                <w:sz w:val="20"/>
              </w:rPr>
            </w:pPr>
            <w:r w:rsidRPr="005325E8">
              <w:rPr>
                <w:sz w:val="20"/>
              </w:rPr>
              <w:t>Court of Queen’s Bench of Alberta</w:t>
            </w:r>
          </w:p>
          <w:p w:rsidR="00EC6533" w:rsidRPr="005325E8" w:rsidRDefault="00EC6533" w:rsidP="00EC6533">
            <w:pPr>
              <w:jc w:val="both"/>
              <w:rPr>
                <w:sz w:val="20"/>
              </w:rPr>
            </w:pPr>
            <w:r w:rsidRPr="005325E8">
              <w:rPr>
                <w:sz w:val="20"/>
              </w:rPr>
              <w:t>(Nielsen J.)</w:t>
            </w:r>
          </w:p>
          <w:p w:rsidR="00EC6533" w:rsidRPr="005325E8" w:rsidRDefault="0012128A" w:rsidP="00EC6533">
            <w:pPr>
              <w:jc w:val="both"/>
              <w:rPr>
                <w:sz w:val="20"/>
              </w:rPr>
            </w:pPr>
            <w:hyperlink r:id="rId33" w:history="1">
              <w:r w:rsidR="00EC6533" w:rsidRPr="005325E8">
                <w:rPr>
                  <w:rStyle w:val="Hyperlink"/>
                  <w:sz w:val="20"/>
                </w:rPr>
                <w:t>2015 ABQB 226</w:t>
              </w:r>
            </w:hyperlink>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color w:val="000000"/>
                <w:sz w:val="20"/>
                <w:shd w:val="clear" w:color="auto" w:fill="FFFFFF"/>
              </w:rPr>
            </w:pPr>
            <w:r w:rsidRPr="005325E8">
              <w:rPr>
                <w:color w:val="000000"/>
                <w:sz w:val="20"/>
                <w:shd w:val="clear" w:color="auto" w:fill="FFFFFF"/>
              </w:rPr>
              <w:t xml:space="preserve">Application for an interim order prohibiting the Premier of Alberta from taking steps to cause a general election to be called, dismissed; Application for an order declaring that the Premier and his Cabinet are limited in their ability to cause a general election to be called outside of the period set out in the </w:t>
            </w:r>
            <w:r w:rsidRPr="005325E8">
              <w:rPr>
                <w:i/>
                <w:color w:val="000000"/>
                <w:sz w:val="20"/>
                <w:shd w:val="clear" w:color="auto" w:fill="FFFFFF"/>
              </w:rPr>
              <w:t>Election Act</w:t>
            </w:r>
            <w:r w:rsidRPr="005325E8">
              <w:rPr>
                <w:color w:val="000000"/>
                <w:sz w:val="20"/>
                <w:shd w:val="clear" w:color="auto" w:fill="FFFFFF"/>
              </w:rPr>
              <w:t xml:space="preserve">, deferred to a hearing on the merits. </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June 28, 2019</w:t>
            </w:r>
          </w:p>
          <w:p w:rsidR="00EC6533" w:rsidRPr="005325E8" w:rsidRDefault="00EC6533" w:rsidP="00EC6533">
            <w:pPr>
              <w:jc w:val="both"/>
              <w:rPr>
                <w:sz w:val="20"/>
              </w:rPr>
            </w:pPr>
            <w:r w:rsidRPr="005325E8">
              <w:rPr>
                <w:sz w:val="20"/>
              </w:rPr>
              <w:t>Court of Queen’s Bench of Alberta</w:t>
            </w:r>
          </w:p>
          <w:p w:rsidR="00EC6533" w:rsidRPr="005325E8" w:rsidRDefault="00EC6533" w:rsidP="00EC6533">
            <w:pPr>
              <w:jc w:val="both"/>
              <w:rPr>
                <w:sz w:val="20"/>
              </w:rPr>
            </w:pPr>
            <w:r w:rsidRPr="005325E8">
              <w:rPr>
                <w:sz w:val="20"/>
              </w:rPr>
              <w:t>(Mandziuk J.)</w:t>
            </w:r>
          </w:p>
          <w:p w:rsidR="00EC6533" w:rsidRPr="005325E8" w:rsidRDefault="0012128A" w:rsidP="00EC6533">
            <w:pPr>
              <w:jc w:val="both"/>
              <w:rPr>
                <w:sz w:val="20"/>
              </w:rPr>
            </w:pPr>
            <w:hyperlink r:id="rId34" w:history="1">
              <w:r w:rsidR="00EC6533" w:rsidRPr="005325E8">
                <w:rPr>
                  <w:rStyle w:val="Hyperlink"/>
                  <w:sz w:val="20"/>
                </w:rPr>
                <w:t>2019 ABQB 490</w:t>
              </w:r>
            </w:hyperlink>
          </w:p>
          <w:p w:rsidR="00EC6533" w:rsidRPr="005325E8" w:rsidRDefault="00EC6533" w:rsidP="00EC6533">
            <w:pPr>
              <w:jc w:val="both"/>
              <w:rPr>
                <w:sz w:val="20"/>
              </w:rPr>
            </w:pP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 xml:space="preserve">Application seeking declaration that rights under s. 3 of the </w:t>
            </w:r>
            <w:r w:rsidRPr="005325E8">
              <w:rPr>
                <w:i/>
                <w:sz w:val="20"/>
              </w:rPr>
              <w:t>Charter</w:t>
            </w:r>
            <w:r w:rsidRPr="005325E8">
              <w:rPr>
                <w:sz w:val="20"/>
              </w:rPr>
              <w:t xml:space="preserve"> were violated when general election was called by Premier of Alberta outside of the fixed election period, dismissed; Application seeking declaration that s. 38.1 of the </w:t>
            </w:r>
            <w:r w:rsidRPr="005325E8">
              <w:rPr>
                <w:i/>
                <w:sz w:val="20"/>
              </w:rPr>
              <w:t>Election Act</w:t>
            </w:r>
            <w:r w:rsidRPr="005325E8">
              <w:rPr>
                <w:sz w:val="20"/>
              </w:rPr>
              <w:t xml:space="preserve"> limits the power of the Premier of Alberta such that, “absent true necessity, while maintaining the confidence of the Legislature, no Premier or cabinet Minister may advise the Lieutenant Governor of Alberta to dissolve the Legislature or may otherwise seek commencement of a general election outside the Fixed Election period”, dismissed. </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December 14, 2020</w:t>
            </w:r>
          </w:p>
          <w:p w:rsidR="00EC6533" w:rsidRPr="005325E8" w:rsidRDefault="00EC6533" w:rsidP="00EC6533">
            <w:pPr>
              <w:jc w:val="both"/>
              <w:rPr>
                <w:sz w:val="20"/>
              </w:rPr>
            </w:pPr>
            <w:r w:rsidRPr="005325E8">
              <w:rPr>
                <w:sz w:val="20"/>
              </w:rPr>
              <w:t>Court of Appeal of Alberta (Edmonton)</w:t>
            </w:r>
          </w:p>
          <w:p w:rsidR="00EC6533" w:rsidRPr="005325E8" w:rsidRDefault="00EC6533" w:rsidP="00EC6533">
            <w:pPr>
              <w:jc w:val="both"/>
              <w:rPr>
                <w:sz w:val="20"/>
              </w:rPr>
            </w:pPr>
            <w:r w:rsidRPr="005325E8">
              <w:rPr>
                <w:sz w:val="20"/>
              </w:rPr>
              <w:t>(Slatter. Schutz and Hughes JJ.A.)</w:t>
            </w:r>
          </w:p>
          <w:p w:rsidR="00EC6533" w:rsidRPr="005325E8" w:rsidRDefault="00EC6533" w:rsidP="00EC6533">
            <w:pPr>
              <w:jc w:val="both"/>
              <w:rPr>
                <w:sz w:val="20"/>
              </w:rPr>
            </w:pPr>
            <w:r w:rsidRPr="005325E8">
              <w:rPr>
                <w:sz w:val="20"/>
              </w:rPr>
              <w:t>File no. 1903</w:t>
            </w:r>
            <w:r w:rsidRPr="005325E8">
              <w:rPr>
                <w:sz w:val="20"/>
              </w:rPr>
              <w:noBreakHyphen/>
              <w:t>0193</w:t>
            </w:r>
            <w:r w:rsidRPr="005325E8">
              <w:rPr>
                <w:sz w:val="20"/>
              </w:rPr>
              <w:noBreakHyphen/>
              <w:t>A</w:t>
            </w:r>
          </w:p>
          <w:p w:rsidR="00EC6533" w:rsidRPr="005325E8" w:rsidRDefault="0012128A" w:rsidP="00EC6533">
            <w:pPr>
              <w:jc w:val="both"/>
              <w:rPr>
                <w:sz w:val="20"/>
              </w:rPr>
            </w:pPr>
            <w:hyperlink r:id="rId35" w:anchor="document" w:history="1">
              <w:r w:rsidR="00EC6533" w:rsidRPr="005325E8">
                <w:rPr>
                  <w:rStyle w:val="Hyperlink"/>
                  <w:sz w:val="20"/>
                </w:rPr>
                <w:t>2020 ABCA 462</w:t>
              </w:r>
            </w:hyperlink>
            <w:r w:rsidR="00EC6533" w:rsidRPr="005325E8">
              <w:rPr>
                <w:sz w:val="20"/>
              </w:rPr>
              <w:t xml:space="preserve"> </w:t>
            </w: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Appeal dismissed.</w:t>
            </w:r>
          </w:p>
          <w:p w:rsidR="00EC6533" w:rsidRPr="005325E8" w:rsidRDefault="00EC6533" w:rsidP="00EC6533">
            <w:pPr>
              <w:jc w:val="both"/>
              <w:rPr>
                <w:sz w:val="20"/>
              </w:rPr>
            </w:pPr>
          </w:p>
        </w:tc>
      </w:tr>
      <w:tr w:rsidR="00EC6533" w:rsidRPr="005325E8" w:rsidTr="00EC6533">
        <w:tc>
          <w:tcPr>
            <w:tcW w:w="2427" w:type="pct"/>
            <w:gridSpan w:val="2"/>
          </w:tcPr>
          <w:p w:rsidR="00EC6533" w:rsidRPr="005325E8" w:rsidRDefault="00EC6533" w:rsidP="00EC6533">
            <w:pPr>
              <w:jc w:val="both"/>
              <w:rPr>
                <w:sz w:val="20"/>
              </w:rPr>
            </w:pPr>
            <w:r w:rsidRPr="005325E8">
              <w:rPr>
                <w:sz w:val="20"/>
              </w:rPr>
              <w:t>February 12, 2021</w:t>
            </w:r>
          </w:p>
          <w:p w:rsidR="00EC6533" w:rsidRPr="005325E8" w:rsidRDefault="00EC6533" w:rsidP="005325E8">
            <w:pPr>
              <w:jc w:val="both"/>
              <w:rPr>
                <w:sz w:val="20"/>
              </w:rPr>
            </w:pPr>
            <w:r w:rsidRPr="005325E8">
              <w:rPr>
                <w:sz w:val="20"/>
              </w:rPr>
              <w:t>Supreme Court of Canada</w:t>
            </w:r>
          </w:p>
        </w:tc>
        <w:tc>
          <w:tcPr>
            <w:tcW w:w="243" w:type="pct"/>
          </w:tcPr>
          <w:p w:rsidR="00EC6533" w:rsidRPr="005325E8" w:rsidRDefault="00EC6533" w:rsidP="00EC6533">
            <w:pPr>
              <w:jc w:val="both"/>
              <w:rPr>
                <w:sz w:val="20"/>
              </w:rPr>
            </w:pPr>
          </w:p>
        </w:tc>
        <w:tc>
          <w:tcPr>
            <w:tcW w:w="2330" w:type="pct"/>
          </w:tcPr>
          <w:p w:rsidR="00EC6533" w:rsidRPr="005325E8" w:rsidRDefault="00EC6533" w:rsidP="00EC6533">
            <w:pPr>
              <w:jc w:val="both"/>
              <w:rPr>
                <w:sz w:val="20"/>
              </w:rPr>
            </w:pPr>
            <w:r w:rsidRPr="005325E8">
              <w:rPr>
                <w:sz w:val="20"/>
              </w:rPr>
              <w:t>Application for leave to appeal filed.</w:t>
            </w:r>
          </w:p>
          <w:p w:rsidR="00EC6533" w:rsidRPr="005325E8" w:rsidRDefault="00EC6533" w:rsidP="00EC6533">
            <w:pPr>
              <w:jc w:val="both"/>
              <w:rPr>
                <w:sz w:val="20"/>
              </w:rPr>
            </w:pPr>
          </w:p>
        </w:tc>
      </w:tr>
    </w:tbl>
    <w:p w:rsidR="00EC6533" w:rsidRPr="005325E8" w:rsidRDefault="00EC6533" w:rsidP="00EC6533">
      <w:pPr>
        <w:jc w:val="both"/>
        <w:rPr>
          <w:sz w:val="20"/>
        </w:rPr>
      </w:pPr>
    </w:p>
    <w:p w:rsidR="005325E8" w:rsidRPr="005325E8" w:rsidRDefault="0012128A" w:rsidP="00EC6533">
      <w:pPr>
        <w:jc w:val="both"/>
        <w:rPr>
          <w:sz w:val="20"/>
        </w:rPr>
      </w:pPr>
      <w:r>
        <w:rPr>
          <w:sz w:val="20"/>
        </w:rPr>
        <w:pict>
          <v:rect id="_x0000_i1039" style="width:2in;height:1pt" o:hrpct="0" o:hralign="center" o:hrstd="t" o:hrnoshade="t" o:hr="t" fillcolor="black [3213]" stroked="f"/>
        </w:pict>
      </w:r>
    </w:p>
    <w:p w:rsidR="005325E8" w:rsidRPr="005325E8" w:rsidRDefault="005325E8" w:rsidP="00EC65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533" w:rsidRPr="005325E8" w:rsidTr="00EC6533">
        <w:tc>
          <w:tcPr>
            <w:tcW w:w="543" w:type="pct"/>
          </w:tcPr>
          <w:p w:rsidR="00EC6533" w:rsidRPr="005325E8" w:rsidRDefault="00EC6533" w:rsidP="00EC6533">
            <w:pPr>
              <w:jc w:val="both"/>
              <w:rPr>
                <w:sz w:val="20"/>
                <w:lang w:val="fr-CA"/>
              </w:rPr>
            </w:pPr>
            <w:r w:rsidRPr="005325E8">
              <w:rPr>
                <w:rStyle w:val="SCCFileNumberChar"/>
                <w:sz w:val="20"/>
                <w:szCs w:val="20"/>
                <w:lang w:val="fr-CA"/>
              </w:rPr>
              <w:t>39566</w:t>
            </w:r>
          </w:p>
        </w:tc>
        <w:tc>
          <w:tcPr>
            <w:tcW w:w="4457" w:type="pct"/>
            <w:gridSpan w:val="3"/>
          </w:tcPr>
          <w:p w:rsidR="00EC6533" w:rsidRPr="005325E8" w:rsidRDefault="00EC6533" w:rsidP="00EC6533">
            <w:pPr>
              <w:pStyle w:val="SCCLsocParty"/>
              <w:jc w:val="both"/>
              <w:rPr>
                <w:b/>
                <w:sz w:val="20"/>
                <w:szCs w:val="20"/>
              </w:rPr>
            </w:pPr>
            <w:r w:rsidRPr="005325E8">
              <w:rPr>
                <w:b/>
                <w:sz w:val="20"/>
                <w:szCs w:val="20"/>
              </w:rPr>
              <w:t>Tom Engel et Donald Rigney c. James Prentice, C.P., c.r., à titre de président du conseil exécutif de la province de l’Alberta</w:t>
            </w:r>
          </w:p>
          <w:p w:rsidR="00EC6533" w:rsidRPr="005325E8" w:rsidRDefault="00EC6533" w:rsidP="00EC6533">
            <w:pPr>
              <w:jc w:val="both"/>
              <w:rPr>
                <w:sz w:val="20"/>
                <w:lang w:val="fr-CA"/>
              </w:rPr>
            </w:pPr>
            <w:r w:rsidRPr="005325E8">
              <w:rPr>
                <w:sz w:val="20"/>
                <w:lang w:val="fr-CA"/>
              </w:rPr>
              <w:t>(Alb.) (Civile) (Sur autorisation)</w:t>
            </w:r>
          </w:p>
        </w:tc>
      </w:tr>
      <w:tr w:rsidR="00EC6533" w:rsidRPr="00AF3CD9" w:rsidTr="00EC6533">
        <w:tc>
          <w:tcPr>
            <w:tcW w:w="5000" w:type="pct"/>
            <w:gridSpan w:val="4"/>
          </w:tcPr>
          <w:p w:rsidR="00EC6533" w:rsidRPr="005325E8" w:rsidRDefault="00EC6533" w:rsidP="00EC6533">
            <w:pPr>
              <w:jc w:val="both"/>
              <w:rPr>
                <w:sz w:val="20"/>
                <w:lang w:val="fr-CA"/>
              </w:rPr>
            </w:pPr>
            <w:r w:rsidRPr="005325E8">
              <w:rPr>
                <w:i/>
                <w:sz w:val="20"/>
                <w:lang w:val="fr-CA"/>
              </w:rPr>
              <w:t>Charte des droits</w:t>
            </w:r>
            <w:r w:rsidRPr="005325E8">
              <w:rPr>
                <w:sz w:val="20"/>
                <w:lang w:val="fr-CA"/>
              </w:rPr>
              <w:t xml:space="preserve"> — Droit constitutionnel — Droit de vote — Élections — Période électorale à date fixe — Interprétation des lois — Aide extrinsèque — Des modifications apportées en 2011 à l’</w:t>
            </w:r>
            <w:r w:rsidRPr="005325E8">
              <w:rPr>
                <w:i/>
                <w:sz w:val="20"/>
                <w:lang w:val="fr-CA"/>
              </w:rPr>
              <w:t>Election Act</w:t>
            </w:r>
            <w:r w:rsidRPr="005325E8">
              <w:rPr>
                <w:sz w:val="20"/>
                <w:lang w:val="fr-CA"/>
              </w:rPr>
              <w:t xml:space="preserve">, </w:t>
            </w:r>
            <w:r w:rsidRPr="005325E8">
              <w:rPr>
                <w:color w:val="000000"/>
                <w:spacing w:val="-2"/>
                <w:sz w:val="20"/>
                <w:lang w:val="fr-CA"/>
              </w:rPr>
              <w:t>R.S.A. 2000, c. E</w:t>
            </w:r>
            <w:r w:rsidRPr="005325E8">
              <w:rPr>
                <w:color w:val="000000"/>
                <w:spacing w:val="-2"/>
                <w:sz w:val="20"/>
                <w:lang w:val="fr-CA"/>
              </w:rPr>
              <w:noBreakHyphen/>
              <w:t>1</w:t>
            </w:r>
            <w:r w:rsidRPr="005325E8">
              <w:rPr>
                <w:sz w:val="20"/>
                <w:lang w:val="fr-CA"/>
              </w:rPr>
              <w:t>, ont introduit des dates d’élections fixes — Le premier ministre de la province a conseillé au lieutenant</w:t>
            </w:r>
            <w:r w:rsidRPr="005325E8">
              <w:rPr>
                <w:sz w:val="20"/>
                <w:lang w:val="fr-CA"/>
              </w:rPr>
              <w:noBreakHyphen/>
              <w:t>gouverneur de dissoudre la 28</w:t>
            </w:r>
            <w:r w:rsidRPr="005325E8">
              <w:rPr>
                <w:sz w:val="20"/>
                <w:vertAlign w:val="superscript"/>
                <w:lang w:val="fr-CA"/>
              </w:rPr>
              <w:t>e</w:t>
            </w:r>
            <w:r w:rsidRPr="005325E8">
              <w:rPr>
                <w:sz w:val="20"/>
                <w:lang w:val="fr-CA"/>
              </w:rPr>
              <w:t xml:space="preserve"> assemblée législative de l’Alberta avant la date des élections prévue par la loi et en l’absence de vote de censure — Le premier ministre a justifié le fait d’avoir déclenché les élections avant la date fixée pour la période électorale au motif que le gouvernement avait besoin d’un mandat de la part des Albertains afin d’adopter le budget — Le lieutenant-gouverneur a suivi son conseil et </w:t>
            </w:r>
            <w:proofErr w:type="spellStart"/>
            <w:r w:rsidRPr="005325E8">
              <w:rPr>
                <w:sz w:val="20"/>
                <w:lang w:val="fr-CA"/>
              </w:rPr>
              <w:t>a</w:t>
            </w:r>
            <w:proofErr w:type="spellEnd"/>
            <w:r w:rsidRPr="005325E8">
              <w:rPr>
                <w:sz w:val="20"/>
                <w:lang w:val="fr-CA"/>
              </w:rPr>
              <w:t xml:space="preserve"> dissout l’assemblée législative, déclenchant ainsi les élections de 2015 — Quelle est l’interprétation juste de l’art. 38.1 de l’</w:t>
            </w:r>
            <w:r w:rsidRPr="005325E8">
              <w:rPr>
                <w:i/>
                <w:sz w:val="20"/>
                <w:lang w:val="fr-CA"/>
              </w:rPr>
              <w:t>Election Act</w:t>
            </w:r>
            <w:r w:rsidRPr="005325E8">
              <w:rPr>
                <w:sz w:val="20"/>
                <w:lang w:val="fr-CA"/>
              </w:rPr>
              <w:t>? — La dissolution de l’assemblée législative de l’Alberta en 2015 a</w:t>
            </w:r>
            <w:r w:rsidRPr="005325E8">
              <w:rPr>
                <w:sz w:val="20"/>
                <w:lang w:val="fr-CA"/>
              </w:rPr>
              <w:noBreakHyphen/>
              <w:t>t</w:t>
            </w:r>
            <w:r w:rsidRPr="005325E8">
              <w:rPr>
                <w:sz w:val="20"/>
                <w:lang w:val="fr-CA"/>
              </w:rPr>
              <w:noBreakHyphen/>
              <w:t xml:space="preserve">elle porté atteinte à l’article 3 de la </w:t>
            </w:r>
            <w:r w:rsidRPr="005325E8">
              <w:rPr>
                <w:i/>
                <w:sz w:val="20"/>
                <w:lang w:val="fr-CA"/>
              </w:rPr>
              <w:t>Charte</w:t>
            </w:r>
            <w:r w:rsidRPr="005325E8">
              <w:rPr>
                <w:sz w:val="20"/>
                <w:lang w:val="fr-CA"/>
              </w:rPr>
              <w:t xml:space="preserve">? — </w:t>
            </w:r>
            <w:r w:rsidRPr="005325E8">
              <w:rPr>
                <w:i/>
                <w:sz w:val="20"/>
                <w:lang w:val="fr-CA"/>
              </w:rPr>
              <w:t>Election Act</w:t>
            </w:r>
            <w:r w:rsidRPr="005325E8">
              <w:rPr>
                <w:sz w:val="20"/>
                <w:lang w:val="fr-CA"/>
              </w:rPr>
              <w:t xml:space="preserve">, </w:t>
            </w:r>
            <w:r w:rsidRPr="005325E8">
              <w:rPr>
                <w:color w:val="000000"/>
                <w:spacing w:val="-2"/>
                <w:sz w:val="20"/>
                <w:lang w:val="fr-CA"/>
              </w:rPr>
              <w:t>R.S.A. 2000, c. E</w:t>
            </w:r>
            <w:r w:rsidRPr="005325E8">
              <w:rPr>
                <w:color w:val="000000"/>
                <w:spacing w:val="-2"/>
                <w:sz w:val="20"/>
                <w:lang w:val="fr-CA"/>
              </w:rPr>
              <w:noBreakHyphen/>
              <w:t xml:space="preserve">1, art. 38.1 </w:t>
            </w:r>
            <w:r w:rsidRPr="005325E8">
              <w:rPr>
                <w:sz w:val="20"/>
                <w:lang w:val="fr-CA"/>
              </w:rPr>
              <w:t xml:space="preserve">— </w:t>
            </w:r>
            <w:r w:rsidRPr="005325E8">
              <w:rPr>
                <w:i/>
                <w:sz w:val="20"/>
                <w:lang w:val="fr-CA"/>
              </w:rPr>
              <w:t>Charte canadienne des droits et libertés</w:t>
            </w:r>
            <w:r w:rsidRPr="005325E8">
              <w:rPr>
                <w:sz w:val="20"/>
                <w:lang w:val="fr-CA"/>
              </w:rPr>
              <w:t>, art. 3.</w:t>
            </w:r>
          </w:p>
        </w:tc>
      </w:tr>
      <w:tr w:rsidR="00EC6533" w:rsidRPr="00AF3CD9" w:rsidTr="00EC6533">
        <w:tc>
          <w:tcPr>
            <w:tcW w:w="5000" w:type="pct"/>
            <w:gridSpan w:val="4"/>
          </w:tcPr>
          <w:p w:rsidR="00EC6533" w:rsidRPr="005325E8" w:rsidRDefault="00EC6533" w:rsidP="00EC6533">
            <w:pPr>
              <w:jc w:val="both"/>
              <w:rPr>
                <w:sz w:val="20"/>
                <w:lang w:val="fr-CA"/>
              </w:rPr>
            </w:pPr>
          </w:p>
        </w:tc>
      </w:tr>
      <w:tr w:rsidR="00EC6533" w:rsidRPr="00AF3CD9" w:rsidTr="00EC6533">
        <w:tc>
          <w:tcPr>
            <w:tcW w:w="5000" w:type="pct"/>
            <w:gridSpan w:val="4"/>
          </w:tcPr>
          <w:p w:rsidR="00EC6533" w:rsidRPr="005325E8" w:rsidRDefault="00EC6533" w:rsidP="00EC6533">
            <w:pPr>
              <w:jc w:val="both"/>
              <w:rPr>
                <w:sz w:val="20"/>
                <w:lang w:val="fr-CA"/>
              </w:rPr>
            </w:pPr>
            <w:r w:rsidRPr="005325E8">
              <w:rPr>
                <w:sz w:val="20"/>
                <w:lang w:val="fr-CA"/>
              </w:rPr>
              <w:t>Le 7 avril 2015, le premier ministre de l’Alberta a conseillé au lieutenant-gouverneur de dissoudre l’assemblée législative de l’Alberta et de fixer la date de scrutin au 5 mai 2015. Le lieutenant</w:t>
            </w:r>
            <w:r w:rsidRPr="005325E8">
              <w:rPr>
                <w:sz w:val="20"/>
                <w:lang w:val="fr-CA"/>
              </w:rPr>
              <w:noBreakHyphen/>
              <w:t>gouverneur a exercé son pouvoir de dissoudre l’assemblée législative et a fixé la date de scrutin comme il lui avait été demandé. Les demandeurs ont sollicité plusieurs jugements déclaratoires confirmant que les actions du premier ministre contrevenaient à l’</w:t>
            </w:r>
            <w:r w:rsidRPr="005325E8">
              <w:rPr>
                <w:i/>
                <w:sz w:val="20"/>
                <w:lang w:val="fr-CA"/>
              </w:rPr>
              <w:t>Election Act</w:t>
            </w:r>
            <w:r w:rsidRPr="005325E8">
              <w:rPr>
                <w:sz w:val="20"/>
                <w:lang w:val="fr-CA"/>
              </w:rPr>
              <w:t xml:space="preserve">, </w:t>
            </w:r>
            <w:r w:rsidRPr="005325E8">
              <w:rPr>
                <w:color w:val="000000"/>
                <w:spacing w:val="-2"/>
                <w:sz w:val="20"/>
                <w:lang w:val="fr-CA"/>
              </w:rPr>
              <w:t>R.S.A. 2000, c. E</w:t>
            </w:r>
            <w:r w:rsidRPr="005325E8">
              <w:rPr>
                <w:color w:val="000000"/>
                <w:spacing w:val="-2"/>
                <w:sz w:val="20"/>
                <w:lang w:val="fr-CA"/>
              </w:rPr>
              <w:noBreakHyphen/>
              <w:t>1</w:t>
            </w:r>
            <w:r w:rsidRPr="005325E8">
              <w:rPr>
                <w:sz w:val="20"/>
                <w:lang w:val="fr-CA"/>
              </w:rPr>
              <w:t xml:space="preserve">, et que la tenue des élections du 5 mai 2015 était contraire à l’art. 3 de la </w:t>
            </w:r>
            <w:r w:rsidRPr="005325E8">
              <w:rPr>
                <w:i/>
                <w:sz w:val="20"/>
                <w:lang w:val="fr-CA"/>
              </w:rPr>
              <w:t>Charte</w:t>
            </w:r>
            <w:r w:rsidRPr="005325E8">
              <w:rPr>
                <w:sz w:val="20"/>
                <w:lang w:val="fr-CA"/>
              </w:rPr>
              <w:t>. La Cour du Banc de la Reine a rejeté la demande présentée par les demandeurs, et la Cour d’appel a rejeté leur appel. La décision de déclencher les élections hâtives était essentiellement une décision de nature politique fondée sur des prérogatives, qui n’est pas justiciable.</w:t>
            </w:r>
          </w:p>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8 avril 2015</w:t>
            </w:r>
          </w:p>
          <w:p w:rsidR="00EC6533" w:rsidRPr="005325E8" w:rsidRDefault="00EC6533" w:rsidP="00EC6533">
            <w:pPr>
              <w:jc w:val="both"/>
              <w:rPr>
                <w:sz w:val="20"/>
                <w:lang w:val="fr-CA"/>
              </w:rPr>
            </w:pPr>
            <w:r w:rsidRPr="005325E8">
              <w:rPr>
                <w:sz w:val="20"/>
                <w:lang w:val="fr-CA"/>
              </w:rPr>
              <w:t>Cour du Banc de la Reine de l’Alberta</w:t>
            </w:r>
          </w:p>
          <w:p w:rsidR="00EC6533" w:rsidRPr="005325E8" w:rsidRDefault="00EC6533" w:rsidP="00EC6533">
            <w:pPr>
              <w:jc w:val="both"/>
              <w:rPr>
                <w:sz w:val="20"/>
                <w:lang w:val="fr-CA"/>
              </w:rPr>
            </w:pPr>
            <w:r w:rsidRPr="005325E8">
              <w:rPr>
                <w:sz w:val="20"/>
                <w:lang w:val="fr-CA"/>
              </w:rPr>
              <w:t>(juge Nielsen)</w:t>
            </w:r>
          </w:p>
          <w:p w:rsidR="00EC6533" w:rsidRPr="005325E8" w:rsidRDefault="0012128A" w:rsidP="00EC6533">
            <w:pPr>
              <w:jc w:val="both"/>
              <w:rPr>
                <w:sz w:val="20"/>
                <w:lang w:val="fr-CA"/>
              </w:rPr>
            </w:pPr>
            <w:hyperlink r:id="rId36" w:history="1">
              <w:r w:rsidR="00EC6533" w:rsidRPr="005325E8">
                <w:rPr>
                  <w:rStyle w:val="Hyperlink"/>
                  <w:sz w:val="20"/>
                  <w:lang w:val="fr-CA"/>
                </w:rPr>
                <w:t>2015 ABQB 226</w:t>
              </w:r>
            </w:hyperlink>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color w:val="000000"/>
                <w:sz w:val="20"/>
                <w:shd w:val="clear" w:color="auto" w:fill="FFFFFF"/>
                <w:lang w:val="fr-CA"/>
              </w:rPr>
            </w:pPr>
            <w:r w:rsidRPr="005325E8">
              <w:rPr>
                <w:color w:val="000000"/>
                <w:sz w:val="20"/>
                <w:shd w:val="clear" w:color="auto" w:fill="FFFFFF"/>
                <w:lang w:val="fr-CA"/>
              </w:rPr>
              <w:t>La demande sollicitant une ordonnance provisoire interdisant au</w:t>
            </w:r>
            <w:r w:rsidRPr="005325E8">
              <w:rPr>
                <w:sz w:val="20"/>
                <w:lang w:val="fr-CA"/>
              </w:rPr>
              <w:t xml:space="preserve"> premier ministre de l’Alberta </w:t>
            </w:r>
            <w:r w:rsidRPr="005325E8">
              <w:rPr>
                <w:color w:val="000000"/>
                <w:sz w:val="20"/>
                <w:shd w:val="clear" w:color="auto" w:fill="FFFFFF"/>
                <w:lang w:val="fr-CA"/>
              </w:rPr>
              <w:t>de prendre des démarches pour faire déclencher des élections générales est rejetée; la demande sollicitant une ordonnance déclarant que la capacité du premier ministre et de son cabinet de faire déclencher des élections générales à l’extérieur de la période prévue aux termes de l’</w:t>
            </w:r>
            <w:r w:rsidRPr="005325E8">
              <w:rPr>
                <w:i/>
                <w:color w:val="000000"/>
                <w:sz w:val="20"/>
                <w:shd w:val="clear" w:color="auto" w:fill="FFFFFF"/>
                <w:lang w:val="fr-CA"/>
              </w:rPr>
              <w:t>Election Act</w:t>
            </w:r>
            <w:r w:rsidRPr="005325E8">
              <w:rPr>
                <w:color w:val="000000"/>
                <w:sz w:val="20"/>
                <w:shd w:val="clear" w:color="auto" w:fill="FFFFFF"/>
                <w:lang w:val="fr-CA"/>
              </w:rPr>
              <w:t xml:space="preserve"> est limitée sera entendue lors de l’audience au fond. </w:t>
            </w:r>
          </w:p>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28 juin 2019</w:t>
            </w:r>
          </w:p>
          <w:p w:rsidR="00EC6533" w:rsidRPr="005325E8" w:rsidRDefault="00EC6533" w:rsidP="00EC6533">
            <w:pPr>
              <w:jc w:val="both"/>
              <w:rPr>
                <w:sz w:val="20"/>
                <w:lang w:val="fr-CA"/>
              </w:rPr>
            </w:pPr>
            <w:r w:rsidRPr="005325E8">
              <w:rPr>
                <w:sz w:val="20"/>
                <w:lang w:val="fr-CA"/>
              </w:rPr>
              <w:t>Cour du Banc de la Reine de l’Alberta</w:t>
            </w:r>
          </w:p>
          <w:p w:rsidR="00EC6533" w:rsidRPr="005325E8" w:rsidRDefault="00EC6533" w:rsidP="00EC6533">
            <w:pPr>
              <w:jc w:val="both"/>
              <w:rPr>
                <w:sz w:val="20"/>
                <w:lang w:val="fr-CA"/>
              </w:rPr>
            </w:pPr>
            <w:r w:rsidRPr="005325E8">
              <w:rPr>
                <w:sz w:val="20"/>
                <w:lang w:val="fr-CA"/>
              </w:rPr>
              <w:t>(juge Mandziuk)</w:t>
            </w:r>
          </w:p>
          <w:p w:rsidR="00EC6533" w:rsidRPr="005325E8" w:rsidRDefault="0012128A" w:rsidP="00EC6533">
            <w:pPr>
              <w:jc w:val="both"/>
              <w:rPr>
                <w:sz w:val="20"/>
                <w:lang w:val="fr-CA"/>
              </w:rPr>
            </w:pPr>
            <w:hyperlink r:id="rId37" w:history="1">
              <w:r w:rsidR="00EC6533" w:rsidRPr="005325E8">
                <w:rPr>
                  <w:rStyle w:val="Hyperlink"/>
                  <w:sz w:val="20"/>
                  <w:lang w:val="fr-CA"/>
                </w:rPr>
                <w:t>2019 ABQB 490</w:t>
              </w:r>
            </w:hyperlink>
          </w:p>
          <w:p w:rsidR="00EC6533" w:rsidRPr="005325E8" w:rsidRDefault="00EC6533" w:rsidP="00EC6533">
            <w:pPr>
              <w:jc w:val="both"/>
              <w:rPr>
                <w:sz w:val="20"/>
                <w:lang w:val="fr-CA"/>
              </w:rPr>
            </w:pP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lang w:val="fr-CA"/>
              </w:rPr>
            </w:pPr>
            <w:r w:rsidRPr="005325E8">
              <w:rPr>
                <w:color w:val="000000"/>
                <w:sz w:val="20"/>
                <w:shd w:val="clear" w:color="auto" w:fill="FFFFFF"/>
                <w:lang w:val="fr-CA"/>
              </w:rPr>
              <w:t>La demande sollicitant un jugement déclarant qu’il y a eu atteinte aux</w:t>
            </w:r>
            <w:r w:rsidRPr="005325E8">
              <w:rPr>
                <w:sz w:val="20"/>
                <w:lang w:val="fr-CA"/>
              </w:rPr>
              <w:t xml:space="preserve"> droits prévus à l’art. 3 de la </w:t>
            </w:r>
            <w:r w:rsidRPr="005325E8">
              <w:rPr>
                <w:i/>
                <w:sz w:val="20"/>
                <w:lang w:val="fr-CA"/>
              </w:rPr>
              <w:t xml:space="preserve">Charte </w:t>
            </w:r>
            <w:r w:rsidRPr="005325E8">
              <w:rPr>
                <w:color w:val="000000"/>
                <w:sz w:val="20"/>
                <w:shd w:val="clear" w:color="auto" w:fill="FFFFFF"/>
                <w:lang w:val="fr-CA"/>
              </w:rPr>
              <w:t xml:space="preserve">lorsque les élections générales ont été déclenchées par le premier ministre de l’Alberta à l’extérieur de la date fixée pour la période électorale </w:t>
            </w:r>
            <w:r w:rsidRPr="005325E8">
              <w:rPr>
                <w:sz w:val="20"/>
                <w:lang w:val="fr-CA"/>
              </w:rPr>
              <w:t>est rejetée; la demande sollicitant un jugement déclarant que l’art. 38.1 de l’</w:t>
            </w:r>
            <w:r w:rsidRPr="005325E8">
              <w:rPr>
                <w:i/>
                <w:sz w:val="20"/>
                <w:lang w:val="fr-CA"/>
              </w:rPr>
              <w:t>Election Act</w:t>
            </w:r>
            <w:r w:rsidRPr="005325E8">
              <w:rPr>
                <w:sz w:val="20"/>
                <w:lang w:val="fr-CA"/>
              </w:rPr>
              <w:t xml:space="preserve"> limite les pouvoirs conférés au premier ministre de l’Alberta de la façon suivante : [traduction</w:t>
            </w:r>
            <w:r w:rsidRPr="005325E8">
              <w:rPr>
                <w:rFonts w:asciiTheme="minorBidi" w:hAnsiTheme="minorBidi"/>
                <w:sz w:val="20"/>
                <w:lang w:val="fr-CA"/>
              </w:rPr>
              <w:t>] « à moins qu'il soit absolument nécessaire</w:t>
            </w:r>
            <w:r w:rsidRPr="005325E8">
              <w:rPr>
                <w:sz w:val="20"/>
                <w:lang w:val="fr-CA"/>
              </w:rPr>
              <w:t xml:space="preserve"> tout en préservant la confiance de l’assemblée législative, il est interdit au </w:t>
            </w:r>
            <w:r w:rsidRPr="005325E8">
              <w:rPr>
                <w:color w:val="000000"/>
                <w:sz w:val="20"/>
                <w:shd w:val="clear" w:color="auto" w:fill="FFFFFF"/>
                <w:lang w:val="fr-CA"/>
              </w:rPr>
              <w:t>premier ministre et à un ministre de son cabinet de conseiller au l</w:t>
            </w:r>
            <w:r w:rsidRPr="005325E8">
              <w:rPr>
                <w:sz w:val="20"/>
                <w:lang w:val="fr-CA"/>
              </w:rPr>
              <w:t xml:space="preserve">ieutenant-gouverneur de l’Alberta de dissoudre l’assemblée législative ou de solliciter d’une autre façon le déclenchement des élections générales à l’extérieur de la période électorale à date fixe », est rejetée. </w:t>
            </w:r>
          </w:p>
          <w:p w:rsidR="00EC6533" w:rsidRPr="005325E8" w:rsidRDefault="00EC6533" w:rsidP="00EC6533">
            <w:pPr>
              <w:jc w:val="both"/>
              <w:rPr>
                <w:sz w:val="20"/>
                <w:lang w:val="fr-CA"/>
              </w:rPr>
            </w:pPr>
          </w:p>
        </w:tc>
      </w:tr>
      <w:tr w:rsidR="00EC6533" w:rsidRPr="005325E8" w:rsidTr="00EC6533">
        <w:tc>
          <w:tcPr>
            <w:tcW w:w="2427" w:type="pct"/>
            <w:gridSpan w:val="2"/>
          </w:tcPr>
          <w:p w:rsidR="00EC6533" w:rsidRPr="005325E8" w:rsidRDefault="00EC6533" w:rsidP="00EC6533">
            <w:pPr>
              <w:jc w:val="both"/>
              <w:rPr>
                <w:sz w:val="20"/>
                <w:lang w:val="fr-CA"/>
              </w:rPr>
            </w:pPr>
            <w:r w:rsidRPr="005325E8">
              <w:rPr>
                <w:sz w:val="20"/>
                <w:lang w:val="fr-CA"/>
              </w:rPr>
              <w:t>14 décembre 2020</w:t>
            </w:r>
          </w:p>
          <w:p w:rsidR="00EC6533" w:rsidRPr="005325E8" w:rsidRDefault="00EC6533" w:rsidP="00EC6533">
            <w:pPr>
              <w:jc w:val="both"/>
              <w:rPr>
                <w:sz w:val="20"/>
                <w:lang w:val="fr-CA"/>
              </w:rPr>
            </w:pPr>
            <w:r w:rsidRPr="005325E8">
              <w:rPr>
                <w:sz w:val="20"/>
                <w:lang w:val="fr-CA"/>
              </w:rPr>
              <w:t>la Cour d’appel de l’Alberta (Edmonton)</w:t>
            </w:r>
          </w:p>
          <w:p w:rsidR="00EC6533" w:rsidRPr="005325E8" w:rsidRDefault="00EC6533" w:rsidP="00EC6533">
            <w:pPr>
              <w:jc w:val="both"/>
              <w:rPr>
                <w:sz w:val="20"/>
                <w:lang w:val="fr-CA"/>
              </w:rPr>
            </w:pPr>
            <w:r w:rsidRPr="005325E8">
              <w:rPr>
                <w:sz w:val="20"/>
                <w:lang w:val="fr-CA"/>
              </w:rPr>
              <w:t>(juges Slatter. Schutz et Hughes)</w:t>
            </w:r>
          </w:p>
          <w:p w:rsidR="00EC6533" w:rsidRPr="005325E8" w:rsidRDefault="00EC6533" w:rsidP="00EC6533">
            <w:pPr>
              <w:jc w:val="both"/>
              <w:rPr>
                <w:sz w:val="20"/>
                <w:lang w:val="fr-CA"/>
              </w:rPr>
            </w:pPr>
            <w:r w:rsidRPr="005325E8">
              <w:rPr>
                <w:sz w:val="20"/>
                <w:lang w:val="fr-CA"/>
              </w:rPr>
              <w:t>N</w:t>
            </w:r>
            <w:r w:rsidRPr="005325E8">
              <w:rPr>
                <w:sz w:val="20"/>
                <w:vertAlign w:val="superscript"/>
                <w:lang w:val="fr-CA"/>
              </w:rPr>
              <w:t>o</w:t>
            </w:r>
            <w:r w:rsidRPr="005325E8">
              <w:rPr>
                <w:sz w:val="20"/>
                <w:lang w:val="fr-CA"/>
              </w:rPr>
              <w:t xml:space="preserve"> de dossier : 1903</w:t>
            </w:r>
            <w:r w:rsidRPr="005325E8">
              <w:rPr>
                <w:sz w:val="20"/>
                <w:lang w:val="fr-CA"/>
              </w:rPr>
              <w:noBreakHyphen/>
              <w:t>0193</w:t>
            </w:r>
            <w:r w:rsidRPr="005325E8">
              <w:rPr>
                <w:sz w:val="20"/>
                <w:lang w:val="fr-CA"/>
              </w:rPr>
              <w:noBreakHyphen/>
              <w:t>A</w:t>
            </w:r>
          </w:p>
          <w:p w:rsidR="00EC6533" w:rsidRPr="005325E8" w:rsidRDefault="0012128A" w:rsidP="00EC6533">
            <w:pPr>
              <w:jc w:val="both"/>
              <w:rPr>
                <w:sz w:val="20"/>
                <w:lang w:val="fr-CA"/>
              </w:rPr>
            </w:pPr>
            <w:hyperlink r:id="rId38" w:anchor="document" w:history="1">
              <w:r w:rsidR="00EC6533" w:rsidRPr="005325E8">
                <w:rPr>
                  <w:rStyle w:val="Hyperlink"/>
                  <w:sz w:val="20"/>
                  <w:lang w:val="fr-CA"/>
                </w:rPr>
                <w:t>2020 ABCA 462</w:t>
              </w:r>
            </w:hyperlink>
            <w:r w:rsidR="00EC6533" w:rsidRPr="005325E8">
              <w:rPr>
                <w:sz w:val="20"/>
                <w:lang w:val="fr-CA"/>
              </w:rPr>
              <w:t xml:space="preserve"> </w:t>
            </w:r>
          </w:p>
          <w:p w:rsidR="00EC6533" w:rsidRPr="005325E8" w:rsidRDefault="00EC6533" w:rsidP="00EC6533">
            <w:pPr>
              <w:jc w:val="both"/>
              <w:rPr>
                <w:sz w:val="20"/>
                <w:lang w:val="fr-CA"/>
              </w:rPr>
            </w:pP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lang w:val="fr-CA"/>
              </w:rPr>
            </w:pPr>
            <w:r w:rsidRPr="005325E8">
              <w:rPr>
                <w:sz w:val="20"/>
                <w:lang w:val="fr-CA"/>
              </w:rPr>
              <w:t>L’appel est rejeté.</w:t>
            </w:r>
          </w:p>
          <w:p w:rsidR="00EC6533" w:rsidRPr="005325E8" w:rsidRDefault="00EC6533" w:rsidP="00EC6533">
            <w:pPr>
              <w:jc w:val="both"/>
              <w:rPr>
                <w:sz w:val="20"/>
                <w:lang w:val="fr-CA"/>
              </w:rPr>
            </w:pPr>
          </w:p>
        </w:tc>
      </w:tr>
      <w:tr w:rsidR="00EC6533" w:rsidRPr="00AF3CD9" w:rsidTr="00EC6533">
        <w:tc>
          <w:tcPr>
            <w:tcW w:w="2427" w:type="pct"/>
            <w:gridSpan w:val="2"/>
          </w:tcPr>
          <w:p w:rsidR="00EC6533" w:rsidRPr="005325E8" w:rsidRDefault="00EC6533" w:rsidP="00EC6533">
            <w:pPr>
              <w:jc w:val="both"/>
              <w:rPr>
                <w:sz w:val="20"/>
                <w:lang w:val="fr-CA"/>
              </w:rPr>
            </w:pPr>
            <w:r w:rsidRPr="005325E8">
              <w:rPr>
                <w:sz w:val="20"/>
                <w:lang w:val="fr-CA"/>
              </w:rPr>
              <w:t>12 février 2021</w:t>
            </w:r>
          </w:p>
          <w:p w:rsidR="00EC6533" w:rsidRPr="005325E8" w:rsidRDefault="00EC6533" w:rsidP="005325E8">
            <w:pPr>
              <w:jc w:val="both"/>
              <w:rPr>
                <w:sz w:val="20"/>
                <w:lang w:val="fr-CA"/>
              </w:rPr>
            </w:pPr>
            <w:r w:rsidRPr="005325E8">
              <w:rPr>
                <w:sz w:val="20"/>
                <w:lang w:val="fr-CA"/>
              </w:rPr>
              <w:t>Cour suprême du Canada</w:t>
            </w:r>
          </w:p>
        </w:tc>
        <w:tc>
          <w:tcPr>
            <w:tcW w:w="243" w:type="pct"/>
          </w:tcPr>
          <w:p w:rsidR="00EC6533" w:rsidRPr="005325E8" w:rsidRDefault="00EC6533" w:rsidP="00EC6533">
            <w:pPr>
              <w:jc w:val="both"/>
              <w:rPr>
                <w:sz w:val="20"/>
                <w:lang w:val="fr-CA"/>
              </w:rPr>
            </w:pPr>
          </w:p>
        </w:tc>
        <w:tc>
          <w:tcPr>
            <w:tcW w:w="2330" w:type="pct"/>
          </w:tcPr>
          <w:p w:rsidR="00EC6533" w:rsidRPr="005325E8" w:rsidRDefault="00EC6533" w:rsidP="00EC6533">
            <w:pPr>
              <w:jc w:val="both"/>
              <w:rPr>
                <w:sz w:val="20"/>
                <w:lang w:val="fr-CA"/>
              </w:rPr>
            </w:pPr>
            <w:r w:rsidRPr="005325E8">
              <w:rPr>
                <w:sz w:val="20"/>
                <w:lang w:val="fr-CA"/>
              </w:rPr>
              <w:t>La demande d’autorisation d’appel est présentée.</w:t>
            </w:r>
          </w:p>
          <w:p w:rsidR="00EC6533" w:rsidRPr="005325E8" w:rsidRDefault="00EC6533" w:rsidP="00EC6533">
            <w:pPr>
              <w:jc w:val="both"/>
              <w:rPr>
                <w:sz w:val="20"/>
                <w:lang w:val="fr-CA"/>
              </w:rPr>
            </w:pPr>
          </w:p>
        </w:tc>
      </w:tr>
    </w:tbl>
    <w:p w:rsidR="00832A5F" w:rsidRPr="005325E8" w:rsidRDefault="00832A5F" w:rsidP="00EC12AF">
      <w:pPr>
        <w:widowControl w:val="0"/>
        <w:jc w:val="both"/>
        <w:rPr>
          <w:sz w:val="20"/>
          <w:lang w:val="fr-CA"/>
        </w:rPr>
      </w:pPr>
    </w:p>
    <w:p w:rsidR="008C3C00" w:rsidRPr="005325E8" w:rsidRDefault="0012128A" w:rsidP="00C13AB4">
      <w:pPr>
        <w:widowControl w:val="0"/>
        <w:jc w:val="both"/>
        <w:rPr>
          <w:sz w:val="20"/>
        </w:rPr>
      </w:pPr>
      <w:r>
        <w:rPr>
          <w:sz w:val="20"/>
        </w:rPr>
        <w:pict>
          <v:rect id="_x0000_i1040" style="width:2in;height:1pt" o:hrpct="0" o:hralign="center" o:hrstd="t" o:hrnoshade="t" o:hr="t" fillcolor="black [3213]" stroked="f"/>
        </w:pict>
      </w:r>
    </w:p>
    <w:p w:rsidR="008C3C00" w:rsidRPr="005325E8" w:rsidRDefault="008C3C00" w:rsidP="00C13AB4">
      <w:pPr>
        <w:widowControl w:val="0"/>
        <w:jc w:val="both"/>
        <w:rPr>
          <w:sz w:val="20"/>
        </w:rPr>
      </w:pPr>
    </w:p>
    <w:p w:rsidR="005C7161" w:rsidRPr="005325E8" w:rsidRDefault="005C7161" w:rsidP="006A22CA">
      <w:pPr>
        <w:ind w:left="142" w:hanging="142"/>
        <w:jc w:val="both"/>
        <w:rPr>
          <w:sz w:val="20"/>
        </w:rPr>
      </w:pPr>
    </w:p>
    <w:p w:rsidR="00FD3FA0" w:rsidRPr="005325E8" w:rsidRDefault="00FD3FA0" w:rsidP="006A22CA">
      <w:pPr>
        <w:ind w:left="142" w:hanging="142"/>
        <w:jc w:val="both"/>
        <w:rPr>
          <w:sz w:val="20"/>
        </w:rPr>
      </w:pPr>
    </w:p>
    <w:p w:rsidR="00D3344A" w:rsidRPr="005325E8" w:rsidRDefault="00D3344A" w:rsidP="00D3344A">
      <w:pPr>
        <w:widowControl w:val="0"/>
        <w:outlineLvl w:val="0"/>
      </w:pPr>
      <w:r w:rsidRPr="005325E8">
        <w:t xml:space="preserve">Supreme Court of Canada / Cour suprême du </w:t>
      </w:r>
      <w:proofErr w:type="gramStart"/>
      <w:r w:rsidRPr="005325E8">
        <w:t>Canad</w:t>
      </w:r>
      <w:r w:rsidR="00EE289F" w:rsidRPr="005325E8">
        <w:t>a</w:t>
      </w:r>
      <w:r w:rsidRPr="005325E8">
        <w:t xml:space="preserve"> :</w:t>
      </w:r>
      <w:proofErr w:type="gramEnd"/>
    </w:p>
    <w:p w:rsidR="00D3344A" w:rsidRPr="005325E8" w:rsidRDefault="0012128A" w:rsidP="00D3344A">
      <w:pPr>
        <w:widowControl w:val="0"/>
        <w:outlineLvl w:val="0"/>
        <w:rPr>
          <w:u w:val="single"/>
        </w:rPr>
      </w:pPr>
      <w:hyperlink r:id="rId39" w:history="1">
        <w:r w:rsidR="009B7391" w:rsidRPr="005325E8">
          <w:rPr>
            <w:rStyle w:val="Hyperlink"/>
          </w:rPr>
          <w:t>comments-commentaires@scc-csc.ca</w:t>
        </w:r>
      </w:hyperlink>
    </w:p>
    <w:p w:rsidR="00D3344A" w:rsidRPr="005325E8" w:rsidRDefault="0065588C" w:rsidP="00D3344A">
      <w:pPr>
        <w:widowControl w:val="0"/>
        <w:outlineLvl w:val="0"/>
      </w:pPr>
      <w:r w:rsidRPr="005325E8">
        <w:t>613-</w:t>
      </w:r>
      <w:r w:rsidR="00D3344A" w:rsidRPr="005325E8">
        <w:t>995-4330</w:t>
      </w:r>
    </w:p>
    <w:p w:rsidR="00497B5E" w:rsidRPr="005325E8" w:rsidRDefault="00497B5E" w:rsidP="00497B5E">
      <w:pPr>
        <w:widowControl w:val="0"/>
        <w:rPr>
          <w:sz w:val="20"/>
        </w:rPr>
      </w:pPr>
    </w:p>
    <w:p w:rsidR="00F6251B" w:rsidRPr="006E558B" w:rsidRDefault="003F43E6" w:rsidP="00F6251B">
      <w:pPr>
        <w:pStyle w:val="Footer"/>
        <w:jc w:val="center"/>
      </w:pPr>
      <w:r w:rsidRPr="005325E8">
        <w:t>- 30 -</w:t>
      </w:r>
    </w:p>
    <w:sectPr w:rsidR="00F6251B" w:rsidRPr="006E558B" w:rsidSect="00E62F93">
      <w:headerReference w:type="even" r:id="rId40"/>
      <w:headerReference w:type="default" r:id="rId41"/>
      <w:footerReference w:type="even" r:id="rId42"/>
      <w:footerReference w:type="default" r:id="rId43"/>
      <w:headerReference w:type="first" r:id="rId44"/>
      <w:footerReference w:type="first" r:id="rId4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33" w:rsidRDefault="00EC6533" w:rsidP="0034178A">
      <w:r>
        <w:separator/>
      </w:r>
    </w:p>
  </w:endnote>
  <w:endnote w:type="continuationSeparator" w:id="0">
    <w:p w:rsidR="00EC6533" w:rsidRDefault="00EC653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Pr="009F77F0" w:rsidRDefault="00EC653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33" w:rsidRDefault="00EC6533" w:rsidP="0034178A">
      <w:r>
        <w:separator/>
      </w:r>
    </w:p>
  </w:footnote>
  <w:footnote w:type="continuationSeparator" w:id="0">
    <w:p w:rsidR="00EC6533" w:rsidRDefault="00EC653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8"/>
  </w:num>
  <w:num w:numId="4">
    <w:abstractNumId w:val="20"/>
  </w:num>
  <w:num w:numId="5">
    <w:abstractNumId w:val="28"/>
  </w:num>
  <w:num w:numId="6">
    <w:abstractNumId w:val="19"/>
  </w:num>
  <w:num w:numId="7">
    <w:abstractNumId w:val="22"/>
  </w:num>
  <w:num w:numId="8">
    <w:abstractNumId w:val="13"/>
  </w:num>
  <w:num w:numId="9">
    <w:abstractNumId w:val="1"/>
  </w:num>
  <w:num w:numId="10">
    <w:abstractNumId w:val="25"/>
  </w:num>
  <w:num w:numId="11">
    <w:abstractNumId w:val="17"/>
  </w:num>
  <w:num w:numId="12">
    <w:abstractNumId w:val="16"/>
  </w:num>
  <w:num w:numId="13">
    <w:abstractNumId w:val="15"/>
  </w:num>
  <w:num w:numId="14">
    <w:abstractNumId w:val="29"/>
  </w:num>
  <w:num w:numId="15">
    <w:abstractNumId w:val="21"/>
  </w:num>
  <w:num w:numId="16">
    <w:abstractNumId w:val="3"/>
  </w:num>
  <w:num w:numId="17">
    <w:abstractNumId w:val="6"/>
  </w:num>
  <w:num w:numId="18">
    <w:abstractNumId w:val="24"/>
  </w:num>
  <w:num w:numId="19">
    <w:abstractNumId w:val="27"/>
  </w:num>
  <w:num w:numId="20">
    <w:abstractNumId w:val="23"/>
  </w:num>
  <w:num w:numId="21">
    <w:abstractNumId w:val="9"/>
  </w:num>
  <w:num w:numId="22">
    <w:abstractNumId w:val="11"/>
  </w:num>
  <w:num w:numId="23">
    <w:abstractNumId w:val="18"/>
  </w:num>
  <w:num w:numId="24">
    <w:abstractNumId w:val="0"/>
  </w:num>
  <w:num w:numId="25">
    <w:abstractNumId w:val="7"/>
  </w:num>
  <w:num w:numId="26">
    <w:abstractNumId w:val="4"/>
  </w:num>
  <w:num w:numId="27">
    <w:abstractNumId w:val="5"/>
  </w:num>
  <w:num w:numId="28">
    <w:abstractNumId w:val="14"/>
  </w:num>
  <w:num w:numId="29">
    <w:abstractNumId w:val="12"/>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5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28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BA2"/>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CD9"/>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561" TargetMode="External"/><Relationship Id="rId13" Type="http://schemas.openxmlformats.org/officeDocument/2006/relationships/hyperlink" Target="https://www.scc-csc.ca/case-dossier/info/sum-som-eng.aspx?cas=39560" TargetMode="External"/><Relationship Id="rId18" Type="http://schemas.openxmlformats.org/officeDocument/2006/relationships/hyperlink" Target="https://www.canlii.org/en/bc/bcca/doc/2020/2020bcca313/2020bcca313.html?autocompleteStr=ca46370&amp;autocompletePos=1" TargetMode="External"/><Relationship Id="rId26" Type="http://schemas.openxmlformats.org/officeDocument/2006/relationships/hyperlink" Target="https://www.canlii.org/en/ab/abca/doc/2020/2020abca453/2020abca453.html?resultIndex=1" TargetMode="External"/><Relationship Id="rId39"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s://www.canlii.org/en/qc/qccs/doc/2019/2019qccs354/2019qccs354.html" TargetMode="External"/><Relationship Id="rId34" Type="http://schemas.openxmlformats.org/officeDocument/2006/relationships/hyperlink" Target="https://www.canlii.org/en/ab/abqb/doc/2019/2019abqb490/2019abqb490.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564" TargetMode="External"/><Relationship Id="rId17" Type="http://schemas.openxmlformats.org/officeDocument/2006/relationships/hyperlink" Target="https://www.canlii.org/en/bc/bcsc/doc/2019/2019bcsc1446/2019bcsc1446.html" TargetMode="External"/><Relationship Id="rId25" Type="http://schemas.openxmlformats.org/officeDocument/2006/relationships/hyperlink" Target="https://www.canlii.org/en/ab/abqb/doc/2019/2019abqb44/2019abqb44.html?resultIndex=1" TargetMode="External"/><Relationship Id="rId33" Type="http://schemas.openxmlformats.org/officeDocument/2006/relationships/hyperlink" Target="https://www.canlii.org/en/ab/abqb/doc/2015/2015abqb226/2015abqb226.html" TargetMode="External"/><Relationship Id="rId38" Type="http://schemas.openxmlformats.org/officeDocument/2006/relationships/hyperlink" Target="https://www.canlii.org/en/ab/abca/doc/2020/2020abca462/2020abca462.html?searchUrlHash=AAAAAQAORW5nZWwgUHJlbnRpY2UAAAAAAQ&amp;resultIndex=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fr/qc/qcca/doc/2020/2020qcca1712/2020qcca1712.html?resultIndex=2" TargetMode="External"/><Relationship Id="rId20" Type="http://schemas.openxmlformats.org/officeDocument/2006/relationships/hyperlink" Target="https://www.canlii.org/en/bc/bcca/doc/2020/2020bcca313/2020bcca313.html?autocompleteStr=ca46370&amp;autocompletePos=1" TargetMode="External"/><Relationship Id="rId29" Type="http://schemas.openxmlformats.org/officeDocument/2006/relationships/hyperlink" Target="https://www.canlii.org/en/ns/nsca/doc/2020/2020nsca78/2020nsca78.html?autocompleteStr=2020%20NSCA%2078&amp;autocompletePos=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65" TargetMode="External"/><Relationship Id="rId24" Type="http://schemas.openxmlformats.org/officeDocument/2006/relationships/hyperlink" Target="https://www.canlii.org/fr/qc/qcca/doc/2020/2020qcca1585/2020qcca1585.html" TargetMode="External"/><Relationship Id="rId32" Type="http://schemas.openxmlformats.org/officeDocument/2006/relationships/hyperlink" Target="https://www.canlii.org/en/ab/abca/doc/2020/2020abca430/2020abca430.html?resultIndex=1" TargetMode="External"/><Relationship Id="rId37" Type="http://schemas.openxmlformats.org/officeDocument/2006/relationships/hyperlink" Target="https://www.canlii.org/en/ab/abqb/doc/2019/2019abqb490/2019abqb490.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fr/qc/qcca/doc/2020/2020qcca1712/2020qcca1712.html?resultIndex=2" TargetMode="External"/><Relationship Id="rId23" Type="http://schemas.openxmlformats.org/officeDocument/2006/relationships/hyperlink" Target="https://www.canlii.org/fr/qc/qccs/doc/2019/2019qccs354/2019qccs354.html" TargetMode="External"/><Relationship Id="rId28" Type="http://schemas.openxmlformats.org/officeDocument/2006/relationships/hyperlink" Target="https://www.canlii.org/en/ab/abca/doc/2020/2020abca453/2020abca453.html?resultIndex=1" TargetMode="External"/><Relationship Id="rId36" Type="http://schemas.openxmlformats.org/officeDocument/2006/relationships/hyperlink" Target="https://www.canlii.org/en/ab/abqb/doc/2015/2015abqb226/2015abqb226.html" TargetMode="External"/><Relationship Id="rId10" Type="http://schemas.openxmlformats.org/officeDocument/2006/relationships/hyperlink" Target="https://www.scc-csc.ca/case-dossier/info/sum-som-fra.aspx?cas=39544" TargetMode="External"/><Relationship Id="rId19" Type="http://schemas.openxmlformats.org/officeDocument/2006/relationships/hyperlink" Target="https://www.canlii.org/en/bc/bcsc/doc/2019/2019bcsc1446/2019bcsc1446.html" TargetMode="External"/><Relationship Id="rId31" Type="http://schemas.openxmlformats.org/officeDocument/2006/relationships/hyperlink" Target="https://www.canlii.org/en/ab/abca/doc/2020/2020abca430/2020abca430.html?resultIndex=1"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9532" TargetMode="External"/><Relationship Id="rId14" Type="http://schemas.openxmlformats.org/officeDocument/2006/relationships/hyperlink" Target="https://www.scc-csc.ca/case-dossier/info/sum-som-eng.aspx?cas=39566" TargetMode="External"/><Relationship Id="rId22" Type="http://schemas.openxmlformats.org/officeDocument/2006/relationships/hyperlink" Target="https://www.canlii.org/en/qc/qcca/doc/2020/2020qcca1585/2020qcca1585.html" TargetMode="External"/><Relationship Id="rId27" Type="http://schemas.openxmlformats.org/officeDocument/2006/relationships/hyperlink" Target="https://www.canlii.org/en/ab/abqb/doc/2019/2019abqb44/2019abqb44.html?resultIndex=1" TargetMode="External"/><Relationship Id="rId30" Type="http://schemas.openxmlformats.org/officeDocument/2006/relationships/hyperlink" Target="https://www.canlii.org/en/ns/nsca/doc/2020/2020nsca78/2020nsca78.html?autocompleteStr=2020%20NSCA%2078&amp;autocompletePos=1" TargetMode="External"/><Relationship Id="rId35" Type="http://schemas.openxmlformats.org/officeDocument/2006/relationships/hyperlink" Target="https://www.canlii.org/en/ab/abca/doc/2020/2020abca462/2020abca462.html?searchUrlHash=AAAAAQAORW5nZWwgUHJlbnRpY2UAAAAAAQ&amp;resultIndex=1"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1358-2340-4B1D-AD76-8F5D1A89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5068</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33889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2021-10-12T12:17:00Z</dcterms:modified>
</cp:coreProperties>
</file>