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6F2579" w:rsidRDefault="006F2579" w:rsidP="006F2579">
      <w:pPr>
        <w:widowControl w:val="0"/>
      </w:pPr>
    </w:p>
    <w:p w:rsidR="006F2579" w:rsidRDefault="00D01D61" w:rsidP="006F2579">
      <w:pPr>
        <w:widowControl w:val="0"/>
        <w:jc w:val="center"/>
        <w:rPr>
          <w:b/>
        </w:rPr>
      </w:pPr>
      <w:r>
        <w:fldChar w:fldCharType="begin"/>
      </w:r>
      <w:r w:rsidR="006F2579">
        <w:instrText xml:space="preserve"> SEQ CHAPTER \h \r 1</w:instrText>
      </w:r>
      <w:r>
        <w:fldChar w:fldCharType="end"/>
      </w:r>
      <w:r w:rsidR="002767DF">
        <w:rPr>
          <w:b/>
        </w:rPr>
        <w:t xml:space="preserve">JUDGMENTS </w:t>
      </w:r>
      <w:r w:rsidR="004C4C26">
        <w:rPr>
          <w:b/>
        </w:rPr>
        <w:t>IN APPEAL</w:t>
      </w:r>
      <w:r w:rsidR="00372704">
        <w:rPr>
          <w:b/>
        </w:rPr>
        <w:t>S</w:t>
      </w:r>
      <w:r w:rsidR="004C4C26">
        <w:rPr>
          <w:b/>
        </w:rPr>
        <w:t xml:space="preserve"> AND LEAVE APPLICATION</w:t>
      </w:r>
      <w:r w:rsidR="00CC044F">
        <w:rPr>
          <w:b/>
        </w:rPr>
        <w:t>S</w:t>
      </w:r>
    </w:p>
    <w:p w:rsidR="006F2579" w:rsidRDefault="006F2579" w:rsidP="006F2579">
      <w:pPr>
        <w:widowControl w:val="0"/>
        <w:rPr>
          <w:b/>
        </w:rPr>
      </w:pPr>
    </w:p>
    <w:p w:rsidR="006F2579" w:rsidRPr="00497B5E" w:rsidRDefault="00372704" w:rsidP="006F2579">
      <w:pPr>
        <w:widowControl w:val="0"/>
        <w:rPr>
          <w:b/>
        </w:rPr>
      </w:pPr>
      <w:r>
        <w:rPr>
          <w:b/>
        </w:rPr>
        <w:t>November 19</w:t>
      </w:r>
      <w:r w:rsidR="002E4682">
        <w:rPr>
          <w:b/>
        </w:rPr>
        <w:t>, 2015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appeal</w:t>
      </w:r>
      <w:r w:rsidR="00372704">
        <w:t>s</w:t>
      </w:r>
      <w:r>
        <w:t xml:space="preserve"> and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APPEL</w:t>
      </w:r>
      <w:r w:rsidR="00372704">
        <w:rPr>
          <w:b/>
          <w:lang w:val="fr-CA"/>
        </w:rPr>
        <w:t>S</w:t>
      </w:r>
      <w:r w:rsidR="004C4C26">
        <w:rPr>
          <w:b/>
          <w:lang w:val="fr-CA"/>
        </w:rPr>
        <w:t xml:space="preserve"> ET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372704">
        <w:rPr>
          <w:b/>
          <w:lang w:val="fr-CA"/>
        </w:rPr>
        <w:t>19 novembre</w:t>
      </w:r>
      <w:r w:rsidR="002E4682">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jugements dans l</w:t>
      </w:r>
      <w:r w:rsidR="00E21F53">
        <w:rPr>
          <w:lang w:val="fr-CA"/>
        </w:rPr>
        <w:t xml:space="preserve">es </w:t>
      </w:r>
      <w:r>
        <w:rPr>
          <w:lang w:val="fr-CA"/>
        </w:rPr>
        <w:t>appel</w:t>
      </w:r>
      <w:r w:rsidR="00E21F53">
        <w:rPr>
          <w:lang w:val="fr-CA"/>
        </w:rPr>
        <w:t>s</w:t>
      </w:r>
      <w:r>
        <w:rPr>
          <w:lang w:val="fr-CA"/>
        </w:rPr>
        <w:t xml:space="preserve"> et</w:t>
      </w:r>
      <w:r w:rsidR="00CC044F">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CC43A4"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Default="002767DF" w:rsidP="002767DF">
      <w:pPr>
        <w:widowControl w:val="0"/>
        <w:jc w:val="both"/>
        <w:rPr>
          <w:sz w:val="20"/>
          <w:lang w:val="fr-CA"/>
        </w:rPr>
      </w:pPr>
    </w:p>
    <w:p w:rsidR="002767DF" w:rsidRPr="009D2AD9" w:rsidRDefault="002767DF" w:rsidP="002767DF">
      <w:pPr>
        <w:outlineLvl w:val="0"/>
        <w:rPr>
          <w:b/>
          <w:szCs w:val="24"/>
          <w:lang w:val="fr-CA"/>
        </w:rPr>
      </w:pPr>
      <w:r w:rsidRPr="009D2AD9">
        <w:rPr>
          <w:b/>
          <w:szCs w:val="24"/>
          <w:lang w:val="fr-CA"/>
        </w:rPr>
        <w:t>APPEAL</w:t>
      </w:r>
      <w:r w:rsidR="00E21F53">
        <w:rPr>
          <w:b/>
          <w:szCs w:val="24"/>
          <w:lang w:val="fr-CA"/>
        </w:rPr>
        <w:t>S</w:t>
      </w:r>
      <w:r w:rsidRPr="009D2AD9">
        <w:rPr>
          <w:b/>
          <w:szCs w:val="24"/>
          <w:lang w:val="fr-CA"/>
        </w:rPr>
        <w:t xml:space="preserve"> / APPEL</w:t>
      </w:r>
      <w:r w:rsidR="00E21F53">
        <w:rPr>
          <w:b/>
          <w:szCs w:val="24"/>
          <w:lang w:val="fr-CA"/>
        </w:rPr>
        <w:t>S</w:t>
      </w:r>
    </w:p>
    <w:p w:rsidR="002767DF" w:rsidRPr="009D2AD9" w:rsidRDefault="002767DF" w:rsidP="002767DF">
      <w:pPr>
        <w:rPr>
          <w:b/>
          <w:szCs w:val="24"/>
          <w:lang w:val="fr-CA"/>
        </w:rPr>
      </w:pPr>
    </w:p>
    <w:p w:rsidR="002767DF" w:rsidRDefault="00623896" w:rsidP="002767DF">
      <w:pPr>
        <w:tabs>
          <w:tab w:val="left" w:pos="720"/>
          <w:tab w:val="left" w:pos="1296"/>
          <w:tab w:val="left" w:pos="2160"/>
          <w:tab w:val="left" w:pos="2880"/>
          <w:tab w:val="left" w:pos="4320"/>
          <w:tab w:val="left" w:pos="10224"/>
          <w:tab w:val="left" w:pos="11376"/>
        </w:tabs>
        <w:jc w:val="both"/>
        <w:rPr>
          <w:lang w:val="fr-CA"/>
        </w:rPr>
      </w:pPr>
      <w:proofErr w:type="spellStart"/>
      <w:r>
        <w:rPr>
          <w:lang w:val="fr-CA"/>
        </w:rPr>
        <w:t>Reasons</w:t>
      </w:r>
      <w:proofErr w:type="spellEnd"/>
      <w:r>
        <w:rPr>
          <w:lang w:val="fr-CA"/>
        </w:rPr>
        <w:t xml:space="preserve"> for</w:t>
      </w:r>
      <w:r w:rsidR="002767DF" w:rsidRPr="009D2AD9">
        <w:rPr>
          <w:lang w:val="fr-CA"/>
        </w:rPr>
        <w:t xml:space="preserve"> </w:t>
      </w:r>
      <w:proofErr w:type="spellStart"/>
      <w:r w:rsidR="002767DF" w:rsidRPr="009D2AD9">
        <w:rPr>
          <w:lang w:val="fr-CA"/>
        </w:rPr>
        <w:t>judgment</w:t>
      </w:r>
      <w:proofErr w:type="spellEnd"/>
      <w:r w:rsidR="002767DF" w:rsidRPr="009D2AD9">
        <w:rPr>
          <w:lang w:val="fr-CA"/>
        </w:rPr>
        <w:t xml:space="preserve"> </w:t>
      </w:r>
      <w:proofErr w:type="spellStart"/>
      <w:r w:rsidR="002767DF" w:rsidRPr="009D2AD9">
        <w:rPr>
          <w:lang w:val="fr-CA"/>
        </w:rPr>
        <w:t>will</w:t>
      </w:r>
      <w:proofErr w:type="spellEnd"/>
      <w:r w:rsidR="002767DF" w:rsidRPr="009D2AD9">
        <w:rPr>
          <w:lang w:val="fr-CA"/>
        </w:rPr>
        <w:t xml:space="preserve"> </w:t>
      </w:r>
      <w:proofErr w:type="spellStart"/>
      <w:r w:rsidR="002767DF" w:rsidRPr="009D2AD9">
        <w:rPr>
          <w:lang w:val="fr-CA"/>
        </w:rPr>
        <w:t>be</w:t>
      </w:r>
      <w:proofErr w:type="spellEnd"/>
      <w:r w:rsidR="002767DF" w:rsidRPr="009D2AD9">
        <w:rPr>
          <w:lang w:val="fr-CA"/>
        </w:rPr>
        <w:t xml:space="preserve"> </w:t>
      </w:r>
      <w:proofErr w:type="spellStart"/>
      <w:r w:rsidR="002767DF" w:rsidRPr="009D2AD9">
        <w:rPr>
          <w:lang w:val="fr-CA"/>
        </w:rPr>
        <w:t>available</w:t>
      </w:r>
      <w:proofErr w:type="spellEnd"/>
      <w:r w:rsidR="002767DF" w:rsidRPr="009D2AD9">
        <w:rPr>
          <w:lang w:val="fr-CA"/>
        </w:rPr>
        <w:t xml:space="preserve"> </w:t>
      </w:r>
      <w:proofErr w:type="spellStart"/>
      <w:r w:rsidR="002767DF" w:rsidRPr="009D2AD9">
        <w:rPr>
          <w:lang w:val="fr-CA"/>
        </w:rPr>
        <w:t>shortly</w:t>
      </w:r>
      <w:proofErr w:type="spellEnd"/>
      <w:r w:rsidR="002767DF" w:rsidRPr="009D2AD9">
        <w:rPr>
          <w:lang w:val="fr-CA"/>
        </w:rPr>
        <w:t xml:space="preserve"> at: / </w:t>
      </w:r>
      <w:r w:rsidRPr="00623896">
        <w:rPr>
          <w:lang w:val="fr-CA"/>
        </w:rPr>
        <w:t>Motifs de jugement</w:t>
      </w:r>
      <w:r>
        <w:rPr>
          <w:lang w:val="fr-CA"/>
        </w:rPr>
        <w:t xml:space="preserve"> </w:t>
      </w:r>
      <w:r w:rsidR="003413DF">
        <w:rPr>
          <w:lang w:val="fr-CA"/>
        </w:rPr>
        <w:t>disponible</w:t>
      </w:r>
      <w:r>
        <w:rPr>
          <w:lang w:val="fr-CA"/>
        </w:rPr>
        <w:t>s</w:t>
      </w:r>
      <w:r w:rsidR="002767DF" w:rsidRPr="009D2AD9">
        <w:rPr>
          <w:lang w:val="fr-CA"/>
        </w:rPr>
        <w:t xml:space="preserve"> sous peu à: </w:t>
      </w:r>
    </w:p>
    <w:p w:rsidR="00B1256C" w:rsidRDefault="003021F5"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D438D5">
          <w:rPr>
            <w:rStyle w:val="Hyperlink"/>
            <w:lang w:val="fr-CA"/>
          </w:rPr>
          <w:t>http://scc-csc.lexum.com/scc-csc/en/nav.do</w:t>
        </w:r>
      </w:hyperlink>
    </w:p>
    <w:p w:rsidR="00B1256C" w:rsidRDefault="003021F5"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D438D5">
          <w:rPr>
            <w:rStyle w:val="Hyperlink"/>
            <w:lang w:val="fr-CA"/>
          </w:rPr>
          <w:t>http://scc-csc.lexum.com/scc-csc/fr/nav.do</w:t>
        </w:r>
      </w:hyperlink>
    </w:p>
    <w:p w:rsidR="002767DF" w:rsidRPr="00C34A25" w:rsidRDefault="002767DF" w:rsidP="002767DF">
      <w:pPr>
        <w:rPr>
          <w:rStyle w:val="Hyperlink"/>
          <w:color w:val="auto"/>
          <w:u w:val="none"/>
          <w:lang w:val="fr-CA"/>
        </w:rPr>
      </w:pPr>
    </w:p>
    <w:p w:rsidR="002767DF" w:rsidRDefault="002767DF" w:rsidP="002767DF">
      <w:pPr>
        <w:rPr>
          <w:rStyle w:val="Hyperlink"/>
          <w:color w:val="auto"/>
          <w:u w:val="none"/>
          <w:lang w:val="fr-CA"/>
        </w:rPr>
      </w:pPr>
    </w:p>
    <w:p w:rsidR="00EF7C06" w:rsidRPr="00E21F53" w:rsidRDefault="00D01D61" w:rsidP="00EF7C06">
      <w:pPr>
        <w:ind w:left="1440" w:hanging="1440"/>
        <w:jc w:val="both"/>
        <w:rPr>
          <w:rFonts w:eastAsia="Calibri"/>
          <w:sz w:val="20"/>
          <w:szCs w:val="22"/>
        </w:rPr>
      </w:pPr>
      <w:r w:rsidRPr="00EF7C06">
        <w:rPr>
          <w:rFonts w:eastAsia="Calibri"/>
          <w:b/>
          <w:sz w:val="20"/>
          <w:szCs w:val="22"/>
          <w:lang w:val="en-CA"/>
        </w:rPr>
        <w:fldChar w:fldCharType="begin"/>
      </w:r>
      <w:r w:rsidR="00EF7C06" w:rsidRPr="00E21F53">
        <w:rPr>
          <w:rFonts w:eastAsia="Calibri"/>
          <w:b/>
          <w:sz w:val="20"/>
          <w:szCs w:val="22"/>
        </w:rPr>
        <w:instrText xml:space="preserve"> SEQ CHAPTER \h \r 1</w:instrText>
      </w:r>
      <w:r w:rsidRPr="00EF7C06">
        <w:rPr>
          <w:rFonts w:eastAsia="Calibri"/>
          <w:b/>
          <w:sz w:val="20"/>
          <w:szCs w:val="22"/>
          <w:lang w:val="en-CA"/>
        </w:rPr>
        <w:fldChar w:fldCharType="end"/>
      </w:r>
      <w:r w:rsidR="00EF7C06" w:rsidRPr="00E21F53">
        <w:rPr>
          <w:rFonts w:eastAsia="Calibri"/>
          <w:b/>
          <w:sz w:val="20"/>
          <w:szCs w:val="22"/>
        </w:rPr>
        <w:t>3</w:t>
      </w:r>
      <w:r w:rsidR="007C6C79" w:rsidRPr="00E21F53">
        <w:rPr>
          <w:rFonts w:eastAsia="Calibri"/>
          <w:b/>
          <w:sz w:val="20"/>
          <w:szCs w:val="22"/>
        </w:rPr>
        <w:t>5</w:t>
      </w:r>
      <w:r w:rsidR="00E21F53" w:rsidRPr="00E21F53">
        <w:rPr>
          <w:rFonts w:eastAsia="Calibri"/>
          <w:b/>
          <w:sz w:val="20"/>
          <w:szCs w:val="22"/>
        </w:rPr>
        <w:t>755</w:t>
      </w:r>
      <w:r w:rsidR="00EF7C06" w:rsidRPr="00E21F53">
        <w:rPr>
          <w:rFonts w:eastAsia="Calibri"/>
          <w:sz w:val="20"/>
          <w:szCs w:val="22"/>
        </w:rPr>
        <w:tab/>
      </w:r>
      <w:r w:rsidR="005D29DE" w:rsidRPr="005D29DE">
        <w:rPr>
          <w:rFonts w:eastAsia="Calibri"/>
          <w:b/>
          <w:sz w:val="20"/>
          <w:szCs w:val="22"/>
          <w:u w:val="single"/>
        </w:rPr>
        <w:t xml:space="preserve">Second Lieutenant </w:t>
      </w:r>
      <w:proofErr w:type="spellStart"/>
      <w:r w:rsidR="005D29DE" w:rsidRPr="005D29DE">
        <w:rPr>
          <w:rFonts w:eastAsia="Calibri"/>
          <w:b/>
          <w:sz w:val="20"/>
          <w:szCs w:val="22"/>
          <w:u w:val="single"/>
        </w:rPr>
        <w:t>Moriarity</w:t>
      </w:r>
      <w:proofErr w:type="spellEnd"/>
      <w:r w:rsidR="005D29DE" w:rsidRPr="005D29DE">
        <w:rPr>
          <w:rFonts w:eastAsia="Calibri"/>
          <w:b/>
          <w:sz w:val="20"/>
          <w:szCs w:val="22"/>
          <w:u w:val="single"/>
        </w:rPr>
        <w:t xml:space="preserve"> </w:t>
      </w:r>
      <w:r w:rsidR="005D29DE">
        <w:rPr>
          <w:rFonts w:eastAsia="Calibri"/>
          <w:b/>
          <w:sz w:val="20"/>
          <w:szCs w:val="22"/>
          <w:u w:val="single"/>
        </w:rPr>
        <w:t xml:space="preserve">v. Her Majesty the Queen – AND BETWEEN – </w:t>
      </w:r>
      <w:r w:rsidR="005D29DE" w:rsidRPr="005D29DE">
        <w:rPr>
          <w:rFonts w:eastAsia="Calibri"/>
          <w:b/>
          <w:sz w:val="20"/>
          <w:szCs w:val="22"/>
          <w:u w:val="single"/>
        </w:rPr>
        <w:t xml:space="preserve">Private M.B.A. Hannah </w:t>
      </w:r>
      <w:r w:rsidR="005D29DE">
        <w:rPr>
          <w:rFonts w:eastAsia="Calibri"/>
          <w:b/>
          <w:sz w:val="20"/>
          <w:szCs w:val="22"/>
          <w:u w:val="single"/>
        </w:rPr>
        <w:t>v. Her Majesty The Queen</w:t>
      </w:r>
      <w:r w:rsidR="00E21F53" w:rsidRPr="005D29DE">
        <w:rPr>
          <w:rFonts w:eastAsia="Calibri"/>
          <w:b/>
          <w:sz w:val="20"/>
          <w:szCs w:val="22"/>
        </w:rPr>
        <w:t xml:space="preserve"> </w:t>
      </w:r>
      <w:r w:rsidR="00EF7C06" w:rsidRPr="005D29DE">
        <w:rPr>
          <w:rFonts w:eastAsia="Calibri"/>
          <w:iCs/>
          <w:sz w:val="20"/>
          <w:szCs w:val="22"/>
        </w:rPr>
        <w:t>(</w:t>
      </w:r>
      <w:r w:rsidR="00E21F53" w:rsidRPr="00E21F53">
        <w:rPr>
          <w:rFonts w:eastAsia="Calibri"/>
          <w:iCs/>
          <w:sz w:val="20"/>
          <w:szCs w:val="22"/>
        </w:rPr>
        <w:t>C.</w:t>
      </w:r>
      <w:r w:rsidR="000A5484">
        <w:rPr>
          <w:rFonts w:eastAsia="Calibri"/>
          <w:iCs/>
          <w:sz w:val="20"/>
          <w:szCs w:val="22"/>
        </w:rPr>
        <w:t>M.A.C.</w:t>
      </w:r>
      <w:r w:rsidR="00EF7C06" w:rsidRPr="00E21F53">
        <w:rPr>
          <w:rFonts w:eastAsia="Calibri"/>
          <w:iCs/>
          <w:sz w:val="20"/>
          <w:szCs w:val="22"/>
        </w:rPr>
        <w:t>)</w:t>
      </w:r>
    </w:p>
    <w:p w:rsidR="00EF7C06" w:rsidRPr="00E21F53"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E21F53">
        <w:rPr>
          <w:rFonts w:eastAsia="Calibri"/>
          <w:b/>
          <w:sz w:val="20"/>
          <w:szCs w:val="22"/>
        </w:rPr>
        <w:t xml:space="preserve">2015 SCC </w:t>
      </w:r>
      <w:r w:rsidR="00E21F53" w:rsidRPr="00E21F53">
        <w:rPr>
          <w:rFonts w:eastAsia="Calibri"/>
          <w:b/>
          <w:sz w:val="20"/>
          <w:szCs w:val="22"/>
        </w:rPr>
        <w:t>55</w:t>
      </w:r>
      <w:r w:rsidR="00EF7C06" w:rsidRPr="00E21F53">
        <w:rPr>
          <w:rFonts w:eastAsia="Calibri"/>
          <w:b/>
          <w:sz w:val="20"/>
          <w:szCs w:val="22"/>
        </w:rPr>
        <w:t xml:space="preserve"> / 2015 CSC </w:t>
      </w:r>
      <w:r w:rsidR="00E21F53" w:rsidRPr="00E21F53">
        <w:rPr>
          <w:rFonts w:eastAsia="Calibri"/>
          <w:b/>
          <w:sz w:val="20"/>
          <w:szCs w:val="22"/>
        </w:rPr>
        <w:t>55</w:t>
      </w:r>
    </w:p>
    <w:p w:rsidR="00EF7C06" w:rsidRPr="00E21F53"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EF7C06" w:rsidRPr="005D29DE" w:rsidRDefault="00EF7C06" w:rsidP="00EF7C06">
      <w:pPr>
        <w:ind w:left="1440" w:hanging="1440"/>
        <w:rPr>
          <w:rFonts w:eastAsia="Calibri"/>
          <w:sz w:val="20"/>
          <w:szCs w:val="22"/>
          <w:u w:val="single"/>
        </w:rPr>
      </w:pPr>
      <w:r w:rsidRPr="005D29DE">
        <w:rPr>
          <w:rFonts w:eastAsia="Calibri"/>
          <w:sz w:val="20"/>
          <w:szCs w:val="22"/>
        </w:rPr>
        <w:t>Coram:</w:t>
      </w:r>
      <w:r w:rsidRPr="005D29DE">
        <w:rPr>
          <w:rFonts w:eastAsia="Calibri"/>
          <w:sz w:val="20"/>
          <w:szCs w:val="22"/>
        </w:rPr>
        <w:tab/>
      </w:r>
      <w:r w:rsidR="00E21F53" w:rsidRPr="005D29DE">
        <w:rPr>
          <w:rFonts w:eastAsia="Calibri"/>
          <w:sz w:val="20"/>
          <w:szCs w:val="22"/>
          <w:u w:val="single"/>
        </w:rPr>
        <w:t xml:space="preserve">McLachlin C.J. and </w:t>
      </w:r>
      <w:proofErr w:type="spellStart"/>
      <w:r w:rsidR="00E21F53" w:rsidRPr="005D29DE">
        <w:rPr>
          <w:rFonts w:eastAsia="Calibri"/>
          <w:sz w:val="20"/>
          <w:szCs w:val="22"/>
          <w:u w:val="single"/>
        </w:rPr>
        <w:t>Abella</w:t>
      </w:r>
      <w:proofErr w:type="spellEnd"/>
      <w:r w:rsidR="00E21F53" w:rsidRPr="005D29DE">
        <w:rPr>
          <w:rFonts w:eastAsia="Calibri"/>
          <w:sz w:val="20"/>
          <w:szCs w:val="22"/>
          <w:u w:val="single"/>
        </w:rPr>
        <w:t xml:space="preserve">, Rothstein, Cromwell, Moldaver, Karakatsanis, Wagner, </w:t>
      </w:r>
      <w:proofErr w:type="spellStart"/>
      <w:r w:rsidR="00E21F53" w:rsidRPr="005D29DE">
        <w:rPr>
          <w:rFonts w:eastAsia="Calibri"/>
          <w:sz w:val="20"/>
          <w:szCs w:val="22"/>
          <w:u w:val="single"/>
        </w:rPr>
        <w:t>Gascon</w:t>
      </w:r>
      <w:proofErr w:type="spellEnd"/>
      <w:r w:rsidR="00E21F53" w:rsidRPr="005D29DE">
        <w:rPr>
          <w:rFonts w:eastAsia="Calibri"/>
          <w:sz w:val="20"/>
          <w:szCs w:val="22"/>
          <w:u w:val="single"/>
        </w:rPr>
        <w:t xml:space="preserve"> and </w:t>
      </w:r>
      <w:proofErr w:type="spellStart"/>
      <w:r w:rsidR="00E21F53" w:rsidRPr="005D29DE">
        <w:rPr>
          <w:rFonts w:eastAsia="Calibri"/>
          <w:sz w:val="20"/>
          <w:szCs w:val="22"/>
          <w:u w:val="single"/>
        </w:rPr>
        <w:t>Côté</w:t>
      </w:r>
      <w:proofErr w:type="spellEnd"/>
      <w:r w:rsidR="00E21F53" w:rsidRPr="005D29DE">
        <w:rPr>
          <w:rFonts w:eastAsia="Calibri"/>
          <w:sz w:val="20"/>
          <w:szCs w:val="22"/>
          <w:u w:val="single"/>
        </w:rPr>
        <w:t xml:space="preserve"> JJ.</w:t>
      </w:r>
    </w:p>
    <w:p w:rsidR="005D29DE" w:rsidRDefault="005D29DE" w:rsidP="005D29DE">
      <w:pPr>
        <w:jc w:val="both"/>
        <w:rPr>
          <w:sz w:val="20"/>
        </w:rPr>
      </w:pPr>
    </w:p>
    <w:p w:rsidR="005D29DE" w:rsidRPr="005D29DE" w:rsidRDefault="005D29DE" w:rsidP="005D29DE">
      <w:pPr>
        <w:jc w:val="both"/>
        <w:rPr>
          <w:sz w:val="20"/>
        </w:rPr>
      </w:pPr>
      <w:r w:rsidRPr="005D29DE">
        <w:rPr>
          <w:sz w:val="20"/>
        </w:rPr>
        <w:t>The appeals from the judgment of the Court Martial Appeal Court of Canada, Numbers CMAC-560 and CMAC-563, 2014 CMAC 1, dated January 20, 2014, heard on May 12, 2015, are dismissed. The constitutional questions are answered as follows:</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1. Does s. 130(1)(</w:t>
      </w:r>
      <w:r w:rsidRPr="005D29DE">
        <w:rPr>
          <w:i/>
          <w:sz w:val="20"/>
        </w:rPr>
        <w:t>a</w:t>
      </w:r>
      <w:r w:rsidRPr="005D29DE">
        <w:rPr>
          <w:sz w:val="20"/>
        </w:rPr>
        <w:t xml:space="preserve">) of the </w:t>
      </w:r>
      <w:r w:rsidRPr="005D29DE">
        <w:rPr>
          <w:i/>
          <w:sz w:val="20"/>
        </w:rPr>
        <w:t xml:space="preserve">National </w:t>
      </w:r>
      <w:proofErr w:type="spellStart"/>
      <w:r w:rsidRPr="005D29DE">
        <w:rPr>
          <w:i/>
          <w:sz w:val="20"/>
        </w:rPr>
        <w:t>Defence</w:t>
      </w:r>
      <w:proofErr w:type="spellEnd"/>
      <w:r w:rsidRPr="005D29DE">
        <w:rPr>
          <w:i/>
          <w:sz w:val="20"/>
        </w:rPr>
        <w:t xml:space="preserve"> Act</w:t>
      </w:r>
      <w:r w:rsidRPr="005D29DE">
        <w:rPr>
          <w:sz w:val="20"/>
        </w:rPr>
        <w:t xml:space="preserve">, R.S.C. 1985, c. N-5, infringe s. 7 of the </w:t>
      </w:r>
      <w:r w:rsidRPr="005D29DE">
        <w:rPr>
          <w:i/>
          <w:sz w:val="20"/>
        </w:rPr>
        <w:t>Canadian Charter of Rights and Freedoms</w:t>
      </w:r>
      <w:r w:rsidRPr="005D29DE">
        <w:rPr>
          <w:sz w:val="20"/>
        </w:rPr>
        <w:t>?</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Answer: No.</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 xml:space="preserve">2. If so, is the infringement a reasonable limit prescribed by law that can be demonstrably justified in a free and democratic society under s. 1 of the </w:t>
      </w:r>
      <w:r w:rsidRPr="005D29DE">
        <w:rPr>
          <w:i/>
          <w:sz w:val="20"/>
        </w:rPr>
        <w:t>Canadian Charter of Rights and Freedoms</w:t>
      </w:r>
      <w:r w:rsidRPr="005D29DE">
        <w:rPr>
          <w:sz w:val="20"/>
        </w:rPr>
        <w:t>?</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Answer: It is unnecessary to answer the question.</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lastRenderedPageBreak/>
        <w:t>3. Does s. 117(</w:t>
      </w:r>
      <w:r w:rsidRPr="005D29DE">
        <w:rPr>
          <w:i/>
          <w:sz w:val="20"/>
        </w:rPr>
        <w:t>f</w:t>
      </w:r>
      <w:r w:rsidRPr="005D29DE">
        <w:rPr>
          <w:sz w:val="20"/>
        </w:rPr>
        <w:t xml:space="preserve">) of the </w:t>
      </w:r>
      <w:r w:rsidRPr="005D29DE">
        <w:rPr>
          <w:i/>
          <w:sz w:val="20"/>
        </w:rPr>
        <w:t xml:space="preserve">National </w:t>
      </w:r>
      <w:proofErr w:type="spellStart"/>
      <w:r w:rsidRPr="005D29DE">
        <w:rPr>
          <w:i/>
          <w:sz w:val="20"/>
        </w:rPr>
        <w:t>Defence</w:t>
      </w:r>
      <w:proofErr w:type="spellEnd"/>
      <w:r w:rsidRPr="005D29DE">
        <w:rPr>
          <w:i/>
          <w:sz w:val="20"/>
        </w:rPr>
        <w:t xml:space="preserve"> Act</w:t>
      </w:r>
      <w:r w:rsidRPr="005D29DE">
        <w:rPr>
          <w:sz w:val="20"/>
        </w:rPr>
        <w:t xml:space="preserve">, R.S.C. 1985, c. N-5, infringe s. 7 of the </w:t>
      </w:r>
      <w:r w:rsidRPr="005D29DE">
        <w:rPr>
          <w:i/>
          <w:sz w:val="20"/>
        </w:rPr>
        <w:t>Canadian Charter of Rights and Freedoms</w:t>
      </w:r>
      <w:r w:rsidRPr="005D29DE">
        <w:rPr>
          <w:sz w:val="20"/>
        </w:rPr>
        <w:t>?</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Answer: No.</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 xml:space="preserve">4. If so, is the infringement a reasonable limit prescribed by law that can be demonstrably justified in a free and democratic society under s. 1 of the </w:t>
      </w:r>
      <w:r w:rsidRPr="005D29DE">
        <w:rPr>
          <w:i/>
          <w:sz w:val="20"/>
        </w:rPr>
        <w:t>Canadian Charter of Rights and Freedoms</w:t>
      </w:r>
      <w:r w:rsidRPr="005D29DE">
        <w:rPr>
          <w:sz w:val="20"/>
        </w:rPr>
        <w:t xml:space="preserve">? </w:t>
      </w:r>
    </w:p>
    <w:p w:rsidR="005D29DE" w:rsidRPr="005D29DE" w:rsidRDefault="005D29DE" w:rsidP="005D29DE">
      <w:pPr>
        <w:jc w:val="both"/>
        <w:rPr>
          <w:sz w:val="20"/>
        </w:rPr>
      </w:pPr>
    </w:p>
    <w:p w:rsidR="000E3305" w:rsidRPr="005D29DE" w:rsidRDefault="005D29DE" w:rsidP="005D29DE">
      <w:pPr>
        <w:jc w:val="both"/>
        <w:rPr>
          <w:sz w:val="20"/>
        </w:rPr>
      </w:pPr>
      <w:r w:rsidRPr="005D29DE">
        <w:rPr>
          <w:sz w:val="20"/>
        </w:rPr>
        <w:t xml:space="preserve">Answer: It is unnecessary to answer the question.  </w:t>
      </w:r>
    </w:p>
    <w:p w:rsidR="005D29DE" w:rsidRDefault="005D29DE" w:rsidP="005D29DE">
      <w:pPr>
        <w:jc w:val="both"/>
        <w:rPr>
          <w:sz w:val="20"/>
        </w:rPr>
      </w:pPr>
    </w:p>
    <w:p w:rsidR="005D29DE" w:rsidRPr="005D29DE" w:rsidRDefault="005D29DE" w:rsidP="005D29DE">
      <w:pPr>
        <w:jc w:val="both"/>
        <w:rPr>
          <w:sz w:val="20"/>
        </w:rPr>
      </w:pPr>
    </w:p>
    <w:p w:rsidR="005D29DE" w:rsidRPr="005D29DE" w:rsidRDefault="005D29DE" w:rsidP="005D29DE">
      <w:pPr>
        <w:jc w:val="both"/>
        <w:rPr>
          <w:sz w:val="20"/>
          <w:lang w:val="fr-CA"/>
        </w:rPr>
      </w:pPr>
      <w:r w:rsidRPr="005D29DE">
        <w:rPr>
          <w:sz w:val="20"/>
          <w:lang w:val="fr-CA"/>
        </w:rPr>
        <w:t>Les appels interjetés contre l’arrêt de la Cour d’appel de la cour martiale du Canada, numéros CMAC-560 et CMAC-563, 2014 CMAC 1, en date du 20 janvier 2014, entendu le 12 mai 2015, sont rejetés. Les questions constitutionnelles reçoivent les réponses suivantes :</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1. L’alinéa 130(1)</w:t>
      </w:r>
      <w:r w:rsidRPr="005D29DE">
        <w:rPr>
          <w:i/>
          <w:iCs/>
          <w:sz w:val="20"/>
          <w:lang w:val="fr-CA"/>
        </w:rPr>
        <w:t>a</w:t>
      </w:r>
      <w:r w:rsidRPr="005D29DE">
        <w:rPr>
          <w:sz w:val="20"/>
          <w:lang w:val="fr-CA"/>
        </w:rPr>
        <w:t xml:space="preserve">) de la </w:t>
      </w:r>
      <w:r w:rsidRPr="005D29DE">
        <w:rPr>
          <w:i/>
          <w:iCs/>
          <w:sz w:val="20"/>
          <w:lang w:val="fr-CA"/>
        </w:rPr>
        <w:t>Loi sur la défense nationale</w:t>
      </w:r>
      <w:r w:rsidRPr="005D29DE">
        <w:rPr>
          <w:sz w:val="20"/>
          <w:lang w:val="fr-CA"/>
        </w:rPr>
        <w:t>, L.R.C. 1985, c. N</w:t>
      </w:r>
      <w:r w:rsidRPr="005D29DE">
        <w:rPr>
          <w:sz w:val="20"/>
          <w:lang w:val="fr-CA"/>
        </w:rPr>
        <w:noBreakHyphen/>
        <w:t>5, viole</w:t>
      </w:r>
      <w:r w:rsidRPr="005D29DE">
        <w:rPr>
          <w:sz w:val="20"/>
          <w:lang w:val="fr-CA"/>
        </w:rPr>
        <w:noBreakHyphen/>
        <w:t>t</w:t>
      </w:r>
      <w:r w:rsidRPr="005D29DE">
        <w:rPr>
          <w:sz w:val="20"/>
          <w:lang w:val="fr-CA"/>
        </w:rPr>
        <w:noBreakHyphen/>
        <w:t xml:space="preserve">il l’art. 7 de la </w:t>
      </w:r>
      <w:r w:rsidRPr="005D29DE">
        <w:rPr>
          <w:i/>
          <w:iCs/>
          <w:sz w:val="20"/>
          <w:lang w:val="fr-CA"/>
        </w:rPr>
        <w:t>Charte canadienne des droits et libertés</w:t>
      </w:r>
      <w:r w:rsidRPr="005D29DE">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 Non.</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2. Dans l’affirmative, s’agit</w:t>
      </w:r>
      <w:r w:rsidRPr="005D29DE">
        <w:rPr>
          <w:sz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5D29DE">
        <w:rPr>
          <w:i/>
          <w:iCs/>
          <w:sz w:val="20"/>
          <w:lang w:val="fr-CA"/>
        </w:rPr>
        <w:t>Charte canadienne des droits et libertés</w:t>
      </w:r>
      <w:r w:rsidRPr="005D29DE">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 Il n’est pas nécessaire de répondre à cette question.</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3. L’alinéa 117</w:t>
      </w:r>
      <w:r w:rsidRPr="005D29DE">
        <w:rPr>
          <w:i/>
          <w:iCs/>
          <w:sz w:val="20"/>
          <w:lang w:val="fr-CA"/>
        </w:rPr>
        <w:t>f</w:t>
      </w:r>
      <w:r w:rsidRPr="005D29DE">
        <w:rPr>
          <w:sz w:val="20"/>
          <w:lang w:val="fr-CA"/>
        </w:rPr>
        <w:t xml:space="preserve">) de la </w:t>
      </w:r>
      <w:r w:rsidRPr="005D29DE">
        <w:rPr>
          <w:i/>
          <w:iCs/>
          <w:sz w:val="20"/>
          <w:lang w:val="fr-CA"/>
        </w:rPr>
        <w:t>Loi sur la défense nationale</w:t>
      </w:r>
      <w:r w:rsidRPr="005D29DE">
        <w:rPr>
          <w:sz w:val="20"/>
          <w:lang w:val="fr-CA"/>
        </w:rPr>
        <w:t>, L.R.C. 1985, c. N</w:t>
      </w:r>
      <w:r w:rsidRPr="005D29DE">
        <w:rPr>
          <w:sz w:val="20"/>
          <w:lang w:val="fr-CA"/>
        </w:rPr>
        <w:noBreakHyphen/>
        <w:t>5, viole</w:t>
      </w:r>
      <w:r w:rsidRPr="005D29DE">
        <w:rPr>
          <w:sz w:val="20"/>
          <w:lang w:val="fr-CA"/>
        </w:rPr>
        <w:noBreakHyphen/>
        <w:t>t</w:t>
      </w:r>
      <w:r w:rsidRPr="005D29DE">
        <w:rPr>
          <w:sz w:val="20"/>
          <w:lang w:val="fr-CA"/>
        </w:rPr>
        <w:noBreakHyphen/>
        <w:t xml:space="preserve">il l’art. 7 de la </w:t>
      </w:r>
      <w:r w:rsidRPr="005D29DE">
        <w:rPr>
          <w:i/>
          <w:iCs/>
          <w:sz w:val="20"/>
          <w:lang w:val="fr-CA"/>
        </w:rPr>
        <w:t>Charte canadienne des droits et libertés</w:t>
      </w:r>
      <w:r w:rsidR="00D07ADA">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Non.</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4. Dans l’affirmative, s’agit</w:t>
      </w:r>
      <w:r w:rsidRPr="005D29DE">
        <w:rPr>
          <w:sz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5D29DE">
        <w:rPr>
          <w:i/>
          <w:iCs/>
          <w:sz w:val="20"/>
          <w:lang w:val="fr-CA"/>
        </w:rPr>
        <w:t>Charte canadienne des droits et libertés</w:t>
      </w:r>
      <w:r w:rsidRPr="005D29DE">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 Il n’est pas nécessaire de répondre à cette question.</w:t>
      </w:r>
    </w:p>
    <w:p w:rsidR="00B84553" w:rsidRPr="005D29DE" w:rsidRDefault="00B84553" w:rsidP="00B84553">
      <w:pPr>
        <w:jc w:val="both"/>
        <w:rPr>
          <w:rFonts w:eastAsia="Calibri"/>
          <w:sz w:val="20"/>
          <w:lang w:val="fr-CA"/>
        </w:rPr>
      </w:pPr>
    </w:p>
    <w:p w:rsidR="005D29DE" w:rsidRDefault="005D29DE" w:rsidP="005D29DE">
      <w:pPr>
        <w:widowControl w:val="0"/>
        <w:rPr>
          <w:sz w:val="20"/>
          <w:lang w:val="fr-CA"/>
        </w:rPr>
      </w:pPr>
      <w:r>
        <w:rPr>
          <w:noProof/>
          <w:sz w:val="20"/>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E21F53" w:rsidRPr="005D29DE" w:rsidRDefault="00E21F53" w:rsidP="00B84553">
      <w:pPr>
        <w:jc w:val="both"/>
        <w:rPr>
          <w:rFonts w:eastAsia="Calibri"/>
          <w:sz w:val="20"/>
          <w:lang w:val="fr-CA"/>
        </w:rPr>
      </w:pPr>
    </w:p>
    <w:p w:rsidR="00E21F53" w:rsidRPr="005D29DE" w:rsidRDefault="00E21F53" w:rsidP="00E21F53">
      <w:pPr>
        <w:ind w:left="1440" w:hanging="1440"/>
        <w:jc w:val="both"/>
        <w:rPr>
          <w:rFonts w:eastAsia="Calibri"/>
          <w:sz w:val="20"/>
          <w:szCs w:val="22"/>
        </w:rPr>
      </w:pPr>
      <w:r w:rsidRPr="00EF7C06">
        <w:rPr>
          <w:rFonts w:eastAsia="Calibri"/>
          <w:b/>
          <w:sz w:val="20"/>
          <w:szCs w:val="22"/>
          <w:lang w:val="en-CA"/>
        </w:rPr>
        <w:fldChar w:fldCharType="begin"/>
      </w:r>
      <w:r w:rsidRPr="00E21F53">
        <w:rPr>
          <w:rFonts w:eastAsia="Calibri"/>
          <w:b/>
          <w:sz w:val="20"/>
          <w:szCs w:val="22"/>
        </w:rPr>
        <w:instrText xml:space="preserve"> SEQ CHAPTER \h \r 1</w:instrText>
      </w:r>
      <w:r w:rsidRPr="00EF7C06">
        <w:rPr>
          <w:rFonts w:eastAsia="Calibri"/>
          <w:b/>
          <w:sz w:val="20"/>
          <w:szCs w:val="22"/>
          <w:lang w:val="en-CA"/>
        </w:rPr>
        <w:fldChar w:fldCharType="end"/>
      </w:r>
      <w:r w:rsidRPr="00E21F53">
        <w:rPr>
          <w:rFonts w:eastAsia="Calibri"/>
          <w:b/>
          <w:sz w:val="20"/>
          <w:szCs w:val="22"/>
        </w:rPr>
        <w:t>35</w:t>
      </w:r>
      <w:r>
        <w:rPr>
          <w:rFonts w:eastAsia="Calibri"/>
          <w:b/>
          <w:sz w:val="20"/>
          <w:szCs w:val="22"/>
        </w:rPr>
        <w:t>8</w:t>
      </w:r>
      <w:r w:rsidRPr="00E21F53">
        <w:rPr>
          <w:rFonts w:eastAsia="Calibri"/>
          <w:b/>
          <w:sz w:val="20"/>
          <w:szCs w:val="22"/>
        </w:rPr>
        <w:t>7</w:t>
      </w:r>
      <w:r>
        <w:rPr>
          <w:rFonts w:eastAsia="Calibri"/>
          <w:b/>
          <w:sz w:val="20"/>
          <w:szCs w:val="22"/>
        </w:rPr>
        <w:t>3</w:t>
      </w:r>
      <w:r w:rsidRPr="00E21F53">
        <w:rPr>
          <w:rFonts w:eastAsia="Calibri"/>
          <w:sz w:val="20"/>
          <w:szCs w:val="22"/>
        </w:rPr>
        <w:tab/>
      </w:r>
      <w:r w:rsidRPr="005D29DE">
        <w:rPr>
          <w:rFonts w:eastAsia="Calibri"/>
          <w:b/>
          <w:sz w:val="20"/>
          <w:szCs w:val="22"/>
          <w:u w:val="single"/>
        </w:rPr>
        <w:t xml:space="preserve">Private Alexandra </w:t>
      </w:r>
      <w:proofErr w:type="spellStart"/>
      <w:r w:rsidRPr="005D29DE">
        <w:rPr>
          <w:rFonts w:eastAsia="Calibri"/>
          <w:b/>
          <w:sz w:val="20"/>
          <w:szCs w:val="22"/>
          <w:u w:val="single"/>
        </w:rPr>
        <w:t>Vezina</w:t>
      </w:r>
      <w:proofErr w:type="spellEnd"/>
      <w:r w:rsidRPr="005D29DE">
        <w:rPr>
          <w:rFonts w:eastAsia="Calibri"/>
          <w:b/>
          <w:sz w:val="20"/>
          <w:szCs w:val="22"/>
          <w:u w:val="single"/>
        </w:rPr>
        <w:t xml:space="preserve"> v. Her Majesty the Queen</w:t>
      </w:r>
      <w:r w:rsidRPr="005D29DE">
        <w:rPr>
          <w:rFonts w:eastAsia="Calibri"/>
          <w:b/>
          <w:sz w:val="20"/>
          <w:szCs w:val="22"/>
        </w:rPr>
        <w:t xml:space="preserve"> </w:t>
      </w:r>
      <w:r w:rsidRPr="005D29DE">
        <w:rPr>
          <w:rFonts w:eastAsia="Calibri"/>
          <w:iCs/>
          <w:sz w:val="20"/>
          <w:szCs w:val="22"/>
        </w:rPr>
        <w:t>(</w:t>
      </w:r>
      <w:r w:rsidR="000A5484" w:rsidRPr="00E21F53">
        <w:rPr>
          <w:rFonts w:eastAsia="Calibri"/>
          <w:iCs/>
          <w:sz w:val="20"/>
          <w:szCs w:val="22"/>
        </w:rPr>
        <w:t>C.</w:t>
      </w:r>
      <w:r w:rsidR="000A5484">
        <w:rPr>
          <w:rFonts w:eastAsia="Calibri"/>
          <w:iCs/>
          <w:sz w:val="20"/>
          <w:szCs w:val="22"/>
        </w:rPr>
        <w:t>M.A.C.</w:t>
      </w:r>
      <w:r w:rsidRPr="005D29DE">
        <w:rPr>
          <w:rFonts w:eastAsia="Calibri"/>
          <w:iCs/>
          <w:sz w:val="20"/>
          <w:szCs w:val="22"/>
        </w:rPr>
        <w:t>)</w:t>
      </w:r>
    </w:p>
    <w:p w:rsidR="00E21F53" w:rsidRPr="005D29DE" w:rsidRDefault="00E21F53" w:rsidP="00E21F53">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5D29DE">
        <w:rPr>
          <w:rFonts w:eastAsia="Calibri"/>
          <w:b/>
          <w:sz w:val="20"/>
          <w:szCs w:val="22"/>
        </w:rPr>
        <w:t>2015 SCC 55 / 2015 CSC 55</w:t>
      </w:r>
    </w:p>
    <w:p w:rsidR="00E21F53" w:rsidRPr="005D29DE" w:rsidRDefault="00E21F53" w:rsidP="00E21F5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E21F53" w:rsidRPr="005D29DE" w:rsidRDefault="00E21F53" w:rsidP="00E21F53">
      <w:pPr>
        <w:ind w:left="1440" w:hanging="1440"/>
        <w:rPr>
          <w:rFonts w:eastAsia="Calibri"/>
          <w:sz w:val="20"/>
          <w:u w:val="single"/>
        </w:rPr>
      </w:pPr>
      <w:r w:rsidRPr="005D29DE">
        <w:rPr>
          <w:rFonts w:eastAsia="Calibri"/>
          <w:sz w:val="20"/>
          <w:szCs w:val="22"/>
        </w:rPr>
        <w:t>Coram:</w:t>
      </w:r>
      <w:r w:rsidRPr="005D29DE">
        <w:rPr>
          <w:rFonts w:eastAsia="Calibri"/>
          <w:sz w:val="20"/>
          <w:szCs w:val="22"/>
        </w:rPr>
        <w:tab/>
      </w:r>
      <w:r w:rsidRPr="005D29DE">
        <w:rPr>
          <w:rFonts w:eastAsia="Calibri"/>
          <w:sz w:val="20"/>
          <w:szCs w:val="22"/>
          <w:u w:val="single"/>
        </w:rPr>
        <w:t xml:space="preserve">McLachlin C.J. and </w:t>
      </w:r>
      <w:proofErr w:type="spellStart"/>
      <w:r w:rsidRPr="005D29DE">
        <w:rPr>
          <w:rFonts w:eastAsia="Calibri"/>
          <w:sz w:val="20"/>
          <w:szCs w:val="22"/>
          <w:u w:val="single"/>
        </w:rPr>
        <w:t>Abella</w:t>
      </w:r>
      <w:proofErr w:type="spellEnd"/>
      <w:r w:rsidRPr="005D29DE">
        <w:rPr>
          <w:rFonts w:eastAsia="Calibri"/>
          <w:sz w:val="20"/>
          <w:szCs w:val="22"/>
          <w:u w:val="single"/>
        </w:rPr>
        <w:t xml:space="preserve">, Rothstein, Cromwell, Moldaver, Karakatsanis, Wagner, </w:t>
      </w:r>
      <w:proofErr w:type="spellStart"/>
      <w:r w:rsidRPr="005D29DE">
        <w:rPr>
          <w:rFonts w:eastAsia="Calibri"/>
          <w:sz w:val="20"/>
          <w:szCs w:val="22"/>
          <w:u w:val="single"/>
        </w:rPr>
        <w:t>Gascon</w:t>
      </w:r>
      <w:proofErr w:type="spellEnd"/>
      <w:r w:rsidRPr="005D29DE">
        <w:rPr>
          <w:rFonts w:eastAsia="Calibri"/>
          <w:sz w:val="20"/>
          <w:szCs w:val="22"/>
          <w:u w:val="single"/>
        </w:rPr>
        <w:t xml:space="preserve"> and </w:t>
      </w:r>
      <w:proofErr w:type="spellStart"/>
      <w:r w:rsidRPr="005D29DE">
        <w:rPr>
          <w:rFonts w:eastAsia="Calibri"/>
          <w:sz w:val="20"/>
          <w:u w:val="single"/>
        </w:rPr>
        <w:t>Côté</w:t>
      </w:r>
      <w:proofErr w:type="spellEnd"/>
      <w:r w:rsidRPr="005D29DE">
        <w:rPr>
          <w:rFonts w:eastAsia="Calibri"/>
          <w:sz w:val="20"/>
          <w:u w:val="single"/>
        </w:rPr>
        <w:t xml:space="preserve"> JJ.</w:t>
      </w:r>
    </w:p>
    <w:p w:rsidR="00E21F53" w:rsidRPr="005D29DE" w:rsidRDefault="00E21F53" w:rsidP="00E21F53">
      <w:pPr>
        <w:ind w:left="1440" w:hanging="1440"/>
        <w:jc w:val="both"/>
        <w:rPr>
          <w:rFonts w:eastAsia="Calibri"/>
          <w:sz w:val="20"/>
          <w:u w:val="single"/>
        </w:rPr>
      </w:pPr>
    </w:p>
    <w:p w:rsidR="005D29DE" w:rsidRPr="005D29DE" w:rsidRDefault="005D29DE" w:rsidP="005D29DE">
      <w:pPr>
        <w:jc w:val="both"/>
        <w:rPr>
          <w:sz w:val="20"/>
        </w:rPr>
      </w:pPr>
      <w:r w:rsidRPr="005D29DE">
        <w:rPr>
          <w:sz w:val="20"/>
        </w:rPr>
        <w:t xml:space="preserve">The appeal from the judgment </w:t>
      </w:r>
      <w:bookmarkStart w:id="1" w:name="BM_1_"/>
      <w:bookmarkEnd w:id="1"/>
      <w:r w:rsidRPr="005D29DE">
        <w:rPr>
          <w:sz w:val="20"/>
        </w:rPr>
        <w:t>of the Court Martial Appeal Court of Canada, Number CMAC-564, 2014 CMAC 3, dated March 7, 2014, heard on May 12, 2015, is dismissed. The constitutional questions are answered as follows:</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1. Does s. 130(1)(</w:t>
      </w:r>
      <w:r w:rsidRPr="005D29DE">
        <w:rPr>
          <w:i/>
          <w:sz w:val="20"/>
        </w:rPr>
        <w:t>a</w:t>
      </w:r>
      <w:r w:rsidRPr="005D29DE">
        <w:rPr>
          <w:sz w:val="20"/>
        </w:rPr>
        <w:t xml:space="preserve">) of the </w:t>
      </w:r>
      <w:r w:rsidRPr="005D29DE">
        <w:rPr>
          <w:i/>
          <w:sz w:val="20"/>
        </w:rPr>
        <w:t xml:space="preserve">National </w:t>
      </w:r>
      <w:proofErr w:type="spellStart"/>
      <w:r w:rsidRPr="005D29DE">
        <w:rPr>
          <w:i/>
          <w:sz w:val="20"/>
        </w:rPr>
        <w:t>Defence</w:t>
      </w:r>
      <w:proofErr w:type="spellEnd"/>
      <w:r w:rsidRPr="005D29DE">
        <w:rPr>
          <w:i/>
          <w:sz w:val="20"/>
        </w:rPr>
        <w:t xml:space="preserve"> Act</w:t>
      </w:r>
      <w:r w:rsidRPr="005D29DE">
        <w:rPr>
          <w:sz w:val="20"/>
        </w:rPr>
        <w:t xml:space="preserve">, R.S.C. 1985, c. N-5, infringe s. 7 of the </w:t>
      </w:r>
      <w:r w:rsidRPr="005D29DE">
        <w:rPr>
          <w:i/>
          <w:sz w:val="20"/>
        </w:rPr>
        <w:t>Canadian Charter of Rights and Freedoms</w:t>
      </w:r>
      <w:r w:rsidRPr="005D29DE">
        <w:rPr>
          <w:sz w:val="20"/>
        </w:rPr>
        <w:t>?</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Answer: No.</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 xml:space="preserve">2. If so, is the infringement a reasonable limit prescribed by law that can be demonstrably justified in a free and democratic society under s. 1 of the </w:t>
      </w:r>
      <w:r w:rsidRPr="005D29DE">
        <w:rPr>
          <w:i/>
          <w:sz w:val="20"/>
        </w:rPr>
        <w:t>Canadian Charter of Rights and Freedoms</w:t>
      </w:r>
      <w:r w:rsidRPr="005D29DE">
        <w:rPr>
          <w:sz w:val="20"/>
        </w:rPr>
        <w:t>?</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Answer: It is unnecessary to answer the question.</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lastRenderedPageBreak/>
        <w:t>3. Does s. 117(</w:t>
      </w:r>
      <w:r w:rsidRPr="005D29DE">
        <w:rPr>
          <w:i/>
          <w:sz w:val="20"/>
        </w:rPr>
        <w:t>f</w:t>
      </w:r>
      <w:r w:rsidRPr="005D29DE">
        <w:rPr>
          <w:sz w:val="20"/>
        </w:rPr>
        <w:t xml:space="preserve">) of the </w:t>
      </w:r>
      <w:r w:rsidRPr="005D29DE">
        <w:rPr>
          <w:i/>
          <w:sz w:val="20"/>
        </w:rPr>
        <w:t xml:space="preserve">National </w:t>
      </w:r>
      <w:proofErr w:type="spellStart"/>
      <w:r w:rsidRPr="005D29DE">
        <w:rPr>
          <w:i/>
          <w:sz w:val="20"/>
        </w:rPr>
        <w:t>Defence</w:t>
      </w:r>
      <w:proofErr w:type="spellEnd"/>
      <w:r w:rsidRPr="005D29DE">
        <w:rPr>
          <w:i/>
          <w:sz w:val="20"/>
        </w:rPr>
        <w:t xml:space="preserve"> Act</w:t>
      </w:r>
      <w:r w:rsidRPr="005D29DE">
        <w:rPr>
          <w:sz w:val="20"/>
        </w:rPr>
        <w:t xml:space="preserve">, R.S.C. 1985, c. N-5, infringe s. 7 of the </w:t>
      </w:r>
      <w:r w:rsidRPr="005D29DE">
        <w:rPr>
          <w:i/>
          <w:sz w:val="20"/>
        </w:rPr>
        <w:t>Canadian Charter of Rights and Freedoms</w:t>
      </w:r>
      <w:r w:rsidRPr="005D29DE">
        <w:rPr>
          <w:sz w:val="20"/>
        </w:rPr>
        <w:t>?</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Answer: No.</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 xml:space="preserve">4. If so, is the infringement a reasonable limit prescribed by law that can be demonstrably justified in a free and democratic society under s. 1 of the </w:t>
      </w:r>
      <w:r w:rsidRPr="005D29DE">
        <w:rPr>
          <w:i/>
          <w:sz w:val="20"/>
        </w:rPr>
        <w:t>Canadian Charter of Rights and Freedoms</w:t>
      </w:r>
      <w:r w:rsidRPr="005D29DE">
        <w:rPr>
          <w:sz w:val="20"/>
        </w:rPr>
        <w:t xml:space="preserve">? </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 xml:space="preserve">Answer: It is unnecessary to answer the question.  </w:t>
      </w:r>
    </w:p>
    <w:p w:rsidR="00E21F53" w:rsidRDefault="00E21F53" w:rsidP="00E21F53">
      <w:pPr>
        <w:jc w:val="both"/>
        <w:rPr>
          <w:rFonts w:eastAsiaTheme="minorHAnsi" w:cstheme="minorBidi"/>
          <w:sz w:val="20"/>
        </w:rPr>
      </w:pPr>
    </w:p>
    <w:p w:rsidR="005D29DE" w:rsidRPr="005D29DE" w:rsidRDefault="005D29DE" w:rsidP="00E21F53">
      <w:pPr>
        <w:jc w:val="both"/>
        <w:rPr>
          <w:rFonts w:eastAsiaTheme="minorHAnsi" w:cstheme="minorBidi"/>
          <w:sz w:val="20"/>
        </w:rPr>
      </w:pPr>
    </w:p>
    <w:p w:rsidR="005D29DE" w:rsidRPr="005D29DE" w:rsidRDefault="005D29DE" w:rsidP="005D29DE">
      <w:pPr>
        <w:jc w:val="both"/>
        <w:rPr>
          <w:sz w:val="20"/>
          <w:lang w:val="fr-CA"/>
        </w:rPr>
      </w:pPr>
      <w:r w:rsidRPr="005D29DE">
        <w:rPr>
          <w:sz w:val="20"/>
          <w:lang w:val="fr-CA"/>
        </w:rPr>
        <w:t>L’appel interjeté contre l’arrêt de la Cour d’appel de la cour martiale du Canada, numéro CMAC-564, 2014 CMAC 3, en date du 7 mars 2014, entendu le 12 mai 2015, est rejeté. Les questions constitutionnelles reçoivent les réponses suivantes :</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1. L’alinéa 130(1)</w:t>
      </w:r>
      <w:r w:rsidRPr="005D29DE">
        <w:rPr>
          <w:i/>
          <w:iCs/>
          <w:sz w:val="20"/>
          <w:lang w:val="fr-CA"/>
        </w:rPr>
        <w:t>a</w:t>
      </w:r>
      <w:r w:rsidRPr="005D29DE">
        <w:rPr>
          <w:sz w:val="20"/>
          <w:lang w:val="fr-CA"/>
        </w:rPr>
        <w:t xml:space="preserve">) de la </w:t>
      </w:r>
      <w:r w:rsidRPr="005D29DE">
        <w:rPr>
          <w:i/>
          <w:iCs/>
          <w:sz w:val="20"/>
          <w:lang w:val="fr-CA"/>
        </w:rPr>
        <w:t>Loi sur la défense nationale</w:t>
      </w:r>
      <w:r w:rsidRPr="005D29DE">
        <w:rPr>
          <w:sz w:val="20"/>
          <w:lang w:val="fr-CA"/>
        </w:rPr>
        <w:t>, L.R.C. 1985, c. N</w:t>
      </w:r>
      <w:r w:rsidRPr="005D29DE">
        <w:rPr>
          <w:sz w:val="20"/>
          <w:lang w:val="fr-CA"/>
        </w:rPr>
        <w:noBreakHyphen/>
        <w:t>5, viole</w:t>
      </w:r>
      <w:r w:rsidRPr="005D29DE">
        <w:rPr>
          <w:sz w:val="20"/>
          <w:lang w:val="fr-CA"/>
        </w:rPr>
        <w:noBreakHyphen/>
        <w:t>t</w:t>
      </w:r>
      <w:r w:rsidRPr="005D29DE">
        <w:rPr>
          <w:sz w:val="20"/>
          <w:lang w:val="fr-CA"/>
        </w:rPr>
        <w:noBreakHyphen/>
        <w:t xml:space="preserve">il l’art. 7 de la </w:t>
      </w:r>
      <w:r w:rsidRPr="005D29DE">
        <w:rPr>
          <w:i/>
          <w:iCs/>
          <w:sz w:val="20"/>
          <w:lang w:val="fr-CA"/>
        </w:rPr>
        <w:t>Charte canadienne des droits et libertés</w:t>
      </w:r>
      <w:r w:rsidRPr="005D29DE">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 Non.</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2. Dans l’affirmative, s’agit</w:t>
      </w:r>
      <w:r w:rsidRPr="005D29DE">
        <w:rPr>
          <w:sz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5D29DE">
        <w:rPr>
          <w:i/>
          <w:iCs/>
          <w:sz w:val="20"/>
          <w:lang w:val="fr-CA"/>
        </w:rPr>
        <w:t>Charte canadienne des droits et libertés</w:t>
      </w:r>
      <w:r w:rsidRPr="005D29DE">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 Il n’est pas nécessaire de répondre à cette question.</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3. L’alinéa 117</w:t>
      </w:r>
      <w:r w:rsidRPr="005D29DE">
        <w:rPr>
          <w:i/>
          <w:iCs/>
          <w:sz w:val="20"/>
          <w:lang w:val="fr-CA"/>
        </w:rPr>
        <w:t>f</w:t>
      </w:r>
      <w:r w:rsidRPr="005D29DE">
        <w:rPr>
          <w:sz w:val="20"/>
          <w:lang w:val="fr-CA"/>
        </w:rPr>
        <w:t xml:space="preserve">) de la </w:t>
      </w:r>
      <w:r w:rsidRPr="005D29DE">
        <w:rPr>
          <w:i/>
          <w:iCs/>
          <w:sz w:val="20"/>
          <w:lang w:val="fr-CA"/>
        </w:rPr>
        <w:t>Loi sur la défense nationale</w:t>
      </w:r>
      <w:r w:rsidRPr="005D29DE">
        <w:rPr>
          <w:sz w:val="20"/>
          <w:lang w:val="fr-CA"/>
        </w:rPr>
        <w:t>, L.R.C. 1985, c. N</w:t>
      </w:r>
      <w:r w:rsidRPr="005D29DE">
        <w:rPr>
          <w:sz w:val="20"/>
          <w:lang w:val="fr-CA"/>
        </w:rPr>
        <w:noBreakHyphen/>
        <w:t>5, viole</w:t>
      </w:r>
      <w:r w:rsidRPr="005D29DE">
        <w:rPr>
          <w:sz w:val="20"/>
          <w:lang w:val="fr-CA"/>
        </w:rPr>
        <w:noBreakHyphen/>
        <w:t>t</w:t>
      </w:r>
      <w:r w:rsidRPr="005D29DE">
        <w:rPr>
          <w:sz w:val="20"/>
          <w:lang w:val="fr-CA"/>
        </w:rPr>
        <w:noBreakHyphen/>
        <w:t xml:space="preserve">il l’art. 7 de la </w:t>
      </w:r>
      <w:r w:rsidRPr="005D29DE">
        <w:rPr>
          <w:i/>
          <w:iCs/>
          <w:sz w:val="20"/>
          <w:lang w:val="fr-CA"/>
        </w:rPr>
        <w:t>Charte canadienne des droits et libertés</w:t>
      </w:r>
      <w:r w:rsidR="00D07ADA">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Non.</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4. Dans l’affirmative, s’agit</w:t>
      </w:r>
      <w:r w:rsidRPr="005D29DE">
        <w:rPr>
          <w:sz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5D29DE">
        <w:rPr>
          <w:i/>
          <w:iCs/>
          <w:sz w:val="20"/>
          <w:lang w:val="fr-CA"/>
        </w:rPr>
        <w:t>Charte canadienne des droits et libertés</w:t>
      </w:r>
      <w:r w:rsidRPr="005D29DE">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 Il n’est pas nécessaire de répondre à cette question.</w:t>
      </w:r>
    </w:p>
    <w:p w:rsidR="005D29DE" w:rsidRPr="005D29DE" w:rsidRDefault="005D29DE" w:rsidP="005D29DE">
      <w:pPr>
        <w:jc w:val="both"/>
        <w:rPr>
          <w:rFonts w:eastAsia="Calibri"/>
          <w:sz w:val="20"/>
          <w:lang w:val="fr-CA"/>
        </w:rPr>
      </w:pPr>
    </w:p>
    <w:p w:rsidR="005D29DE" w:rsidRDefault="005D29DE" w:rsidP="005D29DE">
      <w:pPr>
        <w:widowControl w:val="0"/>
        <w:rPr>
          <w:sz w:val="20"/>
          <w:lang w:val="fr-CA"/>
        </w:rPr>
      </w:pPr>
      <w:r>
        <w:rPr>
          <w:noProof/>
          <w:sz w:val="20"/>
        </w:rPr>
        <mc:AlternateContent>
          <mc:Choice Requires="wps">
            <w:drawing>
              <wp:anchor distT="0" distB="0" distL="114300" distR="114300" simplePos="0" relativeHeight="251661824" behindDoc="0" locked="0" layoutInCell="1" allowOverlap="1" wp14:anchorId="5A5AB73B" wp14:editId="65342899">
                <wp:simplePos x="0" y="0"/>
                <wp:positionH relativeFrom="margin">
                  <wp:align>center</wp:align>
                </wp:positionH>
                <wp:positionV relativeFrom="paragraph">
                  <wp:posOffset>92075</wp:posOffset>
                </wp:positionV>
                <wp:extent cx="3136265" cy="0"/>
                <wp:effectExtent l="5080" t="11430" r="1143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3109D" id="AutoShape 13" o:spid="_x0000_s1026" type="#_x0000_t32" style="position:absolute;margin-left:0;margin-top:7.25pt;width:246.95pt;height:0;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Vt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pglFbSACAAA8BAAADgAAAAAAAAAAAAAAAAAuAgAAZHJzL2Uyb0RvYy54bWxQSwEC&#10;LQAUAAYACAAAACEAI8i45tsAAAAGAQAADwAAAAAAAAAAAAAAAAB6BAAAZHJzL2Rvd25yZXYueG1s&#10;UEsFBgAAAAAEAAQA8wAAAIIFAAAAAA==&#10;">
                <w10:wrap anchorx="margin"/>
              </v:shape>
            </w:pict>
          </mc:Fallback>
        </mc:AlternateContent>
      </w:r>
    </w:p>
    <w:p w:rsidR="005D29DE" w:rsidRPr="005D29DE" w:rsidRDefault="005D29DE" w:rsidP="005D29DE">
      <w:pPr>
        <w:jc w:val="both"/>
        <w:rPr>
          <w:rFonts w:eastAsia="Calibri"/>
          <w:sz w:val="20"/>
          <w:lang w:val="fr-CA"/>
        </w:rPr>
      </w:pPr>
    </w:p>
    <w:p w:rsidR="00E21F53" w:rsidRPr="005D29DE" w:rsidRDefault="00E21F53" w:rsidP="00E21F53">
      <w:pPr>
        <w:ind w:left="1440" w:hanging="1440"/>
        <w:jc w:val="both"/>
        <w:rPr>
          <w:rFonts w:eastAsia="Calibri"/>
          <w:sz w:val="20"/>
          <w:szCs w:val="22"/>
          <w:lang w:val="fr-CA"/>
        </w:rPr>
      </w:pPr>
      <w:r w:rsidRPr="005D29DE">
        <w:rPr>
          <w:rFonts w:eastAsia="Calibri"/>
          <w:b/>
          <w:sz w:val="20"/>
          <w:szCs w:val="22"/>
          <w:lang w:val="en-CA"/>
        </w:rPr>
        <w:fldChar w:fldCharType="begin"/>
      </w:r>
      <w:r w:rsidRPr="005D29DE">
        <w:rPr>
          <w:rFonts w:eastAsia="Calibri"/>
          <w:b/>
          <w:sz w:val="20"/>
          <w:szCs w:val="22"/>
          <w:lang w:val="fr-CA"/>
        </w:rPr>
        <w:instrText xml:space="preserve"> SEQ CHAPTER \h \r 1</w:instrText>
      </w:r>
      <w:r w:rsidRPr="005D29DE">
        <w:rPr>
          <w:rFonts w:eastAsia="Calibri"/>
          <w:b/>
          <w:sz w:val="20"/>
          <w:szCs w:val="22"/>
          <w:lang w:val="en-CA"/>
        </w:rPr>
        <w:fldChar w:fldCharType="end"/>
      </w:r>
      <w:r w:rsidRPr="005D29DE">
        <w:rPr>
          <w:rFonts w:eastAsia="Calibri"/>
          <w:b/>
          <w:sz w:val="20"/>
          <w:szCs w:val="22"/>
          <w:lang w:val="fr-CA"/>
        </w:rPr>
        <w:t>35</w:t>
      </w:r>
      <w:r w:rsidR="001027F9">
        <w:rPr>
          <w:rFonts w:eastAsia="Calibri"/>
          <w:b/>
          <w:sz w:val="20"/>
          <w:szCs w:val="22"/>
          <w:lang w:val="fr-CA"/>
        </w:rPr>
        <w:t>946</w:t>
      </w:r>
      <w:r w:rsidRPr="005D29DE">
        <w:rPr>
          <w:rFonts w:eastAsia="Calibri"/>
          <w:sz w:val="20"/>
          <w:szCs w:val="22"/>
          <w:lang w:val="fr-CA"/>
        </w:rPr>
        <w:tab/>
      </w:r>
      <w:r w:rsidRPr="005D29DE">
        <w:rPr>
          <w:rFonts w:eastAsia="Calibri"/>
          <w:b/>
          <w:sz w:val="20"/>
          <w:szCs w:val="22"/>
          <w:u w:val="single"/>
          <w:lang w:val="fr-CA"/>
        </w:rPr>
        <w:t>Sergent Damien Arsenault c. Sa Majesté la Reine</w:t>
      </w:r>
      <w:r w:rsidRPr="005D29DE">
        <w:rPr>
          <w:rFonts w:eastAsia="Calibri"/>
          <w:b/>
          <w:sz w:val="20"/>
          <w:szCs w:val="22"/>
          <w:lang w:val="fr-CA"/>
        </w:rPr>
        <w:t xml:space="preserve"> </w:t>
      </w:r>
      <w:r w:rsidRPr="005D29DE">
        <w:rPr>
          <w:rFonts w:eastAsia="Calibri"/>
          <w:iCs/>
          <w:sz w:val="20"/>
          <w:szCs w:val="22"/>
          <w:lang w:val="fr-CA"/>
        </w:rPr>
        <w:t>(C.</w:t>
      </w:r>
      <w:r w:rsidR="000A5484">
        <w:rPr>
          <w:rFonts w:eastAsia="Calibri"/>
          <w:iCs/>
          <w:sz w:val="20"/>
          <w:szCs w:val="22"/>
          <w:lang w:val="fr-CA"/>
        </w:rPr>
        <w:t>A</w:t>
      </w:r>
      <w:r w:rsidRPr="005D29DE">
        <w:rPr>
          <w:rFonts w:eastAsia="Calibri"/>
          <w:iCs/>
          <w:sz w:val="20"/>
          <w:szCs w:val="22"/>
          <w:lang w:val="fr-CA"/>
        </w:rPr>
        <w:t>.</w:t>
      </w:r>
      <w:r w:rsidR="000A5484">
        <w:rPr>
          <w:rFonts w:eastAsia="Calibri"/>
          <w:iCs/>
          <w:sz w:val="20"/>
          <w:szCs w:val="22"/>
          <w:lang w:val="fr-CA"/>
        </w:rPr>
        <w:t>C.M.</w:t>
      </w:r>
      <w:r w:rsidRPr="005D29DE">
        <w:rPr>
          <w:rFonts w:eastAsia="Calibri"/>
          <w:iCs/>
          <w:sz w:val="20"/>
          <w:szCs w:val="22"/>
          <w:lang w:val="fr-CA"/>
        </w:rPr>
        <w:t>)</w:t>
      </w:r>
    </w:p>
    <w:p w:rsidR="00E21F53" w:rsidRPr="005D29DE" w:rsidRDefault="00E21F53" w:rsidP="00E21F53">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5D29DE">
        <w:rPr>
          <w:rFonts w:eastAsia="Calibri"/>
          <w:b/>
          <w:sz w:val="20"/>
          <w:szCs w:val="22"/>
          <w:lang w:val="fr-CA"/>
        </w:rPr>
        <w:t>2015 SCC 55 / 2015 CSC 55</w:t>
      </w:r>
    </w:p>
    <w:p w:rsidR="00E21F53" w:rsidRPr="005D29DE" w:rsidRDefault="00E21F53" w:rsidP="00E21F5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21F53" w:rsidRPr="005D29DE" w:rsidRDefault="00E21F53" w:rsidP="005D29DE">
      <w:pPr>
        <w:ind w:left="1440" w:hanging="1440"/>
        <w:jc w:val="both"/>
        <w:rPr>
          <w:rFonts w:eastAsia="Calibri"/>
          <w:sz w:val="20"/>
          <w:u w:val="single"/>
          <w:lang w:val="fr-CA"/>
        </w:rPr>
      </w:pPr>
      <w:r w:rsidRPr="005D29DE">
        <w:rPr>
          <w:rFonts w:eastAsia="Calibri"/>
          <w:sz w:val="20"/>
          <w:szCs w:val="22"/>
          <w:lang w:val="fr-CA"/>
        </w:rPr>
        <w:t>Coram:</w:t>
      </w:r>
      <w:r w:rsidRPr="005D29DE">
        <w:rPr>
          <w:rFonts w:eastAsia="Calibri"/>
          <w:sz w:val="20"/>
          <w:szCs w:val="22"/>
          <w:lang w:val="fr-CA"/>
        </w:rPr>
        <w:tab/>
      </w:r>
      <w:r w:rsidRPr="005D29DE">
        <w:rPr>
          <w:rFonts w:eastAsia="Calibri"/>
          <w:sz w:val="20"/>
          <w:szCs w:val="22"/>
          <w:u w:val="single"/>
          <w:lang w:val="fr-CA"/>
        </w:rPr>
        <w:t xml:space="preserve">La juge en chef McLachlin et les juges Abella, </w:t>
      </w:r>
      <w:proofErr w:type="spellStart"/>
      <w:r w:rsidRPr="005D29DE">
        <w:rPr>
          <w:rFonts w:eastAsia="Calibri"/>
          <w:sz w:val="20"/>
          <w:szCs w:val="22"/>
          <w:u w:val="single"/>
          <w:lang w:val="fr-CA"/>
        </w:rPr>
        <w:t>Rothstein</w:t>
      </w:r>
      <w:proofErr w:type="spellEnd"/>
      <w:r w:rsidRPr="005D29DE">
        <w:rPr>
          <w:rFonts w:eastAsia="Calibri"/>
          <w:sz w:val="20"/>
          <w:szCs w:val="22"/>
          <w:u w:val="single"/>
          <w:lang w:val="fr-CA"/>
        </w:rPr>
        <w:t xml:space="preserve">, Cromwell, Moldaver, Karakatsanis, </w:t>
      </w:r>
      <w:r w:rsidRPr="005D29DE">
        <w:rPr>
          <w:rFonts w:eastAsia="Calibri"/>
          <w:sz w:val="20"/>
          <w:u w:val="single"/>
          <w:lang w:val="fr-CA"/>
        </w:rPr>
        <w:t>Wagner, Gascon et Côté</w:t>
      </w:r>
    </w:p>
    <w:p w:rsidR="00E21F53" w:rsidRPr="005D29DE" w:rsidRDefault="00E21F53" w:rsidP="005D29DE">
      <w:pPr>
        <w:ind w:left="1440" w:hanging="1440"/>
        <w:jc w:val="both"/>
        <w:rPr>
          <w:rFonts w:eastAsia="Calibri"/>
          <w:sz w:val="20"/>
          <w:u w:val="single"/>
          <w:lang w:val="fr-CA"/>
        </w:rPr>
      </w:pPr>
    </w:p>
    <w:p w:rsidR="005D29DE" w:rsidRPr="0084156A" w:rsidRDefault="005D29DE" w:rsidP="005D29DE">
      <w:pPr>
        <w:jc w:val="both"/>
        <w:rPr>
          <w:sz w:val="20"/>
          <w:lang w:val="fr-CA"/>
        </w:rPr>
      </w:pPr>
      <w:r w:rsidRPr="005D29DE">
        <w:rPr>
          <w:sz w:val="20"/>
          <w:lang w:val="fr-CA"/>
        </w:rPr>
        <w:t xml:space="preserve">L’appel interjeté contre l’arrêt de la Cour d’appel de la cour martiale du Canada, numéro CMAC-561, 2014 CACM 8, en date du 13 juin 2014, entendu le 12 mai 2015, est rejeté. </w:t>
      </w:r>
      <w:r w:rsidRPr="0084156A">
        <w:rPr>
          <w:sz w:val="20"/>
          <w:lang w:val="fr-CA"/>
        </w:rPr>
        <w:t>Les questions constitutionnelles reçoivent les réponses suivantes :</w:t>
      </w:r>
    </w:p>
    <w:p w:rsidR="005D29DE" w:rsidRPr="0084156A"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1. L’alinéa 130(1)</w:t>
      </w:r>
      <w:r w:rsidRPr="005D29DE">
        <w:rPr>
          <w:i/>
          <w:iCs/>
          <w:sz w:val="20"/>
          <w:lang w:val="fr-CA"/>
        </w:rPr>
        <w:t>a</w:t>
      </w:r>
      <w:r w:rsidRPr="005D29DE">
        <w:rPr>
          <w:sz w:val="20"/>
          <w:lang w:val="fr-CA"/>
        </w:rPr>
        <w:t xml:space="preserve">) de la </w:t>
      </w:r>
      <w:r w:rsidRPr="005D29DE">
        <w:rPr>
          <w:i/>
          <w:iCs/>
          <w:sz w:val="20"/>
          <w:lang w:val="fr-CA"/>
        </w:rPr>
        <w:t>Loi sur la défense nationale</w:t>
      </w:r>
      <w:r w:rsidRPr="005D29DE">
        <w:rPr>
          <w:sz w:val="20"/>
          <w:lang w:val="fr-CA"/>
        </w:rPr>
        <w:t>, L.R.C. 1985, c. N</w:t>
      </w:r>
      <w:r w:rsidRPr="005D29DE">
        <w:rPr>
          <w:sz w:val="20"/>
          <w:lang w:val="fr-CA"/>
        </w:rPr>
        <w:noBreakHyphen/>
        <w:t>5, viole</w:t>
      </w:r>
      <w:r w:rsidRPr="005D29DE">
        <w:rPr>
          <w:sz w:val="20"/>
          <w:lang w:val="fr-CA"/>
        </w:rPr>
        <w:noBreakHyphen/>
        <w:t>t</w:t>
      </w:r>
      <w:r w:rsidRPr="005D29DE">
        <w:rPr>
          <w:sz w:val="20"/>
          <w:lang w:val="fr-CA"/>
        </w:rPr>
        <w:noBreakHyphen/>
        <w:t xml:space="preserve">il l’art. 7 de la </w:t>
      </w:r>
      <w:r w:rsidRPr="005D29DE">
        <w:rPr>
          <w:i/>
          <w:iCs/>
          <w:sz w:val="20"/>
          <w:lang w:val="fr-CA"/>
        </w:rPr>
        <w:t>Charte canadienne des droits et libertés</w:t>
      </w:r>
      <w:r w:rsidRPr="005D29DE">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 Non.</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2. Dans l’affirmative, s’agit</w:t>
      </w:r>
      <w:r w:rsidRPr="005D29DE">
        <w:rPr>
          <w:sz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5D29DE">
        <w:rPr>
          <w:i/>
          <w:iCs/>
          <w:sz w:val="20"/>
          <w:lang w:val="fr-CA"/>
        </w:rPr>
        <w:t>Charte canadienne des droits et libertés</w:t>
      </w:r>
      <w:r w:rsidRPr="005D29DE">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 Il n’est pas nécessaire de répondre à cette question.</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3. L’alinéa 117</w:t>
      </w:r>
      <w:r w:rsidRPr="005D29DE">
        <w:rPr>
          <w:i/>
          <w:iCs/>
          <w:sz w:val="20"/>
          <w:lang w:val="fr-CA"/>
        </w:rPr>
        <w:t>f</w:t>
      </w:r>
      <w:r w:rsidRPr="005D29DE">
        <w:rPr>
          <w:sz w:val="20"/>
          <w:lang w:val="fr-CA"/>
        </w:rPr>
        <w:t xml:space="preserve">) de la </w:t>
      </w:r>
      <w:r w:rsidRPr="005D29DE">
        <w:rPr>
          <w:i/>
          <w:iCs/>
          <w:sz w:val="20"/>
          <w:lang w:val="fr-CA"/>
        </w:rPr>
        <w:t>Loi sur la défense nationale</w:t>
      </w:r>
      <w:r w:rsidRPr="005D29DE">
        <w:rPr>
          <w:sz w:val="20"/>
          <w:lang w:val="fr-CA"/>
        </w:rPr>
        <w:t>, L.R.C. 1985, c. N</w:t>
      </w:r>
      <w:r w:rsidRPr="005D29DE">
        <w:rPr>
          <w:sz w:val="20"/>
          <w:lang w:val="fr-CA"/>
        </w:rPr>
        <w:noBreakHyphen/>
        <w:t>5, viole</w:t>
      </w:r>
      <w:r w:rsidRPr="005D29DE">
        <w:rPr>
          <w:sz w:val="20"/>
          <w:lang w:val="fr-CA"/>
        </w:rPr>
        <w:noBreakHyphen/>
        <w:t>t</w:t>
      </w:r>
      <w:r w:rsidRPr="005D29DE">
        <w:rPr>
          <w:sz w:val="20"/>
          <w:lang w:val="fr-CA"/>
        </w:rPr>
        <w:noBreakHyphen/>
        <w:t xml:space="preserve">il l’art. 7 de la </w:t>
      </w:r>
      <w:r w:rsidRPr="005D29DE">
        <w:rPr>
          <w:i/>
          <w:iCs/>
          <w:sz w:val="20"/>
          <w:lang w:val="fr-CA"/>
        </w:rPr>
        <w:t>Charte canadienne des droits et libertés</w:t>
      </w:r>
      <w:r w:rsidR="00D07ADA">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Non.</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4. Dans l’affirmative, s’agit</w:t>
      </w:r>
      <w:r w:rsidRPr="005D29DE">
        <w:rPr>
          <w:sz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5D29DE">
        <w:rPr>
          <w:i/>
          <w:iCs/>
          <w:sz w:val="20"/>
          <w:lang w:val="fr-CA"/>
        </w:rPr>
        <w:t>Charte canadienne des droits et libertés</w:t>
      </w:r>
      <w:r w:rsidRPr="005D29DE">
        <w:rPr>
          <w:sz w:val="20"/>
          <w:lang w:val="fr-CA"/>
        </w:rPr>
        <w:t>?</w:t>
      </w:r>
    </w:p>
    <w:p w:rsidR="005D29DE" w:rsidRPr="005D29DE" w:rsidRDefault="005D29DE" w:rsidP="005D29DE">
      <w:pPr>
        <w:jc w:val="both"/>
        <w:rPr>
          <w:sz w:val="20"/>
          <w:lang w:val="fr-CA"/>
        </w:rPr>
      </w:pPr>
    </w:p>
    <w:p w:rsidR="005D29DE" w:rsidRPr="005D29DE" w:rsidRDefault="005D29DE" w:rsidP="005D29DE">
      <w:pPr>
        <w:jc w:val="both"/>
        <w:rPr>
          <w:sz w:val="20"/>
          <w:lang w:val="fr-CA"/>
        </w:rPr>
      </w:pPr>
      <w:r w:rsidRPr="005D29DE">
        <w:rPr>
          <w:sz w:val="20"/>
          <w:lang w:val="fr-CA"/>
        </w:rPr>
        <w:t>Réponse : Il n’est pas nécessaire de répondre à cette question.</w:t>
      </w:r>
    </w:p>
    <w:p w:rsidR="00E21F53" w:rsidRPr="005D29DE" w:rsidRDefault="00E21F53" w:rsidP="005D29DE">
      <w:pPr>
        <w:jc w:val="both"/>
        <w:rPr>
          <w:rFonts w:eastAsiaTheme="minorHAnsi" w:cstheme="minorBidi"/>
          <w:sz w:val="20"/>
          <w:lang w:val="fr-CA"/>
        </w:rPr>
      </w:pPr>
    </w:p>
    <w:p w:rsidR="005D29DE" w:rsidRPr="005D29DE" w:rsidRDefault="005D29DE" w:rsidP="005D29DE">
      <w:pPr>
        <w:jc w:val="both"/>
        <w:rPr>
          <w:rFonts w:eastAsiaTheme="minorHAnsi" w:cstheme="minorBidi"/>
          <w:sz w:val="20"/>
          <w:lang w:val="fr-CA"/>
        </w:rPr>
      </w:pPr>
    </w:p>
    <w:p w:rsidR="005D29DE" w:rsidRPr="005D29DE" w:rsidRDefault="005D29DE" w:rsidP="005D29DE">
      <w:pPr>
        <w:jc w:val="both"/>
        <w:rPr>
          <w:sz w:val="20"/>
        </w:rPr>
      </w:pPr>
      <w:r w:rsidRPr="005D29DE">
        <w:rPr>
          <w:sz w:val="20"/>
          <w:lang w:val="en-CA"/>
        </w:rPr>
        <w:t xml:space="preserve">The appeal from the judgment of the </w:t>
      </w:r>
      <w:r w:rsidRPr="005D29DE">
        <w:rPr>
          <w:sz w:val="20"/>
        </w:rPr>
        <w:t>Court Martial Appeal Court of Canada</w:t>
      </w:r>
      <w:r w:rsidRPr="005D29DE">
        <w:rPr>
          <w:sz w:val="20"/>
          <w:lang w:val="en-CA"/>
        </w:rPr>
        <w:t xml:space="preserve">, Number </w:t>
      </w:r>
      <w:r w:rsidRPr="005D29DE">
        <w:rPr>
          <w:sz w:val="20"/>
        </w:rPr>
        <w:t>CMAC-561, 2014 CACM 8</w:t>
      </w:r>
      <w:r w:rsidRPr="005D29DE">
        <w:rPr>
          <w:sz w:val="20"/>
          <w:lang w:val="en-CA"/>
        </w:rPr>
        <w:t xml:space="preserve">, dated </w:t>
      </w:r>
      <w:r w:rsidRPr="005D29DE">
        <w:rPr>
          <w:sz w:val="20"/>
        </w:rPr>
        <w:t>June 13, 2014</w:t>
      </w:r>
      <w:r w:rsidRPr="005D29DE">
        <w:rPr>
          <w:sz w:val="20"/>
          <w:lang w:val="en-CA"/>
        </w:rPr>
        <w:t xml:space="preserve">, heard on </w:t>
      </w:r>
      <w:r w:rsidRPr="005D29DE">
        <w:rPr>
          <w:sz w:val="20"/>
        </w:rPr>
        <w:t>May 12, 2015,</w:t>
      </w:r>
      <w:r w:rsidRPr="005D29DE">
        <w:rPr>
          <w:sz w:val="20"/>
          <w:lang w:val="en-CA"/>
        </w:rPr>
        <w:t xml:space="preserve"> is dismissed. </w:t>
      </w:r>
      <w:r w:rsidRPr="005D29DE">
        <w:rPr>
          <w:sz w:val="20"/>
        </w:rPr>
        <w:t>The constitutional questions are answered as follows:</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1. Does s. 130(1)(</w:t>
      </w:r>
      <w:r w:rsidRPr="005D29DE">
        <w:rPr>
          <w:i/>
          <w:sz w:val="20"/>
        </w:rPr>
        <w:t>a</w:t>
      </w:r>
      <w:r w:rsidRPr="005D29DE">
        <w:rPr>
          <w:sz w:val="20"/>
        </w:rPr>
        <w:t xml:space="preserve">) of the </w:t>
      </w:r>
      <w:r w:rsidRPr="005D29DE">
        <w:rPr>
          <w:i/>
          <w:sz w:val="20"/>
        </w:rPr>
        <w:t xml:space="preserve">National </w:t>
      </w:r>
      <w:proofErr w:type="spellStart"/>
      <w:r w:rsidRPr="005D29DE">
        <w:rPr>
          <w:i/>
          <w:sz w:val="20"/>
        </w:rPr>
        <w:t>Defence</w:t>
      </w:r>
      <w:proofErr w:type="spellEnd"/>
      <w:r w:rsidRPr="005D29DE">
        <w:rPr>
          <w:i/>
          <w:sz w:val="20"/>
        </w:rPr>
        <w:t xml:space="preserve"> Act</w:t>
      </w:r>
      <w:r w:rsidRPr="005D29DE">
        <w:rPr>
          <w:sz w:val="20"/>
        </w:rPr>
        <w:t xml:space="preserve">, R.S.C. 1985, c. N-5, infringe s. 7 of the </w:t>
      </w:r>
      <w:r w:rsidRPr="005D29DE">
        <w:rPr>
          <w:i/>
          <w:sz w:val="20"/>
        </w:rPr>
        <w:t>Canadian Charter of Rights and Freedoms</w:t>
      </w:r>
      <w:r w:rsidRPr="005D29DE">
        <w:rPr>
          <w:sz w:val="20"/>
        </w:rPr>
        <w:t>?</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Answer: No.</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 xml:space="preserve">2. If so, is the infringement a reasonable limit prescribed by law that can be demonstrably justified in a free and democratic society under s. 1 of the </w:t>
      </w:r>
      <w:r w:rsidRPr="005D29DE">
        <w:rPr>
          <w:i/>
          <w:sz w:val="20"/>
        </w:rPr>
        <w:t>Canadian Charter of Rights and Freedoms</w:t>
      </w:r>
      <w:r w:rsidRPr="005D29DE">
        <w:rPr>
          <w:sz w:val="20"/>
        </w:rPr>
        <w:t>?</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Answer: It is unnecessary to answer the question.</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3. Does s. 117(</w:t>
      </w:r>
      <w:r w:rsidRPr="005D29DE">
        <w:rPr>
          <w:i/>
          <w:sz w:val="20"/>
        </w:rPr>
        <w:t>f</w:t>
      </w:r>
      <w:r w:rsidRPr="005D29DE">
        <w:rPr>
          <w:sz w:val="20"/>
        </w:rPr>
        <w:t xml:space="preserve">) of the </w:t>
      </w:r>
      <w:r w:rsidRPr="005D29DE">
        <w:rPr>
          <w:i/>
          <w:sz w:val="20"/>
        </w:rPr>
        <w:t xml:space="preserve">National </w:t>
      </w:r>
      <w:proofErr w:type="spellStart"/>
      <w:r w:rsidRPr="005D29DE">
        <w:rPr>
          <w:i/>
          <w:sz w:val="20"/>
        </w:rPr>
        <w:t>Defence</w:t>
      </w:r>
      <w:proofErr w:type="spellEnd"/>
      <w:r w:rsidRPr="005D29DE">
        <w:rPr>
          <w:i/>
          <w:sz w:val="20"/>
        </w:rPr>
        <w:t xml:space="preserve"> Act</w:t>
      </w:r>
      <w:r w:rsidRPr="005D29DE">
        <w:rPr>
          <w:sz w:val="20"/>
        </w:rPr>
        <w:t xml:space="preserve">, R.S.C. 1985, c. N-5, infringe s. 7 of the </w:t>
      </w:r>
      <w:r w:rsidRPr="005D29DE">
        <w:rPr>
          <w:i/>
          <w:sz w:val="20"/>
        </w:rPr>
        <w:t>Canadian Charter of Rights and Freedoms</w:t>
      </w:r>
      <w:r w:rsidRPr="005D29DE">
        <w:rPr>
          <w:sz w:val="20"/>
        </w:rPr>
        <w:t>?</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Answer: No.</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 xml:space="preserve">4. If so, is the infringement a reasonable limit prescribed by law that can be demonstrably justified in a free and democratic society under s. 1 of the </w:t>
      </w:r>
      <w:r w:rsidRPr="005D29DE">
        <w:rPr>
          <w:i/>
          <w:sz w:val="20"/>
        </w:rPr>
        <w:t>Canadian Charter of Rights and Freedoms</w:t>
      </w:r>
      <w:r w:rsidRPr="005D29DE">
        <w:rPr>
          <w:sz w:val="20"/>
        </w:rPr>
        <w:t xml:space="preserve">? </w:t>
      </w:r>
    </w:p>
    <w:p w:rsidR="005D29DE" w:rsidRPr="005D29DE" w:rsidRDefault="005D29DE" w:rsidP="005D29DE">
      <w:pPr>
        <w:jc w:val="both"/>
        <w:rPr>
          <w:sz w:val="20"/>
        </w:rPr>
      </w:pPr>
    </w:p>
    <w:p w:rsidR="005D29DE" w:rsidRPr="005D29DE" w:rsidRDefault="005D29DE" w:rsidP="005D29DE">
      <w:pPr>
        <w:jc w:val="both"/>
        <w:rPr>
          <w:sz w:val="20"/>
        </w:rPr>
      </w:pPr>
      <w:r w:rsidRPr="005D29DE">
        <w:rPr>
          <w:sz w:val="20"/>
        </w:rPr>
        <w:t xml:space="preserve">Answer: It is unnecessary to answer the question.  </w:t>
      </w:r>
    </w:p>
    <w:p w:rsidR="00E21F53" w:rsidRDefault="00E21F53" w:rsidP="00FC4ECC">
      <w:pPr>
        <w:ind w:left="1440" w:hanging="1440"/>
        <w:rPr>
          <w:sz w:val="20"/>
        </w:rPr>
      </w:pPr>
    </w:p>
    <w:p w:rsidR="00E21F53" w:rsidRPr="000E3305" w:rsidRDefault="00E21F53" w:rsidP="00FC4ECC">
      <w:pPr>
        <w:ind w:left="1440" w:hanging="1440"/>
        <w:rPr>
          <w:sz w:val="20"/>
        </w:rPr>
      </w:pPr>
    </w:p>
    <w:p w:rsidR="00C6146D" w:rsidRPr="000E3305" w:rsidRDefault="00C6146D" w:rsidP="00FC4ECC">
      <w:pPr>
        <w:ind w:left="1440" w:hanging="1440"/>
        <w:rPr>
          <w:sz w:val="20"/>
        </w:rPr>
      </w:pPr>
    </w:p>
    <w:p w:rsidR="009D2AD9" w:rsidRPr="0044099A" w:rsidRDefault="00D01D61"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9" w:history="1">
        <w:r w:rsidR="00E21F53" w:rsidRPr="008629A2">
          <w:rPr>
            <w:rStyle w:val="Hyperlink"/>
            <w:szCs w:val="24"/>
          </w:rPr>
          <w:t>http://scc-csc.lexum.com/scc-csc/news/en/item/5089/index.do</w:t>
        </w:r>
      </w:hyperlink>
      <w:r w:rsidR="00463D03">
        <w:rPr>
          <w:szCs w:val="24"/>
        </w:rPr>
        <w:t xml:space="preserve">. </w:t>
      </w:r>
    </w:p>
    <w:p w:rsidR="0025713A" w:rsidRDefault="0025713A" w:rsidP="000627A2">
      <w:pPr>
        <w:widowControl w:val="0"/>
        <w:jc w:val="both"/>
        <w:rPr>
          <w:sz w:val="20"/>
        </w:rPr>
      </w:pPr>
    </w:p>
    <w:p w:rsidR="007E5C9C"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r w:rsidR="003021F5">
        <w:fldChar w:fldCharType="begin"/>
      </w:r>
      <w:r w:rsidR="003021F5" w:rsidRPr="003021F5">
        <w:rPr>
          <w:lang w:val="fr-CA"/>
        </w:rPr>
        <w:instrText xml:space="preserve"> HYPERLINK "http://scc-csc.lexum.com/scc-csc/news/fr/item/5089/index.do" </w:instrText>
      </w:r>
      <w:r w:rsidR="003021F5">
        <w:fldChar w:fldCharType="separate"/>
      </w:r>
      <w:r w:rsidR="00E21F53" w:rsidRPr="008629A2">
        <w:rPr>
          <w:rStyle w:val="Hyperlink"/>
          <w:szCs w:val="24"/>
          <w:lang w:val="fr-CA"/>
        </w:rPr>
        <w:t>http://scc-csc.lexum.com/scc-csc/news/fr/item/5089/index.do</w:t>
      </w:r>
      <w:r w:rsidR="003021F5">
        <w:rPr>
          <w:rStyle w:val="Hyperlink"/>
          <w:szCs w:val="24"/>
          <w:lang w:val="fr-CA"/>
        </w:rPr>
        <w:fldChar w:fldCharType="end"/>
      </w:r>
      <w:r w:rsidR="00463D03">
        <w:rPr>
          <w:szCs w:val="24"/>
          <w:lang w:val="fr-CA"/>
        </w:rPr>
        <w:t xml:space="preserve"> </w:t>
      </w:r>
    </w:p>
    <w:p w:rsidR="008E30CD" w:rsidRDefault="008E30CD" w:rsidP="0027631F">
      <w:pPr>
        <w:jc w:val="both"/>
        <w:rPr>
          <w:sz w:val="20"/>
          <w:lang w:val="fr-CA"/>
        </w:rPr>
      </w:pPr>
    </w:p>
    <w:p w:rsidR="00494283" w:rsidRDefault="00494283" w:rsidP="0027631F">
      <w:pPr>
        <w:jc w:val="both"/>
        <w:rPr>
          <w:sz w:val="20"/>
          <w:lang w:val="fr-CA"/>
        </w:rPr>
      </w:pPr>
    </w:p>
    <w:p w:rsidR="00D92517" w:rsidRPr="000A5484" w:rsidRDefault="00D92517" w:rsidP="00D92517">
      <w:pPr>
        <w:jc w:val="both"/>
        <w:rPr>
          <w:b/>
          <w:lang w:val="fr-CA"/>
        </w:rPr>
      </w:pPr>
      <w:r w:rsidRPr="000A5484">
        <w:rPr>
          <w:b/>
          <w:lang w:val="fr-CA"/>
        </w:rPr>
        <w:t xml:space="preserve">GRANTED / ACCORDÉE </w:t>
      </w:r>
    </w:p>
    <w:p w:rsidR="0084156A" w:rsidRDefault="0084156A" w:rsidP="0027631F">
      <w:pPr>
        <w:jc w:val="both"/>
        <w:rPr>
          <w:sz w:val="20"/>
          <w:lang w:val="fr-CA"/>
        </w:rPr>
      </w:pPr>
    </w:p>
    <w:p w:rsidR="0084156A" w:rsidRPr="003D52D1" w:rsidRDefault="0084156A" w:rsidP="003D52D1">
      <w:pPr>
        <w:jc w:val="both"/>
        <w:rPr>
          <w:rFonts w:eastAsia="Calibri"/>
          <w:sz w:val="20"/>
          <w:lang w:val="fr-CA"/>
        </w:rPr>
      </w:pPr>
      <w:r w:rsidRPr="003D52D1">
        <w:rPr>
          <w:rFonts w:eastAsia="Calibri"/>
          <w:i/>
          <w:sz w:val="20"/>
          <w:lang w:val="fr-FR"/>
        </w:rPr>
        <w:t xml:space="preserve">Thérèse Godbout et autre c. </w:t>
      </w:r>
      <w:proofErr w:type="spellStart"/>
      <w:r w:rsidRPr="003D52D1">
        <w:rPr>
          <w:rFonts w:eastAsia="Calibri"/>
          <w:i/>
          <w:sz w:val="20"/>
          <w:lang w:val="fr-FR"/>
        </w:rPr>
        <w:t>Jean-Maurice</w:t>
      </w:r>
      <w:proofErr w:type="spellEnd"/>
      <w:r w:rsidRPr="003D52D1">
        <w:rPr>
          <w:rFonts w:eastAsia="Calibri"/>
          <w:i/>
          <w:sz w:val="20"/>
          <w:lang w:val="fr-FR"/>
        </w:rPr>
        <w:t xml:space="preserve"> </w:t>
      </w:r>
      <w:proofErr w:type="spellStart"/>
      <w:r w:rsidRPr="003D52D1">
        <w:rPr>
          <w:rFonts w:eastAsia="Calibri"/>
          <w:i/>
          <w:sz w:val="20"/>
          <w:lang w:val="fr-FR"/>
        </w:rPr>
        <w:t>Pagé</w:t>
      </w:r>
      <w:proofErr w:type="spellEnd"/>
      <w:r w:rsidRPr="003D52D1">
        <w:rPr>
          <w:rFonts w:eastAsia="Calibri"/>
          <w:i/>
          <w:sz w:val="20"/>
          <w:lang w:val="fr-FR"/>
        </w:rPr>
        <w:t xml:space="preserve"> et autres</w:t>
      </w:r>
      <w:r w:rsidRPr="003D52D1">
        <w:rPr>
          <w:rFonts w:eastAsia="Calibri"/>
          <w:sz w:val="20"/>
          <w:lang w:val="fr-FR"/>
        </w:rPr>
        <w:t xml:space="preserve"> </w:t>
      </w:r>
      <w:r w:rsidRPr="003D52D1">
        <w:rPr>
          <w:rFonts w:eastAsia="Calibri"/>
          <w:sz w:val="20"/>
          <w:lang w:val="fr-CA"/>
        </w:rPr>
        <w:t>(</w:t>
      </w:r>
      <w:proofErr w:type="spellStart"/>
      <w:r w:rsidRPr="003D52D1">
        <w:rPr>
          <w:rFonts w:eastAsia="Calibri"/>
          <w:sz w:val="20"/>
          <w:lang w:val="fr-CA"/>
        </w:rPr>
        <w:t>Qc</w:t>
      </w:r>
      <w:proofErr w:type="spellEnd"/>
      <w:r w:rsidRPr="003D52D1">
        <w:rPr>
          <w:rFonts w:eastAsia="Calibri"/>
          <w:sz w:val="20"/>
          <w:lang w:val="fr-CA"/>
        </w:rPr>
        <w:t>) (Civile) (Autorisation) (</w:t>
      </w:r>
      <w:r w:rsidR="003021F5">
        <w:fldChar w:fldCharType="begin"/>
      </w:r>
      <w:r w:rsidR="003021F5" w:rsidRPr="003021F5">
        <w:rPr>
          <w:lang w:val="fr-CA"/>
        </w:rPr>
        <w:instrText xml:space="preserve"> HYPERLINK "http://www.scc-csc.ca</w:instrText>
      </w:r>
      <w:r w:rsidR="003021F5" w:rsidRPr="003021F5">
        <w:rPr>
          <w:lang w:val="fr-CA"/>
        </w:rPr>
        <w:instrText xml:space="preserve">/case-dossier/info/sum-som-fra.aspx?cas=36385" </w:instrText>
      </w:r>
      <w:r w:rsidR="003021F5">
        <w:fldChar w:fldCharType="separate"/>
      </w:r>
      <w:r w:rsidRPr="003D52D1">
        <w:rPr>
          <w:rStyle w:val="Hyperlink"/>
          <w:rFonts w:eastAsia="Calibri"/>
          <w:sz w:val="20"/>
          <w:lang w:val="fr-CA"/>
        </w:rPr>
        <w:t>36385</w:t>
      </w:r>
      <w:r w:rsidR="003021F5">
        <w:rPr>
          <w:rStyle w:val="Hyperlink"/>
          <w:rFonts w:eastAsia="Calibri"/>
          <w:sz w:val="20"/>
          <w:lang w:val="fr-CA"/>
        </w:rPr>
        <w:fldChar w:fldCharType="end"/>
      </w:r>
      <w:r w:rsidRPr="003D52D1">
        <w:rPr>
          <w:rFonts w:eastAsia="Calibri"/>
          <w:sz w:val="20"/>
          <w:lang w:val="fr-CA"/>
        </w:rPr>
        <w:t>)</w:t>
      </w:r>
    </w:p>
    <w:p w:rsidR="00D92517" w:rsidRPr="003D52D1" w:rsidRDefault="00D92517" w:rsidP="003D52D1">
      <w:pPr>
        <w:jc w:val="both"/>
        <w:rPr>
          <w:sz w:val="20"/>
        </w:rPr>
      </w:pPr>
      <w:r w:rsidRPr="003D52D1">
        <w:rPr>
          <w:sz w:val="20"/>
        </w:rPr>
        <w:t xml:space="preserve">Coram: </w:t>
      </w:r>
      <w:proofErr w:type="spellStart"/>
      <w:r w:rsidRPr="003D52D1">
        <w:rPr>
          <w:sz w:val="20"/>
        </w:rPr>
        <w:t>Abella</w:t>
      </w:r>
      <w:proofErr w:type="spellEnd"/>
      <w:r w:rsidRPr="003D52D1">
        <w:rPr>
          <w:sz w:val="20"/>
        </w:rPr>
        <w:t xml:space="preserve"> / Karakatsanis / </w:t>
      </w:r>
      <w:proofErr w:type="spellStart"/>
      <w:r w:rsidRPr="003D52D1">
        <w:rPr>
          <w:sz w:val="20"/>
        </w:rPr>
        <w:t>Côté</w:t>
      </w:r>
      <w:proofErr w:type="spellEnd"/>
    </w:p>
    <w:p w:rsidR="00D92517" w:rsidRPr="0084156A" w:rsidRDefault="00D92517" w:rsidP="00D92517">
      <w:pPr>
        <w:jc w:val="both"/>
        <w:rPr>
          <w:sz w:val="20"/>
        </w:rPr>
      </w:pPr>
    </w:p>
    <w:p w:rsidR="00D92517" w:rsidRPr="0084156A" w:rsidRDefault="00D92517" w:rsidP="00D92517">
      <w:pPr>
        <w:jc w:val="both"/>
        <w:rPr>
          <w:sz w:val="20"/>
        </w:rPr>
      </w:pPr>
      <w:r w:rsidRPr="0084156A">
        <w:rPr>
          <w:sz w:val="20"/>
        </w:rPr>
        <w:t>****</w:t>
      </w:r>
    </w:p>
    <w:p w:rsidR="0084156A" w:rsidRPr="000A5484" w:rsidRDefault="0084156A" w:rsidP="0027631F">
      <w:pPr>
        <w:jc w:val="both"/>
        <w:rPr>
          <w:sz w:val="20"/>
        </w:rPr>
      </w:pPr>
    </w:p>
    <w:p w:rsidR="0084156A" w:rsidRPr="0084156A" w:rsidRDefault="0084156A" w:rsidP="0084156A">
      <w:pPr>
        <w:jc w:val="both"/>
        <w:rPr>
          <w:b/>
        </w:rPr>
      </w:pPr>
      <w:r>
        <w:rPr>
          <w:b/>
        </w:rPr>
        <w:t xml:space="preserve">GRANTED </w:t>
      </w:r>
      <w:r w:rsidRPr="0084156A">
        <w:rPr>
          <w:b/>
        </w:rPr>
        <w:t xml:space="preserve">WITH COSTS / </w:t>
      </w:r>
      <w:r>
        <w:rPr>
          <w:b/>
        </w:rPr>
        <w:t>ACCORD</w:t>
      </w:r>
      <w:r w:rsidRPr="0084156A">
        <w:rPr>
          <w:b/>
        </w:rPr>
        <w:t>ÉES AVEC DÉPENS</w:t>
      </w:r>
    </w:p>
    <w:p w:rsidR="0084156A" w:rsidRPr="000A5484" w:rsidRDefault="0084156A" w:rsidP="003D52D1">
      <w:pPr>
        <w:jc w:val="both"/>
        <w:rPr>
          <w:sz w:val="20"/>
        </w:rPr>
      </w:pPr>
    </w:p>
    <w:p w:rsidR="0084156A" w:rsidRPr="003D52D1" w:rsidRDefault="0084156A" w:rsidP="003D52D1">
      <w:pPr>
        <w:jc w:val="both"/>
        <w:rPr>
          <w:rFonts w:eastAsia="Calibri"/>
          <w:sz w:val="20"/>
          <w:lang w:val="en-CA"/>
        </w:rPr>
      </w:pPr>
      <w:r w:rsidRPr="003D52D1">
        <w:rPr>
          <w:rFonts w:eastAsia="Calibri"/>
          <w:i/>
          <w:sz w:val="20"/>
          <w:lang w:val="en-CA"/>
        </w:rPr>
        <w:t xml:space="preserve">Gilles </w:t>
      </w:r>
      <w:proofErr w:type="spellStart"/>
      <w:r w:rsidRPr="003D52D1">
        <w:rPr>
          <w:rFonts w:eastAsia="Calibri"/>
          <w:i/>
          <w:sz w:val="20"/>
          <w:lang w:val="en-CA"/>
        </w:rPr>
        <w:t>Gargantiel</w:t>
      </w:r>
      <w:proofErr w:type="spellEnd"/>
      <w:r w:rsidRPr="003D52D1">
        <w:rPr>
          <w:rFonts w:eastAsia="Calibri"/>
          <w:i/>
          <w:sz w:val="20"/>
          <w:lang w:val="en-CA"/>
        </w:rPr>
        <w:t xml:space="preserve"> v. Attorney General of Quebec</w:t>
      </w:r>
      <w:r w:rsidRPr="003D52D1">
        <w:rPr>
          <w:rFonts w:eastAsia="Calibri"/>
          <w:sz w:val="20"/>
          <w:lang w:val="en-CA"/>
        </w:rPr>
        <w:t xml:space="preserve"> (Que.) (Civil) (By Leave) (</w:t>
      </w:r>
      <w:hyperlink r:id="rId10" w:history="1">
        <w:r w:rsidRPr="003D52D1">
          <w:rPr>
            <w:rStyle w:val="Hyperlink"/>
            <w:rFonts w:eastAsia="Calibri"/>
            <w:sz w:val="20"/>
            <w:lang w:val="en-CA"/>
          </w:rPr>
          <w:t>36388</w:t>
        </w:r>
      </w:hyperlink>
      <w:r w:rsidRPr="003D52D1">
        <w:rPr>
          <w:rFonts w:eastAsia="Calibri"/>
          <w:sz w:val="20"/>
          <w:lang w:val="en-CA"/>
        </w:rPr>
        <w:t>)</w:t>
      </w:r>
    </w:p>
    <w:p w:rsidR="0084156A" w:rsidRPr="003D52D1" w:rsidRDefault="0084156A" w:rsidP="003D52D1">
      <w:pPr>
        <w:jc w:val="both"/>
        <w:rPr>
          <w:sz w:val="20"/>
        </w:rPr>
      </w:pPr>
      <w:r w:rsidRPr="003D52D1">
        <w:rPr>
          <w:sz w:val="20"/>
        </w:rPr>
        <w:t>(The application for leave to appeal is granted with costs in the cause. /</w:t>
      </w:r>
    </w:p>
    <w:p w:rsidR="0084156A" w:rsidRPr="003D52D1" w:rsidRDefault="0084156A" w:rsidP="003D52D1">
      <w:pPr>
        <w:jc w:val="both"/>
        <w:rPr>
          <w:sz w:val="20"/>
          <w:lang w:val="fr-CA"/>
        </w:rPr>
      </w:pPr>
      <w:r w:rsidRPr="003D52D1">
        <w:rPr>
          <w:sz w:val="20"/>
          <w:lang w:val="fr-CA"/>
        </w:rPr>
        <w:t>La demande d’autorisation d’appel est accueillie avec dépens suivant l’issue de la cause.)</w:t>
      </w:r>
    </w:p>
    <w:p w:rsidR="0084156A" w:rsidRPr="003D52D1" w:rsidRDefault="0084156A" w:rsidP="003D52D1">
      <w:pPr>
        <w:jc w:val="both"/>
        <w:rPr>
          <w:sz w:val="20"/>
          <w:lang w:val="fr-CA"/>
        </w:rPr>
      </w:pPr>
      <w:r w:rsidRPr="003D52D1">
        <w:rPr>
          <w:sz w:val="20"/>
          <w:lang w:val="fr-CA"/>
        </w:rPr>
        <w:t>Coram: Abella / Karakatsanis / Côté</w:t>
      </w:r>
    </w:p>
    <w:p w:rsidR="0084156A" w:rsidRPr="003D52D1" w:rsidRDefault="0084156A" w:rsidP="003D52D1">
      <w:pPr>
        <w:jc w:val="both"/>
        <w:rPr>
          <w:sz w:val="20"/>
          <w:lang w:val="fr-CA"/>
        </w:rPr>
      </w:pPr>
    </w:p>
    <w:p w:rsidR="0084156A" w:rsidRPr="003D52D1" w:rsidRDefault="0084156A" w:rsidP="003D52D1">
      <w:pPr>
        <w:jc w:val="both"/>
        <w:rPr>
          <w:sz w:val="20"/>
          <w:lang w:val="fr-CA"/>
        </w:rPr>
      </w:pPr>
      <w:r w:rsidRPr="003D52D1">
        <w:rPr>
          <w:sz w:val="20"/>
          <w:lang w:val="fr-CA"/>
        </w:rPr>
        <w:t>****</w:t>
      </w:r>
    </w:p>
    <w:p w:rsidR="0084156A" w:rsidRPr="003D52D1" w:rsidRDefault="0084156A" w:rsidP="003D52D1">
      <w:pPr>
        <w:jc w:val="both"/>
        <w:rPr>
          <w:sz w:val="20"/>
          <w:lang w:val="fr-CA"/>
        </w:rPr>
      </w:pPr>
    </w:p>
    <w:p w:rsidR="00D92517" w:rsidRPr="003D52D1" w:rsidRDefault="00D92517" w:rsidP="003D52D1">
      <w:pPr>
        <w:jc w:val="both"/>
        <w:rPr>
          <w:sz w:val="20"/>
          <w:lang w:val="fr-CA"/>
        </w:rPr>
      </w:pPr>
      <w:r w:rsidRPr="003D52D1">
        <w:rPr>
          <w:i/>
          <w:sz w:val="20"/>
          <w:lang w:val="fr-CA"/>
        </w:rPr>
        <w:t xml:space="preserve">Le Groupe Jean </w:t>
      </w:r>
      <w:proofErr w:type="spellStart"/>
      <w:r w:rsidRPr="003D52D1">
        <w:rPr>
          <w:i/>
          <w:sz w:val="20"/>
          <w:lang w:val="fr-CA"/>
        </w:rPr>
        <w:t>Coutu</w:t>
      </w:r>
      <w:proofErr w:type="spellEnd"/>
      <w:r w:rsidRPr="003D52D1">
        <w:rPr>
          <w:i/>
          <w:sz w:val="20"/>
          <w:lang w:val="fr-CA"/>
        </w:rPr>
        <w:t xml:space="preserve"> (P</w:t>
      </w:r>
      <w:r w:rsidR="00151B13">
        <w:rPr>
          <w:i/>
          <w:sz w:val="20"/>
          <w:lang w:val="fr-CA"/>
        </w:rPr>
        <w:t>J</w:t>
      </w:r>
      <w:r w:rsidRPr="003D52D1">
        <w:rPr>
          <w:i/>
          <w:sz w:val="20"/>
          <w:lang w:val="fr-CA"/>
        </w:rPr>
        <w:t xml:space="preserve">C) </w:t>
      </w:r>
      <w:proofErr w:type="spellStart"/>
      <w:r w:rsidR="00151B13">
        <w:rPr>
          <w:i/>
          <w:sz w:val="20"/>
          <w:lang w:val="fr-CA"/>
        </w:rPr>
        <w:t>inc</w:t>
      </w:r>
      <w:r w:rsidRPr="003D52D1">
        <w:rPr>
          <w:i/>
          <w:sz w:val="20"/>
          <w:lang w:val="fr-CA"/>
        </w:rPr>
        <w:t>.</w:t>
      </w:r>
      <w:proofErr w:type="spellEnd"/>
      <w:r w:rsidRPr="003D52D1">
        <w:rPr>
          <w:i/>
          <w:sz w:val="20"/>
          <w:lang w:val="fr-CA"/>
        </w:rPr>
        <w:t xml:space="preserve"> c. Procureur général du Canada</w:t>
      </w:r>
      <w:r w:rsidRPr="003D52D1">
        <w:rPr>
          <w:sz w:val="20"/>
          <w:lang w:val="fr-CA"/>
        </w:rPr>
        <w:t xml:space="preserve"> (</w:t>
      </w:r>
      <w:proofErr w:type="spellStart"/>
      <w:r w:rsidRPr="003D52D1">
        <w:rPr>
          <w:sz w:val="20"/>
          <w:lang w:val="fr-CA"/>
        </w:rPr>
        <w:t>Qc</w:t>
      </w:r>
      <w:proofErr w:type="spellEnd"/>
      <w:r w:rsidRPr="003D52D1">
        <w:rPr>
          <w:sz w:val="20"/>
          <w:lang w:val="fr-CA"/>
        </w:rPr>
        <w:t>) (Civile) (Autorisation) (</w:t>
      </w:r>
      <w:r w:rsidR="003021F5">
        <w:fldChar w:fldCharType="begin"/>
      </w:r>
      <w:r w:rsidR="003021F5" w:rsidRPr="003021F5">
        <w:rPr>
          <w:lang w:val="fr-CA"/>
        </w:rPr>
        <w:instrText xml:space="preserve"> HYPERLINK "http://www.scc-csc.ca</w:instrText>
      </w:r>
      <w:r w:rsidR="003021F5" w:rsidRPr="003021F5">
        <w:rPr>
          <w:lang w:val="fr-CA"/>
        </w:rPr>
        <w:instrText>/case-dossier/info/su</w:instrText>
      </w:r>
      <w:r w:rsidR="003021F5" w:rsidRPr="003021F5">
        <w:rPr>
          <w:lang w:val="fr-CA"/>
        </w:rPr>
        <w:instrText xml:space="preserve">m-som-fra.aspx?cas=36505" </w:instrText>
      </w:r>
      <w:r w:rsidR="003021F5">
        <w:fldChar w:fldCharType="separate"/>
      </w:r>
      <w:r w:rsidRPr="003D52D1">
        <w:rPr>
          <w:rStyle w:val="Hyperlink"/>
          <w:sz w:val="20"/>
          <w:lang w:val="fr-CA"/>
        </w:rPr>
        <w:t>36505</w:t>
      </w:r>
      <w:r w:rsidR="003021F5">
        <w:rPr>
          <w:rStyle w:val="Hyperlink"/>
          <w:sz w:val="20"/>
          <w:lang w:val="fr-CA"/>
        </w:rPr>
        <w:fldChar w:fldCharType="end"/>
      </w:r>
      <w:r w:rsidRPr="003D52D1">
        <w:rPr>
          <w:sz w:val="20"/>
          <w:lang w:val="fr-CA"/>
        </w:rPr>
        <w:t>)</w:t>
      </w:r>
    </w:p>
    <w:p w:rsidR="00EC44F3" w:rsidRDefault="00EC44F3" w:rsidP="003D52D1">
      <w:pPr>
        <w:jc w:val="both"/>
        <w:rPr>
          <w:sz w:val="20"/>
          <w:lang w:val="fr-CA"/>
        </w:rPr>
      </w:pPr>
      <w:r>
        <w:rPr>
          <w:sz w:val="20"/>
          <w:lang w:val="fr-CA"/>
        </w:rPr>
        <w:t>(</w:t>
      </w:r>
      <w:r w:rsidR="00D92517" w:rsidRPr="003D52D1">
        <w:rPr>
          <w:sz w:val="20"/>
          <w:lang w:val="fr-CA"/>
        </w:rPr>
        <w:t>La demande d’autorisation d’appel est accueillie avec dépens suivant l’issue de la cause.</w:t>
      </w:r>
      <w:r>
        <w:rPr>
          <w:sz w:val="20"/>
          <w:lang w:val="fr-CA"/>
        </w:rPr>
        <w:t xml:space="preserve"> /</w:t>
      </w:r>
    </w:p>
    <w:p w:rsidR="00D92517" w:rsidRPr="00EC44F3" w:rsidRDefault="00EC44F3" w:rsidP="003D52D1">
      <w:pPr>
        <w:jc w:val="both"/>
        <w:rPr>
          <w:sz w:val="20"/>
        </w:rPr>
      </w:pPr>
      <w:r w:rsidRPr="003D52D1">
        <w:rPr>
          <w:sz w:val="20"/>
        </w:rPr>
        <w:t>The application for leave to appeal is granted with costs in the cause.</w:t>
      </w:r>
      <w:r w:rsidR="00D92517" w:rsidRPr="00EC44F3">
        <w:rPr>
          <w:sz w:val="20"/>
        </w:rPr>
        <w:t>)</w:t>
      </w:r>
    </w:p>
    <w:p w:rsidR="00D92517" w:rsidRPr="003D52D1" w:rsidRDefault="00D92517" w:rsidP="003D52D1">
      <w:pPr>
        <w:jc w:val="both"/>
        <w:rPr>
          <w:sz w:val="20"/>
        </w:rPr>
      </w:pPr>
      <w:r w:rsidRPr="003D52D1">
        <w:rPr>
          <w:sz w:val="20"/>
        </w:rPr>
        <w:t xml:space="preserve">Coram: Cromwell / Wagner / </w:t>
      </w:r>
      <w:proofErr w:type="spellStart"/>
      <w:r w:rsidRPr="003D52D1">
        <w:rPr>
          <w:sz w:val="20"/>
        </w:rPr>
        <w:t>Côté</w:t>
      </w:r>
      <w:proofErr w:type="spellEnd"/>
    </w:p>
    <w:p w:rsidR="00D92517" w:rsidRPr="0084156A" w:rsidRDefault="00D92517" w:rsidP="00D92517">
      <w:pPr>
        <w:jc w:val="both"/>
        <w:rPr>
          <w:sz w:val="20"/>
        </w:rPr>
      </w:pPr>
    </w:p>
    <w:p w:rsidR="00D92517" w:rsidRPr="0084156A" w:rsidRDefault="00D92517" w:rsidP="00D92517">
      <w:pPr>
        <w:jc w:val="both"/>
        <w:rPr>
          <w:sz w:val="20"/>
        </w:rPr>
      </w:pPr>
      <w:r w:rsidRPr="0084156A">
        <w:rPr>
          <w:sz w:val="20"/>
        </w:rPr>
        <w:t>****</w:t>
      </w:r>
    </w:p>
    <w:p w:rsidR="00D92517" w:rsidRPr="0084156A" w:rsidRDefault="00D92517" w:rsidP="00D92517">
      <w:pPr>
        <w:jc w:val="both"/>
        <w:rPr>
          <w:sz w:val="20"/>
        </w:rPr>
      </w:pPr>
    </w:p>
    <w:p w:rsidR="009571E4" w:rsidRPr="0084156A" w:rsidRDefault="009571E4" w:rsidP="009571E4">
      <w:pPr>
        <w:jc w:val="both"/>
        <w:rPr>
          <w:b/>
        </w:rPr>
      </w:pPr>
      <w:r w:rsidRPr="0084156A">
        <w:rPr>
          <w:b/>
        </w:rPr>
        <w:t>DISMISSED / REJETÉE</w:t>
      </w:r>
      <w:r w:rsidR="00151B13">
        <w:rPr>
          <w:b/>
        </w:rPr>
        <w:t>S</w:t>
      </w:r>
    </w:p>
    <w:p w:rsidR="00FD23EE" w:rsidRDefault="00FD23EE" w:rsidP="00282EF5">
      <w:pPr>
        <w:jc w:val="both"/>
        <w:rPr>
          <w:sz w:val="20"/>
        </w:rPr>
      </w:pPr>
    </w:p>
    <w:p w:rsidR="00D92517" w:rsidRPr="003D52D1" w:rsidRDefault="00D92517" w:rsidP="003D52D1">
      <w:pPr>
        <w:jc w:val="both"/>
        <w:rPr>
          <w:sz w:val="20"/>
        </w:rPr>
      </w:pPr>
      <w:r w:rsidRPr="003D52D1">
        <w:rPr>
          <w:i/>
          <w:sz w:val="20"/>
          <w:lang w:val="en-CA"/>
        </w:rPr>
        <w:t>Her Majesty the Queen v. Michael Bruce Newman</w:t>
      </w:r>
      <w:r w:rsidRPr="003D52D1">
        <w:rPr>
          <w:sz w:val="20"/>
          <w:lang w:val="en-CA"/>
        </w:rPr>
        <w:t xml:space="preserve"> (B.C.) </w:t>
      </w:r>
      <w:r w:rsidRPr="003D52D1">
        <w:rPr>
          <w:sz w:val="20"/>
        </w:rPr>
        <w:t>(Criminal) (By Leave) (</w:t>
      </w:r>
      <w:hyperlink r:id="rId11" w:history="1">
        <w:r w:rsidRPr="003D52D1">
          <w:rPr>
            <w:rStyle w:val="Hyperlink"/>
            <w:sz w:val="20"/>
          </w:rPr>
          <w:t>36524</w:t>
        </w:r>
      </w:hyperlink>
      <w:r w:rsidRPr="003D52D1">
        <w:rPr>
          <w:sz w:val="20"/>
        </w:rPr>
        <w:t>)</w:t>
      </w:r>
    </w:p>
    <w:p w:rsidR="00D92517" w:rsidRPr="000A5484" w:rsidRDefault="00D92517" w:rsidP="003D52D1">
      <w:pPr>
        <w:jc w:val="both"/>
        <w:rPr>
          <w:sz w:val="20"/>
        </w:rPr>
      </w:pPr>
      <w:r w:rsidRPr="000A5484">
        <w:rPr>
          <w:sz w:val="20"/>
        </w:rPr>
        <w:t xml:space="preserve">Coram: </w:t>
      </w:r>
      <w:proofErr w:type="spellStart"/>
      <w:r w:rsidRPr="000A5484">
        <w:rPr>
          <w:sz w:val="20"/>
        </w:rPr>
        <w:t>Abella</w:t>
      </w:r>
      <w:proofErr w:type="spellEnd"/>
      <w:r w:rsidRPr="000A5484">
        <w:rPr>
          <w:sz w:val="20"/>
        </w:rPr>
        <w:t xml:space="preserve"> / Moldaver /Wagner /</w:t>
      </w:r>
      <w:proofErr w:type="spellStart"/>
      <w:r w:rsidRPr="000A5484">
        <w:rPr>
          <w:sz w:val="20"/>
        </w:rPr>
        <w:t>Gascon</w:t>
      </w:r>
      <w:proofErr w:type="spellEnd"/>
      <w:r w:rsidRPr="000A5484">
        <w:rPr>
          <w:sz w:val="20"/>
        </w:rPr>
        <w:t xml:space="preserve"> / </w:t>
      </w:r>
      <w:proofErr w:type="spellStart"/>
      <w:r w:rsidRPr="000A5484">
        <w:rPr>
          <w:sz w:val="20"/>
        </w:rPr>
        <w:t>Côté</w:t>
      </w:r>
      <w:proofErr w:type="spellEnd"/>
    </w:p>
    <w:p w:rsidR="00D92517" w:rsidRPr="000A5484" w:rsidRDefault="00D92517" w:rsidP="003D52D1">
      <w:pPr>
        <w:jc w:val="both"/>
        <w:rPr>
          <w:sz w:val="20"/>
        </w:rPr>
      </w:pPr>
    </w:p>
    <w:p w:rsidR="00D92517" w:rsidRPr="003D52D1" w:rsidRDefault="00D92517" w:rsidP="003D52D1">
      <w:pPr>
        <w:jc w:val="both"/>
        <w:rPr>
          <w:sz w:val="20"/>
          <w:lang w:val="fr-CA"/>
        </w:rPr>
      </w:pPr>
      <w:r w:rsidRPr="003D52D1">
        <w:rPr>
          <w:i/>
          <w:sz w:val="20"/>
          <w:lang w:val="fr-CA"/>
        </w:rPr>
        <w:t xml:space="preserve">Martine </w:t>
      </w:r>
      <w:proofErr w:type="spellStart"/>
      <w:r w:rsidRPr="003D52D1">
        <w:rPr>
          <w:i/>
          <w:sz w:val="20"/>
          <w:lang w:val="fr-CA"/>
        </w:rPr>
        <w:t>Labossière</w:t>
      </w:r>
      <w:proofErr w:type="spellEnd"/>
      <w:r w:rsidRPr="003D52D1">
        <w:rPr>
          <w:i/>
          <w:sz w:val="20"/>
          <w:lang w:val="fr-CA"/>
        </w:rPr>
        <w:t xml:space="preserve"> c. Sa Majesté la Reine et autres</w:t>
      </w:r>
      <w:r w:rsidRPr="003D52D1">
        <w:rPr>
          <w:sz w:val="20"/>
          <w:lang w:val="fr-CA"/>
        </w:rPr>
        <w:t xml:space="preserve"> (</w:t>
      </w:r>
      <w:proofErr w:type="spellStart"/>
      <w:r w:rsidRPr="003D52D1">
        <w:rPr>
          <w:sz w:val="20"/>
          <w:lang w:val="fr-CA"/>
        </w:rPr>
        <w:t>Qc</w:t>
      </w:r>
      <w:proofErr w:type="spellEnd"/>
      <w:r w:rsidRPr="003D52D1">
        <w:rPr>
          <w:sz w:val="20"/>
          <w:lang w:val="fr-CA"/>
        </w:rPr>
        <w:t>) (Criminelle) (Autorisation) (</w:t>
      </w:r>
      <w:r w:rsidR="003021F5">
        <w:fldChar w:fldCharType="begin"/>
      </w:r>
      <w:r w:rsidR="003021F5" w:rsidRPr="003021F5">
        <w:rPr>
          <w:lang w:val="fr-CA"/>
        </w:rPr>
        <w:instrText xml:space="preserve"> HYPERLINK "http://www.scc-csc.ca</w:instrText>
      </w:r>
      <w:r w:rsidR="003021F5" w:rsidRPr="003021F5">
        <w:rPr>
          <w:lang w:val="fr-CA"/>
        </w:rPr>
        <w:instrText xml:space="preserve">/case-dossier/info/sum-som-fra.aspx?cas=36563" </w:instrText>
      </w:r>
      <w:r w:rsidR="003021F5">
        <w:fldChar w:fldCharType="separate"/>
      </w:r>
      <w:r w:rsidRPr="003D52D1">
        <w:rPr>
          <w:rStyle w:val="Hyperlink"/>
          <w:sz w:val="20"/>
          <w:lang w:val="fr-CA"/>
        </w:rPr>
        <w:t>36563</w:t>
      </w:r>
      <w:r w:rsidR="003021F5">
        <w:rPr>
          <w:rStyle w:val="Hyperlink"/>
          <w:sz w:val="20"/>
          <w:lang w:val="fr-CA"/>
        </w:rPr>
        <w:fldChar w:fldCharType="end"/>
      </w:r>
      <w:r w:rsidRPr="003D52D1">
        <w:rPr>
          <w:sz w:val="20"/>
          <w:lang w:val="fr-CA"/>
        </w:rPr>
        <w:t>)</w:t>
      </w:r>
    </w:p>
    <w:p w:rsidR="00E21F53" w:rsidRPr="000A5484" w:rsidRDefault="00E21F53" w:rsidP="003D52D1">
      <w:pPr>
        <w:jc w:val="both"/>
        <w:rPr>
          <w:sz w:val="20"/>
          <w:lang w:val="fr-CA"/>
        </w:rPr>
      </w:pPr>
      <w:r w:rsidRPr="000A5484">
        <w:rPr>
          <w:sz w:val="20"/>
          <w:lang w:val="fr-CA"/>
        </w:rPr>
        <w:t>Coram: Cromwell / Wagner / Côté</w:t>
      </w:r>
    </w:p>
    <w:p w:rsidR="00E21F53" w:rsidRPr="000A5484" w:rsidRDefault="00E21F53" w:rsidP="003D52D1">
      <w:pPr>
        <w:jc w:val="both"/>
        <w:rPr>
          <w:sz w:val="20"/>
          <w:lang w:val="fr-CA"/>
        </w:rPr>
      </w:pPr>
    </w:p>
    <w:p w:rsidR="00E21F53" w:rsidRPr="000A5484" w:rsidRDefault="00E21F53" w:rsidP="003D52D1">
      <w:pPr>
        <w:jc w:val="both"/>
        <w:rPr>
          <w:sz w:val="20"/>
          <w:lang w:val="fr-CA"/>
        </w:rPr>
      </w:pPr>
      <w:r w:rsidRPr="000A5484">
        <w:rPr>
          <w:sz w:val="20"/>
          <w:lang w:val="fr-CA"/>
        </w:rPr>
        <w:t>****</w:t>
      </w:r>
    </w:p>
    <w:p w:rsidR="00E21F53" w:rsidRPr="000A5484" w:rsidRDefault="00E21F53" w:rsidP="003D52D1">
      <w:pPr>
        <w:jc w:val="both"/>
        <w:rPr>
          <w:sz w:val="20"/>
          <w:lang w:val="fr-CA"/>
        </w:rPr>
      </w:pPr>
    </w:p>
    <w:p w:rsidR="00D92517" w:rsidRPr="003D52D1" w:rsidRDefault="00D92517" w:rsidP="003D52D1">
      <w:pPr>
        <w:jc w:val="both"/>
        <w:rPr>
          <w:sz w:val="20"/>
          <w:lang w:val="fr-CA"/>
        </w:rPr>
      </w:pPr>
      <w:r w:rsidRPr="003D52D1">
        <w:rPr>
          <w:i/>
          <w:sz w:val="20"/>
          <w:lang w:val="fr-CA"/>
        </w:rPr>
        <w:t xml:space="preserve">Sa Majesté la Reine c. Aaron </w:t>
      </w:r>
      <w:proofErr w:type="spellStart"/>
      <w:r w:rsidRPr="003D52D1">
        <w:rPr>
          <w:i/>
          <w:sz w:val="20"/>
          <w:lang w:val="fr-CA"/>
        </w:rPr>
        <w:t>Sealy</w:t>
      </w:r>
      <w:proofErr w:type="spellEnd"/>
      <w:r w:rsidRPr="003D52D1">
        <w:rPr>
          <w:sz w:val="20"/>
          <w:lang w:val="fr-CA"/>
        </w:rPr>
        <w:t xml:space="preserve"> (</w:t>
      </w:r>
      <w:proofErr w:type="spellStart"/>
      <w:r w:rsidRPr="003D52D1">
        <w:rPr>
          <w:sz w:val="20"/>
          <w:lang w:val="fr-CA"/>
        </w:rPr>
        <w:t>Qc</w:t>
      </w:r>
      <w:proofErr w:type="spellEnd"/>
      <w:r w:rsidRPr="003D52D1">
        <w:rPr>
          <w:sz w:val="20"/>
          <w:lang w:val="fr-CA"/>
        </w:rPr>
        <w:t>) (Criminelle) (Autorisation) (</w:t>
      </w:r>
      <w:r w:rsidR="003021F5">
        <w:fldChar w:fldCharType="begin"/>
      </w:r>
      <w:r w:rsidR="003021F5" w:rsidRPr="003021F5">
        <w:rPr>
          <w:lang w:val="fr-CA"/>
        </w:rPr>
        <w:instrText xml:space="preserve"> HYPERLINK "http://www.scc-csc.ca</w:instrText>
      </w:r>
      <w:r w:rsidR="003021F5" w:rsidRPr="003021F5">
        <w:rPr>
          <w:lang w:val="fr-CA"/>
        </w:rPr>
        <w:instrText xml:space="preserve">/case-dossier/info/sum-som-fra.aspx?cas=36484" </w:instrText>
      </w:r>
      <w:r w:rsidR="003021F5">
        <w:fldChar w:fldCharType="separate"/>
      </w:r>
      <w:r w:rsidRPr="003D52D1">
        <w:rPr>
          <w:rStyle w:val="Hyperlink"/>
          <w:sz w:val="20"/>
          <w:lang w:val="fr-CA"/>
        </w:rPr>
        <w:t>36484</w:t>
      </w:r>
      <w:r w:rsidR="003021F5">
        <w:rPr>
          <w:rStyle w:val="Hyperlink"/>
          <w:sz w:val="20"/>
          <w:lang w:val="fr-CA"/>
        </w:rPr>
        <w:fldChar w:fldCharType="end"/>
      </w:r>
      <w:r w:rsidRPr="003D52D1">
        <w:rPr>
          <w:sz w:val="20"/>
          <w:lang w:val="fr-CA"/>
        </w:rPr>
        <w:t>)</w:t>
      </w:r>
    </w:p>
    <w:p w:rsidR="00D92517" w:rsidRPr="000A5484" w:rsidRDefault="00D92517" w:rsidP="003D52D1">
      <w:pPr>
        <w:jc w:val="both"/>
        <w:rPr>
          <w:sz w:val="20"/>
        </w:rPr>
      </w:pPr>
      <w:r w:rsidRPr="003D52D1">
        <w:rPr>
          <w:sz w:val="20"/>
          <w:lang w:val="fr-CA"/>
        </w:rPr>
        <w:t xml:space="preserve">(La requête pour déposer de nouveaux éléments de preuve est rejetée. </w:t>
      </w:r>
      <w:r w:rsidRPr="000A5484">
        <w:rPr>
          <w:sz w:val="20"/>
        </w:rPr>
        <w:t xml:space="preserve">La </w:t>
      </w:r>
      <w:proofErr w:type="spellStart"/>
      <w:r w:rsidRPr="000A5484">
        <w:rPr>
          <w:sz w:val="20"/>
        </w:rPr>
        <w:t>demande</w:t>
      </w:r>
      <w:proofErr w:type="spellEnd"/>
      <w:r w:rsidRPr="000A5484">
        <w:rPr>
          <w:sz w:val="20"/>
        </w:rPr>
        <w:t xml:space="preserve"> </w:t>
      </w:r>
      <w:proofErr w:type="spellStart"/>
      <w:r w:rsidRPr="000A5484">
        <w:rPr>
          <w:sz w:val="20"/>
        </w:rPr>
        <w:t>d’autorisation</w:t>
      </w:r>
      <w:proofErr w:type="spellEnd"/>
      <w:r w:rsidRPr="000A5484">
        <w:rPr>
          <w:sz w:val="20"/>
        </w:rPr>
        <w:t xml:space="preserve"> </w:t>
      </w:r>
      <w:proofErr w:type="spellStart"/>
      <w:r w:rsidRPr="000A5484">
        <w:rPr>
          <w:sz w:val="20"/>
        </w:rPr>
        <w:t>d’appel</w:t>
      </w:r>
      <w:proofErr w:type="spellEnd"/>
      <w:r w:rsidRPr="000A5484">
        <w:rPr>
          <w:sz w:val="20"/>
        </w:rPr>
        <w:t xml:space="preserve"> est </w:t>
      </w:r>
      <w:proofErr w:type="spellStart"/>
      <w:r w:rsidRPr="000A5484">
        <w:rPr>
          <w:sz w:val="20"/>
        </w:rPr>
        <w:t>rejetée</w:t>
      </w:r>
      <w:proofErr w:type="spellEnd"/>
      <w:r w:rsidRPr="000A5484">
        <w:rPr>
          <w:sz w:val="20"/>
        </w:rPr>
        <w:t>. /</w:t>
      </w:r>
    </w:p>
    <w:p w:rsidR="00D92517" w:rsidRPr="003D52D1" w:rsidRDefault="00D92517" w:rsidP="003D52D1">
      <w:pPr>
        <w:jc w:val="both"/>
        <w:rPr>
          <w:sz w:val="20"/>
        </w:rPr>
      </w:pPr>
      <w:r w:rsidRPr="003D52D1">
        <w:rPr>
          <w:sz w:val="20"/>
          <w:lang w:val="en-CA"/>
        </w:rPr>
        <w:t>The motion to adduce new evidence is dismissed. The application for leave to appeal is dismissed.)</w:t>
      </w:r>
    </w:p>
    <w:p w:rsidR="00D92517" w:rsidRPr="003D52D1" w:rsidRDefault="00D92517" w:rsidP="003D52D1">
      <w:pPr>
        <w:jc w:val="both"/>
        <w:rPr>
          <w:sz w:val="20"/>
        </w:rPr>
      </w:pPr>
      <w:r w:rsidRPr="003D52D1">
        <w:rPr>
          <w:sz w:val="20"/>
        </w:rPr>
        <w:t xml:space="preserve">Coram: Cromwell / Wagner / </w:t>
      </w:r>
      <w:proofErr w:type="spellStart"/>
      <w:r w:rsidRPr="003D52D1">
        <w:rPr>
          <w:sz w:val="20"/>
        </w:rPr>
        <w:t>Côté</w:t>
      </w:r>
      <w:proofErr w:type="spellEnd"/>
    </w:p>
    <w:p w:rsidR="00D92517" w:rsidRPr="003D52D1" w:rsidRDefault="00D92517" w:rsidP="003D52D1">
      <w:pPr>
        <w:jc w:val="both"/>
        <w:rPr>
          <w:sz w:val="20"/>
        </w:rPr>
      </w:pPr>
    </w:p>
    <w:p w:rsidR="00D92517" w:rsidRPr="003D52D1" w:rsidRDefault="00D92517" w:rsidP="003D52D1">
      <w:pPr>
        <w:jc w:val="both"/>
        <w:rPr>
          <w:sz w:val="20"/>
        </w:rPr>
      </w:pPr>
      <w:r w:rsidRPr="003D52D1">
        <w:rPr>
          <w:sz w:val="20"/>
        </w:rPr>
        <w:t>****</w:t>
      </w:r>
    </w:p>
    <w:p w:rsidR="00D92517" w:rsidRPr="003D52D1" w:rsidRDefault="00D92517" w:rsidP="003D52D1">
      <w:pPr>
        <w:jc w:val="both"/>
        <w:rPr>
          <w:sz w:val="20"/>
        </w:rPr>
      </w:pPr>
    </w:p>
    <w:p w:rsidR="00D92517" w:rsidRPr="003D52D1" w:rsidRDefault="00D92517" w:rsidP="003D52D1">
      <w:pPr>
        <w:jc w:val="both"/>
        <w:rPr>
          <w:sz w:val="20"/>
        </w:rPr>
      </w:pPr>
      <w:r w:rsidRPr="003D52D1">
        <w:rPr>
          <w:i/>
          <w:sz w:val="20"/>
        </w:rPr>
        <w:t>Daniel E.  Williams v. Brad Cabana</w:t>
      </w:r>
      <w:r w:rsidRPr="003D52D1">
        <w:rPr>
          <w:sz w:val="20"/>
        </w:rPr>
        <w:t xml:space="preserve"> (N.L.) (Civil) (By Leave) (</w:t>
      </w:r>
      <w:hyperlink r:id="rId12" w:history="1">
        <w:r w:rsidRPr="003D52D1">
          <w:rPr>
            <w:rStyle w:val="Hyperlink"/>
            <w:sz w:val="20"/>
          </w:rPr>
          <w:t>36387</w:t>
        </w:r>
      </w:hyperlink>
      <w:r w:rsidRPr="003D52D1">
        <w:rPr>
          <w:sz w:val="20"/>
        </w:rPr>
        <w:t>)</w:t>
      </w:r>
    </w:p>
    <w:p w:rsidR="00D92517" w:rsidRPr="000A5484" w:rsidRDefault="00D92517" w:rsidP="003D52D1">
      <w:pPr>
        <w:jc w:val="both"/>
        <w:rPr>
          <w:sz w:val="20"/>
          <w:lang w:val="fr-CA"/>
        </w:rPr>
      </w:pPr>
      <w:r w:rsidRPr="003D52D1">
        <w:rPr>
          <w:sz w:val="20"/>
        </w:rPr>
        <w:t xml:space="preserve">(The motion for an extension of time to file an amended notice of application for leave to appeal is granted. </w:t>
      </w:r>
      <w:r w:rsidRPr="000A5484">
        <w:rPr>
          <w:sz w:val="20"/>
          <w:lang w:val="fr-CA"/>
        </w:rPr>
        <w:t xml:space="preserve">The application for </w:t>
      </w:r>
      <w:proofErr w:type="spellStart"/>
      <w:r w:rsidRPr="000A5484">
        <w:rPr>
          <w:sz w:val="20"/>
          <w:lang w:val="fr-CA"/>
        </w:rPr>
        <w:t>leave</w:t>
      </w:r>
      <w:proofErr w:type="spellEnd"/>
      <w:r w:rsidRPr="000A5484">
        <w:rPr>
          <w:sz w:val="20"/>
          <w:lang w:val="fr-CA"/>
        </w:rPr>
        <w:t xml:space="preserve"> to </w:t>
      </w:r>
      <w:proofErr w:type="spellStart"/>
      <w:r w:rsidRPr="000A5484">
        <w:rPr>
          <w:sz w:val="20"/>
          <w:lang w:val="fr-CA"/>
        </w:rPr>
        <w:t>appeal</w:t>
      </w:r>
      <w:proofErr w:type="spellEnd"/>
      <w:r w:rsidRPr="000A5484">
        <w:rPr>
          <w:sz w:val="20"/>
          <w:lang w:val="fr-CA"/>
        </w:rPr>
        <w:t xml:space="preserve"> </w:t>
      </w:r>
      <w:proofErr w:type="spellStart"/>
      <w:r w:rsidRPr="000A5484">
        <w:rPr>
          <w:sz w:val="20"/>
          <w:lang w:val="fr-CA"/>
        </w:rPr>
        <w:t>is</w:t>
      </w:r>
      <w:proofErr w:type="spellEnd"/>
      <w:r w:rsidRPr="000A5484">
        <w:rPr>
          <w:sz w:val="20"/>
          <w:lang w:val="fr-CA"/>
        </w:rPr>
        <w:t xml:space="preserve"> </w:t>
      </w:r>
      <w:proofErr w:type="spellStart"/>
      <w:r w:rsidRPr="000A5484">
        <w:rPr>
          <w:sz w:val="20"/>
          <w:lang w:val="fr-CA"/>
        </w:rPr>
        <w:t>dismissed</w:t>
      </w:r>
      <w:proofErr w:type="spellEnd"/>
      <w:r w:rsidRPr="000A5484">
        <w:rPr>
          <w:sz w:val="20"/>
          <w:lang w:val="fr-CA"/>
        </w:rPr>
        <w:t>. /</w:t>
      </w:r>
    </w:p>
    <w:p w:rsidR="00D92517" w:rsidRPr="003D52D1" w:rsidRDefault="00D92517" w:rsidP="003D52D1">
      <w:pPr>
        <w:jc w:val="both"/>
        <w:rPr>
          <w:sz w:val="20"/>
          <w:lang w:val="fr-CA"/>
        </w:rPr>
      </w:pPr>
      <w:r w:rsidRPr="003D52D1">
        <w:rPr>
          <w:sz w:val="20"/>
          <w:lang w:val="fr-CA"/>
        </w:rPr>
        <w:t>La requête en prorogation du délai pour déposer l’avis modifié de la demande d’autorisation d’appel est accueillie. La demande d’autorisation d’appel est rejetée.)</w:t>
      </w:r>
    </w:p>
    <w:p w:rsidR="00D92517" w:rsidRPr="003D52D1" w:rsidRDefault="00D92517" w:rsidP="003D52D1">
      <w:pPr>
        <w:jc w:val="both"/>
        <w:rPr>
          <w:sz w:val="20"/>
          <w:lang w:val="fr-CA"/>
        </w:rPr>
      </w:pPr>
      <w:r w:rsidRPr="003D52D1">
        <w:rPr>
          <w:sz w:val="20"/>
          <w:lang w:val="fr-CA"/>
        </w:rPr>
        <w:t>Coram: Cromwell / Wagner / Côté</w:t>
      </w:r>
    </w:p>
    <w:p w:rsidR="00D92517" w:rsidRPr="00D92517" w:rsidRDefault="00D92517" w:rsidP="00D92517">
      <w:pPr>
        <w:jc w:val="both"/>
        <w:rPr>
          <w:sz w:val="20"/>
          <w:lang w:val="fr-CA"/>
        </w:rPr>
      </w:pPr>
    </w:p>
    <w:p w:rsidR="00D92517" w:rsidRPr="00D92517" w:rsidRDefault="00D92517" w:rsidP="00D92517">
      <w:pPr>
        <w:jc w:val="both"/>
        <w:rPr>
          <w:sz w:val="20"/>
          <w:lang w:val="fr-CA"/>
        </w:rPr>
      </w:pPr>
      <w:r w:rsidRPr="00D92517">
        <w:rPr>
          <w:sz w:val="20"/>
          <w:lang w:val="fr-CA"/>
        </w:rPr>
        <w:t>****</w:t>
      </w:r>
    </w:p>
    <w:p w:rsidR="00E21F53" w:rsidRPr="000A5484" w:rsidRDefault="00E21F53" w:rsidP="00494283">
      <w:pPr>
        <w:jc w:val="both"/>
        <w:rPr>
          <w:sz w:val="20"/>
          <w:lang w:val="fr-CA"/>
        </w:rPr>
      </w:pPr>
    </w:p>
    <w:p w:rsidR="009571E4" w:rsidRPr="0084156A" w:rsidRDefault="009571E4" w:rsidP="009571E4">
      <w:pPr>
        <w:jc w:val="both"/>
        <w:rPr>
          <w:b/>
        </w:rPr>
      </w:pPr>
      <w:r w:rsidRPr="0084156A">
        <w:rPr>
          <w:b/>
        </w:rPr>
        <w:t>DISMISSED WITH COSTS / REJETÉES AVEC DÉPENS</w:t>
      </w:r>
    </w:p>
    <w:p w:rsidR="004D422A" w:rsidRPr="003D52D1" w:rsidRDefault="004D422A" w:rsidP="003D52D1">
      <w:pPr>
        <w:jc w:val="both"/>
        <w:rPr>
          <w:sz w:val="20"/>
        </w:rPr>
      </w:pPr>
    </w:p>
    <w:p w:rsidR="00D92517" w:rsidRPr="003D52D1" w:rsidRDefault="00D92517" w:rsidP="003D52D1">
      <w:pPr>
        <w:jc w:val="both"/>
        <w:rPr>
          <w:rFonts w:eastAsia="Calibri"/>
          <w:sz w:val="20"/>
        </w:rPr>
      </w:pPr>
      <w:proofErr w:type="spellStart"/>
      <w:r w:rsidRPr="003D52D1">
        <w:rPr>
          <w:rFonts w:eastAsia="Calibri"/>
          <w:i/>
          <w:sz w:val="20"/>
        </w:rPr>
        <w:t>Manickavasagar</w:t>
      </w:r>
      <w:proofErr w:type="spellEnd"/>
      <w:r w:rsidRPr="003D52D1">
        <w:rPr>
          <w:rFonts w:eastAsia="Calibri"/>
          <w:i/>
          <w:sz w:val="20"/>
        </w:rPr>
        <w:t xml:space="preserve"> </w:t>
      </w:r>
      <w:proofErr w:type="spellStart"/>
      <w:r w:rsidRPr="003D52D1">
        <w:rPr>
          <w:rFonts w:eastAsia="Calibri"/>
          <w:i/>
          <w:sz w:val="20"/>
        </w:rPr>
        <w:t>Kanagendran</w:t>
      </w:r>
      <w:proofErr w:type="spellEnd"/>
      <w:r w:rsidRPr="003D52D1">
        <w:rPr>
          <w:rFonts w:eastAsia="Calibri"/>
          <w:i/>
          <w:sz w:val="20"/>
        </w:rPr>
        <w:t xml:space="preserve"> v. Minister of Citizenship and Immigration Canada </w:t>
      </w:r>
      <w:r w:rsidRPr="003D52D1">
        <w:rPr>
          <w:rFonts w:eastAsia="Calibri"/>
          <w:sz w:val="20"/>
        </w:rPr>
        <w:t>(F.C.) (Civil) (By Leave) (</w:t>
      </w:r>
      <w:hyperlink r:id="rId13" w:history="1">
        <w:r w:rsidRPr="003D52D1">
          <w:rPr>
            <w:rStyle w:val="Hyperlink"/>
            <w:rFonts w:eastAsia="Calibri"/>
            <w:sz w:val="20"/>
          </w:rPr>
          <w:t>36508</w:t>
        </w:r>
      </w:hyperlink>
      <w:r w:rsidRPr="003D52D1">
        <w:rPr>
          <w:rFonts w:eastAsia="Calibri"/>
          <w:sz w:val="20"/>
        </w:rPr>
        <w:t>)</w:t>
      </w:r>
    </w:p>
    <w:p w:rsidR="00D92517" w:rsidRPr="003D52D1" w:rsidRDefault="00D92517" w:rsidP="003D52D1">
      <w:pPr>
        <w:jc w:val="both"/>
        <w:rPr>
          <w:sz w:val="20"/>
        </w:rPr>
      </w:pPr>
      <w:r w:rsidRPr="003D52D1">
        <w:rPr>
          <w:sz w:val="20"/>
        </w:rPr>
        <w:t>(The motion for an extension of time to serve and file the application for leave to appeal is granted. The application for leave to appeal is dismissed with costs. /</w:t>
      </w:r>
    </w:p>
    <w:p w:rsidR="00D92517" w:rsidRPr="003D52D1" w:rsidRDefault="00D92517" w:rsidP="003D52D1">
      <w:pPr>
        <w:jc w:val="both"/>
        <w:rPr>
          <w:sz w:val="20"/>
          <w:lang w:val="fr-CA"/>
        </w:rPr>
      </w:pPr>
      <w:r w:rsidRPr="003D52D1">
        <w:rPr>
          <w:sz w:val="20"/>
          <w:lang w:val="fr-CA"/>
        </w:rPr>
        <w:t>La requête en prorogation du délai de signification et de dépôt de la demande d’autorisation d’appel est accueillie. La demande d’autorisation d’appel est rejetée avec dépens.)</w:t>
      </w:r>
    </w:p>
    <w:p w:rsidR="00D92517" w:rsidRPr="003D52D1" w:rsidRDefault="00D92517" w:rsidP="003D52D1">
      <w:pPr>
        <w:jc w:val="both"/>
        <w:rPr>
          <w:sz w:val="20"/>
          <w:lang w:val="fr-CA"/>
        </w:rPr>
      </w:pPr>
      <w:r w:rsidRPr="003D52D1">
        <w:rPr>
          <w:sz w:val="20"/>
          <w:lang w:val="fr-CA"/>
        </w:rPr>
        <w:lastRenderedPageBreak/>
        <w:t>Coram: Abella / Karakatsanis / Brown</w:t>
      </w:r>
    </w:p>
    <w:p w:rsidR="00D92517" w:rsidRPr="003D52D1" w:rsidRDefault="00D92517" w:rsidP="003D52D1">
      <w:pPr>
        <w:jc w:val="both"/>
        <w:rPr>
          <w:sz w:val="20"/>
          <w:lang w:val="fr-CA"/>
        </w:rPr>
      </w:pPr>
    </w:p>
    <w:p w:rsidR="00D92517" w:rsidRPr="003D52D1" w:rsidRDefault="00D92517" w:rsidP="003D52D1">
      <w:pPr>
        <w:jc w:val="both"/>
        <w:rPr>
          <w:sz w:val="20"/>
          <w:lang w:val="fr-CA"/>
        </w:rPr>
      </w:pPr>
      <w:r w:rsidRPr="003D52D1">
        <w:rPr>
          <w:sz w:val="20"/>
          <w:lang w:val="fr-CA"/>
        </w:rPr>
        <w:t>****</w:t>
      </w:r>
    </w:p>
    <w:p w:rsidR="00D92517" w:rsidRPr="003D52D1" w:rsidRDefault="00D92517" w:rsidP="003D52D1">
      <w:pPr>
        <w:jc w:val="both"/>
        <w:rPr>
          <w:sz w:val="20"/>
          <w:lang w:val="fr-CA"/>
        </w:rPr>
      </w:pPr>
    </w:p>
    <w:p w:rsidR="00D92517" w:rsidRPr="003D52D1" w:rsidRDefault="00D92517" w:rsidP="003D52D1">
      <w:pPr>
        <w:jc w:val="both"/>
        <w:rPr>
          <w:sz w:val="20"/>
        </w:rPr>
      </w:pPr>
      <w:r w:rsidRPr="003D52D1">
        <w:rPr>
          <w:bCs/>
          <w:i/>
          <w:iCs/>
          <w:sz w:val="20"/>
          <w:lang w:val="fr-CA"/>
        </w:rPr>
        <w:t xml:space="preserve">Adam </w:t>
      </w:r>
      <w:proofErr w:type="spellStart"/>
      <w:r w:rsidRPr="003D52D1">
        <w:rPr>
          <w:bCs/>
          <w:i/>
          <w:iCs/>
          <w:sz w:val="20"/>
          <w:lang w:val="fr-CA"/>
        </w:rPr>
        <w:t>Soboczynski</w:t>
      </w:r>
      <w:proofErr w:type="spellEnd"/>
      <w:r w:rsidRPr="003D52D1">
        <w:rPr>
          <w:bCs/>
          <w:i/>
          <w:iCs/>
          <w:sz w:val="20"/>
          <w:lang w:val="fr-CA"/>
        </w:rPr>
        <w:t xml:space="preserve"> et al. v. Don Beauchamp et al.</w:t>
      </w:r>
      <w:r w:rsidRPr="003D52D1">
        <w:rPr>
          <w:sz w:val="20"/>
          <w:lang w:val="fr-CA"/>
        </w:rPr>
        <w:t xml:space="preserve"> </w:t>
      </w:r>
      <w:r w:rsidRPr="003D52D1">
        <w:rPr>
          <w:sz w:val="20"/>
        </w:rPr>
        <w:t>(Ont.) (Civil) (By Leave) (</w:t>
      </w:r>
      <w:hyperlink r:id="rId14" w:history="1">
        <w:r w:rsidRPr="003D52D1">
          <w:rPr>
            <w:rStyle w:val="Hyperlink"/>
            <w:sz w:val="20"/>
          </w:rPr>
          <w:t>36489</w:t>
        </w:r>
      </w:hyperlink>
      <w:r w:rsidRPr="003D52D1">
        <w:rPr>
          <w:sz w:val="20"/>
        </w:rPr>
        <w:t>)</w:t>
      </w:r>
    </w:p>
    <w:p w:rsidR="00D92517" w:rsidRPr="003D52D1" w:rsidRDefault="00D92517" w:rsidP="003D52D1">
      <w:pPr>
        <w:jc w:val="both"/>
        <w:rPr>
          <w:sz w:val="20"/>
        </w:rPr>
      </w:pPr>
      <w:r w:rsidRPr="003D52D1">
        <w:rPr>
          <w:sz w:val="20"/>
        </w:rPr>
        <w:t xml:space="preserve">Coram: </w:t>
      </w:r>
      <w:proofErr w:type="spellStart"/>
      <w:r w:rsidRPr="003D52D1">
        <w:rPr>
          <w:sz w:val="20"/>
        </w:rPr>
        <w:t>Abella</w:t>
      </w:r>
      <w:proofErr w:type="spellEnd"/>
      <w:r w:rsidRPr="003D52D1">
        <w:rPr>
          <w:sz w:val="20"/>
        </w:rPr>
        <w:t xml:space="preserve"> / Karakatsanis / Brown</w:t>
      </w:r>
    </w:p>
    <w:p w:rsidR="00D92517" w:rsidRPr="003D52D1" w:rsidRDefault="00D92517" w:rsidP="003D52D1">
      <w:pPr>
        <w:jc w:val="both"/>
        <w:rPr>
          <w:sz w:val="20"/>
        </w:rPr>
      </w:pPr>
    </w:p>
    <w:p w:rsidR="00D92517" w:rsidRPr="003D52D1" w:rsidRDefault="00D92517" w:rsidP="003D52D1">
      <w:pPr>
        <w:jc w:val="both"/>
        <w:rPr>
          <w:sz w:val="20"/>
        </w:rPr>
      </w:pPr>
      <w:r w:rsidRPr="003D52D1">
        <w:rPr>
          <w:sz w:val="20"/>
        </w:rPr>
        <w:t>****</w:t>
      </w:r>
    </w:p>
    <w:p w:rsidR="00D92517" w:rsidRPr="003D52D1" w:rsidRDefault="00D92517" w:rsidP="003D52D1">
      <w:pPr>
        <w:jc w:val="both"/>
        <w:rPr>
          <w:sz w:val="20"/>
        </w:rPr>
      </w:pPr>
    </w:p>
    <w:p w:rsidR="00D92517" w:rsidRPr="003D52D1" w:rsidRDefault="00D92517" w:rsidP="003D52D1">
      <w:pPr>
        <w:jc w:val="both"/>
        <w:rPr>
          <w:sz w:val="20"/>
          <w:lang w:val="en-CA"/>
        </w:rPr>
      </w:pPr>
      <w:r w:rsidRPr="003D52D1">
        <w:rPr>
          <w:bCs/>
          <w:i/>
          <w:iCs/>
          <w:sz w:val="20"/>
        </w:rPr>
        <w:t>Cathy Duffield et al. v. City of Prince Albert</w:t>
      </w:r>
      <w:r w:rsidRPr="003D52D1">
        <w:rPr>
          <w:sz w:val="20"/>
        </w:rPr>
        <w:t xml:space="preserve"> (Sask.) (Civil) (By Leave) (</w:t>
      </w:r>
      <w:hyperlink r:id="rId15" w:history="1">
        <w:r w:rsidRPr="003D52D1">
          <w:rPr>
            <w:rStyle w:val="Hyperlink"/>
            <w:sz w:val="20"/>
          </w:rPr>
          <w:t>36498</w:t>
        </w:r>
      </w:hyperlink>
      <w:r w:rsidRPr="003D52D1">
        <w:rPr>
          <w:sz w:val="20"/>
        </w:rPr>
        <w:t>)</w:t>
      </w:r>
    </w:p>
    <w:p w:rsidR="00D92517" w:rsidRPr="003D52D1" w:rsidRDefault="00D92517" w:rsidP="003D52D1">
      <w:pPr>
        <w:jc w:val="both"/>
        <w:rPr>
          <w:sz w:val="20"/>
        </w:rPr>
      </w:pPr>
      <w:r w:rsidRPr="003D52D1">
        <w:rPr>
          <w:sz w:val="20"/>
        </w:rPr>
        <w:t xml:space="preserve">Coram: </w:t>
      </w:r>
      <w:proofErr w:type="spellStart"/>
      <w:r w:rsidRPr="003D52D1">
        <w:rPr>
          <w:sz w:val="20"/>
        </w:rPr>
        <w:t>Abella</w:t>
      </w:r>
      <w:proofErr w:type="spellEnd"/>
      <w:r w:rsidRPr="003D52D1">
        <w:rPr>
          <w:sz w:val="20"/>
        </w:rPr>
        <w:t xml:space="preserve"> / Karakatsanis / Brown</w:t>
      </w:r>
    </w:p>
    <w:p w:rsidR="00D92517" w:rsidRPr="003D52D1" w:rsidRDefault="00D92517" w:rsidP="003D52D1">
      <w:pPr>
        <w:jc w:val="both"/>
        <w:rPr>
          <w:sz w:val="20"/>
        </w:rPr>
      </w:pPr>
    </w:p>
    <w:p w:rsidR="00D92517" w:rsidRPr="003D52D1" w:rsidRDefault="00D92517" w:rsidP="003D52D1">
      <w:pPr>
        <w:jc w:val="both"/>
        <w:rPr>
          <w:sz w:val="20"/>
          <w:lang w:val="fr-CA"/>
        </w:rPr>
      </w:pPr>
      <w:r w:rsidRPr="003D52D1">
        <w:rPr>
          <w:sz w:val="20"/>
          <w:lang w:val="fr-CA"/>
        </w:rPr>
        <w:t>****</w:t>
      </w:r>
    </w:p>
    <w:p w:rsidR="00D92517" w:rsidRPr="003D52D1" w:rsidRDefault="00D92517" w:rsidP="003D52D1">
      <w:pPr>
        <w:jc w:val="both"/>
        <w:rPr>
          <w:sz w:val="20"/>
          <w:lang w:val="fr-CA"/>
        </w:rPr>
      </w:pPr>
    </w:p>
    <w:p w:rsidR="00D92517" w:rsidRPr="003D52D1" w:rsidRDefault="00D92517" w:rsidP="003D52D1">
      <w:pPr>
        <w:jc w:val="both"/>
        <w:rPr>
          <w:sz w:val="20"/>
          <w:lang w:val="fr-CA"/>
        </w:rPr>
      </w:pPr>
      <w:r w:rsidRPr="003D52D1">
        <w:rPr>
          <w:i/>
          <w:sz w:val="20"/>
          <w:lang w:val="fr-CA"/>
        </w:rPr>
        <w:t>C.G. c. Curateur public du Québec</w:t>
      </w:r>
      <w:r w:rsidRPr="003D52D1">
        <w:rPr>
          <w:sz w:val="20"/>
          <w:lang w:val="fr-CA"/>
        </w:rPr>
        <w:t xml:space="preserve"> (</w:t>
      </w:r>
      <w:proofErr w:type="spellStart"/>
      <w:r w:rsidRPr="003D52D1">
        <w:rPr>
          <w:sz w:val="20"/>
          <w:lang w:val="fr-CA"/>
        </w:rPr>
        <w:t>Qc</w:t>
      </w:r>
      <w:proofErr w:type="spellEnd"/>
      <w:r w:rsidRPr="003D52D1">
        <w:rPr>
          <w:sz w:val="20"/>
          <w:lang w:val="fr-CA"/>
        </w:rPr>
        <w:t>) (Civile) (Autorisation) (</w:t>
      </w:r>
      <w:r w:rsidR="003021F5">
        <w:fldChar w:fldCharType="begin"/>
      </w:r>
      <w:r w:rsidR="003021F5" w:rsidRPr="003021F5">
        <w:rPr>
          <w:lang w:val="fr-CA"/>
        </w:rPr>
        <w:instrText xml:space="preserve"> HYPERLINK "http://www.s</w:instrText>
      </w:r>
      <w:r w:rsidR="003021F5" w:rsidRPr="003021F5">
        <w:rPr>
          <w:lang w:val="fr-CA"/>
        </w:rPr>
        <w:instrText>cc-csc.ca</w:instrText>
      </w:r>
      <w:r w:rsidR="003021F5" w:rsidRPr="003021F5">
        <w:rPr>
          <w:lang w:val="fr-CA"/>
        </w:rPr>
        <w:instrText xml:space="preserve">/case-dossier/info/sum-som-fra.aspx?cas=36545" </w:instrText>
      </w:r>
      <w:r w:rsidR="003021F5">
        <w:fldChar w:fldCharType="separate"/>
      </w:r>
      <w:r w:rsidRPr="003D52D1">
        <w:rPr>
          <w:rStyle w:val="Hyperlink"/>
          <w:sz w:val="20"/>
          <w:lang w:val="fr-CA"/>
        </w:rPr>
        <w:t>36545</w:t>
      </w:r>
      <w:r w:rsidR="003021F5">
        <w:rPr>
          <w:rStyle w:val="Hyperlink"/>
          <w:sz w:val="20"/>
          <w:lang w:val="fr-CA"/>
        </w:rPr>
        <w:fldChar w:fldCharType="end"/>
      </w:r>
      <w:r w:rsidRPr="003D52D1">
        <w:rPr>
          <w:sz w:val="20"/>
          <w:lang w:val="fr-CA"/>
        </w:rPr>
        <w:t>)</w:t>
      </w:r>
    </w:p>
    <w:p w:rsidR="00D92517" w:rsidRPr="003D52D1" w:rsidRDefault="00D92517" w:rsidP="003D52D1">
      <w:pPr>
        <w:jc w:val="both"/>
        <w:rPr>
          <w:sz w:val="20"/>
        </w:rPr>
      </w:pPr>
      <w:r w:rsidRPr="003D52D1">
        <w:rPr>
          <w:sz w:val="20"/>
        </w:rPr>
        <w:t xml:space="preserve">Coram: Cromwell / Wagner / </w:t>
      </w:r>
      <w:proofErr w:type="spellStart"/>
      <w:r w:rsidRPr="003D52D1">
        <w:rPr>
          <w:sz w:val="20"/>
        </w:rPr>
        <w:t>Côté</w:t>
      </w:r>
      <w:proofErr w:type="spellEnd"/>
    </w:p>
    <w:p w:rsidR="00D92517" w:rsidRPr="003D52D1" w:rsidRDefault="00D92517" w:rsidP="003D52D1">
      <w:pPr>
        <w:jc w:val="both"/>
        <w:rPr>
          <w:sz w:val="20"/>
        </w:rPr>
      </w:pPr>
    </w:p>
    <w:p w:rsidR="00D92517" w:rsidRPr="003D52D1" w:rsidRDefault="00D92517" w:rsidP="003D52D1">
      <w:pPr>
        <w:jc w:val="both"/>
        <w:rPr>
          <w:sz w:val="20"/>
        </w:rPr>
      </w:pPr>
      <w:r w:rsidRPr="003D52D1">
        <w:rPr>
          <w:sz w:val="20"/>
        </w:rPr>
        <w:t>****</w:t>
      </w:r>
    </w:p>
    <w:p w:rsidR="00D92517" w:rsidRPr="003D52D1" w:rsidRDefault="00D92517" w:rsidP="003D52D1">
      <w:pPr>
        <w:jc w:val="both"/>
        <w:rPr>
          <w:sz w:val="20"/>
        </w:rPr>
      </w:pPr>
    </w:p>
    <w:p w:rsidR="00D92517" w:rsidRPr="003D52D1" w:rsidRDefault="00D92517" w:rsidP="003D52D1">
      <w:pPr>
        <w:jc w:val="both"/>
        <w:rPr>
          <w:sz w:val="20"/>
        </w:rPr>
      </w:pPr>
      <w:r w:rsidRPr="003D52D1">
        <w:rPr>
          <w:i/>
          <w:sz w:val="20"/>
        </w:rPr>
        <w:t>Edward Lac v. Attorney General of Canada</w:t>
      </w:r>
      <w:r w:rsidRPr="003D52D1">
        <w:rPr>
          <w:sz w:val="20"/>
        </w:rPr>
        <w:t xml:space="preserve"> (F.C.) (Civil) (By Leave) (</w:t>
      </w:r>
      <w:hyperlink r:id="rId16" w:history="1">
        <w:r w:rsidRPr="003D52D1">
          <w:rPr>
            <w:rStyle w:val="Hyperlink"/>
            <w:sz w:val="20"/>
          </w:rPr>
          <w:t>36522</w:t>
        </w:r>
      </w:hyperlink>
      <w:r w:rsidRPr="003D52D1">
        <w:rPr>
          <w:sz w:val="20"/>
        </w:rPr>
        <w:t>)</w:t>
      </w:r>
    </w:p>
    <w:p w:rsidR="00D92517" w:rsidRPr="003D52D1" w:rsidRDefault="00D92517" w:rsidP="003D52D1">
      <w:pPr>
        <w:jc w:val="both"/>
        <w:rPr>
          <w:sz w:val="20"/>
        </w:rPr>
      </w:pPr>
      <w:r w:rsidRPr="003D52D1">
        <w:rPr>
          <w:sz w:val="20"/>
        </w:rPr>
        <w:t xml:space="preserve">Coram: Cromwell / Wagner / </w:t>
      </w:r>
      <w:proofErr w:type="spellStart"/>
      <w:r w:rsidRPr="003D52D1">
        <w:rPr>
          <w:sz w:val="20"/>
        </w:rPr>
        <w:t>Côté</w:t>
      </w:r>
      <w:proofErr w:type="spellEnd"/>
    </w:p>
    <w:p w:rsidR="00D92517" w:rsidRPr="003D52D1" w:rsidRDefault="00D92517" w:rsidP="003D52D1">
      <w:pPr>
        <w:jc w:val="both"/>
        <w:rPr>
          <w:sz w:val="20"/>
        </w:rPr>
      </w:pPr>
    </w:p>
    <w:p w:rsidR="00D92517" w:rsidRPr="003D52D1" w:rsidRDefault="00D92517" w:rsidP="003D52D1">
      <w:pPr>
        <w:jc w:val="both"/>
        <w:rPr>
          <w:sz w:val="20"/>
        </w:rPr>
      </w:pPr>
      <w:r w:rsidRPr="003D52D1">
        <w:rPr>
          <w:sz w:val="20"/>
        </w:rPr>
        <w:t>****</w:t>
      </w:r>
    </w:p>
    <w:p w:rsidR="00D92517" w:rsidRPr="003D52D1" w:rsidRDefault="00D92517" w:rsidP="003D52D1">
      <w:pPr>
        <w:jc w:val="both"/>
        <w:rPr>
          <w:sz w:val="20"/>
        </w:rPr>
      </w:pPr>
    </w:p>
    <w:p w:rsidR="00D92517" w:rsidRPr="003D52D1" w:rsidRDefault="00D92517" w:rsidP="003D52D1">
      <w:pPr>
        <w:pStyle w:val="SCCAppellantInfoAppellantInfo"/>
        <w:jc w:val="both"/>
        <w:rPr>
          <w:sz w:val="20"/>
          <w:szCs w:val="20"/>
        </w:rPr>
      </w:pPr>
      <w:proofErr w:type="spellStart"/>
      <w:r w:rsidRPr="003D52D1">
        <w:rPr>
          <w:i/>
          <w:sz w:val="20"/>
          <w:szCs w:val="20"/>
        </w:rPr>
        <w:t>Lorence</w:t>
      </w:r>
      <w:proofErr w:type="spellEnd"/>
      <w:r w:rsidRPr="003D52D1">
        <w:rPr>
          <w:i/>
          <w:sz w:val="20"/>
          <w:szCs w:val="20"/>
        </w:rPr>
        <w:t xml:space="preserve"> William </w:t>
      </w:r>
      <w:proofErr w:type="spellStart"/>
      <w:r w:rsidRPr="003D52D1">
        <w:rPr>
          <w:i/>
          <w:sz w:val="20"/>
          <w:szCs w:val="20"/>
        </w:rPr>
        <w:t>Hud</w:t>
      </w:r>
      <w:proofErr w:type="spellEnd"/>
      <w:r w:rsidRPr="003D52D1">
        <w:rPr>
          <w:i/>
          <w:sz w:val="20"/>
          <w:szCs w:val="20"/>
        </w:rPr>
        <w:t xml:space="preserve"> v. Attorney General of Canada</w:t>
      </w:r>
      <w:r w:rsidRPr="003D52D1">
        <w:rPr>
          <w:sz w:val="20"/>
          <w:szCs w:val="20"/>
        </w:rPr>
        <w:t xml:space="preserve"> (F.C.) (Civil) (By Leave) (</w:t>
      </w:r>
      <w:hyperlink r:id="rId17" w:history="1">
        <w:r w:rsidRPr="003D52D1">
          <w:rPr>
            <w:rStyle w:val="Hyperlink"/>
            <w:sz w:val="20"/>
            <w:szCs w:val="20"/>
          </w:rPr>
          <w:t>36540</w:t>
        </w:r>
      </w:hyperlink>
      <w:r w:rsidRPr="003D52D1">
        <w:rPr>
          <w:sz w:val="20"/>
          <w:szCs w:val="20"/>
        </w:rPr>
        <w:t>)</w:t>
      </w:r>
    </w:p>
    <w:p w:rsidR="00D92517" w:rsidRPr="003D52D1" w:rsidRDefault="00D92517" w:rsidP="003D52D1">
      <w:pPr>
        <w:jc w:val="both"/>
        <w:rPr>
          <w:sz w:val="20"/>
        </w:rPr>
      </w:pPr>
      <w:r w:rsidRPr="003D52D1">
        <w:rPr>
          <w:sz w:val="20"/>
        </w:rPr>
        <w:t xml:space="preserve">Coram: Cromwell / Wagner / </w:t>
      </w:r>
      <w:proofErr w:type="spellStart"/>
      <w:r w:rsidRPr="003D52D1">
        <w:rPr>
          <w:sz w:val="20"/>
        </w:rPr>
        <w:t>Côté</w:t>
      </w:r>
      <w:proofErr w:type="spellEnd"/>
    </w:p>
    <w:p w:rsidR="00D92517" w:rsidRPr="003D52D1" w:rsidRDefault="00D92517" w:rsidP="003D52D1">
      <w:pPr>
        <w:jc w:val="both"/>
        <w:rPr>
          <w:sz w:val="20"/>
        </w:rPr>
      </w:pPr>
    </w:p>
    <w:p w:rsidR="00D92517" w:rsidRPr="003D52D1" w:rsidRDefault="00D92517" w:rsidP="003D52D1">
      <w:pPr>
        <w:jc w:val="both"/>
        <w:rPr>
          <w:sz w:val="20"/>
          <w:lang w:val="fr-CA"/>
        </w:rPr>
      </w:pPr>
      <w:r w:rsidRPr="003D52D1">
        <w:rPr>
          <w:sz w:val="20"/>
          <w:lang w:val="fr-CA"/>
        </w:rPr>
        <w:t>****</w:t>
      </w:r>
    </w:p>
    <w:p w:rsidR="00D92517" w:rsidRPr="003D52D1" w:rsidRDefault="00D92517" w:rsidP="003D52D1">
      <w:pPr>
        <w:jc w:val="both"/>
        <w:rPr>
          <w:sz w:val="20"/>
          <w:lang w:val="fr-CA"/>
        </w:rPr>
      </w:pPr>
    </w:p>
    <w:p w:rsidR="00D92517" w:rsidRPr="003D52D1" w:rsidRDefault="00D92517" w:rsidP="003D52D1">
      <w:pPr>
        <w:jc w:val="both"/>
        <w:rPr>
          <w:sz w:val="20"/>
          <w:lang w:val="en-CA"/>
        </w:rPr>
      </w:pPr>
      <w:r w:rsidRPr="003D52D1">
        <w:rPr>
          <w:i/>
          <w:sz w:val="20"/>
          <w:lang w:val="fr-CA"/>
        </w:rPr>
        <w:t>J. Robert Verdun</w:t>
      </w:r>
      <w:r w:rsidRPr="003D52D1">
        <w:rPr>
          <w:sz w:val="20"/>
          <w:lang w:val="fr-CA"/>
        </w:rPr>
        <w:t xml:space="preserve"> </w:t>
      </w:r>
      <w:r w:rsidRPr="003D52D1">
        <w:rPr>
          <w:i/>
          <w:sz w:val="20"/>
          <w:lang w:val="fr-CA"/>
        </w:rPr>
        <w:t xml:space="preserve">v. Robert M. </w:t>
      </w:r>
      <w:proofErr w:type="spellStart"/>
      <w:r w:rsidRPr="003D52D1">
        <w:rPr>
          <w:i/>
          <w:sz w:val="20"/>
          <w:lang w:val="fr-CA"/>
        </w:rPr>
        <w:t>Astley</w:t>
      </w:r>
      <w:proofErr w:type="spellEnd"/>
      <w:r w:rsidRPr="003D52D1">
        <w:rPr>
          <w:sz w:val="20"/>
          <w:lang w:val="fr-CA"/>
        </w:rPr>
        <w:t xml:space="preserve"> (Ont.) </w:t>
      </w:r>
      <w:r w:rsidRPr="003D52D1">
        <w:rPr>
          <w:sz w:val="20"/>
          <w:lang w:val="en-CA"/>
        </w:rPr>
        <w:t>(Civil) (By Leave) (</w:t>
      </w:r>
      <w:hyperlink r:id="rId18" w:history="1">
        <w:r w:rsidRPr="003D52D1">
          <w:rPr>
            <w:rStyle w:val="Hyperlink"/>
            <w:sz w:val="20"/>
            <w:lang w:val="en-CA"/>
          </w:rPr>
          <w:t>36586</w:t>
        </w:r>
      </w:hyperlink>
      <w:r w:rsidRPr="003D52D1">
        <w:rPr>
          <w:sz w:val="20"/>
          <w:lang w:val="en-CA"/>
        </w:rPr>
        <w:t>)</w:t>
      </w:r>
    </w:p>
    <w:p w:rsidR="00D92517" w:rsidRPr="003D52D1" w:rsidRDefault="00D92517" w:rsidP="003D52D1">
      <w:pPr>
        <w:jc w:val="both"/>
        <w:rPr>
          <w:sz w:val="20"/>
        </w:rPr>
      </w:pPr>
      <w:r w:rsidRPr="003D52D1">
        <w:rPr>
          <w:sz w:val="20"/>
        </w:rPr>
        <w:t>(The motion for a stay of execution is dismissed with costs. The application for leave to appeal is dismissed with costs. /</w:t>
      </w:r>
    </w:p>
    <w:p w:rsidR="00D92517" w:rsidRPr="003D52D1" w:rsidRDefault="00D92517" w:rsidP="003D52D1">
      <w:pPr>
        <w:jc w:val="both"/>
        <w:rPr>
          <w:sz w:val="20"/>
          <w:lang w:val="fr-CA"/>
        </w:rPr>
      </w:pPr>
      <w:r w:rsidRPr="003D52D1">
        <w:rPr>
          <w:sz w:val="20"/>
          <w:lang w:val="fr-CA"/>
        </w:rPr>
        <w:t>La requête en sursis d’exécution est rejetée avec dépens. La demande d’autorisation d’appel est rejetée avec dépens.)</w:t>
      </w:r>
    </w:p>
    <w:p w:rsidR="00D92517" w:rsidRPr="003D52D1" w:rsidRDefault="00D92517" w:rsidP="003D52D1">
      <w:pPr>
        <w:jc w:val="both"/>
        <w:rPr>
          <w:sz w:val="20"/>
          <w:lang w:val="fr-CA"/>
        </w:rPr>
      </w:pPr>
      <w:r w:rsidRPr="003D52D1">
        <w:rPr>
          <w:sz w:val="20"/>
          <w:lang w:val="fr-CA"/>
        </w:rPr>
        <w:t>Coram: Cromwell / Wagner / Côté</w:t>
      </w:r>
    </w:p>
    <w:p w:rsidR="00D92517" w:rsidRPr="00D92517" w:rsidRDefault="00D92517" w:rsidP="00D92517">
      <w:pPr>
        <w:jc w:val="both"/>
        <w:rPr>
          <w:sz w:val="20"/>
          <w:lang w:val="fr-CA"/>
        </w:rPr>
      </w:pPr>
    </w:p>
    <w:p w:rsidR="00D92517" w:rsidRPr="00D92517" w:rsidRDefault="00D92517" w:rsidP="00D92517">
      <w:pPr>
        <w:jc w:val="both"/>
        <w:rPr>
          <w:sz w:val="20"/>
          <w:lang w:val="fr-CA"/>
        </w:rPr>
      </w:pPr>
      <w:r w:rsidRPr="00D92517">
        <w:rPr>
          <w:sz w:val="20"/>
          <w:lang w:val="fr-CA"/>
        </w:rPr>
        <w:t>****</w:t>
      </w:r>
    </w:p>
    <w:p w:rsidR="00D92517" w:rsidRPr="00D92517" w:rsidRDefault="00D92517" w:rsidP="00D92517">
      <w:pPr>
        <w:jc w:val="both"/>
        <w:rPr>
          <w:sz w:val="20"/>
          <w:lang w:val="fr-CA"/>
        </w:rPr>
      </w:pPr>
    </w:p>
    <w:p w:rsidR="0084156A" w:rsidRPr="00D92517" w:rsidRDefault="0084156A" w:rsidP="0084156A">
      <w:pPr>
        <w:jc w:val="both"/>
        <w:rPr>
          <w:b/>
          <w:lang w:val="fr-CA"/>
        </w:rPr>
      </w:pPr>
      <w:r w:rsidRPr="00D92517">
        <w:rPr>
          <w:b/>
          <w:lang w:val="fr-CA"/>
        </w:rPr>
        <w:t>MOTION FOR EXTENSION OF TIME AND APPLICATION FOR LEAVE TO APPEAL/ DEMANDE DE PROROGATION DU DÉLAI ET DEMANDE D’AUTORISATION D’APPEL</w:t>
      </w:r>
    </w:p>
    <w:p w:rsidR="00494283" w:rsidRPr="003D52D1" w:rsidRDefault="00494283" w:rsidP="003D52D1">
      <w:pPr>
        <w:jc w:val="both"/>
        <w:rPr>
          <w:sz w:val="20"/>
          <w:lang w:val="fr-CA"/>
        </w:rPr>
      </w:pPr>
    </w:p>
    <w:p w:rsidR="0084156A" w:rsidRPr="003D52D1" w:rsidRDefault="0084156A" w:rsidP="003D52D1">
      <w:pPr>
        <w:jc w:val="both"/>
        <w:rPr>
          <w:sz w:val="20"/>
          <w:lang w:val="en-CA" w:eastAsia="en-CA"/>
        </w:rPr>
      </w:pPr>
      <w:r w:rsidRPr="003D52D1">
        <w:rPr>
          <w:i/>
          <w:sz w:val="20"/>
          <w:lang w:val="en-CA" w:eastAsia="en-CA"/>
        </w:rPr>
        <w:t xml:space="preserve">Kwok </w:t>
      </w:r>
      <w:proofErr w:type="spellStart"/>
      <w:r w:rsidRPr="003D52D1">
        <w:rPr>
          <w:i/>
          <w:sz w:val="20"/>
          <w:lang w:val="en-CA" w:eastAsia="en-CA"/>
        </w:rPr>
        <w:t>Wah</w:t>
      </w:r>
      <w:proofErr w:type="spellEnd"/>
      <w:r w:rsidRPr="003D52D1">
        <w:rPr>
          <w:i/>
          <w:sz w:val="20"/>
          <w:lang w:val="en-CA" w:eastAsia="en-CA"/>
        </w:rPr>
        <w:t xml:space="preserve"> Lee v. Michael Kwok Wing Lee </w:t>
      </w:r>
      <w:r w:rsidRPr="003D52D1">
        <w:rPr>
          <w:sz w:val="20"/>
          <w:lang w:val="en-CA" w:eastAsia="en-CA"/>
        </w:rPr>
        <w:t>(B.C.) (Civil) (By Leave) (</w:t>
      </w:r>
      <w:hyperlink r:id="rId19" w:history="1">
        <w:r w:rsidRPr="003D52D1">
          <w:rPr>
            <w:rStyle w:val="Hyperlink"/>
            <w:sz w:val="20"/>
            <w:lang w:val="en-CA" w:eastAsia="en-CA"/>
          </w:rPr>
          <w:t>36567</w:t>
        </w:r>
      </w:hyperlink>
      <w:r w:rsidRPr="003D52D1">
        <w:rPr>
          <w:sz w:val="20"/>
          <w:lang w:val="en-CA" w:eastAsia="en-CA"/>
        </w:rPr>
        <w:t>)</w:t>
      </w:r>
    </w:p>
    <w:p w:rsidR="0084156A" w:rsidRPr="003D52D1" w:rsidRDefault="0084156A" w:rsidP="003D52D1">
      <w:pPr>
        <w:jc w:val="both"/>
        <w:rPr>
          <w:sz w:val="20"/>
        </w:rPr>
      </w:pPr>
      <w:r w:rsidRPr="003D52D1">
        <w:rPr>
          <w:sz w:val="20"/>
        </w:rPr>
        <w:t xml:space="preserve">(The motion for an extension of time to serve and file the application for leave to appeal is dismissed. In any event, had such motion been granted, the application for leave to appeal would have been dismissed. / </w:t>
      </w:r>
    </w:p>
    <w:p w:rsidR="0084156A" w:rsidRPr="003D52D1" w:rsidRDefault="0084156A" w:rsidP="003D52D1">
      <w:pPr>
        <w:jc w:val="both"/>
        <w:rPr>
          <w:sz w:val="20"/>
          <w:lang w:val="fr-CA"/>
        </w:rPr>
      </w:pPr>
      <w:r w:rsidRPr="003D52D1">
        <w:rPr>
          <w:sz w:val="20"/>
          <w:lang w:val="fr-CA"/>
        </w:rPr>
        <w:t>La requête en prorogation du délai de signification et de dépôt de la demande d’autorisation d’appel est rejetée. Quoi qu’il en soit, même si la requête avait été accueillie, la demande d’autorisation d’appel aurait été rejetée.)</w:t>
      </w:r>
    </w:p>
    <w:p w:rsidR="0084156A" w:rsidRPr="003D52D1" w:rsidRDefault="0084156A" w:rsidP="003D52D1">
      <w:pPr>
        <w:jc w:val="both"/>
        <w:rPr>
          <w:sz w:val="20"/>
        </w:rPr>
      </w:pPr>
      <w:r w:rsidRPr="003D52D1">
        <w:rPr>
          <w:sz w:val="20"/>
        </w:rPr>
        <w:t xml:space="preserve">Coram: McLachlin / Moldaver / </w:t>
      </w:r>
      <w:proofErr w:type="spellStart"/>
      <w:r w:rsidRPr="003D52D1">
        <w:rPr>
          <w:sz w:val="20"/>
        </w:rPr>
        <w:t>Gascon</w:t>
      </w:r>
      <w:proofErr w:type="spellEnd"/>
    </w:p>
    <w:p w:rsidR="0084156A" w:rsidRPr="0084156A" w:rsidRDefault="0084156A" w:rsidP="0084156A">
      <w:pPr>
        <w:jc w:val="both"/>
        <w:rPr>
          <w:sz w:val="20"/>
        </w:rPr>
      </w:pPr>
    </w:p>
    <w:p w:rsidR="0084156A" w:rsidRPr="0084156A" w:rsidRDefault="0084156A" w:rsidP="0084156A">
      <w:pPr>
        <w:jc w:val="both"/>
        <w:rPr>
          <w:sz w:val="20"/>
        </w:rPr>
      </w:pPr>
      <w:r w:rsidRPr="0084156A">
        <w:rPr>
          <w:sz w:val="20"/>
        </w:rPr>
        <w:t>****</w:t>
      </w:r>
    </w:p>
    <w:p w:rsidR="0084156A" w:rsidRPr="0084156A" w:rsidRDefault="0084156A" w:rsidP="0084156A">
      <w:pPr>
        <w:jc w:val="both"/>
        <w:rPr>
          <w:sz w:val="20"/>
        </w:rPr>
      </w:pPr>
    </w:p>
    <w:p w:rsidR="0084156A" w:rsidRPr="0084156A" w:rsidRDefault="0084156A" w:rsidP="0084156A">
      <w:pPr>
        <w:jc w:val="both"/>
        <w:rPr>
          <w:b/>
        </w:rPr>
      </w:pPr>
      <w:r w:rsidRPr="0084156A">
        <w:rPr>
          <w:b/>
        </w:rPr>
        <w:t>ORAL HEARING / AUDIENCE</w:t>
      </w:r>
    </w:p>
    <w:p w:rsidR="0084156A" w:rsidRPr="003D52D1" w:rsidRDefault="0084156A" w:rsidP="003D52D1">
      <w:pPr>
        <w:jc w:val="both"/>
        <w:rPr>
          <w:sz w:val="20"/>
        </w:rPr>
      </w:pPr>
    </w:p>
    <w:p w:rsidR="0084156A" w:rsidRPr="003D52D1" w:rsidRDefault="0084156A" w:rsidP="003D52D1">
      <w:pPr>
        <w:jc w:val="both"/>
        <w:rPr>
          <w:sz w:val="20"/>
          <w:lang w:val="en-CA" w:eastAsia="en-CA"/>
        </w:rPr>
      </w:pPr>
      <w:r w:rsidRPr="003D52D1">
        <w:rPr>
          <w:i/>
          <w:sz w:val="20"/>
          <w:lang w:val="en-CA" w:eastAsia="en-CA"/>
        </w:rPr>
        <w:t xml:space="preserve">Teal Cedar Products Ltd. v. Her Majesty the Queen in Right of the Province of British Columbia </w:t>
      </w:r>
      <w:r w:rsidRPr="003D52D1">
        <w:rPr>
          <w:sz w:val="20"/>
          <w:lang w:val="en-CA" w:eastAsia="en-CA"/>
        </w:rPr>
        <w:t>(B.C.) (Civil) (By Leave) (</w:t>
      </w:r>
      <w:hyperlink r:id="rId20" w:history="1">
        <w:r w:rsidRPr="003D52D1">
          <w:rPr>
            <w:rStyle w:val="Hyperlink"/>
            <w:sz w:val="20"/>
            <w:lang w:val="en-CA" w:eastAsia="en-CA"/>
          </w:rPr>
          <w:t>36595</w:t>
        </w:r>
      </w:hyperlink>
      <w:r w:rsidRPr="003D52D1">
        <w:rPr>
          <w:sz w:val="20"/>
          <w:lang w:val="en-CA" w:eastAsia="en-CA"/>
        </w:rPr>
        <w:t>)</w:t>
      </w:r>
    </w:p>
    <w:p w:rsidR="0084156A" w:rsidRPr="003D52D1" w:rsidRDefault="0084156A" w:rsidP="003D52D1">
      <w:pPr>
        <w:jc w:val="both"/>
        <w:rPr>
          <w:sz w:val="20"/>
          <w:lang w:val="fr-CA"/>
        </w:rPr>
      </w:pPr>
      <w:r w:rsidRPr="003D52D1">
        <w:rPr>
          <w:sz w:val="20"/>
        </w:rPr>
        <w:t>(An oral hearing of the applications for leave to appeal is ordered in accordance with s. 43(1)(</w:t>
      </w:r>
      <w:r w:rsidRPr="003D52D1">
        <w:rPr>
          <w:i/>
          <w:sz w:val="20"/>
        </w:rPr>
        <w:t>c</w:t>
      </w:r>
      <w:r w:rsidRPr="003D52D1">
        <w:rPr>
          <w:sz w:val="20"/>
        </w:rPr>
        <w:t xml:space="preserve">) of the </w:t>
      </w:r>
      <w:r w:rsidRPr="003D52D1">
        <w:rPr>
          <w:i/>
          <w:sz w:val="20"/>
        </w:rPr>
        <w:t>Supreme Court Act</w:t>
      </w:r>
      <w:r w:rsidRPr="003D52D1">
        <w:rPr>
          <w:sz w:val="20"/>
        </w:rPr>
        <w:t xml:space="preserve">.  </w:t>
      </w:r>
      <w:r w:rsidRPr="003D52D1">
        <w:rPr>
          <w:sz w:val="20"/>
          <w:lang w:val="fr-CA"/>
        </w:rPr>
        <w:t xml:space="preserve">The </w:t>
      </w:r>
      <w:proofErr w:type="spellStart"/>
      <w:r w:rsidRPr="003D52D1">
        <w:rPr>
          <w:sz w:val="20"/>
          <w:lang w:val="fr-CA"/>
        </w:rPr>
        <w:t>hearing</w:t>
      </w:r>
      <w:proofErr w:type="spellEnd"/>
      <w:r w:rsidRPr="003D52D1">
        <w:rPr>
          <w:sz w:val="20"/>
          <w:lang w:val="fr-CA"/>
        </w:rPr>
        <w:t xml:space="preserve"> date </w:t>
      </w:r>
      <w:proofErr w:type="spellStart"/>
      <w:r w:rsidRPr="003D52D1">
        <w:rPr>
          <w:sz w:val="20"/>
          <w:lang w:val="fr-CA"/>
        </w:rPr>
        <w:t>will</w:t>
      </w:r>
      <w:proofErr w:type="spellEnd"/>
      <w:r w:rsidRPr="003D52D1">
        <w:rPr>
          <w:sz w:val="20"/>
          <w:lang w:val="fr-CA"/>
        </w:rPr>
        <w:t xml:space="preserve"> </w:t>
      </w:r>
      <w:proofErr w:type="spellStart"/>
      <w:r w:rsidRPr="003D52D1">
        <w:rPr>
          <w:sz w:val="20"/>
          <w:lang w:val="fr-CA"/>
        </w:rPr>
        <w:t>be</w:t>
      </w:r>
      <w:proofErr w:type="spellEnd"/>
      <w:r w:rsidRPr="003D52D1">
        <w:rPr>
          <w:sz w:val="20"/>
          <w:lang w:val="fr-CA"/>
        </w:rPr>
        <w:t xml:space="preserve"> </w:t>
      </w:r>
      <w:proofErr w:type="spellStart"/>
      <w:r w:rsidRPr="003D52D1">
        <w:rPr>
          <w:sz w:val="20"/>
          <w:lang w:val="fr-CA"/>
        </w:rPr>
        <w:t>fixed</w:t>
      </w:r>
      <w:proofErr w:type="spellEnd"/>
      <w:r w:rsidRPr="003D52D1">
        <w:rPr>
          <w:sz w:val="20"/>
          <w:lang w:val="fr-CA"/>
        </w:rPr>
        <w:t xml:space="preserve"> by the </w:t>
      </w:r>
      <w:proofErr w:type="spellStart"/>
      <w:r w:rsidRPr="003D52D1">
        <w:rPr>
          <w:sz w:val="20"/>
          <w:lang w:val="fr-CA"/>
        </w:rPr>
        <w:t>Registrar</w:t>
      </w:r>
      <w:proofErr w:type="spellEnd"/>
      <w:r w:rsidRPr="003D52D1">
        <w:rPr>
          <w:sz w:val="20"/>
          <w:lang w:val="fr-CA"/>
        </w:rPr>
        <w:t xml:space="preserve">. / </w:t>
      </w:r>
    </w:p>
    <w:p w:rsidR="0084156A" w:rsidRPr="003D52D1" w:rsidRDefault="0084156A" w:rsidP="003D52D1">
      <w:pPr>
        <w:jc w:val="both"/>
        <w:rPr>
          <w:sz w:val="20"/>
          <w:lang w:val="fr-CA"/>
        </w:rPr>
      </w:pPr>
      <w:r w:rsidRPr="003D52D1">
        <w:rPr>
          <w:sz w:val="20"/>
          <w:lang w:val="fr-CA"/>
        </w:rPr>
        <w:t>La tenue d’une audience pour décider les demandes d’autorisation d’appel est ordonnée, conformément à l’article 43(1)(</w:t>
      </w:r>
      <w:r w:rsidRPr="003D52D1">
        <w:rPr>
          <w:i/>
          <w:sz w:val="20"/>
          <w:lang w:val="fr-CA"/>
        </w:rPr>
        <w:t>c</w:t>
      </w:r>
      <w:r w:rsidRPr="003D52D1">
        <w:rPr>
          <w:sz w:val="20"/>
          <w:lang w:val="fr-CA"/>
        </w:rPr>
        <w:t xml:space="preserve">) de la </w:t>
      </w:r>
      <w:r w:rsidRPr="003D52D1">
        <w:rPr>
          <w:i/>
          <w:sz w:val="20"/>
          <w:lang w:val="fr-CA"/>
        </w:rPr>
        <w:t>Loi sur la Cour suprême</w:t>
      </w:r>
      <w:r w:rsidRPr="003D52D1">
        <w:rPr>
          <w:sz w:val="20"/>
          <w:lang w:val="fr-CA"/>
        </w:rPr>
        <w:t>.  La date d’audience sera fixée par le registraire.)</w:t>
      </w:r>
    </w:p>
    <w:p w:rsidR="0084156A" w:rsidRPr="003D52D1" w:rsidRDefault="0084156A" w:rsidP="003D52D1">
      <w:pPr>
        <w:jc w:val="both"/>
        <w:rPr>
          <w:sz w:val="20"/>
          <w:lang w:val="fr-CA"/>
        </w:rPr>
      </w:pPr>
      <w:r w:rsidRPr="003D52D1">
        <w:rPr>
          <w:sz w:val="20"/>
          <w:lang w:val="fr-CA"/>
        </w:rPr>
        <w:t>Coram: McLachlin / Moldaver / Gascon</w:t>
      </w:r>
    </w:p>
    <w:p w:rsidR="0084156A" w:rsidRPr="0084156A" w:rsidRDefault="0084156A" w:rsidP="0084156A">
      <w:pPr>
        <w:jc w:val="both"/>
        <w:rPr>
          <w:sz w:val="20"/>
          <w:lang w:val="fr-CA"/>
        </w:rPr>
      </w:pPr>
    </w:p>
    <w:p w:rsidR="0084156A" w:rsidRPr="0084156A" w:rsidRDefault="0084156A" w:rsidP="0084156A">
      <w:pPr>
        <w:jc w:val="both"/>
        <w:rPr>
          <w:sz w:val="20"/>
        </w:rPr>
      </w:pPr>
      <w:r w:rsidRPr="0084156A">
        <w:rPr>
          <w:sz w:val="20"/>
        </w:rPr>
        <w:t>****</w:t>
      </w:r>
    </w:p>
    <w:p w:rsidR="0084156A" w:rsidRPr="0084156A" w:rsidRDefault="0084156A" w:rsidP="0084156A">
      <w:pPr>
        <w:jc w:val="both"/>
        <w:rPr>
          <w:sz w:val="20"/>
        </w:rPr>
      </w:pPr>
    </w:p>
    <w:p w:rsidR="00D852CC" w:rsidRPr="00494283" w:rsidRDefault="00D852CC" w:rsidP="003B434B">
      <w:pPr>
        <w:jc w:val="both"/>
        <w:rPr>
          <w:sz w:val="20"/>
        </w:rPr>
      </w:pPr>
    </w:p>
    <w:p w:rsidR="00494283" w:rsidRPr="00494283" w:rsidRDefault="00494283" w:rsidP="003B434B">
      <w:pPr>
        <w:jc w:val="both"/>
        <w:rPr>
          <w:sz w:val="20"/>
        </w:rPr>
      </w:pPr>
    </w:p>
    <w:p w:rsidR="002E4682" w:rsidRPr="00210652" w:rsidRDefault="002E4682" w:rsidP="002E4682">
      <w:pPr>
        <w:widowControl w:val="0"/>
        <w:outlineLvl w:val="0"/>
      </w:pPr>
      <w:r w:rsidRPr="00210652">
        <w:t xml:space="preserve">Supreme Court of Canada / Cour </w:t>
      </w:r>
      <w:proofErr w:type="spellStart"/>
      <w:r w:rsidRPr="00210652">
        <w:t>suprême</w:t>
      </w:r>
      <w:proofErr w:type="spellEnd"/>
      <w:r w:rsidRPr="00210652">
        <w:t xml:space="preserve"> du Canada : </w:t>
      </w:r>
    </w:p>
    <w:p w:rsidR="002E4682" w:rsidRPr="007C6C79" w:rsidRDefault="003021F5" w:rsidP="002E4682">
      <w:pPr>
        <w:widowControl w:val="0"/>
        <w:outlineLvl w:val="0"/>
        <w:rPr>
          <w:color w:val="0000FF"/>
          <w:u w:val="single"/>
        </w:rPr>
      </w:pPr>
      <w:hyperlink r:id="rId21" w:history="1">
        <w:r w:rsidR="002E4682" w:rsidRPr="007C6C79">
          <w:rPr>
            <w:rStyle w:val="Hyperlink"/>
          </w:rPr>
          <w:t>comments-commentaires@scc-csc.ca</w:t>
        </w:r>
      </w:hyperlink>
    </w:p>
    <w:p w:rsidR="002E4682" w:rsidRPr="007C6C79" w:rsidRDefault="002E4682" w:rsidP="002E4682">
      <w:pPr>
        <w:widowControl w:val="0"/>
        <w:outlineLvl w:val="0"/>
      </w:pPr>
      <w:r w:rsidRPr="007C6C79">
        <w:t>(613) 995-4330</w:t>
      </w:r>
    </w:p>
    <w:p w:rsidR="002E4682" w:rsidRPr="007C6C79" w:rsidRDefault="002E4682" w:rsidP="002E4682">
      <w:pPr>
        <w:widowControl w:val="0"/>
        <w:rPr>
          <w:sz w:val="20"/>
        </w:rPr>
      </w:pPr>
    </w:p>
    <w:p w:rsidR="002E4682" w:rsidRPr="007C6C79" w:rsidRDefault="002E4682" w:rsidP="002E4682">
      <w:pPr>
        <w:widowControl w:val="0"/>
        <w:rPr>
          <w:sz w:val="20"/>
        </w:rPr>
      </w:pPr>
    </w:p>
    <w:p w:rsidR="003F43E6" w:rsidRPr="002E4682" w:rsidRDefault="002E4682" w:rsidP="00DD30E2">
      <w:pPr>
        <w:pStyle w:val="Footer"/>
        <w:jc w:val="center"/>
        <w:rPr>
          <w:sz w:val="20"/>
          <w:lang w:val="fr-CA"/>
        </w:rPr>
      </w:pPr>
      <w:r w:rsidRPr="007C6C79">
        <w:t>- 30 -</w:t>
      </w:r>
    </w:p>
    <w:sectPr w:rsidR="003F43E6" w:rsidRPr="002E4682"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98" w:rsidRDefault="00DC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98" w:rsidRDefault="00DC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98" w:rsidRDefault="00DC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98" w:rsidRDefault="00DC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98" w:rsidRDefault="00DC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5"/>
  </w:num>
  <w:num w:numId="6">
    <w:abstractNumId w:val="11"/>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3"/>
  </w:num>
  <w:num w:numId="13">
    <w:abstractNumId w:val="5"/>
  </w:num>
  <w:num w:numId="14">
    <w:abstractNumId w:val="3"/>
  </w:num>
  <w:num w:numId="15">
    <w:abstractNumId w:val="14"/>
  </w:num>
  <w:num w:numId="16">
    <w:abstractNumId w:val="8"/>
  </w:num>
  <w:num w:numId="17">
    <w:abstractNumId w:val="16"/>
  </w:num>
  <w:num w:numId="18">
    <w:abstractNumId w:val="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484"/>
    <w:rsid w:val="000A5A04"/>
    <w:rsid w:val="000B0C32"/>
    <w:rsid w:val="000B163F"/>
    <w:rsid w:val="000B1B04"/>
    <w:rsid w:val="000B7258"/>
    <w:rsid w:val="000C014A"/>
    <w:rsid w:val="000C0E20"/>
    <w:rsid w:val="000C182C"/>
    <w:rsid w:val="000C3667"/>
    <w:rsid w:val="000C67B8"/>
    <w:rsid w:val="000C78FC"/>
    <w:rsid w:val="000C7BA4"/>
    <w:rsid w:val="000D3129"/>
    <w:rsid w:val="000D5A59"/>
    <w:rsid w:val="000D6566"/>
    <w:rsid w:val="000E0BAB"/>
    <w:rsid w:val="000E1F2A"/>
    <w:rsid w:val="000E3305"/>
    <w:rsid w:val="000E35CD"/>
    <w:rsid w:val="000E50F2"/>
    <w:rsid w:val="000E5407"/>
    <w:rsid w:val="000F22D3"/>
    <w:rsid w:val="000F3B4D"/>
    <w:rsid w:val="000F525E"/>
    <w:rsid w:val="00100CEE"/>
    <w:rsid w:val="00101E4B"/>
    <w:rsid w:val="001027F9"/>
    <w:rsid w:val="00102C52"/>
    <w:rsid w:val="00102F8F"/>
    <w:rsid w:val="001068F5"/>
    <w:rsid w:val="00107219"/>
    <w:rsid w:val="0011236E"/>
    <w:rsid w:val="00117AF3"/>
    <w:rsid w:val="0012101A"/>
    <w:rsid w:val="00121952"/>
    <w:rsid w:val="00123976"/>
    <w:rsid w:val="00124DEC"/>
    <w:rsid w:val="00127484"/>
    <w:rsid w:val="00132635"/>
    <w:rsid w:val="001354E7"/>
    <w:rsid w:val="00141200"/>
    <w:rsid w:val="0014243F"/>
    <w:rsid w:val="00142C72"/>
    <w:rsid w:val="00144111"/>
    <w:rsid w:val="00147BE4"/>
    <w:rsid w:val="00147DE3"/>
    <w:rsid w:val="00150453"/>
    <w:rsid w:val="00151336"/>
    <w:rsid w:val="00151B13"/>
    <w:rsid w:val="0015605D"/>
    <w:rsid w:val="001560EC"/>
    <w:rsid w:val="00156618"/>
    <w:rsid w:val="00163365"/>
    <w:rsid w:val="00167B9C"/>
    <w:rsid w:val="001716F7"/>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5B11"/>
    <w:rsid w:val="00200F31"/>
    <w:rsid w:val="0020221F"/>
    <w:rsid w:val="00203AEA"/>
    <w:rsid w:val="00203C42"/>
    <w:rsid w:val="00205051"/>
    <w:rsid w:val="00205D01"/>
    <w:rsid w:val="0020794A"/>
    <w:rsid w:val="00207C7F"/>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170D"/>
    <w:rsid w:val="00292338"/>
    <w:rsid w:val="00292574"/>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12A2"/>
    <w:rsid w:val="003021F5"/>
    <w:rsid w:val="00304091"/>
    <w:rsid w:val="00312D0B"/>
    <w:rsid w:val="00313652"/>
    <w:rsid w:val="003151B5"/>
    <w:rsid w:val="00316DFA"/>
    <w:rsid w:val="003205B7"/>
    <w:rsid w:val="003235CC"/>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1296"/>
    <w:rsid w:val="004A1699"/>
    <w:rsid w:val="004A224A"/>
    <w:rsid w:val="004A3074"/>
    <w:rsid w:val="004A3A12"/>
    <w:rsid w:val="004A7CEC"/>
    <w:rsid w:val="004B06E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FA"/>
    <w:rsid w:val="005229FF"/>
    <w:rsid w:val="00525B79"/>
    <w:rsid w:val="00532EB0"/>
    <w:rsid w:val="00532EEF"/>
    <w:rsid w:val="00535069"/>
    <w:rsid w:val="00535A60"/>
    <w:rsid w:val="00544481"/>
    <w:rsid w:val="00545F3F"/>
    <w:rsid w:val="00546DAD"/>
    <w:rsid w:val="00547C0E"/>
    <w:rsid w:val="00550A35"/>
    <w:rsid w:val="005542A1"/>
    <w:rsid w:val="00557DCC"/>
    <w:rsid w:val="005617DA"/>
    <w:rsid w:val="00561B18"/>
    <w:rsid w:val="00566C79"/>
    <w:rsid w:val="00570169"/>
    <w:rsid w:val="005812EF"/>
    <w:rsid w:val="00587914"/>
    <w:rsid w:val="005925EC"/>
    <w:rsid w:val="0059611F"/>
    <w:rsid w:val="00597224"/>
    <w:rsid w:val="0059795B"/>
    <w:rsid w:val="005A1B7D"/>
    <w:rsid w:val="005A2088"/>
    <w:rsid w:val="005A3592"/>
    <w:rsid w:val="005A4082"/>
    <w:rsid w:val="005A7109"/>
    <w:rsid w:val="005B0AAB"/>
    <w:rsid w:val="005B0D9E"/>
    <w:rsid w:val="005B4EB8"/>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73A1"/>
    <w:rsid w:val="005E7A89"/>
    <w:rsid w:val="005F27C0"/>
    <w:rsid w:val="005F4197"/>
    <w:rsid w:val="005F5163"/>
    <w:rsid w:val="0060159C"/>
    <w:rsid w:val="006017D8"/>
    <w:rsid w:val="0060301E"/>
    <w:rsid w:val="0060338A"/>
    <w:rsid w:val="006067DB"/>
    <w:rsid w:val="00610BC0"/>
    <w:rsid w:val="0061282A"/>
    <w:rsid w:val="006132AE"/>
    <w:rsid w:val="0061351E"/>
    <w:rsid w:val="006167B8"/>
    <w:rsid w:val="00620B86"/>
    <w:rsid w:val="00621F03"/>
    <w:rsid w:val="00623896"/>
    <w:rsid w:val="00625B63"/>
    <w:rsid w:val="006261D9"/>
    <w:rsid w:val="00632A4A"/>
    <w:rsid w:val="00634573"/>
    <w:rsid w:val="00635A24"/>
    <w:rsid w:val="00636ADD"/>
    <w:rsid w:val="006406E5"/>
    <w:rsid w:val="00640B24"/>
    <w:rsid w:val="006442C8"/>
    <w:rsid w:val="00647438"/>
    <w:rsid w:val="00650965"/>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16DF"/>
    <w:rsid w:val="006F2579"/>
    <w:rsid w:val="006F2E4C"/>
    <w:rsid w:val="006F6638"/>
    <w:rsid w:val="00704CDE"/>
    <w:rsid w:val="0070582E"/>
    <w:rsid w:val="00706817"/>
    <w:rsid w:val="007129EA"/>
    <w:rsid w:val="00712D85"/>
    <w:rsid w:val="007140F8"/>
    <w:rsid w:val="00722455"/>
    <w:rsid w:val="007226F3"/>
    <w:rsid w:val="00723E7F"/>
    <w:rsid w:val="007240C3"/>
    <w:rsid w:val="007243CC"/>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6432"/>
    <w:rsid w:val="00766983"/>
    <w:rsid w:val="0077122D"/>
    <w:rsid w:val="007712C3"/>
    <w:rsid w:val="007716CD"/>
    <w:rsid w:val="007736D0"/>
    <w:rsid w:val="00775FEC"/>
    <w:rsid w:val="0077725B"/>
    <w:rsid w:val="007823D7"/>
    <w:rsid w:val="00782E96"/>
    <w:rsid w:val="007862ED"/>
    <w:rsid w:val="0078776F"/>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56A"/>
    <w:rsid w:val="0084161A"/>
    <w:rsid w:val="00841962"/>
    <w:rsid w:val="0085127E"/>
    <w:rsid w:val="00853C98"/>
    <w:rsid w:val="0085543E"/>
    <w:rsid w:val="00861CAB"/>
    <w:rsid w:val="00863AA5"/>
    <w:rsid w:val="00865274"/>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3B18"/>
    <w:rsid w:val="008D68D4"/>
    <w:rsid w:val="008D7908"/>
    <w:rsid w:val="008D7F59"/>
    <w:rsid w:val="008E10A7"/>
    <w:rsid w:val="008E30CD"/>
    <w:rsid w:val="008E6D94"/>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31E95"/>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60E9"/>
    <w:rsid w:val="00A97F93"/>
    <w:rsid w:val="00AA0E4D"/>
    <w:rsid w:val="00AA1E5C"/>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50D48"/>
    <w:rsid w:val="00B5139A"/>
    <w:rsid w:val="00B6480A"/>
    <w:rsid w:val="00B6581A"/>
    <w:rsid w:val="00B6639E"/>
    <w:rsid w:val="00B70890"/>
    <w:rsid w:val="00B71369"/>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5DB0"/>
    <w:rsid w:val="00C20393"/>
    <w:rsid w:val="00C23824"/>
    <w:rsid w:val="00C264D9"/>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E113C"/>
    <w:rsid w:val="00CE3714"/>
    <w:rsid w:val="00CE4C48"/>
    <w:rsid w:val="00CE6C1C"/>
    <w:rsid w:val="00CE708F"/>
    <w:rsid w:val="00CE7B3F"/>
    <w:rsid w:val="00CF0EF2"/>
    <w:rsid w:val="00CF732A"/>
    <w:rsid w:val="00D01D61"/>
    <w:rsid w:val="00D0250E"/>
    <w:rsid w:val="00D0343C"/>
    <w:rsid w:val="00D03A35"/>
    <w:rsid w:val="00D07526"/>
    <w:rsid w:val="00D07ADA"/>
    <w:rsid w:val="00D1308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507B"/>
    <w:rsid w:val="00D7557F"/>
    <w:rsid w:val="00D75BC9"/>
    <w:rsid w:val="00D75EE3"/>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C5198"/>
    <w:rsid w:val="00DD1E71"/>
    <w:rsid w:val="00DD28EA"/>
    <w:rsid w:val="00DD30E2"/>
    <w:rsid w:val="00DD4E67"/>
    <w:rsid w:val="00DD5423"/>
    <w:rsid w:val="00DD620A"/>
    <w:rsid w:val="00DE11D6"/>
    <w:rsid w:val="00DF0B9B"/>
    <w:rsid w:val="00DF2C09"/>
    <w:rsid w:val="00DF3931"/>
    <w:rsid w:val="00DF631D"/>
    <w:rsid w:val="00DF6C2D"/>
    <w:rsid w:val="00E010DC"/>
    <w:rsid w:val="00E02459"/>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30066"/>
    <w:rsid w:val="00E31BA9"/>
    <w:rsid w:val="00E337E8"/>
    <w:rsid w:val="00E33E8D"/>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10E2"/>
    <w:rsid w:val="00EA5C42"/>
    <w:rsid w:val="00EB0730"/>
    <w:rsid w:val="00EB4E77"/>
    <w:rsid w:val="00EB6058"/>
    <w:rsid w:val="00EC0E72"/>
    <w:rsid w:val="00EC2317"/>
    <w:rsid w:val="00EC2990"/>
    <w:rsid w:val="00EC2A4D"/>
    <w:rsid w:val="00EC44F3"/>
    <w:rsid w:val="00EC4A6C"/>
    <w:rsid w:val="00EC4FBB"/>
    <w:rsid w:val="00EC52E0"/>
    <w:rsid w:val="00ED200B"/>
    <w:rsid w:val="00ED2E12"/>
    <w:rsid w:val="00ED4F03"/>
    <w:rsid w:val="00EE173D"/>
    <w:rsid w:val="00EE1CB9"/>
    <w:rsid w:val="00EE24D6"/>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508" TargetMode="External"/><Relationship Id="rId18" Type="http://schemas.openxmlformats.org/officeDocument/2006/relationships/hyperlink" Target="http://www.scc-csc.ca/case-dossier/info/sum-som-eng.aspx?cas=36586"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comments-commentaires@scc-csc.ca"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387" TargetMode="External"/><Relationship Id="rId17" Type="http://schemas.openxmlformats.org/officeDocument/2006/relationships/hyperlink" Target="http://www.scc-csc.ca/case-dossier/info/sum-som-eng.aspx?cas=3654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c-csc.ca/case-dossier/info/sum-som-eng.aspx?cas=36522" TargetMode="External"/><Relationship Id="rId20" Type="http://schemas.openxmlformats.org/officeDocument/2006/relationships/hyperlink" Target="http://www.scc-csc.ca/case-dossier/info/sum-som-eng.aspx?cas=3659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52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c-csc.ca/case-dossier/info/sum-som-eng.aspx?cas=3649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cc-csc.ca/case-dossier/info/sum-som-eng.aspx?cas=36388" TargetMode="External"/><Relationship Id="rId19" Type="http://schemas.openxmlformats.org/officeDocument/2006/relationships/hyperlink" Target="http://www.scc-csc.ca/case-dossier/info/sum-som-eng.aspx?cas=36567" TargetMode="External"/><Relationship Id="rId4" Type="http://schemas.openxmlformats.org/officeDocument/2006/relationships/webSettings" Target="webSettings.xml"/><Relationship Id="rId9" Type="http://schemas.openxmlformats.org/officeDocument/2006/relationships/hyperlink" Target="http://scc-csc.lexum.com/scc-csc/news/en/item/5089/index.do" TargetMode="External"/><Relationship Id="rId14" Type="http://schemas.openxmlformats.org/officeDocument/2006/relationships/hyperlink" Target="http://www.scc-csc.ca/case-dossier/info/sum-som-eng.aspx?cas=3648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15077</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2015-11-19T14:36:00Z</dcterms:created>
  <dcterms:modified xsi:type="dcterms:W3CDTF">2015-11-26T20:17:00Z</dcterms:modified>
</cp:coreProperties>
</file>