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997046" w:rsidRDefault="003F43E6" w:rsidP="00122CE1">
      <w:pPr>
        <w:pStyle w:val="Header"/>
        <w:tabs>
          <w:tab w:val="left" w:pos="1620"/>
          <w:tab w:val="left" w:pos="1710"/>
        </w:tabs>
        <w:jc w:val="center"/>
        <w:rPr>
          <w:b/>
          <w:sz w:val="32"/>
        </w:rPr>
      </w:pPr>
      <w:r w:rsidRPr="00997046">
        <w:rPr>
          <w:b/>
          <w:sz w:val="32"/>
        </w:rPr>
        <w:t xml:space="preserve">Supreme Court of Canada / </w:t>
      </w:r>
      <w:proofErr w:type="spellStart"/>
      <w:r w:rsidRPr="00997046">
        <w:rPr>
          <w:b/>
          <w:sz w:val="32"/>
        </w:rPr>
        <w:t>Cour</w:t>
      </w:r>
      <w:proofErr w:type="spellEnd"/>
      <w:r w:rsidRPr="00997046">
        <w:rPr>
          <w:b/>
          <w:sz w:val="32"/>
        </w:rPr>
        <w:t xml:space="preserve"> </w:t>
      </w:r>
      <w:proofErr w:type="spellStart"/>
      <w:r w:rsidRPr="00997046">
        <w:rPr>
          <w:b/>
          <w:sz w:val="32"/>
        </w:rPr>
        <w:t>suprême</w:t>
      </w:r>
      <w:proofErr w:type="spellEnd"/>
      <w:r w:rsidRPr="00997046">
        <w:rPr>
          <w:b/>
          <w:sz w:val="32"/>
        </w:rPr>
        <w:t xml:space="preserve"> du Canada</w:t>
      </w:r>
    </w:p>
    <w:p w:rsidR="003F43E6" w:rsidRPr="00997046" w:rsidRDefault="003F43E6" w:rsidP="006F2579">
      <w:pPr>
        <w:widowControl w:val="0"/>
        <w:rPr>
          <w:i/>
        </w:rPr>
      </w:pPr>
    </w:p>
    <w:p w:rsidR="006F2579" w:rsidRPr="00997046" w:rsidRDefault="006F2579" w:rsidP="006F2579">
      <w:pPr>
        <w:widowControl w:val="0"/>
        <w:rPr>
          <w:i/>
        </w:rPr>
      </w:pPr>
      <w:r w:rsidRPr="00997046">
        <w:rPr>
          <w:i/>
        </w:rPr>
        <w:t>(</w:t>
      </w:r>
      <w:proofErr w:type="gramStart"/>
      <w:r w:rsidRPr="00997046">
        <w:rPr>
          <w:i/>
        </w:rPr>
        <w:t>le</w:t>
      </w:r>
      <w:proofErr w:type="gramEnd"/>
      <w:r w:rsidRPr="00997046">
        <w:rPr>
          <w:i/>
        </w:rPr>
        <w:t xml:space="preserve"> </w:t>
      </w:r>
      <w:proofErr w:type="spellStart"/>
      <w:r w:rsidRPr="00997046">
        <w:rPr>
          <w:i/>
        </w:rPr>
        <w:t>français</w:t>
      </w:r>
      <w:proofErr w:type="spellEnd"/>
      <w:r w:rsidRPr="00997046">
        <w:rPr>
          <w:i/>
        </w:rPr>
        <w:t xml:space="preserve"> suit)</w:t>
      </w:r>
    </w:p>
    <w:p w:rsidR="006F2579" w:rsidRPr="00997046" w:rsidRDefault="006F2579" w:rsidP="006F2579">
      <w:pPr>
        <w:widowControl w:val="0"/>
      </w:pPr>
    </w:p>
    <w:p w:rsidR="006F2579" w:rsidRPr="00997046" w:rsidRDefault="00B07908" w:rsidP="006F2579">
      <w:pPr>
        <w:widowControl w:val="0"/>
        <w:jc w:val="center"/>
        <w:rPr>
          <w:b/>
        </w:rPr>
      </w:pPr>
      <w:r w:rsidRPr="00997046">
        <w:fldChar w:fldCharType="begin"/>
      </w:r>
      <w:r w:rsidR="006F2579" w:rsidRPr="00997046">
        <w:instrText xml:space="preserve"> SEQ CHAPTER \h \r 1</w:instrText>
      </w:r>
      <w:r w:rsidRPr="00997046">
        <w:fldChar w:fldCharType="end"/>
      </w:r>
      <w:r w:rsidR="006F2579" w:rsidRPr="00997046">
        <w:rPr>
          <w:b/>
        </w:rPr>
        <w:t>JUDGMENT</w:t>
      </w:r>
      <w:r w:rsidR="00B17AAC" w:rsidRPr="00997046">
        <w:rPr>
          <w:b/>
        </w:rPr>
        <w:t>S</w:t>
      </w:r>
      <w:r w:rsidR="006F2579" w:rsidRPr="00997046">
        <w:rPr>
          <w:b/>
        </w:rPr>
        <w:t xml:space="preserve"> TO B</w:t>
      </w:r>
      <w:r w:rsidR="00001846" w:rsidRPr="00997046">
        <w:rPr>
          <w:b/>
        </w:rPr>
        <w:t>E RENDERED IN LEAVE APPLICATION</w:t>
      </w:r>
      <w:r w:rsidR="00B17AAC" w:rsidRPr="00997046">
        <w:rPr>
          <w:b/>
        </w:rPr>
        <w:t>S</w:t>
      </w:r>
    </w:p>
    <w:p w:rsidR="006F2579" w:rsidRPr="00997046" w:rsidRDefault="006F2579" w:rsidP="006F2579">
      <w:pPr>
        <w:widowControl w:val="0"/>
        <w:rPr>
          <w:b/>
        </w:rPr>
      </w:pPr>
    </w:p>
    <w:p w:rsidR="006F2579" w:rsidRPr="00997046" w:rsidRDefault="004030D5" w:rsidP="006F2579">
      <w:pPr>
        <w:widowControl w:val="0"/>
        <w:rPr>
          <w:b/>
        </w:rPr>
      </w:pPr>
      <w:r>
        <w:rPr>
          <w:b/>
        </w:rPr>
        <w:t>May</w:t>
      </w:r>
      <w:r w:rsidR="003817A9" w:rsidRPr="00997046">
        <w:rPr>
          <w:b/>
        </w:rPr>
        <w:t xml:space="preserve"> </w:t>
      </w:r>
      <w:r w:rsidR="00141591" w:rsidRPr="00997046">
        <w:rPr>
          <w:b/>
        </w:rPr>
        <w:t>2</w:t>
      </w:r>
      <w:r w:rsidR="00AB5538" w:rsidRPr="00997046">
        <w:rPr>
          <w:b/>
        </w:rPr>
        <w:t>,</w:t>
      </w:r>
      <w:r w:rsidR="006F2579" w:rsidRPr="00997046">
        <w:rPr>
          <w:b/>
        </w:rPr>
        <w:t xml:space="preserve"> </w:t>
      </w:r>
      <w:r w:rsidR="0054689F" w:rsidRPr="00997046">
        <w:rPr>
          <w:b/>
        </w:rPr>
        <w:t>201</w:t>
      </w:r>
      <w:r w:rsidR="00674329" w:rsidRPr="00997046">
        <w:rPr>
          <w:b/>
        </w:rPr>
        <w:t>6</w:t>
      </w:r>
    </w:p>
    <w:p w:rsidR="006F2579" w:rsidRPr="00997046" w:rsidRDefault="006F2579" w:rsidP="006F2579">
      <w:pPr>
        <w:widowControl w:val="0"/>
        <w:rPr>
          <w:b/>
        </w:rPr>
      </w:pPr>
      <w:r w:rsidRPr="00997046">
        <w:rPr>
          <w:b/>
        </w:rPr>
        <w:t>For immediate release</w:t>
      </w:r>
    </w:p>
    <w:p w:rsidR="006F2579" w:rsidRPr="00997046" w:rsidRDefault="006F2579" w:rsidP="006F2579">
      <w:pPr>
        <w:widowControl w:val="0"/>
      </w:pPr>
    </w:p>
    <w:p w:rsidR="006F2579" w:rsidRPr="00997046" w:rsidRDefault="006F2579" w:rsidP="006F2579">
      <w:pPr>
        <w:widowControl w:val="0"/>
      </w:pPr>
      <w:r w:rsidRPr="00997046">
        <w:rPr>
          <w:b/>
        </w:rPr>
        <w:t>OTTAWA</w:t>
      </w:r>
      <w:r w:rsidRPr="00997046">
        <w:t xml:space="preserve"> – The Supreme Court of Canada announced today that judgment in the following application</w:t>
      </w:r>
      <w:r w:rsidR="008600ED" w:rsidRPr="00997046">
        <w:t>s</w:t>
      </w:r>
      <w:r w:rsidRPr="00997046">
        <w:t xml:space="preserve"> for leave to appeal will be delivered at 9:45 a.m. E</w:t>
      </w:r>
      <w:r w:rsidR="003817A9" w:rsidRPr="00997046">
        <w:t>D</w:t>
      </w:r>
      <w:r w:rsidRPr="00997046">
        <w:t xml:space="preserve">T on Thursday, </w:t>
      </w:r>
      <w:r w:rsidR="004030D5">
        <w:t>May</w:t>
      </w:r>
      <w:r w:rsidR="007E112F" w:rsidRPr="00997046">
        <w:t xml:space="preserve"> </w:t>
      </w:r>
      <w:r w:rsidR="004030D5">
        <w:t>5</w:t>
      </w:r>
      <w:r w:rsidR="007E112F" w:rsidRPr="00997046">
        <w:t>,</w:t>
      </w:r>
      <w:r w:rsidR="002F38D7" w:rsidRPr="00997046">
        <w:t xml:space="preserve"> </w:t>
      </w:r>
      <w:r w:rsidR="006648D1" w:rsidRPr="00997046">
        <w:t>201</w:t>
      </w:r>
      <w:r w:rsidR="00674329" w:rsidRPr="00997046">
        <w:t>6</w:t>
      </w:r>
      <w:r w:rsidRPr="00997046">
        <w:t>.  This list is subject to change.</w:t>
      </w:r>
    </w:p>
    <w:p w:rsidR="00FF5AA4" w:rsidRPr="00997046" w:rsidRDefault="00FF5AA4" w:rsidP="006F2579">
      <w:pPr>
        <w:widowControl w:val="0"/>
      </w:pPr>
    </w:p>
    <w:p w:rsidR="00B43418" w:rsidRPr="00997046" w:rsidRDefault="00B43418" w:rsidP="006F2579">
      <w:pPr>
        <w:widowControl w:val="0"/>
      </w:pPr>
    </w:p>
    <w:p w:rsidR="006F2579" w:rsidRPr="00997046" w:rsidRDefault="006F2579" w:rsidP="006F2579">
      <w:pPr>
        <w:widowControl w:val="0"/>
        <w:jc w:val="center"/>
        <w:rPr>
          <w:lang w:val="fr-CA"/>
        </w:rPr>
      </w:pPr>
      <w:r w:rsidRPr="00997046">
        <w:rPr>
          <w:b/>
          <w:lang w:val="fr-CA"/>
        </w:rPr>
        <w:t>PROCHAIN</w:t>
      </w:r>
      <w:r w:rsidR="00B17AAC" w:rsidRPr="00997046">
        <w:rPr>
          <w:b/>
          <w:lang w:val="fr-CA"/>
        </w:rPr>
        <w:t>S</w:t>
      </w:r>
      <w:r w:rsidRPr="00997046">
        <w:rPr>
          <w:b/>
          <w:lang w:val="fr-CA"/>
        </w:rPr>
        <w:t xml:space="preserve"> JUGEMENT</w:t>
      </w:r>
      <w:r w:rsidR="00B17AAC" w:rsidRPr="00997046">
        <w:rPr>
          <w:b/>
          <w:lang w:val="fr-CA"/>
        </w:rPr>
        <w:t>S</w:t>
      </w:r>
      <w:r w:rsidR="00001846" w:rsidRPr="00997046">
        <w:rPr>
          <w:b/>
          <w:lang w:val="fr-CA"/>
        </w:rPr>
        <w:t xml:space="preserve"> SUR DEMANDE</w:t>
      </w:r>
      <w:r w:rsidR="00B17AAC" w:rsidRPr="00997046">
        <w:rPr>
          <w:b/>
          <w:lang w:val="fr-CA"/>
        </w:rPr>
        <w:t>S</w:t>
      </w:r>
      <w:r w:rsidRPr="00997046">
        <w:rPr>
          <w:b/>
          <w:lang w:val="fr-CA"/>
        </w:rPr>
        <w:t xml:space="preserve"> D’AUTORISATION</w:t>
      </w:r>
    </w:p>
    <w:p w:rsidR="006F2579" w:rsidRPr="00997046" w:rsidRDefault="006F2579" w:rsidP="006F2579">
      <w:pPr>
        <w:widowControl w:val="0"/>
        <w:rPr>
          <w:lang w:val="fr-CA"/>
        </w:rPr>
      </w:pPr>
    </w:p>
    <w:p w:rsidR="006F2579" w:rsidRPr="00997046" w:rsidRDefault="006F2579" w:rsidP="006F2579">
      <w:pPr>
        <w:widowControl w:val="0"/>
        <w:rPr>
          <w:b/>
          <w:lang w:val="fr-CA"/>
        </w:rPr>
      </w:pPr>
      <w:r w:rsidRPr="00997046">
        <w:rPr>
          <w:b/>
          <w:lang w:val="fr-CA"/>
        </w:rPr>
        <w:t>Le</w:t>
      </w:r>
      <w:r w:rsidR="00957A76" w:rsidRPr="00997046">
        <w:rPr>
          <w:b/>
          <w:lang w:val="fr-CA"/>
        </w:rPr>
        <w:t xml:space="preserve"> </w:t>
      </w:r>
      <w:r w:rsidR="00141591" w:rsidRPr="00997046">
        <w:rPr>
          <w:b/>
          <w:lang w:val="fr-CA"/>
        </w:rPr>
        <w:t>2</w:t>
      </w:r>
      <w:r w:rsidR="007E112F" w:rsidRPr="00997046">
        <w:rPr>
          <w:b/>
          <w:lang w:val="fr-CA"/>
        </w:rPr>
        <w:t xml:space="preserve"> </w:t>
      </w:r>
      <w:r w:rsidR="004030D5">
        <w:rPr>
          <w:b/>
          <w:lang w:val="fr-CA"/>
        </w:rPr>
        <w:t>m</w:t>
      </w:r>
      <w:r w:rsidR="007E112F" w:rsidRPr="00997046">
        <w:rPr>
          <w:b/>
          <w:lang w:val="fr-CA"/>
        </w:rPr>
        <w:t>a</w:t>
      </w:r>
      <w:r w:rsidR="001878EB" w:rsidRPr="00997046">
        <w:rPr>
          <w:b/>
          <w:lang w:val="fr-CA"/>
        </w:rPr>
        <w:t>i</w:t>
      </w:r>
      <w:r w:rsidR="00674329" w:rsidRPr="00997046">
        <w:rPr>
          <w:b/>
          <w:lang w:val="fr-CA"/>
        </w:rPr>
        <w:t xml:space="preserve"> 2016</w:t>
      </w:r>
    </w:p>
    <w:p w:rsidR="006F2579" w:rsidRPr="00997046" w:rsidRDefault="006F2579" w:rsidP="006F2579">
      <w:pPr>
        <w:widowControl w:val="0"/>
        <w:rPr>
          <w:b/>
          <w:lang w:val="fr-CA"/>
        </w:rPr>
      </w:pPr>
      <w:r w:rsidRPr="00997046">
        <w:rPr>
          <w:b/>
          <w:lang w:val="fr-CA"/>
        </w:rPr>
        <w:t>Pour diffusion immédiate</w:t>
      </w:r>
    </w:p>
    <w:p w:rsidR="006F2579" w:rsidRPr="00997046" w:rsidRDefault="006F2579" w:rsidP="006F2579">
      <w:pPr>
        <w:widowControl w:val="0"/>
        <w:rPr>
          <w:b/>
          <w:lang w:val="fr-CA"/>
        </w:rPr>
      </w:pPr>
    </w:p>
    <w:p w:rsidR="006F2579" w:rsidRPr="00997046" w:rsidRDefault="006F2579" w:rsidP="006F2579">
      <w:pPr>
        <w:widowControl w:val="0"/>
        <w:rPr>
          <w:lang w:val="fr-CA"/>
        </w:rPr>
      </w:pPr>
      <w:r w:rsidRPr="00997046">
        <w:rPr>
          <w:b/>
          <w:lang w:val="fr-CA"/>
        </w:rPr>
        <w:t>OTTAWA</w:t>
      </w:r>
      <w:r w:rsidRPr="00997046">
        <w:rPr>
          <w:lang w:val="fr-CA"/>
        </w:rPr>
        <w:t xml:space="preserve"> – La Cour suprême du Canada annonce que jugement ser</w:t>
      </w:r>
      <w:r w:rsidR="008600ED" w:rsidRPr="00997046">
        <w:rPr>
          <w:lang w:val="fr-CA"/>
        </w:rPr>
        <w:t>a</w:t>
      </w:r>
      <w:r w:rsidRPr="00997046">
        <w:rPr>
          <w:lang w:val="fr-CA"/>
        </w:rPr>
        <w:t xml:space="preserve"> rendu dans l</w:t>
      </w:r>
      <w:r w:rsidR="008600ED" w:rsidRPr="00997046">
        <w:rPr>
          <w:lang w:val="fr-CA"/>
        </w:rPr>
        <w:t>es</w:t>
      </w:r>
      <w:r w:rsidRPr="00997046">
        <w:rPr>
          <w:lang w:val="fr-CA"/>
        </w:rPr>
        <w:t xml:space="preserve"> demande</w:t>
      </w:r>
      <w:r w:rsidR="008600ED" w:rsidRPr="00997046">
        <w:rPr>
          <w:lang w:val="fr-CA"/>
        </w:rPr>
        <w:t>s</w:t>
      </w:r>
      <w:r w:rsidRPr="00997046">
        <w:rPr>
          <w:lang w:val="fr-CA"/>
        </w:rPr>
        <w:t xml:space="preserve"> d</w:t>
      </w:r>
      <w:r w:rsidR="00001846" w:rsidRPr="00997046">
        <w:rPr>
          <w:lang w:val="fr-CA"/>
        </w:rPr>
        <w:t>’autorisation d’appel suivante</w:t>
      </w:r>
      <w:r w:rsidR="008600ED" w:rsidRPr="00997046">
        <w:rPr>
          <w:lang w:val="fr-CA"/>
        </w:rPr>
        <w:t>s</w:t>
      </w:r>
      <w:r w:rsidRPr="00997046">
        <w:rPr>
          <w:lang w:val="fr-CA"/>
        </w:rPr>
        <w:t xml:space="preserve"> le jeudi </w:t>
      </w:r>
      <w:r w:rsidR="004030D5">
        <w:rPr>
          <w:lang w:val="fr-CA"/>
        </w:rPr>
        <w:t>5</w:t>
      </w:r>
      <w:r w:rsidR="007E112F" w:rsidRPr="00997046">
        <w:rPr>
          <w:lang w:val="fr-CA"/>
        </w:rPr>
        <w:t xml:space="preserve"> </w:t>
      </w:r>
      <w:r w:rsidR="004030D5">
        <w:rPr>
          <w:lang w:val="fr-CA"/>
        </w:rPr>
        <w:t>ma</w:t>
      </w:r>
      <w:r w:rsidR="001878EB" w:rsidRPr="00997046">
        <w:rPr>
          <w:lang w:val="fr-CA"/>
        </w:rPr>
        <w:t>i</w:t>
      </w:r>
      <w:r w:rsidR="00674329" w:rsidRPr="00997046">
        <w:rPr>
          <w:lang w:val="fr-CA"/>
        </w:rPr>
        <w:t xml:space="preserve"> </w:t>
      </w:r>
      <w:r w:rsidR="006648D1" w:rsidRPr="00997046">
        <w:rPr>
          <w:lang w:val="fr-CA"/>
        </w:rPr>
        <w:t>201</w:t>
      </w:r>
      <w:r w:rsidR="00674329" w:rsidRPr="00997046">
        <w:rPr>
          <w:lang w:val="fr-CA"/>
        </w:rPr>
        <w:t>6</w:t>
      </w:r>
      <w:r w:rsidRPr="00997046">
        <w:rPr>
          <w:lang w:val="fr-CA"/>
        </w:rPr>
        <w:t xml:space="preserve">, à 9 h 45 </w:t>
      </w:r>
      <w:r w:rsidR="000627A2" w:rsidRPr="00997046">
        <w:rPr>
          <w:lang w:val="fr-CA"/>
        </w:rPr>
        <w:t>H</w:t>
      </w:r>
      <w:r w:rsidR="003817A9" w:rsidRPr="00997046">
        <w:rPr>
          <w:lang w:val="fr-CA"/>
        </w:rPr>
        <w:t>A</w:t>
      </w:r>
      <w:r w:rsidRPr="00997046">
        <w:rPr>
          <w:lang w:val="fr-CA"/>
        </w:rPr>
        <w:t>E.  Cette liste est sujette à modifications.</w:t>
      </w:r>
    </w:p>
    <w:p w:rsidR="0080556B" w:rsidRPr="00997046" w:rsidRDefault="0080556B" w:rsidP="009B14F4">
      <w:pPr>
        <w:widowControl w:val="0"/>
        <w:jc w:val="both"/>
        <w:rPr>
          <w:sz w:val="20"/>
          <w:lang w:val="fr-CA"/>
        </w:rPr>
      </w:pPr>
    </w:p>
    <w:p w:rsidR="001838E0" w:rsidRPr="007E5B1C" w:rsidRDefault="003D353C" w:rsidP="009B14F4">
      <w:pPr>
        <w:widowControl w:val="0"/>
        <w:jc w:val="both"/>
        <w:rPr>
          <w:sz w:val="20"/>
          <w:lang w:val="fr-CA"/>
        </w:rPr>
      </w:pPr>
      <w:r w:rsidRPr="00997046">
        <w:rPr>
          <w:noProof/>
          <w:sz w:val="20"/>
          <w:lang w:val="en-CA" w:eastAsia="en-CA"/>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7E112F" w:rsidRPr="007E5B1C" w:rsidRDefault="007E112F" w:rsidP="00A14921">
      <w:pPr>
        <w:widowControl w:val="0"/>
        <w:ind w:left="360" w:hanging="360"/>
        <w:rPr>
          <w:sz w:val="20"/>
          <w:lang w:val="fr-CA" w:eastAsia="en-CA"/>
        </w:rPr>
      </w:pPr>
    </w:p>
    <w:p w:rsidR="00E4090B" w:rsidRPr="005F541C" w:rsidRDefault="0049590A" w:rsidP="005F541C">
      <w:pPr>
        <w:pStyle w:val="ListParagraph"/>
        <w:numPr>
          <w:ilvl w:val="0"/>
          <w:numId w:val="25"/>
        </w:numPr>
        <w:ind w:left="360"/>
        <w:rPr>
          <w:sz w:val="20"/>
          <w:lang w:val="fr-CA" w:eastAsia="en-CA"/>
        </w:rPr>
      </w:pPr>
      <w:r w:rsidRPr="005F541C">
        <w:rPr>
          <w:i/>
          <w:sz w:val="20"/>
          <w:lang w:val="fr-CA" w:eastAsia="en-CA"/>
        </w:rPr>
        <w:t xml:space="preserve">Ad Hoc Group of </w:t>
      </w:r>
      <w:proofErr w:type="spellStart"/>
      <w:r w:rsidRPr="005F541C">
        <w:rPr>
          <w:i/>
          <w:sz w:val="20"/>
          <w:lang w:val="fr-CA" w:eastAsia="en-CA"/>
        </w:rPr>
        <w:t>Bondholders</w:t>
      </w:r>
      <w:proofErr w:type="spellEnd"/>
      <w:r w:rsidRPr="005F541C">
        <w:rPr>
          <w:i/>
          <w:sz w:val="20"/>
          <w:lang w:val="fr-CA" w:eastAsia="en-CA"/>
        </w:rPr>
        <w:t xml:space="preserve"> v. Ernst &amp; Young Inc. in </w:t>
      </w:r>
      <w:proofErr w:type="spellStart"/>
      <w:r w:rsidRPr="005F541C">
        <w:rPr>
          <w:i/>
          <w:sz w:val="20"/>
          <w:lang w:val="fr-CA" w:eastAsia="en-CA"/>
        </w:rPr>
        <w:t>its</w:t>
      </w:r>
      <w:proofErr w:type="spellEnd"/>
      <w:r w:rsidRPr="005F541C">
        <w:rPr>
          <w:i/>
          <w:sz w:val="20"/>
          <w:lang w:val="fr-CA" w:eastAsia="en-CA"/>
        </w:rPr>
        <w:t xml:space="preserve"> </w:t>
      </w:r>
      <w:proofErr w:type="spellStart"/>
      <w:r w:rsidRPr="005F541C">
        <w:rPr>
          <w:i/>
          <w:sz w:val="20"/>
          <w:lang w:val="fr-CA" w:eastAsia="en-CA"/>
        </w:rPr>
        <w:t>capacity</w:t>
      </w:r>
      <w:proofErr w:type="spellEnd"/>
      <w:r w:rsidRPr="005F541C">
        <w:rPr>
          <w:i/>
          <w:sz w:val="20"/>
          <w:lang w:val="fr-CA" w:eastAsia="en-CA"/>
        </w:rPr>
        <w:t xml:space="preserve"> as Monitor et al.</w:t>
      </w:r>
      <w:r w:rsidRPr="005F541C">
        <w:rPr>
          <w:sz w:val="20"/>
          <w:lang w:val="fr-CA" w:eastAsia="en-CA"/>
        </w:rPr>
        <w:t xml:space="preserve"> (Ont.) (Civil) (By </w:t>
      </w:r>
      <w:proofErr w:type="spellStart"/>
      <w:r w:rsidRPr="005F541C">
        <w:rPr>
          <w:sz w:val="20"/>
          <w:lang w:val="fr-CA" w:eastAsia="en-CA"/>
        </w:rPr>
        <w:t>Leave</w:t>
      </w:r>
      <w:proofErr w:type="spellEnd"/>
      <w:r w:rsidRPr="005F541C">
        <w:rPr>
          <w:sz w:val="20"/>
          <w:lang w:val="fr-CA" w:eastAsia="en-CA"/>
        </w:rPr>
        <w:t xml:space="preserve">) </w:t>
      </w:r>
      <w:r w:rsidR="00E4090B" w:rsidRPr="005F541C">
        <w:rPr>
          <w:sz w:val="20"/>
          <w:lang w:val="en-CA"/>
        </w:rPr>
        <w:t>(</w:t>
      </w:r>
      <w:hyperlink r:id="rId8" w:history="1">
        <w:r w:rsidR="00E4090B" w:rsidRPr="005F541C">
          <w:rPr>
            <w:rStyle w:val="Hyperlink"/>
            <w:sz w:val="20"/>
            <w:szCs w:val="20"/>
            <w:lang w:val="en-CA"/>
          </w:rPr>
          <w:t>36</w:t>
        </w:r>
        <w:r w:rsidRPr="005F541C">
          <w:rPr>
            <w:rStyle w:val="Hyperlink"/>
            <w:sz w:val="20"/>
            <w:szCs w:val="20"/>
            <w:lang w:val="en-CA"/>
          </w:rPr>
          <w:t>778</w:t>
        </w:r>
      </w:hyperlink>
      <w:r w:rsidR="00E4090B" w:rsidRPr="005F541C">
        <w:rPr>
          <w:sz w:val="20"/>
          <w:lang w:val="en-CA"/>
        </w:rPr>
        <w:t>)</w:t>
      </w:r>
    </w:p>
    <w:p w:rsidR="00E4090B" w:rsidRPr="007E5B1C" w:rsidRDefault="00E4090B" w:rsidP="005F541C">
      <w:pPr>
        <w:widowControl w:val="0"/>
        <w:ind w:left="360" w:hanging="360"/>
        <w:rPr>
          <w:sz w:val="20"/>
          <w:lang w:val="fr-CA" w:eastAsia="en-CA"/>
        </w:rPr>
      </w:pPr>
    </w:p>
    <w:p w:rsidR="0049590A" w:rsidRPr="005F541C" w:rsidRDefault="0049590A" w:rsidP="005F541C">
      <w:pPr>
        <w:pStyle w:val="ListParagraph"/>
        <w:numPr>
          <w:ilvl w:val="0"/>
          <w:numId w:val="25"/>
        </w:numPr>
        <w:ind w:left="360"/>
        <w:rPr>
          <w:rFonts w:eastAsiaTheme="minorHAnsi" w:cstheme="minorBidi"/>
          <w:sz w:val="20"/>
          <w:lang w:val="en-CA"/>
        </w:rPr>
      </w:pPr>
      <w:r w:rsidRPr="00DE7B73">
        <w:rPr>
          <w:rFonts w:eastAsiaTheme="minorHAnsi" w:cstheme="minorBidi"/>
          <w:i/>
          <w:sz w:val="20"/>
          <w:lang w:val="en-CA"/>
        </w:rPr>
        <w:t>G</w:t>
      </w:r>
      <w:r w:rsidRPr="00DE7B73">
        <w:rPr>
          <w:rFonts w:eastAsiaTheme="minorHAnsi" w:cstheme="minorBidi"/>
          <w:bCs/>
          <w:i/>
          <w:iCs/>
          <w:sz w:val="20"/>
          <w:lang w:val="en-CA"/>
        </w:rPr>
        <w:t>ene Michaud v. Her Majesty the Queen</w:t>
      </w:r>
      <w:r w:rsidRPr="005F541C">
        <w:rPr>
          <w:rFonts w:eastAsiaTheme="minorHAnsi" w:cstheme="minorBidi"/>
          <w:sz w:val="20"/>
          <w:lang w:val="en-CA"/>
        </w:rPr>
        <w:t xml:space="preserve"> (Ont.) (Criminal) (By Leave)</w:t>
      </w:r>
      <w:r w:rsidR="00D0423A">
        <w:rPr>
          <w:rFonts w:eastAsiaTheme="minorHAnsi" w:cstheme="minorBidi"/>
          <w:sz w:val="20"/>
          <w:lang w:val="en-CA"/>
        </w:rPr>
        <w:t xml:space="preserve"> </w:t>
      </w:r>
      <w:r w:rsidR="00D0423A" w:rsidRPr="005F541C">
        <w:rPr>
          <w:sz w:val="20"/>
          <w:lang w:val="en-CA"/>
        </w:rPr>
        <w:t>(</w:t>
      </w:r>
      <w:hyperlink r:id="rId9" w:history="1">
        <w:r w:rsidR="00D0423A" w:rsidRPr="005F541C">
          <w:rPr>
            <w:rStyle w:val="Hyperlink"/>
            <w:sz w:val="20"/>
            <w:szCs w:val="20"/>
            <w:lang w:val="en-CA"/>
          </w:rPr>
          <w:t>367</w:t>
        </w:r>
        <w:r w:rsidR="00D0423A">
          <w:rPr>
            <w:rStyle w:val="Hyperlink"/>
            <w:sz w:val="20"/>
            <w:szCs w:val="20"/>
            <w:lang w:val="en-CA"/>
          </w:rPr>
          <w:t>06</w:t>
        </w:r>
      </w:hyperlink>
      <w:r w:rsidR="00D0423A" w:rsidRPr="005F541C">
        <w:rPr>
          <w:sz w:val="20"/>
          <w:lang w:val="en-CA"/>
        </w:rPr>
        <w:t>)</w:t>
      </w:r>
    </w:p>
    <w:p w:rsidR="0049590A" w:rsidRPr="0049590A" w:rsidRDefault="0049590A" w:rsidP="005F541C">
      <w:pPr>
        <w:ind w:left="360" w:hanging="360"/>
        <w:rPr>
          <w:sz w:val="20"/>
          <w:u w:val="single"/>
          <w:lang w:val="en-CA"/>
        </w:rPr>
      </w:pPr>
    </w:p>
    <w:p w:rsidR="0049590A" w:rsidRPr="005F541C" w:rsidRDefault="0049590A" w:rsidP="005F541C">
      <w:pPr>
        <w:pStyle w:val="ListParagraph"/>
        <w:numPr>
          <w:ilvl w:val="0"/>
          <w:numId w:val="25"/>
        </w:numPr>
        <w:ind w:left="360"/>
        <w:rPr>
          <w:rFonts w:eastAsiaTheme="minorHAnsi" w:cstheme="minorBidi"/>
          <w:sz w:val="20"/>
          <w:lang w:val="fr-FR"/>
        </w:rPr>
      </w:pPr>
      <w:r w:rsidRPr="005F541C">
        <w:rPr>
          <w:rFonts w:eastAsiaTheme="minorHAnsi" w:cstheme="minorBidi"/>
          <w:i/>
          <w:sz w:val="20"/>
          <w:lang w:val="fr-FR"/>
        </w:rPr>
        <w:t>U</w:t>
      </w:r>
      <w:r w:rsidRPr="005F541C">
        <w:rPr>
          <w:rFonts w:eastAsiaTheme="minorHAnsi" w:cstheme="minorBidi"/>
          <w:bCs/>
          <w:i/>
          <w:iCs/>
          <w:sz w:val="20"/>
          <w:lang w:val="fr-FR"/>
        </w:rPr>
        <w:t xml:space="preserve">niprix </w:t>
      </w:r>
      <w:proofErr w:type="spellStart"/>
      <w:r w:rsidRPr="005F541C">
        <w:rPr>
          <w:rFonts w:eastAsiaTheme="minorHAnsi" w:cstheme="minorBidi"/>
          <w:bCs/>
          <w:i/>
          <w:iCs/>
          <w:sz w:val="20"/>
          <w:lang w:val="fr-FR"/>
        </w:rPr>
        <w:t>inc.</w:t>
      </w:r>
      <w:proofErr w:type="spellEnd"/>
      <w:r w:rsidRPr="005F541C">
        <w:rPr>
          <w:rFonts w:eastAsiaTheme="minorHAnsi" w:cstheme="minorBidi"/>
          <w:bCs/>
          <w:i/>
          <w:iCs/>
          <w:sz w:val="20"/>
          <w:lang w:val="fr-FR"/>
        </w:rPr>
        <w:t xml:space="preserve"> c. Gestion Gosselin et Bérubé </w:t>
      </w:r>
      <w:proofErr w:type="spellStart"/>
      <w:r w:rsidR="000845AF">
        <w:rPr>
          <w:rFonts w:eastAsiaTheme="minorHAnsi" w:cstheme="minorBidi"/>
          <w:bCs/>
          <w:i/>
          <w:iCs/>
          <w:sz w:val="20"/>
          <w:lang w:val="fr-FR"/>
        </w:rPr>
        <w:t>i</w:t>
      </w:r>
      <w:r w:rsidRPr="005F541C">
        <w:rPr>
          <w:rFonts w:eastAsiaTheme="minorHAnsi" w:cstheme="minorBidi"/>
          <w:bCs/>
          <w:i/>
          <w:iCs/>
          <w:sz w:val="20"/>
          <w:lang w:val="fr-FR"/>
        </w:rPr>
        <w:t>nc.</w:t>
      </w:r>
      <w:proofErr w:type="spellEnd"/>
      <w:r w:rsidRPr="005F541C">
        <w:rPr>
          <w:rFonts w:eastAsiaTheme="minorHAnsi" w:cstheme="minorBidi"/>
          <w:bCs/>
          <w:i/>
          <w:iCs/>
          <w:sz w:val="20"/>
          <w:lang w:val="fr-FR"/>
        </w:rPr>
        <w:t xml:space="preserve"> et a</w:t>
      </w:r>
      <w:r w:rsidR="000368C3">
        <w:rPr>
          <w:rFonts w:eastAsiaTheme="minorHAnsi" w:cstheme="minorBidi"/>
          <w:bCs/>
          <w:i/>
          <w:iCs/>
          <w:sz w:val="20"/>
          <w:lang w:val="fr-FR"/>
        </w:rPr>
        <w:t>utres</w:t>
      </w:r>
      <w:r w:rsidRPr="005F541C">
        <w:rPr>
          <w:rFonts w:eastAsiaTheme="minorHAnsi" w:cstheme="minorBidi"/>
          <w:sz w:val="20"/>
          <w:lang w:val="fr-FR"/>
        </w:rPr>
        <w:t xml:space="preserve"> (</w:t>
      </w:r>
      <w:proofErr w:type="spellStart"/>
      <w:r w:rsidRPr="005F541C">
        <w:rPr>
          <w:rFonts w:eastAsiaTheme="minorHAnsi" w:cstheme="minorBidi"/>
          <w:sz w:val="20"/>
          <w:lang w:val="fr-FR"/>
        </w:rPr>
        <w:t>Qc</w:t>
      </w:r>
      <w:proofErr w:type="spellEnd"/>
      <w:r w:rsidRPr="005F541C">
        <w:rPr>
          <w:rFonts w:eastAsiaTheme="minorHAnsi" w:cstheme="minorBidi"/>
          <w:sz w:val="20"/>
          <w:lang w:val="fr-FR"/>
        </w:rPr>
        <w:t>) (Civile)</w:t>
      </w:r>
      <w:r w:rsidR="000368C3">
        <w:rPr>
          <w:rFonts w:eastAsiaTheme="minorHAnsi" w:cstheme="minorBidi"/>
          <w:sz w:val="20"/>
          <w:lang w:val="fr-FR"/>
        </w:rPr>
        <w:t xml:space="preserve"> </w:t>
      </w:r>
      <w:r w:rsidRPr="005F541C">
        <w:rPr>
          <w:rFonts w:eastAsiaTheme="minorHAnsi" w:cstheme="minorBidi"/>
          <w:sz w:val="20"/>
          <w:lang w:val="fr-FR"/>
        </w:rPr>
        <w:t>(Autorisation)</w:t>
      </w:r>
      <w:r w:rsidR="002F73F4">
        <w:rPr>
          <w:rFonts w:eastAsiaTheme="minorHAnsi" w:cstheme="minorBidi"/>
          <w:sz w:val="20"/>
          <w:lang w:val="fr-FR"/>
        </w:rPr>
        <w:t xml:space="preserve"> </w:t>
      </w:r>
      <w:r w:rsidR="002F73F4" w:rsidRPr="00997046">
        <w:rPr>
          <w:sz w:val="20"/>
          <w:lang w:val="fr-FR" w:eastAsia="en-CA"/>
        </w:rPr>
        <w:t>(</w:t>
      </w:r>
      <w:hyperlink r:id="rId10" w:history="1">
        <w:r w:rsidR="002F73F4" w:rsidRPr="00997046">
          <w:rPr>
            <w:rStyle w:val="Hyperlink"/>
            <w:sz w:val="20"/>
            <w:lang w:val="fr-FR" w:eastAsia="en-CA"/>
          </w:rPr>
          <w:t>367</w:t>
        </w:r>
        <w:r w:rsidR="002F73F4">
          <w:rPr>
            <w:rStyle w:val="Hyperlink"/>
            <w:sz w:val="20"/>
            <w:lang w:val="fr-FR" w:eastAsia="en-CA"/>
          </w:rPr>
          <w:t>1</w:t>
        </w:r>
        <w:r w:rsidR="002F73F4" w:rsidRPr="00997046">
          <w:rPr>
            <w:rStyle w:val="Hyperlink"/>
            <w:sz w:val="20"/>
            <w:lang w:val="fr-FR" w:eastAsia="en-CA"/>
          </w:rPr>
          <w:t>8</w:t>
        </w:r>
      </w:hyperlink>
      <w:r w:rsidR="002F73F4" w:rsidRPr="00997046">
        <w:rPr>
          <w:sz w:val="20"/>
          <w:lang w:val="fr-FR" w:eastAsia="en-CA"/>
        </w:rPr>
        <w:t>)</w:t>
      </w:r>
    </w:p>
    <w:p w:rsidR="0049590A" w:rsidRPr="0049590A" w:rsidRDefault="0049590A" w:rsidP="005F541C">
      <w:pPr>
        <w:ind w:left="360" w:hanging="360"/>
        <w:rPr>
          <w:sz w:val="20"/>
          <w:lang w:val="en-CA"/>
        </w:rPr>
      </w:pPr>
    </w:p>
    <w:p w:rsidR="0049590A" w:rsidRPr="005F541C" w:rsidRDefault="0049590A" w:rsidP="005F541C">
      <w:pPr>
        <w:pStyle w:val="ListParagraph"/>
        <w:numPr>
          <w:ilvl w:val="0"/>
          <w:numId w:val="25"/>
        </w:numPr>
        <w:ind w:left="360"/>
        <w:rPr>
          <w:rFonts w:eastAsiaTheme="minorHAnsi" w:cstheme="minorBidi"/>
          <w:sz w:val="20"/>
          <w:lang w:val="en-CA"/>
        </w:rPr>
      </w:pPr>
      <w:r w:rsidRPr="005F541C">
        <w:rPr>
          <w:rFonts w:eastAsiaTheme="minorHAnsi" w:cstheme="minorBidi"/>
          <w:bCs/>
          <w:i/>
          <w:iCs/>
          <w:sz w:val="20"/>
          <w:lang w:val="en-CA"/>
        </w:rPr>
        <w:t xml:space="preserve">Mohsen </w:t>
      </w:r>
      <w:proofErr w:type="spellStart"/>
      <w:r w:rsidRPr="005F541C">
        <w:rPr>
          <w:rFonts w:eastAsiaTheme="minorHAnsi" w:cstheme="minorBidi"/>
          <w:bCs/>
          <w:i/>
          <w:iCs/>
          <w:sz w:val="20"/>
          <w:lang w:val="en-CA"/>
        </w:rPr>
        <w:t>Saadati</w:t>
      </w:r>
      <w:proofErr w:type="spellEnd"/>
      <w:r w:rsidRPr="005F541C">
        <w:rPr>
          <w:rFonts w:eastAsiaTheme="minorHAnsi" w:cstheme="minorBidi"/>
          <w:bCs/>
          <w:i/>
          <w:iCs/>
          <w:sz w:val="20"/>
          <w:lang w:val="en-CA"/>
        </w:rPr>
        <w:t xml:space="preserve">, by his </w:t>
      </w:r>
      <w:r w:rsidR="00437108">
        <w:rPr>
          <w:rFonts w:eastAsiaTheme="minorHAnsi" w:cstheme="minorBidi"/>
          <w:bCs/>
          <w:i/>
          <w:iCs/>
          <w:sz w:val="20"/>
          <w:lang w:val="en-CA"/>
        </w:rPr>
        <w:t>L</w:t>
      </w:r>
      <w:r w:rsidRPr="005F541C">
        <w:rPr>
          <w:rFonts w:eastAsiaTheme="minorHAnsi" w:cstheme="minorBidi"/>
          <w:bCs/>
          <w:i/>
          <w:iCs/>
          <w:sz w:val="20"/>
          <w:lang w:val="en-CA"/>
        </w:rPr>
        <w:t xml:space="preserve">itigation </w:t>
      </w:r>
      <w:r w:rsidR="00437108">
        <w:rPr>
          <w:rFonts w:eastAsiaTheme="minorHAnsi" w:cstheme="minorBidi"/>
          <w:bCs/>
          <w:i/>
          <w:iCs/>
          <w:sz w:val="20"/>
          <w:lang w:val="en-CA"/>
        </w:rPr>
        <w:t>G</w:t>
      </w:r>
      <w:r w:rsidRPr="005F541C">
        <w:rPr>
          <w:rFonts w:eastAsiaTheme="minorHAnsi" w:cstheme="minorBidi"/>
          <w:bCs/>
          <w:i/>
          <w:iCs/>
          <w:sz w:val="20"/>
          <w:lang w:val="en-CA"/>
        </w:rPr>
        <w:t xml:space="preserve">uardian, Sara </w:t>
      </w:r>
      <w:proofErr w:type="spellStart"/>
      <w:r w:rsidRPr="005F541C">
        <w:rPr>
          <w:rFonts w:eastAsiaTheme="minorHAnsi" w:cstheme="minorBidi"/>
          <w:bCs/>
          <w:i/>
          <w:iCs/>
          <w:sz w:val="20"/>
          <w:lang w:val="en-CA"/>
        </w:rPr>
        <w:t>Zarei</w:t>
      </w:r>
      <w:proofErr w:type="spellEnd"/>
      <w:r w:rsidRPr="005F541C">
        <w:rPr>
          <w:rFonts w:eastAsiaTheme="minorHAnsi" w:cstheme="minorBidi"/>
          <w:bCs/>
          <w:i/>
          <w:iCs/>
          <w:sz w:val="20"/>
          <w:lang w:val="en-CA"/>
        </w:rPr>
        <w:t xml:space="preserve"> v. Grant Iain Moorhead et al. </w:t>
      </w:r>
      <w:r w:rsidRPr="005F541C">
        <w:rPr>
          <w:rFonts w:eastAsiaTheme="minorHAnsi" w:cstheme="minorBidi"/>
          <w:sz w:val="20"/>
          <w:lang w:val="en-CA"/>
        </w:rPr>
        <w:t>(B.C.) (Civil)</w:t>
      </w:r>
      <w:r w:rsidR="00CA42DE">
        <w:rPr>
          <w:rFonts w:eastAsiaTheme="minorHAnsi" w:cstheme="minorBidi"/>
          <w:sz w:val="20"/>
          <w:lang w:val="en-CA"/>
        </w:rPr>
        <w:t xml:space="preserve"> </w:t>
      </w:r>
      <w:r w:rsidRPr="005F541C">
        <w:rPr>
          <w:rFonts w:eastAsiaTheme="minorHAnsi" w:cstheme="minorBidi"/>
          <w:sz w:val="20"/>
          <w:lang w:val="en-CA"/>
        </w:rPr>
        <w:t>(By Leave)</w:t>
      </w:r>
      <w:r w:rsidR="00437108">
        <w:rPr>
          <w:rFonts w:eastAsiaTheme="minorHAnsi" w:cstheme="minorBidi"/>
          <w:sz w:val="20"/>
          <w:lang w:val="en-CA"/>
        </w:rPr>
        <w:t xml:space="preserve"> </w:t>
      </w:r>
      <w:r w:rsidR="00437108" w:rsidRPr="005F541C">
        <w:rPr>
          <w:sz w:val="20"/>
          <w:lang w:val="en-CA"/>
        </w:rPr>
        <w:t>(</w:t>
      </w:r>
      <w:hyperlink r:id="rId11" w:history="1">
        <w:r w:rsidR="00437108" w:rsidRPr="005F541C">
          <w:rPr>
            <w:rStyle w:val="Hyperlink"/>
            <w:sz w:val="20"/>
            <w:szCs w:val="20"/>
            <w:lang w:val="en-CA"/>
          </w:rPr>
          <w:t>367</w:t>
        </w:r>
        <w:r w:rsidR="00437108">
          <w:rPr>
            <w:rStyle w:val="Hyperlink"/>
            <w:sz w:val="20"/>
            <w:szCs w:val="20"/>
            <w:lang w:val="en-CA"/>
          </w:rPr>
          <w:t>03</w:t>
        </w:r>
      </w:hyperlink>
      <w:r w:rsidR="00437108" w:rsidRPr="005F541C">
        <w:rPr>
          <w:sz w:val="20"/>
          <w:lang w:val="en-CA"/>
        </w:rPr>
        <w:t>)</w:t>
      </w:r>
    </w:p>
    <w:p w:rsidR="0049590A" w:rsidRPr="0049590A" w:rsidRDefault="0049590A" w:rsidP="005F541C">
      <w:pPr>
        <w:widowControl w:val="0"/>
        <w:autoSpaceDE w:val="0"/>
        <w:autoSpaceDN w:val="0"/>
        <w:adjustRightInd w:val="0"/>
        <w:ind w:left="360" w:hanging="360"/>
        <w:rPr>
          <w:rFonts w:eastAsiaTheme="minorEastAsia"/>
          <w:sz w:val="20"/>
          <w:lang w:val="en-CA"/>
        </w:rPr>
      </w:pPr>
    </w:p>
    <w:p w:rsidR="0049590A" w:rsidRPr="005F541C" w:rsidRDefault="0049590A" w:rsidP="005F541C">
      <w:pPr>
        <w:pStyle w:val="ListParagraph"/>
        <w:numPr>
          <w:ilvl w:val="0"/>
          <w:numId w:val="25"/>
        </w:numPr>
        <w:ind w:left="360"/>
        <w:rPr>
          <w:rFonts w:eastAsia="Calibri"/>
          <w:sz w:val="20"/>
          <w:lang w:val="en-CA"/>
        </w:rPr>
      </w:pPr>
      <w:r w:rsidRPr="005F541C">
        <w:rPr>
          <w:rFonts w:eastAsia="Calibri"/>
          <w:i/>
          <w:sz w:val="20"/>
          <w:lang w:val="en-CA"/>
        </w:rPr>
        <w:t xml:space="preserve">Mathieu Rouleau c. Sa </w:t>
      </w:r>
      <w:proofErr w:type="spellStart"/>
      <w:r w:rsidRPr="005F541C">
        <w:rPr>
          <w:rFonts w:eastAsia="Calibri"/>
          <w:i/>
          <w:sz w:val="20"/>
          <w:lang w:val="en-CA"/>
        </w:rPr>
        <w:t>Majeste</w:t>
      </w:r>
      <w:proofErr w:type="spellEnd"/>
      <w:r w:rsidRPr="005F541C">
        <w:rPr>
          <w:rFonts w:eastAsia="Calibri"/>
          <w:i/>
          <w:sz w:val="20"/>
          <w:lang w:val="en-CA"/>
        </w:rPr>
        <w:t xml:space="preserve"> la </w:t>
      </w:r>
      <w:proofErr w:type="spellStart"/>
      <w:r w:rsidRPr="005F541C">
        <w:rPr>
          <w:rFonts w:eastAsia="Calibri"/>
          <w:i/>
          <w:sz w:val="20"/>
          <w:lang w:val="en-CA"/>
        </w:rPr>
        <w:t>Reine</w:t>
      </w:r>
      <w:proofErr w:type="spellEnd"/>
      <w:r w:rsidRPr="005F541C">
        <w:rPr>
          <w:rFonts w:eastAsia="Calibri"/>
          <w:i/>
          <w:sz w:val="20"/>
          <w:lang w:val="en-CA"/>
        </w:rPr>
        <w:t xml:space="preserve"> </w:t>
      </w:r>
      <w:r w:rsidRPr="005F541C">
        <w:rPr>
          <w:rFonts w:eastAsia="Calibri"/>
          <w:sz w:val="20"/>
          <w:lang w:val="en-CA"/>
        </w:rPr>
        <w:t>(Qc) (</w:t>
      </w:r>
      <w:proofErr w:type="spellStart"/>
      <w:r w:rsidRPr="005F541C">
        <w:rPr>
          <w:rFonts w:eastAsia="Calibri"/>
          <w:sz w:val="20"/>
          <w:lang w:val="en-CA"/>
        </w:rPr>
        <w:t>Criminelle</w:t>
      </w:r>
      <w:proofErr w:type="spellEnd"/>
      <w:r w:rsidRPr="005F541C">
        <w:rPr>
          <w:rFonts w:eastAsia="Calibri"/>
          <w:sz w:val="20"/>
          <w:lang w:val="en-CA"/>
        </w:rPr>
        <w:t>) (</w:t>
      </w:r>
      <w:proofErr w:type="spellStart"/>
      <w:r w:rsidRPr="005F541C">
        <w:rPr>
          <w:rFonts w:eastAsia="Calibri"/>
          <w:sz w:val="20"/>
          <w:lang w:val="en-CA"/>
        </w:rPr>
        <w:t>Autorisation</w:t>
      </w:r>
      <w:proofErr w:type="spellEnd"/>
      <w:r w:rsidRPr="005F541C">
        <w:rPr>
          <w:rFonts w:eastAsia="Calibri"/>
          <w:sz w:val="20"/>
          <w:lang w:val="en-CA"/>
        </w:rPr>
        <w:t>)</w:t>
      </w:r>
      <w:r w:rsidR="003B7102">
        <w:rPr>
          <w:rFonts w:eastAsia="Calibri"/>
          <w:sz w:val="20"/>
          <w:lang w:val="en-CA"/>
        </w:rPr>
        <w:t xml:space="preserve"> </w:t>
      </w:r>
      <w:r w:rsidR="003B7102" w:rsidRPr="00997046">
        <w:rPr>
          <w:sz w:val="20"/>
          <w:lang w:val="fr-FR" w:eastAsia="en-CA"/>
        </w:rPr>
        <w:t>(</w:t>
      </w:r>
      <w:hyperlink r:id="rId12" w:history="1">
        <w:r w:rsidR="003B7102" w:rsidRPr="00997046">
          <w:rPr>
            <w:rStyle w:val="Hyperlink"/>
            <w:sz w:val="20"/>
            <w:lang w:val="fr-FR" w:eastAsia="en-CA"/>
          </w:rPr>
          <w:t>36</w:t>
        </w:r>
        <w:r w:rsidR="003B7102">
          <w:rPr>
            <w:rStyle w:val="Hyperlink"/>
            <w:sz w:val="20"/>
            <w:lang w:val="fr-FR" w:eastAsia="en-CA"/>
          </w:rPr>
          <w:t>853</w:t>
        </w:r>
      </w:hyperlink>
      <w:r w:rsidR="003B7102" w:rsidRPr="00997046">
        <w:rPr>
          <w:sz w:val="20"/>
          <w:lang w:val="fr-FR" w:eastAsia="en-CA"/>
        </w:rPr>
        <w:t>)</w:t>
      </w:r>
    </w:p>
    <w:p w:rsidR="0049590A" w:rsidRPr="0049590A" w:rsidRDefault="0049590A" w:rsidP="005F541C">
      <w:pPr>
        <w:widowControl w:val="0"/>
        <w:autoSpaceDE w:val="0"/>
        <w:autoSpaceDN w:val="0"/>
        <w:adjustRightInd w:val="0"/>
        <w:ind w:left="360" w:hanging="360"/>
        <w:rPr>
          <w:sz w:val="20"/>
          <w:lang w:val="en-CA"/>
        </w:rPr>
      </w:pPr>
    </w:p>
    <w:p w:rsidR="0049590A" w:rsidRPr="005F541C" w:rsidRDefault="0049590A" w:rsidP="005F541C">
      <w:pPr>
        <w:pStyle w:val="ListParagraph"/>
        <w:numPr>
          <w:ilvl w:val="0"/>
          <w:numId w:val="25"/>
        </w:numPr>
        <w:ind w:left="360"/>
        <w:rPr>
          <w:rFonts w:eastAsia="Calibri"/>
          <w:sz w:val="20"/>
          <w:lang w:val="en-CA"/>
        </w:rPr>
      </w:pPr>
      <w:r w:rsidRPr="005F541C">
        <w:rPr>
          <w:rFonts w:eastAsia="Calibri"/>
          <w:i/>
          <w:sz w:val="20"/>
          <w:lang w:val="en-CA"/>
        </w:rPr>
        <w:t xml:space="preserve">Zurich Insurance Company v. TD General Insurance Company </w:t>
      </w:r>
      <w:r w:rsidRPr="005F541C">
        <w:rPr>
          <w:rFonts w:eastAsia="Calibri"/>
          <w:sz w:val="20"/>
          <w:lang w:val="en-CA"/>
        </w:rPr>
        <w:t>(Ont.) (Civil) (By Leave)</w:t>
      </w:r>
      <w:r w:rsidR="00CE2C20">
        <w:rPr>
          <w:rFonts w:eastAsia="Calibri"/>
          <w:sz w:val="20"/>
          <w:lang w:val="en-CA"/>
        </w:rPr>
        <w:t xml:space="preserve"> </w:t>
      </w:r>
      <w:r w:rsidR="00CE2C20" w:rsidRPr="005F541C">
        <w:rPr>
          <w:sz w:val="20"/>
          <w:lang w:val="en-CA"/>
        </w:rPr>
        <w:t>(</w:t>
      </w:r>
      <w:hyperlink r:id="rId13" w:history="1">
        <w:r w:rsidR="00CE2C20" w:rsidRPr="005F541C">
          <w:rPr>
            <w:rStyle w:val="Hyperlink"/>
            <w:sz w:val="20"/>
            <w:szCs w:val="20"/>
            <w:lang w:val="en-CA"/>
          </w:rPr>
          <w:t>36</w:t>
        </w:r>
        <w:r w:rsidR="00CE2C20">
          <w:rPr>
            <w:rStyle w:val="Hyperlink"/>
            <w:sz w:val="20"/>
            <w:szCs w:val="20"/>
            <w:lang w:val="en-CA"/>
          </w:rPr>
          <w:t>803</w:t>
        </w:r>
      </w:hyperlink>
      <w:r w:rsidR="00CE2C20" w:rsidRPr="005F541C">
        <w:rPr>
          <w:sz w:val="20"/>
          <w:lang w:val="en-CA"/>
        </w:rPr>
        <w:t>)</w:t>
      </w:r>
    </w:p>
    <w:p w:rsidR="0049590A" w:rsidRPr="0049590A" w:rsidRDefault="0049590A" w:rsidP="005F541C">
      <w:pPr>
        <w:widowControl w:val="0"/>
        <w:autoSpaceDE w:val="0"/>
        <w:autoSpaceDN w:val="0"/>
        <w:adjustRightInd w:val="0"/>
        <w:ind w:left="360" w:hanging="360"/>
        <w:rPr>
          <w:sz w:val="20"/>
          <w:lang w:val="en-CA"/>
        </w:rPr>
      </w:pPr>
    </w:p>
    <w:p w:rsidR="0049590A" w:rsidRPr="005F541C" w:rsidRDefault="0049590A" w:rsidP="005F541C">
      <w:pPr>
        <w:pStyle w:val="ListParagraph"/>
        <w:numPr>
          <w:ilvl w:val="0"/>
          <w:numId w:val="25"/>
        </w:numPr>
        <w:ind w:left="360"/>
        <w:rPr>
          <w:rFonts w:eastAsia="Calibri"/>
          <w:sz w:val="20"/>
          <w:lang w:val="en-CA"/>
        </w:rPr>
      </w:pPr>
      <w:r w:rsidRPr="005F541C">
        <w:rPr>
          <w:rFonts w:eastAsia="Calibri"/>
          <w:i/>
          <w:sz w:val="20"/>
          <w:lang w:val="en-CA"/>
        </w:rPr>
        <w:t>Lombard General Insurance Company of Canada v. Intact Insurance Company of Canada</w:t>
      </w:r>
      <w:r w:rsidRPr="005F541C">
        <w:rPr>
          <w:rFonts w:eastAsia="Calibri"/>
          <w:sz w:val="20"/>
          <w:lang w:val="en-CA"/>
        </w:rPr>
        <w:t xml:space="preserve"> (Ont</w:t>
      </w:r>
      <w:r w:rsidR="00541971">
        <w:rPr>
          <w:rFonts w:eastAsia="Calibri"/>
          <w:sz w:val="20"/>
          <w:lang w:val="en-CA"/>
        </w:rPr>
        <w:t>.</w:t>
      </w:r>
      <w:r w:rsidRPr="005F541C">
        <w:rPr>
          <w:rFonts w:eastAsia="Calibri"/>
          <w:sz w:val="20"/>
          <w:lang w:val="en-CA"/>
        </w:rPr>
        <w:t>) (Civil) (By Leave)</w:t>
      </w:r>
      <w:r w:rsidR="00541971">
        <w:rPr>
          <w:rFonts w:eastAsia="Calibri"/>
          <w:sz w:val="20"/>
          <w:lang w:val="en-CA"/>
        </w:rPr>
        <w:t xml:space="preserve"> </w:t>
      </w:r>
      <w:r w:rsidR="00541971" w:rsidRPr="005F541C">
        <w:rPr>
          <w:sz w:val="20"/>
          <w:lang w:val="en-CA"/>
        </w:rPr>
        <w:t>(</w:t>
      </w:r>
      <w:hyperlink r:id="rId14" w:history="1">
        <w:r w:rsidR="00541971" w:rsidRPr="005F541C">
          <w:rPr>
            <w:rStyle w:val="Hyperlink"/>
            <w:sz w:val="20"/>
            <w:szCs w:val="20"/>
            <w:lang w:val="en-CA"/>
          </w:rPr>
          <w:t>36</w:t>
        </w:r>
        <w:r w:rsidR="00541971">
          <w:rPr>
            <w:rStyle w:val="Hyperlink"/>
            <w:sz w:val="20"/>
            <w:szCs w:val="20"/>
            <w:lang w:val="en-CA"/>
          </w:rPr>
          <w:t>804</w:t>
        </w:r>
      </w:hyperlink>
      <w:r w:rsidR="00541971" w:rsidRPr="005F541C">
        <w:rPr>
          <w:sz w:val="20"/>
          <w:lang w:val="en-CA"/>
        </w:rPr>
        <w:t>)</w:t>
      </w:r>
    </w:p>
    <w:p w:rsidR="0049590A" w:rsidRPr="0049590A" w:rsidRDefault="0049590A" w:rsidP="005F541C">
      <w:pPr>
        <w:widowControl w:val="0"/>
        <w:autoSpaceDE w:val="0"/>
        <w:autoSpaceDN w:val="0"/>
        <w:adjustRightInd w:val="0"/>
        <w:ind w:left="360" w:hanging="360"/>
        <w:rPr>
          <w:sz w:val="20"/>
          <w:lang w:val="en-CA"/>
        </w:rPr>
      </w:pPr>
    </w:p>
    <w:p w:rsidR="0049590A" w:rsidRPr="005F541C" w:rsidRDefault="0049590A" w:rsidP="005F541C">
      <w:pPr>
        <w:pStyle w:val="ListParagraph"/>
        <w:numPr>
          <w:ilvl w:val="0"/>
          <w:numId w:val="25"/>
        </w:numPr>
        <w:ind w:left="360"/>
        <w:rPr>
          <w:rFonts w:eastAsia="Calibri"/>
          <w:sz w:val="20"/>
          <w:lang w:val="fr-FR"/>
        </w:rPr>
      </w:pPr>
      <w:r w:rsidRPr="005F541C">
        <w:rPr>
          <w:rFonts w:eastAsia="Calibri"/>
          <w:i/>
          <w:sz w:val="20"/>
          <w:lang w:val="fr-FR"/>
        </w:rPr>
        <w:t xml:space="preserve">Rainer </w:t>
      </w:r>
      <w:proofErr w:type="spellStart"/>
      <w:r w:rsidRPr="005F541C">
        <w:rPr>
          <w:rFonts w:eastAsia="Calibri"/>
          <w:i/>
          <w:sz w:val="20"/>
          <w:lang w:val="fr-FR"/>
        </w:rPr>
        <w:t>Zenner</w:t>
      </w:r>
      <w:proofErr w:type="spellEnd"/>
      <w:r w:rsidRPr="005F541C">
        <w:rPr>
          <w:rFonts w:eastAsia="Calibri"/>
          <w:i/>
          <w:sz w:val="20"/>
          <w:lang w:val="fr-FR"/>
        </w:rPr>
        <w:t xml:space="preserve"> v. </w:t>
      </w:r>
      <w:proofErr w:type="spellStart"/>
      <w:r w:rsidRPr="005F541C">
        <w:rPr>
          <w:rFonts w:eastAsia="Calibri"/>
          <w:i/>
          <w:sz w:val="20"/>
          <w:lang w:val="fr-FR"/>
        </w:rPr>
        <w:t>Denyse</w:t>
      </w:r>
      <w:proofErr w:type="spellEnd"/>
      <w:r w:rsidRPr="005F541C">
        <w:rPr>
          <w:rFonts w:eastAsia="Calibri"/>
          <w:i/>
          <w:sz w:val="20"/>
          <w:lang w:val="fr-FR"/>
        </w:rPr>
        <w:t xml:space="preserve"> </w:t>
      </w:r>
      <w:proofErr w:type="spellStart"/>
      <w:r w:rsidRPr="005F541C">
        <w:rPr>
          <w:rFonts w:eastAsia="Calibri"/>
          <w:i/>
          <w:sz w:val="20"/>
          <w:lang w:val="fr-FR"/>
        </w:rPr>
        <w:t>Zenner</w:t>
      </w:r>
      <w:proofErr w:type="spellEnd"/>
      <w:r w:rsidRPr="005F541C">
        <w:rPr>
          <w:rFonts w:eastAsia="Calibri"/>
          <w:sz w:val="20"/>
          <w:lang w:val="fr-FR"/>
        </w:rPr>
        <w:t xml:space="preserve"> (N.S.) (Civil) (By </w:t>
      </w:r>
      <w:proofErr w:type="spellStart"/>
      <w:r w:rsidRPr="005F541C">
        <w:rPr>
          <w:rFonts w:eastAsia="Calibri"/>
          <w:sz w:val="20"/>
          <w:lang w:val="fr-FR"/>
        </w:rPr>
        <w:t>Leave</w:t>
      </w:r>
      <w:proofErr w:type="spellEnd"/>
      <w:r w:rsidRPr="005F541C">
        <w:rPr>
          <w:rFonts w:eastAsia="Calibri"/>
          <w:sz w:val="20"/>
          <w:lang w:val="fr-FR"/>
        </w:rPr>
        <w:t>)</w:t>
      </w:r>
      <w:r w:rsidR="007A340C">
        <w:rPr>
          <w:rFonts w:eastAsia="Calibri"/>
          <w:sz w:val="20"/>
          <w:lang w:val="fr-FR"/>
        </w:rPr>
        <w:t xml:space="preserve"> </w:t>
      </w:r>
      <w:r w:rsidR="007A340C" w:rsidRPr="005F541C">
        <w:rPr>
          <w:sz w:val="20"/>
          <w:lang w:val="en-CA"/>
        </w:rPr>
        <w:t>(</w:t>
      </w:r>
      <w:hyperlink r:id="rId15" w:history="1">
        <w:r w:rsidR="007A340C" w:rsidRPr="005F541C">
          <w:rPr>
            <w:rStyle w:val="Hyperlink"/>
            <w:sz w:val="20"/>
            <w:szCs w:val="20"/>
            <w:lang w:val="en-CA"/>
          </w:rPr>
          <w:t>367</w:t>
        </w:r>
        <w:r w:rsidR="007A340C">
          <w:rPr>
            <w:rStyle w:val="Hyperlink"/>
            <w:sz w:val="20"/>
            <w:szCs w:val="20"/>
            <w:lang w:val="en-CA"/>
          </w:rPr>
          <w:t>96</w:t>
        </w:r>
      </w:hyperlink>
      <w:r w:rsidR="007A340C" w:rsidRPr="005F541C">
        <w:rPr>
          <w:sz w:val="20"/>
          <w:lang w:val="en-CA"/>
        </w:rPr>
        <w:t>)</w:t>
      </w:r>
    </w:p>
    <w:p w:rsidR="0049590A" w:rsidRPr="0049590A" w:rsidRDefault="0049590A" w:rsidP="005F541C">
      <w:pPr>
        <w:ind w:left="360" w:hanging="360"/>
        <w:rPr>
          <w:rFonts w:eastAsia="Calibri"/>
          <w:sz w:val="20"/>
          <w:lang w:val="fr-FR"/>
        </w:rPr>
      </w:pPr>
    </w:p>
    <w:p w:rsidR="0049590A" w:rsidRPr="005F541C" w:rsidRDefault="0049590A" w:rsidP="005F541C">
      <w:pPr>
        <w:pStyle w:val="ListParagraph"/>
        <w:numPr>
          <w:ilvl w:val="0"/>
          <w:numId w:val="25"/>
        </w:numPr>
        <w:ind w:left="360"/>
        <w:rPr>
          <w:sz w:val="20"/>
          <w:lang w:val="fr-FR"/>
        </w:rPr>
      </w:pPr>
      <w:r w:rsidRPr="005F541C">
        <w:rPr>
          <w:i/>
          <w:sz w:val="20"/>
          <w:lang w:val="fr-FR"/>
        </w:rPr>
        <w:t>Gandhi Jean-Pierre c. Conseil d’arbitrage des comptes d’honoraires de</w:t>
      </w:r>
      <w:r w:rsidR="007E5B1C" w:rsidRPr="005F541C">
        <w:rPr>
          <w:i/>
          <w:sz w:val="20"/>
          <w:lang w:val="fr-FR"/>
        </w:rPr>
        <w:t xml:space="preserve">s </w:t>
      </w:r>
      <w:r w:rsidRPr="005F541C">
        <w:rPr>
          <w:i/>
          <w:sz w:val="20"/>
          <w:lang w:val="fr-FR"/>
        </w:rPr>
        <w:t>avocats du Barreau du Qu</w:t>
      </w:r>
      <w:r w:rsidR="00150C10">
        <w:rPr>
          <w:i/>
          <w:sz w:val="20"/>
          <w:lang w:val="fr-FR"/>
        </w:rPr>
        <w:t>é</w:t>
      </w:r>
      <w:r w:rsidRPr="005F541C">
        <w:rPr>
          <w:i/>
          <w:sz w:val="20"/>
          <w:lang w:val="fr-FR"/>
        </w:rPr>
        <w:t xml:space="preserve">bec </w:t>
      </w:r>
      <w:r w:rsidRPr="005F541C">
        <w:rPr>
          <w:sz w:val="20"/>
          <w:lang w:val="fr-FR"/>
        </w:rPr>
        <w:t>(</w:t>
      </w:r>
      <w:proofErr w:type="spellStart"/>
      <w:r w:rsidRPr="005F541C">
        <w:rPr>
          <w:sz w:val="20"/>
          <w:lang w:val="fr-FR"/>
        </w:rPr>
        <w:t>Qc</w:t>
      </w:r>
      <w:proofErr w:type="spellEnd"/>
      <w:r w:rsidRPr="005F541C">
        <w:rPr>
          <w:sz w:val="20"/>
          <w:lang w:val="fr-FR"/>
        </w:rPr>
        <w:t xml:space="preserve">) (Civile) (Autorisation) </w:t>
      </w:r>
      <w:r w:rsidR="00150C10" w:rsidRPr="00997046">
        <w:rPr>
          <w:sz w:val="20"/>
          <w:lang w:val="fr-FR" w:eastAsia="en-CA"/>
        </w:rPr>
        <w:t>(</w:t>
      </w:r>
      <w:hyperlink r:id="rId16" w:history="1">
        <w:r w:rsidR="00150C10" w:rsidRPr="00997046">
          <w:rPr>
            <w:rStyle w:val="Hyperlink"/>
            <w:sz w:val="20"/>
            <w:lang w:val="fr-FR" w:eastAsia="en-CA"/>
          </w:rPr>
          <w:t>36</w:t>
        </w:r>
        <w:r w:rsidR="00150C10">
          <w:rPr>
            <w:rStyle w:val="Hyperlink"/>
            <w:sz w:val="20"/>
            <w:lang w:val="fr-FR" w:eastAsia="en-CA"/>
          </w:rPr>
          <w:t>814</w:t>
        </w:r>
      </w:hyperlink>
      <w:r w:rsidR="00150C10" w:rsidRPr="00997046">
        <w:rPr>
          <w:sz w:val="20"/>
          <w:lang w:val="fr-FR" w:eastAsia="en-CA"/>
        </w:rPr>
        <w:t>)</w:t>
      </w:r>
    </w:p>
    <w:p w:rsidR="0049590A" w:rsidRPr="0049590A" w:rsidRDefault="0049590A" w:rsidP="005F541C">
      <w:pPr>
        <w:widowControl w:val="0"/>
        <w:autoSpaceDE w:val="0"/>
        <w:autoSpaceDN w:val="0"/>
        <w:adjustRightInd w:val="0"/>
        <w:ind w:left="360" w:hanging="360"/>
        <w:rPr>
          <w:sz w:val="20"/>
          <w:lang w:val="fr-FR"/>
        </w:rPr>
      </w:pPr>
    </w:p>
    <w:p w:rsidR="0049590A" w:rsidRPr="005F541C" w:rsidRDefault="0049590A" w:rsidP="005F541C">
      <w:pPr>
        <w:pStyle w:val="ListParagraph"/>
        <w:numPr>
          <w:ilvl w:val="0"/>
          <w:numId w:val="25"/>
        </w:numPr>
        <w:ind w:left="360"/>
        <w:rPr>
          <w:sz w:val="20"/>
          <w:lang w:val="en-CA"/>
        </w:rPr>
      </w:pPr>
      <w:r w:rsidRPr="005F541C">
        <w:rPr>
          <w:i/>
          <w:sz w:val="20"/>
          <w:lang w:val="en-CA"/>
        </w:rPr>
        <w:t xml:space="preserve">D.D. v. Children’s Aid Society of Toronto et al. </w:t>
      </w:r>
      <w:r w:rsidRPr="005F541C">
        <w:rPr>
          <w:sz w:val="20"/>
          <w:lang w:val="en-CA"/>
        </w:rPr>
        <w:t>(Ont.) (Civil) (By Leave)</w:t>
      </w:r>
      <w:r w:rsidR="00C37183">
        <w:rPr>
          <w:sz w:val="20"/>
          <w:lang w:val="en-CA"/>
        </w:rPr>
        <w:t xml:space="preserve"> </w:t>
      </w:r>
      <w:r w:rsidR="00C37183" w:rsidRPr="005F541C">
        <w:rPr>
          <w:sz w:val="20"/>
          <w:lang w:val="en-CA"/>
        </w:rPr>
        <w:t>(</w:t>
      </w:r>
      <w:hyperlink r:id="rId17" w:history="1">
        <w:r w:rsidR="00C37183" w:rsidRPr="005F541C">
          <w:rPr>
            <w:rStyle w:val="Hyperlink"/>
            <w:sz w:val="20"/>
            <w:szCs w:val="20"/>
            <w:lang w:val="en-CA"/>
          </w:rPr>
          <w:t>36</w:t>
        </w:r>
        <w:r w:rsidR="00C37183">
          <w:rPr>
            <w:rStyle w:val="Hyperlink"/>
            <w:sz w:val="20"/>
            <w:szCs w:val="20"/>
            <w:lang w:val="en-CA"/>
          </w:rPr>
          <w:t>850</w:t>
        </w:r>
      </w:hyperlink>
      <w:r w:rsidR="00C37183" w:rsidRPr="005F541C">
        <w:rPr>
          <w:sz w:val="20"/>
          <w:lang w:val="en-CA"/>
        </w:rPr>
        <w:t>)</w:t>
      </w:r>
    </w:p>
    <w:p w:rsidR="0049590A" w:rsidRPr="0049590A" w:rsidRDefault="0049590A" w:rsidP="005F541C">
      <w:pPr>
        <w:widowControl w:val="0"/>
        <w:autoSpaceDE w:val="0"/>
        <w:autoSpaceDN w:val="0"/>
        <w:adjustRightInd w:val="0"/>
        <w:ind w:left="360" w:hanging="360"/>
        <w:rPr>
          <w:rFonts w:eastAsiaTheme="minorEastAsia"/>
          <w:sz w:val="20"/>
          <w:u w:val="single"/>
          <w:lang w:val="en-CA"/>
        </w:rPr>
      </w:pPr>
    </w:p>
    <w:p w:rsidR="0049590A" w:rsidRPr="005F541C" w:rsidRDefault="0049590A" w:rsidP="005F541C">
      <w:pPr>
        <w:pStyle w:val="ListParagraph"/>
        <w:numPr>
          <w:ilvl w:val="0"/>
          <w:numId w:val="25"/>
        </w:numPr>
        <w:ind w:left="360"/>
        <w:rPr>
          <w:rFonts w:eastAsiaTheme="minorHAnsi" w:cstheme="minorBidi"/>
          <w:sz w:val="20"/>
          <w:lang w:val="fr-FR"/>
        </w:rPr>
      </w:pPr>
      <w:r w:rsidRPr="005F541C">
        <w:rPr>
          <w:rFonts w:eastAsiaTheme="minorHAnsi" w:cstheme="minorBidi"/>
          <w:i/>
          <w:sz w:val="20"/>
          <w:lang w:val="fr-FR"/>
        </w:rPr>
        <w:t xml:space="preserve">Ville de </w:t>
      </w:r>
      <w:proofErr w:type="spellStart"/>
      <w:r w:rsidRPr="005F541C">
        <w:rPr>
          <w:rFonts w:eastAsiaTheme="minorHAnsi" w:cstheme="minorBidi"/>
          <w:i/>
          <w:sz w:val="20"/>
          <w:lang w:val="fr-FR"/>
        </w:rPr>
        <w:t>Montreal</w:t>
      </w:r>
      <w:proofErr w:type="spellEnd"/>
      <w:r w:rsidRPr="005F541C">
        <w:rPr>
          <w:rFonts w:eastAsiaTheme="minorHAnsi" w:cstheme="minorBidi"/>
          <w:i/>
          <w:sz w:val="20"/>
          <w:lang w:val="fr-FR"/>
        </w:rPr>
        <w:t>-Est c. Syndicat des cols Bleus regroup</w:t>
      </w:r>
      <w:r w:rsidR="007F4DE5">
        <w:rPr>
          <w:rFonts w:eastAsiaTheme="minorHAnsi" w:cstheme="minorBidi"/>
          <w:i/>
          <w:sz w:val="20"/>
          <w:lang w:val="fr-FR"/>
        </w:rPr>
        <w:t>é</w:t>
      </w:r>
      <w:r w:rsidRPr="005F541C">
        <w:rPr>
          <w:rFonts w:eastAsiaTheme="minorHAnsi" w:cstheme="minorBidi"/>
          <w:i/>
          <w:sz w:val="20"/>
          <w:lang w:val="fr-FR"/>
        </w:rPr>
        <w:t>s de Montr</w:t>
      </w:r>
      <w:r w:rsidR="007F4DE5">
        <w:rPr>
          <w:rFonts w:eastAsiaTheme="minorHAnsi" w:cstheme="minorBidi"/>
          <w:i/>
          <w:sz w:val="20"/>
          <w:lang w:val="fr-FR"/>
        </w:rPr>
        <w:t>é</w:t>
      </w:r>
      <w:r w:rsidRPr="005F541C">
        <w:rPr>
          <w:rFonts w:eastAsiaTheme="minorHAnsi" w:cstheme="minorBidi"/>
          <w:i/>
          <w:sz w:val="20"/>
          <w:lang w:val="fr-FR"/>
        </w:rPr>
        <w:t>al, section locale 301 (</w:t>
      </w:r>
      <w:proofErr w:type="spellStart"/>
      <w:r w:rsidRPr="005F541C">
        <w:rPr>
          <w:rFonts w:eastAsiaTheme="minorHAnsi" w:cstheme="minorBidi"/>
          <w:sz w:val="20"/>
          <w:lang w:val="fr-FR"/>
        </w:rPr>
        <w:t>Qc</w:t>
      </w:r>
      <w:proofErr w:type="spellEnd"/>
      <w:r w:rsidR="00736799">
        <w:rPr>
          <w:rFonts w:eastAsiaTheme="minorHAnsi" w:cstheme="minorBidi"/>
          <w:sz w:val="20"/>
          <w:lang w:val="fr-FR"/>
        </w:rPr>
        <w:t>)</w:t>
      </w:r>
      <w:r w:rsidRPr="005F541C">
        <w:rPr>
          <w:rFonts w:eastAsiaTheme="minorHAnsi" w:cstheme="minorBidi"/>
          <w:sz w:val="20"/>
          <w:lang w:val="fr-FR"/>
        </w:rPr>
        <w:t xml:space="preserve"> (Civile) (Autorisation)</w:t>
      </w:r>
      <w:r w:rsidR="007F4DE5">
        <w:rPr>
          <w:rFonts w:eastAsiaTheme="minorHAnsi" w:cstheme="minorBidi"/>
          <w:sz w:val="20"/>
          <w:lang w:val="fr-FR"/>
        </w:rPr>
        <w:t xml:space="preserve"> </w:t>
      </w:r>
      <w:r w:rsidR="007F4DE5" w:rsidRPr="00997046">
        <w:rPr>
          <w:sz w:val="20"/>
          <w:lang w:val="fr-FR" w:eastAsia="en-CA"/>
        </w:rPr>
        <w:t>(</w:t>
      </w:r>
      <w:hyperlink r:id="rId18" w:history="1">
        <w:r w:rsidR="007F4DE5" w:rsidRPr="00997046">
          <w:rPr>
            <w:rStyle w:val="Hyperlink"/>
            <w:sz w:val="20"/>
            <w:lang w:val="fr-FR" w:eastAsia="en-CA"/>
          </w:rPr>
          <w:t>36</w:t>
        </w:r>
        <w:r w:rsidR="007F4DE5">
          <w:rPr>
            <w:rStyle w:val="Hyperlink"/>
            <w:sz w:val="20"/>
            <w:lang w:val="fr-FR" w:eastAsia="en-CA"/>
          </w:rPr>
          <w:t>821</w:t>
        </w:r>
      </w:hyperlink>
      <w:r w:rsidR="007F4DE5" w:rsidRPr="00997046">
        <w:rPr>
          <w:sz w:val="20"/>
          <w:lang w:val="fr-FR" w:eastAsia="en-CA"/>
        </w:rPr>
        <w:t>)</w:t>
      </w:r>
    </w:p>
    <w:p w:rsidR="00E4090B" w:rsidRPr="002B678E" w:rsidRDefault="00E4090B" w:rsidP="005F541C">
      <w:pPr>
        <w:widowControl w:val="0"/>
        <w:ind w:left="360" w:hanging="360"/>
        <w:rPr>
          <w:sz w:val="20"/>
          <w:lang w:val="fr-CA" w:eastAsia="en-CA"/>
        </w:rPr>
      </w:pPr>
    </w:p>
    <w:p w:rsidR="002B678E" w:rsidRPr="005F541C" w:rsidRDefault="002B678E" w:rsidP="005F541C">
      <w:pPr>
        <w:pStyle w:val="ListParagraph"/>
        <w:numPr>
          <w:ilvl w:val="0"/>
          <w:numId w:val="25"/>
        </w:numPr>
        <w:ind w:left="360"/>
        <w:rPr>
          <w:sz w:val="20"/>
          <w:lang w:val="en-CA"/>
        </w:rPr>
      </w:pPr>
      <w:proofErr w:type="spellStart"/>
      <w:r w:rsidRPr="005F541C">
        <w:rPr>
          <w:i/>
          <w:sz w:val="20"/>
          <w:lang w:val="en-CA"/>
        </w:rPr>
        <w:t>Lambros</w:t>
      </w:r>
      <w:proofErr w:type="spellEnd"/>
      <w:r w:rsidRPr="005F541C">
        <w:rPr>
          <w:i/>
          <w:sz w:val="20"/>
          <w:lang w:val="en-CA"/>
        </w:rPr>
        <w:t xml:space="preserve"> Demos et </w:t>
      </w:r>
      <w:proofErr w:type="spellStart"/>
      <w:r w:rsidRPr="005F541C">
        <w:rPr>
          <w:i/>
          <w:sz w:val="20"/>
          <w:lang w:val="en-CA"/>
        </w:rPr>
        <w:t>a</w:t>
      </w:r>
      <w:r w:rsidR="002C6BF5">
        <w:rPr>
          <w:i/>
          <w:sz w:val="20"/>
          <w:lang w:val="en-CA"/>
        </w:rPr>
        <w:t>utres</w:t>
      </w:r>
      <w:proofErr w:type="spellEnd"/>
      <w:r w:rsidRPr="005F541C">
        <w:rPr>
          <w:i/>
          <w:sz w:val="20"/>
          <w:lang w:val="en-CA"/>
        </w:rPr>
        <w:t xml:space="preserve"> c. Demers </w:t>
      </w:r>
      <w:proofErr w:type="spellStart"/>
      <w:r w:rsidRPr="005F541C">
        <w:rPr>
          <w:i/>
          <w:sz w:val="20"/>
          <w:lang w:val="en-CA"/>
        </w:rPr>
        <w:t>Beaulne</w:t>
      </w:r>
      <w:proofErr w:type="spellEnd"/>
      <w:r w:rsidRPr="005F541C">
        <w:rPr>
          <w:i/>
          <w:sz w:val="20"/>
          <w:lang w:val="en-CA"/>
        </w:rPr>
        <w:t xml:space="preserve"> </w:t>
      </w:r>
      <w:proofErr w:type="spellStart"/>
      <w:r w:rsidR="002C6BF5">
        <w:rPr>
          <w:i/>
          <w:sz w:val="20"/>
          <w:lang w:val="en-CA"/>
        </w:rPr>
        <w:t>i</w:t>
      </w:r>
      <w:r w:rsidRPr="005F541C">
        <w:rPr>
          <w:i/>
          <w:sz w:val="20"/>
          <w:lang w:val="en-CA"/>
        </w:rPr>
        <w:t>nc</w:t>
      </w:r>
      <w:r w:rsidR="002C6BF5">
        <w:rPr>
          <w:i/>
          <w:sz w:val="20"/>
          <w:lang w:val="en-CA"/>
        </w:rPr>
        <w:t>.</w:t>
      </w:r>
      <w:proofErr w:type="spellEnd"/>
      <w:r w:rsidRPr="005F541C">
        <w:rPr>
          <w:sz w:val="20"/>
          <w:lang w:val="en-CA"/>
        </w:rPr>
        <w:t xml:space="preserve"> (Qc) (</w:t>
      </w:r>
      <w:proofErr w:type="spellStart"/>
      <w:r w:rsidRPr="005F541C">
        <w:rPr>
          <w:sz w:val="20"/>
          <w:lang w:val="en-CA"/>
        </w:rPr>
        <w:t>Civile</w:t>
      </w:r>
      <w:proofErr w:type="spellEnd"/>
      <w:r w:rsidRPr="005F541C">
        <w:rPr>
          <w:sz w:val="20"/>
          <w:lang w:val="en-CA"/>
        </w:rPr>
        <w:t>) (</w:t>
      </w:r>
      <w:proofErr w:type="spellStart"/>
      <w:r w:rsidRPr="005F541C">
        <w:rPr>
          <w:sz w:val="20"/>
          <w:lang w:val="en-CA"/>
        </w:rPr>
        <w:t>Autorisation</w:t>
      </w:r>
      <w:proofErr w:type="spellEnd"/>
      <w:r w:rsidRPr="005F541C">
        <w:rPr>
          <w:sz w:val="20"/>
          <w:lang w:val="en-CA"/>
        </w:rPr>
        <w:t>)</w:t>
      </w:r>
      <w:r w:rsidR="002C6BF5">
        <w:rPr>
          <w:sz w:val="20"/>
          <w:lang w:val="en-CA"/>
        </w:rPr>
        <w:t xml:space="preserve"> </w:t>
      </w:r>
      <w:r w:rsidR="002C6BF5" w:rsidRPr="00997046">
        <w:rPr>
          <w:sz w:val="20"/>
          <w:lang w:val="fr-FR" w:eastAsia="en-CA"/>
        </w:rPr>
        <w:t>(</w:t>
      </w:r>
      <w:hyperlink r:id="rId19" w:history="1">
        <w:r w:rsidR="002C6BF5" w:rsidRPr="00997046">
          <w:rPr>
            <w:rStyle w:val="Hyperlink"/>
            <w:sz w:val="20"/>
            <w:lang w:val="fr-FR" w:eastAsia="en-CA"/>
          </w:rPr>
          <w:t>36</w:t>
        </w:r>
        <w:r w:rsidR="002C6BF5">
          <w:rPr>
            <w:rStyle w:val="Hyperlink"/>
            <w:sz w:val="20"/>
            <w:lang w:val="fr-FR" w:eastAsia="en-CA"/>
          </w:rPr>
          <w:t>618</w:t>
        </w:r>
      </w:hyperlink>
      <w:r w:rsidR="002C6BF5" w:rsidRPr="00997046">
        <w:rPr>
          <w:sz w:val="20"/>
          <w:lang w:val="fr-FR" w:eastAsia="en-CA"/>
        </w:rPr>
        <w:t>)</w:t>
      </w:r>
    </w:p>
    <w:p w:rsidR="002B678E" w:rsidRPr="002B678E" w:rsidRDefault="002B678E" w:rsidP="005F541C">
      <w:pPr>
        <w:widowControl w:val="0"/>
        <w:autoSpaceDE w:val="0"/>
        <w:autoSpaceDN w:val="0"/>
        <w:adjustRightInd w:val="0"/>
        <w:ind w:left="360" w:hanging="360"/>
        <w:rPr>
          <w:sz w:val="20"/>
          <w:lang w:val="en-CA"/>
        </w:rPr>
      </w:pPr>
    </w:p>
    <w:p w:rsidR="002B678E" w:rsidRPr="005F541C" w:rsidRDefault="002B678E" w:rsidP="005F541C">
      <w:pPr>
        <w:pStyle w:val="ListParagraph"/>
        <w:numPr>
          <w:ilvl w:val="0"/>
          <w:numId w:val="25"/>
        </w:numPr>
        <w:ind w:left="360"/>
        <w:rPr>
          <w:rFonts w:eastAsia="Calibri"/>
          <w:sz w:val="20"/>
          <w:lang w:val="fr-CA"/>
        </w:rPr>
      </w:pPr>
      <w:r w:rsidRPr="005F541C">
        <w:rPr>
          <w:rFonts w:eastAsia="Calibri"/>
          <w:i/>
          <w:sz w:val="20"/>
          <w:lang w:val="fr-CA"/>
        </w:rPr>
        <w:t xml:space="preserve">Sa Majesté la Reine c. </w:t>
      </w:r>
      <w:proofErr w:type="spellStart"/>
      <w:r w:rsidRPr="005F541C">
        <w:rPr>
          <w:rFonts w:eastAsia="Calibri"/>
          <w:i/>
          <w:sz w:val="20"/>
          <w:lang w:val="fr-CA"/>
        </w:rPr>
        <w:t>Tobby</w:t>
      </w:r>
      <w:proofErr w:type="spellEnd"/>
      <w:r w:rsidRPr="005F541C">
        <w:rPr>
          <w:rFonts w:eastAsia="Calibri"/>
          <w:i/>
          <w:sz w:val="20"/>
          <w:lang w:val="fr-CA"/>
        </w:rPr>
        <w:t xml:space="preserve"> Carrier</w:t>
      </w:r>
      <w:r w:rsidRPr="005F541C">
        <w:rPr>
          <w:rFonts w:eastAsia="Calibri"/>
          <w:sz w:val="20"/>
          <w:lang w:val="fr-CA"/>
        </w:rPr>
        <w:t xml:space="preserve"> (</w:t>
      </w:r>
      <w:proofErr w:type="spellStart"/>
      <w:r w:rsidRPr="005F541C">
        <w:rPr>
          <w:rFonts w:eastAsia="Calibri"/>
          <w:sz w:val="20"/>
          <w:lang w:val="fr-CA"/>
        </w:rPr>
        <w:t>Qc</w:t>
      </w:r>
      <w:proofErr w:type="spellEnd"/>
      <w:r w:rsidRPr="005F541C">
        <w:rPr>
          <w:rFonts w:eastAsia="Calibri"/>
          <w:sz w:val="20"/>
          <w:lang w:val="fr-CA"/>
        </w:rPr>
        <w:t>) (Criminelle) (Autorisation)</w:t>
      </w:r>
      <w:r w:rsidR="0071691D">
        <w:rPr>
          <w:rFonts w:eastAsia="Calibri"/>
          <w:sz w:val="20"/>
          <w:lang w:val="fr-CA"/>
        </w:rPr>
        <w:t xml:space="preserve"> </w:t>
      </w:r>
      <w:r w:rsidR="0071691D" w:rsidRPr="00997046">
        <w:rPr>
          <w:sz w:val="20"/>
          <w:lang w:val="fr-FR" w:eastAsia="en-CA"/>
        </w:rPr>
        <w:t>(</w:t>
      </w:r>
      <w:hyperlink r:id="rId20" w:history="1">
        <w:r w:rsidR="0071691D" w:rsidRPr="00997046">
          <w:rPr>
            <w:rStyle w:val="Hyperlink"/>
            <w:sz w:val="20"/>
            <w:lang w:val="fr-FR" w:eastAsia="en-CA"/>
          </w:rPr>
          <w:t>36</w:t>
        </w:r>
        <w:r w:rsidR="0071691D">
          <w:rPr>
            <w:rStyle w:val="Hyperlink"/>
            <w:sz w:val="20"/>
            <w:lang w:val="fr-FR" w:eastAsia="en-CA"/>
          </w:rPr>
          <w:t>651</w:t>
        </w:r>
      </w:hyperlink>
      <w:r w:rsidR="0071691D" w:rsidRPr="00997046">
        <w:rPr>
          <w:sz w:val="20"/>
          <w:lang w:val="fr-FR" w:eastAsia="en-CA"/>
        </w:rPr>
        <w:t>)</w:t>
      </w:r>
    </w:p>
    <w:p w:rsidR="002B678E" w:rsidRPr="002B678E" w:rsidRDefault="002B678E" w:rsidP="005F541C">
      <w:pPr>
        <w:widowControl w:val="0"/>
        <w:autoSpaceDE w:val="0"/>
        <w:autoSpaceDN w:val="0"/>
        <w:adjustRightInd w:val="0"/>
        <w:ind w:left="360" w:hanging="360"/>
        <w:rPr>
          <w:sz w:val="20"/>
          <w:lang w:val="fr-CA"/>
        </w:rPr>
      </w:pPr>
    </w:p>
    <w:p w:rsidR="002B678E" w:rsidRPr="005F541C" w:rsidRDefault="002B678E" w:rsidP="005F541C">
      <w:pPr>
        <w:pStyle w:val="ListParagraph"/>
        <w:numPr>
          <w:ilvl w:val="0"/>
          <w:numId w:val="25"/>
        </w:numPr>
        <w:ind w:left="360"/>
        <w:rPr>
          <w:rFonts w:eastAsia="Calibri"/>
          <w:sz w:val="20"/>
          <w:lang w:val="fr-CA"/>
        </w:rPr>
      </w:pPr>
      <w:r w:rsidRPr="005F541C">
        <w:rPr>
          <w:rFonts w:eastAsia="Calibri"/>
          <w:i/>
          <w:sz w:val="20"/>
          <w:lang w:val="fr-CA"/>
        </w:rPr>
        <w:t xml:space="preserve">Entreprise Marissa </w:t>
      </w:r>
      <w:proofErr w:type="spellStart"/>
      <w:r w:rsidRPr="005F541C">
        <w:rPr>
          <w:rFonts w:eastAsia="Calibri"/>
          <w:i/>
          <w:sz w:val="20"/>
          <w:lang w:val="fr-CA"/>
        </w:rPr>
        <w:t>inc.</w:t>
      </w:r>
      <w:proofErr w:type="spellEnd"/>
      <w:r w:rsidRPr="005F541C">
        <w:rPr>
          <w:rFonts w:eastAsia="Calibri"/>
          <w:i/>
          <w:sz w:val="20"/>
          <w:lang w:val="fr-CA"/>
        </w:rPr>
        <w:t xml:space="preserve"> c. Procureur général du Canada</w:t>
      </w:r>
      <w:r w:rsidRPr="005F541C">
        <w:rPr>
          <w:rFonts w:eastAsia="Calibri"/>
          <w:sz w:val="20"/>
          <w:lang w:val="fr-CA"/>
        </w:rPr>
        <w:t xml:space="preserve"> (</w:t>
      </w:r>
      <w:proofErr w:type="spellStart"/>
      <w:r w:rsidRPr="005F541C">
        <w:rPr>
          <w:rFonts w:eastAsia="Calibri"/>
          <w:sz w:val="20"/>
          <w:lang w:val="fr-CA"/>
        </w:rPr>
        <w:t>Qc</w:t>
      </w:r>
      <w:proofErr w:type="spellEnd"/>
      <w:r w:rsidRPr="005F541C">
        <w:rPr>
          <w:rFonts w:eastAsia="Calibri"/>
          <w:sz w:val="20"/>
          <w:lang w:val="fr-CA"/>
        </w:rPr>
        <w:t>) (Civile) (Autorisation)</w:t>
      </w:r>
      <w:r w:rsidR="00D17E05">
        <w:rPr>
          <w:rFonts w:eastAsia="Calibri"/>
          <w:sz w:val="20"/>
          <w:lang w:val="fr-CA"/>
        </w:rPr>
        <w:t xml:space="preserve"> </w:t>
      </w:r>
      <w:r w:rsidR="00D17E05" w:rsidRPr="00997046">
        <w:rPr>
          <w:sz w:val="20"/>
          <w:lang w:val="fr-FR" w:eastAsia="en-CA"/>
        </w:rPr>
        <w:t>(</w:t>
      </w:r>
      <w:hyperlink r:id="rId21" w:history="1">
        <w:r w:rsidR="00D17E05" w:rsidRPr="00997046">
          <w:rPr>
            <w:rStyle w:val="Hyperlink"/>
            <w:sz w:val="20"/>
            <w:lang w:val="fr-FR" w:eastAsia="en-CA"/>
          </w:rPr>
          <w:t>36</w:t>
        </w:r>
        <w:r w:rsidR="00D17E05">
          <w:rPr>
            <w:rStyle w:val="Hyperlink"/>
            <w:sz w:val="20"/>
            <w:lang w:val="fr-FR" w:eastAsia="en-CA"/>
          </w:rPr>
          <w:t>702</w:t>
        </w:r>
      </w:hyperlink>
      <w:r w:rsidR="00D17E05" w:rsidRPr="00997046">
        <w:rPr>
          <w:sz w:val="20"/>
          <w:lang w:val="fr-FR" w:eastAsia="en-CA"/>
        </w:rPr>
        <w:t>)</w:t>
      </w:r>
    </w:p>
    <w:p w:rsidR="002B678E" w:rsidRPr="002B678E" w:rsidRDefault="002B678E" w:rsidP="005F541C">
      <w:pPr>
        <w:widowControl w:val="0"/>
        <w:ind w:left="360" w:hanging="360"/>
        <w:rPr>
          <w:sz w:val="20"/>
          <w:lang w:val="fr-CA"/>
        </w:rPr>
      </w:pPr>
    </w:p>
    <w:p w:rsidR="002B678E" w:rsidRPr="005F541C" w:rsidRDefault="002B678E" w:rsidP="005F541C">
      <w:pPr>
        <w:pStyle w:val="ListParagraph"/>
        <w:numPr>
          <w:ilvl w:val="0"/>
          <w:numId w:val="25"/>
        </w:numPr>
        <w:ind w:left="360"/>
        <w:rPr>
          <w:sz w:val="20"/>
          <w:lang w:val="en-CA"/>
        </w:rPr>
      </w:pPr>
      <w:r w:rsidRPr="005F541C">
        <w:rPr>
          <w:i/>
          <w:sz w:val="20"/>
          <w:lang w:val="en-CA"/>
        </w:rPr>
        <w:t xml:space="preserve">George Lu et al. v. </w:t>
      </w:r>
      <w:r w:rsidRPr="005F541C">
        <w:rPr>
          <w:i/>
          <w:sz w:val="20"/>
        </w:rPr>
        <w:t xml:space="preserve">Eco-Tec Inc. </w:t>
      </w:r>
      <w:r w:rsidRPr="005F541C">
        <w:rPr>
          <w:sz w:val="20"/>
          <w:lang w:val="en-CA"/>
        </w:rPr>
        <w:t>(Ont.) (Civil) (By Leave)</w:t>
      </w:r>
      <w:r w:rsidR="007C398B">
        <w:rPr>
          <w:sz w:val="20"/>
          <w:lang w:val="en-CA"/>
        </w:rPr>
        <w:t xml:space="preserve"> </w:t>
      </w:r>
      <w:r w:rsidR="007C398B" w:rsidRPr="005F541C">
        <w:rPr>
          <w:sz w:val="20"/>
          <w:lang w:val="en-CA"/>
        </w:rPr>
        <w:t>(</w:t>
      </w:r>
      <w:hyperlink r:id="rId22" w:history="1">
        <w:r w:rsidR="007C398B" w:rsidRPr="005F541C">
          <w:rPr>
            <w:rStyle w:val="Hyperlink"/>
            <w:sz w:val="20"/>
            <w:szCs w:val="20"/>
            <w:lang w:val="en-CA"/>
          </w:rPr>
          <w:t>36</w:t>
        </w:r>
        <w:r w:rsidR="007C398B">
          <w:rPr>
            <w:rStyle w:val="Hyperlink"/>
            <w:sz w:val="20"/>
            <w:szCs w:val="20"/>
            <w:lang w:val="en-CA"/>
          </w:rPr>
          <w:t>825</w:t>
        </w:r>
      </w:hyperlink>
      <w:r w:rsidR="007C398B" w:rsidRPr="005F541C">
        <w:rPr>
          <w:sz w:val="20"/>
          <w:lang w:val="en-CA"/>
        </w:rPr>
        <w:t>)</w:t>
      </w:r>
    </w:p>
    <w:p w:rsidR="002B678E" w:rsidRPr="002B678E" w:rsidRDefault="002B678E" w:rsidP="005F541C">
      <w:pPr>
        <w:ind w:left="360" w:hanging="360"/>
        <w:rPr>
          <w:sz w:val="20"/>
          <w:lang w:val="en-CA"/>
        </w:rPr>
      </w:pPr>
    </w:p>
    <w:p w:rsidR="002B678E" w:rsidRPr="00745868" w:rsidRDefault="005E4A75" w:rsidP="005F541C">
      <w:pPr>
        <w:pStyle w:val="ListParagraph"/>
        <w:numPr>
          <w:ilvl w:val="0"/>
          <w:numId w:val="25"/>
        </w:numPr>
        <w:ind w:left="360"/>
        <w:rPr>
          <w:sz w:val="20"/>
          <w:lang w:val="en-CA"/>
        </w:rPr>
      </w:pPr>
      <w:proofErr w:type="spellStart"/>
      <w:r w:rsidRPr="00745868">
        <w:rPr>
          <w:i/>
          <w:sz w:val="20"/>
          <w:lang w:val="en-CA"/>
        </w:rPr>
        <w:t>Procureure</w:t>
      </w:r>
      <w:proofErr w:type="spellEnd"/>
      <w:r w:rsidR="002B678E" w:rsidRPr="00745868">
        <w:rPr>
          <w:i/>
          <w:sz w:val="20"/>
          <w:lang w:val="en-CA"/>
        </w:rPr>
        <w:t xml:space="preserve"> </w:t>
      </w:r>
      <w:proofErr w:type="spellStart"/>
      <w:r w:rsidRPr="00745868">
        <w:rPr>
          <w:i/>
          <w:sz w:val="20"/>
          <w:lang w:val="en-CA"/>
        </w:rPr>
        <w:t>gé</w:t>
      </w:r>
      <w:r w:rsidR="002B678E" w:rsidRPr="00745868">
        <w:rPr>
          <w:i/>
          <w:sz w:val="20"/>
          <w:lang w:val="en-CA"/>
        </w:rPr>
        <w:t>n</w:t>
      </w:r>
      <w:r w:rsidRPr="00745868">
        <w:rPr>
          <w:i/>
          <w:sz w:val="20"/>
          <w:lang w:val="en-CA"/>
        </w:rPr>
        <w:t>é</w:t>
      </w:r>
      <w:r w:rsidR="002B678E" w:rsidRPr="00745868">
        <w:rPr>
          <w:i/>
          <w:sz w:val="20"/>
          <w:lang w:val="en-CA"/>
        </w:rPr>
        <w:t>ral</w:t>
      </w:r>
      <w:r w:rsidRPr="00745868">
        <w:rPr>
          <w:i/>
          <w:sz w:val="20"/>
          <w:lang w:val="en-CA"/>
        </w:rPr>
        <w:t>e</w:t>
      </w:r>
      <w:proofErr w:type="spellEnd"/>
      <w:r w:rsidR="002B678E" w:rsidRPr="00745868">
        <w:rPr>
          <w:i/>
          <w:sz w:val="20"/>
          <w:lang w:val="en-CA"/>
        </w:rPr>
        <w:t xml:space="preserve"> </w:t>
      </w:r>
      <w:r w:rsidRPr="00745868">
        <w:rPr>
          <w:i/>
          <w:sz w:val="20"/>
          <w:lang w:val="en-CA"/>
        </w:rPr>
        <w:t>du</w:t>
      </w:r>
      <w:r w:rsidR="002B678E" w:rsidRPr="00745868">
        <w:rPr>
          <w:i/>
          <w:sz w:val="20"/>
          <w:lang w:val="en-CA"/>
        </w:rPr>
        <w:t xml:space="preserve"> Qu</w:t>
      </w:r>
      <w:r w:rsidRPr="00745868">
        <w:rPr>
          <w:i/>
          <w:sz w:val="20"/>
          <w:lang w:val="en-CA"/>
        </w:rPr>
        <w:t>é</w:t>
      </w:r>
      <w:r w:rsidR="002B678E" w:rsidRPr="00745868">
        <w:rPr>
          <w:i/>
          <w:sz w:val="20"/>
          <w:lang w:val="en-CA"/>
        </w:rPr>
        <w:t xml:space="preserve">bec </w:t>
      </w:r>
      <w:r w:rsidRPr="00745868">
        <w:rPr>
          <w:i/>
          <w:sz w:val="20"/>
          <w:lang w:val="en-CA"/>
        </w:rPr>
        <w:t>c</w:t>
      </w:r>
      <w:r w:rsidR="002B678E" w:rsidRPr="00745868">
        <w:rPr>
          <w:i/>
          <w:sz w:val="20"/>
          <w:lang w:val="en-CA"/>
        </w:rPr>
        <w:t xml:space="preserve">. Ronald </w:t>
      </w:r>
      <w:proofErr w:type="spellStart"/>
      <w:r w:rsidR="002B678E" w:rsidRPr="00745868">
        <w:rPr>
          <w:i/>
          <w:sz w:val="20"/>
          <w:lang w:val="en-CA"/>
        </w:rPr>
        <w:t>Guérin</w:t>
      </w:r>
      <w:proofErr w:type="spellEnd"/>
      <w:r w:rsidR="002B678E" w:rsidRPr="00745868">
        <w:rPr>
          <w:sz w:val="20"/>
          <w:lang w:val="en-CA"/>
        </w:rPr>
        <w:t xml:space="preserve"> (Q</w:t>
      </w:r>
      <w:r w:rsidRPr="00745868">
        <w:rPr>
          <w:sz w:val="20"/>
          <w:lang w:val="en-CA"/>
        </w:rPr>
        <w:t>c</w:t>
      </w:r>
      <w:r w:rsidR="002B678E" w:rsidRPr="00745868">
        <w:rPr>
          <w:sz w:val="20"/>
          <w:lang w:val="en-CA"/>
        </w:rPr>
        <w:t>) (</w:t>
      </w:r>
      <w:proofErr w:type="spellStart"/>
      <w:r w:rsidR="002B678E" w:rsidRPr="00745868">
        <w:rPr>
          <w:sz w:val="20"/>
          <w:lang w:val="en-CA"/>
        </w:rPr>
        <w:t>Civil</w:t>
      </w:r>
      <w:r w:rsidRPr="00745868">
        <w:rPr>
          <w:sz w:val="20"/>
          <w:lang w:val="en-CA"/>
        </w:rPr>
        <w:t>e</w:t>
      </w:r>
      <w:proofErr w:type="spellEnd"/>
      <w:r w:rsidR="002B678E" w:rsidRPr="00745868">
        <w:rPr>
          <w:sz w:val="20"/>
          <w:lang w:val="en-CA"/>
        </w:rPr>
        <w:t>) (</w:t>
      </w:r>
      <w:proofErr w:type="spellStart"/>
      <w:r w:rsidRPr="00745868">
        <w:rPr>
          <w:sz w:val="20"/>
          <w:lang w:val="en-CA"/>
        </w:rPr>
        <w:t>Autorisation</w:t>
      </w:r>
      <w:proofErr w:type="spellEnd"/>
      <w:r w:rsidR="002B678E" w:rsidRPr="00745868">
        <w:rPr>
          <w:sz w:val="20"/>
          <w:lang w:val="en-CA"/>
        </w:rPr>
        <w:t>)</w:t>
      </w:r>
      <w:r w:rsidRPr="00745868">
        <w:rPr>
          <w:sz w:val="20"/>
          <w:lang w:val="en-CA"/>
        </w:rPr>
        <w:t xml:space="preserve"> </w:t>
      </w:r>
      <w:r w:rsidRPr="00745868">
        <w:rPr>
          <w:sz w:val="20"/>
          <w:lang w:val="fr-FR" w:eastAsia="en-CA"/>
        </w:rPr>
        <w:t>(</w:t>
      </w:r>
      <w:hyperlink r:id="rId23" w:history="1">
        <w:r w:rsidRPr="00745868">
          <w:rPr>
            <w:rStyle w:val="Hyperlink"/>
            <w:sz w:val="20"/>
            <w:lang w:val="fr-FR" w:eastAsia="en-CA"/>
          </w:rPr>
          <w:t>36775</w:t>
        </w:r>
      </w:hyperlink>
      <w:r w:rsidRPr="00745868">
        <w:rPr>
          <w:sz w:val="20"/>
          <w:lang w:val="fr-FR" w:eastAsia="en-CA"/>
        </w:rPr>
        <w:t>)</w:t>
      </w:r>
    </w:p>
    <w:p w:rsidR="002B678E" w:rsidRPr="00745868" w:rsidRDefault="002B678E" w:rsidP="005F541C">
      <w:pPr>
        <w:widowControl w:val="0"/>
        <w:ind w:left="360" w:hanging="360"/>
        <w:rPr>
          <w:sz w:val="20"/>
          <w:lang w:val="en-CA"/>
        </w:rPr>
      </w:pPr>
    </w:p>
    <w:p w:rsidR="002B678E" w:rsidRPr="00745868" w:rsidRDefault="002B678E" w:rsidP="005F541C">
      <w:pPr>
        <w:pStyle w:val="ListParagraph"/>
        <w:numPr>
          <w:ilvl w:val="0"/>
          <w:numId w:val="25"/>
        </w:numPr>
        <w:ind w:left="360"/>
        <w:rPr>
          <w:sz w:val="20"/>
        </w:rPr>
      </w:pPr>
      <w:r w:rsidRPr="00745868">
        <w:rPr>
          <w:i/>
          <w:sz w:val="20"/>
        </w:rPr>
        <w:t>JTI-MacDonald Corp. v. Attorney General of Quebec</w:t>
      </w:r>
      <w:r w:rsidRPr="00745868">
        <w:rPr>
          <w:sz w:val="20"/>
        </w:rPr>
        <w:t xml:space="preserve"> (Que.) (Civil) (By Leave)</w:t>
      </w:r>
      <w:r w:rsidR="00745868">
        <w:rPr>
          <w:sz w:val="20"/>
        </w:rPr>
        <w:t xml:space="preserve"> </w:t>
      </w:r>
      <w:r w:rsidR="00745868" w:rsidRPr="005F541C">
        <w:rPr>
          <w:sz w:val="20"/>
          <w:lang w:val="en-CA"/>
        </w:rPr>
        <w:t>(</w:t>
      </w:r>
      <w:hyperlink r:id="rId24" w:history="1">
        <w:r w:rsidR="00745868" w:rsidRPr="005F541C">
          <w:rPr>
            <w:rStyle w:val="Hyperlink"/>
            <w:sz w:val="20"/>
            <w:szCs w:val="20"/>
            <w:lang w:val="en-CA"/>
          </w:rPr>
          <w:t>36</w:t>
        </w:r>
        <w:r w:rsidR="00745868">
          <w:rPr>
            <w:rStyle w:val="Hyperlink"/>
            <w:sz w:val="20"/>
            <w:szCs w:val="20"/>
            <w:lang w:val="en-CA"/>
          </w:rPr>
          <w:t>741</w:t>
        </w:r>
      </w:hyperlink>
      <w:r w:rsidR="00745868" w:rsidRPr="005F541C">
        <w:rPr>
          <w:sz w:val="20"/>
          <w:lang w:val="en-CA"/>
        </w:rPr>
        <w:t>)</w:t>
      </w:r>
    </w:p>
    <w:p w:rsidR="002B678E" w:rsidRPr="00745868" w:rsidRDefault="002B678E" w:rsidP="005F541C">
      <w:pPr>
        <w:widowControl w:val="0"/>
        <w:ind w:left="360" w:hanging="360"/>
        <w:rPr>
          <w:sz w:val="20"/>
          <w:lang w:val="en-CA"/>
        </w:rPr>
      </w:pPr>
    </w:p>
    <w:p w:rsidR="002B678E" w:rsidRPr="005F541C" w:rsidRDefault="002B678E" w:rsidP="005F541C">
      <w:pPr>
        <w:pStyle w:val="ListParagraph"/>
        <w:numPr>
          <w:ilvl w:val="0"/>
          <w:numId w:val="25"/>
        </w:numPr>
        <w:ind w:left="360"/>
        <w:rPr>
          <w:sz w:val="20"/>
          <w:lang w:val="en-CA"/>
        </w:rPr>
      </w:pPr>
      <w:r w:rsidRPr="00745868">
        <w:rPr>
          <w:i/>
          <w:sz w:val="20"/>
        </w:rPr>
        <w:t>Francis</w:t>
      </w:r>
      <w:r w:rsidRPr="005F541C">
        <w:rPr>
          <w:i/>
          <w:sz w:val="20"/>
        </w:rPr>
        <w:t xml:space="preserve"> </w:t>
      </w:r>
      <w:proofErr w:type="spellStart"/>
      <w:r w:rsidRPr="005F541C">
        <w:rPr>
          <w:i/>
          <w:sz w:val="20"/>
        </w:rPr>
        <w:t>Ngau</w:t>
      </w:r>
      <w:proofErr w:type="spellEnd"/>
      <w:r w:rsidRPr="005F541C">
        <w:rPr>
          <w:i/>
          <w:sz w:val="20"/>
        </w:rPr>
        <w:t xml:space="preserve"> </w:t>
      </w:r>
      <w:proofErr w:type="spellStart"/>
      <w:r w:rsidRPr="005F541C">
        <w:rPr>
          <w:i/>
          <w:sz w:val="20"/>
        </w:rPr>
        <w:t>Musyoki</w:t>
      </w:r>
      <w:proofErr w:type="spellEnd"/>
      <w:r w:rsidRPr="005F541C">
        <w:rPr>
          <w:i/>
          <w:sz w:val="20"/>
        </w:rPr>
        <w:t xml:space="preserve"> v. Robert William </w:t>
      </w:r>
      <w:proofErr w:type="spellStart"/>
      <w:r w:rsidRPr="005F541C">
        <w:rPr>
          <w:i/>
          <w:sz w:val="20"/>
        </w:rPr>
        <w:t>Geertsema</w:t>
      </w:r>
      <w:proofErr w:type="spellEnd"/>
      <w:r w:rsidRPr="005F541C">
        <w:rPr>
          <w:i/>
          <w:sz w:val="20"/>
        </w:rPr>
        <w:t xml:space="preserve">, et al. </w:t>
      </w:r>
      <w:r w:rsidRPr="005F541C">
        <w:rPr>
          <w:sz w:val="20"/>
        </w:rPr>
        <w:t xml:space="preserve">(Ont.) (Civil) (By Leave) </w:t>
      </w:r>
      <w:r w:rsidR="00115CF1" w:rsidRPr="005F541C">
        <w:rPr>
          <w:sz w:val="20"/>
          <w:lang w:val="en-CA"/>
        </w:rPr>
        <w:t>(</w:t>
      </w:r>
      <w:hyperlink r:id="rId25" w:history="1">
        <w:r w:rsidR="00115CF1" w:rsidRPr="005F541C">
          <w:rPr>
            <w:rStyle w:val="Hyperlink"/>
            <w:sz w:val="20"/>
            <w:szCs w:val="20"/>
            <w:lang w:val="en-CA"/>
          </w:rPr>
          <w:t>36</w:t>
        </w:r>
        <w:r w:rsidR="00115CF1">
          <w:rPr>
            <w:rStyle w:val="Hyperlink"/>
            <w:sz w:val="20"/>
            <w:szCs w:val="20"/>
            <w:lang w:val="en-CA"/>
          </w:rPr>
          <w:t>727</w:t>
        </w:r>
      </w:hyperlink>
      <w:r w:rsidR="00115CF1" w:rsidRPr="005F541C">
        <w:rPr>
          <w:sz w:val="20"/>
          <w:lang w:val="en-CA"/>
        </w:rPr>
        <w:t>)</w:t>
      </w:r>
    </w:p>
    <w:p w:rsidR="002B678E" w:rsidRPr="002B678E" w:rsidRDefault="002B678E" w:rsidP="005F541C">
      <w:pPr>
        <w:widowControl w:val="0"/>
        <w:ind w:left="360" w:hanging="360"/>
        <w:rPr>
          <w:sz w:val="20"/>
          <w:lang w:val="en-CA"/>
        </w:rPr>
      </w:pPr>
    </w:p>
    <w:p w:rsidR="002B678E" w:rsidRPr="005F541C" w:rsidRDefault="002B678E" w:rsidP="005F541C">
      <w:pPr>
        <w:pStyle w:val="ListParagraph"/>
        <w:numPr>
          <w:ilvl w:val="0"/>
          <w:numId w:val="25"/>
        </w:numPr>
        <w:ind w:left="360"/>
        <w:rPr>
          <w:sz w:val="20"/>
          <w:lang w:val="en-CA"/>
        </w:rPr>
      </w:pPr>
      <w:r w:rsidRPr="005F541C">
        <w:rPr>
          <w:i/>
          <w:sz w:val="20"/>
        </w:rPr>
        <w:t xml:space="preserve">Laura Marie Flatt v. Attorney General of Canada </w:t>
      </w:r>
      <w:r w:rsidRPr="005F541C">
        <w:rPr>
          <w:sz w:val="20"/>
        </w:rPr>
        <w:t>(F</w:t>
      </w:r>
      <w:r w:rsidR="00770893">
        <w:rPr>
          <w:sz w:val="20"/>
        </w:rPr>
        <w:t>.</w:t>
      </w:r>
      <w:r w:rsidRPr="005F541C">
        <w:rPr>
          <w:sz w:val="20"/>
        </w:rPr>
        <w:t>C</w:t>
      </w:r>
      <w:r w:rsidR="00770893">
        <w:rPr>
          <w:sz w:val="20"/>
        </w:rPr>
        <w:t>.</w:t>
      </w:r>
      <w:r w:rsidRPr="005F541C">
        <w:rPr>
          <w:sz w:val="20"/>
        </w:rPr>
        <w:t>) (Civil) (By Leave)</w:t>
      </w:r>
      <w:r w:rsidR="00770893">
        <w:rPr>
          <w:sz w:val="20"/>
        </w:rPr>
        <w:t xml:space="preserve"> </w:t>
      </w:r>
      <w:r w:rsidR="00770893" w:rsidRPr="005F541C">
        <w:rPr>
          <w:sz w:val="20"/>
          <w:lang w:val="en-CA"/>
        </w:rPr>
        <w:t>(</w:t>
      </w:r>
      <w:hyperlink r:id="rId26" w:history="1">
        <w:r w:rsidR="00770893" w:rsidRPr="005F541C">
          <w:rPr>
            <w:rStyle w:val="Hyperlink"/>
            <w:sz w:val="20"/>
            <w:szCs w:val="20"/>
            <w:lang w:val="en-CA"/>
          </w:rPr>
          <w:t>36</w:t>
        </w:r>
        <w:r w:rsidR="00770893">
          <w:rPr>
            <w:rStyle w:val="Hyperlink"/>
            <w:sz w:val="20"/>
            <w:szCs w:val="20"/>
            <w:lang w:val="en-CA"/>
          </w:rPr>
          <w:t>800</w:t>
        </w:r>
      </w:hyperlink>
      <w:r w:rsidR="00770893" w:rsidRPr="005F541C">
        <w:rPr>
          <w:sz w:val="20"/>
          <w:lang w:val="en-CA"/>
        </w:rPr>
        <w:t>)</w:t>
      </w:r>
    </w:p>
    <w:p w:rsidR="002B678E" w:rsidRPr="002B678E" w:rsidRDefault="002B678E" w:rsidP="005F541C">
      <w:pPr>
        <w:widowControl w:val="0"/>
        <w:ind w:left="360" w:hanging="360"/>
        <w:rPr>
          <w:sz w:val="20"/>
          <w:lang w:val="en-CA"/>
        </w:rPr>
      </w:pPr>
    </w:p>
    <w:p w:rsidR="002B678E" w:rsidRPr="005F541C" w:rsidRDefault="002B678E" w:rsidP="005F541C">
      <w:pPr>
        <w:pStyle w:val="ListParagraph"/>
        <w:numPr>
          <w:ilvl w:val="0"/>
          <w:numId w:val="25"/>
        </w:numPr>
        <w:ind w:left="360"/>
        <w:rPr>
          <w:sz w:val="20"/>
          <w:lang w:val="en-CA"/>
        </w:rPr>
      </w:pPr>
      <w:r w:rsidRPr="005F541C">
        <w:rPr>
          <w:i/>
          <w:sz w:val="20"/>
        </w:rPr>
        <w:t>Whirlpool Canada LP v. Alliance Laundry Systems LLC</w:t>
      </w:r>
      <w:r w:rsidRPr="005F541C">
        <w:rPr>
          <w:sz w:val="20"/>
        </w:rPr>
        <w:t xml:space="preserve"> (F</w:t>
      </w:r>
      <w:r w:rsidR="00770893">
        <w:rPr>
          <w:sz w:val="20"/>
        </w:rPr>
        <w:t>.</w:t>
      </w:r>
      <w:r w:rsidRPr="005F541C">
        <w:rPr>
          <w:sz w:val="20"/>
        </w:rPr>
        <w:t>C</w:t>
      </w:r>
      <w:r w:rsidR="00770893">
        <w:rPr>
          <w:sz w:val="20"/>
        </w:rPr>
        <w:t>.</w:t>
      </w:r>
      <w:r w:rsidRPr="005F541C">
        <w:rPr>
          <w:sz w:val="20"/>
        </w:rPr>
        <w:t>) (Civil) (By Leave)</w:t>
      </w:r>
      <w:r w:rsidR="00770893">
        <w:rPr>
          <w:sz w:val="20"/>
        </w:rPr>
        <w:t xml:space="preserve"> </w:t>
      </w:r>
      <w:r w:rsidR="00770893" w:rsidRPr="005F541C">
        <w:rPr>
          <w:sz w:val="20"/>
          <w:lang w:val="en-CA"/>
        </w:rPr>
        <w:t>(</w:t>
      </w:r>
      <w:hyperlink r:id="rId27" w:history="1">
        <w:r w:rsidR="00770893" w:rsidRPr="005F541C">
          <w:rPr>
            <w:rStyle w:val="Hyperlink"/>
            <w:sz w:val="20"/>
            <w:szCs w:val="20"/>
            <w:lang w:val="en-CA"/>
          </w:rPr>
          <w:t>36</w:t>
        </w:r>
        <w:r w:rsidR="00770893">
          <w:rPr>
            <w:rStyle w:val="Hyperlink"/>
            <w:sz w:val="20"/>
            <w:szCs w:val="20"/>
            <w:lang w:val="en-CA"/>
          </w:rPr>
          <w:t>782</w:t>
        </w:r>
      </w:hyperlink>
      <w:r w:rsidR="00770893" w:rsidRPr="005F541C">
        <w:rPr>
          <w:sz w:val="20"/>
          <w:lang w:val="en-CA"/>
        </w:rPr>
        <w:t>)</w:t>
      </w:r>
    </w:p>
    <w:p w:rsidR="002B678E" w:rsidRPr="002B678E" w:rsidRDefault="002B678E" w:rsidP="005F541C">
      <w:pPr>
        <w:widowControl w:val="0"/>
        <w:ind w:left="360" w:hanging="360"/>
        <w:rPr>
          <w:sz w:val="20"/>
          <w:lang w:val="en-CA"/>
        </w:rPr>
      </w:pPr>
    </w:p>
    <w:p w:rsidR="00E4090B" w:rsidRPr="005F541C" w:rsidRDefault="002B678E" w:rsidP="005F541C">
      <w:pPr>
        <w:pStyle w:val="ListParagraph"/>
        <w:numPr>
          <w:ilvl w:val="0"/>
          <w:numId w:val="25"/>
        </w:numPr>
        <w:ind w:left="360"/>
        <w:rPr>
          <w:sz w:val="20"/>
          <w:lang w:val="fr-CA" w:eastAsia="en-CA"/>
        </w:rPr>
      </w:pPr>
      <w:r w:rsidRPr="005F541C">
        <w:rPr>
          <w:i/>
          <w:sz w:val="20"/>
          <w:lang w:val="fr-CA"/>
        </w:rPr>
        <w:t>Daniel Laforest c. Agence du revenu du Québec et a</w:t>
      </w:r>
      <w:r w:rsidR="0010013D">
        <w:rPr>
          <w:i/>
          <w:sz w:val="20"/>
          <w:lang w:val="fr-CA"/>
        </w:rPr>
        <w:t>utre</w:t>
      </w:r>
      <w:r w:rsidRPr="005F541C">
        <w:rPr>
          <w:sz w:val="20"/>
          <w:lang w:val="fr-CA"/>
        </w:rPr>
        <w:t xml:space="preserve"> (</w:t>
      </w:r>
      <w:proofErr w:type="spellStart"/>
      <w:r w:rsidRPr="005F541C">
        <w:rPr>
          <w:sz w:val="20"/>
          <w:lang w:val="fr-CA"/>
        </w:rPr>
        <w:t>Qc</w:t>
      </w:r>
      <w:proofErr w:type="spellEnd"/>
      <w:r w:rsidRPr="005F541C">
        <w:rPr>
          <w:sz w:val="20"/>
          <w:lang w:val="fr-CA"/>
        </w:rPr>
        <w:t>) (Civile) (Autorisation)</w:t>
      </w:r>
      <w:r w:rsidR="00770893">
        <w:rPr>
          <w:sz w:val="20"/>
          <w:lang w:val="fr-CA"/>
        </w:rPr>
        <w:t xml:space="preserve"> </w:t>
      </w:r>
      <w:r w:rsidR="00770893" w:rsidRPr="00997046">
        <w:rPr>
          <w:sz w:val="20"/>
          <w:lang w:val="fr-FR" w:eastAsia="en-CA"/>
        </w:rPr>
        <w:t>(</w:t>
      </w:r>
      <w:hyperlink r:id="rId28" w:history="1">
        <w:r w:rsidR="00770893" w:rsidRPr="00997046">
          <w:rPr>
            <w:rStyle w:val="Hyperlink"/>
            <w:sz w:val="20"/>
            <w:lang w:val="fr-FR" w:eastAsia="en-CA"/>
          </w:rPr>
          <w:t>36</w:t>
        </w:r>
        <w:r w:rsidR="00770893">
          <w:rPr>
            <w:rStyle w:val="Hyperlink"/>
            <w:sz w:val="20"/>
            <w:lang w:val="fr-FR" w:eastAsia="en-CA"/>
          </w:rPr>
          <w:t>785</w:t>
        </w:r>
      </w:hyperlink>
      <w:r w:rsidR="00770893" w:rsidRPr="00997046">
        <w:rPr>
          <w:sz w:val="20"/>
          <w:lang w:val="fr-FR" w:eastAsia="en-CA"/>
        </w:rPr>
        <w:t>)</w:t>
      </w:r>
    </w:p>
    <w:p w:rsidR="00E4090B" w:rsidRDefault="00E4090B" w:rsidP="00A14921">
      <w:pPr>
        <w:widowControl w:val="0"/>
        <w:ind w:left="360" w:hanging="360"/>
        <w:rPr>
          <w:sz w:val="20"/>
          <w:lang w:val="fr-CA" w:eastAsia="en-CA"/>
        </w:rPr>
      </w:pPr>
    </w:p>
    <w:p w:rsidR="00B86B4A" w:rsidRDefault="00B86B4A" w:rsidP="00A14921">
      <w:pPr>
        <w:widowControl w:val="0"/>
        <w:ind w:left="360" w:hanging="360"/>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62705" w:rsidRPr="00062705" w:rsidTr="00B84E54">
        <w:tc>
          <w:tcPr>
            <w:tcW w:w="543" w:type="pct"/>
          </w:tcPr>
          <w:p w:rsidR="00062705" w:rsidRPr="00062705" w:rsidRDefault="00062705" w:rsidP="00062705">
            <w:pPr>
              <w:jc w:val="both"/>
              <w:rPr>
                <w:sz w:val="20"/>
              </w:rPr>
            </w:pPr>
            <w:r w:rsidRPr="00062705">
              <w:rPr>
                <w:rStyle w:val="SCCFileNumberChar"/>
                <w:sz w:val="20"/>
                <w:szCs w:val="20"/>
              </w:rPr>
              <w:t>36778</w:t>
            </w:r>
          </w:p>
        </w:tc>
        <w:tc>
          <w:tcPr>
            <w:tcW w:w="4457" w:type="pct"/>
            <w:gridSpan w:val="3"/>
          </w:tcPr>
          <w:p w:rsidR="00062705" w:rsidRPr="00344AA3" w:rsidRDefault="00062705" w:rsidP="00062705">
            <w:pPr>
              <w:pStyle w:val="SCCLsocParty"/>
              <w:jc w:val="both"/>
              <w:rPr>
                <w:b/>
                <w:sz w:val="20"/>
                <w:szCs w:val="20"/>
              </w:rPr>
            </w:pPr>
            <w:r w:rsidRPr="00344AA3">
              <w:rPr>
                <w:b/>
                <w:sz w:val="20"/>
                <w:szCs w:val="20"/>
              </w:rPr>
              <w:t>Ad Hoc Group of Bondholders v. Ernst &amp; Young Inc. in its capacity as Monitor, Nortel Networks Corporation, Nortel Networks Limited, Nortel Networks Global Corporation, Nortel Networks International Corporation, Nortel Networks Technology Corporation, Superintendent of Financial Services as Administrator of the Pension Guarantee Fund, Wilmington Trust, National Association, Law Debenture Trust Company of New York, Bank of New York Mellon, Nortel Networks Inc., Canadian Creditors Committee, Joint Administrators of Nortel Networks UK Limited</w:t>
            </w:r>
          </w:p>
          <w:p w:rsidR="00062705" w:rsidRPr="00062705" w:rsidRDefault="00062705" w:rsidP="00062705">
            <w:pPr>
              <w:jc w:val="both"/>
              <w:rPr>
                <w:sz w:val="20"/>
              </w:rPr>
            </w:pPr>
            <w:r w:rsidRPr="00062705">
              <w:rPr>
                <w:sz w:val="20"/>
              </w:rPr>
              <w:t>(Ont.) (Civil) (By Leave)</w:t>
            </w:r>
          </w:p>
        </w:tc>
      </w:tr>
      <w:tr w:rsidR="00062705" w:rsidRPr="00062705" w:rsidTr="00B84E54">
        <w:tc>
          <w:tcPr>
            <w:tcW w:w="5000" w:type="pct"/>
            <w:gridSpan w:val="4"/>
          </w:tcPr>
          <w:p w:rsidR="00062705" w:rsidRPr="00062705" w:rsidRDefault="00062705" w:rsidP="00062705">
            <w:pPr>
              <w:jc w:val="both"/>
              <w:rPr>
                <w:sz w:val="20"/>
              </w:rPr>
            </w:pPr>
            <w:r w:rsidRPr="00062705">
              <w:rPr>
                <w:sz w:val="20"/>
              </w:rPr>
              <w:t xml:space="preserve">Commercial law – Bankruptcy and insolvency – Interest – Whether creditors can claim interest, including specified contractual interest, from the debtor in respect of the period after a proceeding under the </w:t>
            </w:r>
            <w:r w:rsidRPr="00062705">
              <w:rPr>
                <w:i/>
                <w:iCs/>
                <w:sz w:val="20"/>
              </w:rPr>
              <w:t>Companies’ Creditors Arrangement Act</w:t>
            </w:r>
            <w:r w:rsidRPr="00062705">
              <w:rPr>
                <w:iCs/>
                <w:sz w:val="20"/>
              </w:rPr>
              <w:t>,</w:t>
            </w:r>
            <w:r w:rsidRPr="00062705">
              <w:rPr>
                <w:i/>
                <w:iCs/>
                <w:sz w:val="20"/>
              </w:rPr>
              <w:t xml:space="preserve"> </w:t>
            </w:r>
            <w:r w:rsidRPr="00062705">
              <w:rPr>
                <w:sz w:val="20"/>
              </w:rPr>
              <w:t>R.S.C. 1985, c. C-36</w:t>
            </w:r>
            <w:r w:rsidRPr="00062705">
              <w:rPr>
                <w:i/>
                <w:iCs/>
                <w:sz w:val="20"/>
              </w:rPr>
              <w:t xml:space="preserve"> </w:t>
            </w:r>
            <w:r w:rsidRPr="00062705">
              <w:rPr>
                <w:sz w:val="20"/>
              </w:rPr>
              <w:t xml:space="preserve">(the </w:t>
            </w:r>
            <w:r w:rsidRPr="00062705">
              <w:rPr>
                <w:bCs/>
                <w:sz w:val="20"/>
              </w:rPr>
              <w:t>“</w:t>
            </w:r>
            <w:r w:rsidRPr="00062705">
              <w:rPr>
                <w:bCs/>
                <w:i/>
                <w:sz w:val="20"/>
              </w:rPr>
              <w:t>CCAA</w:t>
            </w:r>
            <w:r w:rsidRPr="00062705">
              <w:rPr>
                <w:bCs/>
                <w:sz w:val="20"/>
              </w:rPr>
              <w:t>”)</w:t>
            </w:r>
            <w:r w:rsidRPr="00062705">
              <w:rPr>
                <w:b/>
                <w:bCs/>
                <w:sz w:val="20"/>
              </w:rPr>
              <w:t xml:space="preserve"> </w:t>
            </w:r>
            <w:r w:rsidRPr="00062705">
              <w:rPr>
                <w:sz w:val="20"/>
              </w:rPr>
              <w:t xml:space="preserve">is initiated – Whether the Ontario Court of Appeal erred in holding that a common law “interest stops” rule applies to immediately stop the accrual of post-filing interest in </w:t>
            </w:r>
            <w:r w:rsidRPr="00062705">
              <w:rPr>
                <w:i/>
                <w:sz w:val="20"/>
              </w:rPr>
              <w:t>CCAA</w:t>
            </w:r>
            <w:r w:rsidRPr="00062705">
              <w:rPr>
                <w:sz w:val="20"/>
              </w:rPr>
              <w:t xml:space="preserve"> proceedings – Whether the Ontario Court of Appeal erred in failing to follow the decisions in </w:t>
            </w:r>
            <w:r w:rsidRPr="00062705">
              <w:rPr>
                <w:i/>
                <w:sz w:val="20"/>
              </w:rPr>
              <w:t>Canada 3000 Inc., Re; Inter</w:t>
            </w:r>
            <w:r w:rsidRPr="00062705">
              <w:rPr>
                <w:i/>
                <w:sz w:val="20"/>
              </w:rPr>
              <w:noBreakHyphen/>
              <w:t>Canadian (1991) Inc. (Trustee of)</w:t>
            </w:r>
            <w:r w:rsidRPr="00062705">
              <w:rPr>
                <w:sz w:val="20"/>
              </w:rPr>
              <w:t xml:space="preserve">, </w:t>
            </w:r>
            <w:r w:rsidRPr="00062705">
              <w:rPr>
                <w:sz w:val="20"/>
                <w:lang w:val="en-GB"/>
              </w:rPr>
              <w:t xml:space="preserve">[2006] 1 S.C.R. 865, 2006 SCC 24 </w:t>
            </w:r>
            <w:r w:rsidRPr="00062705">
              <w:rPr>
                <w:sz w:val="20"/>
              </w:rPr>
              <w:t xml:space="preserve">and </w:t>
            </w:r>
            <w:proofErr w:type="spellStart"/>
            <w:r w:rsidRPr="00062705">
              <w:rPr>
                <w:i/>
                <w:sz w:val="20"/>
              </w:rPr>
              <w:t>Stelco</w:t>
            </w:r>
            <w:proofErr w:type="spellEnd"/>
            <w:r w:rsidRPr="00062705">
              <w:rPr>
                <w:i/>
                <w:sz w:val="20"/>
              </w:rPr>
              <w:t xml:space="preserve"> (Re)</w:t>
            </w:r>
            <w:r w:rsidRPr="00062705">
              <w:rPr>
                <w:sz w:val="20"/>
              </w:rPr>
              <w:t>, 2007 ONCA 483, 35 C.B.R. (5</w:t>
            </w:r>
            <w:r w:rsidRPr="00062705">
              <w:rPr>
                <w:sz w:val="20"/>
                <w:vertAlign w:val="superscript"/>
              </w:rPr>
              <w:t>th</w:t>
            </w:r>
            <w:r w:rsidRPr="00062705">
              <w:rPr>
                <w:sz w:val="20"/>
              </w:rPr>
              <w:t>) 174.</w:t>
            </w:r>
          </w:p>
          <w:p w:rsidR="00062705" w:rsidRPr="00062705" w:rsidRDefault="00062705" w:rsidP="00062705">
            <w:pPr>
              <w:jc w:val="both"/>
              <w:rPr>
                <w:sz w:val="20"/>
              </w:rPr>
            </w:pPr>
          </w:p>
        </w:tc>
      </w:tr>
      <w:tr w:rsidR="00062705" w:rsidRPr="00062705" w:rsidTr="00B84E54">
        <w:tc>
          <w:tcPr>
            <w:tcW w:w="5000" w:type="pct"/>
            <w:gridSpan w:val="4"/>
          </w:tcPr>
          <w:p w:rsidR="00062705" w:rsidRPr="00062705" w:rsidRDefault="00062705" w:rsidP="00062705">
            <w:pPr>
              <w:jc w:val="both"/>
              <w:rPr>
                <w:sz w:val="20"/>
              </w:rPr>
            </w:pPr>
            <w:r w:rsidRPr="00062705">
              <w:rPr>
                <w:sz w:val="20"/>
              </w:rPr>
              <w:t xml:space="preserve">In the context of ongoing Nortel </w:t>
            </w:r>
            <w:r w:rsidRPr="00062705">
              <w:rPr>
                <w:i/>
                <w:sz w:val="20"/>
              </w:rPr>
              <w:t>CCAA</w:t>
            </w:r>
            <w:r w:rsidRPr="00062705">
              <w:rPr>
                <w:sz w:val="20"/>
              </w:rPr>
              <w:t xml:space="preserve"> proceedings and parallel proceedings under Chapter 11 of the United States </w:t>
            </w:r>
            <w:r w:rsidRPr="00062705">
              <w:rPr>
                <w:i/>
                <w:sz w:val="20"/>
              </w:rPr>
              <w:t>Bankruptcy Code,</w:t>
            </w:r>
            <w:r w:rsidRPr="00062705">
              <w:rPr>
                <w:sz w:val="20"/>
              </w:rPr>
              <w:t xml:space="preserve"> the applicant represents substantial holders of unsecured crossover bonds either issued or guaranteed by certain Canadian Nortel entities. The related indentures provided for the continuing accrual of interest until payment, at contractually specified rates, and for other post-filing payment obligations in the form of make-whole provisions and trustee fees. Therefore, in addition to claiming principal and pre-filing interest in the amount of US$4.092 billion against each of the Canadian and U.S. Nortel estates (whose total proceeds of liquidation are approximately $7.3 billion), the applicant claimed post-filing interest under the crossover bonds equalling an amount of US$1.6 billion. The claims of other claimants, such as pensioners and former employees, do not provide for interest on amounts owed. The Ontario Superior Court of Justice held that the “interest stops rule” developed in the context of insolvency law applies to </w:t>
            </w:r>
            <w:r w:rsidRPr="00062705">
              <w:rPr>
                <w:i/>
                <w:sz w:val="20"/>
              </w:rPr>
              <w:t>CCAA</w:t>
            </w:r>
            <w:r w:rsidRPr="00062705">
              <w:rPr>
                <w:sz w:val="20"/>
              </w:rPr>
              <w:t xml:space="preserve"> proceedings and that the applicant was not legally entitled to amounts claimed above and beyond the outstanding principle debt and pre-petition interest. The Ontario Court of Appeal dismissed the appeal. </w:t>
            </w:r>
          </w:p>
        </w:tc>
      </w:tr>
      <w:tr w:rsidR="00062705" w:rsidRPr="00062705" w:rsidTr="00B84E54">
        <w:tc>
          <w:tcPr>
            <w:tcW w:w="5000" w:type="pct"/>
            <w:gridSpan w:val="4"/>
          </w:tcPr>
          <w:p w:rsidR="00062705" w:rsidRPr="00062705" w:rsidRDefault="00062705" w:rsidP="00062705">
            <w:pPr>
              <w:jc w:val="both"/>
              <w:rPr>
                <w:sz w:val="20"/>
              </w:rPr>
            </w:pPr>
          </w:p>
        </w:tc>
      </w:tr>
      <w:tr w:rsidR="00062705" w:rsidRPr="00062705" w:rsidTr="00B84E54">
        <w:tc>
          <w:tcPr>
            <w:tcW w:w="2427" w:type="pct"/>
            <w:gridSpan w:val="2"/>
          </w:tcPr>
          <w:p w:rsidR="00062705" w:rsidRPr="00062705" w:rsidRDefault="00062705" w:rsidP="00062705">
            <w:pPr>
              <w:jc w:val="both"/>
              <w:rPr>
                <w:sz w:val="20"/>
              </w:rPr>
            </w:pPr>
            <w:r w:rsidRPr="00062705">
              <w:rPr>
                <w:sz w:val="20"/>
              </w:rPr>
              <w:t>September 11, 2014</w:t>
            </w:r>
          </w:p>
          <w:p w:rsidR="00062705" w:rsidRPr="00062705" w:rsidRDefault="00062705" w:rsidP="00062705">
            <w:pPr>
              <w:jc w:val="both"/>
              <w:rPr>
                <w:sz w:val="20"/>
              </w:rPr>
            </w:pPr>
            <w:r w:rsidRPr="00062705">
              <w:rPr>
                <w:sz w:val="20"/>
              </w:rPr>
              <w:t>Ontario Superior Court of Justice</w:t>
            </w:r>
          </w:p>
          <w:p w:rsidR="00062705" w:rsidRPr="00062705" w:rsidRDefault="00062705" w:rsidP="00062705">
            <w:pPr>
              <w:jc w:val="both"/>
              <w:rPr>
                <w:sz w:val="20"/>
              </w:rPr>
            </w:pPr>
            <w:r w:rsidRPr="00062705">
              <w:rPr>
                <w:sz w:val="20"/>
              </w:rPr>
              <w:t>(</w:t>
            </w:r>
            <w:proofErr w:type="spellStart"/>
            <w:r w:rsidRPr="00062705">
              <w:rPr>
                <w:sz w:val="20"/>
              </w:rPr>
              <w:t>Newbould</w:t>
            </w:r>
            <w:proofErr w:type="spellEnd"/>
            <w:r w:rsidRPr="00062705">
              <w:rPr>
                <w:sz w:val="20"/>
              </w:rPr>
              <w:t xml:space="preserve"> J.)</w:t>
            </w:r>
          </w:p>
          <w:p w:rsidR="00062705" w:rsidRPr="00062705" w:rsidRDefault="00FE3B93" w:rsidP="00062705">
            <w:pPr>
              <w:jc w:val="both"/>
              <w:rPr>
                <w:rStyle w:val="Hyperlink"/>
                <w:sz w:val="20"/>
              </w:rPr>
            </w:pPr>
            <w:hyperlink r:id="rId29" w:history="1">
              <w:r w:rsidR="00062705" w:rsidRPr="00062705">
                <w:rPr>
                  <w:rStyle w:val="Hyperlink"/>
                  <w:sz w:val="20"/>
                </w:rPr>
                <w:t>2014 ONSC 4777</w:t>
              </w:r>
            </w:hyperlink>
            <w:r w:rsidR="00062705" w:rsidRPr="00062705">
              <w:rPr>
                <w:rStyle w:val="Hyperlink"/>
                <w:sz w:val="20"/>
              </w:rPr>
              <w:t xml:space="preserve">; </w:t>
            </w:r>
            <w:hyperlink r:id="rId30" w:history="1">
              <w:r w:rsidR="00062705" w:rsidRPr="00062705">
                <w:rPr>
                  <w:rStyle w:val="Hyperlink"/>
                  <w:sz w:val="20"/>
                </w:rPr>
                <w:t>2014 ONSC 5274</w:t>
              </w:r>
            </w:hyperlink>
          </w:p>
          <w:p w:rsidR="00062705" w:rsidRPr="00062705" w:rsidRDefault="00062705" w:rsidP="00062705">
            <w:pPr>
              <w:jc w:val="both"/>
              <w:rPr>
                <w:sz w:val="20"/>
              </w:rPr>
            </w:pPr>
          </w:p>
        </w:tc>
        <w:tc>
          <w:tcPr>
            <w:tcW w:w="243" w:type="pct"/>
          </w:tcPr>
          <w:p w:rsidR="00062705" w:rsidRPr="00062705" w:rsidRDefault="00062705" w:rsidP="00062705">
            <w:pPr>
              <w:jc w:val="both"/>
              <w:rPr>
                <w:sz w:val="20"/>
              </w:rPr>
            </w:pPr>
          </w:p>
        </w:tc>
        <w:tc>
          <w:tcPr>
            <w:tcW w:w="2330" w:type="pct"/>
          </w:tcPr>
          <w:p w:rsidR="00062705" w:rsidRPr="00062705" w:rsidRDefault="00062705" w:rsidP="00062705">
            <w:pPr>
              <w:jc w:val="both"/>
              <w:rPr>
                <w:sz w:val="20"/>
              </w:rPr>
            </w:pPr>
            <w:r w:rsidRPr="00062705">
              <w:rPr>
                <w:sz w:val="20"/>
              </w:rPr>
              <w:t>Applicants held not to be legally entitled to amounts under indentures beyond outstanding principle and pre-petition interest</w:t>
            </w:r>
          </w:p>
          <w:p w:rsidR="00062705" w:rsidRPr="00062705" w:rsidRDefault="00062705" w:rsidP="00062705">
            <w:pPr>
              <w:jc w:val="both"/>
              <w:rPr>
                <w:sz w:val="20"/>
              </w:rPr>
            </w:pPr>
          </w:p>
        </w:tc>
      </w:tr>
      <w:tr w:rsidR="00062705" w:rsidRPr="00062705" w:rsidTr="00B84E54">
        <w:tc>
          <w:tcPr>
            <w:tcW w:w="2427" w:type="pct"/>
            <w:gridSpan w:val="2"/>
          </w:tcPr>
          <w:p w:rsidR="00062705" w:rsidRPr="00062705" w:rsidRDefault="00062705" w:rsidP="00062705">
            <w:pPr>
              <w:jc w:val="both"/>
              <w:rPr>
                <w:sz w:val="20"/>
              </w:rPr>
            </w:pPr>
            <w:r w:rsidRPr="00062705">
              <w:rPr>
                <w:sz w:val="20"/>
              </w:rPr>
              <w:lastRenderedPageBreak/>
              <w:t>October 13, 2015</w:t>
            </w:r>
          </w:p>
          <w:p w:rsidR="00062705" w:rsidRPr="00062705" w:rsidRDefault="00062705" w:rsidP="00062705">
            <w:pPr>
              <w:jc w:val="both"/>
              <w:rPr>
                <w:sz w:val="20"/>
              </w:rPr>
            </w:pPr>
            <w:r w:rsidRPr="00062705">
              <w:rPr>
                <w:sz w:val="20"/>
              </w:rPr>
              <w:t>Court of Appeal for Ontario</w:t>
            </w:r>
          </w:p>
          <w:p w:rsidR="00062705" w:rsidRPr="00062705" w:rsidRDefault="00062705" w:rsidP="00062705">
            <w:pPr>
              <w:jc w:val="both"/>
              <w:rPr>
                <w:sz w:val="20"/>
              </w:rPr>
            </w:pPr>
            <w:r w:rsidRPr="00062705">
              <w:rPr>
                <w:sz w:val="20"/>
              </w:rPr>
              <w:t xml:space="preserve">(Simmons, </w:t>
            </w:r>
            <w:proofErr w:type="spellStart"/>
            <w:r w:rsidRPr="00062705">
              <w:rPr>
                <w:sz w:val="20"/>
              </w:rPr>
              <w:t>Gillese</w:t>
            </w:r>
            <w:proofErr w:type="spellEnd"/>
            <w:r w:rsidRPr="00062705">
              <w:rPr>
                <w:sz w:val="20"/>
              </w:rPr>
              <w:t xml:space="preserve"> and Rouleau JJ.A.)</w:t>
            </w:r>
          </w:p>
          <w:p w:rsidR="00062705" w:rsidRPr="00062705" w:rsidRDefault="00FE3B93" w:rsidP="00062705">
            <w:pPr>
              <w:jc w:val="both"/>
              <w:rPr>
                <w:rStyle w:val="Hyperlink"/>
                <w:sz w:val="20"/>
              </w:rPr>
            </w:pPr>
            <w:hyperlink r:id="rId31" w:history="1">
              <w:r w:rsidR="00062705" w:rsidRPr="00062705">
                <w:rPr>
                  <w:rStyle w:val="Hyperlink"/>
                  <w:sz w:val="20"/>
                </w:rPr>
                <w:t>2015 ONCA 681</w:t>
              </w:r>
            </w:hyperlink>
            <w:r w:rsidR="00062705" w:rsidRPr="00062705">
              <w:rPr>
                <w:rStyle w:val="Hyperlink"/>
                <w:sz w:val="20"/>
              </w:rPr>
              <w:t>; C59703</w:t>
            </w:r>
          </w:p>
          <w:p w:rsidR="00062705" w:rsidRPr="00062705" w:rsidRDefault="00062705" w:rsidP="00062705">
            <w:pPr>
              <w:jc w:val="both"/>
              <w:rPr>
                <w:sz w:val="20"/>
              </w:rPr>
            </w:pPr>
          </w:p>
        </w:tc>
        <w:tc>
          <w:tcPr>
            <w:tcW w:w="243" w:type="pct"/>
          </w:tcPr>
          <w:p w:rsidR="00062705" w:rsidRPr="00062705" w:rsidRDefault="00062705" w:rsidP="00062705">
            <w:pPr>
              <w:jc w:val="both"/>
              <w:rPr>
                <w:sz w:val="20"/>
              </w:rPr>
            </w:pPr>
          </w:p>
        </w:tc>
        <w:tc>
          <w:tcPr>
            <w:tcW w:w="2330" w:type="pct"/>
          </w:tcPr>
          <w:p w:rsidR="00062705" w:rsidRPr="00062705" w:rsidRDefault="00062705" w:rsidP="00062705">
            <w:pPr>
              <w:jc w:val="both"/>
              <w:rPr>
                <w:sz w:val="20"/>
              </w:rPr>
            </w:pPr>
            <w:r w:rsidRPr="00062705">
              <w:rPr>
                <w:sz w:val="20"/>
              </w:rPr>
              <w:t>Appeal dismissed</w:t>
            </w:r>
          </w:p>
          <w:p w:rsidR="00062705" w:rsidRPr="00062705" w:rsidRDefault="00062705" w:rsidP="00062705">
            <w:pPr>
              <w:jc w:val="both"/>
              <w:rPr>
                <w:sz w:val="20"/>
              </w:rPr>
            </w:pPr>
          </w:p>
        </w:tc>
      </w:tr>
      <w:tr w:rsidR="00062705" w:rsidRPr="00062705" w:rsidTr="00B84E54">
        <w:tc>
          <w:tcPr>
            <w:tcW w:w="2427" w:type="pct"/>
            <w:gridSpan w:val="2"/>
          </w:tcPr>
          <w:p w:rsidR="00062705" w:rsidRPr="00062705" w:rsidRDefault="00062705" w:rsidP="00062705">
            <w:pPr>
              <w:jc w:val="both"/>
              <w:rPr>
                <w:sz w:val="20"/>
              </w:rPr>
            </w:pPr>
            <w:r w:rsidRPr="00062705">
              <w:rPr>
                <w:sz w:val="20"/>
              </w:rPr>
              <w:t>December 14, 2015</w:t>
            </w:r>
          </w:p>
          <w:p w:rsidR="00062705" w:rsidRPr="00062705" w:rsidRDefault="00062705" w:rsidP="00062705">
            <w:pPr>
              <w:jc w:val="both"/>
              <w:rPr>
                <w:sz w:val="20"/>
              </w:rPr>
            </w:pPr>
            <w:r w:rsidRPr="00062705">
              <w:rPr>
                <w:sz w:val="20"/>
              </w:rPr>
              <w:t>Supreme Court of Canada</w:t>
            </w:r>
          </w:p>
        </w:tc>
        <w:tc>
          <w:tcPr>
            <w:tcW w:w="243" w:type="pct"/>
          </w:tcPr>
          <w:p w:rsidR="00062705" w:rsidRPr="00062705" w:rsidRDefault="00062705" w:rsidP="00062705">
            <w:pPr>
              <w:jc w:val="both"/>
              <w:rPr>
                <w:sz w:val="20"/>
              </w:rPr>
            </w:pPr>
          </w:p>
        </w:tc>
        <w:tc>
          <w:tcPr>
            <w:tcW w:w="2330" w:type="pct"/>
          </w:tcPr>
          <w:p w:rsidR="00062705" w:rsidRPr="00062705" w:rsidRDefault="00062705" w:rsidP="00062705">
            <w:pPr>
              <w:jc w:val="both"/>
              <w:rPr>
                <w:sz w:val="20"/>
              </w:rPr>
            </w:pPr>
            <w:r w:rsidRPr="00062705">
              <w:rPr>
                <w:sz w:val="20"/>
              </w:rPr>
              <w:t>Application for leave to appeal filed</w:t>
            </w:r>
          </w:p>
        </w:tc>
      </w:tr>
    </w:tbl>
    <w:p w:rsidR="00062705" w:rsidRPr="00062705" w:rsidRDefault="00062705" w:rsidP="00062705">
      <w:pPr>
        <w:jc w:val="both"/>
        <w:rPr>
          <w:sz w:val="20"/>
        </w:rPr>
      </w:pPr>
    </w:p>
    <w:p w:rsidR="00062705" w:rsidRPr="00062705" w:rsidRDefault="00062705" w:rsidP="0006270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62705" w:rsidRPr="00062705" w:rsidTr="00B84E54">
        <w:tc>
          <w:tcPr>
            <w:tcW w:w="543" w:type="pct"/>
          </w:tcPr>
          <w:p w:rsidR="00062705" w:rsidRPr="00062705" w:rsidRDefault="00062705" w:rsidP="00062705">
            <w:pPr>
              <w:jc w:val="both"/>
              <w:rPr>
                <w:sz w:val="20"/>
                <w:lang w:val="fr-CA"/>
              </w:rPr>
            </w:pPr>
            <w:r w:rsidRPr="00062705">
              <w:rPr>
                <w:rStyle w:val="SCCFileNumberChar"/>
                <w:sz w:val="20"/>
                <w:szCs w:val="20"/>
                <w:lang w:val="fr-CA"/>
              </w:rPr>
              <w:t>36778</w:t>
            </w:r>
          </w:p>
        </w:tc>
        <w:tc>
          <w:tcPr>
            <w:tcW w:w="4457" w:type="pct"/>
            <w:gridSpan w:val="3"/>
          </w:tcPr>
          <w:p w:rsidR="00062705" w:rsidRPr="00344AA3" w:rsidRDefault="00062705" w:rsidP="00062705">
            <w:pPr>
              <w:pStyle w:val="SCCLsocParty"/>
              <w:jc w:val="both"/>
              <w:rPr>
                <w:b/>
                <w:sz w:val="20"/>
                <w:szCs w:val="20"/>
              </w:rPr>
            </w:pPr>
            <w:r w:rsidRPr="00344AA3">
              <w:rPr>
                <w:b/>
                <w:sz w:val="20"/>
                <w:szCs w:val="20"/>
              </w:rPr>
              <w:t>Ad Hoc Group of Bondholders c. Ernst &amp; Young Inc. en sa qualité de contrôleur, Corporation Nortel Networks, Nortel Networks Limitée, Nortel Networks Global Corporation, Nortel Networks International Corporation, Nortel Networks Technology Corporation, surintendant des services financiers, en sa qualité d’administrateur du Fonds de garantie des prestations de retraite, Wilmington Trust, National Association, Law Debenture Trust Company of New York, Bank of New York Mellon, Nortel Networks Inc., Canadian Creditors Committee, Joint Administrators of Nortel Networks UK Limited</w:t>
            </w:r>
          </w:p>
          <w:p w:rsidR="00062705" w:rsidRPr="00062705" w:rsidRDefault="00062705" w:rsidP="00062705">
            <w:pPr>
              <w:jc w:val="both"/>
              <w:rPr>
                <w:sz w:val="20"/>
                <w:lang w:val="fr-CA"/>
              </w:rPr>
            </w:pPr>
            <w:r w:rsidRPr="00062705">
              <w:rPr>
                <w:sz w:val="20"/>
                <w:lang w:val="fr-CA"/>
              </w:rPr>
              <w:t>(Ont.) (Civile) (Sur autorisation)</w:t>
            </w:r>
          </w:p>
        </w:tc>
      </w:tr>
      <w:tr w:rsidR="00062705" w:rsidRPr="00062705" w:rsidTr="00B84E54">
        <w:tc>
          <w:tcPr>
            <w:tcW w:w="5000" w:type="pct"/>
            <w:gridSpan w:val="4"/>
          </w:tcPr>
          <w:p w:rsidR="00062705" w:rsidRPr="00062705" w:rsidRDefault="00062705" w:rsidP="00062705">
            <w:pPr>
              <w:jc w:val="both"/>
              <w:rPr>
                <w:sz w:val="20"/>
                <w:lang w:val="fr-CA"/>
              </w:rPr>
            </w:pPr>
            <w:r w:rsidRPr="00062705">
              <w:rPr>
                <w:sz w:val="20"/>
                <w:lang w:val="fr-CA"/>
              </w:rPr>
              <w:t xml:space="preserve">Droit commercial – Faillite et insolvabilité – Intérêts – Les créanciers peuvent-ils réclamer du débiteur des intérêts, y compris des intérêts contractuels déterminés, à l’égard de la période qui suit l’introduction d’une instance sous le régime de la </w:t>
            </w:r>
            <w:r w:rsidRPr="00062705">
              <w:rPr>
                <w:i/>
                <w:iCs/>
                <w:sz w:val="20"/>
                <w:lang w:val="fr-CA"/>
              </w:rPr>
              <w:t>Loi sur des arrangements avec les créanciers des compagnies</w:t>
            </w:r>
            <w:r w:rsidRPr="00062705">
              <w:rPr>
                <w:iCs/>
                <w:sz w:val="20"/>
                <w:lang w:val="fr-CA"/>
              </w:rPr>
              <w:t>,</w:t>
            </w:r>
            <w:r w:rsidRPr="00062705">
              <w:rPr>
                <w:i/>
                <w:iCs/>
                <w:sz w:val="20"/>
                <w:lang w:val="fr-CA"/>
              </w:rPr>
              <w:t xml:space="preserve"> </w:t>
            </w:r>
            <w:r w:rsidRPr="00062705">
              <w:rPr>
                <w:sz w:val="20"/>
                <w:lang w:val="fr-CA"/>
              </w:rPr>
              <w:t>L.R.C. 1985, ch. C-36</w:t>
            </w:r>
            <w:r w:rsidRPr="00062705">
              <w:rPr>
                <w:i/>
                <w:iCs/>
                <w:sz w:val="20"/>
                <w:lang w:val="fr-CA"/>
              </w:rPr>
              <w:t xml:space="preserve"> </w:t>
            </w:r>
            <w:r w:rsidRPr="00062705">
              <w:rPr>
                <w:sz w:val="20"/>
                <w:lang w:val="fr-CA"/>
              </w:rPr>
              <w:t xml:space="preserve">(la </w:t>
            </w:r>
            <w:r w:rsidRPr="00062705">
              <w:rPr>
                <w:bCs/>
                <w:sz w:val="20"/>
                <w:lang w:val="fr-CA"/>
              </w:rPr>
              <w:t>« </w:t>
            </w:r>
            <w:r w:rsidRPr="00062705">
              <w:rPr>
                <w:bCs/>
                <w:i/>
                <w:sz w:val="20"/>
                <w:lang w:val="fr-CA"/>
              </w:rPr>
              <w:t>LACC</w:t>
            </w:r>
            <w:r w:rsidRPr="00062705">
              <w:rPr>
                <w:bCs/>
                <w:sz w:val="20"/>
                <w:lang w:val="fr-CA"/>
              </w:rPr>
              <w:t xml:space="preserve"> »)? </w:t>
            </w:r>
            <w:r w:rsidRPr="00062705">
              <w:rPr>
                <w:sz w:val="20"/>
                <w:lang w:val="fr-CA"/>
              </w:rPr>
              <w:t xml:space="preserve">– La Cour d’appel de l’Ontario a-t-elle eu tort de statuer qu’une règle de common law s’appliquait de façon à mettre immédiatement fin à l’accumulation des intérêts postérieurs au dépôt d’une instance sous le régime de la </w:t>
            </w:r>
            <w:r w:rsidRPr="00062705">
              <w:rPr>
                <w:i/>
                <w:sz w:val="20"/>
                <w:lang w:val="fr-CA"/>
              </w:rPr>
              <w:t>LACC</w:t>
            </w:r>
            <w:r w:rsidRPr="00062705">
              <w:rPr>
                <w:sz w:val="20"/>
                <w:lang w:val="fr-CA"/>
              </w:rPr>
              <w:t xml:space="preserve">? – La Cour d’appel de l’Ontario a-t-elle eu tort de ne pas suivre les arrêts </w:t>
            </w:r>
            <w:r w:rsidRPr="00062705">
              <w:rPr>
                <w:i/>
                <w:sz w:val="20"/>
                <w:lang w:val="fr-CA"/>
              </w:rPr>
              <w:t>Canada 3000 Inc., Re; Inter</w:t>
            </w:r>
            <w:r w:rsidRPr="00062705">
              <w:rPr>
                <w:i/>
                <w:sz w:val="20"/>
                <w:lang w:val="fr-CA"/>
              </w:rPr>
              <w:noBreakHyphen/>
              <w:t>Canadien (1991) Inc. (Syndic de)</w:t>
            </w:r>
            <w:r w:rsidRPr="00062705">
              <w:rPr>
                <w:sz w:val="20"/>
                <w:lang w:val="fr-CA"/>
              </w:rPr>
              <w:t xml:space="preserve">, [2006] 1 R.C.S. 865, 2006 CSC 24 et </w:t>
            </w:r>
            <w:r w:rsidRPr="00062705">
              <w:rPr>
                <w:i/>
                <w:sz w:val="20"/>
                <w:lang w:val="fr-CA"/>
              </w:rPr>
              <w:t>Stelco (Re)</w:t>
            </w:r>
            <w:r w:rsidRPr="00062705">
              <w:rPr>
                <w:sz w:val="20"/>
                <w:lang w:val="fr-CA"/>
              </w:rPr>
              <w:t>, 2007 ONCA 483, 35 C.B.R. (5</w:t>
            </w:r>
            <w:r w:rsidRPr="00062705">
              <w:rPr>
                <w:sz w:val="20"/>
                <w:vertAlign w:val="superscript"/>
                <w:lang w:val="fr-CA"/>
              </w:rPr>
              <w:t>th</w:t>
            </w:r>
            <w:r w:rsidRPr="00062705">
              <w:rPr>
                <w:sz w:val="20"/>
                <w:lang w:val="fr-CA"/>
              </w:rPr>
              <w:t>) 174?</w:t>
            </w:r>
          </w:p>
          <w:p w:rsidR="00062705" w:rsidRPr="00062705" w:rsidRDefault="00062705" w:rsidP="00062705">
            <w:pPr>
              <w:jc w:val="both"/>
              <w:rPr>
                <w:sz w:val="20"/>
                <w:lang w:val="fr-CA"/>
              </w:rPr>
            </w:pPr>
          </w:p>
        </w:tc>
      </w:tr>
      <w:tr w:rsidR="00062705" w:rsidRPr="00062705" w:rsidTr="00B84E54">
        <w:tc>
          <w:tcPr>
            <w:tcW w:w="5000" w:type="pct"/>
            <w:gridSpan w:val="4"/>
          </w:tcPr>
          <w:p w:rsidR="00062705" w:rsidRPr="00062705" w:rsidRDefault="00062705" w:rsidP="00062705">
            <w:pPr>
              <w:jc w:val="both"/>
              <w:rPr>
                <w:sz w:val="20"/>
                <w:lang w:val="fr-CA"/>
              </w:rPr>
            </w:pPr>
            <w:r w:rsidRPr="00062705">
              <w:rPr>
                <w:sz w:val="20"/>
                <w:lang w:val="fr-CA"/>
              </w:rPr>
              <w:t xml:space="preserve">Dans le contexte d’instances en cours sous le régime de la </w:t>
            </w:r>
            <w:r w:rsidRPr="00062705">
              <w:rPr>
                <w:i/>
                <w:sz w:val="20"/>
                <w:lang w:val="fr-CA"/>
              </w:rPr>
              <w:t>LACC</w:t>
            </w:r>
            <w:r w:rsidRPr="00062705">
              <w:rPr>
                <w:sz w:val="20"/>
                <w:lang w:val="fr-CA"/>
              </w:rPr>
              <w:t xml:space="preserve"> et d’instances parallèles sous le régime du chapitre 11 du </w:t>
            </w:r>
            <w:r w:rsidRPr="00062705">
              <w:rPr>
                <w:i/>
                <w:sz w:val="20"/>
                <w:lang w:val="fr-CA"/>
              </w:rPr>
              <w:t xml:space="preserve">Bankruptcy Code </w:t>
            </w:r>
            <w:r w:rsidRPr="00062705">
              <w:rPr>
                <w:sz w:val="20"/>
                <w:lang w:val="fr-CA"/>
              </w:rPr>
              <w:t xml:space="preserve">des États-Unis dans l’affaire Nortel, la demanderesse représente d’importants titulaires d’obligations non garanties de qualité intermédiaire émises ou garanties par certaines entités canadiennes de Nortel. Les actes formalistes bilatéraux connexes prévoyaient l’accumulation continue des intérêts jusqu’au paiement, à des taux déterminés contractuellement, et d’autres obligations de paiement postérieures au dépôt, sous forme de dispositions d’indemnisation intégrale et d’honoraires de fiduciaire. Par conséquent, en plus de réclamer le capital et les intérêts antérieurs au dépôt au montant de 4,092 milliards de dollars US contre chacun des patrimoines canadiens et américains de Nortel (dont le produit de liquidation totale représente environ 7,3 milliards de dollars), la demanderesse a réclamé des intérêts postérieurs au dépôt en exécution des obligations de qualité intermédiaire, d’un montant de 1,6 milliard de dollars US. Les créances des autres demandeurs, par exemple les retraités et les anciens employés, ne prévoyaient pas d’intérêt sur les montants dus. La Cour supérieure de justice de l’Ontario a statué que la règle prévoyant  la cessation immédiate de l’accumulation des intérêts élaborée dans le contexte du droit de l’insolvabilité s’appliquait à l’instance sous le régime de la </w:t>
            </w:r>
            <w:r w:rsidRPr="00062705">
              <w:rPr>
                <w:i/>
                <w:sz w:val="20"/>
                <w:lang w:val="fr-CA"/>
              </w:rPr>
              <w:t>LACC</w:t>
            </w:r>
            <w:r w:rsidRPr="00062705">
              <w:rPr>
                <w:sz w:val="20"/>
                <w:lang w:val="fr-CA"/>
              </w:rPr>
              <w:t xml:space="preserve"> et que la demanderesse n’avait pas légalement droit au montant réclamé en sus de la dette en capital impayé et des intérêts accumulés avant le dépôt de la requête. La Cour d’appel de l’Ontario a rejeté l’appel. </w:t>
            </w:r>
          </w:p>
        </w:tc>
      </w:tr>
      <w:tr w:rsidR="00062705" w:rsidRPr="00062705" w:rsidTr="00B84E54">
        <w:tc>
          <w:tcPr>
            <w:tcW w:w="5000" w:type="pct"/>
            <w:gridSpan w:val="4"/>
          </w:tcPr>
          <w:p w:rsidR="00062705" w:rsidRPr="00062705" w:rsidRDefault="00062705" w:rsidP="00062705">
            <w:pPr>
              <w:jc w:val="both"/>
              <w:rPr>
                <w:sz w:val="20"/>
                <w:lang w:val="fr-CA"/>
              </w:rPr>
            </w:pPr>
          </w:p>
        </w:tc>
      </w:tr>
      <w:tr w:rsidR="00062705" w:rsidRPr="00062705" w:rsidTr="00B84E54">
        <w:tc>
          <w:tcPr>
            <w:tcW w:w="2427" w:type="pct"/>
            <w:gridSpan w:val="2"/>
          </w:tcPr>
          <w:p w:rsidR="00062705" w:rsidRPr="00062705" w:rsidRDefault="00062705" w:rsidP="00062705">
            <w:pPr>
              <w:jc w:val="both"/>
              <w:rPr>
                <w:sz w:val="20"/>
                <w:lang w:val="fr-CA"/>
              </w:rPr>
            </w:pPr>
            <w:r w:rsidRPr="00062705">
              <w:rPr>
                <w:sz w:val="20"/>
                <w:lang w:val="fr-CA"/>
              </w:rPr>
              <w:t>11 septembre 2014</w:t>
            </w:r>
          </w:p>
          <w:p w:rsidR="00062705" w:rsidRPr="00062705" w:rsidRDefault="00062705" w:rsidP="00062705">
            <w:pPr>
              <w:jc w:val="both"/>
              <w:rPr>
                <w:sz w:val="20"/>
                <w:lang w:val="fr-CA"/>
              </w:rPr>
            </w:pPr>
            <w:r w:rsidRPr="00062705">
              <w:rPr>
                <w:sz w:val="20"/>
                <w:lang w:val="fr-CA"/>
              </w:rPr>
              <w:t xml:space="preserve">Cour supérieure de justice de l’Ontario </w:t>
            </w:r>
          </w:p>
          <w:p w:rsidR="00062705" w:rsidRPr="00062705" w:rsidRDefault="00062705" w:rsidP="00062705">
            <w:pPr>
              <w:jc w:val="both"/>
              <w:rPr>
                <w:sz w:val="20"/>
                <w:lang w:val="fr-CA"/>
              </w:rPr>
            </w:pPr>
            <w:r w:rsidRPr="00062705">
              <w:rPr>
                <w:sz w:val="20"/>
                <w:lang w:val="fr-CA"/>
              </w:rPr>
              <w:t>(Juge Newbould)</w:t>
            </w:r>
          </w:p>
          <w:p w:rsidR="00062705" w:rsidRPr="00062705" w:rsidRDefault="00FE3B93" w:rsidP="00062705">
            <w:pPr>
              <w:jc w:val="both"/>
              <w:rPr>
                <w:rStyle w:val="Hyperlink"/>
                <w:sz w:val="20"/>
                <w:lang w:val="fr-CA"/>
              </w:rPr>
            </w:pPr>
            <w:hyperlink r:id="rId32" w:history="1">
              <w:r w:rsidR="00062705" w:rsidRPr="00062705">
                <w:rPr>
                  <w:rStyle w:val="Hyperlink"/>
                  <w:sz w:val="20"/>
                  <w:lang w:val="fr-CA"/>
                </w:rPr>
                <w:t>2014 ONSC 4777</w:t>
              </w:r>
            </w:hyperlink>
            <w:r w:rsidR="00062705" w:rsidRPr="00062705">
              <w:rPr>
                <w:rStyle w:val="Hyperlink"/>
                <w:sz w:val="20"/>
                <w:lang w:val="fr-CA"/>
              </w:rPr>
              <w:t xml:space="preserve">; </w:t>
            </w:r>
            <w:hyperlink r:id="rId33" w:history="1">
              <w:r w:rsidR="00062705" w:rsidRPr="00062705">
                <w:rPr>
                  <w:rStyle w:val="Hyperlink"/>
                  <w:sz w:val="20"/>
                  <w:lang w:val="fr-CA"/>
                </w:rPr>
                <w:t>2014 ONSC 5274</w:t>
              </w:r>
            </w:hyperlink>
          </w:p>
          <w:p w:rsidR="00062705" w:rsidRPr="00062705" w:rsidRDefault="00062705" w:rsidP="00062705">
            <w:pPr>
              <w:jc w:val="both"/>
              <w:rPr>
                <w:sz w:val="20"/>
                <w:lang w:val="fr-CA"/>
              </w:rPr>
            </w:pPr>
          </w:p>
        </w:tc>
        <w:tc>
          <w:tcPr>
            <w:tcW w:w="243" w:type="pct"/>
          </w:tcPr>
          <w:p w:rsidR="00062705" w:rsidRPr="00062705" w:rsidRDefault="00062705" w:rsidP="00062705">
            <w:pPr>
              <w:jc w:val="both"/>
              <w:rPr>
                <w:sz w:val="20"/>
                <w:lang w:val="fr-CA"/>
              </w:rPr>
            </w:pPr>
          </w:p>
        </w:tc>
        <w:tc>
          <w:tcPr>
            <w:tcW w:w="2330" w:type="pct"/>
          </w:tcPr>
          <w:p w:rsidR="00062705" w:rsidRPr="00062705" w:rsidRDefault="00062705" w:rsidP="00062705">
            <w:pPr>
              <w:jc w:val="both"/>
              <w:rPr>
                <w:sz w:val="20"/>
                <w:lang w:val="fr-CA"/>
              </w:rPr>
            </w:pPr>
            <w:r w:rsidRPr="00062705">
              <w:rPr>
                <w:sz w:val="20"/>
                <w:lang w:val="fr-CA"/>
              </w:rPr>
              <w:t>Jugement statuant que les demanderesses n’ont pas légalement droit au montant en exécution des actes formalistes bilatéraux en plus du capital impayé et des intérêts accumulés avant la requête</w:t>
            </w:r>
          </w:p>
          <w:p w:rsidR="00062705" w:rsidRPr="00062705" w:rsidRDefault="00062705" w:rsidP="00062705">
            <w:pPr>
              <w:jc w:val="both"/>
              <w:rPr>
                <w:sz w:val="20"/>
                <w:lang w:val="fr-CA"/>
              </w:rPr>
            </w:pPr>
          </w:p>
        </w:tc>
      </w:tr>
      <w:tr w:rsidR="00062705" w:rsidRPr="00062705" w:rsidTr="00B84E54">
        <w:tc>
          <w:tcPr>
            <w:tcW w:w="2427" w:type="pct"/>
            <w:gridSpan w:val="2"/>
          </w:tcPr>
          <w:p w:rsidR="00062705" w:rsidRPr="00062705" w:rsidRDefault="00062705" w:rsidP="00062705">
            <w:pPr>
              <w:jc w:val="both"/>
              <w:rPr>
                <w:sz w:val="20"/>
                <w:lang w:val="fr-CA"/>
              </w:rPr>
            </w:pPr>
            <w:r w:rsidRPr="00062705">
              <w:rPr>
                <w:sz w:val="20"/>
                <w:lang w:val="fr-CA"/>
              </w:rPr>
              <w:t>13 octobre 2015</w:t>
            </w:r>
          </w:p>
          <w:p w:rsidR="00062705" w:rsidRPr="00062705" w:rsidRDefault="00062705" w:rsidP="00062705">
            <w:pPr>
              <w:jc w:val="both"/>
              <w:rPr>
                <w:sz w:val="20"/>
                <w:lang w:val="fr-CA"/>
              </w:rPr>
            </w:pPr>
            <w:r w:rsidRPr="00062705">
              <w:rPr>
                <w:sz w:val="20"/>
                <w:lang w:val="fr-CA"/>
              </w:rPr>
              <w:t>Cour d’appel de l’Ontario</w:t>
            </w:r>
          </w:p>
          <w:p w:rsidR="00062705" w:rsidRPr="00062705" w:rsidRDefault="00062705" w:rsidP="00062705">
            <w:pPr>
              <w:jc w:val="both"/>
              <w:rPr>
                <w:sz w:val="20"/>
                <w:lang w:val="fr-CA"/>
              </w:rPr>
            </w:pPr>
            <w:r w:rsidRPr="00062705">
              <w:rPr>
                <w:sz w:val="20"/>
                <w:lang w:val="fr-CA"/>
              </w:rPr>
              <w:t>(Juges Simmons, Gillese et Rouleau)</w:t>
            </w:r>
          </w:p>
          <w:p w:rsidR="00062705" w:rsidRPr="00062705" w:rsidRDefault="00FE3B93" w:rsidP="00062705">
            <w:pPr>
              <w:jc w:val="both"/>
              <w:rPr>
                <w:rStyle w:val="Hyperlink"/>
                <w:sz w:val="20"/>
                <w:lang w:val="fr-CA"/>
              </w:rPr>
            </w:pPr>
            <w:hyperlink r:id="rId34" w:history="1">
              <w:r w:rsidR="00062705" w:rsidRPr="00062705">
                <w:rPr>
                  <w:rStyle w:val="Hyperlink"/>
                  <w:sz w:val="20"/>
                  <w:lang w:val="fr-CA"/>
                </w:rPr>
                <w:t>2015 ONCA 681</w:t>
              </w:r>
            </w:hyperlink>
            <w:r w:rsidR="00062705" w:rsidRPr="00062705">
              <w:rPr>
                <w:rStyle w:val="Hyperlink"/>
                <w:sz w:val="20"/>
                <w:lang w:val="fr-CA"/>
              </w:rPr>
              <w:t>; C59703</w:t>
            </w:r>
          </w:p>
          <w:p w:rsidR="00062705" w:rsidRPr="00062705" w:rsidRDefault="00062705" w:rsidP="00062705">
            <w:pPr>
              <w:jc w:val="both"/>
              <w:rPr>
                <w:sz w:val="20"/>
                <w:lang w:val="fr-CA"/>
              </w:rPr>
            </w:pPr>
          </w:p>
        </w:tc>
        <w:tc>
          <w:tcPr>
            <w:tcW w:w="243" w:type="pct"/>
          </w:tcPr>
          <w:p w:rsidR="00062705" w:rsidRPr="00062705" w:rsidRDefault="00062705" w:rsidP="00062705">
            <w:pPr>
              <w:jc w:val="both"/>
              <w:rPr>
                <w:sz w:val="20"/>
                <w:lang w:val="fr-CA"/>
              </w:rPr>
            </w:pPr>
          </w:p>
        </w:tc>
        <w:tc>
          <w:tcPr>
            <w:tcW w:w="2330" w:type="pct"/>
          </w:tcPr>
          <w:p w:rsidR="00062705" w:rsidRPr="00062705" w:rsidRDefault="00062705" w:rsidP="00062705">
            <w:pPr>
              <w:jc w:val="both"/>
              <w:rPr>
                <w:sz w:val="20"/>
                <w:lang w:val="fr-CA"/>
              </w:rPr>
            </w:pPr>
            <w:r w:rsidRPr="00062705">
              <w:rPr>
                <w:sz w:val="20"/>
                <w:lang w:val="fr-CA"/>
              </w:rPr>
              <w:t>Rejet de l’appel</w:t>
            </w:r>
          </w:p>
          <w:p w:rsidR="00062705" w:rsidRPr="00062705" w:rsidRDefault="00062705" w:rsidP="00062705">
            <w:pPr>
              <w:jc w:val="both"/>
              <w:rPr>
                <w:sz w:val="20"/>
                <w:lang w:val="fr-CA"/>
              </w:rPr>
            </w:pPr>
          </w:p>
        </w:tc>
      </w:tr>
      <w:tr w:rsidR="00062705" w:rsidRPr="00062705" w:rsidTr="00B84E54">
        <w:tc>
          <w:tcPr>
            <w:tcW w:w="2427" w:type="pct"/>
            <w:gridSpan w:val="2"/>
          </w:tcPr>
          <w:p w:rsidR="00062705" w:rsidRPr="00062705" w:rsidRDefault="00062705" w:rsidP="00062705">
            <w:pPr>
              <w:jc w:val="both"/>
              <w:rPr>
                <w:sz w:val="20"/>
                <w:lang w:val="fr-CA"/>
              </w:rPr>
            </w:pPr>
            <w:r w:rsidRPr="00062705">
              <w:rPr>
                <w:sz w:val="20"/>
                <w:lang w:val="fr-CA"/>
              </w:rPr>
              <w:t>14 décembre 2015</w:t>
            </w:r>
          </w:p>
          <w:p w:rsidR="00062705" w:rsidRPr="00062705" w:rsidRDefault="00062705" w:rsidP="00062705">
            <w:pPr>
              <w:jc w:val="both"/>
              <w:rPr>
                <w:sz w:val="20"/>
                <w:lang w:val="fr-CA"/>
              </w:rPr>
            </w:pPr>
            <w:r w:rsidRPr="00062705">
              <w:rPr>
                <w:sz w:val="20"/>
                <w:lang w:val="fr-CA"/>
              </w:rPr>
              <w:t>Cour suprême du Canada</w:t>
            </w:r>
          </w:p>
        </w:tc>
        <w:tc>
          <w:tcPr>
            <w:tcW w:w="243" w:type="pct"/>
          </w:tcPr>
          <w:p w:rsidR="00062705" w:rsidRPr="00062705" w:rsidRDefault="00062705" w:rsidP="00062705">
            <w:pPr>
              <w:jc w:val="both"/>
              <w:rPr>
                <w:sz w:val="20"/>
                <w:lang w:val="fr-CA"/>
              </w:rPr>
            </w:pPr>
          </w:p>
        </w:tc>
        <w:tc>
          <w:tcPr>
            <w:tcW w:w="2330" w:type="pct"/>
          </w:tcPr>
          <w:p w:rsidR="00062705" w:rsidRPr="00062705" w:rsidRDefault="00062705" w:rsidP="00062705">
            <w:pPr>
              <w:jc w:val="both"/>
              <w:rPr>
                <w:sz w:val="20"/>
                <w:lang w:val="fr-CA"/>
              </w:rPr>
            </w:pPr>
            <w:r w:rsidRPr="00062705">
              <w:rPr>
                <w:sz w:val="20"/>
                <w:lang w:val="fr-CA"/>
              </w:rPr>
              <w:t>Dépôt de la demande d’autorisation d’appel</w:t>
            </w:r>
          </w:p>
        </w:tc>
      </w:tr>
    </w:tbl>
    <w:p w:rsidR="00062705" w:rsidRPr="001E5402" w:rsidRDefault="00062705" w:rsidP="001E5402">
      <w:pPr>
        <w:jc w:val="both"/>
        <w:rPr>
          <w:sz w:val="20"/>
          <w:lang w:val="fr-CA"/>
        </w:rPr>
      </w:pPr>
    </w:p>
    <w:p w:rsidR="00062705" w:rsidRPr="001E5402" w:rsidRDefault="00062705" w:rsidP="001E5402">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E5402" w:rsidRPr="001E5402" w:rsidTr="00B84E54">
        <w:tc>
          <w:tcPr>
            <w:tcW w:w="543" w:type="pct"/>
          </w:tcPr>
          <w:p w:rsidR="001E5402" w:rsidRPr="001E5402" w:rsidRDefault="001E5402" w:rsidP="001E5402">
            <w:pPr>
              <w:jc w:val="both"/>
              <w:rPr>
                <w:sz w:val="20"/>
              </w:rPr>
            </w:pPr>
            <w:r w:rsidRPr="001E5402">
              <w:rPr>
                <w:rStyle w:val="SCCFileNumberChar"/>
                <w:sz w:val="20"/>
                <w:szCs w:val="20"/>
              </w:rPr>
              <w:t>36706</w:t>
            </w:r>
          </w:p>
        </w:tc>
        <w:tc>
          <w:tcPr>
            <w:tcW w:w="4457" w:type="pct"/>
            <w:gridSpan w:val="3"/>
          </w:tcPr>
          <w:p w:rsidR="001E5402" w:rsidRPr="001E5402" w:rsidRDefault="001E5402" w:rsidP="001E5402">
            <w:pPr>
              <w:pStyle w:val="SCCLsocParty"/>
              <w:jc w:val="both"/>
              <w:rPr>
                <w:b/>
                <w:sz w:val="20"/>
                <w:szCs w:val="20"/>
              </w:rPr>
            </w:pPr>
            <w:r w:rsidRPr="001E5402">
              <w:rPr>
                <w:b/>
                <w:sz w:val="20"/>
                <w:szCs w:val="20"/>
              </w:rPr>
              <w:t>Gene Michaud v. Her Majesty the Queen</w:t>
            </w:r>
          </w:p>
          <w:p w:rsidR="001E5402" w:rsidRPr="001E5402" w:rsidRDefault="001E5402" w:rsidP="001E5402">
            <w:pPr>
              <w:jc w:val="both"/>
              <w:rPr>
                <w:sz w:val="20"/>
              </w:rPr>
            </w:pPr>
            <w:r w:rsidRPr="001E5402">
              <w:rPr>
                <w:sz w:val="20"/>
              </w:rPr>
              <w:t>(Ont.) (Criminal) (By Leave)</w:t>
            </w:r>
          </w:p>
        </w:tc>
      </w:tr>
      <w:tr w:rsidR="001E5402" w:rsidRPr="001E5402" w:rsidTr="00B84E54">
        <w:tc>
          <w:tcPr>
            <w:tcW w:w="5000" w:type="pct"/>
            <w:gridSpan w:val="4"/>
          </w:tcPr>
          <w:p w:rsidR="001E5402" w:rsidRPr="001E5402" w:rsidRDefault="001E5402" w:rsidP="001E5402">
            <w:pPr>
              <w:jc w:val="both"/>
              <w:rPr>
                <w:sz w:val="20"/>
              </w:rPr>
            </w:pPr>
            <w:r w:rsidRPr="001E5402">
              <w:rPr>
                <w:i/>
                <w:sz w:val="20"/>
              </w:rPr>
              <w:t>Charter of Rights and Freedoms</w:t>
            </w:r>
            <w:r w:rsidRPr="001E5402">
              <w:rPr>
                <w:sz w:val="20"/>
              </w:rPr>
              <w:t xml:space="preserve"> – Right to life, liberty and security of the person – Fundamental justice – Do s. 68.1(1) of the </w:t>
            </w:r>
            <w:r w:rsidRPr="001E5402">
              <w:rPr>
                <w:i/>
                <w:sz w:val="20"/>
              </w:rPr>
              <w:t>Highway Traffic Act</w:t>
            </w:r>
            <w:r w:rsidRPr="001E5402">
              <w:rPr>
                <w:sz w:val="20"/>
              </w:rPr>
              <w:t xml:space="preserve">, R.S.O. 1990. C.H8 and s. 14.1(1) of R.R.O. 1990, Reg. 587 violate the right to security of the person as guaranteed by s. 7 of the </w:t>
            </w:r>
            <w:r w:rsidRPr="001E5402">
              <w:rPr>
                <w:i/>
                <w:sz w:val="20"/>
              </w:rPr>
              <w:t>Charter</w:t>
            </w:r>
            <w:r w:rsidRPr="001E5402">
              <w:rPr>
                <w:sz w:val="20"/>
              </w:rPr>
              <w:t xml:space="preserve"> in a manner that is inconsistent with the principles of fundamental justice – If so, is the violation a reasonable limit that has been demonstrably justified in a free and democratic society – </w:t>
            </w:r>
            <w:r w:rsidRPr="001E5402">
              <w:rPr>
                <w:i/>
                <w:sz w:val="20"/>
              </w:rPr>
              <w:t>Charter</w:t>
            </w:r>
            <w:r w:rsidRPr="001E5402">
              <w:rPr>
                <w:sz w:val="20"/>
              </w:rPr>
              <w:t xml:space="preserve"> ss. 1, 7.</w:t>
            </w:r>
          </w:p>
        </w:tc>
      </w:tr>
      <w:tr w:rsidR="001E5402" w:rsidRPr="001E5402" w:rsidTr="00B84E54">
        <w:tc>
          <w:tcPr>
            <w:tcW w:w="5000" w:type="pct"/>
            <w:gridSpan w:val="4"/>
          </w:tcPr>
          <w:p w:rsidR="001E5402" w:rsidRPr="001E5402" w:rsidRDefault="001E5402" w:rsidP="001E5402">
            <w:pPr>
              <w:jc w:val="both"/>
              <w:rPr>
                <w:sz w:val="20"/>
              </w:rPr>
            </w:pPr>
          </w:p>
        </w:tc>
      </w:tr>
      <w:tr w:rsidR="001E5402" w:rsidRPr="001E5402" w:rsidTr="00B84E54">
        <w:tc>
          <w:tcPr>
            <w:tcW w:w="5000" w:type="pct"/>
            <w:gridSpan w:val="4"/>
          </w:tcPr>
          <w:p w:rsidR="001E5402" w:rsidRPr="001E5402" w:rsidRDefault="001E5402" w:rsidP="001E5402">
            <w:pPr>
              <w:jc w:val="both"/>
              <w:rPr>
                <w:sz w:val="20"/>
              </w:rPr>
            </w:pPr>
            <w:r w:rsidRPr="001E5402">
              <w:rPr>
                <w:sz w:val="20"/>
              </w:rPr>
              <w:t xml:space="preserve">The applicant was a commercial truck driver. His truck needed to have a functional speed limiter set to a maximum speed of 105 km/hour. The speed limiter on the applicant’s truck was set to 109.4 km/hour, 4.4 km more than the maximum limit. He was charged with contravening the </w:t>
            </w:r>
            <w:r w:rsidRPr="001E5402">
              <w:rPr>
                <w:i/>
                <w:sz w:val="20"/>
              </w:rPr>
              <w:t>Highway Traffic Act</w:t>
            </w:r>
            <w:r w:rsidRPr="001E5402">
              <w:rPr>
                <w:sz w:val="20"/>
              </w:rPr>
              <w:t xml:space="preserve">, R.S.O. 1990 c.H8 and the equipment regulation that together imposed the speed limiter requirement. The justice of the peace at first instance acquitted the applicant on the basis that the legislation infringed his right to security of the person and thereby violated s. 7 of the </w:t>
            </w:r>
            <w:r w:rsidRPr="001E5402">
              <w:rPr>
                <w:i/>
                <w:sz w:val="20"/>
              </w:rPr>
              <w:t>Charter</w:t>
            </w:r>
            <w:r w:rsidRPr="001E5402">
              <w:rPr>
                <w:sz w:val="20"/>
              </w:rPr>
              <w:t xml:space="preserve">. On appeal, the Ontario Court of Justice admitted fresh evidence, found no </w:t>
            </w:r>
            <w:r w:rsidRPr="001E5402">
              <w:rPr>
                <w:i/>
                <w:sz w:val="20"/>
              </w:rPr>
              <w:t xml:space="preserve">Charter </w:t>
            </w:r>
            <w:r w:rsidRPr="001E5402">
              <w:rPr>
                <w:sz w:val="20"/>
              </w:rPr>
              <w:t xml:space="preserve">violation, and set aside the trial decision. The Court of Appeal held that the Court of Justice did not exceed the scope of appellate review. The Court of Appeal also held that while the legislation resulted in a violation of s. 7 </w:t>
            </w:r>
            <w:r w:rsidRPr="001E5402">
              <w:rPr>
                <w:i/>
                <w:sz w:val="20"/>
              </w:rPr>
              <w:t>Charter</w:t>
            </w:r>
            <w:r w:rsidRPr="001E5402">
              <w:rPr>
                <w:sz w:val="20"/>
              </w:rPr>
              <w:t xml:space="preserve"> rights, it could be upheld under s. 1 of the </w:t>
            </w:r>
            <w:r w:rsidRPr="001E5402">
              <w:rPr>
                <w:i/>
                <w:sz w:val="20"/>
              </w:rPr>
              <w:t>Charter</w:t>
            </w:r>
            <w:r w:rsidRPr="001E5402">
              <w:rPr>
                <w:sz w:val="20"/>
              </w:rPr>
              <w:t>.</w:t>
            </w:r>
          </w:p>
          <w:p w:rsidR="001E5402" w:rsidRPr="001E5402" w:rsidRDefault="001E5402" w:rsidP="001E5402">
            <w:pPr>
              <w:jc w:val="both"/>
              <w:rPr>
                <w:sz w:val="20"/>
              </w:rPr>
            </w:pPr>
          </w:p>
        </w:tc>
      </w:tr>
      <w:tr w:rsidR="001E5402" w:rsidRPr="001E5402" w:rsidTr="00B84E54">
        <w:tc>
          <w:tcPr>
            <w:tcW w:w="2427" w:type="pct"/>
            <w:gridSpan w:val="2"/>
          </w:tcPr>
          <w:p w:rsidR="001E5402" w:rsidRPr="001E5402" w:rsidRDefault="001E5402" w:rsidP="001E5402">
            <w:pPr>
              <w:jc w:val="both"/>
              <w:rPr>
                <w:sz w:val="20"/>
              </w:rPr>
            </w:pPr>
            <w:r w:rsidRPr="001E5402">
              <w:rPr>
                <w:sz w:val="20"/>
              </w:rPr>
              <w:t>June 6, 2012</w:t>
            </w:r>
          </w:p>
          <w:p w:rsidR="001E5402" w:rsidRPr="001E5402" w:rsidRDefault="001E5402" w:rsidP="001E5402">
            <w:pPr>
              <w:jc w:val="both"/>
              <w:rPr>
                <w:sz w:val="20"/>
              </w:rPr>
            </w:pPr>
            <w:r w:rsidRPr="001E5402">
              <w:rPr>
                <w:sz w:val="20"/>
              </w:rPr>
              <w:t>Ontario Court of Justice</w:t>
            </w:r>
          </w:p>
          <w:p w:rsidR="001E5402" w:rsidRPr="001E5402" w:rsidRDefault="001E5402" w:rsidP="001E5402">
            <w:pPr>
              <w:jc w:val="both"/>
              <w:rPr>
                <w:sz w:val="20"/>
              </w:rPr>
            </w:pPr>
            <w:r w:rsidRPr="001E5402">
              <w:rPr>
                <w:sz w:val="20"/>
              </w:rPr>
              <w:t>(Kelly J.P.)</w:t>
            </w:r>
          </w:p>
          <w:p w:rsidR="001E5402" w:rsidRPr="001E5402" w:rsidRDefault="001E5402" w:rsidP="001E5402">
            <w:pPr>
              <w:jc w:val="both"/>
              <w:rPr>
                <w:sz w:val="20"/>
              </w:rPr>
            </w:pPr>
          </w:p>
        </w:tc>
        <w:tc>
          <w:tcPr>
            <w:tcW w:w="243" w:type="pct"/>
          </w:tcPr>
          <w:p w:rsidR="001E5402" w:rsidRPr="001E5402" w:rsidRDefault="001E5402" w:rsidP="001E5402">
            <w:pPr>
              <w:jc w:val="both"/>
              <w:rPr>
                <w:sz w:val="20"/>
              </w:rPr>
            </w:pPr>
          </w:p>
        </w:tc>
        <w:tc>
          <w:tcPr>
            <w:tcW w:w="2330" w:type="pct"/>
          </w:tcPr>
          <w:p w:rsidR="001E5402" w:rsidRPr="001E5402" w:rsidRDefault="001E5402" w:rsidP="001E5402">
            <w:pPr>
              <w:jc w:val="both"/>
              <w:rPr>
                <w:sz w:val="20"/>
              </w:rPr>
            </w:pPr>
            <w:r w:rsidRPr="001E5402">
              <w:rPr>
                <w:sz w:val="20"/>
              </w:rPr>
              <w:t>Acquittal entered</w:t>
            </w:r>
          </w:p>
          <w:p w:rsidR="001E5402" w:rsidRPr="001E5402" w:rsidRDefault="001E5402" w:rsidP="001E5402">
            <w:pPr>
              <w:jc w:val="both"/>
              <w:rPr>
                <w:sz w:val="20"/>
              </w:rPr>
            </w:pPr>
          </w:p>
          <w:p w:rsidR="001E5402" w:rsidRPr="001E5402" w:rsidRDefault="001E5402" w:rsidP="001E5402">
            <w:pPr>
              <w:jc w:val="both"/>
              <w:rPr>
                <w:sz w:val="20"/>
              </w:rPr>
            </w:pPr>
          </w:p>
        </w:tc>
      </w:tr>
      <w:tr w:rsidR="001E5402" w:rsidRPr="001E5402" w:rsidTr="00B84E54">
        <w:tc>
          <w:tcPr>
            <w:tcW w:w="2427" w:type="pct"/>
            <w:gridSpan w:val="2"/>
          </w:tcPr>
          <w:p w:rsidR="001E5402" w:rsidRPr="001E5402" w:rsidRDefault="001E5402" w:rsidP="001E5402">
            <w:pPr>
              <w:jc w:val="both"/>
              <w:rPr>
                <w:sz w:val="20"/>
              </w:rPr>
            </w:pPr>
            <w:r w:rsidRPr="001E5402">
              <w:rPr>
                <w:sz w:val="20"/>
              </w:rPr>
              <w:t>May 15, 2014</w:t>
            </w:r>
          </w:p>
          <w:p w:rsidR="001E5402" w:rsidRPr="001E5402" w:rsidRDefault="001E5402" w:rsidP="001E5402">
            <w:pPr>
              <w:jc w:val="both"/>
              <w:rPr>
                <w:sz w:val="20"/>
              </w:rPr>
            </w:pPr>
            <w:r w:rsidRPr="001E5402">
              <w:rPr>
                <w:sz w:val="20"/>
              </w:rPr>
              <w:t>Ontario Court of Justice</w:t>
            </w:r>
          </w:p>
          <w:p w:rsidR="001E5402" w:rsidRPr="001E5402" w:rsidRDefault="001E5402" w:rsidP="001E5402">
            <w:pPr>
              <w:jc w:val="both"/>
              <w:rPr>
                <w:sz w:val="20"/>
              </w:rPr>
            </w:pPr>
            <w:r w:rsidRPr="001E5402">
              <w:rPr>
                <w:sz w:val="20"/>
              </w:rPr>
              <w:t>(Harris J.)</w:t>
            </w:r>
          </w:p>
          <w:p w:rsidR="001E5402" w:rsidRPr="001E5402" w:rsidRDefault="001E5402" w:rsidP="001E5402">
            <w:pPr>
              <w:jc w:val="both"/>
              <w:rPr>
                <w:sz w:val="20"/>
              </w:rPr>
            </w:pPr>
          </w:p>
        </w:tc>
        <w:tc>
          <w:tcPr>
            <w:tcW w:w="243" w:type="pct"/>
          </w:tcPr>
          <w:p w:rsidR="001E5402" w:rsidRPr="001E5402" w:rsidRDefault="001E5402" w:rsidP="001E5402">
            <w:pPr>
              <w:jc w:val="both"/>
              <w:rPr>
                <w:sz w:val="20"/>
              </w:rPr>
            </w:pPr>
          </w:p>
        </w:tc>
        <w:tc>
          <w:tcPr>
            <w:tcW w:w="2330" w:type="pct"/>
          </w:tcPr>
          <w:p w:rsidR="001E5402" w:rsidRPr="001E5402" w:rsidRDefault="001E5402" w:rsidP="001E5402">
            <w:pPr>
              <w:jc w:val="both"/>
              <w:rPr>
                <w:sz w:val="20"/>
              </w:rPr>
            </w:pPr>
            <w:r w:rsidRPr="001E5402">
              <w:rPr>
                <w:sz w:val="20"/>
              </w:rPr>
              <w:t>Appeal allowed</w:t>
            </w:r>
          </w:p>
          <w:p w:rsidR="001E5402" w:rsidRPr="001E5402" w:rsidRDefault="001E5402" w:rsidP="001E5402">
            <w:pPr>
              <w:jc w:val="both"/>
              <w:rPr>
                <w:sz w:val="20"/>
              </w:rPr>
            </w:pPr>
          </w:p>
        </w:tc>
      </w:tr>
      <w:tr w:rsidR="001E5402" w:rsidRPr="001E5402" w:rsidTr="00B84E54">
        <w:tc>
          <w:tcPr>
            <w:tcW w:w="2427" w:type="pct"/>
            <w:gridSpan w:val="2"/>
          </w:tcPr>
          <w:p w:rsidR="001E5402" w:rsidRPr="001E5402" w:rsidRDefault="001E5402" w:rsidP="001E5402">
            <w:pPr>
              <w:jc w:val="both"/>
              <w:rPr>
                <w:sz w:val="20"/>
              </w:rPr>
            </w:pPr>
            <w:r w:rsidRPr="001E5402">
              <w:rPr>
                <w:sz w:val="20"/>
              </w:rPr>
              <w:t>August 31, 2015</w:t>
            </w:r>
          </w:p>
          <w:p w:rsidR="001E5402" w:rsidRPr="001E5402" w:rsidRDefault="001E5402" w:rsidP="001E5402">
            <w:pPr>
              <w:jc w:val="both"/>
              <w:rPr>
                <w:sz w:val="20"/>
              </w:rPr>
            </w:pPr>
            <w:r w:rsidRPr="001E5402">
              <w:rPr>
                <w:sz w:val="20"/>
              </w:rPr>
              <w:t>Court of Appeal for Ontario</w:t>
            </w:r>
          </w:p>
          <w:p w:rsidR="001E5402" w:rsidRPr="001E5402" w:rsidRDefault="001E5402" w:rsidP="001E5402">
            <w:pPr>
              <w:jc w:val="both"/>
              <w:rPr>
                <w:sz w:val="20"/>
              </w:rPr>
            </w:pPr>
            <w:r w:rsidRPr="001E5402">
              <w:rPr>
                <w:sz w:val="20"/>
              </w:rPr>
              <w:t xml:space="preserve">(Watt, </w:t>
            </w:r>
            <w:proofErr w:type="spellStart"/>
            <w:r w:rsidRPr="001E5402">
              <w:rPr>
                <w:sz w:val="20"/>
              </w:rPr>
              <w:t>Lauwers</w:t>
            </w:r>
            <w:proofErr w:type="spellEnd"/>
            <w:r w:rsidRPr="001E5402">
              <w:rPr>
                <w:sz w:val="20"/>
              </w:rPr>
              <w:t>, Hourigan J.A.)</w:t>
            </w:r>
          </w:p>
          <w:p w:rsidR="001E5402" w:rsidRPr="001E5402" w:rsidRDefault="001E5402" w:rsidP="001E5402">
            <w:pPr>
              <w:jc w:val="both"/>
              <w:rPr>
                <w:sz w:val="20"/>
              </w:rPr>
            </w:pPr>
            <w:r w:rsidRPr="001E5402">
              <w:rPr>
                <w:sz w:val="20"/>
              </w:rPr>
              <w:t>2015 ONCA 585; C59271</w:t>
            </w:r>
          </w:p>
          <w:p w:rsidR="001E5402" w:rsidRPr="001E5402" w:rsidRDefault="00FE3B93" w:rsidP="001E5402">
            <w:pPr>
              <w:jc w:val="both"/>
              <w:rPr>
                <w:sz w:val="20"/>
              </w:rPr>
            </w:pPr>
            <w:hyperlink r:id="rId35" w:history="1">
              <w:r w:rsidR="001E5402" w:rsidRPr="001E5402">
                <w:rPr>
                  <w:rStyle w:val="Hyperlink"/>
                  <w:rFonts w:eastAsiaTheme="majorEastAsia"/>
                  <w:sz w:val="20"/>
                </w:rPr>
                <w:t>http://canlii.ca/t/gkwxp</w:t>
              </w:r>
            </w:hyperlink>
          </w:p>
          <w:p w:rsidR="001E5402" w:rsidRPr="001E5402" w:rsidRDefault="001E5402" w:rsidP="001E5402">
            <w:pPr>
              <w:jc w:val="both"/>
              <w:rPr>
                <w:sz w:val="20"/>
              </w:rPr>
            </w:pPr>
          </w:p>
        </w:tc>
        <w:tc>
          <w:tcPr>
            <w:tcW w:w="243" w:type="pct"/>
          </w:tcPr>
          <w:p w:rsidR="001E5402" w:rsidRPr="001E5402" w:rsidRDefault="001E5402" w:rsidP="001E5402">
            <w:pPr>
              <w:jc w:val="both"/>
              <w:rPr>
                <w:sz w:val="20"/>
              </w:rPr>
            </w:pPr>
          </w:p>
        </w:tc>
        <w:tc>
          <w:tcPr>
            <w:tcW w:w="2330" w:type="pct"/>
          </w:tcPr>
          <w:p w:rsidR="001E5402" w:rsidRPr="001E5402" w:rsidRDefault="001E5402" w:rsidP="001E5402">
            <w:pPr>
              <w:jc w:val="both"/>
              <w:rPr>
                <w:sz w:val="20"/>
              </w:rPr>
            </w:pPr>
            <w:r w:rsidRPr="001E5402">
              <w:rPr>
                <w:sz w:val="20"/>
              </w:rPr>
              <w:t>Appeal dismissed</w:t>
            </w:r>
          </w:p>
          <w:p w:rsidR="001E5402" w:rsidRPr="001E5402" w:rsidRDefault="001E5402" w:rsidP="001E5402">
            <w:pPr>
              <w:jc w:val="both"/>
              <w:rPr>
                <w:sz w:val="20"/>
              </w:rPr>
            </w:pPr>
          </w:p>
        </w:tc>
      </w:tr>
      <w:tr w:rsidR="001E5402" w:rsidRPr="001E5402" w:rsidTr="00B84E54">
        <w:tc>
          <w:tcPr>
            <w:tcW w:w="2427" w:type="pct"/>
            <w:gridSpan w:val="2"/>
          </w:tcPr>
          <w:p w:rsidR="001E5402" w:rsidRPr="001E5402" w:rsidRDefault="001E5402" w:rsidP="001E5402">
            <w:pPr>
              <w:jc w:val="both"/>
              <w:rPr>
                <w:sz w:val="20"/>
              </w:rPr>
            </w:pPr>
            <w:r w:rsidRPr="001E5402">
              <w:rPr>
                <w:sz w:val="20"/>
              </w:rPr>
              <w:t>October 28, 2015</w:t>
            </w:r>
          </w:p>
          <w:p w:rsidR="001E5402" w:rsidRPr="001E5402" w:rsidRDefault="001E5402" w:rsidP="001E5402">
            <w:pPr>
              <w:jc w:val="both"/>
              <w:rPr>
                <w:sz w:val="20"/>
              </w:rPr>
            </w:pPr>
            <w:r w:rsidRPr="001E5402">
              <w:rPr>
                <w:sz w:val="20"/>
              </w:rPr>
              <w:t>Supreme Court of Canada</w:t>
            </w:r>
          </w:p>
        </w:tc>
        <w:tc>
          <w:tcPr>
            <w:tcW w:w="243" w:type="pct"/>
          </w:tcPr>
          <w:p w:rsidR="001E5402" w:rsidRPr="001E5402" w:rsidRDefault="001E5402" w:rsidP="001E5402">
            <w:pPr>
              <w:jc w:val="both"/>
              <w:rPr>
                <w:sz w:val="20"/>
              </w:rPr>
            </w:pPr>
          </w:p>
        </w:tc>
        <w:tc>
          <w:tcPr>
            <w:tcW w:w="2330" w:type="pct"/>
          </w:tcPr>
          <w:p w:rsidR="001E5402" w:rsidRPr="001E5402" w:rsidRDefault="001E5402" w:rsidP="001E5402">
            <w:pPr>
              <w:jc w:val="both"/>
              <w:rPr>
                <w:sz w:val="20"/>
              </w:rPr>
            </w:pPr>
            <w:r w:rsidRPr="001E5402">
              <w:rPr>
                <w:sz w:val="20"/>
              </w:rPr>
              <w:t>Application for leave to appeal filed</w:t>
            </w:r>
          </w:p>
          <w:p w:rsidR="001E5402" w:rsidRPr="001E5402" w:rsidRDefault="001E5402" w:rsidP="001E5402">
            <w:pPr>
              <w:jc w:val="both"/>
              <w:rPr>
                <w:sz w:val="20"/>
              </w:rPr>
            </w:pPr>
          </w:p>
        </w:tc>
      </w:tr>
    </w:tbl>
    <w:p w:rsidR="001E5402" w:rsidRDefault="001E5402" w:rsidP="001E5402">
      <w:pPr>
        <w:jc w:val="both"/>
        <w:rPr>
          <w:sz w:val="20"/>
        </w:rPr>
      </w:pPr>
    </w:p>
    <w:p w:rsidR="001E5402" w:rsidRPr="001E5402" w:rsidRDefault="001E5402" w:rsidP="001E540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E5402" w:rsidRPr="001E5402" w:rsidTr="00B84E54">
        <w:tc>
          <w:tcPr>
            <w:tcW w:w="543" w:type="pct"/>
          </w:tcPr>
          <w:p w:rsidR="001E5402" w:rsidRPr="001E5402" w:rsidRDefault="001E5402" w:rsidP="001E5402">
            <w:pPr>
              <w:jc w:val="both"/>
              <w:rPr>
                <w:sz w:val="20"/>
                <w:lang w:val="fr-CA"/>
              </w:rPr>
            </w:pPr>
            <w:r w:rsidRPr="001E5402">
              <w:rPr>
                <w:rStyle w:val="SCCFileNumberChar"/>
                <w:sz w:val="20"/>
                <w:szCs w:val="20"/>
                <w:lang w:val="fr-CA"/>
              </w:rPr>
              <w:t>36706</w:t>
            </w:r>
          </w:p>
        </w:tc>
        <w:tc>
          <w:tcPr>
            <w:tcW w:w="4457" w:type="pct"/>
            <w:gridSpan w:val="3"/>
          </w:tcPr>
          <w:p w:rsidR="001E5402" w:rsidRPr="001E5402" w:rsidRDefault="001E5402" w:rsidP="001E5402">
            <w:pPr>
              <w:pStyle w:val="SCCLsocParty"/>
              <w:jc w:val="both"/>
              <w:rPr>
                <w:b/>
                <w:sz w:val="20"/>
                <w:szCs w:val="20"/>
              </w:rPr>
            </w:pPr>
            <w:r w:rsidRPr="001E5402">
              <w:rPr>
                <w:b/>
                <w:sz w:val="20"/>
                <w:szCs w:val="20"/>
              </w:rPr>
              <w:t>Gene Michaud c. Sa Majesté la Reine</w:t>
            </w:r>
          </w:p>
          <w:p w:rsidR="001E5402" w:rsidRPr="001E5402" w:rsidRDefault="001E5402" w:rsidP="001E5402">
            <w:pPr>
              <w:jc w:val="both"/>
              <w:rPr>
                <w:sz w:val="20"/>
                <w:lang w:val="fr-CA"/>
              </w:rPr>
            </w:pPr>
            <w:r w:rsidRPr="001E5402">
              <w:rPr>
                <w:sz w:val="20"/>
                <w:lang w:val="fr-CA"/>
              </w:rPr>
              <w:t>(Ont.) (Criminelle) (Sur autorisation)</w:t>
            </w:r>
          </w:p>
        </w:tc>
      </w:tr>
      <w:tr w:rsidR="001E5402" w:rsidRPr="001E5402" w:rsidTr="00B84E54">
        <w:tc>
          <w:tcPr>
            <w:tcW w:w="5000" w:type="pct"/>
            <w:gridSpan w:val="4"/>
          </w:tcPr>
          <w:p w:rsidR="001E5402" w:rsidRPr="001E5402" w:rsidRDefault="001E5402" w:rsidP="001E5402">
            <w:pPr>
              <w:jc w:val="both"/>
              <w:rPr>
                <w:sz w:val="20"/>
                <w:lang w:val="fr-CA"/>
              </w:rPr>
            </w:pPr>
            <w:r w:rsidRPr="001E5402">
              <w:rPr>
                <w:i/>
                <w:sz w:val="20"/>
                <w:lang w:val="fr-CA"/>
              </w:rPr>
              <w:t xml:space="preserve">Charte des droits et libertés </w:t>
            </w:r>
            <w:r w:rsidRPr="001E5402">
              <w:rPr>
                <w:sz w:val="20"/>
                <w:lang w:val="fr-CA"/>
              </w:rPr>
              <w:t xml:space="preserve">– Droit à la vie, à la liberté et à la sécurité de la personne – Justice fondamentale – Le par. 68.1(1) du </w:t>
            </w:r>
            <w:r w:rsidRPr="001E5402">
              <w:rPr>
                <w:i/>
                <w:sz w:val="20"/>
                <w:lang w:val="fr-CA"/>
              </w:rPr>
              <w:t>Code de la route</w:t>
            </w:r>
            <w:r w:rsidRPr="001E5402">
              <w:rPr>
                <w:sz w:val="20"/>
                <w:lang w:val="fr-CA"/>
              </w:rPr>
              <w:t xml:space="preserve">, L.R.O. 1990. C.H8 et le par. 14.1(1) des R.R.O. 1990, </w:t>
            </w:r>
            <w:proofErr w:type="spellStart"/>
            <w:r w:rsidRPr="001E5402">
              <w:rPr>
                <w:sz w:val="20"/>
                <w:lang w:val="fr-CA"/>
              </w:rPr>
              <w:t>règl</w:t>
            </w:r>
            <w:proofErr w:type="spellEnd"/>
            <w:r w:rsidRPr="001E5402">
              <w:rPr>
                <w:sz w:val="20"/>
                <w:lang w:val="fr-CA"/>
              </w:rPr>
              <w:t xml:space="preserve">. 587 violent-ils le droit à la sécurité et la personne garanti par l’art. 7 de la </w:t>
            </w:r>
            <w:r w:rsidRPr="001E5402">
              <w:rPr>
                <w:i/>
                <w:sz w:val="20"/>
                <w:lang w:val="fr-CA"/>
              </w:rPr>
              <w:t>Charte</w:t>
            </w:r>
            <w:r w:rsidRPr="001E5402">
              <w:rPr>
                <w:sz w:val="20"/>
                <w:lang w:val="fr-CA"/>
              </w:rPr>
              <w:t xml:space="preserve"> d’une manière qui est incompatible avec les principes de la justice fondamentale? – Dans l’affirmative, la violation est-elle une limite raisonnable dont la justification est démontrée dans le cadre d’une société libre et démocratique? – </w:t>
            </w:r>
            <w:r w:rsidRPr="001E5402">
              <w:rPr>
                <w:i/>
                <w:sz w:val="20"/>
                <w:lang w:val="fr-CA"/>
              </w:rPr>
              <w:t>Charte</w:t>
            </w:r>
            <w:r w:rsidRPr="001E5402">
              <w:rPr>
                <w:sz w:val="20"/>
                <w:lang w:val="fr-CA"/>
              </w:rPr>
              <w:t>, art. 1, 7.</w:t>
            </w:r>
          </w:p>
        </w:tc>
      </w:tr>
      <w:tr w:rsidR="001E5402" w:rsidRPr="001E5402" w:rsidTr="00B84E54">
        <w:tc>
          <w:tcPr>
            <w:tcW w:w="5000" w:type="pct"/>
            <w:gridSpan w:val="4"/>
          </w:tcPr>
          <w:p w:rsidR="001E5402" w:rsidRPr="001E5402" w:rsidRDefault="001E5402" w:rsidP="001E5402">
            <w:pPr>
              <w:jc w:val="both"/>
              <w:rPr>
                <w:sz w:val="20"/>
                <w:lang w:val="fr-CA"/>
              </w:rPr>
            </w:pPr>
          </w:p>
        </w:tc>
      </w:tr>
      <w:tr w:rsidR="001E5402" w:rsidRPr="001E5402" w:rsidTr="00B84E54">
        <w:tc>
          <w:tcPr>
            <w:tcW w:w="5000" w:type="pct"/>
            <w:gridSpan w:val="4"/>
          </w:tcPr>
          <w:p w:rsidR="001E5402" w:rsidRPr="001E5402" w:rsidRDefault="001E5402" w:rsidP="001E5402">
            <w:pPr>
              <w:jc w:val="both"/>
              <w:rPr>
                <w:sz w:val="20"/>
                <w:lang w:val="fr-CA"/>
              </w:rPr>
            </w:pPr>
            <w:r w:rsidRPr="001E5402">
              <w:rPr>
                <w:sz w:val="20"/>
                <w:lang w:val="fr-CA"/>
              </w:rPr>
              <w:lastRenderedPageBreak/>
              <w:t xml:space="preserve">Le demandeur était chauffeur de camion commercial. Son camion devait être muni d’un limiteur de vitesse en état de fonctionner, réglé à une vitesse maximale de 105 km/h. Le limiteur de vitesse sur le camion du demandeur a été réglé à 109,4 km/h, soit 4,4 km/h de plus que la limite permise. Le demandeur a été accusé d’avoir contrevenu au </w:t>
            </w:r>
            <w:r w:rsidRPr="001E5402">
              <w:rPr>
                <w:i/>
                <w:sz w:val="20"/>
                <w:lang w:val="fr-CA"/>
              </w:rPr>
              <w:t>Code de la route</w:t>
            </w:r>
            <w:r w:rsidRPr="001E5402">
              <w:rPr>
                <w:sz w:val="20"/>
                <w:lang w:val="fr-CA"/>
              </w:rPr>
              <w:t xml:space="preserve">, L.R.O. 1990 ch. H8 et au règlement sur l’équipement qui, ensemble, imposaient l’exigence du limiteur de vitesse. En première instance, le juge de paix a acquitté le demandeur, statuant que la législation portait atteinte à son droit à la sécurité de la personne et violait ainsi l’art. 7 de la </w:t>
            </w:r>
            <w:r w:rsidRPr="001E5402">
              <w:rPr>
                <w:i/>
                <w:sz w:val="20"/>
                <w:lang w:val="fr-CA"/>
              </w:rPr>
              <w:t>Charte</w:t>
            </w:r>
            <w:r w:rsidRPr="001E5402">
              <w:rPr>
                <w:sz w:val="20"/>
                <w:lang w:val="fr-CA"/>
              </w:rPr>
              <w:t xml:space="preserve">. En appel, la Cour de justice de l’Ontario a admis un nouvel élément de preuve, a conclu qu’il n’y avait eu aucune violation de la </w:t>
            </w:r>
            <w:r w:rsidRPr="001E5402">
              <w:rPr>
                <w:i/>
                <w:sz w:val="20"/>
                <w:lang w:val="fr-CA"/>
              </w:rPr>
              <w:t xml:space="preserve">Charte </w:t>
            </w:r>
            <w:r w:rsidRPr="001E5402">
              <w:rPr>
                <w:sz w:val="20"/>
                <w:lang w:val="fr-CA"/>
              </w:rPr>
              <w:t xml:space="preserve">et a annulé la décision de première instance. La Cour d’appel a statué que la Cour de justice n’avait pas outrepassé sa compétence d’examen en appel. La Cour d’appel a également statué que même si la loi avait pour effet de violer des droits garantis à l’art. 7 de la </w:t>
            </w:r>
            <w:r w:rsidRPr="001E5402">
              <w:rPr>
                <w:i/>
                <w:sz w:val="20"/>
                <w:lang w:val="fr-CA"/>
              </w:rPr>
              <w:t>Charte</w:t>
            </w:r>
            <w:r w:rsidRPr="001E5402">
              <w:rPr>
                <w:sz w:val="20"/>
                <w:lang w:val="fr-CA"/>
              </w:rPr>
              <w:t xml:space="preserve">, elle pouvait être maintenue en application de l’article premier de la </w:t>
            </w:r>
            <w:r w:rsidRPr="001E5402">
              <w:rPr>
                <w:i/>
                <w:sz w:val="20"/>
                <w:lang w:val="fr-CA"/>
              </w:rPr>
              <w:t>Charte</w:t>
            </w:r>
            <w:r w:rsidRPr="001E5402">
              <w:rPr>
                <w:sz w:val="20"/>
                <w:lang w:val="fr-CA"/>
              </w:rPr>
              <w:t>.</w:t>
            </w:r>
          </w:p>
          <w:p w:rsidR="001E5402" w:rsidRPr="001E5402" w:rsidRDefault="001E5402" w:rsidP="001E5402">
            <w:pPr>
              <w:jc w:val="both"/>
              <w:rPr>
                <w:sz w:val="20"/>
                <w:lang w:val="fr-CA"/>
              </w:rPr>
            </w:pPr>
          </w:p>
        </w:tc>
      </w:tr>
      <w:tr w:rsidR="001E5402" w:rsidRPr="001E5402" w:rsidTr="00B84E54">
        <w:tc>
          <w:tcPr>
            <w:tcW w:w="2427" w:type="pct"/>
            <w:gridSpan w:val="2"/>
          </w:tcPr>
          <w:p w:rsidR="001E5402" w:rsidRPr="001E5402" w:rsidRDefault="001E5402" w:rsidP="001E5402">
            <w:pPr>
              <w:jc w:val="both"/>
              <w:rPr>
                <w:sz w:val="20"/>
                <w:lang w:val="fr-CA"/>
              </w:rPr>
            </w:pPr>
            <w:r w:rsidRPr="001E5402">
              <w:rPr>
                <w:sz w:val="20"/>
                <w:lang w:val="fr-CA"/>
              </w:rPr>
              <w:t>6 juin 2012</w:t>
            </w:r>
          </w:p>
          <w:p w:rsidR="001E5402" w:rsidRPr="001E5402" w:rsidRDefault="001E5402" w:rsidP="001E5402">
            <w:pPr>
              <w:jc w:val="both"/>
              <w:rPr>
                <w:sz w:val="20"/>
                <w:lang w:val="fr-CA"/>
              </w:rPr>
            </w:pPr>
            <w:r w:rsidRPr="001E5402">
              <w:rPr>
                <w:sz w:val="20"/>
                <w:lang w:val="fr-CA"/>
              </w:rPr>
              <w:t xml:space="preserve">Cour de justice de l’Ontario </w:t>
            </w:r>
          </w:p>
          <w:p w:rsidR="001E5402" w:rsidRPr="001E5402" w:rsidRDefault="001E5402" w:rsidP="001E5402">
            <w:pPr>
              <w:jc w:val="both"/>
              <w:rPr>
                <w:sz w:val="20"/>
                <w:lang w:val="fr-CA"/>
              </w:rPr>
            </w:pPr>
            <w:r w:rsidRPr="001E5402">
              <w:rPr>
                <w:sz w:val="20"/>
                <w:lang w:val="fr-CA"/>
              </w:rPr>
              <w:t>(Juge de paix Kelly)</w:t>
            </w:r>
          </w:p>
          <w:p w:rsidR="001E5402" w:rsidRPr="001E5402" w:rsidRDefault="001E5402" w:rsidP="001E5402">
            <w:pPr>
              <w:jc w:val="both"/>
              <w:rPr>
                <w:sz w:val="20"/>
                <w:lang w:val="fr-CA"/>
              </w:rPr>
            </w:pPr>
          </w:p>
        </w:tc>
        <w:tc>
          <w:tcPr>
            <w:tcW w:w="243" w:type="pct"/>
          </w:tcPr>
          <w:p w:rsidR="001E5402" w:rsidRPr="001E5402" w:rsidRDefault="001E5402" w:rsidP="001E5402">
            <w:pPr>
              <w:jc w:val="both"/>
              <w:rPr>
                <w:sz w:val="20"/>
                <w:lang w:val="fr-CA"/>
              </w:rPr>
            </w:pPr>
          </w:p>
        </w:tc>
        <w:tc>
          <w:tcPr>
            <w:tcW w:w="2330" w:type="pct"/>
          </w:tcPr>
          <w:p w:rsidR="001E5402" w:rsidRPr="001E5402" w:rsidRDefault="001E5402" w:rsidP="001E5402">
            <w:pPr>
              <w:jc w:val="both"/>
              <w:rPr>
                <w:sz w:val="20"/>
                <w:lang w:val="fr-CA"/>
              </w:rPr>
            </w:pPr>
            <w:r w:rsidRPr="001E5402">
              <w:rPr>
                <w:sz w:val="20"/>
                <w:lang w:val="fr-CA"/>
              </w:rPr>
              <w:t>Jugement d’acquittement</w:t>
            </w:r>
          </w:p>
          <w:p w:rsidR="001E5402" w:rsidRPr="001E5402" w:rsidRDefault="001E5402" w:rsidP="001E5402">
            <w:pPr>
              <w:jc w:val="both"/>
              <w:rPr>
                <w:sz w:val="20"/>
                <w:lang w:val="fr-CA"/>
              </w:rPr>
            </w:pPr>
          </w:p>
        </w:tc>
      </w:tr>
      <w:tr w:rsidR="001E5402" w:rsidRPr="001E5402" w:rsidTr="00B84E54">
        <w:tc>
          <w:tcPr>
            <w:tcW w:w="2427" w:type="pct"/>
            <w:gridSpan w:val="2"/>
          </w:tcPr>
          <w:p w:rsidR="001E5402" w:rsidRPr="001E5402" w:rsidRDefault="001E5402" w:rsidP="001E5402">
            <w:pPr>
              <w:jc w:val="both"/>
              <w:rPr>
                <w:sz w:val="20"/>
                <w:lang w:val="fr-CA"/>
              </w:rPr>
            </w:pPr>
            <w:r w:rsidRPr="001E5402">
              <w:rPr>
                <w:sz w:val="20"/>
                <w:lang w:val="fr-CA"/>
              </w:rPr>
              <w:t>15 mai 2014</w:t>
            </w:r>
          </w:p>
          <w:p w:rsidR="001E5402" w:rsidRPr="001E5402" w:rsidRDefault="001E5402" w:rsidP="001E5402">
            <w:pPr>
              <w:jc w:val="both"/>
              <w:rPr>
                <w:sz w:val="20"/>
                <w:lang w:val="fr-CA"/>
              </w:rPr>
            </w:pPr>
            <w:r w:rsidRPr="001E5402">
              <w:rPr>
                <w:sz w:val="20"/>
                <w:lang w:val="fr-CA"/>
              </w:rPr>
              <w:t xml:space="preserve">Cour de justice de l’Ontario </w:t>
            </w:r>
          </w:p>
          <w:p w:rsidR="001E5402" w:rsidRPr="001E5402" w:rsidRDefault="001E5402" w:rsidP="001E5402">
            <w:pPr>
              <w:jc w:val="both"/>
              <w:rPr>
                <w:sz w:val="20"/>
                <w:lang w:val="fr-CA"/>
              </w:rPr>
            </w:pPr>
            <w:r w:rsidRPr="001E5402">
              <w:rPr>
                <w:sz w:val="20"/>
                <w:lang w:val="fr-CA"/>
              </w:rPr>
              <w:t>(Juge Harris)</w:t>
            </w:r>
          </w:p>
          <w:p w:rsidR="001E5402" w:rsidRPr="001E5402" w:rsidRDefault="001E5402" w:rsidP="001E5402">
            <w:pPr>
              <w:jc w:val="both"/>
              <w:rPr>
                <w:sz w:val="20"/>
                <w:lang w:val="fr-CA"/>
              </w:rPr>
            </w:pPr>
          </w:p>
        </w:tc>
        <w:tc>
          <w:tcPr>
            <w:tcW w:w="243" w:type="pct"/>
          </w:tcPr>
          <w:p w:rsidR="001E5402" w:rsidRPr="001E5402" w:rsidRDefault="001E5402" w:rsidP="001E5402">
            <w:pPr>
              <w:jc w:val="both"/>
              <w:rPr>
                <w:sz w:val="20"/>
                <w:lang w:val="fr-CA"/>
              </w:rPr>
            </w:pPr>
          </w:p>
        </w:tc>
        <w:tc>
          <w:tcPr>
            <w:tcW w:w="2330" w:type="pct"/>
          </w:tcPr>
          <w:p w:rsidR="001E5402" w:rsidRPr="001E5402" w:rsidRDefault="001E5402" w:rsidP="001E5402">
            <w:pPr>
              <w:jc w:val="both"/>
              <w:rPr>
                <w:sz w:val="20"/>
                <w:lang w:val="fr-CA"/>
              </w:rPr>
            </w:pPr>
            <w:r w:rsidRPr="001E5402">
              <w:rPr>
                <w:sz w:val="20"/>
                <w:lang w:val="fr-CA"/>
              </w:rPr>
              <w:t>Jugement accueillant l’appel</w:t>
            </w:r>
          </w:p>
          <w:p w:rsidR="001E5402" w:rsidRPr="001E5402" w:rsidRDefault="001E5402" w:rsidP="001E5402">
            <w:pPr>
              <w:jc w:val="both"/>
              <w:rPr>
                <w:sz w:val="20"/>
                <w:lang w:val="fr-CA"/>
              </w:rPr>
            </w:pPr>
          </w:p>
        </w:tc>
      </w:tr>
      <w:tr w:rsidR="001E5402" w:rsidRPr="001E5402" w:rsidTr="00B84E54">
        <w:tc>
          <w:tcPr>
            <w:tcW w:w="2427" w:type="pct"/>
            <w:gridSpan w:val="2"/>
          </w:tcPr>
          <w:p w:rsidR="001E5402" w:rsidRPr="001E5402" w:rsidRDefault="001E5402" w:rsidP="001E5402">
            <w:pPr>
              <w:jc w:val="both"/>
              <w:rPr>
                <w:sz w:val="20"/>
                <w:lang w:val="fr-CA"/>
              </w:rPr>
            </w:pPr>
            <w:r w:rsidRPr="001E5402">
              <w:rPr>
                <w:sz w:val="20"/>
                <w:lang w:val="fr-CA"/>
              </w:rPr>
              <w:t>31 août 2015</w:t>
            </w:r>
          </w:p>
          <w:p w:rsidR="001E5402" w:rsidRPr="001E5402" w:rsidRDefault="001E5402" w:rsidP="001E5402">
            <w:pPr>
              <w:jc w:val="both"/>
              <w:rPr>
                <w:sz w:val="20"/>
                <w:lang w:val="fr-CA"/>
              </w:rPr>
            </w:pPr>
            <w:r w:rsidRPr="001E5402">
              <w:rPr>
                <w:sz w:val="20"/>
                <w:lang w:val="fr-CA"/>
              </w:rPr>
              <w:t xml:space="preserve">Cour d’appel de l’Ontario </w:t>
            </w:r>
          </w:p>
          <w:p w:rsidR="001E5402" w:rsidRPr="001E5402" w:rsidRDefault="001E5402" w:rsidP="001E5402">
            <w:pPr>
              <w:jc w:val="both"/>
              <w:rPr>
                <w:sz w:val="20"/>
                <w:lang w:val="fr-CA"/>
              </w:rPr>
            </w:pPr>
            <w:r w:rsidRPr="001E5402">
              <w:rPr>
                <w:sz w:val="20"/>
                <w:lang w:val="fr-CA"/>
              </w:rPr>
              <w:t>(Juges Watt, Lauwers et Hourigan)</w:t>
            </w:r>
          </w:p>
          <w:p w:rsidR="001E5402" w:rsidRPr="001E5402" w:rsidRDefault="001E5402" w:rsidP="001E5402">
            <w:pPr>
              <w:jc w:val="both"/>
              <w:rPr>
                <w:sz w:val="20"/>
              </w:rPr>
            </w:pPr>
            <w:r w:rsidRPr="001E5402">
              <w:rPr>
                <w:sz w:val="20"/>
              </w:rPr>
              <w:t>2015 ONCA 585; C59271</w:t>
            </w:r>
          </w:p>
          <w:p w:rsidR="001E5402" w:rsidRPr="001E5402" w:rsidRDefault="00FE3B93" w:rsidP="001E5402">
            <w:pPr>
              <w:jc w:val="both"/>
              <w:rPr>
                <w:sz w:val="20"/>
              </w:rPr>
            </w:pPr>
            <w:hyperlink r:id="rId36" w:history="1">
              <w:r w:rsidR="001E5402" w:rsidRPr="001E5402">
                <w:rPr>
                  <w:rStyle w:val="Hyperlink"/>
                  <w:rFonts w:eastAsiaTheme="majorEastAsia"/>
                  <w:sz w:val="20"/>
                </w:rPr>
                <w:t>http://canlii.ca/t/gkwxp</w:t>
              </w:r>
            </w:hyperlink>
          </w:p>
          <w:p w:rsidR="001E5402" w:rsidRPr="001E5402" w:rsidRDefault="001E5402" w:rsidP="001E5402">
            <w:pPr>
              <w:jc w:val="both"/>
              <w:rPr>
                <w:sz w:val="20"/>
              </w:rPr>
            </w:pPr>
          </w:p>
        </w:tc>
        <w:tc>
          <w:tcPr>
            <w:tcW w:w="243" w:type="pct"/>
          </w:tcPr>
          <w:p w:rsidR="001E5402" w:rsidRPr="001E5402" w:rsidRDefault="001E5402" w:rsidP="001E5402">
            <w:pPr>
              <w:jc w:val="both"/>
              <w:rPr>
                <w:sz w:val="20"/>
              </w:rPr>
            </w:pPr>
          </w:p>
        </w:tc>
        <w:tc>
          <w:tcPr>
            <w:tcW w:w="2330" w:type="pct"/>
          </w:tcPr>
          <w:p w:rsidR="001E5402" w:rsidRPr="001E5402" w:rsidRDefault="001E5402" w:rsidP="001E5402">
            <w:pPr>
              <w:jc w:val="both"/>
              <w:rPr>
                <w:sz w:val="20"/>
                <w:lang w:val="fr-CA"/>
              </w:rPr>
            </w:pPr>
            <w:r w:rsidRPr="001E5402">
              <w:rPr>
                <w:sz w:val="20"/>
                <w:lang w:val="fr-CA"/>
              </w:rPr>
              <w:t>Rejet de l’appel</w:t>
            </w:r>
          </w:p>
          <w:p w:rsidR="001E5402" w:rsidRPr="001E5402" w:rsidRDefault="001E5402" w:rsidP="001E5402">
            <w:pPr>
              <w:jc w:val="both"/>
              <w:rPr>
                <w:sz w:val="20"/>
                <w:lang w:val="fr-CA"/>
              </w:rPr>
            </w:pPr>
          </w:p>
        </w:tc>
      </w:tr>
      <w:tr w:rsidR="001E5402" w:rsidRPr="001E5402" w:rsidTr="00B84E54">
        <w:tc>
          <w:tcPr>
            <w:tcW w:w="2427" w:type="pct"/>
            <w:gridSpan w:val="2"/>
          </w:tcPr>
          <w:p w:rsidR="001E5402" w:rsidRPr="001E5402" w:rsidRDefault="001E5402" w:rsidP="001E5402">
            <w:pPr>
              <w:jc w:val="both"/>
              <w:rPr>
                <w:sz w:val="20"/>
                <w:lang w:val="fr-CA"/>
              </w:rPr>
            </w:pPr>
            <w:r w:rsidRPr="001E5402">
              <w:rPr>
                <w:sz w:val="20"/>
                <w:lang w:val="fr-CA"/>
              </w:rPr>
              <w:t>28 octobre 2015</w:t>
            </w:r>
          </w:p>
          <w:p w:rsidR="001E5402" w:rsidRPr="001E5402" w:rsidRDefault="001E5402" w:rsidP="001E5402">
            <w:pPr>
              <w:jc w:val="both"/>
              <w:rPr>
                <w:sz w:val="20"/>
                <w:lang w:val="fr-CA"/>
              </w:rPr>
            </w:pPr>
            <w:r w:rsidRPr="001E5402">
              <w:rPr>
                <w:sz w:val="20"/>
                <w:lang w:val="fr-CA"/>
              </w:rPr>
              <w:t>Cour suprême du Canada</w:t>
            </w:r>
          </w:p>
        </w:tc>
        <w:tc>
          <w:tcPr>
            <w:tcW w:w="243" w:type="pct"/>
          </w:tcPr>
          <w:p w:rsidR="001E5402" w:rsidRPr="001E5402" w:rsidRDefault="001E5402" w:rsidP="001E5402">
            <w:pPr>
              <w:jc w:val="both"/>
              <w:rPr>
                <w:sz w:val="20"/>
                <w:lang w:val="fr-CA"/>
              </w:rPr>
            </w:pPr>
          </w:p>
        </w:tc>
        <w:tc>
          <w:tcPr>
            <w:tcW w:w="2330" w:type="pct"/>
          </w:tcPr>
          <w:p w:rsidR="001E5402" w:rsidRPr="001E5402" w:rsidRDefault="001E5402" w:rsidP="001E5402">
            <w:pPr>
              <w:jc w:val="both"/>
              <w:rPr>
                <w:sz w:val="20"/>
                <w:lang w:val="fr-CA"/>
              </w:rPr>
            </w:pPr>
            <w:r w:rsidRPr="001E5402">
              <w:rPr>
                <w:sz w:val="20"/>
                <w:lang w:val="fr-CA"/>
              </w:rPr>
              <w:t>Dépôt de la demande d’autorisation d’appel</w:t>
            </w:r>
          </w:p>
          <w:p w:rsidR="001E5402" w:rsidRPr="001E5402" w:rsidRDefault="001E5402" w:rsidP="001E5402">
            <w:pPr>
              <w:jc w:val="both"/>
              <w:rPr>
                <w:sz w:val="20"/>
                <w:lang w:val="fr-CA"/>
              </w:rPr>
            </w:pPr>
          </w:p>
        </w:tc>
      </w:tr>
    </w:tbl>
    <w:p w:rsidR="001E5402" w:rsidRPr="008D18B7" w:rsidRDefault="001E5402" w:rsidP="008D18B7">
      <w:pPr>
        <w:jc w:val="both"/>
        <w:rPr>
          <w:sz w:val="20"/>
          <w:lang w:val="fr-CA"/>
        </w:rPr>
      </w:pPr>
    </w:p>
    <w:p w:rsidR="00B86B4A" w:rsidRPr="008D18B7" w:rsidRDefault="00B86B4A" w:rsidP="008D18B7">
      <w:pPr>
        <w:widowControl w:val="0"/>
        <w:ind w:left="360" w:hanging="360"/>
        <w:jc w:val="both"/>
        <w:rPr>
          <w:sz w:val="20"/>
          <w:lang w:val="fr-CA"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8D18B7" w:rsidRPr="008D18B7" w:rsidTr="00B84E54">
        <w:trPr>
          <w:gridAfter w:val="1"/>
          <w:wAfter w:w="48" w:type="pct"/>
        </w:trPr>
        <w:tc>
          <w:tcPr>
            <w:tcW w:w="538" w:type="pct"/>
          </w:tcPr>
          <w:p w:rsidR="008D18B7" w:rsidRPr="008D18B7" w:rsidRDefault="008D18B7" w:rsidP="008D18B7">
            <w:pPr>
              <w:jc w:val="both"/>
              <w:rPr>
                <w:sz w:val="20"/>
                <w:lang w:val="en-CA"/>
              </w:rPr>
            </w:pPr>
            <w:r w:rsidRPr="008D18B7">
              <w:rPr>
                <w:rStyle w:val="SCCFileNumberChar"/>
                <w:sz w:val="20"/>
                <w:szCs w:val="20"/>
              </w:rPr>
              <w:t>36718</w:t>
            </w:r>
          </w:p>
        </w:tc>
        <w:tc>
          <w:tcPr>
            <w:tcW w:w="4414" w:type="pct"/>
            <w:gridSpan w:val="3"/>
          </w:tcPr>
          <w:p w:rsidR="008D18B7" w:rsidRPr="008D18B7" w:rsidRDefault="008D18B7" w:rsidP="008D18B7">
            <w:pPr>
              <w:pStyle w:val="SCCLsocParty"/>
              <w:jc w:val="both"/>
              <w:rPr>
                <w:b/>
                <w:sz w:val="20"/>
                <w:szCs w:val="20"/>
              </w:rPr>
            </w:pPr>
            <w:r w:rsidRPr="008D18B7">
              <w:rPr>
                <w:b/>
                <w:sz w:val="20"/>
                <w:szCs w:val="20"/>
              </w:rPr>
              <w:t>Uniprix Inc. v. Gestion Gosselin et Bérubé Inc., Manon Gosselin and Bernard Bérubé, Pharmaciens, G.P.</w:t>
            </w:r>
          </w:p>
          <w:p w:rsidR="008D18B7" w:rsidRPr="008D18B7" w:rsidRDefault="008D18B7" w:rsidP="008D18B7">
            <w:pPr>
              <w:jc w:val="both"/>
              <w:rPr>
                <w:sz w:val="20"/>
                <w:lang w:val="en-CA"/>
              </w:rPr>
            </w:pPr>
            <w:r w:rsidRPr="008D18B7">
              <w:rPr>
                <w:sz w:val="20"/>
                <w:lang w:val="en-CA"/>
              </w:rPr>
              <w:t>(Que.) (Civil) (by Leave)</w:t>
            </w:r>
          </w:p>
        </w:tc>
      </w:tr>
      <w:tr w:rsidR="008D18B7" w:rsidRPr="008D18B7" w:rsidTr="00B84E54">
        <w:trPr>
          <w:gridAfter w:val="1"/>
          <w:wAfter w:w="48" w:type="pct"/>
        </w:trPr>
        <w:tc>
          <w:tcPr>
            <w:tcW w:w="4952" w:type="pct"/>
            <w:gridSpan w:val="4"/>
          </w:tcPr>
          <w:p w:rsidR="008D18B7" w:rsidRPr="008D18B7" w:rsidRDefault="008D18B7" w:rsidP="008D18B7">
            <w:pPr>
              <w:jc w:val="both"/>
              <w:rPr>
                <w:sz w:val="20"/>
                <w:lang w:val="en-CA"/>
              </w:rPr>
            </w:pPr>
            <w:proofErr w:type="gramStart"/>
            <w:r w:rsidRPr="008D18B7">
              <w:rPr>
                <w:sz w:val="20"/>
                <w:lang w:val="en-CA"/>
              </w:rPr>
              <w:t>Contract – Contract of affiliation – Renewal clause providing that only one party could terminate contract and that otherwise contract would be renewed automatically – Tests for determining whether contract validly made in perpetuity – Whether Court of Appeal erred in creating perpetual obligation with fixed term – Whether Court of Appeal erred in determining nature and term of contract of affiliation – Whether Court of Appeal erred in refusing to exercise powers granted to it by art. </w:t>
            </w:r>
            <w:proofErr w:type="gramEnd"/>
            <w:r w:rsidRPr="008D18B7">
              <w:rPr>
                <w:sz w:val="20"/>
                <w:lang w:val="en-CA"/>
              </w:rPr>
              <w:t xml:space="preserve">1512 </w:t>
            </w:r>
            <w:r w:rsidRPr="008D18B7">
              <w:rPr>
                <w:i/>
                <w:sz w:val="20"/>
                <w:lang w:val="en-CA"/>
              </w:rPr>
              <w:t xml:space="preserve">C.C.Q. </w:t>
            </w:r>
            <w:r w:rsidRPr="008D18B7">
              <w:rPr>
                <w:sz w:val="20"/>
                <w:lang w:val="en-CA"/>
              </w:rPr>
              <w:t>– Whether Court of Appeal made reviewable error in interpreting evidence and facts.</w:t>
            </w:r>
          </w:p>
        </w:tc>
      </w:tr>
      <w:tr w:rsidR="008D18B7" w:rsidRPr="008D18B7" w:rsidTr="00B84E54">
        <w:trPr>
          <w:gridAfter w:val="1"/>
          <w:wAfter w:w="48" w:type="pct"/>
        </w:trPr>
        <w:tc>
          <w:tcPr>
            <w:tcW w:w="4952" w:type="pct"/>
            <w:gridSpan w:val="4"/>
          </w:tcPr>
          <w:p w:rsidR="008D18B7" w:rsidRPr="008D18B7" w:rsidRDefault="008D18B7" w:rsidP="008D18B7">
            <w:pPr>
              <w:pStyle w:val="SCCBanSummary"/>
              <w:rPr>
                <w:sz w:val="20"/>
                <w:szCs w:val="20"/>
              </w:rPr>
            </w:pPr>
          </w:p>
        </w:tc>
      </w:tr>
      <w:tr w:rsidR="008D18B7" w:rsidRPr="008D18B7" w:rsidTr="00B84E54">
        <w:trPr>
          <w:gridAfter w:val="1"/>
          <w:wAfter w:w="48" w:type="pct"/>
          <w:trHeight w:val="450"/>
        </w:trPr>
        <w:tc>
          <w:tcPr>
            <w:tcW w:w="4952" w:type="pct"/>
            <w:gridSpan w:val="4"/>
          </w:tcPr>
          <w:p w:rsidR="008D18B7" w:rsidRPr="008D18B7" w:rsidRDefault="008D18B7" w:rsidP="008D18B7">
            <w:pPr>
              <w:jc w:val="both"/>
              <w:rPr>
                <w:sz w:val="20"/>
                <w:lang w:val="en-CA"/>
              </w:rPr>
            </w:pPr>
            <w:r w:rsidRPr="008D18B7">
              <w:rPr>
                <w:sz w:val="20"/>
                <w:lang w:val="en-CA"/>
              </w:rPr>
              <w:t xml:space="preserve">The parties </w:t>
            </w:r>
            <w:proofErr w:type="gramStart"/>
            <w:r w:rsidRPr="008D18B7">
              <w:rPr>
                <w:sz w:val="20"/>
                <w:lang w:val="en-CA"/>
              </w:rPr>
              <w:t>had been bound</w:t>
            </w:r>
            <w:proofErr w:type="gramEnd"/>
            <w:r w:rsidRPr="008D18B7">
              <w:rPr>
                <w:sz w:val="20"/>
                <w:lang w:val="en-CA"/>
              </w:rPr>
              <w:t xml:space="preserve"> by a contract of affiliation since 1998. A clause in the contract provided that the contract </w:t>
            </w:r>
            <w:proofErr w:type="gramStart"/>
            <w:r w:rsidRPr="008D18B7">
              <w:rPr>
                <w:sz w:val="20"/>
                <w:lang w:val="en-CA"/>
              </w:rPr>
              <w:t>would be renewed</w:t>
            </w:r>
            <w:proofErr w:type="gramEnd"/>
            <w:r w:rsidRPr="008D18B7">
              <w:rPr>
                <w:sz w:val="20"/>
                <w:lang w:val="en-CA"/>
              </w:rPr>
              <w:t xml:space="preserve"> automatically every five years unless the respondents gave notice to the contrary. Six months before the contract term expired, the applicant sent a notice of non-renewal. The respondents, the beneficiaries of the renewal clause in the contract, refused to allow the applicant to terminate the contract in that way and brought a motion before the courts for a declaratory judgment and permanent injunction. </w:t>
            </w:r>
          </w:p>
          <w:p w:rsidR="008D18B7" w:rsidRPr="008D18B7" w:rsidRDefault="008D18B7" w:rsidP="008D18B7">
            <w:pPr>
              <w:jc w:val="both"/>
              <w:rPr>
                <w:sz w:val="20"/>
                <w:lang w:val="en-CA"/>
              </w:rPr>
            </w:pPr>
          </w:p>
        </w:tc>
      </w:tr>
      <w:tr w:rsidR="008D18B7" w:rsidRPr="008D18B7" w:rsidTr="00B84E54">
        <w:tblPrEx>
          <w:tblCellMar>
            <w:bottom w:w="0" w:type="dxa"/>
          </w:tblCellMar>
        </w:tblPrEx>
        <w:trPr>
          <w:trHeight w:val="1368"/>
        </w:trPr>
        <w:tc>
          <w:tcPr>
            <w:tcW w:w="2367" w:type="pct"/>
            <w:gridSpan w:val="2"/>
          </w:tcPr>
          <w:p w:rsidR="008D18B7" w:rsidRPr="008D18B7" w:rsidRDefault="008D18B7" w:rsidP="008D18B7">
            <w:pPr>
              <w:jc w:val="both"/>
              <w:rPr>
                <w:sz w:val="20"/>
                <w:lang w:val="en-CA"/>
              </w:rPr>
            </w:pPr>
            <w:r w:rsidRPr="008D18B7">
              <w:rPr>
                <w:sz w:val="20"/>
                <w:lang w:val="en-CA"/>
              </w:rPr>
              <w:t>December 13, 2013</w:t>
            </w:r>
          </w:p>
          <w:p w:rsidR="008D18B7" w:rsidRPr="008D18B7" w:rsidRDefault="008D18B7" w:rsidP="008D18B7">
            <w:pPr>
              <w:jc w:val="both"/>
              <w:rPr>
                <w:sz w:val="20"/>
                <w:lang w:val="en-CA"/>
              </w:rPr>
            </w:pPr>
            <w:r w:rsidRPr="008D18B7">
              <w:rPr>
                <w:sz w:val="20"/>
                <w:lang w:val="en-CA"/>
              </w:rPr>
              <w:t>Quebec Superior Court</w:t>
            </w:r>
          </w:p>
          <w:p w:rsidR="008D18B7" w:rsidRPr="008D18B7" w:rsidRDefault="008D18B7" w:rsidP="008D18B7">
            <w:pPr>
              <w:jc w:val="both"/>
              <w:rPr>
                <w:sz w:val="20"/>
                <w:lang w:val="en-CA"/>
              </w:rPr>
            </w:pPr>
            <w:r w:rsidRPr="008D18B7">
              <w:rPr>
                <w:sz w:val="20"/>
                <w:lang w:val="en-CA"/>
              </w:rPr>
              <w:t>(</w:t>
            </w:r>
            <w:proofErr w:type="spellStart"/>
            <w:r w:rsidRPr="008D18B7">
              <w:rPr>
                <w:sz w:val="20"/>
                <w:lang w:val="en-CA"/>
              </w:rPr>
              <w:t>Dugré</w:t>
            </w:r>
            <w:proofErr w:type="spellEnd"/>
            <w:r w:rsidRPr="008D18B7">
              <w:rPr>
                <w:sz w:val="20"/>
                <w:lang w:val="en-CA"/>
              </w:rPr>
              <w:t> J.)</w:t>
            </w:r>
          </w:p>
          <w:p w:rsidR="008D18B7" w:rsidRPr="008D18B7" w:rsidRDefault="00FE3B93" w:rsidP="008D18B7">
            <w:pPr>
              <w:jc w:val="both"/>
              <w:rPr>
                <w:sz w:val="20"/>
                <w:lang w:val="en-CA"/>
              </w:rPr>
            </w:pPr>
            <w:hyperlink r:id="rId37" w:history="1">
              <w:r w:rsidR="008D18B7" w:rsidRPr="008D18B7">
                <w:rPr>
                  <w:rStyle w:val="Hyperlink"/>
                  <w:sz w:val="20"/>
                  <w:lang w:val="en-CA"/>
                </w:rPr>
                <w:t>2013 QCCS 6251</w:t>
              </w:r>
            </w:hyperlink>
          </w:p>
          <w:p w:rsidR="008D18B7" w:rsidRPr="008D18B7" w:rsidRDefault="008D18B7" w:rsidP="008D18B7">
            <w:pPr>
              <w:jc w:val="both"/>
              <w:rPr>
                <w:sz w:val="20"/>
                <w:lang w:val="en-CA"/>
              </w:rPr>
            </w:pPr>
          </w:p>
        </w:tc>
        <w:tc>
          <w:tcPr>
            <w:tcW w:w="267" w:type="pct"/>
          </w:tcPr>
          <w:p w:rsidR="008D18B7" w:rsidRPr="008D18B7" w:rsidRDefault="008D18B7" w:rsidP="008D18B7">
            <w:pPr>
              <w:jc w:val="both"/>
              <w:rPr>
                <w:sz w:val="20"/>
                <w:lang w:val="en-CA"/>
              </w:rPr>
            </w:pPr>
          </w:p>
        </w:tc>
        <w:tc>
          <w:tcPr>
            <w:tcW w:w="2366" w:type="pct"/>
            <w:gridSpan w:val="2"/>
          </w:tcPr>
          <w:p w:rsidR="008D18B7" w:rsidRPr="008D18B7" w:rsidRDefault="008D18B7" w:rsidP="008D18B7">
            <w:pPr>
              <w:jc w:val="both"/>
              <w:rPr>
                <w:sz w:val="20"/>
                <w:lang w:val="en-CA"/>
              </w:rPr>
            </w:pPr>
            <w:r w:rsidRPr="008D18B7">
              <w:rPr>
                <w:sz w:val="20"/>
                <w:lang w:val="en-CA"/>
              </w:rPr>
              <w:t>Motion for declaratory judgment and permanent injunction allowed in part</w:t>
            </w:r>
          </w:p>
        </w:tc>
      </w:tr>
      <w:tr w:rsidR="008D18B7" w:rsidRPr="008D18B7" w:rsidTr="00B84E54">
        <w:tblPrEx>
          <w:tblCellMar>
            <w:bottom w:w="0" w:type="dxa"/>
          </w:tblCellMar>
        </w:tblPrEx>
        <w:tc>
          <w:tcPr>
            <w:tcW w:w="2367" w:type="pct"/>
            <w:gridSpan w:val="2"/>
          </w:tcPr>
          <w:p w:rsidR="008D18B7" w:rsidRPr="008D18B7" w:rsidRDefault="008D18B7" w:rsidP="008D18B7">
            <w:pPr>
              <w:jc w:val="both"/>
              <w:rPr>
                <w:sz w:val="20"/>
                <w:lang w:val="en-CA"/>
              </w:rPr>
            </w:pPr>
            <w:r w:rsidRPr="008D18B7">
              <w:rPr>
                <w:sz w:val="20"/>
                <w:lang w:val="en-CA"/>
              </w:rPr>
              <w:t>September 11, 2015</w:t>
            </w:r>
          </w:p>
          <w:p w:rsidR="008D18B7" w:rsidRPr="008D18B7" w:rsidRDefault="008D18B7" w:rsidP="008D18B7">
            <w:pPr>
              <w:jc w:val="both"/>
              <w:rPr>
                <w:sz w:val="20"/>
                <w:lang w:val="en-CA"/>
              </w:rPr>
            </w:pPr>
            <w:r w:rsidRPr="008D18B7">
              <w:rPr>
                <w:sz w:val="20"/>
                <w:lang w:val="en-CA"/>
              </w:rPr>
              <w:lastRenderedPageBreak/>
              <w:t>Quebec Court of Appeal (Montréal)</w:t>
            </w:r>
          </w:p>
          <w:p w:rsidR="008D18B7" w:rsidRPr="008D18B7" w:rsidRDefault="008D18B7" w:rsidP="008D18B7">
            <w:pPr>
              <w:jc w:val="both"/>
              <w:rPr>
                <w:sz w:val="20"/>
                <w:lang w:val="en-CA"/>
              </w:rPr>
            </w:pPr>
            <w:r w:rsidRPr="008D18B7">
              <w:rPr>
                <w:sz w:val="20"/>
                <w:lang w:val="en-CA"/>
              </w:rPr>
              <w:t xml:space="preserve">(Lévesque and </w:t>
            </w:r>
            <w:proofErr w:type="spellStart"/>
            <w:r w:rsidRPr="008D18B7">
              <w:rPr>
                <w:sz w:val="20"/>
                <w:lang w:val="en-CA"/>
              </w:rPr>
              <w:t>Emond</w:t>
            </w:r>
            <w:proofErr w:type="spellEnd"/>
            <w:r w:rsidRPr="008D18B7">
              <w:rPr>
                <w:sz w:val="20"/>
                <w:lang w:val="en-CA"/>
              </w:rPr>
              <w:t xml:space="preserve"> JJ.A. and Duval </w:t>
            </w:r>
            <w:proofErr w:type="spellStart"/>
            <w:r w:rsidRPr="008D18B7">
              <w:rPr>
                <w:sz w:val="20"/>
                <w:lang w:val="en-CA"/>
              </w:rPr>
              <w:t>Hesler</w:t>
            </w:r>
            <w:proofErr w:type="spellEnd"/>
            <w:r w:rsidRPr="008D18B7">
              <w:rPr>
                <w:sz w:val="20"/>
                <w:lang w:val="en-CA"/>
              </w:rPr>
              <w:t xml:space="preserve"> C.J., dissenting)</w:t>
            </w:r>
          </w:p>
          <w:p w:rsidR="008D18B7" w:rsidRPr="008D18B7" w:rsidRDefault="00FE3B93" w:rsidP="008D18B7">
            <w:pPr>
              <w:jc w:val="both"/>
              <w:rPr>
                <w:sz w:val="20"/>
                <w:lang w:val="en-CA"/>
              </w:rPr>
            </w:pPr>
            <w:hyperlink r:id="rId38" w:history="1">
              <w:r w:rsidR="008D18B7" w:rsidRPr="008D18B7">
                <w:rPr>
                  <w:rStyle w:val="Hyperlink"/>
                  <w:sz w:val="20"/>
                  <w:lang w:val="en-CA"/>
                </w:rPr>
                <w:t>2015 QCCA 1427</w:t>
              </w:r>
            </w:hyperlink>
            <w:r w:rsidR="008D18B7" w:rsidRPr="008D18B7">
              <w:rPr>
                <w:sz w:val="20"/>
                <w:lang w:val="en-CA"/>
              </w:rPr>
              <w:t xml:space="preserve"> </w:t>
            </w:r>
          </w:p>
          <w:p w:rsidR="008D18B7" w:rsidRPr="008D18B7" w:rsidRDefault="008D18B7" w:rsidP="008D18B7">
            <w:pPr>
              <w:jc w:val="both"/>
              <w:rPr>
                <w:sz w:val="20"/>
                <w:lang w:val="en-CA"/>
              </w:rPr>
            </w:pPr>
          </w:p>
        </w:tc>
        <w:tc>
          <w:tcPr>
            <w:tcW w:w="267" w:type="pct"/>
          </w:tcPr>
          <w:p w:rsidR="008D18B7" w:rsidRPr="008D18B7" w:rsidRDefault="008D18B7" w:rsidP="008D18B7">
            <w:pPr>
              <w:jc w:val="both"/>
              <w:rPr>
                <w:sz w:val="20"/>
                <w:lang w:val="en-CA"/>
              </w:rPr>
            </w:pPr>
          </w:p>
        </w:tc>
        <w:tc>
          <w:tcPr>
            <w:tcW w:w="2366" w:type="pct"/>
            <w:gridSpan w:val="2"/>
          </w:tcPr>
          <w:p w:rsidR="008D18B7" w:rsidRPr="008D18B7" w:rsidRDefault="008D18B7" w:rsidP="008D18B7">
            <w:pPr>
              <w:jc w:val="both"/>
              <w:rPr>
                <w:sz w:val="20"/>
                <w:lang w:val="en-CA"/>
              </w:rPr>
            </w:pPr>
            <w:r w:rsidRPr="008D18B7">
              <w:rPr>
                <w:sz w:val="20"/>
                <w:lang w:val="en-CA"/>
              </w:rPr>
              <w:t>Appeal dismissed</w:t>
            </w:r>
          </w:p>
        </w:tc>
      </w:tr>
      <w:tr w:rsidR="008D18B7" w:rsidRPr="008D18B7" w:rsidTr="00B84E54">
        <w:tblPrEx>
          <w:tblCellMar>
            <w:bottom w:w="0" w:type="dxa"/>
          </w:tblCellMar>
        </w:tblPrEx>
        <w:tc>
          <w:tcPr>
            <w:tcW w:w="2367" w:type="pct"/>
            <w:gridSpan w:val="2"/>
          </w:tcPr>
          <w:p w:rsidR="008D18B7" w:rsidRPr="008D18B7" w:rsidRDefault="008D18B7" w:rsidP="008D18B7">
            <w:pPr>
              <w:jc w:val="both"/>
              <w:rPr>
                <w:sz w:val="20"/>
                <w:lang w:val="en-CA"/>
              </w:rPr>
            </w:pPr>
            <w:r w:rsidRPr="008D18B7">
              <w:rPr>
                <w:sz w:val="20"/>
                <w:lang w:val="en-CA"/>
              </w:rPr>
              <w:t>November 9, 2015</w:t>
            </w:r>
          </w:p>
          <w:p w:rsidR="008D18B7" w:rsidRPr="008D18B7" w:rsidRDefault="008D18B7" w:rsidP="008D18B7">
            <w:pPr>
              <w:jc w:val="both"/>
              <w:rPr>
                <w:sz w:val="20"/>
                <w:lang w:val="en-CA"/>
              </w:rPr>
            </w:pPr>
            <w:r w:rsidRPr="008D18B7">
              <w:rPr>
                <w:sz w:val="20"/>
                <w:lang w:val="en-CA"/>
              </w:rPr>
              <w:t>Supreme Court of Canada</w:t>
            </w:r>
          </w:p>
        </w:tc>
        <w:tc>
          <w:tcPr>
            <w:tcW w:w="267" w:type="pct"/>
          </w:tcPr>
          <w:p w:rsidR="008D18B7" w:rsidRPr="008D18B7" w:rsidRDefault="008D18B7" w:rsidP="008D18B7">
            <w:pPr>
              <w:jc w:val="both"/>
              <w:rPr>
                <w:sz w:val="20"/>
                <w:lang w:val="en-CA"/>
              </w:rPr>
            </w:pPr>
          </w:p>
        </w:tc>
        <w:tc>
          <w:tcPr>
            <w:tcW w:w="2366" w:type="pct"/>
            <w:gridSpan w:val="2"/>
          </w:tcPr>
          <w:p w:rsidR="008D18B7" w:rsidRPr="008D18B7" w:rsidRDefault="008D18B7" w:rsidP="008D18B7">
            <w:pPr>
              <w:jc w:val="both"/>
              <w:rPr>
                <w:sz w:val="20"/>
                <w:lang w:val="en-CA"/>
              </w:rPr>
            </w:pPr>
            <w:r w:rsidRPr="008D18B7">
              <w:rPr>
                <w:sz w:val="20"/>
                <w:lang w:val="en-CA"/>
              </w:rPr>
              <w:t>Application for leave to appeal filed</w:t>
            </w:r>
          </w:p>
          <w:p w:rsidR="008D18B7" w:rsidRPr="008D18B7" w:rsidRDefault="008D18B7" w:rsidP="008D18B7">
            <w:pPr>
              <w:jc w:val="both"/>
              <w:rPr>
                <w:sz w:val="20"/>
                <w:lang w:val="en-CA"/>
              </w:rPr>
            </w:pPr>
          </w:p>
        </w:tc>
      </w:tr>
    </w:tbl>
    <w:p w:rsidR="008D18B7" w:rsidRDefault="008D18B7" w:rsidP="008D18B7">
      <w:pPr>
        <w:jc w:val="both"/>
        <w:rPr>
          <w:sz w:val="20"/>
          <w:lang w:val="en-CA"/>
        </w:rPr>
      </w:pPr>
    </w:p>
    <w:p w:rsidR="008D18B7" w:rsidRPr="008D18B7" w:rsidRDefault="008D18B7" w:rsidP="008D18B7">
      <w:pPr>
        <w:jc w:val="both"/>
        <w:rPr>
          <w:sz w:val="20"/>
          <w:lang w:val="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8D18B7" w:rsidRPr="008D18B7" w:rsidTr="00B84E54">
        <w:trPr>
          <w:gridAfter w:val="1"/>
          <w:wAfter w:w="48" w:type="pct"/>
        </w:trPr>
        <w:tc>
          <w:tcPr>
            <w:tcW w:w="538" w:type="pct"/>
          </w:tcPr>
          <w:p w:rsidR="008D18B7" w:rsidRPr="008D18B7" w:rsidRDefault="008D18B7" w:rsidP="008D18B7">
            <w:pPr>
              <w:jc w:val="both"/>
              <w:rPr>
                <w:sz w:val="20"/>
              </w:rPr>
            </w:pPr>
            <w:r w:rsidRPr="008D18B7">
              <w:rPr>
                <w:rStyle w:val="SCCFileNumberChar"/>
                <w:sz w:val="20"/>
                <w:szCs w:val="20"/>
              </w:rPr>
              <w:t>36718</w:t>
            </w:r>
          </w:p>
        </w:tc>
        <w:tc>
          <w:tcPr>
            <w:tcW w:w="4414" w:type="pct"/>
            <w:gridSpan w:val="3"/>
          </w:tcPr>
          <w:p w:rsidR="008D18B7" w:rsidRPr="008D18B7" w:rsidRDefault="008D18B7" w:rsidP="008D18B7">
            <w:pPr>
              <w:pStyle w:val="SCCLsocParty"/>
              <w:jc w:val="both"/>
              <w:rPr>
                <w:b/>
                <w:sz w:val="20"/>
                <w:szCs w:val="20"/>
              </w:rPr>
            </w:pPr>
            <w:r w:rsidRPr="008D18B7">
              <w:rPr>
                <w:b/>
                <w:sz w:val="20"/>
                <w:szCs w:val="20"/>
              </w:rPr>
              <w:t xml:space="preserve">Uniprix </w:t>
            </w:r>
            <w:proofErr w:type="spellStart"/>
            <w:r w:rsidRPr="008D18B7">
              <w:rPr>
                <w:b/>
                <w:sz w:val="20"/>
                <w:szCs w:val="20"/>
              </w:rPr>
              <w:t>inc.</w:t>
            </w:r>
            <w:proofErr w:type="spellEnd"/>
            <w:r w:rsidRPr="008D18B7">
              <w:rPr>
                <w:b/>
                <w:sz w:val="20"/>
                <w:szCs w:val="20"/>
              </w:rPr>
              <w:t xml:space="preserve"> c. Gestion Gosselin et Bérubé Inc., Manon Gosselin et Bernard Bérubé, Pharmaciens, S.E.N.C.</w:t>
            </w:r>
          </w:p>
          <w:p w:rsidR="008D18B7" w:rsidRPr="008D18B7" w:rsidRDefault="008D18B7" w:rsidP="008D18B7">
            <w:pPr>
              <w:jc w:val="both"/>
              <w:rPr>
                <w:sz w:val="20"/>
              </w:rPr>
            </w:pPr>
            <w:r w:rsidRPr="008D18B7">
              <w:rPr>
                <w:sz w:val="20"/>
              </w:rPr>
              <w:t>(Qc) (</w:t>
            </w:r>
            <w:proofErr w:type="spellStart"/>
            <w:r w:rsidRPr="008D18B7">
              <w:rPr>
                <w:sz w:val="20"/>
              </w:rPr>
              <w:t>Civile</w:t>
            </w:r>
            <w:proofErr w:type="spellEnd"/>
            <w:r w:rsidRPr="008D18B7">
              <w:rPr>
                <w:sz w:val="20"/>
              </w:rPr>
              <w:t>) (</w:t>
            </w:r>
            <w:proofErr w:type="spellStart"/>
            <w:r w:rsidRPr="008D18B7">
              <w:rPr>
                <w:sz w:val="20"/>
              </w:rPr>
              <w:t>Autorisation</w:t>
            </w:r>
            <w:proofErr w:type="spellEnd"/>
            <w:r w:rsidRPr="008D18B7">
              <w:rPr>
                <w:sz w:val="20"/>
              </w:rPr>
              <w:t>)</w:t>
            </w:r>
          </w:p>
        </w:tc>
      </w:tr>
      <w:tr w:rsidR="008D18B7" w:rsidRPr="008D18B7" w:rsidTr="00B84E54">
        <w:trPr>
          <w:gridAfter w:val="1"/>
          <w:wAfter w:w="48" w:type="pct"/>
        </w:trPr>
        <w:tc>
          <w:tcPr>
            <w:tcW w:w="4952" w:type="pct"/>
            <w:gridSpan w:val="4"/>
          </w:tcPr>
          <w:p w:rsidR="008D18B7" w:rsidRPr="008D18B7" w:rsidRDefault="008D18B7" w:rsidP="008D18B7">
            <w:pPr>
              <w:jc w:val="both"/>
              <w:rPr>
                <w:sz w:val="20"/>
              </w:rPr>
            </w:pPr>
            <w:proofErr w:type="spellStart"/>
            <w:r w:rsidRPr="008D18B7">
              <w:rPr>
                <w:sz w:val="20"/>
              </w:rPr>
              <w:t>Contrat</w:t>
            </w:r>
            <w:proofErr w:type="spellEnd"/>
            <w:r w:rsidRPr="008D18B7">
              <w:rPr>
                <w:sz w:val="20"/>
              </w:rPr>
              <w:t xml:space="preserve"> – </w:t>
            </w:r>
            <w:proofErr w:type="spellStart"/>
            <w:r w:rsidRPr="008D18B7">
              <w:rPr>
                <w:sz w:val="20"/>
              </w:rPr>
              <w:t>Contrat</w:t>
            </w:r>
            <w:proofErr w:type="spellEnd"/>
            <w:r w:rsidRPr="008D18B7">
              <w:rPr>
                <w:sz w:val="20"/>
              </w:rPr>
              <w:t xml:space="preserve"> </w:t>
            </w:r>
            <w:proofErr w:type="spellStart"/>
            <w:r w:rsidRPr="008D18B7">
              <w:rPr>
                <w:sz w:val="20"/>
              </w:rPr>
              <w:t>d’affiliation</w:t>
            </w:r>
            <w:proofErr w:type="spellEnd"/>
            <w:r w:rsidRPr="008D18B7">
              <w:rPr>
                <w:sz w:val="20"/>
              </w:rPr>
              <w:t xml:space="preserve"> – Clause de renouvellement prévoyant que seule une des parties peut résilier le contrat à défaut de quoi il y aura renouvellement automatique – Quels sont les critères pour déterminer si un contrat a été validement consenti à perpétuité ? – La Cour d’appel a-t-elle erré en créant l’obligation perpétuelle à durée déterminée? – La Cour d’appel a-t-elle erré dans la détermination de la nature et de la durée du Contrat d’affiliation? – La Cour d’appel a-t-elle erré en refusant d’exercer les pouvoirs qui lui </w:t>
            </w:r>
            <w:proofErr w:type="spellStart"/>
            <w:r w:rsidRPr="008D18B7">
              <w:rPr>
                <w:sz w:val="20"/>
              </w:rPr>
              <w:t>sont</w:t>
            </w:r>
            <w:proofErr w:type="spellEnd"/>
            <w:r w:rsidRPr="008D18B7">
              <w:rPr>
                <w:sz w:val="20"/>
              </w:rPr>
              <w:t xml:space="preserve"> </w:t>
            </w:r>
            <w:proofErr w:type="spellStart"/>
            <w:r w:rsidRPr="008D18B7">
              <w:rPr>
                <w:sz w:val="20"/>
              </w:rPr>
              <w:t>consentis</w:t>
            </w:r>
            <w:proofErr w:type="spellEnd"/>
            <w:r w:rsidRPr="008D18B7">
              <w:rPr>
                <w:sz w:val="20"/>
              </w:rPr>
              <w:t xml:space="preserve"> par </w:t>
            </w:r>
            <w:proofErr w:type="spellStart"/>
            <w:r w:rsidRPr="008D18B7">
              <w:rPr>
                <w:sz w:val="20"/>
              </w:rPr>
              <w:t>l’article</w:t>
            </w:r>
            <w:proofErr w:type="spellEnd"/>
            <w:r w:rsidRPr="008D18B7">
              <w:rPr>
                <w:sz w:val="20"/>
              </w:rPr>
              <w:t xml:space="preserve"> 1512 </w:t>
            </w:r>
            <w:proofErr w:type="spellStart"/>
            <w:r w:rsidRPr="008D18B7">
              <w:rPr>
                <w:i/>
                <w:sz w:val="20"/>
              </w:rPr>
              <w:t>C.c.Q</w:t>
            </w:r>
            <w:proofErr w:type="spellEnd"/>
            <w:r w:rsidRPr="008D18B7">
              <w:rPr>
                <w:i/>
                <w:sz w:val="20"/>
              </w:rPr>
              <w:t>.</w:t>
            </w:r>
            <w:r w:rsidRPr="008D18B7">
              <w:rPr>
                <w:sz w:val="20"/>
              </w:rPr>
              <w:t>? – La Cour d’appel a-t-elle commis une erreur révisable dans son interprétation de la preuve et des faits?</w:t>
            </w:r>
          </w:p>
        </w:tc>
      </w:tr>
      <w:tr w:rsidR="008D18B7" w:rsidRPr="008D18B7" w:rsidTr="00B84E54">
        <w:trPr>
          <w:gridAfter w:val="1"/>
          <w:wAfter w:w="48" w:type="pct"/>
        </w:trPr>
        <w:tc>
          <w:tcPr>
            <w:tcW w:w="4952" w:type="pct"/>
            <w:gridSpan w:val="4"/>
          </w:tcPr>
          <w:p w:rsidR="008D18B7" w:rsidRPr="008D18B7" w:rsidRDefault="008D18B7" w:rsidP="008D18B7">
            <w:pPr>
              <w:pStyle w:val="SCCBanSummary"/>
              <w:rPr>
                <w:sz w:val="20"/>
                <w:szCs w:val="20"/>
              </w:rPr>
            </w:pPr>
          </w:p>
        </w:tc>
      </w:tr>
      <w:tr w:rsidR="008D18B7" w:rsidRPr="008D18B7" w:rsidTr="00B84E54">
        <w:trPr>
          <w:gridAfter w:val="1"/>
          <w:wAfter w:w="48" w:type="pct"/>
          <w:trHeight w:val="450"/>
        </w:trPr>
        <w:tc>
          <w:tcPr>
            <w:tcW w:w="4952" w:type="pct"/>
            <w:gridSpan w:val="4"/>
          </w:tcPr>
          <w:p w:rsidR="008D18B7" w:rsidRPr="008D18B7" w:rsidRDefault="008D18B7" w:rsidP="008D18B7">
            <w:pPr>
              <w:jc w:val="both"/>
              <w:rPr>
                <w:sz w:val="20"/>
              </w:rPr>
            </w:pPr>
            <w:r w:rsidRPr="008D18B7">
              <w:rPr>
                <w:sz w:val="20"/>
              </w:rPr>
              <w:t xml:space="preserve">Les </w:t>
            </w:r>
            <w:proofErr w:type="gramStart"/>
            <w:r w:rsidRPr="008D18B7">
              <w:rPr>
                <w:sz w:val="20"/>
              </w:rPr>
              <w:t>parties</w:t>
            </w:r>
            <w:proofErr w:type="gramEnd"/>
            <w:r w:rsidRPr="008D18B7">
              <w:rPr>
                <w:sz w:val="20"/>
              </w:rPr>
              <w:t xml:space="preserve"> sont liées par un contrat d’affiliation depuis 1998. Une clause au contrat prévoit la reconduction automatique de celui-ci à chaque cinq ans, à moins d’avis contraire des intimés. Or, la demanderesse envoie, six mois avant l’échéance du terme du contrat, un avis de non-renouvellement. Les intimés, bénéficiaires de la clause de renouvellement prévu au contrat, refusent que la </w:t>
            </w:r>
            <w:proofErr w:type="spellStart"/>
            <w:r w:rsidRPr="008D18B7">
              <w:rPr>
                <w:sz w:val="20"/>
              </w:rPr>
              <w:t>demanderesse</w:t>
            </w:r>
            <w:proofErr w:type="spellEnd"/>
            <w:r w:rsidRPr="008D18B7">
              <w:rPr>
                <w:sz w:val="20"/>
              </w:rPr>
              <w:t xml:space="preserve"> y </w:t>
            </w:r>
            <w:proofErr w:type="spellStart"/>
            <w:r w:rsidRPr="008D18B7">
              <w:rPr>
                <w:sz w:val="20"/>
              </w:rPr>
              <w:t>mette</w:t>
            </w:r>
            <w:proofErr w:type="spellEnd"/>
            <w:r w:rsidRPr="008D18B7">
              <w:rPr>
                <w:sz w:val="20"/>
              </w:rPr>
              <w:t xml:space="preserve"> </w:t>
            </w:r>
            <w:proofErr w:type="spellStart"/>
            <w:r w:rsidRPr="008D18B7">
              <w:rPr>
                <w:sz w:val="20"/>
              </w:rPr>
              <w:t>ainsi</w:t>
            </w:r>
            <w:proofErr w:type="spellEnd"/>
            <w:r w:rsidRPr="008D18B7">
              <w:rPr>
                <w:sz w:val="20"/>
              </w:rPr>
              <w:t xml:space="preserve"> fin et </w:t>
            </w:r>
            <w:proofErr w:type="spellStart"/>
            <w:r w:rsidRPr="008D18B7">
              <w:rPr>
                <w:sz w:val="20"/>
              </w:rPr>
              <w:t>saisissent</w:t>
            </w:r>
            <w:proofErr w:type="spellEnd"/>
            <w:r w:rsidRPr="008D18B7">
              <w:rPr>
                <w:sz w:val="20"/>
              </w:rPr>
              <w:t xml:space="preserve"> les </w:t>
            </w:r>
            <w:proofErr w:type="spellStart"/>
            <w:r w:rsidRPr="008D18B7">
              <w:rPr>
                <w:sz w:val="20"/>
              </w:rPr>
              <w:t>tribunaux</w:t>
            </w:r>
            <w:proofErr w:type="spellEnd"/>
            <w:r w:rsidRPr="008D18B7">
              <w:rPr>
                <w:sz w:val="20"/>
              </w:rPr>
              <w:t xml:space="preserve"> </w:t>
            </w:r>
            <w:proofErr w:type="spellStart"/>
            <w:r w:rsidRPr="008D18B7">
              <w:rPr>
                <w:sz w:val="20"/>
              </w:rPr>
              <w:t>d’une</w:t>
            </w:r>
            <w:proofErr w:type="spellEnd"/>
            <w:r w:rsidRPr="008D18B7">
              <w:rPr>
                <w:sz w:val="20"/>
              </w:rPr>
              <w:t xml:space="preserve"> </w:t>
            </w:r>
            <w:proofErr w:type="spellStart"/>
            <w:r w:rsidRPr="008D18B7">
              <w:rPr>
                <w:sz w:val="20"/>
              </w:rPr>
              <w:t>requête</w:t>
            </w:r>
            <w:proofErr w:type="spellEnd"/>
            <w:r w:rsidRPr="008D18B7">
              <w:rPr>
                <w:sz w:val="20"/>
              </w:rPr>
              <w:t xml:space="preserve"> </w:t>
            </w:r>
            <w:proofErr w:type="spellStart"/>
            <w:r w:rsidRPr="008D18B7">
              <w:rPr>
                <w:sz w:val="20"/>
              </w:rPr>
              <w:t>en</w:t>
            </w:r>
            <w:proofErr w:type="spellEnd"/>
            <w:r w:rsidRPr="008D18B7">
              <w:rPr>
                <w:sz w:val="20"/>
              </w:rPr>
              <w:t xml:space="preserve"> jugement déclaratoire et en injonction permanente. </w:t>
            </w:r>
          </w:p>
          <w:p w:rsidR="008D18B7" w:rsidRPr="008D18B7" w:rsidRDefault="008D18B7" w:rsidP="008D18B7">
            <w:pPr>
              <w:jc w:val="both"/>
              <w:rPr>
                <w:sz w:val="20"/>
              </w:rPr>
            </w:pPr>
          </w:p>
        </w:tc>
      </w:tr>
      <w:tr w:rsidR="008D18B7" w:rsidRPr="008D18B7" w:rsidTr="00B84E54">
        <w:tblPrEx>
          <w:tblCellMar>
            <w:bottom w:w="0" w:type="dxa"/>
          </w:tblCellMar>
        </w:tblPrEx>
        <w:trPr>
          <w:trHeight w:val="1368"/>
        </w:trPr>
        <w:tc>
          <w:tcPr>
            <w:tcW w:w="2367" w:type="pct"/>
            <w:gridSpan w:val="2"/>
          </w:tcPr>
          <w:p w:rsidR="008D18B7" w:rsidRPr="008D18B7" w:rsidRDefault="008D18B7" w:rsidP="008D18B7">
            <w:pPr>
              <w:jc w:val="both"/>
              <w:rPr>
                <w:sz w:val="20"/>
              </w:rPr>
            </w:pPr>
            <w:r w:rsidRPr="008D18B7">
              <w:rPr>
                <w:sz w:val="20"/>
              </w:rPr>
              <w:t>Le 13 décembre 2013</w:t>
            </w:r>
          </w:p>
          <w:p w:rsidR="008D18B7" w:rsidRPr="008D18B7" w:rsidRDefault="008D18B7" w:rsidP="008D18B7">
            <w:pPr>
              <w:jc w:val="both"/>
              <w:rPr>
                <w:sz w:val="20"/>
              </w:rPr>
            </w:pPr>
            <w:r w:rsidRPr="008D18B7">
              <w:rPr>
                <w:sz w:val="20"/>
              </w:rPr>
              <w:t>Cour supérieure du Québec</w:t>
            </w:r>
          </w:p>
          <w:p w:rsidR="008D18B7" w:rsidRPr="008D18B7" w:rsidRDefault="008D18B7" w:rsidP="008D18B7">
            <w:pPr>
              <w:jc w:val="both"/>
              <w:rPr>
                <w:sz w:val="20"/>
              </w:rPr>
            </w:pPr>
            <w:r w:rsidRPr="008D18B7">
              <w:rPr>
                <w:sz w:val="20"/>
              </w:rPr>
              <w:t xml:space="preserve">(Le </w:t>
            </w:r>
            <w:proofErr w:type="spellStart"/>
            <w:r w:rsidRPr="008D18B7">
              <w:rPr>
                <w:sz w:val="20"/>
              </w:rPr>
              <w:t>juge</w:t>
            </w:r>
            <w:proofErr w:type="spellEnd"/>
            <w:r w:rsidRPr="008D18B7">
              <w:rPr>
                <w:sz w:val="20"/>
              </w:rPr>
              <w:t xml:space="preserve"> </w:t>
            </w:r>
            <w:proofErr w:type="spellStart"/>
            <w:r w:rsidRPr="008D18B7">
              <w:rPr>
                <w:sz w:val="20"/>
              </w:rPr>
              <w:t>Dugré</w:t>
            </w:r>
            <w:proofErr w:type="spellEnd"/>
            <w:r w:rsidRPr="008D18B7">
              <w:rPr>
                <w:sz w:val="20"/>
              </w:rPr>
              <w:t>)</w:t>
            </w:r>
          </w:p>
          <w:p w:rsidR="008D18B7" w:rsidRPr="008D18B7" w:rsidRDefault="00FE3B93" w:rsidP="008D18B7">
            <w:pPr>
              <w:jc w:val="both"/>
              <w:rPr>
                <w:sz w:val="20"/>
              </w:rPr>
            </w:pPr>
            <w:hyperlink r:id="rId39" w:history="1">
              <w:r w:rsidR="008D18B7" w:rsidRPr="008D18B7">
                <w:rPr>
                  <w:rStyle w:val="Hyperlink"/>
                  <w:sz w:val="20"/>
                </w:rPr>
                <w:t>2013 QCCS 6251</w:t>
              </w:r>
            </w:hyperlink>
          </w:p>
          <w:p w:rsidR="008D18B7" w:rsidRPr="008D18B7" w:rsidRDefault="008D18B7" w:rsidP="008D18B7">
            <w:pPr>
              <w:jc w:val="both"/>
              <w:rPr>
                <w:sz w:val="20"/>
              </w:rPr>
            </w:pPr>
          </w:p>
        </w:tc>
        <w:tc>
          <w:tcPr>
            <w:tcW w:w="267" w:type="pct"/>
          </w:tcPr>
          <w:p w:rsidR="008D18B7" w:rsidRPr="008D18B7" w:rsidRDefault="008D18B7" w:rsidP="008D18B7">
            <w:pPr>
              <w:jc w:val="both"/>
              <w:rPr>
                <w:sz w:val="20"/>
              </w:rPr>
            </w:pPr>
          </w:p>
        </w:tc>
        <w:tc>
          <w:tcPr>
            <w:tcW w:w="2366" w:type="pct"/>
            <w:gridSpan w:val="2"/>
          </w:tcPr>
          <w:p w:rsidR="008D18B7" w:rsidRPr="008D18B7" w:rsidRDefault="008D18B7" w:rsidP="008D18B7">
            <w:pPr>
              <w:jc w:val="both"/>
              <w:rPr>
                <w:sz w:val="20"/>
              </w:rPr>
            </w:pPr>
            <w:r w:rsidRPr="008D18B7">
              <w:rPr>
                <w:sz w:val="20"/>
              </w:rPr>
              <w:t>Requête en jugement déclaratoire et en injonction permanente accueillie en partie</w:t>
            </w:r>
          </w:p>
        </w:tc>
      </w:tr>
      <w:tr w:rsidR="008D18B7" w:rsidRPr="008D18B7" w:rsidTr="00B84E54">
        <w:tblPrEx>
          <w:tblCellMar>
            <w:bottom w:w="0" w:type="dxa"/>
          </w:tblCellMar>
        </w:tblPrEx>
        <w:tc>
          <w:tcPr>
            <w:tcW w:w="2367" w:type="pct"/>
            <w:gridSpan w:val="2"/>
          </w:tcPr>
          <w:p w:rsidR="008D18B7" w:rsidRPr="008D18B7" w:rsidRDefault="008D18B7" w:rsidP="008D18B7">
            <w:pPr>
              <w:jc w:val="both"/>
              <w:rPr>
                <w:sz w:val="20"/>
              </w:rPr>
            </w:pPr>
            <w:r w:rsidRPr="008D18B7">
              <w:rPr>
                <w:sz w:val="20"/>
              </w:rPr>
              <w:t>Le 11 septembre 2015</w:t>
            </w:r>
          </w:p>
          <w:p w:rsidR="008D18B7" w:rsidRPr="008D18B7" w:rsidRDefault="008D18B7" w:rsidP="008D18B7">
            <w:pPr>
              <w:jc w:val="both"/>
              <w:rPr>
                <w:sz w:val="20"/>
              </w:rPr>
            </w:pPr>
            <w:r w:rsidRPr="008D18B7">
              <w:rPr>
                <w:sz w:val="20"/>
              </w:rPr>
              <w:t>Cour d’appel du Québec (Montréal)</w:t>
            </w:r>
          </w:p>
          <w:p w:rsidR="008D18B7" w:rsidRPr="008D18B7" w:rsidRDefault="008D18B7" w:rsidP="008D18B7">
            <w:pPr>
              <w:jc w:val="both"/>
              <w:rPr>
                <w:sz w:val="20"/>
              </w:rPr>
            </w:pPr>
            <w:r w:rsidRPr="008D18B7">
              <w:rPr>
                <w:sz w:val="20"/>
              </w:rPr>
              <w:t xml:space="preserve">(Les </w:t>
            </w:r>
            <w:proofErr w:type="spellStart"/>
            <w:r w:rsidRPr="008D18B7">
              <w:rPr>
                <w:sz w:val="20"/>
              </w:rPr>
              <w:t>juges</w:t>
            </w:r>
            <w:proofErr w:type="spellEnd"/>
            <w:r w:rsidRPr="008D18B7">
              <w:rPr>
                <w:sz w:val="20"/>
              </w:rPr>
              <w:t xml:space="preserve"> Lévesque et </w:t>
            </w:r>
            <w:proofErr w:type="spellStart"/>
            <w:r w:rsidRPr="008D18B7">
              <w:rPr>
                <w:sz w:val="20"/>
              </w:rPr>
              <w:t>Emond</w:t>
            </w:r>
            <w:proofErr w:type="spellEnd"/>
            <w:r w:rsidRPr="008D18B7">
              <w:rPr>
                <w:sz w:val="20"/>
              </w:rPr>
              <w:t xml:space="preserve">, et la </w:t>
            </w:r>
            <w:proofErr w:type="spellStart"/>
            <w:r w:rsidRPr="008D18B7">
              <w:rPr>
                <w:sz w:val="20"/>
              </w:rPr>
              <w:t>juge</w:t>
            </w:r>
            <w:proofErr w:type="spellEnd"/>
            <w:r w:rsidRPr="008D18B7">
              <w:rPr>
                <w:sz w:val="20"/>
              </w:rPr>
              <w:t xml:space="preserve"> </w:t>
            </w:r>
            <w:proofErr w:type="spellStart"/>
            <w:r w:rsidRPr="008D18B7">
              <w:rPr>
                <w:sz w:val="20"/>
              </w:rPr>
              <w:t>en</w:t>
            </w:r>
            <w:proofErr w:type="spellEnd"/>
            <w:r w:rsidRPr="008D18B7">
              <w:rPr>
                <w:sz w:val="20"/>
              </w:rPr>
              <w:t xml:space="preserve"> chef Duval </w:t>
            </w:r>
            <w:proofErr w:type="spellStart"/>
            <w:r w:rsidRPr="008D18B7">
              <w:rPr>
                <w:sz w:val="20"/>
              </w:rPr>
              <w:t>Hesler</w:t>
            </w:r>
            <w:proofErr w:type="spellEnd"/>
            <w:r w:rsidRPr="008D18B7">
              <w:rPr>
                <w:sz w:val="20"/>
              </w:rPr>
              <w:t xml:space="preserve">, </w:t>
            </w:r>
            <w:proofErr w:type="spellStart"/>
            <w:r w:rsidRPr="008D18B7">
              <w:rPr>
                <w:sz w:val="20"/>
              </w:rPr>
              <w:t>dissidente</w:t>
            </w:r>
            <w:proofErr w:type="spellEnd"/>
            <w:r w:rsidRPr="008D18B7">
              <w:rPr>
                <w:sz w:val="20"/>
              </w:rPr>
              <w:t>)</w:t>
            </w:r>
          </w:p>
          <w:p w:rsidR="008D18B7" w:rsidRPr="008D18B7" w:rsidRDefault="00FE3B93" w:rsidP="008D18B7">
            <w:pPr>
              <w:jc w:val="both"/>
              <w:rPr>
                <w:sz w:val="20"/>
              </w:rPr>
            </w:pPr>
            <w:hyperlink r:id="rId40" w:history="1">
              <w:r w:rsidR="008D18B7" w:rsidRPr="008D18B7">
                <w:rPr>
                  <w:rStyle w:val="Hyperlink"/>
                  <w:sz w:val="20"/>
                </w:rPr>
                <w:t>2015 QCCA 1427</w:t>
              </w:r>
            </w:hyperlink>
            <w:r w:rsidR="008D18B7" w:rsidRPr="008D18B7">
              <w:rPr>
                <w:sz w:val="20"/>
              </w:rPr>
              <w:t xml:space="preserve"> </w:t>
            </w:r>
          </w:p>
          <w:p w:rsidR="008D18B7" w:rsidRPr="008D18B7" w:rsidRDefault="008D18B7" w:rsidP="008D18B7">
            <w:pPr>
              <w:jc w:val="both"/>
              <w:rPr>
                <w:sz w:val="20"/>
              </w:rPr>
            </w:pPr>
          </w:p>
        </w:tc>
        <w:tc>
          <w:tcPr>
            <w:tcW w:w="267" w:type="pct"/>
          </w:tcPr>
          <w:p w:rsidR="008D18B7" w:rsidRPr="008D18B7" w:rsidRDefault="008D18B7" w:rsidP="008D18B7">
            <w:pPr>
              <w:jc w:val="both"/>
              <w:rPr>
                <w:sz w:val="20"/>
              </w:rPr>
            </w:pPr>
          </w:p>
        </w:tc>
        <w:tc>
          <w:tcPr>
            <w:tcW w:w="2366" w:type="pct"/>
            <w:gridSpan w:val="2"/>
          </w:tcPr>
          <w:p w:rsidR="008D18B7" w:rsidRPr="008D18B7" w:rsidRDefault="008D18B7" w:rsidP="008D18B7">
            <w:pPr>
              <w:jc w:val="both"/>
              <w:rPr>
                <w:sz w:val="20"/>
              </w:rPr>
            </w:pPr>
            <w:r w:rsidRPr="008D18B7">
              <w:rPr>
                <w:sz w:val="20"/>
              </w:rPr>
              <w:t>Appel rejeté</w:t>
            </w:r>
          </w:p>
        </w:tc>
      </w:tr>
      <w:tr w:rsidR="008D18B7" w:rsidRPr="008D18B7" w:rsidTr="00B84E54">
        <w:tblPrEx>
          <w:tblCellMar>
            <w:bottom w:w="0" w:type="dxa"/>
          </w:tblCellMar>
        </w:tblPrEx>
        <w:tc>
          <w:tcPr>
            <w:tcW w:w="2367" w:type="pct"/>
            <w:gridSpan w:val="2"/>
          </w:tcPr>
          <w:p w:rsidR="008D18B7" w:rsidRPr="008D18B7" w:rsidRDefault="008D18B7" w:rsidP="008D18B7">
            <w:pPr>
              <w:jc w:val="both"/>
              <w:rPr>
                <w:sz w:val="20"/>
              </w:rPr>
            </w:pPr>
            <w:r w:rsidRPr="008D18B7">
              <w:rPr>
                <w:sz w:val="20"/>
              </w:rPr>
              <w:t>Le 9 novembre 2015</w:t>
            </w:r>
          </w:p>
          <w:p w:rsidR="008D18B7" w:rsidRPr="008D18B7" w:rsidRDefault="008D18B7" w:rsidP="008D18B7">
            <w:pPr>
              <w:jc w:val="both"/>
              <w:rPr>
                <w:sz w:val="20"/>
              </w:rPr>
            </w:pPr>
            <w:proofErr w:type="spellStart"/>
            <w:r w:rsidRPr="008D18B7">
              <w:rPr>
                <w:sz w:val="20"/>
              </w:rPr>
              <w:t>Cour</w:t>
            </w:r>
            <w:proofErr w:type="spellEnd"/>
            <w:r w:rsidRPr="008D18B7">
              <w:rPr>
                <w:sz w:val="20"/>
              </w:rPr>
              <w:t xml:space="preserve"> </w:t>
            </w:r>
            <w:proofErr w:type="spellStart"/>
            <w:r w:rsidRPr="008D18B7">
              <w:rPr>
                <w:sz w:val="20"/>
              </w:rPr>
              <w:t>suprême</w:t>
            </w:r>
            <w:proofErr w:type="spellEnd"/>
            <w:r w:rsidRPr="008D18B7">
              <w:rPr>
                <w:sz w:val="20"/>
              </w:rPr>
              <w:t xml:space="preserve"> du Canada</w:t>
            </w:r>
          </w:p>
        </w:tc>
        <w:tc>
          <w:tcPr>
            <w:tcW w:w="267" w:type="pct"/>
          </w:tcPr>
          <w:p w:rsidR="008D18B7" w:rsidRPr="008D18B7" w:rsidRDefault="008D18B7" w:rsidP="008D18B7">
            <w:pPr>
              <w:jc w:val="both"/>
              <w:rPr>
                <w:sz w:val="20"/>
              </w:rPr>
            </w:pPr>
          </w:p>
        </w:tc>
        <w:tc>
          <w:tcPr>
            <w:tcW w:w="2366" w:type="pct"/>
            <w:gridSpan w:val="2"/>
          </w:tcPr>
          <w:p w:rsidR="008D18B7" w:rsidRPr="008D18B7" w:rsidRDefault="008D18B7" w:rsidP="008D18B7">
            <w:pPr>
              <w:jc w:val="both"/>
              <w:rPr>
                <w:sz w:val="20"/>
              </w:rPr>
            </w:pPr>
            <w:r w:rsidRPr="008D18B7">
              <w:rPr>
                <w:sz w:val="20"/>
              </w:rPr>
              <w:t>Demande d’autorisation d’appel déposée</w:t>
            </w:r>
          </w:p>
          <w:p w:rsidR="008D18B7" w:rsidRPr="008D18B7" w:rsidRDefault="008D18B7" w:rsidP="008D18B7">
            <w:pPr>
              <w:jc w:val="both"/>
              <w:rPr>
                <w:sz w:val="20"/>
              </w:rPr>
            </w:pPr>
          </w:p>
        </w:tc>
      </w:tr>
    </w:tbl>
    <w:p w:rsidR="008D18B7" w:rsidRPr="00235CE5" w:rsidRDefault="008D18B7" w:rsidP="00235CE5">
      <w:pPr>
        <w:jc w:val="both"/>
        <w:rPr>
          <w:sz w:val="20"/>
        </w:rPr>
      </w:pPr>
    </w:p>
    <w:p w:rsidR="00B86B4A" w:rsidRPr="00235CE5" w:rsidRDefault="00B86B4A" w:rsidP="00235CE5">
      <w:pPr>
        <w:widowControl w:val="0"/>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24"/>
        <w:gridCol w:w="501"/>
        <w:gridCol w:w="4338"/>
      </w:tblGrid>
      <w:tr w:rsidR="00235CE5" w:rsidRPr="00235CE5" w:rsidTr="00B84E54">
        <w:tc>
          <w:tcPr>
            <w:tcW w:w="543" w:type="pct"/>
          </w:tcPr>
          <w:p w:rsidR="00235CE5" w:rsidRPr="00235CE5" w:rsidRDefault="00235CE5" w:rsidP="00235CE5">
            <w:pPr>
              <w:jc w:val="both"/>
              <w:rPr>
                <w:sz w:val="20"/>
              </w:rPr>
            </w:pPr>
            <w:r w:rsidRPr="00235CE5">
              <w:rPr>
                <w:rStyle w:val="SCCFileNumberChar"/>
                <w:sz w:val="20"/>
                <w:szCs w:val="20"/>
              </w:rPr>
              <w:t>36703</w:t>
            </w:r>
          </w:p>
        </w:tc>
        <w:tc>
          <w:tcPr>
            <w:tcW w:w="4457" w:type="pct"/>
            <w:gridSpan w:val="3"/>
          </w:tcPr>
          <w:p w:rsidR="00235CE5" w:rsidRPr="00235CE5" w:rsidRDefault="00235CE5" w:rsidP="00235CE5">
            <w:pPr>
              <w:pStyle w:val="SCCLsocParty"/>
              <w:jc w:val="both"/>
              <w:rPr>
                <w:b/>
                <w:sz w:val="20"/>
                <w:szCs w:val="20"/>
              </w:rPr>
            </w:pPr>
            <w:proofErr w:type="spellStart"/>
            <w:r w:rsidRPr="00235CE5">
              <w:rPr>
                <w:b/>
                <w:sz w:val="20"/>
                <w:szCs w:val="20"/>
              </w:rPr>
              <w:t>Mohsen</w:t>
            </w:r>
            <w:proofErr w:type="spellEnd"/>
            <w:r w:rsidRPr="00235CE5">
              <w:rPr>
                <w:b/>
                <w:sz w:val="20"/>
                <w:szCs w:val="20"/>
              </w:rPr>
              <w:t xml:space="preserve"> </w:t>
            </w:r>
            <w:proofErr w:type="spellStart"/>
            <w:r w:rsidRPr="00235CE5">
              <w:rPr>
                <w:b/>
                <w:sz w:val="20"/>
                <w:szCs w:val="20"/>
              </w:rPr>
              <w:t>Saadati</w:t>
            </w:r>
            <w:proofErr w:type="spellEnd"/>
            <w:r w:rsidRPr="00235CE5">
              <w:rPr>
                <w:b/>
                <w:sz w:val="20"/>
                <w:szCs w:val="20"/>
              </w:rPr>
              <w:t xml:space="preserve">, by </w:t>
            </w:r>
            <w:proofErr w:type="spellStart"/>
            <w:r w:rsidRPr="00235CE5">
              <w:rPr>
                <w:b/>
                <w:sz w:val="20"/>
                <w:szCs w:val="20"/>
              </w:rPr>
              <w:t>his</w:t>
            </w:r>
            <w:proofErr w:type="spellEnd"/>
            <w:r w:rsidRPr="00235CE5">
              <w:rPr>
                <w:b/>
                <w:sz w:val="20"/>
                <w:szCs w:val="20"/>
              </w:rPr>
              <w:t xml:space="preserve"> </w:t>
            </w:r>
            <w:proofErr w:type="spellStart"/>
            <w:r w:rsidRPr="00235CE5">
              <w:rPr>
                <w:b/>
                <w:sz w:val="20"/>
                <w:szCs w:val="20"/>
              </w:rPr>
              <w:t>litigation</w:t>
            </w:r>
            <w:proofErr w:type="spellEnd"/>
            <w:r w:rsidRPr="00235CE5">
              <w:rPr>
                <w:b/>
                <w:sz w:val="20"/>
                <w:szCs w:val="20"/>
              </w:rPr>
              <w:t xml:space="preserve"> </w:t>
            </w:r>
            <w:proofErr w:type="spellStart"/>
            <w:r w:rsidRPr="00235CE5">
              <w:rPr>
                <w:b/>
                <w:sz w:val="20"/>
                <w:szCs w:val="20"/>
              </w:rPr>
              <w:t>guardian</w:t>
            </w:r>
            <w:proofErr w:type="spellEnd"/>
            <w:r w:rsidRPr="00235CE5">
              <w:rPr>
                <w:b/>
                <w:sz w:val="20"/>
                <w:szCs w:val="20"/>
              </w:rPr>
              <w:t xml:space="preserve">, Sara </w:t>
            </w:r>
            <w:proofErr w:type="spellStart"/>
            <w:r w:rsidRPr="00235CE5">
              <w:rPr>
                <w:b/>
                <w:sz w:val="20"/>
                <w:szCs w:val="20"/>
              </w:rPr>
              <w:t>Zarei</w:t>
            </w:r>
            <w:proofErr w:type="spellEnd"/>
            <w:r w:rsidRPr="00235CE5">
              <w:rPr>
                <w:b/>
                <w:sz w:val="20"/>
                <w:szCs w:val="20"/>
              </w:rPr>
              <w:t xml:space="preserve"> v. Grant Iain Moorhead, Able Leasing (2001) Ltd. and </w:t>
            </w:r>
            <w:proofErr w:type="spellStart"/>
            <w:r w:rsidRPr="00235CE5">
              <w:rPr>
                <w:b/>
                <w:sz w:val="20"/>
                <w:szCs w:val="20"/>
              </w:rPr>
              <w:t>Thi</w:t>
            </w:r>
            <w:proofErr w:type="spellEnd"/>
            <w:r w:rsidRPr="00235CE5">
              <w:rPr>
                <w:b/>
                <w:sz w:val="20"/>
                <w:szCs w:val="20"/>
              </w:rPr>
              <w:t xml:space="preserve"> </w:t>
            </w:r>
            <w:proofErr w:type="spellStart"/>
            <w:r w:rsidRPr="00235CE5">
              <w:rPr>
                <w:b/>
                <w:sz w:val="20"/>
                <w:szCs w:val="20"/>
              </w:rPr>
              <w:t>Hao</w:t>
            </w:r>
            <w:proofErr w:type="spellEnd"/>
            <w:r w:rsidRPr="00235CE5">
              <w:rPr>
                <w:b/>
                <w:sz w:val="20"/>
                <w:szCs w:val="20"/>
              </w:rPr>
              <w:t xml:space="preserve"> Hoang</w:t>
            </w:r>
          </w:p>
          <w:p w:rsidR="00235CE5" w:rsidRPr="00235CE5" w:rsidRDefault="00235CE5" w:rsidP="00235CE5">
            <w:pPr>
              <w:jc w:val="both"/>
              <w:rPr>
                <w:sz w:val="20"/>
              </w:rPr>
            </w:pPr>
            <w:r w:rsidRPr="00235CE5">
              <w:rPr>
                <w:sz w:val="20"/>
              </w:rPr>
              <w:t>(B.C.) (Civil) (By Leave)</w:t>
            </w:r>
          </w:p>
        </w:tc>
      </w:tr>
      <w:tr w:rsidR="00235CE5" w:rsidRPr="00235CE5" w:rsidTr="00B84E54">
        <w:tc>
          <w:tcPr>
            <w:tcW w:w="5000" w:type="pct"/>
            <w:gridSpan w:val="4"/>
          </w:tcPr>
          <w:p w:rsidR="00235CE5" w:rsidRPr="00235CE5" w:rsidRDefault="00235CE5" w:rsidP="00235CE5">
            <w:pPr>
              <w:jc w:val="both"/>
              <w:rPr>
                <w:sz w:val="20"/>
              </w:rPr>
            </w:pPr>
            <w:r w:rsidRPr="00235CE5">
              <w:rPr>
                <w:sz w:val="20"/>
              </w:rPr>
              <w:t>Torts — Negligence — Personal injury — Damages — Applicant claiming non-pecuniary damages for psychological injury arising out of motor vehicle accident — Applicant unable to prove recognized psychological or psychiatric condition — Did the Court of Appeal err in ruling that trial judges have no discretion whatsoever to award damages for psychological injuries in the absence of a specific medical diagnosis of what the psychological injury is, even if the trial judge finds as fact from testimonial evidence that a plaintiff has suffered a recognizable psychological injury as a result of the negligence of a defendant? — In circumstances where a plaintiff becomes incompetent during litigation and cannot testify at his personal injury trial, which removes the factual basis of a psychiatric report in evidence which diagnoses a psychological injury, can a trial judge then rely on testimonial evidence of friends and family alone award compensation for the psychological injury?</w:t>
            </w:r>
          </w:p>
          <w:p w:rsidR="00235CE5" w:rsidRPr="00235CE5" w:rsidRDefault="00235CE5" w:rsidP="00235CE5">
            <w:pPr>
              <w:jc w:val="both"/>
              <w:rPr>
                <w:sz w:val="20"/>
              </w:rPr>
            </w:pPr>
          </w:p>
        </w:tc>
      </w:tr>
      <w:tr w:rsidR="00235CE5" w:rsidRPr="00235CE5" w:rsidTr="00B84E54">
        <w:tc>
          <w:tcPr>
            <w:tcW w:w="5000" w:type="pct"/>
            <w:gridSpan w:val="4"/>
          </w:tcPr>
          <w:p w:rsidR="00235CE5" w:rsidRPr="00235CE5" w:rsidRDefault="00235CE5" w:rsidP="00235CE5">
            <w:pPr>
              <w:jc w:val="both"/>
              <w:rPr>
                <w:sz w:val="20"/>
              </w:rPr>
            </w:pPr>
            <w:r w:rsidRPr="00235CE5">
              <w:rPr>
                <w:sz w:val="20"/>
              </w:rPr>
              <w:lastRenderedPageBreak/>
              <w:t>Between 2003 and 2009, Mr. </w:t>
            </w:r>
            <w:proofErr w:type="spellStart"/>
            <w:r w:rsidRPr="00235CE5">
              <w:rPr>
                <w:sz w:val="20"/>
              </w:rPr>
              <w:t>Saadati</w:t>
            </w:r>
            <w:proofErr w:type="spellEnd"/>
            <w:r w:rsidRPr="00235CE5">
              <w:rPr>
                <w:sz w:val="20"/>
              </w:rPr>
              <w:t xml:space="preserve"> was involved in five motor vehicle accidents, sustaining various injuries. He was declared mentally incompetent in 2010. This litigation arises out of the second accident on July 5, 2005, whereby Mr. </w:t>
            </w:r>
            <w:proofErr w:type="spellStart"/>
            <w:r w:rsidRPr="00235CE5">
              <w:rPr>
                <w:sz w:val="20"/>
              </w:rPr>
              <w:t>Saadati’s</w:t>
            </w:r>
            <w:proofErr w:type="spellEnd"/>
            <w:r w:rsidRPr="00235CE5">
              <w:rPr>
                <w:sz w:val="20"/>
              </w:rPr>
              <w:t xml:space="preserve"> tractor-truck was hit by a Hummer driven by the respondent Mr. Moorhead. Mr. </w:t>
            </w:r>
            <w:proofErr w:type="spellStart"/>
            <w:r w:rsidRPr="00235CE5">
              <w:rPr>
                <w:sz w:val="20"/>
              </w:rPr>
              <w:t>Saadati’s</w:t>
            </w:r>
            <w:proofErr w:type="spellEnd"/>
            <w:r w:rsidRPr="00235CE5">
              <w:rPr>
                <w:sz w:val="20"/>
              </w:rPr>
              <w:t xml:space="preserve"> vehicle sustained damage. Mr. </w:t>
            </w:r>
            <w:proofErr w:type="spellStart"/>
            <w:r w:rsidRPr="00235CE5">
              <w:rPr>
                <w:sz w:val="20"/>
              </w:rPr>
              <w:t>Saadati</w:t>
            </w:r>
            <w:proofErr w:type="spellEnd"/>
            <w:r w:rsidRPr="00235CE5">
              <w:rPr>
                <w:sz w:val="20"/>
              </w:rPr>
              <w:t xml:space="preserve"> started this action after the third accident. He sought non-pecuniary damages and past wage loss. The respondents admitted liability for the accident, but opposed the claim for damages. </w:t>
            </w:r>
          </w:p>
          <w:p w:rsidR="00235CE5" w:rsidRPr="00235CE5" w:rsidRDefault="00235CE5" w:rsidP="00235CE5">
            <w:pPr>
              <w:jc w:val="both"/>
              <w:rPr>
                <w:sz w:val="20"/>
              </w:rPr>
            </w:pPr>
          </w:p>
          <w:p w:rsidR="00235CE5" w:rsidRDefault="00235CE5" w:rsidP="00235CE5">
            <w:pPr>
              <w:jc w:val="both"/>
              <w:rPr>
                <w:sz w:val="20"/>
              </w:rPr>
            </w:pPr>
            <w:r w:rsidRPr="00235CE5">
              <w:rPr>
                <w:sz w:val="20"/>
              </w:rPr>
              <w:t>The evidence at trial focused on the injuries suffered in the second accident and the effect that the third accident had on those injuries. Mr. </w:t>
            </w:r>
            <w:proofErr w:type="spellStart"/>
            <w:r w:rsidRPr="00235CE5">
              <w:rPr>
                <w:sz w:val="20"/>
              </w:rPr>
              <w:t>Saadati</w:t>
            </w:r>
            <w:proofErr w:type="spellEnd"/>
            <w:r w:rsidRPr="00235CE5">
              <w:rPr>
                <w:sz w:val="20"/>
              </w:rPr>
              <w:t xml:space="preserve"> was unavailable to testify at trial. The trial judge rejected Mr. </w:t>
            </w:r>
            <w:proofErr w:type="spellStart"/>
            <w:r w:rsidRPr="00235CE5">
              <w:rPr>
                <w:sz w:val="20"/>
              </w:rPr>
              <w:t>Saadati’s</w:t>
            </w:r>
            <w:proofErr w:type="spellEnd"/>
            <w:r w:rsidRPr="00235CE5">
              <w:rPr>
                <w:sz w:val="20"/>
              </w:rPr>
              <w:t xml:space="preserve"> claim for a physical injury arising from the accident. The trial judge also found that Mr. </w:t>
            </w:r>
            <w:proofErr w:type="spellStart"/>
            <w:r w:rsidRPr="00235CE5">
              <w:rPr>
                <w:sz w:val="20"/>
              </w:rPr>
              <w:t>Saadati</w:t>
            </w:r>
            <w:proofErr w:type="spellEnd"/>
            <w:r w:rsidRPr="00235CE5">
              <w:rPr>
                <w:sz w:val="20"/>
              </w:rPr>
              <w:t xml:space="preserve"> had not established a psychological injury, based on the evidence of his expert psychiatrist. The trial judge, however, found that the testimony of Mr. </w:t>
            </w:r>
            <w:proofErr w:type="spellStart"/>
            <w:r w:rsidRPr="00235CE5">
              <w:rPr>
                <w:sz w:val="20"/>
              </w:rPr>
              <w:t>Saadati’s</w:t>
            </w:r>
            <w:proofErr w:type="spellEnd"/>
            <w:r w:rsidRPr="00235CE5">
              <w:rPr>
                <w:sz w:val="20"/>
              </w:rPr>
              <w:t xml:space="preserve"> family and friends had established a psychological injury.</w:t>
            </w:r>
          </w:p>
          <w:p w:rsidR="00235CE5" w:rsidRPr="00235CE5" w:rsidRDefault="00235CE5" w:rsidP="00235CE5">
            <w:pPr>
              <w:jc w:val="both"/>
              <w:rPr>
                <w:sz w:val="20"/>
              </w:rPr>
            </w:pPr>
          </w:p>
        </w:tc>
      </w:tr>
      <w:tr w:rsidR="00235CE5" w:rsidRPr="00235CE5" w:rsidTr="00B84E54">
        <w:tblPrEx>
          <w:tblCellMar>
            <w:bottom w:w="0" w:type="dxa"/>
          </w:tblCellMar>
        </w:tblPrEx>
        <w:tc>
          <w:tcPr>
            <w:tcW w:w="2390" w:type="pct"/>
            <w:gridSpan w:val="2"/>
          </w:tcPr>
          <w:p w:rsidR="00235CE5" w:rsidRPr="00235CE5" w:rsidRDefault="00235CE5" w:rsidP="00235CE5">
            <w:pPr>
              <w:jc w:val="both"/>
              <w:rPr>
                <w:sz w:val="20"/>
              </w:rPr>
            </w:pPr>
            <w:r w:rsidRPr="00235CE5">
              <w:rPr>
                <w:sz w:val="20"/>
              </w:rPr>
              <w:t>July 21, 2014</w:t>
            </w:r>
          </w:p>
          <w:p w:rsidR="00235CE5" w:rsidRPr="00235CE5" w:rsidRDefault="00235CE5" w:rsidP="00235CE5">
            <w:pPr>
              <w:jc w:val="both"/>
              <w:rPr>
                <w:sz w:val="20"/>
              </w:rPr>
            </w:pPr>
            <w:r w:rsidRPr="00235CE5">
              <w:rPr>
                <w:sz w:val="20"/>
              </w:rPr>
              <w:t>Supreme Court of British Columbia</w:t>
            </w:r>
          </w:p>
          <w:p w:rsidR="00235CE5" w:rsidRPr="00235CE5" w:rsidRDefault="00235CE5" w:rsidP="00235CE5">
            <w:pPr>
              <w:jc w:val="both"/>
              <w:rPr>
                <w:sz w:val="20"/>
              </w:rPr>
            </w:pPr>
            <w:r w:rsidRPr="00235CE5">
              <w:rPr>
                <w:sz w:val="20"/>
              </w:rPr>
              <w:t>(</w:t>
            </w:r>
            <w:proofErr w:type="spellStart"/>
            <w:r w:rsidRPr="00235CE5">
              <w:rPr>
                <w:sz w:val="20"/>
              </w:rPr>
              <w:t>Funt</w:t>
            </w:r>
            <w:proofErr w:type="spellEnd"/>
            <w:r w:rsidRPr="00235CE5">
              <w:rPr>
                <w:sz w:val="20"/>
              </w:rPr>
              <w:t xml:space="preserve"> J.)</w:t>
            </w:r>
          </w:p>
          <w:p w:rsidR="00235CE5" w:rsidRPr="00235CE5" w:rsidRDefault="00FE3B93" w:rsidP="00235CE5">
            <w:pPr>
              <w:jc w:val="both"/>
              <w:rPr>
                <w:sz w:val="20"/>
              </w:rPr>
            </w:pPr>
            <w:hyperlink r:id="rId41" w:history="1">
              <w:r w:rsidR="00235CE5" w:rsidRPr="00235CE5">
                <w:rPr>
                  <w:rStyle w:val="Hyperlink"/>
                  <w:sz w:val="20"/>
                </w:rPr>
                <w:t>2014 BCSC 1365</w:t>
              </w:r>
            </w:hyperlink>
          </w:p>
          <w:p w:rsidR="00235CE5" w:rsidRPr="00235CE5" w:rsidRDefault="00235CE5" w:rsidP="00235CE5">
            <w:pPr>
              <w:jc w:val="both"/>
              <w:rPr>
                <w:sz w:val="20"/>
              </w:rPr>
            </w:pPr>
          </w:p>
        </w:tc>
        <w:tc>
          <w:tcPr>
            <w:tcW w:w="270" w:type="pct"/>
          </w:tcPr>
          <w:p w:rsidR="00235CE5" w:rsidRPr="00235CE5" w:rsidRDefault="00235CE5" w:rsidP="00235CE5">
            <w:pPr>
              <w:jc w:val="both"/>
              <w:rPr>
                <w:sz w:val="20"/>
              </w:rPr>
            </w:pPr>
          </w:p>
        </w:tc>
        <w:tc>
          <w:tcPr>
            <w:tcW w:w="2340" w:type="pct"/>
          </w:tcPr>
          <w:p w:rsidR="00235CE5" w:rsidRPr="00235CE5" w:rsidRDefault="00235CE5" w:rsidP="00235CE5">
            <w:pPr>
              <w:jc w:val="both"/>
              <w:rPr>
                <w:sz w:val="20"/>
              </w:rPr>
            </w:pPr>
            <w:r w:rsidRPr="00235CE5">
              <w:rPr>
                <w:sz w:val="20"/>
              </w:rPr>
              <w:t>Action allowed in part, $100,000 awarded in non-pecuniary damages</w:t>
            </w:r>
          </w:p>
          <w:p w:rsidR="00235CE5" w:rsidRPr="00235CE5" w:rsidRDefault="00235CE5" w:rsidP="00235CE5">
            <w:pPr>
              <w:jc w:val="both"/>
              <w:rPr>
                <w:sz w:val="20"/>
              </w:rPr>
            </w:pPr>
          </w:p>
        </w:tc>
      </w:tr>
      <w:tr w:rsidR="00235CE5" w:rsidRPr="00235CE5" w:rsidTr="00B84E54">
        <w:tblPrEx>
          <w:tblCellMar>
            <w:bottom w:w="0" w:type="dxa"/>
          </w:tblCellMar>
        </w:tblPrEx>
        <w:tc>
          <w:tcPr>
            <w:tcW w:w="2390" w:type="pct"/>
            <w:gridSpan w:val="2"/>
          </w:tcPr>
          <w:p w:rsidR="00235CE5" w:rsidRPr="00235CE5" w:rsidRDefault="00235CE5" w:rsidP="00235CE5">
            <w:pPr>
              <w:jc w:val="both"/>
              <w:rPr>
                <w:sz w:val="20"/>
              </w:rPr>
            </w:pPr>
            <w:r w:rsidRPr="00235CE5">
              <w:rPr>
                <w:sz w:val="20"/>
              </w:rPr>
              <w:t>September 23, 2015</w:t>
            </w:r>
          </w:p>
          <w:p w:rsidR="00235CE5" w:rsidRPr="00235CE5" w:rsidRDefault="00235CE5" w:rsidP="00235CE5">
            <w:pPr>
              <w:jc w:val="both"/>
              <w:rPr>
                <w:sz w:val="20"/>
              </w:rPr>
            </w:pPr>
            <w:r w:rsidRPr="00235CE5">
              <w:rPr>
                <w:sz w:val="20"/>
              </w:rPr>
              <w:t xml:space="preserve">Court of Appeal for British Columbia </w:t>
            </w:r>
          </w:p>
          <w:p w:rsidR="00235CE5" w:rsidRPr="00235CE5" w:rsidRDefault="00235CE5" w:rsidP="00235CE5">
            <w:pPr>
              <w:jc w:val="both"/>
              <w:rPr>
                <w:sz w:val="20"/>
              </w:rPr>
            </w:pPr>
            <w:r w:rsidRPr="00235CE5">
              <w:rPr>
                <w:sz w:val="20"/>
              </w:rPr>
              <w:t>(Vancouver)</w:t>
            </w:r>
          </w:p>
          <w:p w:rsidR="00235CE5" w:rsidRPr="00235CE5" w:rsidRDefault="00235CE5" w:rsidP="00235CE5">
            <w:pPr>
              <w:jc w:val="both"/>
              <w:rPr>
                <w:sz w:val="20"/>
              </w:rPr>
            </w:pPr>
            <w:r w:rsidRPr="00235CE5">
              <w:rPr>
                <w:sz w:val="20"/>
              </w:rPr>
              <w:t xml:space="preserve">(Saunders, </w:t>
            </w:r>
            <w:proofErr w:type="spellStart"/>
            <w:r w:rsidRPr="00235CE5">
              <w:rPr>
                <w:sz w:val="20"/>
              </w:rPr>
              <w:t>Chiasson</w:t>
            </w:r>
            <w:proofErr w:type="spellEnd"/>
            <w:r w:rsidRPr="00235CE5">
              <w:rPr>
                <w:sz w:val="20"/>
              </w:rPr>
              <w:t>, Frankel JJ.A.)</w:t>
            </w:r>
          </w:p>
          <w:p w:rsidR="00235CE5" w:rsidRPr="00235CE5" w:rsidRDefault="00FE3B93" w:rsidP="00235CE5">
            <w:pPr>
              <w:jc w:val="both"/>
              <w:rPr>
                <w:sz w:val="20"/>
              </w:rPr>
            </w:pPr>
            <w:hyperlink r:id="rId42" w:history="1">
              <w:r w:rsidR="00235CE5" w:rsidRPr="00235CE5">
                <w:rPr>
                  <w:rStyle w:val="Hyperlink"/>
                  <w:sz w:val="20"/>
                </w:rPr>
                <w:t>2015 BCCA 393</w:t>
              </w:r>
            </w:hyperlink>
          </w:p>
          <w:p w:rsidR="00235CE5" w:rsidRPr="00235CE5" w:rsidRDefault="00235CE5" w:rsidP="00235CE5">
            <w:pPr>
              <w:jc w:val="both"/>
              <w:rPr>
                <w:sz w:val="20"/>
              </w:rPr>
            </w:pPr>
          </w:p>
        </w:tc>
        <w:tc>
          <w:tcPr>
            <w:tcW w:w="270" w:type="pct"/>
          </w:tcPr>
          <w:p w:rsidR="00235CE5" w:rsidRPr="00235CE5" w:rsidRDefault="00235CE5" w:rsidP="00235CE5">
            <w:pPr>
              <w:jc w:val="both"/>
              <w:rPr>
                <w:sz w:val="20"/>
              </w:rPr>
            </w:pPr>
          </w:p>
        </w:tc>
        <w:tc>
          <w:tcPr>
            <w:tcW w:w="2340" w:type="pct"/>
          </w:tcPr>
          <w:p w:rsidR="00235CE5" w:rsidRPr="00235CE5" w:rsidRDefault="00235CE5" w:rsidP="00235CE5">
            <w:pPr>
              <w:jc w:val="both"/>
              <w:rPr>
                <w:sz w:val="20"/>
              </w:rPr>
            </w:pPr>
            <w:r w:rsidRPr="00235CE5">
              <w:rPr>
                <w:sz w:val="20"/>
              </w:rPr>
              <w:t xml:space="preserve">Appeal from award of damages allowed </w:t>
            </w:r>
          </w:p>
          <w:p w:rsidR="00235CE5" w:rsidRPr="00235CE5" w:rsidRDefault="00235CE5" w:rsidP="00235CE5">
            <w:pPr>
              <w:jc w:val="both"/>
              <w:rPr>
                <w:sz w:val="20"/>
              </w:rPr>
            </w:pPr>
          </w:p>
        </w:tc>
      </w:tr>
      <w:tr w:rsidR="00235CE5" w:rsidRPr="00235CE5" w:rsidTr="00B84E54">
        <w:tblPrEx>
          <w:tblCellMar>
            <w:bottom w:w="0" w:type="dxa"/>
          </w:tblCellMar>
        </w:tblPrEx>
        <w:tc>
          <w:tcPr>
            <w:tcW w:w="2390" w:type="pct"/>
            <w:gridSpan w:val="2"/>
          </w:tcPr>
          <w:p w:rsidR="00235CE5" w:rsidRPr="00235CE5" w:rsidRDefault="00235CE5" w:rsidP="00235CE5">
            <w:pPr>
              <w:jc w:val="both"/>
              <w:rPr>
                <w:sz w:val="20"/>
              </w:rPr>
            </w:pPr>
            <w:r w:rsidRPr="00235CE5">
              <w:rPr>
                <w:sz w:val="20"/>
              </w:rPr>
              <w:t>October 28, 2015</w:t>
            </w:r>
          </w:p>
          <w:p w:rsidR="00235CE5" w:rsidRPr="00235CE5" w:rsidRDefault="00235CE5" w:rsidP="00235CE5">
            <w:pPr>
              <w:jc w:val="both"/>
              <w:rPr>
                <w:sz w:val="20"/>
              </w:rPr>
            </w:pPr>
            <w:r w:rsidRPr="00235CE5">
              <w:rPr>
                <w:sz w:val="20"/>
              </w:rPr>
              <w:t>Supreme Court of Canada</w:t>
            </w:r>
          </w:p>
        </w:tc>
        <w:tc>
          <w:tcPr>
            <w:tcW w:w="270" w:type="pct"/>
          </w:tcPr>
          <w:p w:rsidR="00235CE5" w:rsidRPr="00235CE5" w:rsidRDefault="00235CE5" w:rsidP="00235CE5">
            <w:pPr>
              <w:jc w:val="both"/>
              <w:rPr>
                <w:sz w:val="20"/>
              </w:rPr>
            </w:pPr>
          </w:p>
        </w:tc>
        <w:tc>
          <w:tcPr>
            <w:tcW w:w="2340" w:type="pct"/>
          </w:tcPr>
          <w:p w:rsidR="00235CE5" w:rsidRPr="00235CE5" w:rsidRDefault="00235CE5" w:rsidP="00235CE5">
            <w:pPr>
              <w:jc w:val="both"/>
              <w:rPr>
                <w:sz w:val="20"/>
              </w:rPr>
            </w:pPr>
            <w:r w:rsidRPr="00235CE5">
              <w:rPr>
                <w:sz w:val="20"/>
              </w:rPr>
              <w:t>Application for leave to appeal filed</w:t>
            </w:r>
          </w:p>
          <w:p w:rsidR="00235CE5" w:rsidRPr="00235CE5" w:rsidRDefault="00235CE5" w:rsidP="00235CE5">
            <w:pPr>
              <w:jc w:val="both"/>
              <w:rPr>
                <w:sz w:val="20"/>
              </w:rPr>
            </w:pPr>
          </w:p>
        </w:tc>
      </w:tr>
    </w:tbl>
    <w:p w:rsidR="00235CE5" w:rsidRDefault="00235CE5" w:rsidP="00235CE5">
      <w:pPr>
        <w:jc w:val="both"/>
        <w:rPr>
          <w:sz w:val="20"/>
        </w:rPr>
      </w:pPr>
    </w:p>
    <w:p w:rsidR="00235CE5" w:rsidRPr="00235CE5" w:rsidRDefault="00235CE5" w:rsidP="00235CE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24"/>
        <w:gridCol w:w="501"/>
        <w:gridCol w:w="4338"/>
      </w:tblGrid>
      <w:tr w:rsidR="00235CE5" w:rsidRPr="00235CE5" w:rsidTr="00B84E54">
        <w:tc>
          <w:tcPr>
            <w:tcW w:w="543" w:type="pct"/>
          </w:tcPr>
          <w:p w:rsidR="00235CE5" w:rsidRPr="00235CE5" w:rsidRDefault="00235CE5" w:rsidP="00235CE5">
            <w:pPr>
              <w:jc w:val="both"/>
              <w:rPr>
                <w:sz w:val="20"/>
                <w:lang w:val="fr-CA"/>
              </w:rPr>
            </w:pPr>
            <w:r w:rsidRPr="00235CE5">
              <w:rPr>
                <w:rStyle w:val="SCCFileNumberChar"/>
                <w:sz w:val="20"/>
                <w:szCs w:val="20"/>
                <w:lang w:val="fr-CA"/>
              </w:rPr>
              <w:t>36703</w:t>
            </w:r>
          </w:p>
        </w:tc>
        <w:tc>
          <w:tcPr>
            <w:tcW w:w="4457" w:type="pct"/>
            <w:gridSpan w:val="3"/>
          </w:tcPr>
          <w:p w:rsidR="00235CE5" w:rsidRPr="00235CE5" w:rsidRDefault="00235CE5" w:rsidP="00235CE5">
            <w:pPr>
              <w:pStyle w:val="SCCLsocParty"/>
              <w:jc w:val="both"/>
              <w:rPr>
                <w:b/>
                <w:sz w:val="20"/>
                <w:szCs w:val="20"/>
              </w:rPr>
            </w:pPr>
            <w:proofErr w:type="spellStart"/>
            <w:r w:rsidRPr="00235CE5">
              <w:rPr>
                <w:b/>
                <w:sz w:val="20"/>
                <w:szCs w:val="20"/>
              </w:rPr>
              <w:t>Mohsen</w:t>
            </w:r>
            <w:proofErr w:type="spellEnd"/>
            <w:r w:rsidRPr="00235CE5">
              <w:rPr>
                <w:b/>
                <w:sz w:val="20"/>
                <w:szCs w:val="20"/>
              </w:rPr>
              <w:t xml:space="preserve"> </w:t>
            </w:r>
            <w:proofErr w:type="spellStart"/>
            <w:r w:rsidRPr="00235CE5">
              <w:rPr>
                <w:b/>
                <w:sz w:val="20"/>
                <w:szCs w:val="20"/>
              </w:rPr>
              <w:t>Saadati</w:t>
            </w:r>
            <w:proofErr w:type="spellEnd"/>
            <w:r w:rsidRPr="00235CE5">
              <w:rPr>
                <w:b/>
                <w:sz w:val="20"/>
                <w:szCs w:val="20"/>
              </w:rPr>
              <w:t>, par sa tutrice à l’instance, Sara </w:t>
            </w:r>
            <w:proofErr w:type="spellStart"/>
            <w:r w:rsidRPr="00235CE5">
              <w:rPr>
                <w:b/>
                <w:sz w:val="20"/>
                <w:szCs w:val="20"/>
              </w:rPr>
              <w:t>Zarei</w:t>
            </w:r>
            <w:proofErr w:type="spellEnd"/>
            <w:r w:rsidRPr="00235CE5">
              <w:rPr>
                <w:b/>
                <w:sz w:val="20"/>
                <w:szCs w:val="20"/>
              </w:rPr>
              <w:t xml:space="preserve"> c. Grant Iain Moorhead, Able Leasing (2001) Ltd. et Thi Hao Hoang</w:t>
            </w:r>
          </w:p>
          <w:p w:rsidR="00235CE5" w:rsidRPr="00235CE5" w:rsidRDefault="00235CE5" w:rsidP="00235CE5">
            <w:pPr>
              <w:jc w:val="both"/>
              <w:rPr>
                <w:sz w:val="20"/>
                <w:lang w:val="fr-CA"/>
              </w:rPr>
            </w:pPr>
            <w:r w:rsidRPr="00235CE5">
              <w:rPr>
                <w:sz w:val="20"/>
                <w:lang w:val="fr-CA"/>
              </w:rPr>
              <w:t>(C.-B.) (Civile) (Autorisation)</w:t>
            </w:r>
          </w:p>
        </w:tc>
      </w:tr>
      <w:tr w:rsidR="00235CE5" w:rsidRPr="00235CE5" w:rsidTr="00B84E54">
        <w:tc>
          <w:tcPr>
            <w:tcW w:w="5000" w:type="pct"/>
            <w:gridSpan w:val="4"/>
          </w:tcPr>
          <w:p w:rsidR="00235CE5" w:rsidRPr="00235CE5" w:rsidRDefault="00235CE5" w:rsidP="00235CE5">
            <w:pPr>
              <w:jc w:val="both"/>
              <w:rPr>
                <w:sz w:val="20"/>
                <w:lang w:val="fr-CA"/>
              </w:rPr>
            </w:pPr>
            <w:r w:rsidRPr="00235CE5">
              <w:rPr>
                <w:sz w:val="20"/>
                <w:lang w:val="fr-CA"/>
              </w:rPr>
              <w:t>Responsabilité délictuelle — Négligence — Préjudice personnel — Dommages-intérêts — Le demandeur sollicite des dommages-intérêts non pécuniaires pour un préjudice psychologique découlant d’un accident automobile — Le demandeur est incapable d’établir un état psychologique ou psychiatrique reconnu — La Cour d’appel a-t-elle commis une erreur en décidant que les juge de première instance n’ont aucun pouvoir discrétionnaire d’accorder des dommages-intérêts pour un préjudice psychologique à défaut de diagnostic médical précis au sujet du préjudice en question, même si le juge de première instance conclut à la lumière de la preuve testimoniale que le demandeur a subi un préjudice psychologique reconnaissable par suite de la négligence du défendeur? Lorsque le demandeur devient frappé d’incapacité au cours d’un litige et ne peut témoigner à son procès pour préjudice personnel, ce qui élimine le fondement factuel d’un rapport psychiatrique déposé en preuve à titre de document établissant l’existence d’un préjudice psychologique, le juge du procès peut-il se fonder uniquement sur le témoignage d’amis et de membres de la famille pour accorder une indemnité à l’égard du préjudice psychologique?</w:t>
            </w:r>
          </w:p>
          <w:p w:rsidR="00235CE5" w:rsidRPr="00235CE5" w:rsidRDefault="00235CE5" w:rsidP="00235CE5">
            <w:pPr>
              <w:jc w:val="both"/>
              <w:rPr>
                <w:sz w:val="20"/>
                <w:lang w:val="fr-CA"/>
              </w:rPr>
            </w:pPr>
          </w:p>
        </w:tc>
      </w:tr>
      <w:tr w:rsidR="00235CE5" w:rsidRPr="00235CE5" w:rsidTr="00B84E54">
        <w:tc>
          <w:tcPr>
            <w:tcW w:w="5000" w:type="pct"/>
            <w:gridSpan w:val="4"/>
          </w:tcPr>
          <w:p w:rsidR="00235CE5" w:rsidRPr="00235CE5" w:rsidRDefault="00235CE5" w:rsidP="00235CE5">
            <w:pPr>
              <w:jc w:val="both"/>
              <w:rPr>
                <w:sz w:val="20"/>
                <w:lang w:val="fr-CA"/>
              </w:rPr>
            </w:pPr>
            <w:r w:rsidRPr="00235CE5">
              <w:rPr>
                <w:sz w:val="20"/>
                <w:lang w:val="fr-CA"/>
              </w:rPr>
              <w:t xml:space="preserve">Entre 2003 et 2009, M. Saadati a eu cinq accidents automobiles et subi plusieurs blessures. Il a été déclaré mentalement incapable en 2010. Le présent litige découle du deuxième accident survenu le 5 juillet 2005, lorsque le camion-tracteur de M. Saadati a été heurté par un Hummer conduit par le défendeur, M. Moorhead. Le véhicule de M. Saadati a été endommagé. M. Saadati a intenté la présente action après le troisième accident. Il a sollicité des dommages-intérêts non pécuniaires et une indemnité pour la perte de rémunération antérieure. Les défendeurs ont admis leur responsabilité à l’égard de l’accident, mais ont contesté la demande de dommages-intérêts. </w:t>
            </w:r>
          </w:p>
          <w:p w:rsidR="00235CE5" w:rsidRPr="00235CE5" w:rsidRDefault="00235CE5" w:rsidP="00235CE5">
            <w:pPr>
              <w:jc w:val="both"/>
              <w:rPr>
                <w:sz w:val="20"/>
                <w:lang w:val="fr-CA"/>
              </w:rPr>
            </w:pPr>
          </w:p>
          <w:p w:rsidR="00235CE5" w:rsidRPr="00235CE5" w:rsidRDefault="00235CE5" w:rsidP="00235CE5">
            <w:pPr>
              <w:jc w:val="both"/>
              <w:rPr>
                <w:sz w:val="20"/>
                <w:lang w:val="fr-CA"/>
              </w:rPr>
            </w:pPr>
            <w:r w:rsidRPr="00235CE5">
              <w:rPr>
                <w:sz w:val="20"/>
                <w:lang w:val="fr-CA"/>
              </w:rPr>
              <w:t xml:space="preserve">La preuve présentée au procès a porté principalement sur les blessures subies lors du deuxième accident et sur l’effet du troisième accident sur ces blessures. M. Saadati n’était pas disponible pour témoigner au procès. Le juge du procès a rejeté l’allégation de M. Saadati quant aux blessures corporelles qui auraient découlé de l’accident. Il a également conclu que M. Saadati n’avait  pas établi l’existence d’un préjudice psychologique, d’après la preuve que son </w:t>
            </w:r>
            <w:r w:rsidRPr="00235CE5">
              <w:rPr>
                <w:sz w:val="20"/>
                <w:lang w:val="fr-CA"/>
              </w:rPr>
              <w:lastRenderedPageBreak/>
              <w:t>psychiatre avait présentée. Cependant, le juge du procès a conclu que le témoignage d’amis et de membres de la famille de M. Saadati avait établi l’existence d’un préjudice psychologique.</w:t>
            </w:r>
          </w:p>
          <w:p w:rsidR="00235CE5" w:rsidRPr="00235CE5" w:rsidRDefault="00235CE5" w:rsidP="00235CE5">
            <w:pPr>
              <w:jc w:val="both"/>
              <w:rPr>
                <w:sz w:val="20"/>
                <w:lang w:val="fr-CA"/>
              </w:rPr>
            </w:pPr>
          </w:p>
        </w:tc>
      </w:tr>
      <w:tr w:rsidR="00235CE5" w:rsidRPr="00235CE5" w:rsidTr="00B84E54">
        <w:tblPrEx>
          <w:tblCellMar>
            <w:bottom w:w="0" w:type="dxa"/>
          </w:tblCellMar>
        </w:tblPrEx>
        <w:tc>
          <w:tcPr>
            <w:tcW w:w="2390" w:type="pct"/>
            <w:gridSpan w:val="2"/>
          </w:tcPr>
          <w:p w:rsidR="00235CE5" w:rsidRPr="00235CE5" w:rsidRDefault="00235CE5" w:rsidP="00235CE5">
            <w:pPr>
              <w:jc w:val="both"/>
              <w:rPr>
                <w:sz w:val="20"/>
                <w:lang w:val="fr-CA"/>
              </w:rPr>
            </w:pPr>
            <w:r w:rsidRPr="00235CE5">
              <w:rPr>
                <w:sz w:val="20"/>
                <w:lang w:val="fr-CA"/>
              </w:rPr>
              <w:lastRenderedPageBreak/>
              <w:t>Le 21 juillet 2014</w:t>
            </w:r>
          </w:p>
          <w:p w:rsidR="00235CE5" w:rsidRPr="00235CE5" w:rsidRDefault="00235CE5" w:rsidP="00235CE5">
            <w:pPr>
              <w:jc w:val="both"/>
              <w:rPr>
                <w:sz w:val="20"/>
                <w:lang w:val="fr-CA"/>
              </w:rPr>
            </w:pPr>
            <w:r w:rsidRPr="00235CE5">
              <w:rPr>
                <w:sz w:val="20"/>
                <w:lang w:val="fr-CA"/>
              </w:rPr>
              <w:t xml:space="preserve">Cour suprême de la Colombie-Britannique </w:t>
            </w:r>
          </w:p>
          <w:p w:rsidR="00235CE5" w:rsidRPr="00235CE5" w:rsidRDefault="00235CE5" w:rsidP="00235CE5">
            <w:pPr>
              <w:jc w:val="both"/>
              <w:rPr>
                <w:sz w:val="20"/>
                <w:lang w:val="fr-CA"/>
              </w:rPr>
            </w:pPr>
            <w:r w:rsidRPr="00235CE5">
              <w:rPr>
                <w:sz w:val="20"/>
                <w:lang w:val="fr-CA"/>
              </w:rPr>
              <w:t>(Juge Funt)</w:t>
            </w:r>
          </w:p>
          <w:p w:rsidR="00235CE5" w:rsidRPr="00235CE5" w:rsidRDefault="00FE3B93" w:rsidP="00235CE5">
            <w:pPr>
              <w:jc w:val="both"/>
              <w:rPr>
                <w:sz w:val="20"/>
                <w:lang w:val="fr-CA"/>
              </w:rPr>
            </w:pPr>
            <w:hyperlink r:id="rId43" w:history="1">
              <w:r w:rsidR="00235CE5" w:rsidRPr="00235CE5">
                <w:rPr>
                  <w:rStyle w:val="Hyperlink"/>
                  <w:sz w:val="20"/>
                  <w:lang w:val="fr-CA"/>
                </w:rPr>
                <w:t>2014 BCSC 1365</w:t>
              </w:r>
            </w:hyperlink>
          </w:p>
          <w:p w:rsidR="00235CE5" w:rsidRPr="00235CE5" w:rsidRDefault="00235CE5" w:rsidP="00235CE5">
            <w:pPr>
              <w:jc w:val="both"/>
              <w:rPr>
                <w:sz w:val="20"/>
                <w:lang w:val="fr-CA"/>
              </w:rPr>
            </w:pPr>
          </w:p>
        </w:tc>
        <w:tc>
          <w:tcPr>
            <w:tcW w:w="270" w:type="pct"/>
          </w:tcPr>
          <w:p w:rsidR="00235CE5" w:rsidRPr="00235CE5" w:rsidRDefault="00235CE5" w:rsidP="00235CE5">
            <w:pPr>
              <w:jc w:val="both"/>
              <w:rPr>
                <w:sz w:val="20"/>
                <w:lang w:val="fr-CA"/>
              </w:rPr>
            </w:pPr>
          </w:p>
        </w:tc>
        <w:tc>
          <w:tcPr>
            <w:tcW w:w="2340" w:type="pct"/>
          </w:tcPr>
          <w:p w:rsidR="00235CE5" w:rsidRPr="00235CE5" w:rsidRDefault="00235CE5" w:rsidP="00235CE5">
            <w:pPr>
              <w:jc w:val="both"/>
              <w:rPr>
                <w:sz w:val="20"/>
                <w:lang w:val="fr-CA"/>
              </w:rPr>
            </w:pPr>
            <w:r w:rsidRPr="00235CE5">
              <w:rPr>
                <w:sz w:val="20"/>
                <w:lang w:val="fr-CA"/>
              </w:rPr>
              <w:t>Action accueillie en partie; un montant de 100 000 $ est accordé à titre de dommages-intérêts non pécuniaires</w:t>
            </w:r>
          </w:p>
          <w:p w:rsidR="00235CE5" w:rsidRPr="00235CE5" w:rsidRDefault="00235CE5" w:rsidP="00235CE5">
            <w:pPr>
              <w:jc w:val="both"/>
              <w:rPr>
                <w:sz w:val="20"/>
                <w:lang w:val="fr-CA"/>
              </w:rPr>
            </w:pPr>
          </w:p>
        </w:tc>
      </w:tr>
      <w:tr w:rsidR="00235CE5" w:rsidRPr="00235CE5" w:rsidTr="00B84E54">
        <w:tblPrEx>
          <w:tblCellMar>
            <w:bottom w:w="0" w:type="dxa"/>
          </w:tblCellMar>
        </w:tblPrEx>
        <w:tc>
          <w:tcPr>
            <w:tcW w:w="2390" w:type="pct"/>
            <w:gridSpan w:val="2"/>
          </w:tcPr>
          <w:p w:rsidR="00235CE5" w:rsidRPr="00235CE5" w:rsidRDefault="00235CE5" w:rsidP="00235CE5">
            <w:pPr>
              <w:keepNext/>
              <w:jc w:val="both"/>
              <w:rPr>
                <w:sz w:val="20"/>
                <w:lang w:val="fr-CA"/>
              </w:rPr>
            </w:pPr>
            <w:r w:rsidRPr="00235CE5">
              <w:rPr>
                <w:sz w:val="20"/>
                <w:lang w:val="fr-CA"/>
              </w:rPr>
              <w:t>Le 23 septembre 2015</w:t>
            </w:r>
          </w:p>
          <w:p w:rsidR="00235CE5" w:rsidRPr="00235CE5" w:rsidRDefault="00235CE5" w:rsidP="00235CE5">
            <w:pPr>
              <w:keepNext/>
              <w:jc w:val="both"/>
              <w:rPr>
                <w:sz w:val="20"/>
                <w:lang w:val="fr-CA"/>
              </w:rPr>
            </w:pPr>
            <w:r w:rsidRPr="00235CE5">
              <w:rPr>
                <w:sz w:val="20"/>
                <w:lang w:val="fr-CA"/>
              </w:rPr>
              <w:t>Cour d’appel de la Colombie-Britannique</w:t>
            </w:r>
          </w:p>
          <w:p w:rsidR="00235CE5" w:rsidRPr="00235CE5" w:rsidRDefault="00235CE5" w:rsidP="00235CE5">
            <w:pPr>
              <w:keepNext/>
              <w:jc w:val="both"/>
              <w:rPr>
                <w:sz w:val="20"/>
                <w:lang w:val="fr-CA"/>
              </w:rPr>
            </w:pPr>
            <w:r w:rsidRPr="00235CE5">
              <w:rPr>
                <w:sz w:val="20"/>
                <w:lang w:val="fr-CA"/>
              </w:rPr>
              <w:t>(Vancouver)</w:t>
            </w:r>
          </w:p>
          <w:p w:rsidR="00235CE5" w:rsidRPr="00235CE5" w:rsidRDefault="00235CE5" w:rsidP="00235CE5">
            <w:pPr>
              <w:keepNext/>
              <w:jc w:val="both"/>
              <w:rPr>
                <w:sz w:val="20"/>
                <w:lang w:val="fr-CA"/>
              </w:rPr>
            </w:pPr>
            <w:r w:rsidRPr="00235CE5">
              <w:rPr>
                <w:sz w:val="20"/>
                <w:lang w:val="fr-CA"/>
              </w:rPr>
              <w:t>(Juges Saunders, Chiasson et Frankel)</w:t>
            </w:r>
          </w:p>
          <w:p w:rsidR="00235CE5" w:rsidRPr="00235CE5" w:rsidRDefault="00FE3B93" w:rsidP="00235CE5">
            <w:pPr>
              <w:keepNext/>
              <w:jc w:val="both"/>
              <w:rPr>
                <w:sz w:val="20"/>
                <w:lang w:val="fr-CA"/>
              </w:rPr>
            </w:pPr>
            <w:hyperlink r:id="rId44" w:history="1">
              <w:r w:rsidR="00235CE5" w:rsidRPr="00235CE5">
                <w:rPr>
                  <w:rStyle w:val="Hyperlink"/>
                  <w:sz w:val="20"/>
                  <w:lang w:val="fr-CA"/>
                </w:rPr>
                <w:t>2015 BCCA 393</w:t>
              </w:r>
            </w:hyperlink>
          </w:p>
          <w:p w:rsidR="00235CE5" w:rsidRPr="00235CE5" w:rsidRDefault="00235CE5" w:rsidP="00235CE5">
            <w:pPr>
              <w:keepNext/>
              <w:jc w:val="both"/>
              <w:rPr>
                <w:sz w:val="20"/>
                <w:lang w:val="fr-CA"/>
              </w:rPr>
            </w:pPr>
          </w:p>
        </w:tc>
        <w:tc>
          <w:tcPr>
            <w:tcW w:w="270" w:type="pct"/>
          </w:tcPr>
          <w:p w:rsidR="00235CE5" w:rsidRPr="00235CE5" w:rsidRDefault="00235CE5" w:rsidP="00235CE5">
            <w:pPr>
              <w:keepNext/>
              <w:jc w:val="both"/>
              <w:rPr>
                <w:sz w:val="20"/>
                <w:lang w:val="fr-CA"/>
              </w:rPr>
            </w:pPr>
          </w:p>
        </w:tc>
        <w:tc>
          <w:tcPr>
            <w:tcW w:w="2340" w:type="pct"/>
          </w:tcPr>
          <w:p w:rsidR="00235CE5" w:rsidRPr="00235CE5" w:rsidRDefault="00235CE5" w:rsidP="00235CE5">
            <w:pPr>
              <w:keepNext/>
              <w:jc w:val="both"/>
              <w:rPr>
                <w:sz w:val="20"/>
                <w:lang w:val="fr-CA"/>
              </w:rPr>
            </w:pPr>
            <w:r w:rsidRPr="00235CE5">
              <w:rPr>
                <w:sz w:val="20"/>
                <w:lang w:val="fr-CA"/>
              </w:rPr>
              <w:t xml:space="preserve">Appel de la décision d’accorder des dommages-intérêts accueilli </w:t>
            </w:r>
          </w:p>
          <w:p w:rsidR="00235CE5" w:rsidRPr="00235CE5" w:rsidRDefault="00235CE5" w:rsidP="00235CE5">
            <w:pPr>
              <w:keepNext/>
              <w:jc w:val="both"/>
              <w:rPr>
                <w:sz w:val="20"/>
                <w:lang w:val="fr-CA"/>
              </w:rPr>
            </w:pPr>
          </w:p>
        </w:tc>
      </w:tr>
      <w:tr w:rsidR="00235CE5" w:rsidRPr="00235CE5" w:rsidTr="00B84E54">
        <w:tblPrEx>
          <w:tblCellMar>
            <w:bottom w:w="0" w:type="dxa"/>
          </w:tblCellMar>
        </w:tblPrEx>
        <w:tc>
          <w:tcPr>
            <w:tcW w:w="2390" w:type="pct"/>
            <w:gridSpan w:val="2"/>
          </w:tcPr>
          <w:p w:rsidR="00235CE5" w:rsidRPr="008D18B7" w:rsidRDefault="00235CE5" w:rsidP="00235CE5">
            <w:pPr>
              <w:jc w:val="both"/>
              <w:rPr>
                <w:sz w:val="20"/>
              </w:rPr>
            </w:pPr>
            <w:r w:rsidRPr="008D18B7">
              <w:rPr>
                <w:sz w:val="20"/>
              </w:rPr>
              <w:t xml:space="preserve">Le </w:t>
            </w:r>
            <w:r>
              <w:rPr>
                <w:sz w:val="20"/>
              </w:rPr>
              <w:t>28</w:t>
            </w:r>
            <w:r w:rsidRPr="008D18B7">
              <w:rPr>
                <w:sz w:val="20"/>
              </w:rPr>
              <w:t> </w:t>
            </w:r>
            <w:proofErr w:type="spellStart"/>
            <w:r w:rsidRPr="008D18B7">
              <w:rPr>
                <w:sz w:val="20"/>
              </w:rPr>
              <w:t>o</w:t>
            </w:r>
            <w:r>
              <w:rPr>
                <w:sz w:val="20"/>
              </w:rPr>
              <w:t>cto</w:t>
            </w:r>
            <w:r w:rsidRPr="008D18B7">
              <w:rPr>
                <w:sz w:val="20"/>
              </w:rPr>
              <w:t>bre</w:t>
            </w:r>
            <w:proofErr w:type="spellEnd"/>
            <w:r w:rsidRPr="008D18B7">
              <w:rPr>
                <w:sz w:val="20"/>
              </w:rPr>
              <w:t xml:space="preserve"> 2015</w:t>
            </w:r>
          </w:p>
          <w:p w:rsidR="00235CE5" w:rsidRPr="00235CE5" w:rsidRDefault="00235CE5" w:rsidP="00235CE5">
            <w:pPr>
              <w:jc w:val="both"/>
              <w:rPr>
                <w:sz w:val="20"/>
                <w:lang w:val="fr-CA"/>
              </w:rPr>
            </w:pPr>
            <w:r w:rsidRPr="00235CE5">
              <w:rPr>
                <w:sz w:val="20"/>
                <w:lang w:val="fr-CA"/>
              </w:rPr>
              <w:t>Cour suprême du Canada</w:t>
            </w:r>
          </w:p>
        </w:tc>
        <w:tc>
          <w:tcPr>
            <w:tcW w:w="270" w:type="pct"/>
          </w:tcPr>
          <w:p w:rsidR="00235CE5" w:rsidRPr="00235CE5" w:rsidRDefault="00235CE5" w:rsidP="00235CE5">
            <w:pPr>
              <w:jc w:val="both"/>
              <w:rPr>
                <w:sz w:val="20"/>
                <w:lang w:val="fr-CA"/>
              </w:rPr>
            </w:pPr>
          </w:p>
        </w:tc>
        <w:tc>
          <w:tcPr>
            <w:tcW w:w="2340" w:type="pct"/>
          </w:tcPr>
          <w:p w:rsidR="00235CE5" w:rsidRPr="00235CE5" w:rsidRDefault="00235CE5" w:rsidP="00235CE5">
            <w:pPr>
              <w:jc w:val="both"/>
              <w:rPr>
                <w:sz w:val="20"/>
                <w:lang w:val="fr-CA"/>
              </w:rPr>
            </w:pPr>
            <w:r w:rsidRPr="00235CE5">
              <w:rPr>
                <w:sz w:val="20"/>
                <w:lang w:val="fr-CA"/>
              </w:rPr>
              <w:t>Dépôt de la demande d’autorisation d’appel</w:t>
            </w:r>
          </w:p>
        </w:tc>
      </w:tr>
    </w:tbl>
    <w:p w:rsidR="00235CE5" w:rsidRPr="00235CE5" w:rsidRDefault="00235CE5" w:rsidP="00235CE5">
      <w:pPr>
        <w:jc w:val="both"/>
        <w:rPr>
          <w:sz w:val="20"/>
          <w:lang w:val="fr-CA"/>
        </w:rPr>
      </w:pPr>
    </w:p>
    <w:p w:rsidR="00B86B4A" w:rsidRPr="008A694D" w:rsidRDefault="00B86B4A" w:rsidP="008A694D">
      <w:pPr>
        <w:widowControl w:val="0"/>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A694D" w:rsidRPr="008A694D" w:rsidTr="00B84E54">
        <w:tc>
          <w:tcPr>
            <w:tcW w:w="543" w:type="pct"/>
          </w:tcPr>
          <w:p w:rsidR="008A694D" w:rsidRPr="008A694D" w:rsidRDefault="008A694D" w:rsidP="008A694D">
            <w:pPr>
              <w:jc w:val="both"/>
              <w:rPr>
                <w:sz w:val="20"/>
                <w:lang w:val="en-CA"/>
              </w:rPr>
            </w:pPr>
            <w:r w:rsidRPr="008A694D">
              <w:rPr>
                <w:rStyle w:val="SCCFileNumberChar"/>
                <w:sz w:val="20"/>
                <w:szCs w:val="20"/>
              </w:rPr>
              <w:t>36853</w:t>
            </w:r>
          </w:p>
        </w:tc>
        <w:tc>
          <w:tcPr>
            <w:tcW w:w="4457" w:type="pct"/>
            <w:gridSpan w:val="3"/>
          </w:tcPr>
          <w:p w:rsidR="008A694D" w:rsidRPr="008A694D" w:rsidRDefault="008A694D" w:rsidP="008A694D">
            <w:pPr>
              <w:pStyle w:val="SCCLsocParty"/>
              <w:jc w:val="both"/>
              <w:rPr>
                <w:b/>
                <w:sz w:val="20"/>
                <w:szCs w:val="20"/>
                <w:lang w:val="en-CA"/>
              </w:rPr>
            </w:pPr>
            <w:r w:rsidRPr="008A694D">
              <w:rPr>
                <w:b/>
                <w:sz w:val="20"/>
                <w:szCs w:val="20"/>
                <w:lang w:val="en-CA"/>
              </w:rPr>
              <w:t>Mathieu Rouleau v. Her Majesty the Queen</w:t>
            </w:r>
          </w:p>
          <w:p w:rsidR="008A694D" w:rsidRPr="008A694D" w:rsidRDefault="008A694D" w:rsidP="008A694D">
            <w:pPr>
              <w:jc w:val="both"/>
              <w:rPr>
                <w:sz w:val="20"/>
                <w:lang w:val="en-CA"/>
              </w:rPr>
            </w:pPr>
            <w:r w:rsidRPr="008A694D">
              <w:rPr>
                <w:sz w:val="20"/>
                <w:lang w:val="en-CA"/>
              </w:rPr>
              <w:t>(Que.) (Criminal) (By Leave)</w:t>
            </w:r>
          </w:p>
        </w:tc>
      </w:tr>
      <w:tr w:rsidR="008A694D" w:rsidRPr="008A694D" w:rsidTr="00B84E54">
        <w:tc>
          <w:tcPr>
            <w:tcW w:w="5000" w:type="pct"/>
            <w:gridSpan w:val="4"/>
          </w:tcPr>
          <w:p w:rsidR="008A694D" w:rsidRPr="008A694D" w:rsidRDefault="008A694D" w:rsidP="008A694D">
            <w:pPr>
              <w:jc w:val="both"/>
              <w:rPr>
                <w:sz w:val="20"/>
                <w:lang w:val="en-CA"/>
              </w:rPr>
            </w:pPr>
            <w:r w:rsidRPr="008A694D">
              <w:rPr>
                <w:sz w:val="20"/>
                <w:lang w:val="en-CA"/>
              </w:rPr>
              <w:t>Criminal law – Appeal – Leave to appeal – Whether applicant raising issue of law – Whether issue is of public importance.</w:t>
            </w:r>
          </w:p>
        </w:tc>
      </w:tr>
      <w:tr w:rsidR="008A694D" w:rsidRPr="008A694D" w:rsidTr="00B84E54">
        <w:tc>
          <w:tcPr>
            <w:tcW w:w="5000" w:type="pct"/>
            <w:gridSpan w:val="4"/>
          </w:tcPr>
          <w:p w:rsidR="008A694D" w:rsidRPr="008A694D" w:rsidRDefault="008A694D" w:rsidP="008A694D">
            <w:pPr>
              <w:jc w:val="both"/>
              <w:rPr>
                <w:sz w:val="20"/>
                <w:lang w:val="en-CA"/>
              </w:rPr>
            </w:pPr>
          </w:p>
        </w:tc>
      </w:tr>
      <w:tr w:rsidR="008A694D" w:rsidRPr="008A694D" w:rsidTr="00B84E54">
        <w:tc>
          <w:tcPr>
            <w:tcW w:w="5000" w:type="pct"/>
            <w:gridSpan w:val="4"/>
          </w:tcPr>
          <w:p w:rsidR="008A694D" w:rsidRPr="008A694D" w:rsidRDefault="008A694D" w:rsidP="008A694D">
            <w:pPr>
              <w:jc w:val="both"/>
              <w:rPr>
                <w:sz w:val="20"/>
                <w:lang w:val="en-CA"/>
              </w:rPr>
            </w:pPr>
            <w:r w:rsidRPr="008A694D">
              <w:rPr>
                <w:sz w:val="20"/>
                <w:lang w:val="en-CA"/>
              </w:rPr>
              <w:t>In February 2012, following a nine</w:t>
            </w:r>
            <w:r w:rsidRPr="008A694D">
              <w:rPr>
                <w:sz w:val="20"/>
                <w:lang w:val="en-CA"/>
              </w:rPr>
              <w:noBreakHyphen/>
              <w:t xml:space="preserve">day trial, the applicant was convicted of common assault, assault causing harm, assault with a weapon, threats, criminal harassment and breach of a recognizance, crimes committed against the same victim from 1999 to 2008 in a spousal abuse context. He </w:t>
            </w:r>
            <w:proofErr w:type="gramStart"/>
            <w:r w:rsidRPr="008A694D">
              <w:rPr>
                <w:sz w:val="20"/>
                <w:lang w:val="en-CA"/>
              </w:rPr>
              <w:t>was later sentenced</w:t>
            </w:r>
            <w:proofErr w:type="gramEnd"/>
            <w:r w:rsidRPr="008A694D">
              <w:rPr>
                <w:sz w:val="20"/>
                <w:lang w:val="en-CA"/>
              </w:rPr>
              <w:t xml:space="preserve"> to imprisonment for 66 months. In 2015, he filed a motion in the Court of Appeal to extend the time to appeal so he could appeal the convictions and sentence. The Court of Appeal dismissed his motion.</w:t>
            </w:r>
          </w:p>
          <w:p w:rsidR="008A694D" w:rsidRPr="008A694D" w:rsidRDefault="008A694D" w:rsidP="008A694D">
            <w:pPr>
              <w:jc w:val="both"/>
              <w:rPr>
                <w:sz w:val="20"/>
                <w:lang w:val="en-CA"/>
              </w:rPr>
            </w:pPr>
          </w:p>
        </w:tc>
      </w:tr>
      <w:tr w:rsidR="008A694D" w:rsidRPr="008A694D" w:rsidTr="00B84E54">
        <w:tc>
          <w:tcPr>
            <w:tcW w:w="2427" w:type="pct"/>
            <w:gridSpan w:val="2"/>
          </w:tcPr>
          <w:p w:rsidR="008A694D" w:rsidRPr="008A694D" w:rsidRDefault="008A694D" w:rsidP="008A694D">
            <w:pPr>
              <w:jc w:val="both"/>
              <w:rPr>
                <w:sz w:val="20"/>
                <w:lang w:val="en-CA"/>
              </w:rPr>
            </w:pPr>
            <w:r w:rsidRPr="008A694D">
              <w:rPr>
                <w:sz w:val="20"/>
                <w:lang w:val="en-CA"/>
              </w:rPr>
              <w:t>February 13, 2012</w:t>
            </w:r>
          </w:p>
          <w:p w:rsidR="008A694D" w:rsidRPr="008A694D" w:rsidRDefault="008A694D" w:rsidP="008A694D">
            <w:pPr>
              <w:jc w:val="both"/>
              <w:rPr>
                <w:sz w:val="20"/>
                <w:lang w:val="en-CA"/>
              </w:rPr>
            </w:pPr>
            <w:r w:rsidRPr="008A694D">
              <w:rPr>
                <w:sz w:val="20"/>
                <w:lang w:val="en-CA"/>
              </w:rPr>
              <w:t>Court of Québec</w:t>
            </w:r>
          </w:p>
          <w:p w:rsidR="008A694D" w:rsidRPr="008A694D" w:rsidRDefault="008A694D" w:rsidP="008A694D">
            <w:pPr>
              <w:jc w:val="both"/>
              <w:rPr>
                <w:sz w:val="20"/>
                <w:lang w:val="en-CA"/>
              </w:rPr>
            </w:pPr>
            <w:r w:rsidRPr="008A694D">
              <w:rPr>
                <w:sz w:val="20"/>
                <w:lang w:val="en-CA"/>
              </w:rPr>
              <w:t>(Judge Couture)</w:t>
            </w:r>
          </w:p>
        </w:tc>
        <w:tc>
          <w:tcPr>
            <w:tcW w:w="243" w:type="pct"/>
          </w:tcPr>
          <w:p w:rsidR="008A694D" w:rsidRPr="008A694D" w:rsidRDefault="008A694D" w:rsidP="008A694D">
            <w:pPr>
              <w:jc w:val="both"/>
              <w:rPr>
                <w:sz w:val="20"/>
                <w:lang w:val="en-CA"/>
              </w:rPr>
            </w:pPr>
          </w:p>
        </w:tc>
        <w:tc>
          <w:tcPr>
            <w:tcW w:w="2330" w:type="pct"/>
          </w:tcPr>
          <w:p w:rsidR="008A694D" w:rsidRPr="008A694D" w:rsidRDefault="008A694D" w:rsidP="008A694D">
            <w:pPr>
              <w:jc w:val="both"/>
              <w:rPr>
                <w:sz w:val="20"/>
                <w:lang w:val="en-CA"/>
              </w:rPr>
            </w:pPr>
            <w:r w:rsidRPr="008A694D">
              <w:rPr>
                <w:sz w:val="20"/>
                <w:lang w:val="en-CA"/>
              </w:rPr>
              <w:t>Applicant convicted of common assault, assault causing harm, assault with weapon, threats, criminal harassment and breach of recognizance</w:t>
            </w:r>
          </w:p>
          <w:p w:rsidR="008A694D" w:rsidRPr="008A694D" w:rsidRDefault="008A694D" w:rsidP="008A694D">
            <w:pPr>
              <w:jc w:val="both"/>
              <w:rPr>
                <w:sz w:val="20"/>
                <w:lang w:val="en-CA"/>
              </w:rPr>
            </w:pPr>
          </w:p>
        </w:tc>
      </w:tr>
      <w:tr w:rsidR="008A694D" w:rsidRPr="008A694D" w:rsidTr="00B84E54">
        <w:tc>
          <w:tcPr>
            <w:tcW w:w="2427" w:type="pct"/>
            <w:gridSpan w:val="2"/>
          </w:tcPr>
          <w:p w:rsidR="008A694D" w:rsidRPr="008A694D" w:rsidRDefault="008A694D" w:rsidP="008A694D">
            <w:pPr>
              <w:jc w:val="both"/>
              <w:rPr>
                <w:sz w:val="20"/>
                <w:lang w:val="en-CA"/>
              </w:rPr>
            </w:pPr>
            <w:r w:rsidRPr="008A694D">
              <w:rPr>
                <w:sz w:val="20"/>
                <w:lang w:val="en-CA"/>
              </w:rPr>
              <w:t>December 3, 2012</w:t>
            </w:r>
          </w:p>
          <w:p w:rsidR="008A694D" w:rsidRPr="008A694D" w:rsidRDefault="008A694D" w:rsidP="008A694D">
            <w:pPr>
              <w:jc w:val="both"/>
              <w:rPr>
                <w:sz w:val="20"/>
                <w:lang w:val="en-CA"/>
              </w:rPr>
            </w:pPr>
            <w:r w:rsidRPr="008A694D">
              <w:rPr>
                <w:sz w:val="20"/>
                <w:lang w:val="en-CA"/>
              </w:rPr>
              <w:t>Court of Québec</w:t>
            </w:r>
          </w:p>
          <w:p w:rsidR="008A694D" w:rsidRPr="008A694D" w:rsidRDefault="008A694D" w:rsidP="008A694D">
            <w:pPr>
              <w:jc w:val="both"/>
              <w:rPr>
                <w:sz w:val="20"/>
                <w:lang w:val="en-CA"/>
              </w:rPr>
            </w:pPr>
            <w:r w:rsidRPr="008A694D">
              <w:rPr>
                <w:sz w:val="20"/>
                <w:lang w:val="en-CA"/>
              </w:rPr>
              <w:t>(Judge Couture)</w:t>
            </w:r>
          </w:p>
          <w:p w:rsidR="008A694D" w:rsidRPr="008A694D" w:rsidRDefault="008A694D" w:rsidP="008A694D">
            <w:pPr>
              <w:jc w:val="both"/>
              <w:rPr>
                <w:sz w:val="20"/>
                <w:lang w:val="en-CA"/>
              </w:rPr>
            </w:pPr>
          </w:p>
        </w:tc>
        <w:tc>
          <w:tcPr>
            <w:tcW w:w="243" w:type="pct"/>
          </w:tcPr>
          <w:p w:rsidR="008A694D" w:rsidRPr="008A694D" w:rsidRDefault="008A694D" w:rsidP="008A694D">
            <w:pPr>
              <w:jc w:val="both"/>
              <w:rPr>
                <w:sz w:val="20"/>
                <w:lang w:val="en-CA"/>
              </w:rPr>
            </w:pPr>
          </w:p>
        </w:tc>
        <w:tc>
          <w:tcPr>
            <w:tcW w:w="2330" w:type="pct"/>
          </w:tcPr>
          <w:p w:rsidR="008A694D" w:rsidRPr="008A694D" w:rsidRDefault="008A694D" w:rsidP="008A694D">
            <w:pPr>
              <w:jc w:val="both"/>
              <w:rPr>
                <w:sz w:val="20"/>
                <w:lang w:val="en-CA"/>
              </w:rPr>
            </w:pPr>
            <w:r w:rsidRPr="008A694D">
              <w:rPr>
                <w:sz w:val="20"/>
                <w:lang w:val="en-CA"/>
              </w:rPr>
              <w:t>Applicant sentenced to 66 months in custody</w:t>
            </w:r>
          </w:p>
        </w:tc>
      </w:tr>
      <w:tr w:rsidR="008A694D" w:rsidRPr="008A694D" w:rsidTr="00B84E54">
        <w:tc>
          <w:tcPr>
            <w:tcW w:w="2427" w:type="pct"/>
            <w:gridSpan w:val="2"/>
          </w:tcPr>
          <w:p w:rsidR="008A694D" w:rsidRPr="008A694D" w:rsidRDefault="008A694D" w:rsidP="008A694D">
            <w:pPr>
              <w:jc w:val="both"/>
              <w:rPr>
                <w:sz w:val="20"/>
                <w:lang w:val="en-CA"/>
              </w:rPr>
            </w:pPr>
            <w:r w:rsidRPr="008A694D">
              <w:rPr>
                <w:sz w:val="20"/>
                <w:lang w:val="en-CA"/>
              </w:rPr>
              <w:t>June 19, 2015</w:t>
            </w:r>
          </w:p>
          <w:p w:rsidR="008A694D" w:rsidRPr="008A694D" w:rsidRDefault="008A694D" w:rsidP="008A694D">
            <w:pPr>
              <w:jc w:val="both"/>
              <w:rPr>
                <w:sz w:val="20"/>
                <w:lang w:val="en-CA"/>
              </w:rPr>
            </w:pPr>
            <w:r w:rsidRPr="008A694D">
              <w:rPr>
                <w:sz w:val="20"/>
                <w:lang w:val="en-CA"/>
              </w:rPr>
              <w:t>Quebec Court of Appeal (Québec)</w:t>
            </w:r>
          </w:p>
          <w:p w:rsidR="008A694D" w:rsidRPr="008A694D" w:rsidRDefault="008A694D" w:rsidP="008A694D">
            <w:pPr>
              <w:jc w:val="both"/>
              <w:rPr>
                <w:sz w:val="20"/>
                <w:lang w:val="en-CA"/>
              </w:rPr>
            </w:pPr>
            <w:r w:rsidRPr="008A694D">
              <w:rPr>
                <w:sz w:val="20"/>
                <w:lang w:val="en-CA"/>
              </w:rPr>
              <w:t>(Émond J.A.)</w:t>
            </w:r>
          </w:p>
          <w:p w:rsidR="008A694D" w:rsidRPr="008A694D" w:rsidRDefault="00FE3B93" w:rsidP="008A694D">
            <w:pPr>
              <w:jc w:val="both"/>
              <w:rPr>
                <w:sz w:val="20"/>
                <w:lang w:val="en-CA"/>
              </w:rPr>
            </w:pPr>
            <w:hyperlink r:id="rId45" w:history="1">
              <w:r w:rsidR="008A694D" w:rsidRPr="008A694D">
                <w:rPr>
                  <w:rStyle w:val="Hyperlink"/>
                  <w:sz w:val="20"/>
                  <w:lang w:val="en-CA"/>
                </w:rPr>
                <w:t>2015 QCCA 1106</w:t>
              </w:r>
            </w:hyperlink>
          </w:p>
          <w:p w:rsidR="008A694D" w:rsidRPr="008A694D" w:rsidRDefault="008A694D" w:rsidP="008A694D">
            <w:pPr>
              <w:jc w:val="both"/>
              <w:rPr>
                <w:sz w:val="20"/>
                <w:lang w:val="en-CA"/>
              </w:rPr>
            </w:pPr>
          </w:p>
        </w:tc>
        <w:tc>
          <w:tcPr>
            <w:tcW w:w="243" w:type="pct"/>
          </w:tcPr>
          <w:p w:rsidR="008A694D" w:rsidRPr="008A694D" w:rsidRDefault="008A694D" w:rsidP="008A694D">
            <w:pPr>
              <w:jc w:val="both"/>
              <w:rPr>
                <w:sz w:val="20"/>
                <w:lang w:val="en-CA"/>
              </w:rPr>
            </w:pPr>
          </w:p>
        </w:tc>
        <w:tc>
          <w:tcPr>
            <w:tcW w:w="2330" w:type="pct"/>
          </w:tcPr>
          <w:p w:rsidR="008A694D" w:rsidRPr="008A694D" w:rsidRDefault="008A694D" w:rsidP="008A694D">
            <w:pPr>
              <w:jc w:val="both"/>
              <w:rPr>
                <w:sz w:val="20"/>
                <w:lang w:val="en-CA"/>
              </w:rPr>
            </w:pPr>
            <w:r w:rsidRPr="008A694D">
              <w:rPr>
                <w:sz w:val="20"/>
                <w:lang w:val="en-CA"/>
              </w:rPr>
              <w:t>Motion to extend time to appeal convictions and sentence dismissed</w:t>
            </w:r>
          </w:p>
          <w:p w:rsidR="008A694D" w:rsidRPr="008A694D" w:rsidRDefault="008A694D" w:rsidP="008A694D">
            <w:pPr>
              <w:jc w:val="both"/>
              <w:rPr>
                <w:sz w:val="20"/>
                <w:lang w:val="en-CA"/>
              </w:rPr>
            </w:pPr>
          </w:p>
        </w:tc>
      </w:tr>
      <w:tr w:rsidR="008A694D" w:rsidRPr="008A694D" w:rsidTr="00B84E54">
        <w:tc>
          <w:tcPr>
            <w:tcW w:w="2427" w:type="pct"/>
            <w:gridSpan w:val="2"/>
          </w:tcPr>
          <w:p w:rsidR="008A694D" w:rsidRPr="008A694D" w:rsidRDefault="008A694D" w:rsidP="008A694D">
            <w:pPr>
              <w:jc w:val="both"/>
              <w:rPr>
                <w:sz w:val="20"/>
                <w:lang w:val="en-CA"/>
              </w:rPr>
            </w:pPr>
            <w:r w:rsidRPr="008A694D">
              <w:rPr>
                <w:sz w:val="20"/>
                <w:lang w:val="en-CA"/>
              </w:rPr>
              <w:t>September 21, 2015</w:t>
            </w:r>
          </w:p>
          <w:p w:rsidR="008A694D" w:rsidRPr="008A694D" w:rsidRDefault="008A694D" w:rsidP="008A694D">
            <w:pPr>
              <w:jc w:val="both"/>
              <w:rPr>
                <w:sz w:val="20"/>
                <w:lang w:val="en-CA"/>
              </w:rPr>
            </w:pPr>
            <w:r w:rsidRPr="008A694D">
              <w:rPr>
                <w:sz w:val="20"/>
                <w:lang w:val="en-CA"/>
              </w:rPr>
              <w:t>Supreme Court of Canada</w:t>
            </w:r>
          </w:p>
          <w:p w:rsidR="008A694D" w:rsidRPr="008A694D" w:rsidRDefault="008A694D" w:rsidP="008A694D">
            <w:pPr>
              <w:jc w:val="both"/>
              <w:rPr>
                <w:sz w:val="20"/>
                <w:lang w:val="en-CA"/>
              </w:rPr>
            </w:pPr>
          </w:p>
        </w:tc>
        <w:tc>
          <w:tcPr>
            <w:tcW w:w="243" w:type="pct"/>
          </w:tcPr>
          <w:p w:rsidR="008A694D" w:rsidRPr="008A694D" w:rsidRDefault="008A694D" w:rsidP="008A694D">
            <w:pPr>
              <w:jc w:val="both"/>
              <w:rPr>
                <w:sz w:val="20"/>
                <w:lang w:val="en-CA"/>
              </w:rPr>
            </w:pPr>
          </w:p>
        </w:tc>
        <w:tc>
          <w:tcPr>
            <w:tcW w:w="2330" w:type="pct"/>
          </w:tcPr>
          <w:p w:rsidR="008A694D" w:rsidRPr="008A694D" w:rsidRDefault="008A694D" w:rsidP="008A694D">
            <w:pPr>
              <w:jc w:val="both"/>
              <w:rPr>
                <w:sz w:val="20"/>
                <w:lang w:val="en-CA"/>
              </w:rPr>
            </w:pPr>
            <w:r w:rsidRPr="008A694D">
              <w:rPr>
                <w:sz w:val="20"/>
                <w:lang w:val="en-CA"/>
              </w:rPr>
              <w:t>Motion to extend time to serve and file application for leave to appeal filed</w:t>
            </w:r>
          </w:p>
          <w:p w:rsidR="008A694D" w:rsidRPr="008A694D" w:rsidRDefault="008A694D" w:rsidP="008A694D">
            <w:pPr>
              <w:jc w:val="both"/>
              <w:rPr>
                <w:sz w:val="20"/>
                <w:lang w:val="en-CA"/>
              </w:rPr>
            </w:pPr>
          </w:p>
        </w:tc>
      </w:tr>
      <w:tr w:rsidR="008A694D" w:rsidRPr="008A694D" w:rsidTr="00B84E54">
        <w:tc>
          <w:tcPr>
            <w:tcW w:w="2427" w:type="pct"/>
            <w:gridSpan w:val="2"/>
          </w:tcPr>
          <w:p w:rsidR="008A694D" w:rsidRPr="008A694D" w:rsidRDefault="008A694D" w:rsidP="008A694D">
            <w:pPr>
              <w:jc w:val="both"/>
              <w:rPr>
                <w:sz w:val="20"/>
                <w:lang w:val="en-CA"/>
              </w:rPr>
            </w:pPr>
            <w:r w:rsidRPr="008A694D">
              <w:rPr>
                <w:sz w:val="20"/>
                <w:lang w:val="en-CA"/>
              </w:rPr>
              <w:t>November 9, 2015</w:t>
            </w:r>
          </w:p>
          <w:p w:rsidR="008A694D" w:rsidRPr="008A694D" w:rsidRDefault="008A694D" w:rsidP="008A694D">
            <w:pPr>
              <w:jc w:val="both"/>
              <w:rPr>
                <w:sz w:val="20"/>
                <w:lang w:val="en-CA"/>
              </w:rPr>
            </w:pPr>
            <w:r w:rsidRPr="008A694D">
              <w:rPr>
                <w:sz w:val="20"/>
                <w:lang w:val="en-CA"/>
              </w:rPr>
              <w:t>Supreme Court of Canada</w:t>
            </w:r>
          </w:p>
        </w:tc>
        <w:tc>
          <w:tcPr>
            <w:tcW w:w="243" w:type="pct"/>
          </w:tcPr>
          <w:p w:rsidR="008A694D" w:rsidRPr="008A694D" w:rsidRDefault="008A694D" w:rsidP="008A694D">
            <w:pPr>
              <w:jc w:val="both"/>
              <w:rPr>
                <w:sz w:val="20"/>
                <w:lang w:val="en-CA"/>
              </w:rPr>
            </w:pPr>
          </w:p>
        </w:tc>
        <w:tc>
          <w:tcPr>
            <w:tcW w:w="2330" w:type="pct"/>
          </w:tcPr>
          <w:p w:rsidR="008A694D" w:rsidRPr="008A694D" w:rsidRDefault="008A694D" w:rsidP="008A694D">
            <w:pPr>
              <w:jc w:val="both"/>
              <w:rPr>
                <w:sz w:val="20"/>
                <w:lang w:val="en-CA"/>
              </w:rPr>
            </w:pPr>
            <w:r w:rsidRPr="008A694D">
              <w:rPr>
                <w:sz w:val="20"/>
                <w:lang w:val="en-CA"/>
              </w:rPr>
              <w:t>Application for leave to appeal filed</w:t>
            </w:r>
          </w:p>
          <w:p w:rsidR="008A694D" w:rsidRPr="008A694D" w:rsidRDefault="008A694D" w:rsidP="008A694D">
            <w:pPr>
              <w:jc w:val="both"/>
              <w:rPr>
                <w:sz w:val="20"/>
                <w:lang w:val="en-CA"/>
              </w:rPr>
            </w:pPr>
          </w:p>
        </w:tc>
      </w:tr>
    </w:tbl>
    <w:p w:rsidR="008A694D" w:rsidRDefault="008A694D" w:rsidP="008A694D">
      <w:pPr>
        <w:jc w:val="both"/>
        <w:rPr>
          <w:sz w:val="20"/>
          <w:lang w:val="en-CA"/>
        </w:rPr>
      </w:pPr>
    </w:p>
    <w:p w:rsidR="008A694D" w:rsidRPr="008A694D" w:rsidRDefault="008A694D" w:rsidP="008A694D">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A694D" w:rsidRPr="008A694D" w:rsidTr="00B84E54">
        <w:tc>
          <w:tcPr>
            <w:tcW w:w="543" w:type="pct"/>
          </w:tcPr>
          <w:p w:rsidR="008A694D" w:rsidRPr="008A694D" w:rsidRDefault="008A694D" w:rsidP="008A694D">
            <w:pPr>
              <w:jc w:val="both"/>
              <w:rPr>
                <w:sz w:val="20"/>
              </w:rPr>
            </w:pPr>
            <w:r w:rsidRPr="008A694D">
              <w:rPr>
                <w:rStyle w:val="SCCFileNumberChar"/>
                <w:sz w:val="20"/>
                <w:szCs w:val="20"/>
              </w:rPr>
              <w:t>36853</w:t>
            </w:r>
          </w:p>
        </w:tc>
        <w:tc>
          <w:tcPr>
            <w:tcW w:w="4457" w:type="pct"/>
            <w:gridSpan w:val="3"/>
          </w:tcPr>
          <w:p w:rsidR="008A694D" w:rsidRPr="008A694D" w:rsidRDefault="008A694D" w:rsidP="008A694D">
            <w:pPr>
              <w:pStyle w:val="SCCLsocParty"/>
              <w:jc w:val="both"/>
              <w:rPr>
                <w:b/>
                <w:sz w:val="20"/>
                <w:szCs w:val="20"/>
              </w:rPr>
            </w:pPr>
            <w:r w:rsidRPr="008A694D">
              <w:rPr>
                <w:b/>
                <w:sz w:val="20"/>
                <w:szCs w:val="20"/>
              </w:rPr>
              <w:t>Mathieu Rouleau c. Sa Majesté la Reine</w:t>
            </w:r>
          </w:p>
          <w:p w:rsidR="008A694D" w:rsidRPr="008A694D" w:rsidRDefault="008A694D" w:rsidP="008A694D">
            <w:pPr>
              <w:jc w:val="both"/>
              <w:rPr>
                <w:sz w:val="20"/>
              </w:rPr>
            </w:pPr>
            <w:r w:rsidRPr="008A694D">
              <w:rPr>
                <w:sz w:val="20"/>
              </w:rPr>
              <w:t>(Qc) (</w:t>
            </w:r>
            <w:proofErr w:type="spellStart"/>
            <w:r w:rsidRPr="008A694D">
              <w:rPr>
                <w:sz w:val="20"/>
              </w:rPr>
              <w:t>Criminelle</w:t>
            </w:r>
            <w:proofErr w:type="spellEnd"/>
            <w:r w:rsidRPr="008A694D">
              <w:rPr>
                <w:sz w:val="20"/>
              </w:rPr>
              <w:t>) (</w:t>
            </w:r>
            <w:proofErr w:type="spellStart"/>
            <w:r w:rsidRPr="008A694D">
              <w:rPr>
                <w:sz w:val="20"/>
              </w:rPr>
              <w:t>Autorisation</w:t>
            </w:r>
            <w:proofErr w:type="spellEnd"/>
            <w:r w:rsidRPr="008A694D">
              <w:rPr>
                <w:sz w:val="20"/>
              </w:rPr>
              <w:t>)</w:t>
            </w:r>
          </w:p>
        </w:tc>
      </w:tr>
      <w:tr w:rsidR="008A694D" w:rsidRPr="008A694D" w:rsidTr="00B84E54">
        <w:tc>
          <w:tcPr>
            <w:tcW w:w="5000" w:type="pct"/>
            <w:gridSpan w:val="4"/>
          </w:tcPr>
          <w:p w:rsidR="008A694D" w:rsidRPr="008A694D" w:rsidRDefault="008A694D" w:rsidP="008A694D">
            <w:pPr>
              <w:jc w:val="both"/>
              <w:rPr>
                <w:sz w:val="20"/>
              </w:rPr>
            </w:pPr>
          </w:p>
          <w:p w:rsidR="008A694D" w:rsidRPr="008A694D" w:rsidRDefault="008A694D" w:rsidP="008A694D">
            <w:pPr>
              <w:jc w:val="both"/>
              <w:rPr>
                <w:sz w:val="20"/>
              </w:rPr>
            </w:pPr>
            <w:r w:rsidRPr="008A694D">
              <w:rPr>
                <w:sz w:val="20"/>
              </w:rPr>
              <w:t>Droit criminel – Appel – Permission d’en appeler – Le demandeur soulève-t-il une question juridique? – Cette question est-elle d’importance pour le public?</w:t>
            </w:r>
          </w:p>
        </w:tc>
      </w:tr>
      <w:tr w:rsidR="008A694D" w:rsidRPr="008A694D" w:rsidTr="00B84E54">
        <w:tc>
          <w:tcPr>
            <w:tcW w:w="5000" w:type="pct"/>
            <w:gridSpan w:val="4"/>
          </w:tcPr>
          <w:p w:rsidR="008A694D" w:rsidRPr="008A694D" w:rsidRDefault="008A694D" w:rsidP="008A694D">
            <w:pPr>
              <w:jc w:val="both"/>
              <w:rPr>
                <w:sz w:val="20"/>
              </w:rPr>
            </w:pPr>
          </w:p>
        </w:tc>
      </w:tr>
      <w:tr w:rsidR="008A694D" w:rsidRPr="008A694D" w:rsidTr="00B84E54">
        <w:tc>
          <w:tcPr>
            <w:tcW w:w="5000" w:type="pct"/>
            <w:gridSpan w:val="4"/>
          </w:tcPr>
          <w:p w:rsidR="008A694D" w:rsidRPr="008A694D" w:rsidRDefault="008A694D" w:rsidP="008A694D">
            <w:pPr>
              <w:jc w:val="both"/>
              <w:rPr>
                <w:sz w:val="20"/>
              </w:rPr>
            </w:pPr>
            <w:r w:rsidRPr="008A694D">
              <w:rPr>
                <w:sz w:val="20"/>
              </w:rPr>
              <w:t>Suite à un procès de neuf jours, le demandeur est déclaré coupable en février 2012 de voies de fait simples, voies de fait causant lésions, voies de fait armées, menaces, harcèlement criminel et bris d’engagement, le tout dans un contexte de violence conjugale sur la même victime pour la période de 1999 à 2008. Il se voit ensuite imposer une peine d’emprisonnement de 66 mois. En 2015, il dépose une requête à la Cour d’appel en prorogation des délais d’appel pour se pourvoir contre les déclarations de culpabilité et la sentence. La Cour d’appel rejette sa requête.</w:t>
            </w:r>
          </w:p>
          <w:p w:rsidR="008A694D" w:rsidRPr="008A694D" w:rsidRDefault="008A694D" w:rsidP="008A694D">
            <w:pPr>
              <w:jc w:val="both"/>
              <w:rPr>
                <w:sz w:val="20"/>
              </w:rPr>
            </w:pPr>
          </w:p>
        </w:tc>
      </w:tr>
      <w:tr w:rsidR="008A694D" w:rsidRPr="008A694D" w:rsidTr="00B84E54">
        <w:tc>
          <w:tcPr>
            <w:tcW w:w="2427" w:type="pct"/>
            <w:gridSpan w:val="2"/>
          </w:tcPr>
          <w:p w:rsidR="008A694D" w:rsidRPr="008A694D" w:rsidRDefault="008A694D" w:rsidP="008A694D">
            <w:pPr>
              <w:jc w:val="both"/>
              <w:rPr>
                <w:sz w:val="20"/>
              </w:rPr>
            </w:pPr>
            <w:r w:rsidRPr="008A694D">
              <w:rPr>
                <w:sz w:val="20"/>
              </w:rPr>
              <w:t>Le 13 février 2012</w:t>
            </w:r>
          </w:p>
          <w:p w:rsidR="008A694D" w:rsidRPr="008A694D" w:rsidRDefault="008A694D" w:rsidP="008A694D">
            <w:pPr>
              <w:jc w:val="both"/>
              <w:rPr>
                <w:sz w:val="20"/>
              </w:rPr>
            </w:pPr>
            <w:r w:rsidRPr="008A694D">
              <w:rPr>
                <w:sz w:val="20"/>
              </w:rPr>
              <w:t>Cour du Québec</w:t>
            </w:r>
          </w:p>
          <w:p w:rsidR="008A694D" w:rsidRPr="008A694D" w:rsidRDefault="008A694D" w:rsidP="008A694D">
            <w:pPr>
              <w:jc w:val="both"/>
              <w:rPr>
                <w:sz w:val="20"/>
                <w:lang w:val="fr-FR"/>
              </w:rPr>
            </w:pPr>
            <w:r w:rsidRPr="008A694D">
              <w:rPr>
                <w:sz w:val="20"/>
              </w:rPr>
              <w:t>(Le juge Couture)</w:t>
            </w:r>
          </w:p>
        </w:tc>
        <w:tc>
          <w:tcPr>
            <w:tcW w:w="243" w:type="pct"/>
          </w:tcPr>
          <w:p w:rsidR="008A694D" w:rsidRPr="008A694D" w:rsidRDefault="008A694D" w:rsidP="008A694D">
            <w:pPr>
              <w:jc w:val="both"/>
              <w:rPr>
                <w:sz w:val="20"/>
                <w:lang w:val="fr-FR"/>
              </w:rPr>
            </w:pPr>
          </w:p>
        </w:tc>
        <w:tc>
          <w:tcPr>
            <w:tcW w:w="2330" w:type="pct"/>
          </w:tcPr>
          <w:p w:rsidR="008A694D" w:rsidRPr="008A694D" w:rsidRDefault="008A694D" w:rsidP="008A694D">
            <w:pPr>
              <w:jc w:val="both"/>
              <w:rPr>
                <w:sz w:val="20"/>
              </w:rPr>
            </w:pPr>
            <w:r w:rsidRPr="008A694D">
              <w:rPr>
                <w:sz w:val="20"/>
              </w:rPr>
              <w:t>Demandeur déclaré coupable de voies de fait simples, voies de fait causant lésions, voies de fait armées, menaces, harcèlement criminel et bris d’engagement</w:t>
            </w:r>
          </w:p>
          <w:p w:rsidR="008A694D" w:rsidRPr="008A694D" w:rsidRDefault="008A694D" w:rsidP="008A694D">
            <w:pPr>
              <w:jc w:val="both"/>
              <w:rPr>
                <w:sz w:val="20"/>
              </w:rPr>
            </w:pPr>
          </w:p>
        </w:tc>
      </w:tr>
      <w:tr w:rsidR="008A694D" w:rsidRPr="008A694D" w:rsidTr="00B84E54">
        <w:tc>
          <w:tcPr>
            <w:tcW w:w="2427" w:type="pct"/>
            <w:gridSpan w:val="2"/>
          </w:tcPr>
          <w:p w:rsidR="008A694D" w:rsidRPr="008A694D" w:rsidRDefault="008A694D" w:rsidP="008A694D">
            <w:pPr>
              <w:jc w:val="both"/>
              <w:rPr>
                <w:sz w:val="20"/>
              </w:rPr>
            </w:pPr>
            <w:r w:rsidRPr="008A694D">
              <w:rPr>
                <w:sz w:val="20"/>
              </w:rPr>
              <w:t>Le 3 décembre 2012</w:t>
            </w:r>
          </w:p>
          <w:p w:rsidR="008A694D" w:rsidRPr="008A694D" w:rsidRDefault="008A694D" w:rsidP="008A694D">
            <w:pPr>
              <w:jc w:val="both"/>
              <w:rPr>
                <w:sz w:val="20"/>
              </w:rPr>
            </w:pPr>
            <w:r w:rsidRPr="008A694D">
              <w:rPr>
                <w:sz w:val="20"/>
              </w:rPr>
              <w:t>Cour du Québec</w:t>
            </w:r>
          </w:p>
          <w:p w:rsidR="008A694D" w:rsidRPr="008A694D" w:rsidRDefault="008A694D" w:rsidP="008A694D">
            <w:pPr>
              <w:jc w:val="both"/>
              <w:rPr>
                <w:sz w:val="20"/>
              </w:rPr>
            </w:pPr>
            <w:r w:rsidRPr="008A694D">
              <w:rPr>
                <w:sz w:val="20"/>
              </w:rPr>
              <w:t>(Le juge Couture)</w:t>
            </w:r>
          </w:p>
          <w:p w:rsidR="008A694D" w:rsidRPr="008A694D" w:rsidRDefault="008A694D" w:rsidP="008A694D">
            <w:pPr>
              <w:jc w:val="both"/>
              <w:rPr>
                <w:sz w:val="20"/>
                <w:lang w:val="fr-FR"/>
              </w:rPr>
            </w:pPr>
          </w:p>
        </w:tc>
        <w:tc>
          <w:tcPr>
            <w:tcW w:w="243" w:type="pct"/>
          </w:tcPr>
          <w:p w:rsidR="008A694D" w:rsidRPr="008A694D" w:rsidRDefault="008A694D" w:rsidP="008A694D">
            <w:pPr>
              <w:jc w:val="both"/>
              <w:rPr>
                <w:sz w:val="20"/>
                <w:lang w:val="fr-FR"/>
              </w:rPr>
            </w:pPr>
          </w:p>
        </w:tc>
        <w:tc>
          <w:tcPr>
            <w:tcW w:w="2330" w:type="pct"/>
          </w:tcPr>
          <w:p w:rsidR="008A694D" w:rsidRPr="008A694D" w:rsidRDefault="008A694D" w:rsidP="008A694D">
            <w:pPr>
              <w:jc w:val="both"/>
              <w:rPr>
                <w:sz w:val="20"/>
              </w:rPr>
            </w:pPr>
            <w:r w:rsidRPr="008A694D">
              <w:rPr>
                <w:sz w:val="20"/>
              </w:rPr>
              <w:t>Sentence : 66 mois de détention</w:t>
            </w:r>
          </w:p>
        </w:tc>
      </w:tr>
      <w:tr w:rsidR="008A694D" w:rsidRPr="008A694D" w:rsidTr="00B84E54">
        <w:tc>
          <w:tcPr>
            <w:tcW w:w="2427" w:type="pct"/>
            <w:gridSpan w:val="2"/>
          </w:tcPr>
          <w:p w:rsidR="008A694D" w:rsidRPr="008A694D" w:rsidRDefault="008A694D" w:rsidP="008A694D">
            <w:pPr>
              <w:jc w:val="both"/>
              <w:rPr>
                <w:sz w:val="20"/>
              </w:rPr>
            </w:pPr>
            <w:r w:rsidRPr="008A694D">
              <w:rPr>
                <w:sz w:val="20"/>
              </w:rPr>
              <w:t>Le 19 juin 2015</w:t>
            </w:r>
          </w:p>
          <w:p w:rsidR="008A694D" w:rsidRPr="008A694D" w:rsidRDefault="008A694D" w:rsidP="008A694D">
            <w:pPr>
              <w:jc w:val="both"/>
              <w:rPr>
                <w:sz w:val="20"/>
              </w:rPr>
            </w:pPr>
            <w:r w:rsidRPr="008A694D">
              <w:rPr>
                <w:sz w:val="20"/>
              </w:rPr>
              <w:t>Cour d’appel du Québec (Québec)</w:t>
            </w:r>
          </w:p>
          <w:p w:rsidR="008A694D" w:rsidRPr="008A694D" w:rsidRDefault="008A694D" w:rsidP="008A694D">
            <w:pPr>
              <w:jc w:val="both"/>
              <w:rPr>
                <w:sz w:val="20"/>
              </w:rPr>
            </w:pPr>
            <w:r w:rsidRPr="008A694D">
              <w:rPr>
                <w:sz w:val="20"/>
              </w:rPr>
              <w:t xml:space="preserve">(Le </w:t>
            </w:r>
            <w:proofErr w:type="spellStart"/>
            <w:r w:rsidRPr="008A694D">
              <w:rPr>
                <w:sz w:val="20"/>
              </w:rPr>
              <w:t>juge</w:t>
            </w:r>
            <w:proofErr w:type="spellEnd"/>
            <w:r w:rsidRPr="008A694D">
              <w:rPr>
                <w:sz w:val="20"/>
              </w:rPr>
              <w:t xml:space="preserve"> </w:t>
            </w:r>
            <w:proofErr w:type="spellStart"/>
            <w:r w:rsidRPr="008A694D">
              <w:rPr>
                <w:sz w:val="20"/>
              </w:rPr>
              <w:t>Émond</w:t>
            </w:r>
            <w:proofErr w:type="spellEnd"/>
            <w:r w:rsidRPr="008A694D">
              <w:rPr>
                <w:sz w:val="20"/>
              </w:rPr>
              <w:t>)</w:t>
            </w:r>
          </w:p>
          <w:p w:rsidR="008A694D" w:rsidRPr="008A694D" w:rsidRDefault="00FE3B93" w:rsidP="008A694D">
            <w:pPr>
              <w:jc w:val="both"/>
              <w:rPr>
                <w:sz w:val="20"/>
              </w:rPr>
            </w:pPr>
            <w:hyperlink r:id="rId46" w:history="1">
              <w:r w:rsidR="008A694D" w:rsidRPr="008A694D">
                <w:rPr>
                  <w:rStyle w:val="Hyperlink"/>
                  <w:sz w:val="20"/>
                </w:rPr>
                <w:t>2015 QCCA 1106</w:t>
              </w:r>
            </w:hyperlink>
          </w:p>
          <w:p w:rsidR="008A694D" w:rsidRPr="008A694D" w:rsidRDefault="008A694D" w:rsidP="008A694D">
            <w:pPr>
              <w:jc w:val="both"/>
              <w:rPr>
                <w:sz w:val="20"/>
                <w:lang w:val="fr-FR"/>
              </w:rPr>
            </w:pPr>
          </w:p>
        </w:tc>
        <w:tc>
          <w:tcPr>
            <w:tcW w:w="243" w:type="pct"/>
          </w:tcPr>
          <w:p w:rsidR="008A694D" w:rsidRPr="008A694D" w:rsidRDefault="008A694D" w:rsidP="008A694D">
            <w:pPr>
              <w:jc w:val="both"/>
              <w:rPr>
                <w:sz w:val="20"/>
                <w:lang w:val="fr-FR"/>
              </w:rPr>
            </w:pPr>
          </w:p>
        </w:tc>
        <w:tc>
          <w:tcPr>
            <w:tcW w:w="2330" w:type="pct"/>
          </w:tcPr>
          <w:p w:rsidR="008A694D" w:rsidRPr="008A694D" w:rsidRDefault="008A694D" w:rsidP="008A694D">
            <w:pPr>
              <w:jc w:val="both"/>
              <w:rPr>
                <w:sz w:val="20"/>
              </w:rPr>
            </w:pPr>
            <w:r w:rsidRPr="008A694D">
              <w:rPr>
                <w:sz w:val="20"/>
              </w:rPr>
              <w:t>Requête en prorogation des délais d’appel des déclarations de culpabilité et de la sentence rejetée</w:t>
            </w:r>
          </w:p>
          <w:p w:rsidR="008A694D" w:rsidRPr="008A694D" w:rsidRDefault="008A694D" w:rsidP="008A694D">
            <w:pPr>
              <w:jc w:val="both"/>
              <w:rPr>
                <w:sz w:val="20"/>
              </w:rPr>
            </w:pPr>
          </w:p>
        </w:tc>
      </w:tr>
      <w:tr w:rsidR="008A694D" w:rsidRPr="008A694D" w:rsidTr="00B84E54">
        <w:tc>
          <w:tcPr>
            <w:tcW w:w="2427" w:type="pct"/>
            <w:gridSpan w:val="2"/>
          </w:tcPr>
          <w:p w:rsidR="008A694D" w:rsidRPr="008A694D" w:rsidRDefault="008A694D" w:rsidP="008A694D">
            <w:pPr>
              <w:jc w:val="both"/>
              <w:rPr>
                <w:sz w:val="20"/>
              </w:rPr>
            </w:pPr>
            <w:r w:rsidRPr="008A694D">
              <w:rPr>
                <w:sz w:val="20"/>
              </w:rPr>
              <w:t>Le 21 septembre 2015</w:t>
            </w:r>
          </w:p>
          <w:p w:rsidR="008A694D" w:rsidRPr="008A694D" w:rsidRDefault="008A694D" w:rsidP="008A694D">
            <w:pPr>
              <w:jc w:val="both"/>
              <w:rPr>
                <w:sz w:val="20"/>
              </w:rPr>
            </w:pPr>
            <w:r w:rsidRPr="008A694D">
              <w:rPr>
                <w:sz w:val="20"/>
              </w:rPr>
              <w:t>Cour suprême du Canada</w:t>
            </w:r>
          </w:p>
          <w:p w:rsidR="008A694D" w:rsidRPr="008A694D" w:rsidRDefault="008A694D" w:rsidP="008A694D">
            <w:pPr>
              <w:jc w:val="both"/>
              <w:rPr>
                <w:sz w:val="20"/>
              </w:rPr>
            </w:pPr>
          </w:p>
        </w:tc>
        <w:tc>
          <w:tcPr>
            <w:tcW w:w="243" w:type="pct"/>
          </w:tcPr>
          <w:p w:rsidR="008A694D" w:rsidRPr="008A694D" w:rsidRDefault="008A694D" w:rsidP="008A694D">
            <w:pPr>
              <w:jc w:val="both"/>
              <w:rPr>
                <w:sz w:val="20"/>
                <w:lang w:val="fr-FR"/>
              </w:rPr>
            </w:pPr>
          </w:p>
        </w:tc>
        <w:tc>
          <w:tcPr>
            <w:tcW w:w="2330" w:type="pct"/>
          </w:tcPr>
          <w:p w:rsidR="008A694D" w:rsidRPr="008A694D" w:rsidRDefault="008A694D" w:rsidP="008A694D">
            <w:pPr>
              <w:jc w:val="both"/>
              <w:rPr>
                <w:sz w:val="20"/>
              </w:rPr>
            </w:pPr>
            <w:r w:rsidRPr="008A694D">
              <w:rPr>
                <w:sz w:val="20"/>
              </w:rPr>
              <w:t>Requête en prorogation du délai pour la signification et le dépôt de la demande d’autorisation d’appel déposée</w:t>
            </w:r>
          </w:p>
          <w:p w:rsidR="008A694D" w:rsidRPr="008A694D" w:rsidRDefault="008A694D" w:rsidP="008A694D">
            <w:pPr>
              <w:jc w:val="both"/>
              <w:rPr>
                <w:sz w:val="20"/>
              </w:rPr>
            </w:pPr>
          </w:p>
        </w:tc>
      </w:tr>
      <w:tr w:rsidR="008A694D" w:rsidRPr="008A694D" w:rsidTr="00B84E54">
        <w:tc>
          <w:tcPr>
            <w:tcW w:w="2427" w:type="pct"/>
            <w:gridSpan w:val="2"/>
          </w:tcPr>
          <w:p w:rsidR="008A694D" w:rsidRPr="008A694D" w:rsidRDefault="008A694D" w:rsidP="008A694D">
            <w:pPr>
              <w:jc w:val="both"/>
              <w:rPr>
                <w:sz w:val="20"/>
              </w:rPr>
            </w:pPr>
            <w:r w:rsidRPr="008A694D">
              <w:rPr>
                <w:sz w:val="20"/>
              </w:rPr>
              <w:t>Le 9 novembre 2015</w:t>
            </w:r>
          </w:p>
          <w:p w:rsidR="008A694D" w:rsidRPr="008A694D" w:rsidRDefault="008A694D" w:rsidP="008A694D">
            <w:pPr>
              <w:jc w:val="both"/>
              <w:rPr>
                <w:sz w:val="20"/>
              </w:rPr>
            </w:pPr>
            <w:proofErr w:type="spellStart"/>
            <w:r w:rsidRPr="008A694D">
              <w:rPr>
                <w:sz w:val="20"/>
              </w:rPr>
              <w:t>Cour</w:t>
            </w:r>
            <w:proofErr w:type="spellEnd"/>
            <w:r w:rsidRPr="008A694D">
              <w:rPr>
                <w:sz w:val="20"/>
              </w:rPr>
              <w:t xml:space="preserve"> </w:t>
            </w:r>
            <w:proofErr w:type="spellStart"/>
            <w:r w:rsidRPr="008A694D">
              <w:rPr>
                <w:sz w:val="20"/>
              </w:rPr>
              <w:t>suprême</w:t>
            </w:r>
            <w:proofErr w:type="spellEnd"/>
            <w:r w:rsidRPr="008A694D">
              <w:rPr>
                <w:sz w:val="20"/>
              </w:rPr>
              <w:t xml:space="preserve"> du Canada</w:t>
            </w:r>
          </w:p>
        </w:tc>
        <w:tc>
          <w:tcPr>
            <w:tcW w:w="243" w:type="pct"/>
          </w:tcPr>
          <w:p w:rsidR="008A694D" w:rsidRPr="008A694D" w:rsidRDefault="008A694D" w:rsidP="008A694D">
            <w:pPr>
              <w:jc w:val="both"/>
              <w:rPr>
                <w:sz w:val="20"/>
                <w:lang w:val="fr-FR"/>
              </w:rPr>
            </w:pPr>
          </w:p>
        </w:tc>
        <w:tc>
          <w:tcPr>
            <w:tcW w:w="2330" w:type="pct"/>
          </w:tcPr>
          <w:p w:rsidR="008A694D" w:rsidRPr="008A694D" w:rsidRDefault="008A694D" w:rsidP="008A694D">
            <w:pPr>
              <w:jc w:val="both"/>
              <w:rPr>
                <w:sz w:val="20"/>
              </w:rPr>
            </w:pPr>
            <w:r w:rsidRPr="008A694D">
              <w:rPr>
                <w:sz w:val="20"/>
              </w:rPr>
              <w:t>Demande d’autorisation d’appel déposée</w:t>
            </w:r>
          </w:p>
          <w:p w:rsidR="008A694D" w:rsidRPr="008A694D" w:rsidRDefault="008A694D" w:rsidP="008A694D">
            <w:pPr>
              <w:jc w:val="both"/>
              <w:rPr>
                <w:sz w:val="20"/>
              </w:rPr>
            </w:pPr>
          </w:p>
        </w:tc>
      </w:tr>
    </w:tbl>
    <w:p w:rsidR="008A694D" w:rsidRPr="00013A45" w:rsidRDefault="008A694D" w:rsidP="00013A45">
      <w:pPr>
        <w:jc w:val="both"/>
        <w:rPr>
          <w:sz w:val="20"/>
        </w:rPr>
      </w:pPr>
    </w:p>
    <w:p w:rsidR="00B86B4A" w:rsidRPr="00013A45" w:rsidRDefault="00B86B4A" w:rsidP="00013A45">
      <w:pPr>
        <w:widowControl w:val="0"/>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13A45" w:rsidRPr="00013A45" w:rsidTr="00B84E54">
        <w:tc>
          <w:tcPr>
            <w:tcW w:w="543" w:type="pct"/>
          </w:tcPr>
          <w:p w:rsidR="00013A45" w:rsidRPr="00013A45" w:rsidRDefault="00013A45" w:rsidP="00013A45">
            <w:pPr>
              <w:jc w:val="both"/>
              <w:rPr>
                <w:sz w:val="20"/>
              </w:rPr>
            </w:pPr>
            <w:r w:rsidRPr="00013A45">
              <w:rPr>
                <w:rStyle w:val="SCCFileNumberChar"/>
                <w:sz w:val="20"/>
                <w:szCs w:val="20"/>
              </w:rPr>
              <w:t>36803</w:t>
            </w:r>
          </w:p>
        </w:tc>
        <w:tc>
          <w:tcPr>
            <w:tcW w:w="4457" w:type="pct"/>
            <w:gridSpan w:val="3"/>
          </w:tcPr>
          <w:p w:rsidR="00013A45" w:rsidRPr="00013A45" w:rsidRDefault="00013A45" w:rsidP="00013A45">
            <w:pPr>
              <w:pStyle w:val="SCCLsocParty"/>
              <w:jc w:val="both"/>
              <w:rPr>
                <w:b/>
                <w:sz w:val="20"/>
                <w:szCs w:val="20"/>
              </w:rPr>
            </w:pPr>
            <w:r w:rsidRPr="00013A45">
              <w:rPr>
                <w:b/>
                <w:sz w:val="20"/>
                <w:szCs w:val="20"/>
              </w:rPr>
              <w:t>Zurich Insurance Company v. TD General Insurance Company</w:t>
            </w:r>
          </w:p>
          <w:p w:rsidR="00013A45" w:rsidRPr="00013A45" w:rsidRDefault="00013A45" w:rsidP="00013A45">
            <w:pPr>
              <w:jc w:val="both"/>
              <w:rPr>
                <w:sz w:val="20"/>
              </w:rPr>
            </w:pPr>
            <w:r w:rsidRPr="00013A45">
              <w:rPr>
                <w:sz w:val="20"/>
              </w:rPr>
              <w:t>(Ont.) (Civil) (By Leave)</w:t>
            </w:r>
          </w:p>
        </w:tc>
      </w:tr>
      <w:tr w:rsidR="00013A45" w:rsidRPr="00013A45" w:rsidTr="00B84E54">
        <w:tc>
          <w:tcPr>
            <w:tcW w:w="5000" w:type="pct"/>
            <w:gridSpan w:val="4"/>
          </w:tcPr>
          <w:p w:rsidR="00013A45" w:rsidRPr="00013A45" w:rsidRDefault="00013A45" w:rsidP="00013A45">
            <w:pPr>
              <w:jc w:val="both"/>
              <w:rPr>
                <w:sz w:val="20"/>
              </w:rPr>
            </w:pPr>
            <w:r w:rsidRPr="00013A45">
              <w:rPr>
                <w:sz w:val="20"/>
              </w:rPr>
              <w:t xml:space="preserve">Insurance – Automobile insurance – Recovery by insurer – Laches – Whether the interpretation of s. 275 of the </w:t>
            </w:r>
            <w:r w:rsidRPr="00013A45">
              <w:rPr>
                <w:i/>
                <w:sz w:val="20"/>
              </w:rPr>
              <w:t>Insurance Act</w:t>
            </w:r>
            <w:r w:rsidRPr="00013A45">
              <w:rPr>
                <w:sz w:val="20"/>
              </w:rPr>
              <w:t xml:space="preserve">, the loss transfer regulation and the availability of the doctrine of laches raises issues of public importance affecting the trucking industry in Canada and insurers – Where an insurer becomes aware of a loss transfer claim, whether there is no limitation period on when that first party insurer must provide notice to the second party insurer – </w:t>
            </w:r>
            <w:r w:rsidRPr="00013A45">
              <w:rPr>
                <w:i/>
                <w:sz w:val="20"/>
              </w:rPr>
              <w:t>Insurance Act</w:t>
            </w:r>
            <w:r w:rsidRPr="00013A45">
              <w:rPr>
                <w:sz w:val="20"/>
              </w:rPr>
              <w:t>, R.S.O. 1990, c. I.8.</w:t>
            </w:r>
          </w:p>
        </w:tc>
      </w:tr>
      <w:tr w:rsidR="00013A45" w:rsidRPr="00013A45" w:rsidTr="00B84E54">
        <w:tc>
          <w:tcPr>
            <w:tcW w:w="5000" w:type="pct"/>
            <w:gridSpan w:val="4"/>
          </w:tcPr>
          <w:p w:rsidR="00013A45" w:rsidRPr="00013A45" w:rsidRDefault="00013A45" w:rsidP="00013A45">
            <w:pPr>
              <w:jc w:val="both"/>
              <w:rPr>
                <w:sz w:val="20"/>
              </w:rPr>
            </w:pPr>
          </w:p>
        </w:tc>
      </w:tr>
      <w:tr w:rsidR="00013A45" w:rsidRPr="00013A45" w:rsidTr="00B84E54">
        <w:tc>
          <w:tcPr>
            <w:tcW w:w="5000" w:type="pct"/>
            <w:gridSpan w:val="4"/>
          </w:tcPr>
          <w:p w:rsidR="00013A45" w:rsidRPr="00013A45" w:rsidRDefault="00013A45" w:rsidP="00013A45">
            <w:pPr>
              <w:jc w:val="both"/>
              <w:rPr>
                <w:sz w:val="20"/>
              </w:rPr>
            </w:pPr>
            <w:r w:rsidRPr="00013A45">
              <w:rPr>
                <w:sz w:val="20"/>
              </w:rPr>
              <w:t xml:space="preserve">In July, 1999, a multi-vehicle collision involved an automobile insured with TD General Insurance Company and a heavy commercial vehicle insured with Zurich Insurance Company. Over the course of the decade that followed, TD paid significant amounts in accident benefits to the driver of the automobile. Ten years after the accident, a global mediation was held to settle TD’s insured’s tort claim. In February, 2010 TD sent Zurich a Notice of Loss Transfer Request for indemnification alleging that Zurich’s insured was 100 per cent at fault. An application was brought by TD in August 2011 for an order requiring Zurich to participate in a loss transfer arbitration by reason of Zurich’s failure to satisfy TD’s Request for Indemnification. Zurich argued that TD’s loss transfer was barred by the equitable doctrine of laches and by operation of the </w:t>
            </w:r>
            <w:r w:rsidRPr="00013A45">
              <w:rPr>
                <w:i/>
                <w:sz w:val="20"/>
              </w:rPr>
              <w:t>Limitations Act</w:t>
            </w:r>
            <w:r w:rsidRPr="00013A45">
              <w:rPr>
                <w:sz w:val="20"/>
              </w:rPr>
              <w:t xml:space="preserve">. </w:t>
            </w:r>
          </w:p>
          <w:p w:rsidR="00013A45" w:rsidRPr="00013A45" w:rsidRDefault="00013A45" w:rsidP="00013A45">
            <w:pPr>
              <w:jc w:val="both"/>
              <w:rPr>
                <w:sz w:val="20"/>
              </w:rPr>
            </w:pPr>
          </w:p>
          <w:p w:rsidR="00013A45" w:rsidRPr="00013A45" w:rsidRDefault="00013A45" w:rsidP="00013A45">
            <w:pPr>
              <w:jc w:val="both"/>
              <w:rPr>
                <w:sz w:val="20"/>
              </w:rPr>
            </w:pPr>
            <w:r w:rsidRPr="00013A45">
              <w:rPr>
                <w:sz w:val="20"/>
              </w:rPr>
              <w:t xml:space="preserve">The arbitrator in this case was not satisfied that Zurich had established the necessary prejudice for laches to apply. Zurich’s motion to dismiss the loss transfer claim of TD was dismissed. The applications judge allowed Zurich’s appeal, set aside the Arbitrator’s decision and dismissed TD’s loss transfer application. It was held that the doctrine </w:t>
            </w:r>
            <w:r w:rsidRPr="00013A45">
              <w:rPr>
                <w:sz w:val="20"/>
              </w:rPr>
              <w:lastRenderedPageBreak/>
              <w:t>of laches did apply to the situation in this case because TD acquiesced in the delay. The Court of Appeal allowed TD’s appeal and set aside the order of the applications judge which had set aside the decision of the Arbitrator.</w:t>
            </w:r>
          </w:p>
          <w:p w:rsidR="00013A45" w:rsidRPr="00013A45" w:rsidRDefault="00013A45" w:rsidP="00013A45">
            <w:pPr>
              <w:jc w:val="both"/>
              <w:rPr>
                <w:sz w:val="20"/>
              </w:rPr>
            </w:pPr>
          </w:p>
        </w:tc>
      </w:tr>
      <w:tr w:rsidR="00013A45" w:rsidRPr="00013A45" w:rsidTr="00B84E54">
        <w:tc>
          <w:tcPr>
            <w:tcW w:w="2427" w:type="pct"/>
            <w:gridSpan w:val="2"/>
          </w:tcPr>
          <w:p w:rsidR="00013A45" w:rsidRPr="00013A45" w:rsidRDefault="00013A45" w:rsidP="00013A45">
            <w:pPr>
              <w:jc w:val="both"/>
              <w:rPr>
                <w:sz w:val="20"/>
              </w:rPr>
            </w:pPr>
            <w:r w:rsidRPr="00013A45">
              <w:rPr>
                <w:sz w:val="20"/>
              </w:rPr>
              <w:lastRenderedPageBreak/>
              <w:t>May 27, 2014</w:t>
            </w:r>
          </w:p>
          <w:p w:rsidR="00013A45" w:rsidRPr="00013A45" w:rsidRDefault="00013A45" w:rsidP="00013A45">
            <w:pPr>
              <w:jc w:val="both"/>
              <w:rPr>
                <w:sz w:val="20"/>
              </w:rPr>
            </w:pPr>
            <w:r w:rsidRPr="00013A45">
              <w:rPr>
                <w:sz w:val="20"/>
              </w:rPr>
              <w:t>Ontario Superior Court of Justice</w:t>
            </w:r>
          </w:p>
          <w:p w:rsidR="00013A45" w:rsidRPr="00013A45" w:rsidRDefault="00013A45" w:rsidP="00013A45">
            <w:pPr>
              <w:jc w:val="both"/>
              <w:rPr>
                <w:sz w:val="20"/>
              </w:rPr>
            </w:pPr>
            <w:r w:rsidRPr="00013A45">
              <w:rPr>
                <w:sz w:val="20"/>
              </w:rPr>
              <w:t>(Lederman J.)</w:t>
            </w:r>
          </w:p>
          <w:p w:rsidR="00013A45" w:rsidRPr="00013A45" w:rsidRDefault="00FE3B93" w:rsidP="00013A45">
            <w:pPr>
              <w:jc w:val="both"/>
              <w:rPr>
                <w:sz w:val="20"/>
              </w:rPr>
            </w:pPr>
            <w:hyperlink r:id="rId47" w:history="1">
              <w:r w:rsidR="00013A45" w:rsidRPr="00013A45">
                <w:rPr>
                  <w:rStyle w:val="Hyperlink"/>
                  <w:sz w:val="20"/>
                </w:rPr>
                <w:t>2014 ONSC 3191</w:t>
              </w:r>
            </w:hyperlink>
            <w:r w:rsidR="00013A45" w:rsidRPr="00013A45">
              <w:rPr>
                <w:sz w:val="20"/>
              </w:rPr>
              <w:t>; CV-14-497028</w:t>
            </w:r>
          </w:p>
          <w:p w:rsidR="00013A45" w:rsidRPr="00013A45" w:rsidRDefault="00013A45" w:rsidP="00013A45">
            <w:pPr>
              <w:jc w:val="both"/>
              <w:rPr>
                <w:sz w:val="20"/>
              </w:rPr>
            </w:pPr>
          </w:p>
        </w:tc>
        <w:tc>
          <w:tcPr>
            <w:tcW w:w="243" w:type="pct"/>
          </w:tcPr>
          <w:p w:rsidR="00013A45" w:rsidRPr="00013A45" w:rsidRDefault="00013A45" w:rsidP="00013A45">
            <w:pPr>
              <w:jc w:val="both"/>
              <w:rPr>
                <w:sz w:val="20"/>
              </w:rPr>
            </w:pPr>
          </w:p>
        </w:tc>
        <w:tc>
          <w:tcPr>
            <w:tcW w:w="2330" w:type="pct"/>
          </w:tcPr>
          <w:p w:rsidR="00013A45" w:rsidRPr="00013A45" w:rsidRDefault="00013A45" w:rsidP="00013A45">
            <w:pPr>
              <w:jc w:val="both"/>
              <w:rPr>
                <w:sz w:val="20"/>
              </w:rPr>
            </w:pPr>
            <w:r w:rsidRPr="00013A45">
              <w:rPr>
                <w:sz w:val="20"/>
              </w:rPr>
              <w:t>Appeal allowed; Arbitrator’s order set aside; TD’s loss transfer application dismissed</w:t>
            </w:r>
          </w:p>
          <w:p w:rsidR="00013A45" w:rsidRPr="00013A45" w:rsidRDefault="00013A45" w:rsidP="00013A45">
            <w:pPr>
              <w:jc w:val="both"/>
              <w:rPr>
                <w:sz w:val="20"/>
              </w:rPr>
            </w:pPr>
          </w:p>
        </w:tc>
      </w:tr>
      <w:tr w:rsidR="00013A45" w:rsidRPr="00013A45" w:rsidTr="00B84E54">
        <w:tc>
          <w:tcPr>
            <w:tcW w:w="2427" w:type="pct"/>
            <w:gridSpan w:val="2"/>
          </w:tcPr>
          <w:p w:rsidR="00013A45" w:rsidRPr="00013A45" w:rsidRDefault="00013A45" w:rsidP="00013A45">
            <w:pPr>
              <w:jc w:val="both"/>
              <w:rPr>
                <w:sz w:val="20"/>
              </w:rPr>
            </w:pPr>
            <w:r w:rsidRPr="00013A45">
              <w:rPr>
                <w:sz w:val="20"/>
              </w:rPr>
              <w:t>November 12, 2015</w:t>
            </w:r>
          </w:p>
          <w:p w:rsidR="00013A45" w:rsidRPr="00013A45" w:rsidRDefault="00013A45" w:rsidP="00013A45">
            <w:pPr>
              <w:jc w:val="both"/>
              <w:rPr>
                <w:sz w:val="20"/>
              </w:rPr>
            </w:pPr>
            <w:r w:rsidRPr="00013A45">
              <w:rPr>
                <w:sz w:val="20"/>
              </w:rPr>
              <w:t>Court of Appeal for Ontario</w:t>
            </w:r>
          </w:p>
          <w:p w:rsidR="00013A45" w:rsidRPr="00013A45" w:rsidRDefault="00013A45" w:rsidP="00013A45">
            <w:pPr>
              <w:jc w:val="both"/>
              <w:rPr>
                <w:sz w:val="20"/>
              </w:rPr>
            </w:pPr>
            <w:r w:rsidRPr="00013A45">
              <w:rPr>
                <w:sz w:val="20"/>
              </w:rPr>
              <w:t xml:space="preserve">(Hoy, van </w:t>
            </w:r>
            <w:proofErr w:type="spellStart"/>
            <w:r w:rsidRPr="00013A45">
              <w:rPr>
                <w:sz w:val="20"/>
              </w:rPr>
              <w:t>Rensburg</w:t>
            </w:r>
            <w:proofErr w:type="spellEnd"/>
            <w:r w:rsidRPr="00013A45">
              <w:rPr>
                <w:sz w:val="20"/>
              </w:rPr>
              <w:t xml:space="preserve"> and </w:t>
            </w:r>
            <w:proofErr w:type="spellStart"/>
            <w:r w:rsidRPr="00013A45">
              <w:rPr>
                <w:sz w:val="20"/>
              </w:rPr>
              <w:t>Benotto</w:t>
            </w:r>
            <w:proofErr w:type="spellEnd"/>
            <w:r w:rsidRPr="00013A45">
              <w:rPr>
                <w:sz w:val="20"/>
              </w:rPr>
              <w:t xml:space="preserve"> JJ.A.)</w:t>
            </w:r>
          </w:p>
          <w:p w:rsidR="00013A45" w:rsidRPr="00013A45" w:rsidRDefault="00FE3B93" w:rsidP="00013A45">
            <w:pPr>
              <w:jc w:val="both"/>
              <w:rPr>
                <w:sz w:val="20"/>
              </w:rPr>
            </w:pPr>
            <w:hyperlink r:id="rId48" w:history="1">
              <w:r w:rsidR="00013A45" w:rsidRPr="00013A45">
                <w:rPr>
                  <w:rStyle w:val="Hyperlink"/>
                  <w:sz w:val="20"/>
                </w:rPr>
                <w:t>2015 ONCA 764</w:t>
              </w:r>
            </w:hyperlink>
            <w:r w:rsidR="00013A45" w:rsidRPr="00013A45">
              <w:rPr>
                <w:sz w:val="20"/>
              </w:rPr>
              <w:t>; C58290 and C59127</w:t>
            </w:r>
          </w:p>
          <w:p w:rsidR="00013A45" w:rsidRPr="00013A45" w:rsidRDefault="00013A45" w:rsidP="00013A45">
            <w:pPr>
              <w:jc w:val="both"/>
              <w:rPr>
                <w:sz w:val="20"/>
              </w:rPr>
            </w:pPr>
          </w:p>
        </w:tc>
        <w:tc>
          <w:tcPr>
            <w:tcW w:w="243" w:type="pct"/>
          </w:tcPr>
          <w:p w:rsidR="00013A45" w:rsidRPr="00013A45" w:rsidRDefault="00013A45" w:rsidP="00013A45">
            <w:pPr>
              <w:jc w:val="both"/>
              <w:rPr>
                <w:sz w:val="20"/>
              </w:rPr>
            </w:pPr>
          </w:p>
        </w:tc>
        <w:tc>
          <w:tcPr>
            <w:tcW w:w="2330" w:type="pct"/>
          </w:tcPr>
          <w:p w:rsidR="00013A45" w:rsidRPr="00013A45" w:rsidRDefault="00013A45" w:rsidP="00013A45">
            <w:pPr>
              <w:jc w:val="both"/>
              <w:rPr>
                <w:sz w:val="20"/>
              </w:rPr>
            </w:pPr>
            <w:r w:rsidRPr="00013A45">
              <w:rPr>
                <w:sz w:val="20"/>
              </w:rPr>
              <w:t>Appeal allowed</w:t>
            </w:r>
          </w:p>
          <w:p w:rsidR="00013A45" w:rsidRPr="00013A45" w:rsidRDefault="00013A45" w:rsidP="00013A45">
            <w:pPr>
              <w:jc w:val="both"/>
              <w:rPr>
                <w:sz w:val="20"/>
              </w:rPr>
            </w:pPr>
          </w:p>
        </w:tc>
      </w:tr>
      <w:tr w:rsidR="00013A45" w:rsidRPr="00013A45" w:rsidTr="00B84E54">
        <w:tc>
          <w:tcPr>
            <w:tcW w:w="2427" w:type="pct"/>
            <w:gridSpan w:val="2"/>
          </w:tcPr>
          <w:p w:rsidR="00013A45" w:rsidRPr="00013A45" w:rsidRDefault="00013A45" w:rsidP="00013A45">
            <w:pPr>
              <w:jc w:val="both"/>
              <w:rPr>
                <w:sz w:val="20"/>
              </w:rPr>
            </w:pPr>
            <w:r w:rsidRPr="00013A45">
              <w:rPr>
                <w:sz w:val="20"/>
              </w:rPr>
              <w:t>January 11, 2016</w:t>
            </w:r>
          </w:p>
          <w:p w:rsidR="00013A45" w:rsidRPr="00013A45" w:rsidRDefault="00013A45" w:rsidP="00013A45">
            <w:pPr>
              <w:jc w:val="both"/>
              <w:rPr>
                <w:sz w:val="20"/>
              </w:rPr>
            </w:pPr>
            <w:r w:rsidRPr="00013A45">
              <w:rPr>
                <w:sz w:val="20"/>
              </w:rPr>
              <w:t>Supreme Court of Canada</w:t>
            </w:r>
          </w:p>
        </w:tc>
        <w:tc>
          <w:tcPr>
            <w:tcW w:w="243" w:type="pct"/>
          </w:tcPr>
          <w:p w:rsidR="00013A45" w:rsidRPr="00013A45" w:rsidRDefault="00013A45" w:rsidP="00013A45">
            <w:pPr>
              <w:jc w:val="both"/>
              <w:rPr>
                <w:sz w:val="20"/>
              </w:rPr>
            </w:pPr>
          </w:p>
        </w:tc>
        <w:tc>
          <w:tcPr>
            <w:tcW w:w="2330" w:type="pct"/>
          </w:tcPr>
          <w:p w:rsidR="00013A45" w:rsidRPr="00013A45" w:rsidRDefault="00013A45" w:rsidP="00013A45">
            <w:pPr>
              <w:jc w:val="both"/>
              <w:rPr>
                <w:sz w:val="20"/>
              </w:rPr>
            </w:pPr>
            <w:r w:rsidRPr="00013A45">
              <w:rPr>
                <w:sz w:val="20"/>
              </w:rPr>
              <w:t>Application for leave to appeal filed</w:t>
            </w:r>
          </w:p>
          <w:p w:rsidR="00013A45" w:rsidRPr="00013A45" w:rsidRDefault="00013A45" w:rsidP="00013A45">
            <w:pPr>
              <w:jc w:val="both"/>
              <w:rPr>
                <w:sz w:val="20"/>
              </w:rPr>
            </w:pPr>
          </w:p>
        </w:tc>
      </w:tr>
    </w:tbl>
    <w:p w:rsidR="00013A45" w:rsidRDefault="00013A45" w:rsidP="00013A45">
      <w:pPr>
        <w:jc w:val="both"/>
        <w:rPr>
          <w:sz w:val="20"/>
        </w:rPr>
      </w:pPr>
    </w:p>
    <w:p w:rsidR="00013A45" w:rsidRPr="00013A45" w:rsidRDefault="00013A45" w:rsidP="00013A4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13A45" w:rsidRPr="00013A45" w:rsidTr="00B84E54">
        <w:tc>
          <w:tcPr>
            <w:tcW w:w="543" w:type="pct"/>
          </w:tcPr>
          <w:p w:rsidR="00013A45" w:rsidRPr="00013A45" w:rsidRDefault="00013A45" w:rsidP="00013A45">
            <w:pPr>
              <w:jc w:val="both"/>
              <w:rPr>
                <w:sz w:val="20"/>
                <w:lang w:val="fr-CA"/>
              </w:rPr>
            </w:pPr>
            <w:r w:rsidRPr="00013A45">
              <w:rPr>
                <w:rStyle w:val="SCCFileNumberChar"/>
                <w:sz w:val="20"/>
                <w:szCs w:val="20"/>
                <w:lang w:val="fr-CA"/>
              </w:rPr>
              <w:t>36803</w:t>
            </w:r>
          </w:p>
        </w:tc>
        <w:tc>
          <w:tcPr>
            <w:tcW w:w="4457" w:type="pct"/>
            <w:gridSpan w:val="3"/>
          </w:tcPr>
          <w:p w:rsidR="00013A45" w:rsidRPr="00013A45" w:rsidRDefault="00013A45" w:rsidP="00013A45">
            <w:pPr>
              <w:pStyle w:val="SCCLsocParty"/>
              <w:jc w:val="both"/>
              <w:rPr>
                <w:b/>
                <w:sz w:val="20"/>
                <w:szCs w:val="20"/>
              </w:rPr>
            </w:pPr>
            <w:r w:rsidRPr="00013A45">
              <w:rPr>
                <w:b/>
                <w:sz w:val="20"/>
                <w:szCs w:val="20"/>
              </w:rPr>
              <w:t>Zurich Compagnie d’Assurances c. TD Assurance (Assurance Générale)</w:t>
            </w:r>
          </w:p>
          <w:p w:rsidR="00013A45" w:rsidRPr="00013A45" w:rsidRDefault="00013A45" w:rsidP="00013A45">
            <w:pPr>
              <w:jc w:val="both"/>
              <w:rPr>
                <w:sz w:val="20"/>
                <w:lang w:val="fr-CA"/>
              </w:rPr>
            </w:pPr>
            <w:r w:rsidRPr="00013A45">
              <w:rPr>
                <w:sz w:val="20"/>
                <w:lang w:val="fr-CA"/>
              </w:rPr>
              <w:t>(Ont.) (Civile) (Sur autorisation)</w:t>
            </w:r>
          </w:p>
        </w:tc>
      </w:tr>
      <w:tr w:rsidR="00013A45" w:rsidRPr="00013A45" w:rsidTr="00B84E54">
        <w:tc>
          <w:tcPr>
            <w:tcW w:w="5000" w:type="pct"/>
            <w:gridSpan w:val="4"/>
          </w:tcPr>
          <w:p w:rsidR="00013A45" w:rsidRPr="00013A45" w:rsidRDefault="00013A45" w:rsidP="00013A45">
            <w:pPr>
              <w:jc w:val="both"/>
              <w:rPr>
                <w:sz w:val="20"/>
                <w:lang w:val="fr-CA"/>
              </w:rPr>
            </w:pPr>
            <w:r w:rsidRPr="00013A45">
              <w:rPr>
                <w:sz w:val="20"/>
                <w:lang w:val="fr-CA"/>
              </w:rPr>
              <w:t xml:space="preserve">Assurance – Assurance automobile – Recouvrement par l’assureur – Manque de diligence – L’interprétation de l’art. 275 de la </w:t>
            </w:r>
            <w:r w:rsidRPr="00013A45">
              <w:rPr>
                <w:i/>
                <w:sz w:val="20"/>
                <w:lang w:val="fr-CA"/>
              </w:rPr>
              <w:t>Loi sur les assurances</w:t>
            </w:r>
            <w:r w:rsidRPr="00013A45">
              <w:rPr>
                <w:sz w:val="20"/>
                <w:lang w:val="fr-CA"/>
              </w:rPr>
              <w:t xml:space="preserve">, le règlement sur l’indemnisation des pertes et la possibilité de se prévaloir de la doctrine du manque de diligence soulèvent-ils des questions d’importance pour le public touchant l’industrie du camionnage au Canada et les assureurs? – Lorsqu’un assureur prend connaissance d’une demande d’indemnisation des pertes, y a-t-il absence de délai de prescription dans lequel l’assureur de la première partie doit donner un avis à l’assureur de la deuxième partie? – </w:t>
            </w:r>
            <w:r w:rsidRPr="00013A45">
              <w:rPr>
                <w:i/>
                <w:sz w:val="20"/>
                <w:lang w:val="fr-CA"/>
              </w:rPr>
              <w:t>Loi sur les assurances</w:t>
            </w:r>
            <w:r w:rsidRPr="00013A45">
              <w:rPr>
                <w:sz w:val="20"/>
                <w:lang w:val="fr-CA"/>
              </w:rPr>
              <w:t>, L.R.O. 1990, ch. I.8.</w:t>
            </w:r>
          </w:p>
        </w:tc>
      </w:tr>
      <w:tr w:rsidR="00013A45" w:rsidRPr="00013A45" w:rsidTr="00B84E54">
        <w:tc>
          <w:tcPr>
            <w:tcW w:w="5000" w:type="pct"/>
            <w:gridSpan w:val="4"/>
          </w:tcPr>
          <w:p w:rsidR="00013A45" w:rsidRPr="00013A45" w:rsidRDefault="00013A45" w:rsidP="00013A45">
            <w:pPr>
              <w:jc w:val="both"/>
              <w:rPr>
                <w:sz w:val="20"/>
                <w:lang w:val="fr-CA"/>
              </w:rPr>
            </w:pPr>
          </w:p>
        </w:tc>
      </w:tr>
      <w:tr w:rsidR="00013A45" w:rsidRPr="00013A45" w:rsidTr="00B84E54">
        <w:tc>
          <w:tcPr>
            <w:tcW w:w="5000" w:type="pct"/>
            <w:gridSpan w:val="4"/>
          </w:tcPr>
          <w:p w:rsidR="00013A45" w:rsidRPr="00013A45" w:rsidRDefault="00013A45" w:rsidP="00013A45">
            <w:pPr>
              <w:jc w:val="both"/>
              <w:rPr>
                <w:sz w:val="20"/>
                <w:lang w:val="fr-CA"/>
              </w:rPr>
            </w:pPr>
            <w:r w:rsidRPr="00013A45">
              <w:rPr>
                <w:sz w:val="20"/>
                <w:lang w:val="fr-CA"/>
              </w:rPr>
              <w:t xml:space="preserve">En juillet 1999, une automobile assurée par TD Assurance (Assurance Générale) et un véhicule commercial lourd assuré par Zurich Compagnie d’assurances ont tous les deux été impliqués dans un carambolage. Au cours de la décennie qui a suivi, TD a versé des prestations d’accident considérables au conducteur de l’automobile. Dix ans après l’accident, une médiation globale a été tenue pour régler la demande en responsabilité délictuelle de l’assuré de TD. En février 2010, TD a envoyé à Zurich un avis de demande d’indemnisation des pertes, alléguant que l’assuré de Zurich était entièrement responsable de l’accident. En août 2011, TD a présenté une demande d’ordonnance enjoignant à Zurich de participer à un arbitrage portant sur l’indemnisation des pertes, vu l’omission de Zurich d’avoir donné suite à la demande d’indemnisation de TD. Zurich a plaidé que la demande d’indemnisation des pertes de TD était irrecevable par l’application de la doctrine en equity du manque de diligence ou par l’application de la </w:t>
            </w:r>
            <w:r w:rsidRPr="00013A45">
              <w:rPr>
                <w:i/>
                <w:sz w:val="20"/>
                <w:lang w:val="fr-CA"/>
              </w:rPr>
              <w:t>Loi sur la prescription des actions</w:t>
            </w:r>
            <w:r w:rsidRPr="00013A45">
              <w:rPr>
                <w:sz w:val="20"/>
                <w:lang w:val="fr-CA"/>
              </w:rPr>
              <w:t xml:space="preserve">. </w:t>
            </w:r>
          </w:p>
          <w:p w:rsidR="00013A45" w:rsidRPr="00013A45" w:rsidRDefault="00013A45" w:rsidP="00013A45">
            <w:pPr>
              <w:jc w:val="both"/>
              <w:rPr>
                <w:sz w:val="20"/>
                <w:lang w:val="fr-CA"/>
              </w:rPr>
            </w:pPr>
          </w:p>
          <w:p w:rsidR="00013A45" w:rsidRPr="00013A45" w:rsidRDefault="00013A45" w:rsidP="00013A45">
            <w:pPr>
              <w:jc w:val="both"/>
              <w:rPr>
                <w:sz w:val="20"/>
                <w:lang w:val="fr-CA"/>
              </w:rPr>
            </w:pPr>
            <w:r w:rsidRPr="00013A45">
              <w:rPr>
                <w:sz w:val="20"/>
                <w:lang w:val="fr-CA"/>
              </w:rPr>
              <w:t>L’arbitre en l’espèce n’était pas convaincu que Zurich avait établi le préjudice nécessaire pour justifier l’application de la doctrine du manque de diligence. La motion de Zurich en rejet de la demande d’indemnisation des pertes de TD a été rejetée. Le juge de première instance a accueilli l’appel de Zurich, annulé la décision de l’arbitre et rejeté la demande d’indemnisation des pertes de TD. Le juge a statué que la doctrine du manque de diligence s’appliquait en l’espèce, parce que TD avait acquiescé au délai. La Cour d’appel a accueilli l’appel de TD et annulé l’ordonnance du juge de première instance qui avait annulé la décision de l’arbitre.</w:t>
            </w:r>
          </w:p>
          <w:p w:rsidR="00013A45" w:rsidRPr="00013A45" w:rsidRDefault="00013A45" w:rsidP="00013A45">
            <w:pPr>
              <w:jc w:val="both"/>
              <w:rPr>
                <w:sz w:val="20"/>
                <w:lang w:val="fr-CA"/>
              </w:rPr>
            </w:pPr>
          </w:p>
        </w:tc>
      </w:tr>
      <w:tr w:rsidR="00013A45" w:rsidRPr="00013A45" w:rsidTr="00B84E54">
        <w:tc>
          <w:tcPr>
            <w:tcW w:w="2427" w:type="pct"/>
            <w:gridSpan w:val="2"/>
          </w:tcPr>
          <w:p w:rsidR="00013A45" w:rsidRPr="00013A45" w:rsidRDefault="00013A45" w:rsidP="00013A45">
            <w:pPr>
              <w:jc w:val="both"/>
              <w:rPr>
                <w:sz w:val="20"/>
                <w:lang w:val="fr-CA"/>
              </w:rPr>
            </w:pPr>
            <w:r w:rsidRPr="00013A45">
              <w:rPr>
                <w:sz w:val="20"/>
                <w:lang w:val="fr-CA"/>
              </w:rPr>
              <w:t>27 mai 2014</w:t>
            </w:r>
          </w:p>
          <w:p w:rsidR="00013A45" w:rsidRPr="00013A45" w:rsidRDefault="00013A45" w:rsidP="00013A45">
            <w:pPr>
              <w:jc w:val="both"/>
              <w:rPr>
                <w:sz w:val="20"/>
                <w:lang w:val="fr-CA"/>
              </w:rPr>
            </w:pPr>
            <w:r w:rsidRPr="00013A45">
              <w:rPr>
                <w:sz w:val="20"/>
                <w:lang w:val="fr-CA"/>
              </w:rPr>
              <w:t xml:space="preserve">Cour supérieure de justice de l’Ontario </w:t>
            </w:r>
          </w:p>
          <w:p w:rsidR="00013A45" w:rsidRPr="00013A45" w:rsidRDefault="00013A45" w:rsidP="00013A45">
            <w:pPr>
              <w:jc w:val="both"/>
              <w:rPr>
                <w:sz w:val="20"/>
                <w:lang w:val="fr-CA"/>
              </w:rPr>
            </w:pPr>
            <w:r w:rsidRPr="00013A45">
              <w:rPr>
                <w:sz w:val="20"/>
                <w:lang w:val="fr-CA"/>
              </w:rPr>
              <w:t>(Juge Lederman)</w:t>
            </w:r>
          </w:p>
          <w:p w:rsidR="00013A45" w:rsidRPr="00013A45" w:rsidRDefault="00FE3B93" w:rsidP="00013A45">
            <w:pPr>
              <w:jc w:val="both"/>
              <w:rPr>
                <w:sz w:val="20"/>
                <w:lang w:val="fr-CA"/>
              </w:rPr>
            </w:pPr>
            <w:hyperlink r:id="rId49" w:history="1">
              <w:r w:rsidR="00013A45" w:rsidRPr="00013A45">
                <w:rPr>
                  <w:rStyle w:val="Hyperlink"/>
                  <w:sz w:val="20"/>
                  <w:lang w:val="fr-CA"/>
                </w:rPr>
                <w:t>2014 ONSC 3191</w:t>
              </w:r>
            </w:hyperlink>
            <w:r w:rsidR="00013A45" w:rsidRPr="00013A45">
              <w:rPr>
                <w:sz w:val="20"/>
                <w:lang w:val="fr-CA"/>
              </w:rPr>
              <w:t>; CV-14-497028</w:t>
            </w:r>
          </w:p>
          <w:p w:rsidR="00013A45" w:rsidRPr="00013A45" w:rsidRDefault="00013A45" w:rsidP="00013A45">
            <w:pPr>
              <w:jc w:val="both"/>
              <w:rPr>
                <w:sz w:val="20"/>
                <w:lang w:val="fr-CA"/>
              </w:rPr>
            </w:pPr>
          </w:p>
        </w:tc>
        <w:tc>
          <w:tcPr>
            <w:tcW w:w="243" w:type="pct"/>
          </w:tcPr>
          <w:p w:rsidR="00013A45" w:rsidRPr="00013A45" w:rsidRDefault="00013A45" w:rsidP="00013A45">
            <w:pPr>
              <w:jc w:val="both"/>
              <w:rPr>
                <w:sz w:val="20"/>
                <w:lang w:val="fr-CA"/>
              </w:rPr>
            </w:pPr>
          </w:p>
        </w:tc>
        <w:tc>
          <w:tcPr>
            <w:tcW w:w="2330" w:type="pct"/>
          </w:tcPr>
          <w:p w:rsidR="00013A45" w:rsidRPr="00013A45" w:rsidRDefault="00013A45" w:rsidP="00013A45">
            <w:pPr>
              <w:jc w:val="both"/>
              <w:rPr>
                <w:sz w:val="20"/>
                <w:lang w:val="fr-CA"/>
              </w:rPr>
            </w:pPr>
            <w:r w:rsidRPr="00013A45">
              <w:rPr>
                <w:sz w:val="20"/>
                <w:lang w:val="fr-CA"/>
              </w:rPr>
              <w:t xml:space="preserve">Jugement accueillant l’appel, annulant l’ordonnance de l’arbitre et rejetant la demande de transfert d’indemnisation de TD </w:t>
            </w:r>
          </w:p>
          <w:p w:rsidR="00013A45" w:rsidRPr="00013A45" w:rsidRDefault="00013A45" w:rsidP="00013A45">
            <w:pPr>
              <w:jc w:val="both"/>
              <w:rPr>
                <w:sz w:val="20"/>
                <w:lang w:val="fr-CA"/>
              </w:rPr>
            </w:pPr>
          </w:p>
        </w:tc>
      </w:tr>
      <w:tr w:rsidR="00013A45" w:rsidRPr="00013A45" w:rsidTr="00B84E54">
        <w:tc>
          <w:tcPr>
            <w:tcW w:w="2427" w:type="pct"/>
            <w:gridSpan w:val="2"/>
          </w:tcPr>
          <w:p w:rsidR="00013A45" w:rsidRPr="00013A45" w:rsidRDefault="00013A45" w:rsidP="00013A45">
            <w:pPr>
              <w:jc w:val="both"/>
              <w:rPr>
                <w:sz w:val="20"/>
                <w:lang w:val="fr-CA"/>
              </w:rPr>
            </w:pPr>
            <w:r w:rsidRPr="00013A45">
              <w:rPr>
                <w:sz w:val="20"/>
                <w:lang w:val="fr-CA"/>
              </w:rPr>
              <w:t>12 novembre 2015</w:t>
            </w:r>
          </w:p>
          <w:p w:rsidR="00013A45" w:rsidRPr="00013A45" w:rsidRDefault="00013A45" w:rsidP="00013A45">
            <w:pPr>
              <w:jc w:val="both"/>
              <w:rPr>
                <w:sz w:val="20"/>
                <w:lang w:val="fr-CA"/>
              </w:rPr>
            </w:pPr>
            <w:r w:rsidRPr="00013A45">
              <w:rPr>
                <w:sz w:val="20"/>
                <w:lang w:val="fr-CA"/>
              </w:rPr>
              <w:t xml:space="preserve">Cour d’appel de l’Ontario </w:t>
            </w:r>
          </w:p>
          <w:p w:rsidR="00013A45" w:rsidRPr="00013A45" w:rsidRDefault="00013A45" w:rsidP="00013A45">
            <w:pPr>
              <w:jc w:val="both"/>
              <w:rPr>
                <w:sz w:val="20"/>
                <w:lang w:val="fr-CA"/>
              </w:rPr>
            </w:pPr>
            <w:r w:rsidRPr="00013A45">
              <w:rPr>
                <w:sz w:val="20"/>
                <w:lang w:val="fr-CA"/>
              </w:rPr>
              <w:t>(Juges Hoy, van Rensburg et Benotto)</w:t>
            </w:r>
          </w:p>
          <w:p w:rsidR="00013A45" w:rsidRPr="00013A45" w:rsidRDefault="00FE3B93" w:rsidP="00013A45">
            <w:pPr>
              <w:jc w:val="both"/>
              <w:rPr>
                <w:sz w:val="20"/>
                <w:lang w:val="fr-CA"/>
              </w:rPr>
            </w:pPr>
            <w:hyperlink r:id="rId50" w:history="1">
              <w:r w:rsidR="00013A45" w:rsidRPr="00013A45">
                <w:rPr>
                  <w:rStyle w:val="Hyperlink"/>
                  <w:sz w:val="20"/>
                  <w:lang w:val="fr-CA"/>
                </w:rPr>
                <w:t>2015 ONCA 764</w:t>
              </w:r>
            </w:hyperlink>
            <w:r w:rsidR="00013A45" w:rsidRPr="00013A45">
              <w:rPr>
                <w:sz w:val="20"/>
                <w:lang w:val="fr-CA"/>
              </w:rPr>
              <w:t>; C58290 et C59127</w:t>
            </w:r>
          </w:p>
          <w:p w:rsidR="00013A45" w:rsidRPr="00013A45" w:rsidRDefault="00013A45" w:rsidP="00013A45">
            <w:pPr>
              <w:jc w:val="both"/>
              <w:rPr>
                <w:sz w:val="20"/>
                <w:lang w:val="fr-CA"/>
              </w:rPr>
            </w:pPr>
          </w:p>
        </w:tc>
        <w:tc>
          <w:tcPr>
            <w:tcW w:w="243" w:type="pct"/>
          </w:tcPr>
          <w:p w:rsidR="00013A45" w:rsidRPr="00013A45" w:rsidRDefault="00013A45" w:rsidP="00013A45">
            <w:pPr>
              <w:jc w:val="both"/>
              <w:rPr>
                <w:sz w:val="20"/>
                <w:lang w:val="fr-CA"/>
              </w:rPr>
            </w:pPr>
          </w:p>
        </w:tc>
        <w:tc>
          <w:tcPr>
            <w:tcW w:w="2330" w:type="pct"/>
          </w:tcPr>
          <w:p w:rsidR="00013A45" w:rsidRPr="00013A45" w:rsidRDefault="00013A45" w:rsidP="00013A45">
            <w:pPr>
              <w:jc w:val="both"/>
              <w:rPr>
                <w:sz w:val="20"/>
                <w:lang w:val="fr-CA"/>
              </w:rPr>
            </w:pPr>
            <w:r w:rsidRPr="00013A45">
              <w:rPr>
                <w:sz w:val="20"/>
                <w:lang w:val="fr-CA"/>
              </w:rPr>
              <w:t>Arrêt accueillant l’appel</w:t>
            </w:r>
          </w:p>
          <w:p w:rsidR="00013A45" w:rsidRPr="00013A45" w:rsidRDefault="00013A45" w:rsidP="00013A45">
            <w:pPr>
              <w:jc w:val="both"/>
              <w:rPr>
                <w:sz w:val="20"/>
                <w:lang w:val="fr-CA"/>
              </w:rPr>
            </w:pPr>
          </w:p>
        </w:tc>
      </w:tr>
      <w:tr w:rsidR="00013A45" w:rsidRPr="00013A45" w:rsidTr="00B84E54">
        <w:tc>
          <w:tcPr>
            <w:tcW w:w="2427" w:type="pct"/>
            <w:gridSpan w:val="2"/>
          </w:tcPr>
          <w:p w:rsidR="00013A45" w:rsidRPr="00013A45" w:rsidRDefault="00013A45" w:rsidP="00013A45">
            <w:pPr>
              <w:jc w:val="both"/>
              <w:rPr>
                <w:sz w:val="20"/>
                <w:lang w:val="fr-CA"/>
              </w:rPr>
            </w:pPr>
            <w:r w:rsidRPr="00013A45">
              <w:rPr>
                <w:sz w:val="20"/>
                <w:lang w:val="fr-CA"/>
              </w:rPr>
              <w:t>11 janvier 2016</w:t>
            </w:r>
          </w:p>
          <w:p w:rsidR="00013A45" w:rsidRPr="00013A45" w:rsidRDefault="00013A45" w:rsidP="00013A45">
            <w:pPr>
              <w:jc w:val="both"/>
              <w:rPr>
                <w:sz w:val="20"/>
                <w:lang w:val="fr-CA"/>
              </w:rPr>
            </w:pPr>
            <w:r w:rsidRPr="00013A45">
              <w:rPr>
                <w:sz w:val="20"/>
                <w:lang w:val="fr-CA"/>
              </w:rPr>
              <w:t>Cour suprême du Canada</w:t>
            </w:r>
          </w:p>
        </w:tc>
        <w:tc>
          <w:tcPr>
            <w:tcW w:w="243" w:type="pct"/>
          </w:tcPr>
          <w:p w:rsidR="00013A45" w:rsidRPr="00013A45" w:rsidRDefault="00013A45" w:rsidP="00013A45">
            <w:pPr>
              <w:jc w:val="both"/>
              <w:rPr>
                <w:sz w:val="20"/>
                <w:lang w:val="fr-CA"/>
              </w:rPr>
            </w:pPr>
          </w:p>
        </w:tc>
        <w:tc>
          <w:tcPr>
            <w:tcW w:w="2330" w:type="pct"/>
          </w:tcPr>
          <w:p w:rsidR="00013A45" w:rsidRPr="00013A45" w:rsidRDefault="00013A45" w:rsidP="00013A45">
            <w:pPr>
              <w:jc w:val="both"/>
              <w:rPr>
                <w:sz w:val="20"/>
                <w:lang w:val="fr-CA"/>
              </w:rPr>
            </w:pPr>
            <w:r w:rsidRPr="00013A45">
              <w:rPr>
                <w:sz w:val="20"/>
                <w:lang w:val="fr-CA"/>
              </w:rPr>
              <w:t>Dépôt de la demande d’autorisation d’appel</w:t>
            </w:r>
          </w:p>
        </w:tc>
      </w:tr>
    </w:tbl>
    <w:p w:rsidR="00013A45" w:rsidRPr="00013A45" w:rsidRDefault="00013A45" w:rsidP="00013A45">
      <w:pPr>
        <w:jc w:val="both"/>
        <w:rPr>
          <w:sz w:val="20"/>
          <w:lang w:val="fr-CA"/>
        </w:rPr>
      </w:pPr>
    </w:p>
    <w:p w:rsidR="008A694D" w:rsidRPr="00B84E54" w:rsidRDefault="008A694D" w:rsidP="00B84E54">
      <w:pPr>
        <w:widowControl w:val="0"/>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84E54" w:rsidRPr="00B84E54" w:rsidTr="00B84E54">
        <w:tc>
          <w:tcPr>
            <w:tcW w:w="543" w:type="pct"/>
          </w:tcPr>
          <w:p w:rsidR="00B84E54" w:rsidRPr="00B84E54" w:rsidRDefault="00B84E54" w:rsidP="00B84E54">
            <w:pPr>
              <w:jc w:val="both"/>
              <w:rPr>
                <w:sz w:val="20"/>
              </w:rPr>
            </w:pPr>
            <w:r w:rsidRPr="00B84E54">
              <w:rPr>
                <w:rStyle w:val="SCCFileNumberChar"/>
                <w:sz w:val="20"/>
                <w:szCs w:val="20"/>
              </w:rPr>
              <w:t>36804</w:t>
            </w:r>
          </w:p>
        </w:tc>
        <w:tc>
          <w:tcPr>
            <w:tcW w:w="4457" w:type="pct"/>
            <w:gridSpan w:val="3"/>
          </w:tcPr>
          <w:p w:rsidR="00B84E54" w:rsidRPr="00B84E54" w:rsidRDefault="00B84E54" w:rsidP="00B84E54">
            <w:pPr>
              <w:pStyle w:val="SCCLsocParty"/>
              <w:jc w:val="both"/>
              <w:rPr>
                <w:b/>
                <w:sz w:val="20"/>
                <w:szCs w:val="20"/>
              </w:rPr>
            </w:pPr>
            <w:r w:rsidRPr="00B84E54">
              <w:rPr>
                <w:b/>
                <w:sz w:val="20"/>
                <w:szCs w:val="20"/>
              </w:rPr>
              <w:t>Lombard General Insurance Company of Canada v. Intact Insurance Company of Canada</w:t>
            </w:r>
          </w:p>
          <w:p w:rsidR="00B84E54" w:rsidRPr="00B84E54" w:rsidRDefault="00B84E54" w:rsidP="00B84E54">
            <w:pPr>
              <w:jc w:val="both"/>
              <w:rPr>
                <w:sz w:val="20"/>
              </w:rPr>
            </w:pPr>
            <w:r w:rsidRPr="00B84E54">
              <w:rPr>
                <w:sz w:val="20"/>
              </w:rPr>
              <w:t>(Ont.) (Civil) (By Leave)</w:t>
            </w:r>
          </w:p>
        </w:tc>
      </w:tr>
      <w:tr w:rsidR="00B84E54" w:rsidRPr="00B84E54" w:rsidTr="00B84E54">
        <w:tc>
          <w:tcPr>
            <w:tcW w:w="5000" w:type="pct"/>
            <w:gridSpan w:val="4"/>
          </w:tcPr>
          <w:p w:rsidR="00B84E54" w:rsidRPr="00B84E54" w:rsidRDefault="00B84E54" w:rsidP="00B84E54">
            <w:pPr>
              <w:jc w:val="both"/>
              <w:rPr>
                <w:sz w:val="20"/>
              </w:rPr>
            </w:pPr>
            <w:r w:rsidRPr="00B84E54">
              <w:rPr>
                <w:sz w:val="20"/>
              </w:rPr>
              <w:t xml:space="preserve">Insurance – Automobile insurance – Recovery by insurer – Laches – Whether the interpretation of s. 275 of the </w:t>
            </w:r>
            <w:r w:rsidRPr="00B84E54">
              <w:rPr>
                <w:i/>
                <w:sz w:val="20"/>
              </w:rPr>
              <w:t>Insurance Act</w:t>
            </w:r>
            <w:r w:rsidRPr="00B84E54">
              <w:rPr>
                <w:sz w:val="20"/>
              </w:rPr>
              <w:t xml:space="preserve">, the loss transfer regulation and the availability of the doctrine of laches raises issues of public importance affecting the trucking industry in Canada and insurers – Where an insurer becomes aware of a loss transfer claim, whether there is no limitation period on when that first party insurer must provide notice to the second party insurer – </w:t>
            </w:r>
            <w:r w:rsidRPr="00B84E54">
              <w:rPr>
                <w:i/>
                <w:sz w:val="20"/>
              </w:rPr>
              <w:t>Insurance Act</w:t>
            </w:r>
            <w:r w:rsidRPr="00B84E54">
              <w:rPr>
                <w:sz w:val="20"/>
              </w:rPr>
              <w:t>, R.S.O. 1990, c. I.8.</w:t>
            </w:r>
          </w:p>
        </w:tc>
      </w:tr>
      <w:tr w:rsidR="00B84E54" w:rsidRPr="00B84E54" w:rsidTr="00B84E54">
        <w:tc>
          <w:tcPr>
            <w:tcW w:w="5000" w:type="pct"/>
            <w:gridSpan w:val="4"/>
          </w:tcPr>
          <w:p w:rsidR="00B84E54" w:rsidRPr="00B84E54" w:rsidRDefault="00B84E54" w:rsidP="00B84E54">
            <w:pPr>
              <w:jc w:val="both"/>
              <w:rPr>
                <w:sz w:val="20"/>
              </w:rPr>
            </w:pPr>
          </w:p>
        </w:tc>
      </w:tr>
      <w:tr w:rsidR="00B84E54" w:rsidRPr="00B84E54" w:rsidTr="00B84E54">
        <w:tc>
          <w:tcPr>
            <w:tcW w:w="5000" w:type="pct"/>
            <w:gridSpan w:val="4"/>
          </w:tcPr>
          <w:p w:rsidR="00B84E54" w:rsidRPr="00B84E54" w:rsidRDefault="00B84E54" w:rsidP="00B84E54">
            <w:pPr>
              <w:jc w:val="both"/>
              <w:rPr>
                <w:sz w:val="20"/>
              </w:rPr>
            </w:pPr>
            <w:r w:rsidRPr="00B84E54">
              <w:rPr>
                <w:sz w:val="20"/>
              </w:rPr>
              <w:t xml:space="preserve">Intact Insurance Company of Canada sought indemnity from Lombard General Insurance Company of Canada over four years after a multi-vehicle accident involving a pickup truck insured by Intact and a tractor trailer insured by Lombard that occurred in February 2007. Lombard refused to indemnify Intact based on the amount of time that elapsed from the date of the accident to the date of </w:t>
            </w:r>
            <w:proofErr w:type="spellStart"/>
            <w:r w:rsidRPr="00B84E54">
              <w:rPr>
                <w:sz w:val="20"/>
              </w:rPr>
              <w:t>Intact’s</w:t>
            </w:r>
            <w:proofErr w:type="spellEnd"/>
            <w:r w:rsidRPr="00B84E54">
              <w:rPr>
                <w:sz w:val="20"/>
              </w:rPr>
              <w:t xml:space="preserve"> first indemnification request. The matter was submitted to arbitration.</w:t>
            </w:r>
          </w:p>
          <w:p w:rsidR="00B84E54" w:rsidRPr="00B84E54" w:rsidRDefault="00B84E54" w:rsidP="00B84E54">
            <w:pPr>
              <w:jc w:val="both"/>
              <w:rPr>
                <w:sz w:val="20"/>
              </w:rPr>
            </w:pPr>
          </w:p>
          <w:p w:rsidR="00B84E54" w:rsidRPr="00B84E54" w:rsidRDefault="00B84E54" w:rsidP="00B84E54">
            <w:pPr>
              <w:jc w:val="both"/>
              <w:rPr>
                <w:sz w:val="20"/>
              </w:rPr>
            </w:pPr>
            <w:r w:rsidRPr="00B84E54">
              <w:rPr>
                <w:sz w:val="20"/>
              </w:rPr>
              <w:t xml:space="preserve">The Arbitrator held that Intact was precluded from proceeding with the loss transfer application against Lombard due to its delay in giving notice pursuant to s. 275 of the </w:t>
            </w:r>
            <w:r w:rsidRPr="00B84E54">
              <w:rPr>
                <w:i/>
                <w:sz w:val="20"/>
              </w:rPr>
              <w:t>Insurance Act</w:t>
            </w:r>
            <w:r w:rsidRPr="00B84E54">
              <w:rPr>
                <w:sz w:val="20"/>
              </w:rPr>
              <w:t xml:space="preserve">. The Arbitrator found that the delay was inordinate and inexcusable and gave rise to a presumption of prejudice which was not rebutted. The applications judge set aside the decision of the Arbitrator. It was held that the laches doctrine did not properly apply to loss transfer claims under s. 275 of the </w:t>
            </w:r>
            <w:r w:rsidRPr="00B84E54">
              <w:rPr>
                <w:i/>
                <w:sz w:val="20"/>
              </w:rPr>
              <w:t>Insurance Act</w:t>
            </w:r>
            <w:r w:rsidRPr="00B84E54">
              <w:rPr>
                <w:sz w:val="20"/>
              </w:rPr>
              <w:t xml:space="preserve"> and even if the doctrine could apply, it was not reasonable for the Arbitrator to conclude that Lombard had established the necessary elements of the defence in this case. The appeal was allowed and Intact was not barred from pursuing the loss transfer against Lombard. The Court of Appeal dismissed Lombard’s appeal. </w:t>
            </w:r>
          </w:p>
          <w:p w:rsidR="00B84E54" w:rsidRPr="00B84E54" w:rsidRDefault="00B84E54" w:rsidP="00B84E54">
            <w:pPr>
              <w:jc w:val="both"/>
              <w:rPr>
                <w:sz w:val="20"/>
              </w:rPr>
            </w:pPr>
          </w:p>
        </w:tc>
      </w:tr>
      <w:tr w:rsidR="00B84E54" w:rsidRPr="00B84E54" w:rsidTr="00B84E54">
        <w:tc>
          <w:tcPr>
            <w:tcW w:w="2427" w:type="pct"/>
            <w:gridSpan w:val="2"/>
          </w:tcPr>
          <w:p w:rsidR="00B84E54" w:rsidRPr="00B84E54" w:rsidRDefault="00B84E54" w:rsidP="00B84E54">
            <w:pPr>
              <w:jc w:val="both"/>
              <w:rPr>
                <w:sz w:val="20"/>
              </w:rPr>
            </w:pPr>
            <w:r w:rsidRPr="00B84E54">
              <w:rPr>
                <w:sz w:val="20"/>
              </w:rPr>
              <w:t>September 30, 2013</w:t>
            </w:r>
          </w:p>
          <w:p w:rsidR="00B84E54" w:rsidRPr="00B84E54" w:rsidRDefault="00B84E54" w:rsidP="00B84E54">
            <w:pPr>
              <w:jc w:val="both"/>
              <w:rPr>
                <w:sz w:val="20"/>
              </w:rPr>
            </w:pPr>
            <w:r w:rsidRPr="00B84E54">
              <w:rPr>
                <w:sz w:val="20"/>
              </w:rPr>
              <w:t>Ontario Superior Court of Justice</w:t>
            </w:r>
          </w:p>
          <w:p w:rsidR="00B84E54" w:rsidRPr="00B84E54" w:rsidRDefault="00B84E54" w:rsidP="00B84E54">
            <w:pPr>
              <w:jc w:val="both"/>
              <w:rPr>
                <w:sz w:val="20"/>
              </w:rPr>
            </w:pPr>
            <w:r w:rsidRPr="00B84E54">
              <w:rPr>
                <w:sz w:val="20"/>
              </w:rPr>
              <w:t>(</w:t>
            </w:r>
            <w:proofErr w:type="spellStart"/>
            <w:r w:rsidRPr="00B84E54">
              <w:rPr>
                <w:sz w:val="20"/>
              </w:rPr>
              <w:t>Chiapetta</w:t>
            </w:r>
            <w:proofErr w:type="spellEnd"/>
            <w:r w:rsidRPr="00B84E54">
              <w:rPr>
                <w:sz w:val="20"/>
              </w:rPr>
              <w:t xml:space="preserve"> J.)</w:t>
            </w:r>
          </w:p>
          <w:p w:rsidR="00B84E54" w:rsidRPr="00B84E54" w:rsidRDefault="00FE3B93" w:rsidP="00B84E54">
            <w:pPr>
              <w:jc w:val="both"/>
              <w:rPr>
                <w:sz w:val="20"/>
              </w:rPr>
            </w:pPr>
            <w:hyperlink r:id="rId51" w:history="1">
              <w:r w:rsidR="00B84E54" w:rsidRPr="00B84E54">
                <w:rPr>
                  <w:rStyle w:val="Hyperlink"/>
                  <w:sz w:val="20"/>
                </w:rPr>
                <w:t>2013 ONSC 5878</w:t>
              </w:r>
            </w:hyperlink>
            <w:r w:rsidR="00B84E54" w:rsidRPr="00B84E54">
              <w:rPr>
                <w:sz w:val="20"/>
              </w:rPr>
              <w:t>; CV-12-468794</w:t>
            </w:r>
          </w:p>
          <w:p w:rsidR="00B84E54" w:rsidRPr="00B84E54" w:rsidRDefault="00B84E54" w:rsidP="00B84E54">
            <w:pPr>
              <w:jc w:val="both"/>
              <w:rPr>
                <w:sz w:val="20"/>
              </w:rPr>
            </w:pPr>
          </w:p>
        </w:tc>
        <w:tc>
          <w:tcPr>
            <w:tcW w:w="243" w:type="pct"/>
          </w:tcPr>
          <w:p w:rsidR="00B84E54" w:rsidRPr="00B84E54" w:rsidRDefault="00B84E54" w:rsidP="00B84E54">
            <w:pPr>
              <w:jc w:val="both"/>
              <w:rPr>
                <w:sz w:val="20"/>
              </w:rPr>
            </w:pPr>
          </w:p>
        </w:tc>
        <w:tc>
          <w:tcPr>
            <w:tcW w:w="2330" w:type="pct"/>
          </w:tcPr>
          <w:p w:rsidR="00B84E54" w:rsidRPr="00B84E54" w:rsidRDefault="00B84E54" w:rsidP="00B84E54">
            <w:pPr>
              <w:jc w:val="both"/>
              <w:rPr>
                <w:sz w:val="20"/>
              </w:rPr>
            </w:pPr>
            <w:r w:rsidRPr="00B84E54">
              <w:rPr>
                <w:sz w:val="20"/>
              </w:rPr>
              <w:t>Appeal allowed; Arbitrator’s decision set aside; Intact loss transfer claim can proceed</w:t>
            </w:r>
          </w:p>
          <w:p w:rsidR="00B84E54" w:rsidRPr="00B84E54" w:rsidRDefault="00B84E54" w:rsidP="00B84E54">
            <w:pPr>
              <w:jc w:val="both"/>
              <w:rPr>
                <w:sz w:val="20"/>
              </w:rPr>
            </w:pPr>
          </w:p>
        </w:tc>
      </w:tr>
      <w:tr w:rsidR="00B84E54" w:rsidRPr="00B84E54" w:rsidTr="00B84E54">
        <w:tc>
          <w:tcPr>
            <w:tcW w:w="2427" w:type="pct"/>
            <w:gridSpan w:val="2"/>
          </w:tcPr>
          <w:p w:rsidR="00B84E54" w:rsidRPr="00B84E54" w:rsidRDefault="00B84E54" w:rsidP="00B84E54">
            <w:pPr>
              <w:jc w:val="both"/>
              <w:rPr>
                <w:sz w:val="20"/>
              </w:rPr>
            </w:pPr>
            <w:r w:rsidRPr="00B84E54">
              <w:rPr>
                <w:sz w:val="20"/>
              </w:rPr>
              <w:t>November 12, 2015</w:t>
            </w:r>
          </w:p>
          <w:p w:rsidR="00B84E54" w:rsidRPr="00B84E54" w:rsidRDefault="00B84E54" w:rsidP="00B84E54">
            <w:pPr>
              <w:jc w:val="both"/>
              <w:rPr>
                <w:sz w:val="20"/>
              </w:rPr>
            </w:pPr>
            <w:r w:rsidRPr="00B84E54">
              <w:rPr>
                <w:sz w:val="20"/>
              </w:rPr>
              <w:t>Court of Appeal for Ontario</w:t>
            </w:r>
          </w:p>
          <w:p w:rsidR="00B84E54" w:rsidRPr="00B84E54" w:rsidRDefault="00B84E54" w:rsidP="00B84E54">
            <w:pPr>
              <w:jc w:val="both"/>
              <w:rPr>
                <w:sz w:val="20"/>
              </w:rPr>
            </w:pPr>
            <w:r w:rsidRPr="00B84E54">
              <w:rPr>
                <w:sz w:val="20"/>
              </w:rPr>
              <w:t xml:space="preserve">(Hoy, van </w:t>
            </w:r>
            <w:proofErr w:type="spellStart"/>
            <w:r w:rsidRPr="00B84E54">
              <w:rPr>
                <w:sz w:val="20"/>
              </w:rPr>
              <w:t>Rensburg</w:t>
            </w:r>
            <w:proofErr w:type="spellEnd"/>
            <w:r w:rsidRPr="00B84E54">
              <w:rPr>
                <w:sz w:val="20"/>
              </w:rPr>
              <w:t xml:space="preserve"> and </w:t>
            </w:r>
            <w:proofErr w:type="spellStart"/>
            <w:r w:rsidRPr="00B84E54">
              <w:rPr>
                <w:sz w:val="20"/>
              </w:rPr>
              <w:t>Benotto</w:t>
            </w:r>
            <w:proofErr w:type="spellEnd"/>
            <w:r w:rsidRPr="00B84E54">
              <w:rPr>
                <w:sz w:val="20"/>
              </w:rPr>
              <w:t xml:space="preserve"> JJ.A.)</w:t>
            </w:r>
          </w:p>
          <w:p w:rsidR="00B84E54" w:rsidRPr="00B84E54" w:rsidRDefault="00FE3B93" w:rsidP="00B84E54">
            <w:pPr>
              <w:jc w:val="both"/>
              <w:rPr>
                <w:sz w:val="20"/>
              </w:rPr>
            </w:pPr>
            <w:hyperlink r:id="rId52" w:history="1">
              <w:r w:rsidR="00B84E54" w:rsidRPr="00B84E54">
                <w:rPr>
                  <w:rStyle w:val="Hyperlink"/>
                  <w:sz w:val="20"/>
                </w:rPr>
                <w:t>2015 ONCA 764</w:t>
              </w:r>
            </w:hyperlink>
            <w:r w:rsidR="00B84E54" w:rsidRPr="00B84E54">
              <w:rPr>
                <w:sz w:val="20"/>
              </w:rPr>
              <w:t>; C58290 and C59127</w:t>
            </w:r>
          </w:p>
          <w:p w:rsidR="00B84E54" w:rsidRPr="00B84E54" w:rsidRDefault="00B84E54" w:rsidP="00B84E54">
            <w:pPr>
              <w:jc w:val="both"/>
              <w:rPr>
                <w:sz w:val="20"/>
              </w:rPr>
            </w:pPr>
          </w:p>
        </w:tc>
        <w:tc>
          <w:tcPr>
            <w:tcW w:w="243" w:type="pct"/>
          </w:tcPr>
          <w:p w:rsidR="00B84E54" w:rsidRPr="00B84E54" w:rsidRDefault="00B84E54" w:rsidP="00B84E54">
            <w:pPr>
              <w:jc w:val="both"/>
              <w:rPr>
                <w:sz w:val="20"/>
              </w:rPr>
            </w:pPr>
          </w:p>
        </w:tc>
        <w:tc>
          <w:tcPr>
            <w:tcW w:w="2330" w:type="pct"/>
          </w:tcPr>
          <w:p w:rsidR="00B84E54" w:rsidRPr="00B84E54" w:rsidRDefault="00B84E54" w:rsidP="00B84E54">
            <w:pPr>
              <w:jc w:val="both"/>
              <w:rPr>
                <w:sz w:val="20"/>
              </w:rPr>
            </w:pPr>
            <w:r w:rsidRPr="00B84E54">
              <w:rPr>
                <w:sz w:val="20"/>
              </w:rPr>
              <w:t>Appeal dismissed</w:t>
            </w:r>
          </w:p>
        </w:tc>
      </w:tr>
      <w:tr w:rsidR="00B84E54" w:rsidRPr="00B84E54" w:rsidTr="00B84E54">
        <w:tc>
          <w:tcPr>
            <w:tcW w:w="2427" w:type="pct"/>
            <w:gridSpan w:val="2"/>
          </w:tcPr>
          <w:p w:rsidR="00B84E54" w:rsidRPr="00B84E54" w:rsidRDefault="00B84E54" w:rsidP="00B84E54">
            <w:pPr>
              <w:jc w:val="both"/>
              <w:rPr>
                <w:sz w:val="20"/>
              </w:rPr>
            </w:pPr>
            <w:r w:rsidRPr="00B84E54">
              <w:rPr>
                <w:sz w:val="20"/>
              </w:rPr>
              <w:t>January 11, 2016</w:t>
            </w:r>
          </w:p>
          <w:p w:rsidR="00B84E54" w:rsidRPr="00B84E54" w:rsidRDefault="00B84E54" w:rsidP="00B6767E">
            <w:pPr>
              <w:jc w:val="both"/>
              <w:rPr>
                <w:sz w:val="20"/>
              </w:rPr>
            </w:pPr>
            <w:r w:rsidRPr="00B84E54">
              <w:rPr>
                <w:sz w:val="20"/>
              </w:rPr>
              <w:t>Supreme Court of Canada</w:t>
            </w:r>
          </w:p>
        </w:tc>
        <w:tc>
          <w:tcPr>
            <w:tcW w:w="243" w:type="pct"/>
          </w:tcPr>
          <w:p w:rsidR="00B84E54" w:rsidRPr="00B84E54" w:rsidRDefault="00B84E54" w:rsidP="00B84E54">
            <w:pPr>
              <w:jc w:val="both"/>
              <w:rPr>
                <w:sz w:val="20"/>
              </w:rPr>
            </w:pPr>
          </w:p>
        </w:tc>
        <w:tc>
          <w:tcPr>
            <w:tcW w:w="2330" w:type="pct"/>
          </w:tcPr>
          <w:p w:rsidR="00B84E54" w:rsidRPr="00B84E54" w:rsidRDefault="00B84E54" w:rsidP="00B84E54">
            <w:pPr>
              <w:jc w:val="both"/>
              <w:rPr>
                <w:sz w:val="20"/>
              </w:rPr>
            </w:pPr>
            <w:r w:rsidRPr="00B84E54">
              <w:rPr>
                <w:sz w:val="20"/>
              </w:rPr>
              <w:t>Application for leave to appeal filed</w:t>
            </w:r>
          </w:p>
        </w:tc>
      </w:tr>
    </w:tbl>
    <w:p w:rsidR="00B84E54" w:rsidRDefault="00B84E54" w:rsidP="00B84E54">
      <w:pPr>
        <w:jc w:val="both"/>
        <w:rPr>
          <w:sz w:val="20"/>
        </w:rPr>
      </w:pPr>
    </w:p>
    <w:p w:rsidR="00B6767E" w:rsidRPr="00B84E54" w:rsidRDefault="00B6767E" w:rsidP="00B84E5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84E54" w:rsidRPr="00B84E54" w:rsidTr="00B84E54">
        <w:tc>
          <w:tcPr>
            <w:tcW w:w="543" w:type="pct"/>
          </w:tcPr>
          <w:p w:rsidR="00B84E54" w:rsidRPr="00B84E54" w:rsidRDefault="00B84E54" w:rsidP="00B84E54">
            <w:pPr>
              <w:jc w:val="both"/>
              <w:rPr>
                <w:sz w:val="20"/>
                <w:lang w:val="fr-CA"/>
              </w:rPr>
            </w:pPr>
            <w:r w:rsidRPr="00B84E54">
              <w:rPr>
                <w:rStyle w:val="SCCFileNumberChar"/>
                <w:sz w:val="20"/>
                <w:szCs w:val="20"/>
                <w:lang w:val="fr-CA"/>
              </w:rPr>
              <w:t>36804</w:t>
            </w:r>
          </w:p>
        </w:tc>
        <w:tc>
          <w:tcPr>
            <w:tcW w:w="4457" w:type="pct"/>
            <w:gridSpan w:val="3"/>
          </w:tcPr>
          <w:p w:rsidR="00B84E54" w:rsidRPr="00B6767E" w:rsidRDefault="00B84E54" w:rsidP="00B84E54">
            <w:pPr>
              <w:pStyle w:val="SCCLsocParty"/>
              <w:jc w:val="both"/>
              <w:rPr>
                <w:b/>
                <w:sz w:val="20"/>
                <w:szCs w:val="20"/>
              </w:rPr>
            </w:pPr>
            <w:r w:rsidRPr="00B6767E">
              <w:rPr>
                <w:b/>
                <w:sz w:val="20"/>
                <w:szCs w:val="20"/>
              </w:rPr>
              <w:t>Compagnie canadienne d’assurances générales Lombard c. Intact Compagnie d’assurance du Canada</w:t>
            </w:r>
          </w:p>
          <w:p w:rsidR="00B84E54" w:rsidRPr="00B84E54" w:rsidRDefault="00B84E54" w:rsidP="00B84E54">
            <w:pPr>
              <w:jc w:val="both"/>
              <w:rPr>
                <w:sz w:val="20"/>
                <w:lang w:val="fr-CA"/>
              </w:rPr>
            </w:pPr>
            <w:r w:rsidRPr="00B84E54">
              <w:rPr>
                <w:sz w:val="20"/>
                <w:lang w:val="fr-CA"/>
              </w:rPr>
              <w:t>(Ont.) (Civile) (Sur autorisation)</w:t>
            </w:r>
          </w:p>
        </w:tc>
      </w:tr>
      <w:tr w:rsidR="00B84E54" w:rsidRPr="00B84E54" w:rsidTr="00B84E54">
        <w:tc>
          <w:tcPr>
            <w:tcW w:w="5000" w:type="pct"/>
            <w:gridSpan w:val="4"/>
          </w:tcPr>
          <w:p w:rsidR="00B84E54" w:rsidRPr="00B84E54" w:rsidRDefault="00B84E54" w:rsidP="00B84E54">
            <w:pPr>
              <w:jc w:val="both"/>
              <w:rPr>
                <w:sz w:val="20"/>
                <w:lang w:val="fr-CA"/>
              </w:rPr>
            </w:pPr>
            <w:r w:rsidRPr="00B84E54">
              <w:rPr>
                <w:sz w:val="20"/>
                <w:lang w:val="fr-CA"/>
              </w:rPr>
              <w:t xml:space="preserve">Assurance – Assurance automobile – Recouvrement par l’assureur – Manque de diligence – L’interprétation de l’art. 275 de la </w:t>
            </w:r>
            <w:r w:rsidRPr="00B84E54">
              <w:rPr>
                <w:i/>
                <w:sz w:val="20"/>
                <w:lang w:val="fr-CA"/>
              </w:rPr>
              <w:t>Loi sur les assurances</w:t>
            </w:r>
            <w:r w:rsidRPr="00B84E54">
              <w:rPr>
                <w:sz w:val="20"/>
                <w:lang w:val="fr-CA"/>
              </w:rPr>
              <w:t xml:space="preserve">, le règlement sur l’indemnisation des pertes et la possibilité de se prévaloir de la doctrine du manque de diligence soulèvent-ils des questions d’importance pour le public touchant l’industrie du camionnage au Canada et les assureurs? – Lorsqu’un assureur prend connaissance d’une demande d’indemnisation des pertes, y a-t-il absence de délai de prescription dans lequel l’assureur de la première partie doit donner un avis à l’assureur de la deuxième partie? – </w:t>
            </w:r>
            <w:r w:rsidRPr="00B84E54">
              <w:rPr>
                <w:i/>
                <w:sz w:val="20"/>
                <w:lang w:val="fr-CA"/>
              </w:rPr>
              <w:t>Loi sur les assurances</w:t>
            </w:r>
            <w:r w:rsidRPr="00B84E54">
              <w:rPr>
                <w:sz w:val="20"/>
                <w:lang w:val="fr-CA"/>
              </w:rPr>
              <w:t>, L.R.O. 1990, ch. I.8.</w:t>
            </w:r>
          </w:p>
        </w:tc>
      </w:tr>
      <w:tr w:rsidR="00B84E54" w:rsidRPr="00B84E54" w:rsidTr="00B84E54">
        <w:tc>
          <w:tcPr>
            <w:tcW w:w="5000" w:type="pct"/>
            <w:gridSpan w:val="4"/>
          </w:tcPr>
          <w:p w:rsidR="00B84E54" w:rsidRPr="00B84E54" w:rsidRDefault="00B84E54" w:rsidP="00B84E54">
            <w:pPr>
              <w:jc w:val="both"/>
              <w:rPr>
                <w:sz w:val="20"/>
                <w:lang w:val="fr-CA"/>
              </w:rPr>
            </w:pPr>
          </w:p>
        </w:tc>
      </w:tr>
      <w:tr w:rsidR="00B84E54" w:rsidRPr="00B84E54" w:rsidTr="00B84E54">
        <w:tc>
          <w:tcPr>
            <w:tcW w:w="5000" w:type="pct"/>
            <w:gridSpan w:val="4"/>
          </w:tcPr>
          <w:p w:rsidR="00B84E54" w:rsidRPr="00B84E54" w:rsidRDefault="00B84E54" w:rsidP="00B84E54">
            <w:pPr>
              <w:jc w:val="both"/>
              <w:rPr>
                <w:sz w:val="20"/>
                <w:lang w:val="fr-CA"/>
              </w:rPr>
            </w:pPr>
            <w:r w:rsidRPr="00B84E54">
              <w:rPr>
                <w:sz w:val="20"/>
                <w:lang w:val="fr-CA"/>
              </w:rPr>
              <w:t>Intact Compagnie d’assurance du Canada</w:t>
            </w:r>
            <w:r w:rsidRPr="00B84E54">
              <w:rPr>
                <w:b/>
                <w:sz w:val="20"/>
                <w:lang w:val="fr-CA"/>
              </w:rPr>
              <w:t xml:space="preserve"> </w:t>
            </w:r>
            <w:r w:rsidRPr="00B84E54">
              <w:rPr>
                <w:sz w:val="20"/>
                <w:lang w:val="fr-CA"/>
              </w:rPr>
              <w:t>a demandé une indemnité de Compagnie canadienne d’assurances générales Lombard plus de quatre ans après un carambolage survenu en février 2007, impliquant une camionnette assurée par Intact et un camion gros porteur assuré par Lombard. Lombard a refusé d’indemniser Intact, vu le délai qui s’était écoulé entre la date de l’accident et la date de la première demande d’indemnisation d’Intact. La question a été soumise à l’arbitrage.</w:t>
            </w:r>
          </w:p>
          <w:p w:rsidR="00B84E54" w:rsidRPr="00B84E54" w:rsidRDefault="00B84E54" w:rsidP="00B84E54">
            <w:pPr>
              <w:jc w:val="both"/>
              <w:rPr>
                <w:sz w:val="20"/>
                <w:lang w:val="fr-CA"/>
              </w:rPr>
            </w:pPr>
          </w:p>
          <w:p w:rsidR="00B84E54" w:rsidRPr="00B84E54" w:rsidRDefault="00B84E54" w:rsidP="00B84E54">
            <w:pPr>
              <w:jc w:val="both"/>
              <w:rPr>
                <w:sz w:val="20"/>
                <w:lang w:val="fr-CA"/>
              </w:rPr>
            </w:pPr>
            <w:r w:rsidRPr="00B84E54">
              <w:rPr>
                <w:sz w:val="20"/>
                <w:lang w:val="fr-CA"/>
              </w:rPr>
              <w:t xml:space="preserve">L’arbitre a statué qu’Intact était empêchée de présenter sa demande d’indemnisation des pertes contre Lombard, vu son retard à donner un avis en application de l’art. 275 de la </w:t>
            </w:r>
            <w:r w:rsidRPr="00B84E54">
              <w:rPr>
                <w:i/>
                <w:sz w:val="20"/>
                <w:lang w:val="fr-CA"/>
              </w:rPr>
              <w:t>Loi sur les assurances</w:t>
            </w:r>
            <w:r w:rsidRPr="00B84E54">
              <w:rPr>
                <w:sz w:val="20"/>
                <w:lang w:val="fr-CA"/>
              </w:rPr>
              <w:t>. L’arbitre a conclu que le retard était excessif et inexcusable et donnait naissance à une présomption de préjudice qui n’a pas été réfutée. Le juge de première instance a annulé la décision de l’arbitre. Il a statué que la doctrine du manque de diligence ne s’appliquait pas aux demandes d’indemnisation des pertes en application de l’art. 275 de la</w:t>
            </w:r>
            <w:r w:rsidRPr="00B84E54">
              <w:rPr>
                <w:i/>
                <w:sz w:val="20"/>
                <w:lang w:val="fr-CA"/>
              </w:rPr>
              <w:t xml:space="preserve"> Loi sur les assurances </w:t>
            </w:r>
            <w:r w:rsidRPr="00B84E54">
              <w:rPr>
                <w:sz w:val="20"/>
                <w:lang w:val="fr-CA"/>
              </w:rPr>
              <w:t xml:space="preserve">et que même si la doctrine pouvait s’appliquer, l’arbitre ne pouvait pas raisonnablement conclure que Lombard avait établi les éléments nécessaires du moyen de défense en l’espèce. L’appel a été accueilli, si bien que rien n’empêchait Intact de réclamer l’indemnisation des pertes contre Lombard. La Cour d’appel a rejeté l’appel de Lombard. </w:t>
            </w:r>
          </w:p>
          <w:p w:rsidR="00B84E54" w:rsidRPr="00B84E54" w:rsidRDefault="00B84E54" w:rsidP="00B84E54">
            <w:pPr>
              <w:jc w:val="both"/>
              <w:rPr>
                <w:sz w:val="20"/>
                <w:lang w:val="fr-CA"/>
              </w:rPr>
            </w:pPr>
          </w:p>
        </w:tc>
      </w:tr>
      <w:tr w:rsidR="00B84E54" w:rsidRPr="00B84E54" w:rsidTr="00B84E54">
        <w:tc>
          <w:tcPr>
            <w:tcW w:w="2427" w:type="pct"/>
            <w:gridSpan w:val="2"/>
          </w:tcPr>
          <w:p w:rsidR="00B84E54" w:rsidRPr="00B84E54" w:rsidRDefault="00B84E54" w:rsidP="00B84E54">
            <w:pPr>
              <w:jc w:val="both"/>
              <w:rPr>
                <w:sz w:val="20"/>
                <w:lang w:val="fr-CA"/>
              </w:rPr>
            </w:pPr>
            <w:r w:rsidRPr="00B84E54">
              <w:rPr>
                <w:sz w:val="20"/>
                <w:lang w:val="fr-CA"/>
              </w:rPr>
              <w:t>30 septembre 2013</w:t>
            </w:r>
          </w:p>
          <w:p w:rsidR="00B84E54" w:rsidRPr="00B84E54" w:rsidRDefault="00B84E54" w:rsidP="00B84E54">
            <w:pPr>
              <w:jc w:val="both"/>
              <w:rPr>
                <w:sz w:val="20"/>
                <w:lang w:val="fr-CA"/>
              </w:rPr>
            </w:pPr>
            <w:r w:rsidRPr="00B84E54">
              <w:rPr>
                <w:sz w:val="20"/>
                <w:lang w:val="fr-CA"/>
              </w:rPr>
              <w:t xml:space="preserve">Cour supérieure de justice de l’Ontario </w:t>
            </w:r>
          </w:p>
          <w:p w:rsidR="00B84E54" w:rsidRPr="00B84E54" w:rsidRDefault="00B84E54" w:rsidP="00B84E54">
            <w:pPr>
              <w:jc w:val="both"/>
              <w:rPr>
                <w:sz w:val="20"/>
                <w:lang w:val="fr-CA"/>
              </w:rPr>
            </w:pPr>
            <w:r w:rsidRPr="00B84E54">
              <w:rPr>
                <w:sz w:val="20"/>
                <w:lang w:val="fr-CA"/>
              </w:rPr>
              <w:t>(Juge Chiapetta)</w:t>
            </w:r>
          </w:p>
          <w:p w:rsidR="00B84E54" w:rsidRPr="00B84E54" w:rsidRDefault="00FE3B93" w:rsidP="00B84E54">
            <w:pPr>
              <w:jc w:val="both"/>
              <w:rPr>
                <w:sz w:val="20"/>
                <w:lang w:val="fr-CA"/>
              </w:rPr>
            </w:pPr>
            <w:hyperlink r:id="rId53" w:history="1">
              <w:r w:rsidR="00B84E54" w:rsidRPr="00B84E54">
                <w:rPr>
                  <w:rStyle w:val="Hyperlink"/>
                  <w:sz w:val="20"/>
                  <w:lang w:val="fr-CA"/>
                </w:rPr>
                <w:t>2013 ONSC 5878</w:t>
              </w:r>
            </w:hyperlink>
            <w:r w:rsidR="00B84E54" w:rsidRPr="00B84E54">
              <w:rPr>
                <w:sz w:val="20"/>
                <w:lang w:val="fr-CA"/>
              </w:rPr>
              <w:t>; CV-12-468794</w:t>
            </w:r>
          </w:p>
          <w:p w:rsidR="00B84E54" w:rsidRPr="00B84E54" w:rsidRDefault="00B84E54" w:rsidP="00B84E54">
            <w:pPr>
              <w:jc w:val="both"/>
              <w:rPr>
                <w:sz w:val="20"/>
                <w:lang w:val="fr-CA"/>
              </w:rPr>
            </w:pPr>
          </w:p>
        </w:tc>
        <w:tc>
          <w:tcPr>
            <w:tcW w:w="243" w:type="pct"/>
          </w:tcPr>
          <w:p w:rsidR="00B84E54" w:rsidRPr="00B84E54" w:rsidRDefault="00B84E54" w:rsidP="00B84E54">
            <w:pPr>
              <w:jc w:val="both"/>
              <w:rPr>
                <w:sz w:val="20"/>
                <w:lang w:val="fr-CA"/>
              </w:rPr>
            </w:pPr>
          </w:p>
        </w:tc>
        <w:tc>
          <w:tcPr>
            <w:tcW w:w="2330" w:type="pct"/>
          </w:tcPr>
          <w:p w:rsidR="00B84E54" w:rsidRPr="00B84E54" w:rsidRDefault="00B84E54" w:rsidP="00B84E54">
            <w:pPr>
              <w:jc w:val="both"/>
              <w:rPr>
                <w:sz w:val="20"/>
                <w:lang w:val="fr-CA"/>
              </w:rPr>
            </w:pPr>
            <w:r w:rsidRPr="00B84E54">
              <w:rPr>
                <w:sz w:val="20"/>
                <w:lang w:val="fr-CA"/>
              </w:rPr>
              <w:t>Jugement accueillant l’appel, annulant la décision de l’arbitre et autorisant la demande d’indemnisation des pertes d’Intact</w:t>
            </w:r>
          </w:p>
          <w:p w:rsidR="00B84E54" w:rsidRPr="00B84E54" w:rsidRDefault="00B84E54" w:rsidP="00B84E54">
            <w:pPr>
              <w:jc w:val="both"/>
              <w:rPr>
                <w:sz w:val="20"/>
                <w:lang w:val="fr-CA"/>
              </w:rPr>
            </w:pPr>
          </w:p>
        </w:tc>
      </w:tr>
      <w:tr w:rsidR="00B84E54" w:rsidRPr="00B84E54" w:rsidTr="00B84E54">
        <w:tc>
          <w:tcPr>
            <w:tcW w:w="2427" w:type="pct"/>
            <w:gridSpan w:val="2"/>
          </w:tcPr>
          <w:p w:rsidR="00B84E54" w:rsidRPr="00B84E54" w:rsidRDefault="00B84E54" w:rsidP="00B84E54">
            <w:pPr>
              <w:jc w:val="both"/>
              <w:rPr>
                <w:sz w:val="20"/>
                <w:lang w:val="fr-CA"/>
              </w:rPr>
            </w:pPr>
            <w:r w:rsidRPr="00B84E54">
              <w:rPr>
                <w:sz w:val="20"/>
                <w:lang w:val="fr-CA"/>
              </w:rPr>
              <w:t>12 novembre 2015</w:t>
            </w:r>
          </w:p>
          <w:p w:rsidR="00B84E54" w:rsidRPr="00B84E54" w:rsidRDefault="00B84E54" w:rsidP="00B84E54">
            <w:pPr>
              <w:jc w:val="both"/>
              <w:rPr>
                <w:sz w:val="20"/>
                <w:lang w:val="fr-CA"/>
              </w:rPr>
            </w:pPr>
            <w:r w:rsidRPr="00B84E54">
              <w:rPr>
                <w:sz w:val="20"/>
                <w:lang w:val="fr-CA"/>
              </w:rPr>
              <w:t xml:space="preserve">Cour d’appel de l’Ontario </w:t>
            </w:r>
          </w:p>
          <w:p w:rsidR="00B84E54" w:rsidRPr="00B84E54" w:rsidRDefault="00B84E54" w:rsidP="00B84E54">
            <w:pPr>
              <w:jc w:val="both"/>
              <w:rPr>
                <w:sz w:val="20"/>
                <w:lang w:val="fr-CA"/>
              </w:rPr>
            </w:pPr>
            <w:r w:rsidRPr="00B84E54">
              <w:rPr>
                <w:sz w:val="20"/>
                <w:lang w:val="fr-CA"/>
              </w:rPr>
              <w:t>(Juges Hoy, van Rensburg et Benotto)</w:t>
            </w:r>
          </w:p>
          <w:p w:rsidR="00B84E54" w:rsidRPr="00B84E54" w:rsidRDefault="00FE3B93" w:rsidP="00B84E54">
            <w:pPr>
              <w:jc w:val="both"/>
              <w:rPr>
                <w:sz w:val="20"/>
                <w:lang w:val="fr-CA"/>
              </w:rPr>
            </w:pPr>
            <w:hyperlink r:id="rId54" w:history="1">
              <w:r w:rsidR="00B84E54" w:rsidRPr="00B84E54">
                <w:rPr>
                  <w:rStyle w:val="Hyperlink"/>
                  <w:sz w:val="20"/>
                  <w:lang w:val="fr-CA"/>
                </w:rPr>
                <w:t>2015 ONCA 764</w:t>
              </w:r>
            </w:hyperlink>
            <w:r w:rsidR="00B84E54" w:rsidRPr="00B84E54">
              <w:rPr>
                <w:sz w:val="20"/>
                <w:lang w:val="fr-CA"/>
              </w:rPr>
              <w:t>; C58290 et C59127</w:t>
            </w:r>
          </w:p>
          <w:p w:rsidR="00B84E54" w:rsidRPr="00B84E54" w:rsidRDefault="00B84E54" w:rsidP="00B84E54">
            <w:pPr>
              <w:jc w:val="both"/>
              <w:rPr>
                <w:sz w:val="20"/>
                <w:lang w:val="fr-CA"/>
              </w:rPr>
            </w:pPr>
          </w:p>
        </w:tc>
        <w:tc>
          <w:tcPr>
            <w:tcW w:w="243" w:type="pct"/>
          </w:tcPr>
          <w:p w:rsidR="00B84E54" w:rsidRPr="00B84E54" w:rsidRDefault="00B84E54" w:rsidP="00B84E54">
            <w:pPr>
              <w:jc w:val="both"/>
              <w:rPr>
                <w:sz w:val="20"/>
                <w:lang w:val="fr-CA"/>
              </w:rPr>
            </w:pPr>
          </w:p>
        </w:tc>
        <w:tc>
          <w:tcPr>
            <w:tcW w:w="2330" w:type="pct"/>
          </w:tcPr>
          <w:p w:rsidR="00B84E54" w:rsidRPr="00B84E54" w:rsidRDefault="00B84E54" w:rsidP="00B84E54">
            <w:pPr>
              <w:jc w:val="both"/>
              <w:rPr>
                <w:sz w:val="20"/>
                <w:lang w:val="fr-CA"/>
              </w:rPr>
            </w:pPr>
            <w:r w:rsidRPr="00B84E54">
              <w:rPr>
                <w:sz w:val="20"/>
                <w:lang w:val="fr-CA"/>
              </w:rPr>
              <w:t>Rejet de l’appel</w:t>
            </w:r>
          </w:p>
        </w:tc>
      </w:tr>
      <w:tr w:rsidR="00B84E54" w:rsidRPr="00B84E54" w:rsidTr="00B84E54">
        <w:tc>
          <w:tcPr>
            <w:tcW w:w="2427" w:type="pct"/>
            <w:gridSpan w:val="2"/>
          </w:tcPr>
          <w:p w:rsidR="00B84E54" w:rsidRPr="00B84E54" w:rsidRDefault="00B84E54" w:rsidP="00B84E54">
            <w:pPr>
              <w:jc w:val="both"/>
              <w:rPr>
                <w:sz w:val="20"/>
                <w:lang w:val="fr-CA"/>
              </w:rPr>
            </w:pPr>
            <w:r w:rsidRPr="00B84E54">
              <w:rPr>
                <w:sz w:val="20"/>
                <w:lang w:val="fr-CA"/>
              </w:rPr>
              <w:t>11 janvier 2016</w:t>
            </w:r>
          </w:p>
          <w:p w:rsidR="00B84E54" w:rsidRPr="00B84E54" w:rsidRDefault="00B84E54" w:rsidP="00B84E54">
            <w:pPr>
              <w:jc w:val="both"/>
              <w:rPr>
                <w:sz w:val="20"/>
                <w:lang w:val="fr-CA"/>
              </w:rPr>
            </w:pPr>
            <w:r w:rsidRPr="00B84E54">
              <w:rPr>
                <w:sz w:val="20"/>
                <w:lang w:val="fr-CA"/>
              </w:rPr>
              <w:t>Cour suprême du Canada</w:t>
            </w:r>
          </w:p>
        </w:tc>
        <w:tc>
          <w:tcPr>
            <w:tcW w:w="243" w:type="pct"/>
          </w:tcPr>
          <w:p w:rsidR="00B84E54" w:rsidRPr="00B84E54" w:rsidRDefault="00B84E54" w:rsidP="00B84E54">
            <w:pPr>
              <w:jc w:val="both"/>
              <w:rPr>
                <w:sz w:val="20"/>
                <w:lang w:val="fr-CA"/>
              </w:rPr>
            </w:pPr>
          </w:p>
        </w:tc>
        <w:tc>
          <w:tcPr>
            <w:tcW w:w="2330" w:type="pct"/>
          </w:tcPr>
          <w:p w:rsidR="00B84E54" w:rsidRPr="00B84E54" w:rsidRDefault="00B84E54" w:rsidP="00B84E54">
            <w:pPr>
              <w:jc w:val="both"/>
              <w:rPr>
                <w:sz w:val="20"/>
                <w:lang w:val="fr-CA"/>
              </w:rPr>
            </w:pPr>
            <w:r w:rsidRPr="00B84E54">
              <w:rPr>
                <w:sz w:val="20"/>
                <w:lang w:val="fr-CA"/>
              </w:rPr>
              <w:t>Dépôt de la demande d’autorisation d’appel</w:t>
            </w:r>
          </w:p>
        </w:tc>
      </w:tr>
    </w:tbl>
    <w:p w:rsidR="00B84E54" w:rsidRPr="00DC203C" w:rsidRDefault="00B84E54" w:rsidP="00DC203C">
      <w:pPr>
        <w:jc w:val="both"/>
        <w:rPr>
          <w:sz w:val="20"/>
          <w:lang w:val="fr-CA"/>
        </w:rPr>
      </w:pPr>
    </w:p>
    <w:p w:rsidR="008A694D" w:rsidRPr="00DC203C" w:rsidRDefault="008A694D" w:rsidP="00DC203C">
      <w:pPr>
        <w:widowControl w:val="0"/>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C203C" w:rsidRPr="00DC203C" w:rsidTr="00E95A6A">
        <w:tc>
          <w:tcPr>
            <w:tcW w:w="543" w:type="pct"/>
          </w:tcPr>
          <w:p w:rsidR="00DC203C" w:rsidRPr="00DC203C" w:rsidRDefault="00DC203C" w:rsidP="00DC203C">
            <w:pPr>
              <w:jc w:val="both"/>
              <w:rPr>
                <w:sz w:val="20"/>
              </w:rPr>
            </w:pPr>
            <w:r w:rsidRPr="00DC203C">
              <w:rPr>
                <w:rStyle w:val="SCCFileNumberChar"/>
                <w:sz w:val="20"/>
                <w:szCs w:val="20"/>
              </w:rPr>
              <w:t>36796</w:t>
            </w:r>
          </w:p>
        </w:tc>
        <w:tc>
          <w:tcPr>
            <w:tcW w:w="4457" w:type="pct"/>
            <w:gridSpan w:val="3"/>
          </w:tcPr>
          <w:p w:rsidR="00DC203C" w:rsidRPr="00DC203C" w:rsidRDefault="00DC203C" w:rsidP="00DC203C">
            <w:pPr>
              <w:pStyle w:val="SCCLsocParty"/>
              <w:jc w:val="both"/>
              <w:rPr>
                <w:b/>
                <w:sz w:val="20"/>
                <w:szCs w:val="20"/>
              </w:rPr>
            </w:pPr>
            <w:r w:rsidRPr="00DC203C">
              <w:rPr>
                <w:b/>
                <w:sz w:val="20"/>
                <w:szCs w:val="20"/>
              </w:rPr>
              <w:t xml:space="preserve">Rainer </w:t>
            </w:r>
            <w:proofErr w:type="spellStart"/>
            <w:r w:rsidRPr="00DC203C">
              <w:rPr>
                <w:b/>
                <w:sz w:val="20"/>
                <w:szCs w:val="20"/>
              </w:rPr>
              <w:t>Zenner</w:t>
            </w:r>
            <w:proofErr w:type="spellEnd"/>
            <w:r w:rsidRPr="00DC203C">
              <w:rPr>
                <w:b/>
                <w:sz w:val="20"/>
                <w:szCs w:val="20"/>
              </w:rPr>
              <w:t xml:space="preserve"> v. </w:t>
            </w:r>
            <w:proofErr w:type="spellStart"/>
            <w:r w:rsidRPr="00DC203C">
              <w:rPr>
                <w:b/>
                <w:sz w:val="20"/>
                <w:szCs w:val="20"/>
              </w:rPr>
              <w:t>Denyse</w:t>
            </w:r>
            <w:proofErr w:type="spellEnd"/>
            <w:r w:rsidRPr="00DC203C">
              <w:rPr>
                <w:b/>
                <w:sz w:val="20"/>
                <w:szCs w:val="20"/>
              </w:rPr>
              <w:t xml:space="preserve"> </w:t>
            </w:r>
            <w:proofErr w:type="spellStart"/>
            <w:r w:rsidRPr="00DC203C">
              <w:rPr>
                <w:b/>
                <w:sz w:val="20"/>
                <w:szCs w:val="20"/>
              </w:rPr>
              <w:t>Zenner</w:t>
            </w:r>
            <w:proofErr w:type="spellEnd"/>
          </w:p>
          <w:p w:rsidR="00DC203C" w:rsidRPr="00DC203C" w:rsidRDefault="00DC203C" w:rsidP="00DC203C">
            <w:pPr>
              <w:jc w:val="both"/>
              <w:rPr>
                <w:sz w:val="20"/>
              </w:rPr>
            </w:pPr>
            <w:r w:rsidRPr="00DC203C">
              <w:rPr>
                <w:sz w:val="20"/>
              </w:rPr>
              <w:t>(N.S.) (Civil) (By Leave)</w:t>
            </w:r>
          </w:p>
        </w:tc>
      </w:tr>
      <w:tr w:rsidR="00DC203C" w:rsidRPr="00DC203C" w:rsidTr="00E95A6A">
        <w:tc>
          <w:tcPr>
            <w:tcW w:w="5000" w:type="pct"/>
            <w:gridSpan w:val="4"/>
          </w:tcPr>
          <w:p w:rsidR="00DC203C" w:rsidRPr="00DC203C" w:rsidRDefault="00DC203C" w:rsidP="00DC203C">
            <w:pPr>
              <w:autoSpaceDE w:val="0"/>
              <w:autoSpaceDN w:val="0"/>
              <w:adjustRightInd w:val="0"/>
              <w:jc w:val="both"/>
              <w:rPr>
                <w:sz w:val="20"/>
              </w:rPr>
            </w:pPr>
            <w:r w:rsidRPr="00DC203C">
              <w:rPr>
                <w:sz w:val="20"/>
              </w:rPr>
              <w:t xml:space="preserve">Family law – Support – Child support – Spousal support – Arrears - Applicant failing to make bulk of spousal and child support payments since time of original judgment in 1990 – Applicant seeking to have arrears of support cancelled – Whether there is conflict in law about whether it is mandatory or discretionary to apply the </w:t>
            </w:r>
            <w:r w:rsidRPr="00DC203C">
              <w:rPr>
                <w:bCs/>
                <w:i/>
                <w:sz w:val="20"/>
              </w:rPr>
              <w:t>Federal Child Support Guidelines.</w:t>
            </w:r>
          </w:p>
        </w:tc>
      </w:tr>
      <w:tr w:rsidR="00DC203C" w:rsidRPr="00DC203C" w:rsidTr="00E95A6A">
        <w:tc>
          <w:tcPr>
            <w:tcW w:w="5000" w:type="pct"/>
            <w:gridSpan w:val="4"/>
          </w:tcPr>
          <w:p w:rsidR="00DC203C" w:rsidRPr="00DC203C" w:rsidRDefault="00DC203C" w:rsidP="00DC203C">
            <w:pPr>
              <w:jc w:val="both"/>
              <w:rPr>
                <w:sz w:val="20"/>
              </w:rPr>
            </w:pPr>
          </w:p>
        </w:tc>
      </w:tr>
      <w:tr w:rsidR="00DC203C" w:rsidRPr="00DC203C" w:rsidTr="00E95A6A">
        <w:tc>
          <w:tcPr>
            <w:tcW w:w="5000" w:type="pct"/>
            <w:gridSpan w:val="4"/>
          </w:tcPr>
          <w:p w:rsidR="00DC203C" w:rsidRDefault="00DC203C" w:rsidP="00DC203C">
            <w:pPr>
              <w:autoSpaceDE w:val="0"/>
              <w:autoSpaceDN w:val="0"/>
              <w:jc w:val="both"/>
              <w:rPr>
                <w:sz w:val="20"/>
                <w:lang w:eastAsia="en-CA"/>
              </w:rPr>
            </w:pPr>
            <w:r w:rsidRPr="00DC203C">
              <w:rPr>
                <w:sz w:val="20"/>
                <w:lang w:eastAsia="en-CA"/>
              </w:rPr>
              <w:t>The parties were divorced in Prince Edward Island in 1990. The respondent was awarded sole custody to the two children of the marriage, then ages ten and eight. The applicant was ordered to pay spousal and child support of $1,600 per month. Over the ensuing years, the applicant made very few of the support payments. Instead, he made multiple unsuccessful attempts to have those obligations cancelled, and all arrears forgiven. In 2008 a provisional order was issued in Prince Edward Island stopping spousal and child support as of 2005 and 2006, and cancelling the portion of the arrears that had accumulated from 2005 and 2006 to the date of the order. This order was confirmed by the British Columbia Supreme Court, where the respondent resided in 2011. In 2013, the applicant obtained a provisional order from the Ontario Superior Court that would have varied the original 1990 judgment and forgiven all arrears. The Applicant sought to have this order confirmed at a hearing in Nova Scotia, where the respondent then resided.</w:t>
            </w:r>
          </w:p>
          <w:p w:rsidR="00DC203C" w:rsidRPr="00DC203C" w:rsidRDefault="00DC203C" w:rsidP="00DC203C">
            <w:pPr>
              <w:autoSpaceDE w:val="0"/>
              <w:autoSpaceDN w:val="0"/>
              <w:jc w:val="both"/>
              <w:rPr>
                <w:sz w:val="20"/>
              </w:rPr>
            </w:pPr>
          </w:p>
        </w:tc>
      </w:tr>
      <w:tr w:rsidR="00DC203C" w:rsidRPr="00DC203C" w:rsidTr="00E95A6A">
        <w:tc>
          <w:tcPr>
            <w:tcW w:w="2427" w:type="pct"/>
            <w:gridSpan w:val="2"/>
          </w:tcPr>
          <w:p w:rsidR="00DC203C" w:rsidRPr="00DC203C" w:rsidRDefault="00DC203C" w:rsidP="00DC203C">
            <w:pPr>
              <w:jc w:val="both"/>
              <w:rPr>
                <w:sz w:val="20"/>
              </w:rPr>
            </w:pPr>
            <w:r w:rsidRPr="00DC203C">
              <w:rPr>
                <w:sz w:val="20"/>
              </w:rPr>
              <w:t>January 26, 2015</w:t>
            </w:r>
          </w:p>
          <w:p w:rsidR="00DC203C" w:rsidRPr="00DC203C" w:rsidRDefault="00DC203C" w:rsidP="00DC203C">
            <w:pPr>
              <w:jc w:val="both"/>
              <w:rPr>
                <w:sz w:val="20"/>
              </w:rPr>
            </w:pPr>
            <w:r w:rsidRPr="00DC203C">
              <w:rPr>
                <w:sz w:val="20"/>
              </w:rPr>
              <w:t>Supreme Court of Nova Scotia</w:t>
            </w:r>
          </w:p>
          <w:p w:rsidR="00DC203C" w:rsidRPr="00DC203C" w:rsidRDefault="00DC203C" w:rsidP="00DC203C">
            <w:pPr>
              <w:jc w:val="both"/>
              <w:rPr>
                <w:sz w:val="20"/>
              </w:rPr>
            </w:pPr>
            <w:r w:rsidRPr="00DC203C">
              <w:rPr>
                <w:sz w:val="20"/>
              </w:rPr>
              <w:t>(Family Division)</w:t>
            </w:r>
          </w:p>
          <w:p w:rsidR="00DC203C" w:rsidRPr="00DC203C" w:rsidRDefault="00DC203C" w:rsidP="00DC203C">
            <w:pPr>
              <w:jc w:val="both"/>
              <w:rPr>
                <w:sz w:val="20"/>
              </w:rPr>
            </w:pPr>
            <w:r w:rsidRPr="00DC203C">
              <w:rPr>
                <w:sz w:val="20"/>
              </w:rPr>
              <w:t>(Muise J.)</w:t>
            </w:r>
          </w:p>
          <w:p w:rsidR="00DC203C" w:rsidRPr="00DC203C" w:rsidRDefault="00FE3B93" w:rsidP="00DC203C">
            <w:pPr>
              <w:jc w:val="both"/>
              <w:rPr>
                <w:sz w:val="20"/>
              </w:rPr>
            </w:pPr>
            <w:hyperlink r:id="rId55" w:history="1">
              <w:r w:rsidR="00DC203C" w:rsidRPr="00DC203C">
                <w:rPr>
                  <w:rStyle w:val="Hyperlink"/>
                  <w:sz w:val="20"/>
                </w:rPr>
                <w:t>2015 NSSC 16</w:t>
              </w:r>
            </w:hyperlink>
          </w:p>
          <w:p w:rsidR="00DC203C" w:rsidRPr="00DC203C" w:rsidRDefault="00DC203C" w:rsidP="00DC203C">
            <w:pPr>
              <w:jc w:val="both"/>
              <w:rPr>
                <w:sz w:val="20"/>
              </w:rPr>
            </w:pPr>
          </w:p>
        </w:tc>
        <w:tc>
          <w:tcPr>
            <w:tcW w:w="243" w:type="pct"/>
          </w:tcPr>
          <w:p w:rsidR="00DC203C" w:rsidRPr="00DC203C" w:rsidRDefault="00DC203C" w:rsidP="00DC203C">
            <w:pPr>
              <w:jc w:val="both"/>
              <w:rPr>
                <w:sz w:val="20"/>
              </w:rPr>
            </w:pPr>
          </w:p>
        </w:tc>
        <w:tc>
          <w:tcPr>
            <w:tcW w:w="2330" w:type="pct"/>
          </w:tcPr>
          <w:p w:rsidR="00DC203C" w:rsidRPr="00DC203C" w:rsidRDefault="00DC203C" w:rsidP="00DC203C">
            <w:pPr>
              <w:jc w:val="both"/>
              <w:rPr>
                <w:sz w:val="20"/>
              </w:rPr>
            </w:pPr>
            <w:r w:rsidRPr="00DC203C">
              <w:rPr>
                <w:sz w:val="20"/>
              </w:rPr>
              <w:t>Applicant’s motion seeking confirmation of provisional order terminating support and rescinding arrears refused</w:t>
            </w:r>
          </w:p>
          <w:p w:rsidR="00DC203C" w:rsidRPr="00DC203C" w:rsidRDefault="00DC203C" w:rsidP="00DC203C">
            <w:pPr>
              <w:jc w:val="both"/>
              <w:rPr>
                <w:sz w:val="20"/>
              </w:rPr>
            </w:pPr>
          </w:p>
        </w:tc>
      </w:tr>
      <w:tr w:rsidR="00DC203C" w:rsidRPr="00DC203C" w:rsidTr="00E95A6A">
        <w:tc>
          <w:tcPr>
            <w:tcW w:w="2427" w:type="pct"/>
            <w:gridSpan w:val="2"/>
          </w:tcPr>
          <w:p w:rsidR="00DC203C" w:rsidRPr="00DC203C" w:rsidRDefault="00DC203C" w:rsidP="00DC203C">
            <w:pPr>
              <w:jc w:val="both"/>
              <w:rPr>
                <w:sz w:val="20"/>
              </w:rPr>
            </w:pPr>
            <w:r w:rsidRPr="00DC203C">
              <w:rPr>
                <w:sz w:val="20"/>
              </w:rPr>
              <w:t>November 10, 2015</w:t>
            </w:r>
          </w:p>
          <w:p w:rsidR="00DC203C" w:rsidRPr="00DC203C" w:rsidRDefault="00DC203C" w:rsidP="00DC203C">
            <w:pPr>
              <w:jc w:val="both"/>
              <w:rPr>
                <w:sz w:val="20"/>
              </w:rPr>
            </w:pPr>
            <w:r w:rsidRPr="00DC203C">
              <w:rPr>
                <w:sz w:val="20"/>
              </w:rPr>
              <w:t>Nova Scotia Court of Appeal</w:t>
            </w:r>
          </w:p>
          <w:p w:rsidR="00DC203C" w:rsidRPr="00DC203C" w:rsidRDefault="00DC203C" w:rsidP="00DC203C">
            <w:pPr>
              <w:jc w:val="both"/>
              <w:rPr>
                <w:sz w:val="20"/>
              </w:rPr>
            </w:pPr>
            <w:r w:rsidRPr="00DC203C">
              <w:rPr>
                <w:sz w:val="20"/>
              </w:rPr>
              <w:t xml:space="preserve">(Beveridge, Bryson and </w:t>
            </w:r>
            <w:proofErr w:type="spellStart"/>
            <w:r w:rsidRPr="00DC203C">
              <w:rPr>
                <w:sz w:val="20"/>
              </w:rPr>
              <w:t>Scanlan</w:t>
            </w:r>
            <w:proofErr w:type="spellEnd"/>
            <w:r w:rsidRPr="00DC203C">
              <w:rPr>
                <w:sz w:val="20"/>
              </w:rPr>
              <w:t xml:space="preserve"> JJ.A.)</w:t>
            </w:r>
          </w:p>
          <w:p w:rsidR="00DC203C" w:rsidRPr="00DC203C" w:rsidRDefault="00FE3B93" w:rsidP="00DC203C">
            <w:pPr>
              <w:jc w:val="both"/>
              <w:rPr>
                <w:sz w:val="20"/>
              </w:rPr>
            </w:pPr>
            <w:hyperlink r:id="rId56" w:history="1">
              <w:r w:rsidR="00DC203C" w:rsidRPr="00DC203C">
                <w:rPr>
                  <w:rStyle w:val="Hyperlink"/>
                  <w:sz w:val="20"/>
                </w:rPr>
                <w:t>2015 NSCA 100</w:t>
              </w:r>
            </w:hyperlink>
          </w:p>
          <w:p w:rsidR="00DC203C" w:rsidRPr="00DC203C" w:rsidRDefault="00DC203C" w:rsidP="00DC203C">
            <w:pPr>
              <w:jc w:val="both"/>
              <w:rPr>
                <w:sz w:val="20"/>
              </w:rPr>
            </w:pPr>
          </w:p>
        </w:tc>
        <w:tc>
          <w:tcPr>
            <w:tcW w:w="243" w:type="pct"/>
          </w:tcPr>
          <w:p w:rsidR="00DC203C" w:rsidRPr="00DC203C" w:rsidRDefault="00DC203C" w:rsidP="00DC203C">
            <w:pPr>
              <w:jc w:val="both"/>
              <w:rPr>
                <w:sz w:val="20"/>
              </w:rPr>
            </w:pPr>
          </w:p>
        </w:tc>
        <w:tc>
          <w:tcPr>
            <w:tcW w:w="2330" w:type="pct"/>
          </w:tcPr>
          <w:p w:rsidR="00DC203C" w:rsidRPr="00DC203C" w:rsidRDefault="00DC203C" w:rsidP="00DC203C">
            <w:pPr>
              <w:jc w:val="both"/>
              <w:rPr>
                <w:sz w:val="20"/>
              </w:rPr>
            </w:pPr>
            <w:r w:rsidRPr="00DC203C">
              <w:rPr>
                <w:sz w:val="20"/>
              </w:rPr>
              <w:t>Applicant’s appeal dismissed</w:t>
            </w:r>
          </w:p>
          <w:p w:rsidR="00DC203C" w:rsidRPr="00DC203C" w:rsidRDefault="00DC203C" w:rsidP="00DC203C">
            <w:pPr>
              <w:jc w:val="both"/>
              <w:rPr>
                <w:sz w:val="20"/>
              </w:rPr>
            </w:pPr>
          </w:p>
        </w:tc>
      </w:tr>
      <w:tr w:rsidR="00DC203C" w:rsidRPr="00DC203C" w:rsidTr="00E95A6A">
        <w:tc>
          <w:tcPr>
            <w:tcW w:w="2427" w:type="pct"/>
            <w:gridSpan w:val="2"/>
          </w:tcPr>
          <w:p w:rsidR="00DC203C" w:rsidRPr="00DC203C" w:rsidRDefault="00DC203C" w:rsidP="00DC203C">
            <w:pPr>
              <w:jc w:val="both"/>
              <w:rPr>
                <w:sz w:val="20"/>
              </w:rPr>
            </w:pPr>
            <w:r w:rsidRPr="00DC203C">
              <w:rPr>
                <w:sz w:val="20"/>
              </w:rPr>
              <w:t>January 7, 2016</w:t>
            </w:r>
          </w:p>
          <w:p w:rsidR="00DC203C" w:rsidRPr="00DC203C" w:rsidRDefault="00DC203C" w:rsidP="00DC203C">
            <w:pPr>
              <w:jc w:val="both"/>
              <w:rPr>
                <w:sz w:val="20"/>
              </w:rPr>
            </w:pPr>
            <w:r w:rsidRPr="00DC203C">
              <w:rPr>
                <w:sz w:val="20"/>
              </w:rPr>
              <w:t>Supreme Court of Canada</w:t>
            </w:r>
          </w:p>
        </w:tc>
        <w:tc>
          <w:tcPr>
            <w:tcW w:w="243" w:type="pct"/>
          </w:tcPr>
          <w:p w:rsidR="00DC203C" w:rsidRPr="00DC203C" w:rsidRDefault="00DC203C" w:rsidP="00DC203C">
            <w:pPr>
              <w:jc w:val="both"/>
              <w:rPr>
                <w:sz w:val="20"/>
              </w:rPr>
            </w:pPr>
          </w:p>
        </w:tc>
        <w:tc>
          <w:tcPr>
            <w:tcW w:w="2330" w:type="pct"/>
          </w:tcPr>
          <w:p w:rsidR="00DC203C" w:rsidRPr="00DC203C" w:rsidRDefault="00DC203C" w:rsidP="00DC203C">
            <w:pPr>
              <w:jc w:val="both"/>
              <w:rPr>
                <w:sz w:val="20"/>
              </w:rPr>
            </w:pPr>
            <w:r w:rsidRPr="00DC203C">
              <w:rPr>
                <w:sz w:val="20"/>
              </w:rPr>
              <w:t>Application for leave to appeal filed</w:t>
            </w:r>
          </w:p>
          <w:p w:rsidR="00DC203C" w:rsidRPr="00DC203C" w:rsidRDefault="00DC203C" w:rsidP="00DC203C">
            <w:pPr>
              <w:jc w:val="both"/>
              <w:rPr>
                <w:sz w:val="20"/>
              </w:rPr>
            </w:pPr>
          </w:p>
        </w:tc>
      </w:tr>
    </w:tbl>
    <w:p w:rsidR="00DC203C" w:rsidRDefault="00DC203C" w:rsidP="00DC203C">
      <w:pPr>
        <w:jc w:val="both"/>
        <w:rPr>
          <w:sz w:val="20"/>
        </w:rPr>
      </w:pPr>
    </w:p>
    <w:p w:rsidR="008B0E4B" w:rsidRPr="00DC203C" w:rsidRDefault="008B0E4B" w:rsidP="00DC203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C203C" w:rsidRPr="00DC203C" w:rsidTr="00E95A6A">
        <w:tc>
          <w:tcPr>
            <w:tcW w:w="543" w:type="pct"/>
          </w:tcPr>
          <w:p w:rsidR="00DC203C" w:rsidRPr="00DC203C" w:rsidRDefault="00DC203C" w:rsidP="00DC203C">
            <w:pPr>
              <w:jc w:val="both"/>
              <w:rPr>
                <w:sz w:val="20"/>
                <w:lang w:val="fr-CA"/>
              </w:rPr>
            </w:pPr>
            <w:r w:rsidRPr="00DC203C">
              <w:rPr>
                <w:rStyle w:val="SCCFileNumberChar"/>
                <w:sz w:val="20"/>
                <w:szCs w:val="20"/>
                <w:lang w:val="fr-CA"/>
              </w:rPr>
              <w:t>36796</w:t>
            </w:r>
          </w:p>
        </w:tc>
        <w:tc>
          <w:tcPr>
            <w:tcW w:w="4457" w:type="pct"/>
            <w:gridSpan w:val="3"/>
          </w:tcPr>
          <w:p w:rsidR="00DC203C" w:rsidRPr="008B0E4B" w:rsidRDefault="00DC203C" w:rsidP="00DC203C">
            <w:pPr>
              <w:pStyle w:val="SCCLsocParty"/>
              <w:jc w:val="both"/>
              <w:rPr>
                <w:b/>
                <w:sz w:val="20"/>
                <w:szCs w:val="20"/>
              </w:rPr>
            </w:pPr>
            <w:r w:rsidRPr="008B0E4B">
              <w:rPr>
                <w:b/>
                <w:sz w:val="20"/>
                <w:szCs w:val="20"/>
              </w:rPr>
              <w:t>Rainer Zenner c. Denyse Zenner</w:t>
            </w:r>
          </w:p>
          <w:p w:rsidR="00DC203C" w:rsidRPr="00DC203C" w:rsidRDefault="00DC203C" w:rsidP="00DC203C">
            <w:pPr>
              <w:jc w:val="both"/>
              <w:rPr>
                <w:sz w:val="20"/>
                <w:lang w:val="fr-CA"/>
              </w:rPr>
            </w:pPr>
            <w:r w:rsidRPr="00DC203C">
              <w:rPr>
                <w:sz w:val="20"/>
                <w:lang w:val="fr-CA"/>
              </w:rPr>
              <w:t>(N.-É.) (Civile) (Sur autorisation)</w:t>
            </w:r>
          </w:p>
        </w:tc>
      </w:tr>
      <w:tr w:rsidR="00DC203C" w:rsidRPr="00DC203C" w:rsidTr="00E95A6A">
        <w:tc>
          <w:tcPr>
            <w:tcW w:w="5000" w:type="pct"/>
            <w:gridSpan w:val="4"/>
          </w:tcPr>
          <w:p w:rsidR="00DC203C" w:rsidRPr="00DC203C" w:rsidRDefault="00DC203C" w:rsidP="00DC203C">
            <w:pPr>
              <w:autoSpaceDE w:val="0"/>
              <w:autoSpaceDN w:val="0"/>
              <w:adjustRightInd w:val="0"/>
              <w:jc w:val="both"/>
              <w:rPr>
                <w:sz w:val="20"/>
                <w:lang w:val="fr-CA"/>
              </w:rPr>
            </w:pPr>
            <w:r w:rsidRPr="00DC203C">
              <w:rPr>
                <w:sz w:val="20"/>
                <w:lang w:val="fr-CA"/>
              </w:rPr>
              <w:t xml:space="preserve">Droit de la famille – Aliments – Pension alimentaire pour enfants – Pension alimentaire pour le conjoint – Arriérés – Le demandeur a omis de payer le gros de la pension alimentaire pour son conjoint et les enfants depuis le jugement original rendu en 1990 – Le demandeur veut faire annuler les arriérés de pension alimentaire – Y a-t-il un conflit de droit sur la question de savoir si les </w:t>
            </w:r>
            <w:r w:rsidRPr="00DC203C">
              <w:rPr>
                <w:bCs/>
                <w:i/>
                <w:sz w:val="20"/>
                <w:lang w:val="fr-CA"/>
              </w:rPr>
              <w:t xml:space="preserve">Lignes directrices fédérales sur les pensions alimentaires pour enfants </w:t>
            </w:r>
            <w:r w:rsidRPr="00DC203C">
              <w:rPr>
                <w:bCs/>
                <w:sz w:val="20"/>
                <w:lang w:val="fr-CA"/>
              </w:rPr>
              <w:t>sont d’application obligatoire ou facultative?</w:t>
            </w:r>
          </w:p>
        </w:tc>
      </w:tr>
      <w:tr w:rsidR="00DC203C" w:rsidRPr="00DC203C" w:rsidTr="00E95A6A">
        <w:tc>
          <w:tcPr>
            <w:tcW w:w="5000" w:type="pct"/>
            <w:gridSpan w:val="4"/>
          </w:tcPr>
          <w:p w:rsidR="00DC203C" w:rsidRPr="00DC203C" w:rsidRDefault="00DC203C" w:rsidP="00DC203C">
            <w:pPr>
              <w:jc w:val="both"/>
              <w:rPr>
                <w:sz w:val="20"/>
                <w:lang w:val="fr-CA"/>
              </w:rPr>
            </w:pPr>
          </w:p>
        </w:tc>
      </w:tr>
      <w:tr w:rsidR="00DC203C" w:rsidRPr="00DC203C" w:rsidTr="00E95A6A">
        <w:tc>
          <w:tcPr>
            <w:tcW w:w="5000" w:type="pct"/>
            <w:gridSpan w:val="4"/>
          </w:tcPr>
          <w:p w:rsidR="00DC203C" w:rsidRPr="00DC203C" w:rsidRDefault="00DC203C" w:rsidP="008B0E4B">
            <w:pPr>
              <w:autoSpaceDE w:val="0"/>
              <w:autoSpaceDN w:val="0"/>
              <w:jc w:val="both"/>
              <w:rPr>
                <w:sz w:val="20"/>
                <w:lang w:val="fr-CA" w:eastAsia="en-CA"/>
              </w:rPr>
            </w:pPr>
            <w:r w:rsidRPr="00DC203C">
              <w:rPr>
                <w:sz w:val="20"/>
                <w:lang w:val="fr-CA" w:eastAsia="en-CA"/>
              </w:rPr>
              <w:t>Les parties se sont divorcées à l’Île-du-Prince-Édouard en 1990. L’intimée s’est vue accorder la garde exclusive des deux enfants du mariage, alors âgés de dix ans et de huit ans. Le demandeur a été condamné à payer une pension alimentaire pour sa conjointe et les enfants de 1 600 $ par mois. Au cours des années subséquentes, le demandeur a fait très peu de paiements de pension alimentaire. Il a plutôt tenté à plusieurs reprises, sans succès, de faire annuler ces obligations et d’obtenir remise de tous les arriérés. En 2008, une ordonnance provisoire a été rendue à l’Île-du Prince-Édouard, mettant fin à la pension alimentaire pour le conjoint et les enfants à compter de 2005 et 2006 et annulant la partie des arriérés qui s’étaient accumulés de 2005 et 2006 jusqu’à la date de l’ordonnance. La Cour suprême de la Colombie-Britannique, où l’intimée résidait en 2011, a confirmé cette ordonnance. En 2013, le demandeur a obtenu de la Cour supérieure de l’Ontario une ordonnance provisoire qui aurait modifié le jugement initial de 1990 et annulé tous les arriérés. Le demandeur a cherché à faire confirmer cette ordonnance à une audience tenue en Nouvelle-Écosse, où résidait alors l’intimée.</w:t>
            </w:r>
          </w:p>
          <w:p w:rsidR="00DC203C" w:rsidRPr="00DC203C" w:rsidRDefault="00DC203C" w:rsidP="00DC203C">
            <w:pPr>
              <w:jc w:val="both"/>
              <w:rPr>
                <w:sz w:val="20"/>
                <w:lang w:val="fr-CA"/>
              </w:rPr>
            </w:pPr>
          </w:p>
        </w:tc>
      </w:tr>
      <w:tr w:rsidR="00DC203C" w:rsidRPr="00DC203C" w:rsidTr="00E95A6A">
        <w:tc>
          <w:tcPr>
            <w:tcW w:w="2427" w:type="pct"/>
            <w:gridSpan w:val="2"/>
          </w:tcPr>
          <w:p w:rsidR="00DC203C" w:rsidRPr="00DC203C" w:rsidRDefault="00DC203C" w:rsidP="00DC203C">
            <w:pPr>
              <w:jc w:val="both"/>
              <w:rPr>
                <w:sz w:val="20"/>
                <w:lang w:val="fr-CA"/>
              </w:rPr>
            </w:pPr>
            <w:r w:rsidRPr="00DC203C">
              <w:rPr>
                <w:sz w:val="20"/>
                <w:lang w:val="fr-CA"/>
              </w:rPr>
              <w:t>26 janvier 2015</w:t>
            </w:r>
          </w:p>
          <w:p w:rsidR="00DC203C" w:rsidRPr="00DC203C" w:rsidRDefault="00DC203C" w:rsidP="00DC203C">
            <w:pPr>
              <w:jc w:val="both"/>
              <w:rPr>
                <w:sz w:val="20"/>
                <w:lang w:val="fr-CA"/>
              </w:rPr>
            </w:pPr>
            <w:r w:rsidRPr="00DC203C">
              <w:rPr>
                <w:sz w:val="20"/>
                <w:lang w:val="fr-CA"/>
              </w:rPr>
              <w:t xml:space="preserve">Cour suprême de la Nouvelle-Écosse </w:t>
            </w:r>
          </w:p>
          <w:p w:rsidR="00DC203C" w:rsidRPr="00DC203C" w:rsidRDefault="00DC203C" w:rsidP="00DC203C">
            <w:pPr>
              <w:jc w:val="both"/>
              <w:rPr>
                <w:sz w:val="20"/>
                <w:lang w:val="fr-CA"/>
              </w:rPr>
            </w:pPr>
            <w:r w:rsidRPr="00DC203C">
              <w:rPr>
                <w:sz w:val="20"/>
                <w:lang w:val="fr-CA"/>
              </w:rPr>
              <w:t>(Division de la famille)</w:t>
            </w:r>
          </w:p>
          <w:p w:rsidR="00DC203C" w:rsidRPr="00DC203C" w:rsidRDefault="00DC203C" w:rsidP="00DC203C">
            <w:pPr>
              <w:jc w:val="both"/>
              <w:rPr>
                <w:sz w:val="20"/>
                <w:lang w:val="fr-CA"/>
              </w:rPr>
            </w:pPr>
            <w:r w:rsidRPr="00DC203C">
              <w:rPr>
                <w:sz w:val="20"/>
                <w:lang w:val="fr-CA"/>
              </w:rPr>
              <w:t>(Juge Muise)</w:t>
            </w:r>
          </w:p>
          <w:p w:rsidR="00DC203C" w:rsidRPr="00DC203C" w:rsidRDefault="00FE3B93" w:rsidP="00DC203C">
            <w:pPr>
              <w:jc w:val="both"/>
              <w:rPr>
                <w:sz w:val="20"/>
                <w:lang w:val="fr-CA"/>
              </w:rPr>
            </w:pPr>
            <w:hyperlink r:id="rId57" w:history="1">
              <w:r w:rsidR="00DC203C" w:rsidRPr="00DC203C">
                <w:rPr>
                  <w:rStyle w:val="Hyperlink"/>
                  <w:sz w:val="20"/>
                  <w:lang w:val="fr-CA"/>
                </w:rPr>
                <w:t>2015 NSSC 16</w:t>
              </w:r>
            </w:hyperlink>
          </w:p>
          <w:p w:rsidR="00DC203C" w:rsidRPr="00DC203C" w:rsidRDefault="00DC203C" w:rsidP="00DC203C">
            <w:pPr>
              <w:jc w:val="both"/>
              <w:rPr>
                <w:sz w:val="20"/>
                <w:lang w:val="fr-CA"/>
              </w:rPr>
            </w:pPr>
          </w:p>
        </w:tc>
        <w:tc>
          <w:tcPr>
            <w:tcW w:w="243" w:type="pct"/>
          </w:tcPr>
          <w:p w:rsidR="00DC203C" w:rsidRPr="00DC203C" w:rsidRDefault="00DC203C" w:rsidP="00DC203C">
            <w:pPr>
              <w:jc w:val="both"/>
              <w:rPr>
                <w:sz w:val="20"/>
                <w:lang w:val="fr-CA"/>
              </w:rPr>
            </w:pPr>
          </w:p>
        </w:tc>
        <w:tc>
          <w:tcPr>
            <w:tcW w:w="2330" w:type="pct"/>
          </w:tcPr>
          <w:p w:rsidR="00DC203C" w:rsidRPr="00DC203C" w:rsidRDefault="00DC203C" w:rsidP="00DC203C">
            <w:pPr>
              <w:jc w:val="both"/>
              <w:rPr>
                <w:sz w:val="20"/>
                <w:lang w:val="fr-CA"/>
              </w:rPr>
            </w:pPr>
            <w:r w:rsidRPr="00DC203C">
              <w:rPr>
                <w:sz w:val="20"/>
                <w:lang w:val="fr-CA"/>
              </w:rPr>
              <w:t>Rejet de la requête du demandeur en confirmation de l’ordonnance provisoire mettant fin à la pension alimentaire et annulant les arriérés</w:t>
            </w:r>
          </w:p>
          <w:p w:rsidR="00DC203C" w:rsidRPr="00DC203C" w:rsidRDefault="00DC203C" w:rsidP="00DC203C">
            <w:pPr>
              <w:jc w:val="both"/>
              <w:rPr>
                <w:sz w:val="20"/>
                <w:lang w:val="fr-CA"/>
              </w:rPr>
            </w:pPr>
          </w:p>
        </w:tc>
      </w:tr>
      <w:tr w:rsidR="00DC203C" w:rsidRPr="00DC203C" w:rsidTr="00E95A6A">
        <w:tc>
          <w:tcPr>
            <w:tcW w:w="2427" w:type="pct"/>
            <w:gridSpan w:val="2"/>
          </w:tcPr>
          <w:p w:rsidR="00DC203C" w:rsidRPr="00DC203C" w:rsidRDefault="00DC203C" w:rsidP="00DC203C">
            <w:pPr>
              <w:jc w:val="both"/>
              <w:rPr>
                <w:sz w:val="20"/>
                <w:lang w:val="fr-CA"/>
              </w:rPr>
            </w:pPr>
            <w:r w:rsidRPr="00DC203C">
              <w:rPr>
                <w:sz w:val="20"/>
                <w:lang w:val="fr-CA"/>
              </w:rPr>
              <w:t>10 novembre 2015</w:t>
            </w:r>
          </w:p>
          <w:p w:rsidR="00DC203C" w:rsidRPr="00DC203C" w:rsidRDefault="00DC203C" w:rsidP="00DC203C">
            <w:pPr>
              <w:jc w:val="both"/>
              <w:rPr>
                <w:sz w:val="20"/>
                <w:lang w:val="fr-CA"/>
              </w:rPr>
            </w:pPr>
            <w:r w:rsidRPr="00DC203C">
              <w:rPr>
                <w:sz w:val="20"/>
                <w:lang w:val="fr-CA"/>
              </w:rPr>
              <w:t xml:space="preserve">Cour d’appel de la Nouvelle-Écosse </w:t>
            </w:r>
          </w:p>
          <w:p w:rsidR="00DC203C" w:rsidRPr="00DC203C" w:rsidRDefault="00DC203C" w:rsidP="00DC203C">
            <w:pPr>
              <w:jc w:val="both"/>
              <w:rPr>
                <w:sz w:val="20"/>
                <w:lang w:val="fr-CA"/>
              </w:rPr>
            </w:pPr>
            <w:r w:rsidRPr="00DC203C">
              <w:rPr>
                <w:sz w:val="20"/>
                <w:lang w:val="fr-CA"/>
              </w:rPr>
              <w:t>(Juges Beveridge, Bryson et Scanlan)</w:t>
            </w:r>
          </w:p>
          <w:p w:rsidR="00DC203C" w:rsidRPr="00DC203C" w:rsidRDefault="00FE3B93" w:rsidP="00DC203C">
            <w:pPr>
              <w:jc w:val="both"/>
              <w:rPr>
                <w:sz w:val="20"/>
                <w:lang w:val="fr-CA"/>
              </w:rPr>
            </w:pPr>
            <w:hyperlink r:id="rId58" w:history="1">
              <w:r w:rsidR="00DC203C" w:rsidRPr="00DC203C">
                <w:rPr>
                  <w:rStyle w:val="Hyperlink"/>
                  <w:sz w:val="20"/>
                  <w:lang w:val="fr-CA"/>
                </w:rPr>
                <w:t>2015 NSCA 100</w:t>
              </w:r>
            </w:hyperlink>
          </w:p>
          <w:p w:rsidR="00DC203C" w:rsidRPr="00DC203C" w:rsidRDefault="00DC203C" w:rsidP="00DC203C">
            <w:pPr>
              <w:jc w:val="both"/>
              <w:rPr>
                <w:sz w:val="20"/>
                <w:lang w:val="fr-CA"/>
              </w:rPr>
            </w:pPr>
          </w:p>
        </w:tc>
        <w:tc>
          <w:tcPr>
            <w:tcW w:w="243" w:type="pct"/>
          </w:tcPr>
          <w:p w:rsidR="00DC203C" w:rsidRPr="00DC203C" w:rsidRDefault="00DC203C" w:rsidP="00DC203C">
            <w:pPr>
              <w:jc w:val="both"/>
              <w:rPr>
                <w:sz w:val="20"/>
                <w:lang w:val="fr-CA"/>
              </w:rPr>
            </w:pPr>
          </w:p>
        </w:tc>
        <w:tc>
          <w:tcPr>
            <w:tcW w:w="2330" w:type="pct"/>
          </w:tcPr>
          <w:p w:rsidR="00DC203C" w:rsidRPr="00DC203C" w:rsidRDefault="00DC203C" w:rsidP="00DC203C">
            <w:pPr>
              <w:jc w:val="both"/>
              <w:rPr>
                <w:sz w:val="20"/>
                <w:lang w:val="fr-CA"/>
              </w:rPr>
            </w:pPr>
            <w:r w:rsidRPr="00DC203C">
              <w:rPr>
                <w:sz w:val="20"/>
                <w:lang w:val="fr-CA"/>
              </w:rPr>
              <w:t>Rejet de l’appel du demandeur</w:t>
            </w:r>
          </w:p>
          <w:p w:rsidR="00DC203C" w:rsidRPr="00DC203C" w:rsidRDefault="00DC203C" w:rsidP="00DC203C">
            <w:pPr>
              <w:jc w:val="both"/>
              <w:rPr>
                <w:sz w:val="20"/>
                <w:lang w:val="fr-CA"/>
              </w:rPr>
            </w:pPr>
          </w:p>
        </w:tc>
      </w:tr>
      <w:tr w:rsidR="00DC203C" w:rsidRPr="00DC203C" w:rsidTr="00E95A6A">
        <w:tc>
          <w:tcPr>
            <w:tcW w:w="2427" w:type="pct"/>
            <w:gridSpan w:val="2"/>
          </w:tcPr>
          <w:p w:rsidR="00DC203C" w:rsidRPr="00DC203C" w:rsidRDefault="00DC203C" w:rsidP="00DC203C">
            <w:pPr>
              <w:jc w:val="both"/>
              <w:rPr>
                <w:sz w:val="20"/>
                <w:lang w:val="fr-CA"/>
              </w:rPr>
            </w:pPr>
            <w:r w:rsidRPr="00DC203C">
              <w:rPr>
                <w:sz w:val="20"/>
                <w:lang w:val="fr-CA"/>
              </w:rPr>
              <w:t>7 janvier 2016</w:t>
            </w:r>
          </w:p>
          <w:p w:rsidR="00DC203C" w:rsidRPr="00DC203C" w:rsidRDefault="00DC203C" w:rsidP="00DC203C">
            <w:pPr>
              <w:jc w:val="both"/>
              <w:rPr>
                <w:sz w:val="20"/>
                <w:lang w:val="fr-CA"/>
              </w:rPr>
            </w:pPr>
            <w:r w:rsidRPr="00DC203C">
              <w:rPr>
                <w:sz w:val="20"/>
                <w:lang w:val="fr-CA"/>
              </w:rPr>
              <w:t>Cour suprême du Canada</w:t>
            </w:r>
          </w:p>
        </w:tc>
        <w:tc>
          <w:tcPr>
            <w:tcW w:w="243" w:type="pct"/>
          </w:tcPr>
          <w:p w:rsidR="00DC203C" w:rsidRPr="00DC203C" w:rsidRDefault="00DC203C" w:rsidP="00DC203C">
            <w:pPr>
              <w:jc w:val="both"/>
              <w:rPr>
                <w:sz w:val="20"/>
                <w:lang w:val="fr-CA"/>
              </w:rPr>
            </w:pPr>
          </w:p>
        </w:tc>
        <w:tc>
          <w:tcPr>
            <w:tcW w:w="2330" w:type="pct"/>
          </w:tcPr>
          <w:p w:rsidR="00DC203C" w:rsidRPr="00DC203C" w:rsidRDefault="00DC203C" w:rsidP="00DC203C">
            <w:pPr>
              <w:jc w:val="both"/>
              <w:rPr>
                <w:sz w:val="20"/>
                <w:lang w:val="fr-CA"/>
              </w:rPr>
            </w:pPr>
            <w:r w:rsidRPr="00DC203C">
              <w:rPr>
                <w:sz w:val="20"/>
                <w:lang w:val="fr-CA"/>
              </w:rPr>
              <w:t>Dépôt de la demande d’autorisation d’appel</w:t>
            </w:r>
          </w:p>
          <w:p w:rsidR="00DC203C" w:rsidRPr="00DC203C" w:rsidRDefault="00DC203C" w:rsidP="00DC203C">
            <w:pPr>
              <w:jc w:val="both"/>
              <w:rPr>
                <w:sz w:val="20"/>
                <w:lang w:val="fr-CA"/>
              </w:rPr>
            </w:pPr>
          </w:p>
        </w:tc>
      </w:tr>
    </w:tbl>
    <w:p w:rsidR="00DC203C" w:rsidRPr="00DC203C" w:rsidRDefault="00DC203C" w:rsidP="00DC203C">
      <w:pPr>
        <w:jc w:val="both"/>
        <w:rPr>
          <w:sz w:val="20"/>
          <w:lang w:val="fr-CA"/>
        </w:rPr>
      </w:pPr>
    </w:p>
    <w:p w:rsidR="008A694D" w:rsidRPr="00EB6CF2" w:rsidRDefault="008A694D" w:rsidP="00EB6CF2">
      <w:pPr>
        <w:widowControl w:val="0"/>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B6CF2" w:rsidRPr="00EB6CF2" w:rsidTr="00E95A6A">
        <w:tc>
          <w:tcPr>
            <w:tcW w:w="543" w:type="pct"/>
          </w:tcPr>
          <w:p w:rsidR="00EB6CF2" w:rsidRPr="00EB6CF2" w:rsidRDefault="00EB6CF2" w:rsidP="00EB6CF2">
            <w:pPr>
              <w:jc w:val="both"/>
              <w:rPr>
                <w:sz w:val="20"/>
                <w:lang w:val="en-CA"/>
              </w:rPr>
            </w:pPr>
            <w:r w:rsidRPr="00EB6CF2">
              <w:rPr>
                <w:rStyle w:val="SCCFileNumberChar"/>
                <w:sz w:val="20"/>
                <w:szCs w:val="20"/>
              </w:rPr>
              <w:t>36814</w:t>
            </w:r>
          </w:p>
        </w:tc>
        <w:tc>
          <w:tcPr>
            <w:tcW w:w="4457" w:type="pct"/>
            <w:gridSpan w:val="3"/>
          </w:tcPr>
          <w:p w:rsidR="00EB6CF2" w:rsidRPr="00EB6CF2" w:rsidRDefault="00EB6CF2" w:rsidP="00EB6CF2">
            <w:pPr>
              <w:pStyle w:val="SCCLsocParty"/>
              <w:jc w:val="both"/>
              <w:rPr>
                <w:b/>
                <w:sz w:val="20"/>
                <w:szCs w:val="20"/>
              </w:rPr>
            </w:pPr>
            <w:r w:rsidRPr="00EB6CF2">
              <w:rPr>
                <w:b/>
                <w:sz w:val="20"/>
                <w:szCs w:val="20"/>
              </w:rPr>
              <w:t>Gandhi Jean Pierre v. Conseil d’arbitrage des comptes d’honoraires des avocats du Barreau du Québec</w:t>
            </w:r>
          </w:p>
          <w:p w:rsidR="00EB6CF2" w:rsidRPr="00EB6CF2" w:rsidRDefault="00EB6CF2" w:rsidP="00EB6CF2">
            <w:pPr>
              <w:jc w:val="both"/>
              <w:rPr>
                <w:sz w:val="20"/>
                <w:lang w:val="en-CA"/>
              </w:rPr>
            </w:pPr>
            <w:r w:rsidRPr="00EB6CF2">
              <w:rPr>
                <w:sz w:val="20"/>
                <w:lang w:val="en-CA"/>
              </w:rPr>
              <w:t>(Que.) (Civil) (By Leave)</w:t>
            </w:r>
          </w:p>
        </w:tc>
      </w:tr>
      <w:tr w:rsidR="00EB6CF2" w:rsidRPr="00EB6CF2" w:rsidTr="00E95A6A">
        <w:tc>
          <w:tcPr>
            <w:tcW w:w="5000" w:type="pct"/>
            <w:gridSpan w:val="4"/>
          </w:tcPr>
          <w:p w:rsidR="00EB6CF2" w:rsidRPr="00EB6CF2" w:rsidRDefault="00EB6CF2" w:rsidP="00EB6CF2">
            <w:pPr>
              <w:jc w:val="both"/>
              <w:rPr>
                <w:sz w:val="20"/>
                <w:lang w:val="en-CA"/>
              </w:rPr>
            </w:pPr>
            <w:r w:rsidRPr="00EB6CF2">
              <w:rPr>
                <w:sz w:val="20"/>
                <w:lang w:val="en-CA"/>
              </w:rPr>
              <w:t xml:space="preserve">Administrative law – Judicial review – Appeal – Leave to appeal – Whether </w:t>
            </w:r>
            <w:r w:rsidRPr="00EB6CF2">
              <w:rPr>
                <w:i/>
                <w:sz w:val="20"/>
                <w:lang w:val="en-CA"/>
              </w:rPr>
              <w:t xml:space="preserve">Conseil d’arbitrage des comptes des avocats du Barreau du Québec v. Marquis, </w:t>
            </w:r>
            <w:r w:rsidRPr="00EB6CF2">
              <w:rPr>
                <w:sz w:val="20"/>
                <w:lang w:val="en-CA"/>
              </w:rPr>
              <w:t xml:space="preserve">2011 QCCA 133, was decided in manner contrary to constitutional rights </w:t>
            </w:r>
            <w:r w:rsidRPr="00EB6CF2">
              <w:rPr>
                <w:sz w:val="20"/>
                <w:lang w:val="en-CA"/>
              </w:rPr>
              <w:lastRenderedPageBreak/>
              <w:t xml:space="preserve">– Whether </w:t>
            </w:r>
            <w:r w:rsidRPr="00EB6CF2">
              <w:rPr>
                <w:i/>
                <w:sz w:val="20"/>
                <w:lang w:val="en-CA"/>
              </w:rPr>
              <w:t>Marquis</w:t>
            </w:r>
            <w:r w:rsidRPr="00EB6CF2">
              <w:rPr>
                <w:sz w:val="20"/>
                <w:lang w:val="en-CA"/>
              </w:rPr>
              <w:t xml:space="preserve"> creates confusion for litigants – Whether Court of Appeal failed to consider these questions in dismissing application for leave to appeal.</w:t>
            </w:r>
          </w:p>
          <w:p w:rsidR="00EB6CF2" w:rsidRPr="00EB6CF2" w:rsidRDefault="00EB6CF2" w:rsidP="00EB6CF2">
            <w:pPr>
              <w:jc w:val="both"/>
              <w:rPr>
                <w:sz w:val="20"/>
                <w:lang w:val="en-CA"/>
              </w:rPr>
            </w:pPr>
          </w:p>
        </w:tc>
      </w:tr>
      <w:tr w:rsidR="00EB6CF2" w:rsidRPr="00EB6CF2" w:rsidTr="00E95A6A">
        <w:tc>
          <w:tcPr>
            <w:tcW w:w="5000" w:type="pct"/>
            <w:gridSpan w:val="4"/>
          </w:tcPr>
          <w:p w:rsidR="00EB6CF2" w:rsidRPr="00EB6CF2" w:rsidRDefault="00EB6CF2" w:rsidP="00EB6CF2">
            <w:pPr>
              <w:jc w:val="both"/>
              <w:rPr>
                <w:sz w:val="20"/>
                <w:lang w:val="en-CA"/>
              </w:rPr>
            </w:pPr>
            <w:r w:rsidRPr="00EB6CF2">
              <w:rPr>
                <w:sz w:val="20"/>
                <w:lang w:val="en-CA"/>
              </w:rPr>
              <w:lastRenderedPageBreak/>
              <w:t xml:space="preserve">The Superior Court allowed a motion to dismiss made by the respondent Conseil d’arbitrage des comptes d’honoraires des avocats du Barreau du Québec </w:t>
            </w:r>
            <w:r w:rsidRPr="00EB6CF2">
              <w:rPr>
                <w:color w:val="000000"/>
                <w:sz w:val="20"/>
                <w:lang w:val="en-CA"/>
              </w:rPr>
              <w:t xml:space="preserve">(“council”) on the basis of </w:t>
            </w:r>
            <w:r w:rsidRPr="00EB6CF2">
              <w:rPr>
                <w:rStyle w:val="italic1"/>
                <w:color w:val="000000"/>
                <w:sz w:val="20"/>
                <w:lang w:val="en-CA"/>
              </w:rPr>
              <w:t>Marquis</w:t>
            </w:r>
            <w:r w:rsidRPr="00EB6CF2">
              <w:rPr>
                <w:rStyle w:val="italic1"/>
                <w:i w:val="0"/>
                <w:color w:val="000000"/>
                <w:sz w:val="20"/>
                <w:lang w:val="en-CA"/>
              </w:rPr>
              <w:t>, in which it had been found that an application for annulment, rather than an application for judicial review, should have been brought against a decision made by the council</w:t>
            </w:r>
            <w:r w:rsidRPr="00EB6CF2">
              <w:rPr>
                <w:color w:val="000000"/>
                <w:sz w:val="20"/>
                <w:lang w:val="en-CA"/>
              </w:rPr>
              <w:t>. About $4,000 was in dispute. In the Court of Appeal, the applicant argued that the judgment on which the Superior Court had relied was unconstitutional and sought to have the Court of Appeal change its position on the application, or rather the non</w:t>
            </w:r>
            <w:r w:rsidRPr="00EB6CF2">
              <w:rPr>
                <w:color w:val="000000"/>
                <w:sz w:val="20"/>
                <w:lang w:val="en-CA"/>
              </w:rPr>
              <w:noBreakHyphen/>
              <w:t xml:space="preserve">application, of arts. 834 to 850 of the </w:t>
            </w:r>
            <w:r w:rsidRPr="00EB6CF2">
              <w:rPr>
                <w:i/>
                <w:color w:val="000000"/>
                <w:sz w:val="20"/>
                <w:lang w:val="en-CA"/>
              </w:rPr>
              <w:t>Code of Civil Procedure</w:t>
            </w:r>
            <w:r w:rsidRPr="00EB6CF2">
              <w:rPr>
                <w:color w:val="000000"/>
                <w:sz w:val="20"/>
                <w:lang w:val="en-CA"/>
              </w:rPr>
              <w:t xml:space="preserve"> to consensual arbitration, including arbitration of the accounts for fees of lawyers in the Barreau du Québec. In the alternative, he argued that the Superior Court had applied the </w:t>
            </w:r>
            <w:r w:rsidRPr="00EB6CF2">
              <w:rPr>
                <w:i/>
                <w:color w:val="000000"/>
                <w:sz w:val="20"/>
                <w:lang w:val="en-CA"/>
              </w:rPr>
              <w:t>stare decisis</w:t>
            </w:r>
            <w:r w:rsidRPr="00EB6CF2">
              <w:rPr>
                <w:color w:val="000000"/>
                <w:sz w:val="20"/>
                <w:lang w:val="en-CA"/>
              </w:rPr>
              <w:t xml:space="preserve"> rule too strictly in allowing the council’s motion to dismiss. Finally, he alleged that </w:t>
            </w:r>
            <w:proofErr w:type="gramStart"/>
            <w:r w:rsidRPr="00EB6CF2">
              <w:rPr>
                <w:color w:val="000000"/>
                <w:sz w:val="20"/>
                <w:lang w:val="en-CA"/>
              </w:rPr>
              <w:t>he had not really been heard by the Superior Court judge</w:t>
            </w:r>
            <w:proofErr w:type="gramEnd"/>
            <w:r w:rsidRPr="00EB6CF2">
              <w:rPr>
                <w:color w:val="000000"/>
                <w:sz w:val="20"/>
                <w:lang w:val="en-CA"/>
              </w:rPr>
              <w:t xml:space="preserve"> because the judge had decided that he felt bound by </w:t>
            </w:r>
            <w:r w:rsidRPr="00EB6CF2">
              <w:rPr>
                <w:i/>
                <w:color w:val="000000"/>
                <w:sz w:val="20"/>
                <w:lang w:val="en-CA"/>
              </w:rPr>
              <w:t>Marquis</w:t>
            </w:r>
            <w:r w:rsidRPr="00EB6CF2">
              <w:rPr>
                <w:color w:val="000000"/>
                <w:sz w:val="20"/>
                <w:lang w:val="en-CA"/>
              </w:rPr>
              <w:t xml:space="preserve">, and he added that his constitutional rights had therefore been infringed. The motion for leave to appeal </w:t>
            </w:r>
            <w:proofErr w:type="gramStart"/>
            <w:r w:rsidRPr="00EB6CF2">
              <w:rPr>
                <w:color w:val="000000"/>
                <w:sz w:val="20"/>
                <w:lang w:val="en-CA"/>
              </w:rPr>
              <w:t>was dismissed</w:t>
            </w:r>
            <w:proofErr w:type="gramEnd"/>
            <w:r w:rsidRPr="00EB6CF2">
              <w:rPr>
                <w:color w:val="000000"/>
                <w:sz w:val="20"/>
                <w:lang w:val="en-CA"/>
              </w:rPr>
              <w:t>.</w:t>
            </w:r>
          </w:p>
        </w:tc>
      </w:tr>
      <w:tr w:rsidR="00EB6CF2" w:rsidRPr="00EB6CF2" w:rsidTr="00E95A6A">
        <w:tc>
          <w:tcPr>
            <w:tcW w:w="5000" w:type="pct"/>
            <w:gridSpan w:val="4"/>
          </w:tcPr>
          <w:p w:rsidR="00EB6CF2" w:rsidRPr="00EB6CF2" w:rsidRDefault="00EB6CF2" w:rsidP="00EB6CF2">
            <w:pPr>
              <w:jc w:val="both"/>
              <w:rPr>
                <w:sz w:val="20"/>
                <w:lang w:val="en-CA"/>
              </w:rPr>
            </w:pPr>
          </w:p>
        </w:tc>
      </w:tr>
      <w:tr w:rsidR="00EB6CF2" w:rsidRPr="00EB6CF2" w:rsidTr="00E95A6A">
        <w:tc>
          <w:tcPr>
            <w:tcW w:w="2427" w:type="pct"/>
            <w:gridSpan w:val="2"/>
          </w:tcPr>
          <w:p w:rsidR="00EB6CF2" w:rsidRPr="00EB6CF2" w:rsidRDefault="00EB6CF2" w:rsidP="00EB6CF2">
            <w:pPr>
              <w:jc w:val="both"/>
              <w:rPr>
                <w:sz w:val="20"/>
                <w:lang w:val="en-CA"/>
              </w:rPr>
            </w:pPr>
            <w:r w:rsidRPr="00EB6CF2">
              <w:rPr>
                <w:sz w:val="20"/>
                <w:lang w:val="en-CA"/>
              </w:rPr>
              <w:t>July 10, 2015</w:t>
            </w:r>
          </w:p>
          <w:p w:rsidR="00EB6CF2" w:rsidRPr="00EB6CF2" w:rsidRDefault="00EB6CF2" w:rsidP="00EB6CF2">
            <w:pPr>
              <w:jc w:val="both"/>
              <w:rPr>
                <w:sz w:val="20"/>
                <w:lang w:val="en-CA"/>
              </w:rPr>
            </w:pPr>
            <w:r w:rsidRPr="00EB6CF2">
              <w:rPr>
                <w:sz w:val="20"/>
                <w:lang w:val="en-CA"/>
              </w:rPr>
              <w:t>Quebec Superior Court</w:t>
            </w:r>
          </w:p>
          <w:p w:rsidR="00EB6CF2" w:rsidRPr="00EB6CF2" w:rsidRDefault="00EB6CF2" w:rsidP="00EB6CF2">
            <w:pPr>
              <w:jc w:val="both"/>
              <w:rPr>
                <w:sz w:val="20"/>
                <w:lang w:val="en-CA"/>
              </w:rPr>
            </w:pPr>
            <w:r w:rsidRPr="00EB6CF2">
              <w:rPr>
                <w:sz w:val="20"/>
                <w:lang w:val="en-CA"/>
              </w:rPr>
              <w:t>(Collier J.)</w:t>
            </w:r>
          </w:p>
          <w:p w:rsidR="00EB6CF2" w:rsidRPr="00EB6CF2" w:rsidRDefault="00FE3B93" w:rsidP="00EB6CF2">
            <w:pPr>
              <w:jc w:val="both"/>
              <w:rPr>
                <w:sz w:val="20"/>
                <w:lang w:val="en-CA"/>
              </w:rPr>
            </w:pPr>
            <w:hyperlink r:id="rId59" w:history="1">
              <w:r w:rsidR="00EB6CF2" w:rsidRPr="00EB6CF2">
                <w:rPr>
                  <w:rStyle w:val="Hyperlink"/>
                  <w:sz w:val="20"/>
                  <w:lang w:val="en-CA"/>
                </w:rPr>
                <w:t>2015 QCCS 6465</w:t>
              </w:r>
            </w:hyperlink>
          </w:p>
          <w:p w:rsidR="00EB6CF2" w:rsidRPr="00EB6CF2" w:rsidRDefault="00EB6CF2" w:rsidP="00EB6CF2">
            <w:pPr>
              <w:jc w:val="both"/>
              <w:rPr>
                <w:sz w:val="20"/>
                <w:lang w:val="en-CA"/>
              </w:rPr>
            </w:pPr>
          </w:p>
        </w:tc>
        <w:tc>
          <w:tcPr>
            <w:tcW w:w="243" w:type="pct"/>
          </w:tcPr>
          <w:p w:rsidR="00EB6CF2" w:rsidRPr="00EB6CF2" w:rsidRDefault="00EB6CF2" w:rsidP="00EB6CF2">
            <w:pPr>
              <w:jc w:val="both"/>
              <w:rPr>
                <w:sz w:val="20"/>
                <w:lang w:val="en-CA"/>
              </w:rPr>
            </w:pPr>
          </w:p>
        </w:tc>
        <w:tc>
          <w:tcPr>
            <w:tcW w:w="2330" w:type="pct"/>
          </w:tcPr>
          <w:p w:rsidR="00EB6CF2" w:rsidRPr="00EB6CF2" w:rsidRDefault="00EB6CF2" w:rsidP="00EB6CF2">
            <w:pPr>
              <w:jc w:val="both"/>
              <w:rPr>
                <w:sz w:val="20"/>
                <w:lang w:val="en-CA"/>
              </w:rPr>
            </w:pPr>
            <w:r w:rsidRPr="00EB6CF2">
              <w:rPr>
                <w:sz w:val="20"/>
                <w:lang w:val="en-CA"/>
              </w:rPr>
              <w:t>Defendant’s motion to dismiss allowed with costs</w:t>
            </w:r>
          </w:p>
          <w:p w:rsidR="00EB6CF2" w:rsidRPr="00EB6CF2" w:rsidRDefault="00EB6CF2" w:rsidP="00EB6CF2">
            <w:pPr>
              <w:jc w:val="both"/>
              <w:rPr>
                <w:sz w:val="20"/>
                <w:lang w:val="en-CA"/>
              </w:rPr>
            </w:pPr>
          </w:p>
        </w:tc>
      </w:tr>
      <w:tr w:rsidR="00EB6CF2" w:rsidRPr="00EB6CF2" w:rsidTr="00E95A6A">
        <w:tc>
          <w:tcPr>
            <w:tcW w:w="2427" w:type="pct"/>
            <w:gridSpan w:val="2"/>
          </w:tcPr>
          <w:p w:rsidR="00EB6CF2" w:rsidRPr="00EB6CF2" w:rsidRDefault="00EB6CF2" w:rsidP="00EB6CF2">
            <w:pPr>
              <w:jc w:val="both"/>
              <w:rPr>
                <w:sz w:val="20"/>
                <w:lang w:val="en-CA"/>
              </w:rPr>
            </w:pPr>
            <w:r w:rsidRPr="00EB6CF2">
              <w:rPr>
                <w:sz w:val="20"/>
                <w:lang w:val="en-CA"/>
              </w:rPr>
              <w:t>October 16, 2015</w:t>
            </w:r>
          </w:p>
          <w:p w:rsidR="00EB6CF2" w:rsidRPr="00EB6CF2" w:rsidRDefault="00EB6CF2" w:rsidP="00EB6CF2">
            <w:pPr>
              <w:jc w:val="both"/>
              <w:rPr>
                <w:sz w:val="20"/>
                <w:lang w:val="en-CA"/>
              </w:rPr>
            </w:pPr>
            <w:r w:rsidRPr="00EB6CF2">
              <w:rPr>
                <w:sz w:val="20"/>
                <w:lang w:val="en-CA"/>
              </w:rPr>
              <w:t>Quebec Court of Appeal (Montréal)</w:t>
            </w:r>
          </w:p>
          <w:p w:rsidR="00EB6CF2" w:rsidRPr="00EB6CF2" w:rsidRDefault="00EB6CF2" w:rsidP="00EB6CF2">
            <w:pPr>
              <w:jc w:val="both"/>
              <w:rPr>
                <w:sz w:val="20"/>
                <w:lang w:val="en-CA"/>
              </w:rPr>
            </w:pPr>
            <w:r w:rsidRPr="00EB6CF2">
              <w:rPr>
                <w:sz w:val="20"/>
                <w:lang w:val="en-CA"/>
              </w:rPr>
              <w:t>(Doyon J.A.)</w:t>
            </w:r>
          </w:p>
          <w:p w:rsidR="00EB6CF2" w:rsidRPr="00EB6CF2" w:rsidRDefault="00FE3B93" w:rsidP="00EB6CF2">
            <w:pPr>
              <w:jc w:val="both"/>
              <w:rPr>
                <w:sz w:val="20"/>
                <w:lang w:val="en-CA"/>
              </w:rPr>
            </w:pPr>
            <w:hyperlink r:id="rId60" w:history="1">
              <w:r w:rsidR="00EB6CF2" w:rsidRPr="00EB6CF2">
                <w:rPr>
                  <w:rStyle w:val="Hyperlink"/>
                  <w:sz w:val="20"/>
                  <w:lang w:val="en-CA"/>
                </w:rPr>
                <w:t>2015 QCCA 1706</w:t>
              </w:r>
            </w:hyperlink>
          </w:p>
          <w:p w:rsidR="00EB6CF2" w:rsidRPr="00EB6CF2" w:rsidRDefault="00EB6CF2" w:rsidP="00EB6CF2">
            <w:pPr>
              <w:jc w:val="both"/>
              <w:rPr>
                <w:sz w:val="20"/>
                <w:lang w:val="en-CA"/>
              </w:rPr>
            </w:pPr>
          </w:p>
        </w:tc>
        <w:tc>
          <w:tcPr>
            <w:tcW w:w="243" w:type="pct"/>
          </w:tcPr>
          <w:p w:rsidR="00EB6CF2" w:rsidRPr="00EB6CF2" w:rsidRDefault="00EB6CF2" w:rsidP="00EB6CF2">
            <w:pPr>
              <w:jc w:val="both"/>
              <w:rPr>
                <w:sz w:val="20"/>
                <w:lang w:val="en-CA"/>
              </w:rPr>
            </w:pPr>
          </w:p>
        </w:tc>
        <w:tc>
          <w:tcPr>
            <w:tcW w:w="2330" w:type="pct"/>
          </w:tcPr>
          <w:p w:rsidR="00EB6CF2" w:rsidRPr="00EB6CF2" w:rsidRDefault="00EB6CF2" w:rsidP="00EB6CF2">
            <w:pPr>
              <w:jc w:val="both"/>
              <w:rPr>
                <w:sz w:val="20"/>
                <w:lang w:val="en-CA"/>
              </w:rPr>
            </w:pPr>
            <w:r w:rsidRPr="00EB6CF2">
              <w:rPr>
                <w:sz w:val="20"/>
                <w:lang w:val="en-CA"/>
              </w:rPr>
              <w:t>Motion for leave to appeal dismissed without costs</w:t>
            </w:r>
          </w:p>
          <w:p w:rsidR="00EB6CF2" w:rsidRPr="00EB6CF2" w:rsidRDefault="00EB6CF2" w:rsidP="00EB6CF2">
            <w:pPr>
              <w:jc w:val="both"/>
              <w:rPr>
                <w:sz w:val="20"/>
                <w:lang w:val="en-CA"/>
              </w:rPr>
            </w:pPr>
          </w:p>
        </w:tc>
      </w:tr>
      <w:tr w:rsidR="00EB6CF2" w:rsidRPr="00EB6CF2" w:rsidTr="00E95A6A">
        <w:tc>
          <w:tcPr>
            <w:tcW w:w="2427" w:type="pct"/>
            <w:gridSpan w:val="2"/>
          </w:tcPr>
          <w:p w:rsidR="00EB6CF2" w:rsidRPr="00EB6CF2" w:rsidRDefault="00EB6CF2" w:rsidP="00EB6CF2">
            <w:pPr>
              <w:jc w:val="both"/>
              <w:rPr>
                <w:sz w:val="20"/>
                <w:lang w:val="en-CA"/>
              </w:rPr>
            </w:pPr>
            <w:r w:rsidRPr="00EB6CF2">
              <w:rPr>
                <w:sz w:val="20"/>
                <w:lang w:val="en-CA"/>
              </w:rPr>
              <w:t>December 24, 2015</w:t>
            </w:r>
          </w:p>
          <w:p w:rsidR="00EB6CF2" w:rsidRPr="00EB6CF2" w:rsidRDefault="00EB6CF2" w:rsidP="00EB6CF2">
            <w:pPr>
              <w:jc w:val="both"/>
              <w:rPr>
                <w:sz w:val="20"/>
                <w:lang w:val="en-CA"/>
              </w:rPr>
            </w:pPr>
            <w:r w:rsidRPr="00EB6CF2">
              <w:rPr>
                <w:sz w:val="20"/>
                <w:lang w:val="en-CA"/>
              </w:rPr>
              <w:t>Supreme Court of Canada</w:t>
            </w:r>
          </w:p>
        </w:tc>
        <w:tc>
          <w:tcPr>
            <w:tcW w:w="243" w:type="pct"/>
          </w:tcPr>
          <w:p w:rsidR="00EB6CF2" w:rsidRPr="00EB6CF2" w:rsidRDefault="00EB6CF2" w:rsidP="00EB6CF2">
            <w:pPr>
              <w:jc w:val="both"/>
              <w:rPr>
                <w:sz w:val="20"/>
                <w:lang w:val="en-CA"/>
              </w:rPr>
            </w:pPr>
          </w:p>
        </w:tc>
        <w:tc>
          <w:tcPr>
            <w:tcW w:w="2330" w:type="pct"/>
          </w:tcPr>
          <w:p w:rsidR="00EB6CF2" w:rsidRPr="00EB6CF2" w:rsidRDefault="00EB6CF2" w:rsidP="00EB6CF2">
            <w:pPr>
              <w:jc w:val="both"/>
              <w:rPr>
                <w:sz w:val="20"/>
                <w:lang w:val="en-CA"/>
              </w:rPr>
            </w:pPr>
            <w:r w:rsidRPr="00EB6CF2">
              <w:rPr>
                <w:sz w:val="20"/>
                <w:lang w:val="en-CA"/>
              </w:rPr>
              <w:t>Application to extend time to serve and file leave application and application for leave to appeal filed</w:t>
            </w:r>
          </w:p>
        </w:tc>
      </w:tr>
    </w:tbl>
    <w:p w:rsidR="00EB6CF2" w:rsidRPr="00EB6CF2" w:rsidRDefault="00EB6CF2" w:rsidP="00EB6CF2">
      <w:pPr>
        <w:jc w:val="both"/>
        <w:rPr>
          <w:sz w:val="20"/>
          <w:lang w:val="en-CA"/>
        </w:rPr>
      </w:pPr>
    </w:p>
    <w:p w:rsidR="00EB6CF2" w:rsidRPr="00EB6CF2" w:rsidRDefault="00EB6CF2" w:rsidP="00EB6CF2">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B6CF2" w:rsidRPr="00EB6CF2" w:rsidTr="00E95A6A">
        <w:tc>
          <w:tcPr>
            <w:tcW w:w="543" w:type="pct"/>
          </w:tcPr>
          <w:p w:rsidR="00EB6CF2" w:rsidRPr="00EB6CF2" w:rsidRDefault="00EB6CF2" w:rsidP="00EB6CF2">
            <w:pPr>
              <w:jc w:val="both"/>
              <w:rPr>
                <w:sz w:val="20"/>
              </w:rPr>
            </w:pPr>
            <w:r w:rsidRPr="00EB6CF2">
              <w:rPr>
                <w:rStyle w:val="SCCFileNumberChar"/>
                <w:sz w:val="20"/>
                <w:szCs w:val="20"/>
              </w:rPr>
              <w:t>36814</w:t>
            </w:r>
          </w:p>
        </w:tc>
        <w:tc>
          <w:tcPr>
            <w:tcW w:w="4457" w:type="pct"/>
            <w:gridSpan w:val="3"/>
          </w:tcPr>
          <w:p w:rsidR="00EB6CF2" w:rsidRPr="00EB6CF2" w:rsidRDefault="00EB6CF2" w:rsidP="00EB6CF2">
            <w:pPr>
              <w:pStyle w:val="SCCLsocParty"/>
              <w:jc w:val="both"/>
              <w:rPr>
                <w:b/>
                <w:sz w:val="20"/>
                <w:szCs w:val="20"/>
              </w:rPr>
            </w:pPr>
            <w:r w:rsidRPr="00EB6CF2">
              <w:rPr>
                <w:b/>
                <w:sz w:val="20"/>
                <w:szCs w:val="20"/>
              </w:rPr>
              <w:t>Gandhi Jean Pierre c. Conseil d’arbitrage des comptes d’honoraires des avocats du Barreau du Québec</w:t>
            </w:r>
          </w:p>
          <w:p w:rsidR="00EB6CF2" w:rsidRPr="00EB6CF2" w:rsidRDefault="00EB6CF2" w:rsidP="00EB6CF2">
            <w:pPr>
              <w:jc w:val="both"/>
              <w:rPr>
                <w:sz w:val="20"/>
              </w:rPr>
            </w:pPr>
            <w:r w:rsidRPr="00EB6CF2">
              <w:rPr>
                <w:sz w:val="20"/>
              </w:rPr>
              <w:t>(Qc) (</w:t>
            </w:r>
            <w:proofErr w:type="spellStart"/>
            <w:r w:rsidRPr="00EB6CF2">
              <w:rPr>
                <w:sz w:val="20"/>
              </w:rPr>
              <w:t>Civile</w:t>
            </w:r>
            <w:proofErr w:type="spellEnd"/>
            <w:r w:rsidRPr="00EB6CF2">
              <w:rPr>
                <w:sz w:val="20"/>
              </w:rPr>
              <w:t>) (</w:t>
            </w:r>
            <w:proofErr w:type="spellStart"/>
            <w:r w:rsidRPr="00EB6CF2">
              <w:rPr>
                <w:sz w:val="20"/>
              </w:rPr>
              <w:t>Autorisation</w:t>
            </w:r>
            <w:proofErr w:type="spellEnd"/>
            <w:r w:rsidRPr="00EB6CF2">
              <w:rPr>
                <w:sz w:val="20"/>
              </w:rPr>
              <w:t>)</w:t>
            </w:r>
          </w:p>
        </w:tc>
      </w:tr>
      <w:tr w:rsidR="00EB6CF2" w:rsidRPr="00EB6CF2" w:rsidTr="00E95A6A">
        <w:tc>
          <w:tcPr>
            <w:tcW w:w="5000" w:type="pct"/>
            <w:gridSpan w:val="4"/>
          </w:tcPr>
          <w:p w:rsidR="00EB6CF2" w:rsidRPr="00EB6CF2" w:rsidRDefault="00EB6CF2" w:rsidP="00EB6CF2">
            <w:pPr>
              <w:jc w:val="both"/>
              <w:rPr>
                <w:sz w:val="20"/>
              </w:rPr>
            </w:pPr>
            <w:r w:rsidRPr="00EB6CF2">
              <w:rPr>
                <w:sz w:val="20"/>
              </w:rPr>
              <w:t xml:space="preserve">Droit </w:t>
            </w:r>
            <w:proofErr w:type="spellStart"/>
            <w:r w:rsidRPr="00EB6CF2">
              <w:rPr>
                <w:sz w:val="20"/>
              </w:rPr>
              <w:t>administratif</w:t>
            </w:r>
            <w:proofErr w:type="spellEnd"/>
            <w:r w:rsidRPr="00EB6CF2">
              <w:rPr>
                <w:sz w:val="20"/>
              </w:rPr>
              <w:t xml:space="preserve"> – </w:t>
            </w:r>
            <w:proofErr w:type="spellStart"/>
            <w:r w:rsidRPr="00EB6CF2">
              <w:rPr>
                <w:sz w:val="20"/>
              </w:rPr>
              <w:t>Révision</w:t>
            </w:r>
            <w:proofErr w:type="spellEnd"/>
            <w:r w:rsidRPr="00EB6CF2">
              <w:rPr>
                <w:sz w:val="20"/>
              </w:rPr>
              <w:t xml:space="preserve"> </w:t>
            </w:r>
            <w:proofErr w:type="spellStart"/>
            <w:r w:rsidRPr="00EB6CF2">
              <w:rPr>
                <w:sz w:val="20"/>
              </w:rPr>
              <w:t>judiciaire</w:t>
            </w:r>
            <w:proofErr w:type="spellEnd"/>
            <w:r w:rsidRPr="00EB6CF2">
              <w:rPr>
                <w:sz w:val="20"/>
              </w:rPr>
              <w:t xml:space="preserve"> – Appel – Permission d’appeler – Est-ce que l’affaire </w:t>
            </w:r>
            <w:r w:rsidRPr="00EB6CF2">
              <w:rPr>
                <w:i/>
                <w:sz w:val="20"/>
              </w:rPr>
              <w:t xml:space="preserve">Conseil d’arbitrage des comptes des avocats du Barreau du Québec c. Marquis, </w:t>
            </w:r>
            <w:r w:rsidRPr="00EB6CF2">
              <w:rPr>
                <w:sz w:val="20"/>
              </w:rPr>
              <w:t xml:space="preserve">2011 QCCA 133, a été décidée de manière opposée aux droits constitutionnels? – Est-ce que l’affaire </w:t>
            </w:r>
            <w:r w:rsidRPr="00EB6CF2">
              <w:rPr>
                <w:i/>
                <w:sz w:val="20"/>
              </w:rPr>
              <w:t>Marquis</w:t>
            </w:r>
            <w:r w:rsidRPr="00EB6CF2">
              <w:rPr>
                <w:sz w:val="20"/>
              </w:rPr>
              <w:t xml:space="preserve"> crée une confusion chez les justiciables? – Est-ce que la Cour d’appel </w:t>
            </w:r>
            <w:proofErr w:type="gramStart"/>
            <w:r w:rsidRPr="00EB6CF2">
              <w:rPr>
                <w:sz w:val="20"/>
              </w:rPr>
              <w:t>a</w:t>
            </w:r>
            <w:proofErr w:type="gramEnd"/>
            <w:r w:rsidRPr="00EB6CF2">
              <w:rPr>
                <w:sz w:val="20"/>
              </w:rPr>
              <w:t xml:space="preserve"> omis de prendre ces questions en compte en rejetant la demande de permission d’appeler?</w:t>
            </w:r>
          </w:p>
          <w:p w:rsidR="00EB6CF2" w:rsidRPr="00EB6CF2" w:rsidRDefault="00EB6CF2" w:rsidP="00EB6CF2">
            <w:pPr>
              <w:jc w:val="both"/>
              <w:rPr>
                <w:sz w:val="20"/>
              </w:rPr>
            </w:pPr>
          </w:p>
        </w:tc>
      </w:tr>
      <w:tr w:rsidR="00EB6CF2" w:rsidRPr="00EB6CF2" w:rsidTr="00E95A6A">
        <w:tc>
          <w:tcPr>
            <w:tcW w:w="5000" w:type="pct"/>
            <w:gridSpan w:val="4"/>
          </w:tcPr>
          <w:p w:rsidR="00EB6CF2" w:rsidRPr="00EB6CF2" w:rsidRDefault="00EB6CF2" w:rsidP="00EB6CF2">
            <w:pPr>
              <w:jc w:val="both"/>
              <w:rPr>
                <w:sz w:val="20"/>
              </w:rPr>
            </w:pPr>
            <w:r w:rsidRPr="00EB6CF2">
              <w:rPr>
                <w:sz w:val="20"/>
              </w:rPr>
              <w:t>La Cour supérieure accorde la requête en irrecevabilité du Conseil</w:t>
            </w:r>
            <w:r w:rsidRPr="00EB6CF2">
              <w:rPr>
                <w:color w:val="000000"/>
                <w:sz w:val="20"/>
              </w:rPr>
              <w:t xml:space="preserve"> d’arbitrage des comptes des avocats du Barreau du Québec (« Conseil »)</w:t>
            </w:r>
            <w:r w:rsidRPr="00EB6CF2">
              <w:rPr>
                <w:sz w:val="20"/>
              </w:rPr>
              <w:t xml:space="preserve"> intimé </w:t>
            </w:r>
            <w:r w:rsidRPr="00EB6CF2">
              <w:rPr>
                <w:color w:val="000000"/>
                <w:sz w:val="20"/>
              </w:rPr>
              <w:t xml:space="preserve">se fiant à l’arrêt </w:t>
            </w:r>
            <w:r w:rsidRPr="00EB6CF2">
              <w:rPr>
                <w:rStyle w:val="italic1"/>
                <w:color w:val="000000"/>
                <w:sz w:val="20"/>
              </w:rPr>
              <w:t>Marquis</w:t>
            </w:r>
            <w:r w:rsidRPr="00EB6CF2">
              <w:rPr>
                <w:color w:val="000000"/>
                <w:sz w:val="20"/>
              </w:rPr>
              <w:t xml:space="preserve"> selon lequel un recours en annulation aurait dû être intenté et non pas un recours en révision judiciaire à l’endroit d’une décision rendue par le Conseil. Il s’agit d’un litige de l’ordre de 4 000 $.</w:t>
            </w:r>
            <w:r w:rsidRPr="00EB6CF2">
              <w:rPr>
                <w:rFonts w:ascii="Verdana" w:hAnsi="Verdana"/>
                <w:color w:val="000000"/>
                <w:sz w:val="20"/>
              </w:rPr>
              <w:t xml:space="preserve"> </w:t>
            </w:r>
            <w:r w:rsidRPr="00EB6CF2">
              <w:rPr>
                <w:color w:val="000000"/>
                <w:sz w:val="20"/>
              </w:rPr>
              <w:t xml:space="preserve">Devant la Cour d’appel, le demandeur invoque l’inconstitutionnalité de l’arrêt sur lequel s’est appuyée la Cour supérieure et voudrait que la Cour d’appel modifie sa position en ce qui a trait à l’application, ou plutôt à la non-application, des articles 834 à 850 du </w:t>
            </w:r>
            <w:r w:rsidRPr="00EB6CF2">
              <w:rPr>
                <w:i/>
                <w:color w:val="000000"/>
                <w:sz w:val="20"/>
              </w:rPr>
              <w:t>Code de procédure civile</w:t>
            </w:r>
            <w:r w:rsidRPr="00EB6CF2">
              <w:rPr>
                <w:color w:val="000000"/>
                <w:sz w:val="20"/>
              </w:rPr>
              <w:t xml:space="preserve"> à l’arbitrage consensuel, notamment à l’arbitrage des comptes d’honoraires des avocats du Barreau du Québec. Subsidiairement, il invoque l’application trop rigide par la Cour </w:t>
            </w:r>
            <w:proofErr w:type="spellStart"/>
            <w:r w:rsidRPr="00EB6CF2">
              <w:rPr>
                <w:color w:val="000000"/>
                <w:sz w:val="20"/>
              </w:rPr>
              <w:t>supérieure</w:t>
            </w:r>
            <w:proofErr w:type="spellEnd"/>
            <w:r w:rsidRPr="00EB6CF2">
              <w:rPr>
                <w:color w:val="000000"/>
                <w:sz w:val="20"/>
              </w:rPr>
              <w:t xml:space="preserve"> de la </w:t>
            </w:r>
            <w:proofErr w:type="spellStart"/>
            <w:r w:rsidRPr="00EB6CF2">
              <w:rPr>
                <w:color w:val="000000"/>
                <w:sz w:val="20"/>
              </w:rPr>
              <w:t>règle</w:t>
            </w:r>
            <w:proofErr w:type="spellEnd"/>
            <w:r w:rsidRPr="00EB6CF2">
              <w:rPr>
                <w:color w:val="000000"/>
                <w:sz w:val="20"/>
              </w:rPr>
              <w:t xml:space="preserve"> du </w:t>
            </w:r>
            <w:r w:rsidRPr="00EB6CF2">
              <w:rPr>
                <w:i/>
                <w:color w:val="000000"/>
                <w:sz w:val="20"/>
              </w:rPr>
              <w:t>stare decisis</w:t>
            </w:r>
            <w:r w:rsidRPr="00EB6CF2">
              <w:rPr>
                <w:color w:val="000000"/>
                <w:sz w:val="20"/>
              </w:rPr>
              <w:t xml:space="preserve"> </w:t>
            </w:r>
            <w:proofErr w:type="spellStart"/>
            <w:r w:rsidRPr="00EB6CF2">
              <w:rPr>
                <w:color w:val="000000"/>
                <w:sz w:val="20"/>
              </w:rPr>
              <w:t>en</w:t>
            </w:r>
            <w:proofErr w:type="spellEnd"/>
            <w:r w:rsidRPr="00EB6CF2">
              <w:rPr>
                <w:color w:val="000000"/>
                <w:sz w:val="20"/>
              </w:rPr>
              <w:t xml:space="preserve"> </w:t>
            </w:r>
            <w:proofErr w:type="spellStart"/>
            <w:r w:rsidRPr="00EB6CF2">
              <w:rPr>
                <w:color w:val="000000"/>
                <w:sz w:val="20"/>
              </w:rPr>
              <w:t>accueillant</w:t>
            </w:r>
            <w:proofErr w:type="spellEnd"/>
            <w:r w:rsidRPr="00EB6CF2">
              <w:rPr>
                <w:color w:val="000000"/>
                <w:sz w:val="20"/>
              </w:rPr>
              <w:t xml:space="preserve"> la </w:t>
            </w:r>
            <w:proofErr w:type="spellStart"/>
            <w:r w:rsidRPr="00EB6CF2">
              <w:rPr>
                <w:color w:val="000000"/>
                <w:sz w:val="20"/>
              </w:rPr>
              <w:t>requête</w:t>
            </w:r>
            <w:proofErr w:type="spellEnd"/>
            <w:r w:rsidRPr="00EB6CF2">
              <w:rPr>
                <w:color w:val="000000"/>
                <w:sz w:val="20"/>
              </w:rPr>
              <w:t xml:space="preserve"> en irrecevabilité présentée par le Conseil d’arbitrage. Enfin, il allègue ne pas avoir été véritablement entendu par le juge de la Cour supérieure en raison de la décision de ce dernier de se sentir lié par l’arrêt et ajoute que ses droits constitutionnels auraient été ainsi brimés.</w:t>
            </w:r>
            <w:r w:rsidRPr="00EB6CF2">
              <w:rPr>
                <w:rFonts w:ascii="Verdana" w:hAnsi="Verdana"/>
                <w:color w:val="000000"/>
                <w:sz w:val="20"/>
              </w:rPr>
              <w:t xml:space="preserve"> L</w:t>
            </w:r>
            <w:r w:rsidRPr="00EB6CF2">
              <w:rPr>
                <w:color w:val="000000"/>
                <w:sz w:val="20"/>
              </w:rPr>
              <w:t>a requête pour permission d’appeler est rejetée.</w:t>
            </w:r>
          </w:p>
        </w:tc>
      </w:tr>
      <w:tr w:rsidR="00EB6CF2" w:rsidRPr="00EB6CF2" w:rsidTr="00E95A6A">
        <w:tc>
          <w:tcPr>
            <w:tcW w:w="5000" w:type="pct"/>
            <w:gridSpan w:val="4"/>
          </w:tcPr>
          <w:p w:rsidR="00EB6CF2" w:rsidRPr="00EB6CF2" w:rsidRDefault="00EB6CF2" w:rsidP="00EB6CF2">
            <w:pPr>
              <w:jc w:val="both"/>
              <w:rPr>
                <w:sz w:val="20"/>
              </w:rPr>
            </w:pPr>
          </w:p>
        </w:tc>
      </w:tr>
      <w:tr w:rsidR="00EB6CF2" w:rsidRPr="00EB6CF2" w:rsidTr="00E95A6A">
        <w:tc>
          <w:tcPr>
            <w:tcW w:w="2427" w:type="pct"/>
            <w:gridSpan w:val="2"/>
          </w:tcPr>
          <w:p w:rsidR="00EB6CF2" w:rsidRPr="00EB6CF2" w:rsidRDefault="00EB6CF2" w:rsidP="00EB6CF2">
            <w:pPr>
              <w:jc w:val="both"/>
              <w:rPr>
                <w:sz w:val="20"/>
              </w:rPr>
            </w:pPr>
            <w:r w:rsidRPr="00EB6CF2">
              <w:rPr>
                <w:sz w:val="20"/>
              </w:rPr>
              <w:t>Le 10 juillet 2015</w:t>
            </w:r>
          </w:p>
          <w:p w:rsidR="00EB6CF2" w:rsidRPr="00EB6CF2" w:rsidRDefault="00EB6CF2" w:rsidP="00EB6CF2">
            <w:pPr>
              <w:jc w:val="both"/>
              <w:rPr>
                <w:sz w:val="20"/>
              </w:rPr>
            </w:pPr>
            <w:r w:rsidRPr="00EB6CF2">
              <w:rPr>
                <w:sz w:val="20"/>
              </w:rPr>
              <w:t>Cour supérieure du Québec</w:t>
            </w:r>
          </w:p>
          <w:p w:rsidR="00EB6CF2" w:rsidRPr="00EB6CF2" w:rsidRDefault="00EB6CF2" w:rsidP="00EB6CF2">
            <w:pPr>
              <w:jc w:val="both"/>
              <w:rPr>
                <w:sz w:val="20"/>
              </w:rPr>
            </w:pPr>
            <w:r w:rsidRPr="00EB6CF2">
              <w:rPr>
                <w:sz w:val="20"/>
              </w:rPr>
              <w:lastRenderedPageBreak/>
              <w:t>(Le juge Collier)</w:t>
            </w:r>
          </w:p>
          <w:p w:rsidR="00EB6CF2" w:rsidRPr="00EB6CF2" w:rsidRDefault="00FE3B93" w:rsidP="00EB6CF2">
            <w:pPr>
              <w:jc w:val="both"/>
              <w:rPr>
                <w:sz w:val="20"/>
              </w:rPr>
            </w:pPr>
            <w:hyperlink r:id="rId61" w:history="1">
              <w:r w:rsidR="00EB6CF2" w:rsidRPr="00EB6CF2">
                <w:rPr>
                  <w:rStyle w:val="Hyperlink"/>
                  <w:sz w:val="20"/>
                </w:rPr>
                <w:t>2015 QCCS 6465</w:t>
              </w:r>
            </w:hyperlink>
          </w:p>
          <w:p w:rsidR="00EB6CF2" w:rsidRPr="00EB6CF2" w:rsidRDefault="00EB6CF2" w:rsidP="00EB6CF2">
            <w:pPr>
              <w:jc w:val="both"/>
              <w:rPr>
                <w:sz w:val="20"/>
              </w:rPr>
            </w:pPr>
          </w:p>
        </w:tc>
        <w:tc>
          <w:tcPr>
            <w:tcW w:w="243" w:type="pct"/>
          </w:tcPr>
          <w:p w:rsidR="00EB6CF2" w:rsidRPr="00EB6CF2" w:rsidRDefault="00EB6CF2" w:rsidP="00EB6CF2">
            <w:pPr>
              <w:jc w:val="both"/>
              <w:rPr>
                <w:sz w:val="20"/>
              </w:rPr>
            </w:pPr>
          </w:p>
        </w:tc>
        <w:tc>
          <w:tcPr>
            <w:tcW w:w="2330" w:type="pct"/>
          </w:tcPr>
          <w:p w:rsidR="00EB6CF2" w:rsidRPr="00EB6CF2" w:rsidRDefault="00EB6CF2" w:rsidP="00EB6CF2">
            <w:pPr>
              <w:jc w:val="both"/>
              <w:rPr>
                <w:sz w:val="20"/>
              </w:rPr>
            </w:pPr>
            <w:r w:rsidRPr="00EB6CF2">
              <w:rPr>
                <w:sz w:val="20"/>
              </w:rPr>
              <w:t>Requête en irrecevabilité du défendeur accordée avec dépens</w:t>
            </w:r>
          </w:p>
          <w:p w:rsidR="00EB6CF2" w:rsidRPr="00EB6CF2" w:rsidRDefault="00EB6CF2" w:rsidP="00EB6CF2">
            <w:pPr>
              <w:jc w:val="both"/>
              <w:rPr>
                <w:sz w:val="20"/>
              </w:rPr>
            </w:pPr>
          </w:p>
        </w:tc>
      </w:tr>
      <w:tr w:rsidR="00EB6CF2" w:rsidRPr="00EB6CF2" w:rsidTr="00E95A6A">
        <w:tc>
          <w:tcPr>
            <w:tcW w:w="2427" w:type="pct"/>
            <w:gridSpan w:val="2"/>
          </w:tcPr>
          <w:p w:rsidR="00EB6CF2" w:rsidRPr="00EB6CF2" w:rsidRDefault="00EB6CF2" w:rsidP="00EB6CF2">
            <w:pPr>
              <w:jc w:val="both"/>
              <w:rPr>
                <w:sz w:val="20"/>
              </w:rPr>
            </w:pPr>
            <w:r w:rsidRPr="00EB6CF2">
              <w:rPr>
                <w:sz w:val="20"/>
              </w:rPr>
              <w:lastRenderedPageBreak/>
              <w:t>Le 16 octobre 2015</w:t>
            </w:r>
          </w:p>
          <w:p w:rsidR="00EB6CF2" w:rsidRPr="00EB6CF2" w:rsidRDefault="00EB6CF2" w:rsidP="00EB6CF2">
            <w:pPr>
              <w:jc w:val="both"/>
              <w:rPr>
                <w:sz w:val="20"/>
              </w:rPr>
            </w:pPr>
            <w:r w:rsidRPr="00EB6CF2">
              <w:rPr>
                <w:sz w:val="20"/>
              </w:rPr>
              <w:t>Cour d’appel du Québec (Montréal)</w:t>
            </w:r>
          </w:p>
          <w:p w:rsidR="00EB6CF2" w:rsidRPr="00EB6CF2" w:rsidRDefault="00EB6CF2" w:rsidP="00EB6CF2">
            <w:pPr>
              <w:jc w:val="both"/>
              <w:rPr>
                <w:sz w:val="20"/>
              </w:rPr>
            </w:pPr>
            <w:r w:rsidRPr="00EB6CF2">
              <w:rPr>
                <w:sz w:val="20"/>
              </w:rPr>
              <w:t>(Le juge Doyon)</w:t>
            </w:r>
          </w:p>
          <w:p w:rsidR="00EB6CF2" w:rsidRPr="00EB6CF2" w:rsidRDefault="00FE3B93" w:rsidP="00EB6CF2">
            <w:pPr>
              <w:jc w:val="both"/>
              <w:rPr>
                <w:sz w:val="20"/>
              </w:rPr>
            </w:pPr>
            <w:hyperlink r:id="rId62" w:history="1">
              <w:r w:rsidR="00EB6CF2" w:rsidRPr="00EB6CF2">
                <w:rPr>
                  <w:rStyle w:val="Hyperlink"/>
                  <w:sz w:val="20"/>
                </w:rPr>
                <w:t>2015 QCCA 1706</w:t>
              </w:r>
            </w:hyperlink>
          </w:p>
          <w:p w:rsidR="00EB6CF2" w:rsidRPr="00EB6CF2" w:rsidRDefault="00EB6CF2" w:rsidP="00EB6CF2">
            <w:pPr>
              <w:jc w:val="both"/>
              <w:rPr>
                <w:sz w:val="20"/>
              </w:rPr>
            </w:pPr>
          </w:p>
        </w:tc>
        <w:tc>
          <w:tcPr>
            <w:tcW w:w="243" w:type="pct"/>
          </w:tcPr>
          <w:p w:rsidR="00EB6CF2" w:rsidRPr="00EB6CF2" w:rsidRDefault="00EB6CF2" w:rsidP="00EB6CF2">
            <w:pPr>
              <w:jc w:val="both"/>
              <w:rPr>
                <w:sz w:val="20"/>
              </w:rPr>
            </w:pPr>
          </w:p>
        </w:tc>
        <w:tc>
          <w:tcPr>
            <w:tcW w:w="2330" w:type="pct"/>
          </w:tcPr>
          <w:p w:rsidR="00EB6CF2" w:rsidRPr="00EB6CF2" w:rsidRDefault="00EB6CF2" w:rsidP="00EB6CF2">
            <w:pPr>
              <w:jc w:val="both"/>
              <w:rPr>
                <w:sz w:val="20"/>
              </w:rPr>
            </w:pPr>
            <w:r w:rsidRPr="00EB6CF2">
              <w:rPr>
                <w:sz w:val="20"/>
              </w:rPr>
              <w:t>Requête pour permission d’appeler rejetée sans dépens</w:t>
            </w:r>
          </w:p>
          <w:p w:rsidR="00EB6CF2" w:rsidRPr="00EB6CF2" w:rsidRDefault="00EB6CF2" w:rsidP="00EB6CF2">
            <w:pPr>
              <w:jc w:val="both"/>
              <w:rPr>
                <w:sz w:val="20"/>
              </w:rPr>
            </w:pPr>
          </w:p>
        </w:tc>
      </w:tr>
      <w:tr w:rsidR="00EB6CF2" w:rsidRPr="00EB6CF2" w:rsidTr="00E95A6A">
        <w:tc>
          <w:tcPr>
            <w:tcW w:w="2427" w:type="pct"/>
            <w:gridSpan w:val="2"/>
          </w:tcPr>
          <w:p w:rsidR="00EB6CF2" w:rsidRPr="00EB6CF2" w:rsidRDefault="00EB6CF2" w:rsidP="00EB6CF2">
            <w:pPr>
              <w:jc w:val="both"/>
              <w:rPr>
                <w:sz w:val="20"/>
              </w:rPr>
            </w:pPr>
            <w:r w:rsidRPr="00EB6CF2">
              <w:rPr>
                <w:sz w:val="20"/>
              </w:rPr>
              <w:t>Le 24 décembre 2015</w:t>
            </w:r>
          </w:p>
          <w:p w:rsidR="00EB6CF2" w:rsidRPr="00EB6CF2" w:rsidRDefault="00EB6CF2" w:rsidP="00EB6CF2">
            <w:pPr>
              <w:jc w:val="both"/>
              <w:rPr>
                <w:sz w:val="20"/>
              </w:rPr>
            </w:pPr>
            <w:r w:rsidRPr="00EB6CF2">
              <w:rPr>
                <w:sz w:val="20"/>
              </w:rPr>
              <w:t>Cour suprême du Canada</w:t>
            </w:r>
          </w:p>
          <w:p w:rsidR="00EB6CF2" w:rsidRPr="00EB6CF2" w:rsidRDefault="00EB6CF2" w:rsidP="00EB6CF2">
            <w:pPr>
              <w:jc w:val="both"/>
              <w:rPr>
                <w:sz w:val="20"/>
              </w:rPr>
            </w:pPr>
          </w:p>
        </w:tc>
        <w:tc>
          <w:tcPr>
            <w:tcW w:w="243" w:type="pct"/>
          </w:tcPr>
          <w:p w:rsidR="00EB6CF2" w:rsidRPr="00EB6CF2" w:rsidRDefault="00EB6CF2" w:rsidP="00EB6CF2">
            <w:pPr>
              <w:jc w:val="both"/>
              <w:rPr>
                <w:sz w:val="20"/>
              </w:rPr>
            </w:pPr>
          </w:p>
        </w:tc>
        <w:tc>
          <w:tcPr>
            <w:tcW w:w="2330" w:type="pct"/>
          </w:tcPr>
          <w:p w:rsidR="00EB6CF2" w:rsidRPr="00EB6CF2" w:rsidRDefault="00EB6CF2" w:rsidP="00EB6CF2">
            <w:pPr>
              <w:jc w:val="both"/>
              <w:rPr>
                <w:sz w:val="20"/>
              </w:rPr>
            </w:pPr>
            <w:r w:rsidRPr="00EB6CF2">
              <w:rPr>
                <w:sz w:val="20"/>
              </w:rPr>
              <w:t xml:space="preserve">Demande en prorogation de délai pour signifier et déposer </w:t>
            </w:r>
            <w:proofErr w:type="spellStart"/>
            <w:r w:rsidRPr="00EB6CF2">
              <w:rPr>
                <w:sz w:val="20"/>
              </w:rPr>
              <w:t>demande</w:t>
            </w:r>
            <w:proofErr w:type="spellEnd"/>
            <w:r w:rsidRPr="00EB6CF2">
              <w:rPr>
                <w:sz w:val="20"/>
              </w:rPr>
              <w:t xml:space="preserve"> </w:t>
            </w:r>
            <w:proofErr w:type="spellStart"/>
            <w:r w:rsidRPr="00EB6CF2">
              <w:rPr>
                <w:sz w:val="20"/>
              </w:rPr>
              <w:t>d’autorisation</w:t>
            </w:r>
            <w:proofErr w:type="spellEnd"/>
            <w:r w:rsidRPr="00EB6CF2">
              <w:rPr>
                <w:sz w:val="20"/>
              </w:rPr>
              <w:t xml:space="preserve"> et </w:t>
            </w:r>
            <w:proofErr w:type="spellStart"/>
            <w:r w:rsidRPr="00EB6CF2">
              <w:rPr>
                <w:sz w:val="20"/>
              </w:rPr>
              <w:t>d’autorisation</w:t>
            </w:r>
            <w:proofErr w:type="spellEnd"/>
            <w:r w:rsidRPr="00EB6CF2">
              <w:rPr>
                <w:sz w:val="20"/>
              </w:rPr>
              <w:t xml:space="preserve"> </w:t>
            </w:r>
            <w:proofErr w:type="spellStart"/>
            <w:r w:rsidRPr="00EB6CF2">
              <w:rPr>
                <w:sz w:val="20"/>
              </w:rPr>
              <w:t>d’appel</w:t>
            </w:r>
            <w:proofErr w:type="spellEnd"/>
            <w:r w:rsidRPr="00EB6CF2">
              <w:rPr>
                <w:sz w:val="20"/>
              </w:rPr>
              <w:t xml:space="preserve"> </w:t>
            </w:r>
            <w:proofErr w:type="spellStart"/>
            <w:r w:rsidRPr="00EB6CF2">
              <w:rPr>
                <w:sz w:val="20"/>
              </w:rPr>
              <w:t>déposées</w:t>
            </w:r>
            <w:proofErr w:type="spellEnd"/>
          </w:p>
        </w:tc>
      </w:tr>
    </w:tbl>
    <w:p w:rsidR="00EB6CF2" w:rsidRPr="00EB6CF2" w:rsidRDefault="00EB6CF2" w:rsidP="00EB6CF2">
      <w:pPr>
        <w:jc w:val="both"/>
        <w:rPr>
          <w:sz w:val="20"/>
        </w:rPr>
      </w:pPr>
    </w:p>
    <w:p w:rsidR="00B6767E" w:rsidRPr="00763623" w:rsidRDefault="00B6767E" w:rsidP="00763623">
      <w:pPr>
        <w:widowControl w:val="0"/>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63623" w:rsidRPr="00763623" w:rsidTr="00E95A6A">
        <w:tc>
          <w:tcPr>
            <w:tcW w:w="543" w:type="pct"/>
          </w:tcPr>
          <w:p w:rsidR="00763623" w:rsidRPr="00763623" w:rsidRDefault="00763623" w:rsidP="00763623">
            <w:pPr>
              <w:jc w:val="both"/>
              <w:rPr>
                <w:sz w:val="20"/>
              </w:rPr>
            </w:pPr>
            <w:r w:rsidRPr="00763623">
              <w:rPr>
                <w:rStyle w:val="SCCFileNumberChar"/>
                <w:sz w:val="20"/>
                <w:szCs w:val="20"/>
              </w:rPr>
              <w:t>36850</w:t>
            </w:r>
          </w:p>
        </w:tc>
        <w:tc>
          <w:tcPr>
            <w:tcW w:w="4457" w:type="pct"/>
            <w:gridSpan w:val="3"/>
          </w:tcPr>
          <w:p w:rsidR="00763623" w:rsidRPr="00763623" w:rsidRDefault="00763623" w:rsidP="00763623">
            <w:pPr>
              <w:pStyle w:val="SCCLsocParty"/>
              <w:jc w:val="both"/>
              <w:rPr>
                <w:b/>
                <w:sz w:val="20"/>
                <w:szCs w:val="20"/>
              </w:rPr>
            </w:pPr>
            <w:r w:rsidRPr="00763623">
              <w:rPr>
                <w:b/>
                <w:sz w:val="20"/>
                <w:szCs w:val="20"/>
              </w:rPr>
              <w:t>D.D. v. Children’s Aid Society of Toronto, Office of the Children’s Lawyer</w:t>
            </w:r>
          </w:p>
          <w:p w:rsidR="00763623" w:rsidRPr="00763623" w:rsidRDefault="00763623" w:rsidP="00763623">
            <w:pPr>
              <w:jc w:val="both"/>
              <w:rPr>
                <w:sz w:val="20"/>
              </w:rPr>
            </w:pPr>
            <w:r w:rsidRPr="00763623">
              <w:rPr>
                <w:sz w:val="20"/>
              </w:rPr>
              <w:t>(Ont.) (Civil) (By Leave)</w:t>
            </w:r>
          </w:p>
        </w:tc>
      </w:tr>
      <w:tr w:rsidR="00763623" w:rsidRPr="00763623" w:rsidTr="00E95A6A">
        <w:tc>
          <w:tcPr>
            <w:tcW w:w="5000" w:type="pct"/>
            <w:gridSpan w:val="4"/>
          </w:tcPr>
          <w:p w:rsidR="00763623" w:rsidRPr="00763623" w:rsidRDefault="00763623" w:rsidP="00763623">
            <w:pPr>
              <w:pStyle w:val="SCCBanSummary"/>
              <w:rPr>
                <w:sz w:val="20"/>
                <w:szCs w:val="20"/>
              </w:rPr>
            </w:pPr>
            <w:r w:rsidRPr="00763623">
              <w:rPr>
                <w:sz w:val="20"/>
                <w:szCs w:val="20"/>
              </w:rPr>
              <w:t>(Publication ban in case) (Publication ban on party) (Court file contains information that is not available for inspection by the public)</w:t>
            </w:r>
          </w:p>
          <w:p w:rsidR="00763623" w:rsidRPr="00763623" w:rsidRDefault="00763623" w:rsidP="00763623">
            <w:pPr>
              <w:jc w:val="both"/>
              <w:rPr>
                <w:sz w:val="20"/>
              </w:rPr>
            </w:pPr>
          </w:p>
          <w:p w:rsidR="00763623" w:rsidRPr="00763623" w:rsidRDefault="00763623" w:rsidP="00763623">
            <w:pPr>
              <w:jc w:val="both"/>
              <w:rPr>
                <w:sz w:val="20"/>
              </w:rPr>
            </w:pPr>
            <w:r w:rsidRPr="00763623">
              <w:rPr>
                <w:sz w:val="20"/>
              </w:rPr>
              <w:t xml:space="preserve">Status of persons – Child protection – Judgments and orders – Summary judgment – Child in need of protection in care for more than three years – Respondents moving for summary judgment for Crown ward, no access order – Did failure of motion judge to use expanded powers under Rule 20 of the </w:t>
            </w:r>
            <w:r w:rsidRPr="00763623">
              <w:rPr>
                <w:i/>
                <w:sz w:val="20"/>
              </w:rPr>
              <w:t>Rules of Civil Procedure</w:t>
            </w:r>
            <w:r w:rsidRPr="00763623">
              <w:rPr>
                <w:sz w:val="20"/>
              </w:rPr>
              <w:t xml:space="preserve"> violate applicant’s right to procedural fairness, natural justice, and access to justice? – Whether there should be an automatic presumption in favour of the expanded rules under Rule 16 of the </w:t>
            </w:r>
            <w:r w:rsidRPr="00763623">
              <w:rPr>
                <w:i/>
                <w:sz w:val="20"/>
              </w:rPr>
              <w:t>Family Law Rules</w:t>
            </w:r>
            <w:r w:rsidRPr="00763623">
              <w:rPr>
                <w:sz w:val="20"/>
              </w:rPr>
              <w:t xml:space="preserve"> where parent seeks return of child returned and has filed substantive responding materials in a motion for summary judgment?</w:t>
            </w:r>
          </w:p>
        </w:tc>
      </w:tr>
      <w:tr w:rsidR="00763623" w:rsidRPr="00763623" w:rsidTr="00E95A6A">
        <w:tc>
          <w:tcPr>
            <w:tcW w:w="5000" w:type="pct"/>
            <w:gridSpan w:val="4"/>
          </w:tcPr>
          <w:p w:rsidR="00763623" w:rsidRPr="00763623" w:rsidRDefault="00763623" w:rsidP="00763623">
            <w:pPr>
              <w:jc w:val="both"/>
              <w:rPr>
                <w:sz w:val="20"/>
              </w:rPr>
            </w:pPr>
          </w:p>
        </w:tc>
      </w:tr>
      <w:tr w:rsidR="00763623" w:rsidRPr="00763623" w:rsidTr="00E95A6A">
        <w:tc>
          <w:tcPr>
            <w:tcW w:w="5000" w:type="pct"/>
            <w:gridSpan w:val="4"/>
          </w:tcPr>
          <w:p w:rsidR="00763623" w:rsidRPr="00763623" w:rsidRDefault="00763623" w:rsidP="00763623">
            <w:pPr>
              <w:jc w:val="both"/>
              <w:rPr>
                <w:sz w:val="20"/>
              </w:rPr>
            </w:pPr>
            <w:r w:rsidRPr="00763623">
              <w:rPr>
                <w:sz w:val="20"/>
              </w:rPr>
              <w:t>The applicant’s ten year old son has been in the care of the Children’s Aid Society of Toronto since July, 2011 when she voluntarily placed him there under a Temporary Care Agreement. In December, 2012, the mother and the Society consented to a finding that the child was in need of protection pursuant to s. 37(2)(b)(</w:t>
            </w:r>
            <w:proofErr w:type="spellStart"/>
            <w:r w:rsidRPr="00763623">
              <w:rPr>
                <w:sz w:val="20"/>
              </w:rPr>
              <w:t>i</w:t>
            </w:r>
            <w:proofErr w:type="spellEnd"/>
            <w:r w:rsidRPr="00763623">
              <w:rPr>
                <w:sz w:val="20"/>
              </w:rPr>
              <w:t xml:space="preserve">) of the </w:t>
            </w:r>
            <w:r w:rsidRPr="00763623">
              <w:rPr>
                <w:i/>
                <w:sz w:val="20"/>
              </w:rPr>
              <w:t>Child and Family Services Act</w:t>
            </w:r>
            <w:r w:rsidRPr="00763623">
              <w:rPr>
                <w:sz w:val="20"/>
              </w:rPr>
              <w:t xml:space="preserve">, R.S.O. 1990, c. C.11. Access visits continued at the discretion of the Society but in accordance with the child’s express wishes, those visits only took place at the Society’s office and not in the mother’s home. The child stated that he did not wish to live with his mother and later that he did not want any further access. He was observed as displaying troubling behaviour following visits with her. Based on the child’s reports of abuse, access was terminated in February, 2014. The Society applied to make the child a Crown ward without access and brought a motion for summary judgment. </w:t>
            </w:r>
          </w:p>
          <w:p w:rsidR="00763623" w:rsidRPr="00763623" w:rsidRDefault="00763623" w:rsidP="00763623">
            <w:pPr>
              <w:jc w:val="both"/>
              <w:rPr>
                <w:sz w:val="20"/>
              </w:rPr>
            </w:pPr>
          </w:p>
        </w:tc>
      </w:tr>
      <w:tr w:rsidR="00763623" w:rsidRPr="00763623" w:rsidTr="00E95A6A">
        <w:tc>
          <w:tcPr>
            <w:tcW w:w="2427" w:type="pct"/>
            <w:gridSpan w:val="2"/>
          </w:tcPr>
          <w:p w:rsidR="00763623" w:rsidRPr="00763623" w:rsidRDefault="00763623" w:rsidP="00763623">
            <w:pPr>
              <w:jc w:val="both"/>
              <w:rPr>
                <w:sz w:val="20"/>
              </w:rPr>
            </w:pPr>
            <w:r w:rsidRPr="00763623">
              <w:rPr>
                <w:sz w:val="20"/>
              </w:rPr>
              <w:t>December 17, 2014</w:t>
            </w:r>
          </w:p>
          <w:p w:rsidR="00763623" w:rsidRPr="00763623" w:rsidRDefault="00763623" w:rsidP="00763623">
            <w:pPr>
              <w:jc w:val="both"/>
              <w:rPr>
                <w:sz w:val="20"/>
              </w:rPr>
            </w:pPr>
            <w:r w:rsidRPr="00763623">
              <w:rPr>
                <w:sz w:val="20"/>
              </w:rPr>
              <w:t>Ontario Superior Court of Justice</w:t>
            </w:r>
          </w:p>
          <w:p w:rsidR="00763623" w:rsidRPr="00763623" w:rsidRDefault="00763623" w:rsidP="00763623">
            <w:pPr>
              <w:jc w:val="both"/>
              <w:rPr>
                <w:sz w:val="20"/>
              </w:rPr>
            </w:pPr>
            <w:r w:rsidRPr="00763623">
              <w:rPr>
                <w:sz w:val="20"/>
              </w:rPr>
              <w:t>(Curtis J.)</w:t>
            </w:r>
          </w:p>
          <w:p w:rsidR="00763623" w:rsidRPr="00763623" w:rsidRDefault="00763623" w:rsidP="00763623">
            <w:pPr>
              <w:jc w:val="both"/>
              <w:rPr>
                <w:sz w:val="20"/>
              </w:rPr>
            </w:pPr>
            <w:r w:rsidRPr="00763623">
              <w:rPr>
                <w:sz w:val="20"/>
              </w:rPr>
              <w:t>Unreported</w:t>
            </w:r>
          </w:p>
          <w:p w:rsidR="00763623" w:rsidRPr="00763623" w:rsidRDefault="00763623" w:rsidP="00763623">
            <w:pPr>
              <w:jc w:val="both"/>
              <w:rPr>
                <w:sz w:val="20"/>
              </w:rPr>
            </w:pPr>
          </w:p>
        </w:tc>
        <w:tc>
          <w:tcPr>
            <w:tcW w:w="243" w:type="pct"/>
          </w:tcPr>
          <w:p w:rsidR="00763623" w:rsidRPr="00763623" w:rsidRDefault="00763623" w:rsidP="00763623">
            <w:pPr>
              <w:jc w:val="both"/>
              <w:rPr>
                <w:sz w:val="20"/>
              </w:rPr>
            </w:pPr>
          </w:p>
        </w:tc>
        <w:tc>
          <w:tcPr>
            <w:tcW w:w="2330" w:type="pct"/>
          </w:tcPr>
          <w:p w:rsidR="00763623" w:rsidRPr="00763623" w:rsidRDefault="00763623" w:rsidP="00763623">
            <w:pPr>
              <w:jc w:val="both"/>
              <w:rPr>
                <w:sz w:val="20"/>
              </w:rPr>
            </w:pPr>
            <w:r w:rsidRPr="00763623">
              <w:rPr>
                <w:sz w:val="20"/>
              </w:rPr>
              <w:t>Society’s motion for summary judgment granted; no genuine issue for trial.</w:t>
            </w:r>
          </w:p>
        </w:tc>
      </w:tr>
      <w:tr w:rsidR="00763623" w:rsidRPr="00763623" w:rsidTr="00E95A6A">
        <w:tc>
          <w:tcPr>
            <w:tcW w:w="2427" w:type="pct"/>
            <w:gridSpan w:val="2"/>
          </w:tcPr>
          <w:p w:rsidR="00763623" w:rsidRPr="00763623" w:rsidRDefault="00763623" w:rsidP="00763623">
            <w:pPr>
              <w:jc w:val="both"/>
              <w:rPr>
                <w:sz w:val="20"/>
              </w:rPr>
            </w:pPr>
            <w:r w:rsidRPr="00763623">
              <w:rPr>
                <w:sz w:val="20"/>
              </w:rPr>
              <w:t>June 30, 2015</w:t>
            </w:r>
          </w:p>
          <w:p w:rsidR="00763623" w:rsidRPr="00763623" w:rsidRDefault="00763623" w:rsidP="00763623">
            <w:pPr>
              <w:jc w:val="both"/>
              <w:rPr>
                <w:sz w:val="20"/>
              </w:rPr>
            </w:pPr>
            <w:r w:rsidRPr="00763623">
              <w:rPr>
                <w:sz w:val="20"/>
              </w:rPr>
              <w:t>Ontario Superior Court of Justice</w:t>
            </w:r>
          </w:p>
          <w:p w:rsidR="00763623" w:rsidRPr="00763623" w:rsidRDefault="00763623" w:rsidP="00763623">
            <w:pPr>
              <w:jc w:val="both"/>
              <w:rPr>
                <w:sz w:val="20"/>
              </w:rPr>
            </w:pPr>
            <w:r w:rsidRPr="00763623">
              <w:rPr>
                <w:sz w:val="20"/>
              </w:rPr>
              <w:t>(</w:t>
            </w:r>
            <w:proofErr w:type="spellStart"/>
            <w:r w:rsidRPr="00763623">
              <w:rPr>
                <w:sz w:val="20"/>
              </w:rPr>
              <w:t>Horkins</w:t>
            </w:r>
            <w:proofErr w:type="spellEnd"/>
            <w:r w:rsidRPr="00763623">
              <w:rPr>
                <w:sz w:val="20"/>
              </w:rPr>
              <w:t xml:space="preserve"> J.)</w:t>
            </w:r>
          </w:p>
          <w:p w:rsidR="00763623" w:rsidRPr="00763623" w:rsidRDefault="00FE3B93" w:rsidP="00763623">
            <w:pPr>
              <w:jc w:val="both"/>
              <w:rPr>
                <w:sz w:val="20"/>
              </w:rPr>
            </w:pPr>
            <w:hyperlink r:id="rId63" w:history="1">
              <w:r w:rsidR="00763623" w:rsidRPr="00763623">
                <w:rPr>
                  <w:rStyle w:val="Hyperlink"/>
                  <w:sz w:val="20"/>
                </w:rPr>
                <w:t>2015 ONSC 4197</w:t>
              </w:r>
            </w:hyperlink>
          </w:p>
          <w:p w:rsidR="00763623" w:rsidRPr="00763623" w:rsidRDefault="00763623" w:rsidP="00763623">
            <w:pPr>
              <w:jc w:val="both"/>
              <w:rPr>
                <w:sz w:val="20"/>
              </w:rPr>
            </w:pPr>
          </w:p>
        </w:tc>
        <w:tc>
          <w:tcPr>
            <w:tcW w:w="243" w:type="pct"/>
          </w:tcPr>
          <w:p w:rsidR="00763623" w:rsidRPr="00763623" w:rsidRDefault="00763623" w:rsidP="00763623">
            <w:pPr>
              <w:jc w:val="both"/>
              <w:rPr>
                <w:sz w:val="20"/>
              </w:rPr>
            </w:pPr>
          </w:p>
        </w:tc>
        <w:tc>
          <w:tcPr>
            <w:tcW w:w="2330" w:type="pct"/>
          </w:tcPr>
          <w:p w:rsidR="00763623" w:rsidRPr="00763623" w:rsidRDefault="00763623" w:rsidP="00763623">
            <w:pPr>
              <w:jc w:val="both"/>
              <w:rPr>
                <w:sz w:val="20"/>
              </w:rPr>
            </w:pPr>
            <w:r w:rsidRPr="00763623">
              <w:rPr>
                <w:sz w:val="20"/>
              </w:rPr>
              <w:t>Applicant’s appeal on issue of access dismissed.</w:t>
            </w:r>
          </w:p>
          <w:p w:rsidR="00763623" w:rsidRPr="00763623" w:rsidRDefault="00763623" w:rsidP="00763623">
            <w:pPr>
              <w:jc w:val="both"/>
              <w:rPr>
                <w:sz w:val="20"/>
              </w:rPr>
            </w:pPr>
          </w:p>
          <w:p w:rsidR="00763623" w:rsidRPr="00763623" w:rsidRDefault="00763623" w:rsidP="00763623">
            <w:pPr>
              <w:jc w:val="both"/>
              <w:rPr>
                <w:sz w:val="20"/>
              </w:rPr>
            </w:pPr>
          </w:p>
        </w:tc>
      </w:tr>
      <w:tr w:rsidR="00763623" w:rsidRPr="00763623" w:rsidTr="00E95A6A">
        <w:tc>
          <w:tcPr>
            <w:tcW w:w="2427" w:type="pct"/>
            <w:gridSpan w:val="2"/>
          </w:tcPr>
          <w:p w:rsidR="00763623" w:rsidRPr="00763623" w:rsidRDefault="00763623" w:rsidP="00763623">
            <w:pPr>
              <w:jc w:val="both"/>
              <w:rPr>
                <w:sz w:val="20"/>
              </w:rPr>
            </w:pPr>
            <w:r w:rsidRPr="00763623">
              <w:rPr>
                <w:sz w:val="20"/>
              </w:rPr>
              <w:t>December 21, 2015</w:t>
            </w:r>
          </w:p>
          <w:p w:rsidR="00763623" w:rsidRPr="00763623" w:rsidRDefault="00763623" w:rsidP="00763623">
            <w:pPr>
              <w:jc w:val="both"/>
              <w:rPr>
                <w:sz w:val="20"/>
              </w:rPr>
            </w:pPr>
            <w:r w:rsidRPr="00763623">
              <w:rPr>
                <w:sz w:val="20"/>
              </w:rPr>
              <w:t>Court of Appeal for Ontario</w:t>
            </w:r>
          </w:p>
          <w:p w:rsidR="00763623" w:rsidRPr="00763623" w:rsidRDefault="00763623" w:rsidP="00763623">
            <w:pPr>
              <w:jc w:val="both"/>
              <w:rPr>
                <w:sz w:val="20"/>
              </w:rPr>
            </w:pPr>
            <w:r w:rsidRPr="00763623">
              <w:rPr>
                <w:sz w:val="20"/>
              </w:rPr>
              <w:t>(</w:t>
            </w:r>
            <w:proofErr w:type="spellStart"/>
            <w:r w:rsidRPr="00763623">
              <w:rPr>
                <w:sz w:val="20"/>
              </w:rPr>
              <w:t>Laskin</w:t>
            </w:r>
            <w:proofErr w:type="spellEnd"/>
            <w:r w:rsidRPr="00763623">
              <w:rPr>
                <w:sz w:val="20"/>
              </w:rPr>
              <w:t xml:space="preserve">, </w:t>
            </w:r>
            <w:proofErr w:type="spellStart"/>
            <w:r w:rsidRPr="00763623">
              <w:rPr>
                <w:sz w:val="20"/>
              </w:rPr>
              <w:t>Pardu</w:t>
            </w:r>
            <w:proofErr w:type="spellEnd"/>
            <w:r w:rsidRPr="00763623">
              <w:rPr>
                <w:sz w:val="20"/>
              </w:rPr>
              <w:t xml:space="preserve"> and Roberts JJ.A.)</w:t>
            </w:r>
          </w:p>
          <w:p w:rsidR="00763623" w:rsidRPr="00763623" w:rsidRDefault="00FE3B93" w:rsidP="00763623">
            <w:pPr>
              <w:jc w:val="both"/>
              <w:rPr>
                <w:sz w:val="20"/>
              </w:rPr>
            </w:pPr>
            <w:hyperlink r:id="rId64" w:history="1">
              <w:r w:rsidR="00763623" w:rsidRPr="00763623">
                <w:rPr>
                  <w:rStyle w:val="Hyperlink"/>
                  <w:sz w:val="20"/>
                </w:rPr>
                <w:t>2015 ONCA 903</w:t>
              </w:r>
            </w:hyperlink>
          </w:p>
          <w:p w:rsidR="00763623" w:rsidRPr="00763623" w:rsidRDefault="00763623" w:rsidP="00763623">
            <w:pPr>
              <w:jc w:val="both"/>
              <w:rPr>
                <w:sz w:val="20"/>
                <w:lang w:val="fr-FR"/>
              </w:rPr>
            </w:pPr>
          </w:p>
        </w:tc>
        <w:tc>
          <w:tcPr>
            <w:tcW w:w="243" w:type="pct"/>
          </w:tcPr>
          <w:p w:rsidR="00763623" w:rsidRPr="00763623" w:rsidRDefault="00763623" w:rsidP="00763623">
            <w:pPr>
              <w:jc w:val="both"/>
              <w:rPr>
                <w:sz w:val="20"/>
                <w:lang w:val="fr-FR"/>
              </w:rPr>
            </w:pPr>
          </w:p>
        </w:tc>
        <w:tc>
          <w:tcPr>
            <w:tcW w:w="2330" w:type="pct"/>
          </w:tcPr>
          <w:p w:rsidR="00763623" w:rsidRPr="00763623" w:rsidRDefault="00763623" w:rsidP="00763623">
            <w:pPr>
              <w:jc w:val="both"/>
              <w:rPr>
                <w:sz w:val="20"/>
              </w:rPr>
            </w:pPr>
            <w:r w:rsidRPr="00763623">
              <w:rPr>
                <w:sz w:val="20"/>
              </w:rPr>
              <w:t>Applicant’s appeal dismissed.</w:t>
            </w:r>
          </w:p>
          <w:p w:rsidR="00763623" w:rsidRPr="00763623" w:rsidRDefault="00763623" w:rsidP="00763623">
            <w:pPr>
              <w:jc w:val="both"/>
              <w:rPr>
                <w:sz w:val="20"/>
              </w:rPr>
            </w:pPr>
          </w:p>
        </w:tc>
      </w:tr>
      <w:tr w:rsidR="00763623" w:rsidRPr="00763623" w:rsidTr="00E95A6A">
        <w:tc>
          <w:tcPr>
            <w:tcW w:w="2427" w:type="pct"/>
            <w:gridSpan w:val="2"/>
          </w:tcPr>
          <w:p w:rsidR="00763623" w:rsidRPr="00763623" w:rsidRDefault="00763623" w:rsidP="00763623">
            <w:pPr>
              <w:jc w:val="both"/>
              <w:rPr>
                <w:sz w:val="20"/>
              </w:rPr>
            </w:pPr>
            <w:r w:rsidRPr="00763623">
              <w:rPr>
                <w:sz w:val="20"/>
              </w:rPr>
              <w:t>February 12, 2016</w:t>
            </w:r>
          </w:p>
          <w:p w:rsidR="00763623" w:rsidRPr="00763623" w:rsidRDefault="00763623" w:rsidP="00763623">
            <w:pPr>
              <w:jc w:val="both"/>
              <w:rPr>
                <w:sz w:val="20"/>
              </w:rPr>
            </w:pPr>
            <w:r w:rsidRPr="00763623">
              <w:rPr>
                <w:sz w:val="20"/>
              </w:rPr>
              <w:lastRenderedPageBreak/>
              <w:t>Supreme Court of Canada</w:t>
            </w:r>
          </w:p>
        </w:tc>
        <w:tc>
          <w:tcPr>
            <w:tcW w:w="243" w:type="pct"/>
          </w:tcPr>
          <w:p w:rsidR="00763623" w:rsidRPr="00763623" w:rsidRDefault="00763623" w:rsidP="00763623">
            <w:pPr>
              <w:jc w:val="both"/>
              <w:rPr>
                <w:sz w:val="20"/>
              </w:rPr>
            </w:pPr>
          </w:p>
        </w:tc>
        <w:tc>
          <w:tcPr>
            <w:tcW w:w="2330" w:type="pct"/>
          </w:tcPr>
          <w:p w:rsidR="00763623" w:rsidRPr="00763623" w:rsidRDefault="00763623" w:rsidP="00763623">
            <w:pPr>
              <w:jc w:val="both"/>
              <w:rPr>
                <w:sz w:val="20"/>
              </w:rPr>
            </w:pPr>
            <w:r w:rsidRPr="00763623">
              <w:rPr>
                <w:sz w:val="20"/>
              </w:rPr>
              <w:t>Application for leave to appeal filed.</w:t>
            </w:r>
          </w:p>
          <w:p w:rsidR="00763623" w:rsidRPr="00763623" w:rsidRDefault="00763623" w:rsidP="00763623">
            <w:pPr>
              <w:jc w:val="both"/>
              <w:rPr>
                <w:sz w:val="20"/>
              </w:rPr>
            </w:pPr>
          </w:p>
        </w:tc>
      </w:tr>
    </w:tbl>
    <w:p w:rsidR="00763623" w:rsidRDefault="00763623" w:rsidP="00763623">
      <w:pPr>
        <w:jc w:val="both"/>
        <w:rPr>
          <w:sz w:val="20"/>
        </w:rPr>
      </w:pPr>
    </w:p>
    <w:p w:rsidR="00763623" w:rsidRPr="00763623" w:rsidRDefault="00763623" w:rsidP="0076362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63623" w:rsidRPr="00763623" w:rsidTr="00E95A6A">
        <w:tc>
          <w:tcPr>
            <w:tcW w:w="543" w:type="pct"/>
          </w:tcPr>
          <w:p w:rsidR="00763623" w:rsidRPr="00763623" w:rsidRDefault="00763623" w:rsidP="00763623">
            <w:pPr>
              <w:jc w:val="both"/>
              <w:rPr>
                <w:sz w:val="20"/>
                <w:lang w:val="fr-CA"/>
              </w:rPr>
            </w:pPr>
            <w:r w:rsidRPr="00763623">
              <w:rPr>
                <w:rStyle w:val="SCCFileNumberChar"/>
                <w:sz w:val="20"/>
                <w:szCs w:val="20"/>
                <w:lang w:val="fr-CA"/>
              </w:rPr>
              <w:t>36850</w:t>
            </w:r>
          </w:p>
        </w:tc>
        <w:tc>
          <w:tcPr>
            <w:tcW w:w="4457" w:type="pct"/>
            <w:gridSpan w:val="3"/>
          </w:tcPr>
          <w:p w:rsidR="00763623" w:rsidRPr="00763623" w:rsidRDefault="00763623" w:rsidP="00763623">
            <w:pPr>
              <w:pStyle w:val="SCCLsocParty"/>
              <w:jc w:val="both"/>
              <w:rPr>
                <w:b/>
                <w:sz w:val="20"/>
                <w:szCs w:val="20"/>
                <w:lang w:val="en-US"/>
              </w:rPr>
            </w:pPr>
            <w:r w:rsidRPr="00763623">
              <w:rPr>
                <w:b/>
                <w:sz w:val="20"/>
                <w:szCs w:val="20"/>
                <w:lang w:val="en-US"/>
              </w:rPr>
              <w:t xml:space="preserve">D.D. c. Children’s Aid Society of Toronto, Bureau de </w:t>
            </w:r>
            <w:proofErr w:type="spellStart"/>
            <w:r w:rsidRPr="00763623">
              <w:rPr>
                <w:b/>
                <w:sz w:val="20"/>
                <w:szCs w:val="20"/>
                <w:lang w:val="en-US"/>
              </w:rPr>
              <w:t>l’avocat</w:t>
            </w:r>
            <w:proofErr w:type="spellEnd"/>
            <w:r w:rsidRPr="00763623">
              <w:rPr>
                <w:b/>
                <w:sz w:val="20"/>
                <w:szCs w:val="20"/>
                <w:lang w:val="en-US"/>
              </w:rPr>
              <w:t xml:space="preserve"> des </w:t>
            </w:r>
            <w:proofErr w:type="spellStart"/>
            <w:r w:rsidRPr="00763623">
              <w:rPr>
                <w:b/>
                <w:sz w:val="20"/>
                <w:szCs w:val="20"/>
                <w:lang w:val="en-US"/>
              </w:rPr>
              <w:t>enfants</w:t>
            </w:r>
            <w:proofErr w:type="spellEnd"/>
          </w:p>
          <w:p w:rsidR="00763623" w:rsidRPr="00763623" w:rsidRDefault="00763623" w:rsidP="00763623">
            <w:pPr>
              <w:jc w:val="both"/>
              <w:rPr>
                <w:sz w:val="20"/>
                <w:lang w:val="fr-CA"/>
              </w:rPr>
            </w:pPr>
            <w:r w:rsidRPr="00763623">
              <w:rPr>
                <w:sz w:val="20"/>
                <w:lang w:val="fr-CA"/>
              </w:rPr>
              <w:t>(Ont.) (Civile) (Sur autorisation)</w:t>
            </w:r>
          </w:p>
        </w:tc>
      </w:tr>
      <w:tr w:rsidR="00763623" w:rsidRPr="00763623" w:rsidTr="00E95A6A">
        <w:tc>
          <w:tcPr>
            <w:tcW w:w="5000" w:type="pct"/>
            <w:gridSpan w:val="4"/>
          </w:tcPr>
          <w:p w:rsidR="00763623" w:rsidRPr="00763623" w:rsidRDefault="00763623" w:rsidP="00763623">
            <w:pPr>
              <w:pStyle w:val="SCCBanSummary"/>
              <w:rPr>
                <w:sz w:val="20"/>
                <w:szCs w:val="20"/>
                <w:lang w:val="fr-CA"/>
              </w:rPr>
            </w:pPr>
            <w:r w:rsidRPr="00763623">
              <w:rPr>
                <w:sz w:val="20"/>
                <w:szCs w:val="20"/>
                <w:lang w:val="fr-CA"/>
              </w:rPr>
              <w:t>(Ordonnance de non-publication dans le dossier) (Ordonnance de non-publication visant une partie) (Le dossier de la Cour renferme des données que le public n’est pas autorisé à consulter)</w:t>
            </w:r>
          </w:p>
          <w:p w:rsidR="00763623" w:rsidRPr="00763623" w:rsidRDefault="00763623" w:rsidP="00763623">
            <w:pPr>
              <w:jc w:val="both"/>
              <w:rPr>
                <w:sz w:val="20"/>
                <w:lang w:val="fr-CA"/>
              </w:rPr>
            </w:pPr>
          </w:p>
          <w:p w:rsidR="00763623" w:rsidRPr="00763623" w:rsidRDefault="00763623" w:rsidP="00763623">
            <w:pPr>
              <w:jc w:val="both"/>
              <w:rPr>
                <w:sz w:val="20"/>
                <w:lang w:val="fr-CA"/>
              </w:rPr>
            </w:pPr>
            <w:r w:rsidRPr="00763623">
              <w:rPr>
                <w:sz w:val="20"/>
                <w:lang w:val="fr-CA"/>
              </w:rPr>
              <w:t xml:space="preserve">Droits des personnes – Protection de l’enfant – Jugements et ordonnances – Jugement sommaire – Un enfant ayant besoin de protection reçoit des soins depuis plus de trois ans – Les intimés ont présenté une motion pour qu’il devienne pupille de la Couronne, sans droit de visite – Le fait que la juge saisie de la motion n’ait pas exercé les pouvoirs étendus que lui confère la Règle 20 des </w:t>
            </w:r>
            <w:r w:rsidRPr="00763623">
              <w:rPr>
                <w:i/>
                <w:sz w:val="20"/>
                <w:lang w:val="fr-CA"/>
              </w:rPr>
              <w:t>Règles de procédure civile</w:t>
            </w:r>
            <w:r w:rsidRPr="00763623">
              <w:rPr>
                <w:sz w:val="20"/>
                <w:lang w:val="fr-CA"/>
              </w:rPr>
              <w:t xml:space="preserve"> viole-t-il le droit de la demanderesse à l’équité procédurale, à la justice naturelle et à l’accès à la justice? – Devrait-il exister une présomption automatique en faveur des règles étendues prévues à la règle 16 des </w:t>
            </w:r>
            <w:r w:rsidRPr="00763623">
              <w:rPr>
                <w:i/>
                <w:sz w:val="20"/>
                <w:lang w:val="fr-CA"/>
              </w:rPr>
              <w:t>Règles en matière de droit de la famille</w:t>
            </w:r>
            <w:r w:rsidRPr="00763623">
              <w:rPr>
                <w:sz w:val="20"/>
                <w:lang w:val="fr-CA"/>
              </w:rPr>
              <w:t xml:space="preserve"> lorsqu’un parent demande le retour de l’enfant et a déposé des documents portant sur des questions de fond en réponse à une motion en vue d’obtenir un jugement sommaire?</w:t>
            </w:r>
          </w:p>
        </w:tc>
      </w:tr>
      <w:tr w:rsidR="00763623" w:rsidRPr="00763623" w:rsidTr="00E95A6A">
        <w:tc>
          <w:tcPr>
            <w:tcW w:w="5000" w:type="pct"/>
            <w:gridSpan w:val="4"/>
          </w:tcPr>
          <w:p w:rsidR="00763623" w:rsidRPr="00763623" w:rsidRDefault="00763623" w:rsidP="00763623">
            <w:pPr>
              <w:jc w:val="both"/>
              <w:rPr>
                <w:sz w:val="20"/>
                <w:lang w:val="fr-CA"/>
              </w:rPr>
            </w:pPr>
          </w:p>
        </w:tc>
      </w:tr>
      <w:tr w:rsidR="00763623" w:rsidRPr="00763623" w:rsidTr="00E95A6A">
        <w:tc>
          <w:tcPr>
            <w:tcW w:w="5000" w:type="pct"/>
            <w:gridSpan w:val="4"/>
          </w:tcPr>
          <w:p w:rsidR="00763623" w:rsidRPr="00763623" w:rsidRDefault="00763623" w:rsidP="00763623">
            <w:pPr>
              <w:jc w:val="both"/>
              <w:rPr>
                <w:sz w:val="20"/>
                <w:lang w:val="fr-CA"/>
              </w:rPr>
            </w:pPr>
            <w:r w:rsidRPr="00763623">
              <w:rPr>
                <w:sz w:val="20"/>
                <w:lang w:val="fr-CA"/>
              </w:rPr>
              <w:t>Le fils de la demanderesse, âgé de dix ans, reçoit des soins de la société d’aide à l’enfance de Toronto depuis juillet 2011, c’est-à-dire depuis que sa mère l’a volontairement rendu à la société en exécution d’une entente relative à des soins temporaires. En décembre 2012, la mère et la société ont acquiescé à une conclusion selon laquelle l’enfant avait besoin de protection au sens du sous-al. 37(2)b</w:t>
            </w:r>
            <w:proofErr w:type="gramStart"/>
            <w:r w:rsidRPr="00763623">
              <w:rPr>
                <w:sz w:val="20"/>
                <w:lang w:val="fr-CA"/>
              </w:rPr>
              <w:t>)(</w:t>
            </w:r>
            <w:proofErr w:type="gramEnd"/>
            <w:r w:rsidRPr="00763623">
              <w:rPr>
                <w:sz w:val="20"/>
                <w:lang w:val="fr-CA"/>
              </w:rPr>
              <w:t xml:space="preserve">i) de la </w:t>
            </w:r>
            <w:r w:rsidRPr="00763623">
              <w:rPr>
                <w:i/>
                <w:sz w:val="20"/>
                <w:lang w:val="fr-CA"/>
              </w:rPr>
              <w:t>Loi sur les services à l’enfance et à la famille</w:t>
            </w:r>
            <w:r w:rsidRPr="00763623">
              <w:rPr>
                <w:sz w:val="20"/>
                <w:lang w:val="fr-CA"/>
              </w:rPr>
              <w:t xml:space="preserve">, L.R.O. 1990, ch. C.11. Des visites se sont poursuivies à la discrétion de la société, mais, conformément aux vœux exprès de l’enfant, ces visites n’ont eu lieu qu’au bureau de la société et non chez la mère. L’enfant a affirmé qu’il ne voulait pas vivre avec sa mère, puis, qu’il ne voulait plus d’autres visites. On a observé chez lui des comportements troublants après les visites de sa mère. Sur le fondement de déclarations de l’enfant comme quoi il avait été l’objet de mauvais traitements, il a été mis fin aux visites en février 2014. La société a présenté une demande pour que l’enfant devienne pupille de la Couronne sans droit de visite et a présenté une motion en vue d’obtenir un jugement sommaire. </w:t>
            </w:r>
          </w:p>
          <w:p w:rsidR="00763623" w:rsidRPr="00763623" w:rsidRDefault="00763623" w:rsidP="00763623">
            <w:pPr>
              <w:jc w:val="both"/>
              <w:rPr>
                <w:sz w:val="20"/>
                <w:lang w:val="fr-CA"/>
              </w:rPr>
            </w:pPr>
          </w:p>
        </w:tc>
      </w:tr>
      <w:tr w:rsidR="00763623" w:rsidRPr="00763623" w:rsidTr="00E95A6A">
        <w:tc>
          <w:tcPr>
            <w:tcW w:w="2427" w:type="pct"/>
            <w:gridSpan w:val="2"/>
          </w:tcPr>
          <w:p w:rsidR="00763623" w:rsidRPr="00763623" w:rsidRDefault="00763623" w:rsidP="00763623">
            <w:pPr>
              <w:jc w:val="both"/>
              <w:rPr>
                <w:sz w:val="20"/>
                <w:lang w:val="fr-CA"/>
              </w:rPr>
            </w:pPr>
            <w:r w:rsidRPr="00763623">
              <w:rPr>
                <w:sz w:val="20"/>
                <w:lang w:val="fr-CA"/>
              </w:rPr>
              <w:t>17 décembre 2014</w:t>
            </w:r>
          </w:p>
          <w:p w:rsidR="00763623" w:rsidRPr="00763623" w:rsidRDefault="00763623" w:rsidP="00763623">
            <w:pPr>
              <w:jc w:val="both"/>
              <w:rPr>
                <w:sz w:val="20"/>
                <w:lang w:val="fr-CA"/>
              </w:rPr>
            </w:pPr>
            <w:r w:rsidRPr="00763623">
              <w:rPr>
                <w:sz w:val="20"/>
                <w:lang w:val="fr-CA"/>
              </w:rPr>
              <w:t xml:space="preserve">Cour supérieure de justice de l’Ontario </w:t>
            </w:r>
          </w:p>
          <w:p w:rsidR="00763623" w:rsidRPr="00763623" w:rsidRDefault="00763623" w:rsidP="00763623">
            <w:pPr>
              <w:jc w:val="both"/>
              <w:rPr>
                <w:sz w:val="20"/>
                <w:lang w:val="fr-CA"/>
              </w:rPr>
            </w:pPr>
            <w:r w:rsidRPr="00763623">
              <w:rPr>
                <w:sz w:val="20"/>
                <w:lang w:val="fr-CA"/>
              </w:rPr>
              <w:t>(Juge Curtis)</w:t>
            </w:r>
          </w:p>
          <w:p w:rsidR="00763623" w:rsidRPr="00763623" w:rsidRDefault="00763623" w:rsidP="00763623">
            <w:pPr>
              <w:jc w:val="both"/>
              <w:rPr>
                <w:sz w:val="20"/>
                <w:lang w:val="fr-CA"/>
              </w:rPr>
            </w:pPr>
            <w:r w:rsidRPr="00763623">
              <w:rPr>
                <w:sz w:val="20"/>
                <w:lang w:val="fr-CA"/>
              </w:rPr>
              <w:t>Non publié</w:t>
            </w:r>
          </w:p>
          <w:p w:rsidR="00763623" w:rsidRPr="00763623" w:rsidRDefault="00763623" w:rsidP="00763623">
            <w:pPr>
              <w:jc w:val="both"/>
              <w:rPr>
                <w:sz w:val="20"/>
                <w:lang w:val="fr-CA"/>
              </w:rPr>
            </w:pPr>
          </w:p>
        </w:tc>
        <w:tc>
          <w:tcPr>
            <w:tcW w:w="243" w:type="pct"/>
          </w:tcPr>
          <w:p w:rsidR="00763623" w:rsidRPr="00763623" w:rsidRDefault="00763623" w:rsidP="00763623">
            <w:pPr>
              <w:jc w:val="both"/>
              <w:rPr>
                <w:sz w:val="20"/>
                <w:lang w:val="fr-CA"/>
              </w:rPr>
            </w:pPr>
          </w:p>
        </w:tc>
        <w:tc>
          <w:tcPr>
            <w:tcW w:w="2330" w:type="pct"/>
          </w:tcPr>
          <w:p w:rsidR="00763623" w:rsidRPr="00763623" w:rsidRDefault="00763623" w:rsidP="00763623">
            <w:pPr>
              <w:jc w:val="both"/>
              <w:rPr>
                <w:sz w:val="20"/>
                <w:lang w:val="fr-CA"/>
              </w:rPr>
            </w:pPr>
            <w:r w:rsidRPr="00763623">
              <w:rPr>
                <w:sz w:val="20"/>
                <w:lang w:val="fr-CA"/>
              </w:rPr>
              <w:t>Jugement accueillant la motion de la société en vue d’obtenir un jugement sommaire faute de véritable question litigieuse.</w:t>
            </w:r>
          </w:p>
        </w:tc>
      </w:tr>
      <w:tr w:rsidR="00763623" w:rsidRPr="00763623" w:rsidTr="00E95A6A">
        <w:tc>
          <w:tcPr>
            <w:tcW w:w="2427" w:type="pct"/>
            <w:gridSpan w:val="2"/>
          </w:tcPr>
          <w:p w:rsidR="00763623" w:rsidRPr="00763623" w:rsidRDefault="00763623" w:rsidP="00763623">
            <w:pPr>
              <w:jc w:val="both"/>
              <w:rPr>
                <w:sz w:val="20"/>
                <w:lang w:val="fr-CA"/>
              </w:rPr>
            </w:pPr>
            <w:r w:rsidRPr="00763623">
              <w:rPr>
                <w:sz w:val="20"/>
                <w:lang w:val="fr-CA"/>
              </w:rPr>
              <w:t>30 juin 2015</w:t>
            </w:r>
          </w:p>
          <w:p w:rsidR="00763623" w:rsidRPr="00763623" w:rsidRDefault="00763623" w:rsidP="00763623">
            <w:pPr>
              <w:jc w:val="both"/>
              <w:rPr>
                <w:sz w:val="20"/>
                <w:lang w:val="fr-CA"/>
              </w:rPr>
            </w:pPr>
            <w:r w:rsidRPr="00763623">
              <w:rPr>
                <w:sz w:val="20"/>
                <w:lang w:val="fr-CA"/>
              </w:rPr>
              <w:t xml:space="preserve">Cour supérieure de justice de l’Ontario </w:t>
            </w:r>
          </w:p>
          <w:p w:rsidR="00763623" w:rsidRPr="00763623" w:rsidRDefault="00763623" w:rsidP="00763623">
            <w:pPr>
              <w:jc w:val="both"/>
              <w:rPr>
                <w:sz w:val="20"/>
                <w:lang w:val="fr-CA"/>
              </w:rPr>
            </w:pPr>
            <w:r w:rsidRPr="00763623">
              <w:rPr>
                <w:sz w:val="20"/>
                <w:lang w:val="fr-CA"/>
              </w:rPr>
              <w:t>(Juge Horkins)</w:t>
            </w:r>
          </w:p>
          <w:p w:rsidR="00763623" w:rsidRPr="00763623" w:rsidRDefault="00FE3B93" w:rsidP="00763623">
            <w:pPr>
              <w:jc w:val="both"/>
              <w:rPr>
                <w:sz w:val="20"/>
                <w:lang w:val="fr-CA"/>
              </w:rPr>
            </w:pPr>
            <w:hyperlink r:id="rId65" w:history="1">
              <w:r w:rsidR="00763623" w:rsidRPr="00763623">
                <w:rPr>
                  <w:rStyle w:val="Hyperlink"/>
                  <w:sz w:val="20"/>
                  <w:lang w:val="fr-CA"/>
                </w:rPr>
                <w:t>2015 ONSC 4197</w:t>
              </w:r>
            </w:hyperlink>
          </w:p>
          <w:p w:rsidR="00763623" w:rsidRPr="00763623" w:rsidRDefault="00763623" w:rsidP="00763623">
            <w:pPr>
              <w:jc w:val="both"/>
              <w:rPr>
                <w:sz w:val="20"/>
                <w:lang w:val="fr-CA"/>
              </w:rPr>
            </w:pPr>
          </w:p>
        </w:tc>
        <w:tc>
          <w:tcPr>
            <w:tcW w:w="243" w:type="pct"/>
          </w:tcPr>
          <w:p w:rsidR="00763623" w:rsidRPr="00763623" w:rsidRDefault="00763623" w:rsidP="00763623">
            <w:pPr>
              <w:jc w:val="both"/>
              <w:rPr>
                <w:sz w:val="20"/>
                <w:lang w:val="fr-CA"/>
              </w:rPr>
            </w:pPr>
          </w:p>
        </w:tc>
        <w:tc>
          <w:tcPr>
            <w:tcW w:w="2330" w:type="pct"/>
          </w:tcPr>
          <w:p w:rsidR="00763623" w:rsidRPr="00763623" w:rsidRDefault="00763623" w:rsidP="00763623">
            <w:pPr>
              <w:jc w:val="both"/>
              <w:rPr>
                <w:sz w:val="20"/>
                <w:lang w:val="fr-CA"/>
              </w:rPr>
            </w:pPr>
            <w:r w:rsidRPr="00763623">
              <w:rPr>
                <w:sz w:val="20"/>
                <w:lang w:val="fr-CA"/>
              </w:rPr>
              <w:t>Rejet de l’appel de la demanderesse sur la question des visites.</w:t>
            </w:r>
          </w:p>
          <w:p w:rsidR="00763623" w:rsidRPr="00763623" w:rsidRDefault="00763623" w:rsidP="00763623">
            <w:pPr>
              <w:jc w:val="both"/>
              <w:rPr>
                <w:sz w:val="20"/>
                <w:lang w:val="fr-CA"/>
              </w:rPr>
            </w:pPr>
          </w:p>
          <w:p w:rsidR="00763623" w:rsidRPr="00763623" w:rsidRDefault="00763623" w:rsidP="00763623">
            <w:pPr>
              <w:jc w:val="both"/>
              <w:rPr>
                <w:sz w:val="20"/>
                <w:lang w:val="fr-CA"/>
              </w:rPr>
            </w:pPr>
          </w:p>
        </w:tc>
      </w:tr>
      <w:tr w:rsidR="00763623" w:rsidRPr="00763623" w:rsidTr="00E95A6A">
        <w:tc>
          <w:tcPr>
            <w:tcW w:w="2427" w:type="pct"/>
            <w:gridSpan w:val="2"/>
          </w:tcPr>
          <w:p w:rsidR="00763623" w:rsidRPr="00763623" w:rsidRDefault="00763623" w:rsidP="00763623">
            <w:pPr>
              <w:jc w:val="both"/>
              <w:rPr>
                <w:sz w:val="20"/>
                <w:lang w:val="fr-CA"/>
              </w:rPr>
            </w:pPr>
            <w:r w:rsidRPr="00763623">
              <w:rPr>
                <w:sz w:val="20"/>
                <w:lang w:val="fr-CA"/>
              </w:rPr>
              <w:t>21 décembre 2015</w:t>
            </w:r>
          </w:p>
          <w:p w:rsidR="00763623" w:rsidRPr="00763623" w:rsidRDefault="00763623" w:rsidP="00763623">
            <w:pPr>
              <w:jc w:val="both"/>
              <w:rPr>
                <w:sz w:val="20"/>
                <w:lang w:val="fr-CA"/>
              </w:rPr>
            </w:pPr>
            <w:r w:rsidRPr="00763623">
              <w:rPr>
                <w:sz w:val="20"/>
                <w:lang w:val="fr-CA"/>
              </w:rPr>
              <w:t>Cour d’appel de l'Ontario</w:t>
            </w:r>
          </w:p>
          <w:p w:rsidR="00763623" w:rsidRPr="00763623" w:rsidRDefault="00763623" w:rsidP="00763623">
            <w:pPr>
              <w:jc w:val="both"/>
              <w:rPr>
                <w:sz w:val="20"/>
                <w:lang w:val="fr-CA"/>
              </w:rPr>
            </w:pPr>
            <w:r w:rsidRPr="00763623">
              <w:rPr>
                <w:sz w:val="20"/>
                <w:lang w:val="fr-CA"/>
              </w:rPr>
              <w:t>(Juges Laskin, Pardu et Roberts)</w:t>
            </w:r>
          </w:p>
          <w:p w:rsidR="00763623" w:rsidRPr="00763623" w:rsidRDefault="00FE3B93" w:rsidP="00763623">
            <w:pPr>
              <w:jc w:val="both"/>
              <w:rPr>
                <w:sz w:val="20"/>
                <w:lang w:val="fr-CA"/>
              </w:rPr>
            </w:pPr>
            <w:hyperlink r:id="rId66" w:history="1">
              <w:r w:rsidR="00763623" w:rsidRPr="00763623">
                <w:rPr>
                  <w:rStyle w:val="Hyperlink"/>
                  <w:sz w:val="20"/>
                  <w:lang w:val="fr-CA"/>
                </w:rPr>
                <w:t>2015 ONCA 903</w:t>
              </w:r>
            </w:hyperlink>
          </w:p>
          <w:p w:rsidR="00763623" w:rsidRPr="00763623" w:rsidRDefault="00763623" w:rsidP="00763623">
            <w:pPr>
              <w:jc w:val="both"/>
              <w:rPr>
                <w:sz w:val="20"/>
                <w:lang w:val="fr-CA"/>
              </w:rPr>
            </w:pPr>
          </w:p>
        </w:tc>
        <w:tc>
          <w:tcPr>
            <w:tcW w:w="243" w:type="pct"/>
          </w:tcPr>
          <w:p w:rsidR="00763623" w:rsidRPr="00763623" w:rsidRDefault="00763623" w:rsidP="00763623">
            <w:pPr>
              <w:jc w:val="both"/>
              <w:rPr>
                <w:sz w:val="20"/>
                <w:lang w:val="fr-CA"/>
              </w:rPr>
            </w:pPr>
          </w:p>
        </w:tc>
        <w:tc>
          <w:tcPr>
            <w:tcW w:w="2330" w:type="pct"/>
          </w:tcPr>
          <w:p w:rsidR="00763623" w:rsidRPr="00763623" w:rsidRDefault="00763623" w:rsidP="00763623">
            <w:pPr>
              <w:jc w:val="both"/>
              <w:rPr>
                <w:sz w:val="20"/>
                <w:lang w:val="fr-CA"/>
              </w:rPr>
            </w:pPr>
            <w:r w:rsidRPr="00763623">
              <w:rPr>
                <w:sz w:val="20"/>
                <w:lang w:val="fr-CA"/>
              </w:rPr>
              <w:t>Rejet de l’appel de la demanderesse.</w:t>
            </w:r>
          </w:p>
          <w:p w:rsidR="00763623" w:rsidRPr="00763623" w:rsidRDefault="00763623" w:rsidP="00763623">
            <w:pPr>
              <w:jc w:val="both"/>
              <w:rPr>
                <w:sz w:val="20"/>
                <w:lang w:val="fr-CA"/>
              </w:rPr>
            </w:pPr>
          </w:p>
        </w:tc>
      </w:tr>
      <w:tr w:rsidR="00763623" w:rsidRPr="00763623" w:rsidTr="00E95A6A">
        <w:tc>
          <w:tcPr>
            <w:tcW w:w="2427" w:type="pct"/>
            <w:gridSpan w:val="2"/>
          </w:tcPr>
          <w:p w:rsidR="00763623" w:rsidRPr="00763623" w:rsidRDefault="00763623" w:rsidP="00763623">
            <w:pPr>
              <w:jc w:val="both"/>
              <w:rPr>
                <w:sz w:val="20"/>
                <w:lang w:val="fr-CA"/>
              </w:rPr>
            </w:pPr>
            <w:r w:rsidRPr="00763623">
              <w:rPr>
                <w:sz w:val="20"/>
                <w:lang w:val="fr-CA"/>
              </w:rPr>
              <w:t>12 février 2016</w:t>
            </w:r>
          </w:p>
          <w:p w:rsidR="00763623" w:rsidRPr="00763623" w:rsidRDefault="00763623" w:rsidP="00763623">
            <w:pPr>
              <w:jc w:val="both"/>
              <w:rPr>
                <w:sz w:val="20"/>
                <w:lang w:val="fr-CA"/>
              </w:rPr>
            </w:pPr>
            <w:r w:rsidRPr="00763623">
              <w:rPr>
                <w:sz w:val="20"/>
                <w:lang w:val="fr-CA"/>
              </w:rPr>
              <w:t>Cour suprême du Canada</w:t>
            </w:r>
          </w:p>
        </w:tc>
        <w:tc>
          <w:tcPr>
            <w:tcW w:w="243" w:type="pct"/>
          </w:tcPr>
          <w:p w:rsidR="00763623" w:rsidRPr="00763623" w:rsidRDefault="00763623" w:rsidP="00763623">
            <w:pPr>
              <w:jc w:val="both"/>
              <w:rPr>
                <w:sz w:val="20"/>
                <w:lang w:val="fr-CA"/>
              </w:rPr>
            </w:pPr>
          </w:p>
        </w:tc>
        <w:tc>
          <w:tcPr>
            <w:tcW w:w="2330" w:type="pct"/>
          </w:tcPr>
          <w:p w:rsidR="00763623" w:rsidRPr="00763623" w:rsidRDefault="00763623" w:rsidP="00763623">
            <w:pPr>
              <w:jc w:val="both"/>
              <w:rPr>
                <w:sz w:val="20"/>
                <w:lang w:val="fr-CA"/>
              </w:rPr>
            </w:pPr>
            <w:r w:rsidRPr="00763623">
              <w:rPr>
                <w:sz w:val="20"/>
                <w:lang w:val="fr-CA"/>
              </w:rPr>
              <w:t>Dépôt de la demande d’autorisation d’appel.</w:t>
            </w:r>
          </w:p>
          <w:p w:rsidR="00763623" w:rsidRPr="00763623" w:rsidRDefault="00763623" w:rsidP="00763623">
            <w:pPr>
              <w:jc w:val="both"/>
              <w:rPr>
                <w:sz w:val="20"/>
                <w:lang w:val="fr-CA"/>
              </w:rPr>
            </w:pPr>
          </w:p>
        </w:tc>
      </w:tr>
    </w:tbl>
    <w:p w:rsidR="00763623" w:rsidRPr="00763623" w:rsidRDefault="00763623" w:rsidP="00763623">
      <w:pPr>
        <w:jc w:val="both"/>
        <w:rPr>
          <w:sz w:val="20"/>
          <w:lang w:val="fr-CA"/>
        </w:rPr>
      </w:pPr>
    </w:p>
    <w:p w:rsidR="00B6767E" w:rsidRPr="009B01D5" w:rsidRDefault="00B6767E" w:rsidP="009B01D5">
      <w:pPr>
        <w:widowControl w:val="0"/>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B01D5" w:rsidRPr="009B01D5" w:rsidTr="00E95A6A">
        <w:tc>
          <w:tcPr>
            <w:tcW w:w="543" w:type="pct"/>
          </w:tcPr>
          <w:p w:rsidR="009B01D5" w:rsidRPr="009B01D5" w:rsidRDefault="009B01D5" w:rsidP="009B01D5">
            <w:pPr>
              <w:jc w:val="both"/>
              <w:rPr>
                <w:sz w:val="20"/>
                <w:lang w:val="en-CA"/>
              </w:rPr>
            </w:pPr>
            <w:r w:rsidRPr="009B01D5">
              <w:rPr>
                <w:rStyle w:val="SCCFileNumberChar"/>
                <w:sz w:val="20"/>
                <w:szCs w:val="20"/>
              </w:rPr>
              <w:t>36821</w:t>
            </w:r>
          </w:p>
        </w:tc>
        <w:tc>
          <w:tcPr>
            <w:tcW w:w="4457" w:type="pct"/>
            <w:gridSpan w:val="3"/>
          </w:tcPr>
          <w:p w:rsidR="009B01D5" w:rsidRPr="009B01D5" w:rsidRDefault="009B01D5" w:rsidP="009B01D5">
            <w:pPr>
              <w:pStyle w:val="SCCLsocParty"/>
              <w:jc w:val="both"/>
              <w:rPr>
                <w:b/>
                <w:sz w:val="20"/>
                <w:szCs w:val="20"/>
              </w:rPr>
            </w:pPr>
            <w:r w:rsidRPr="009B01D5">
              <w:rPr>
                <w:b/>
                <w:sz w:val="20"/>
                <w:szCs w:val="20"/>
              </w:rPr>
              <w:t>City of Montréal</w:t>
            </w:r>
            <w:r w:rsidRPr="009B01D5">
              <w:rPr>
                <w:b/>
                <w:sz w:val="20"/>
                <w:szCs w:val="20"/>
              </w:rPr>
              <w:noBreakHyphen/>
              <w:t>Est v. Syndicat des cols bleus regroupés de Montréal, Local 301</w:t>
            </w:r>
          </w:p>
          <w:p w:rsidR="009B01D5" w:rsidRPr="009B01D5" w:rsidRDefault="009B01D5" w:rsidP="009B01D5">
            <w:pPr>
              <w:jc w:val="both"/>
              <w:rPr>
                <w:sz w:val="20"/>
                <w:lang w:val="en-CA"/>
              </w:rPr>
            </w:pPr>
            <w:r w:rsidRPr="009B01D5">
              <w:rPr>
                <w:sz w:val="20"/>
                <w:lang w:val="en-CA"/>
              </w:rPr>
              <w:t>(Que.) (Civil) (By Leave)</w:t>
            </w:r>
          </w:p>
        </w:tc>
      </w:tr>
      <w:tr w:rsidR="009B01D5" w:rsidRPr="009B01D5" w:rsidTr="00E95A6A">
        <w:tc>
          <w:tcPr>
            <w:tcW w:w="5000" w:type="pct"/>
            <w:gridSpan w:val="4"/>
          </w:tcPr>
          <w:p w:rsidR="009B01D5" w:rsidRPr="009B01D5" w:rsidRDefault="009B01D5" w:rsidP="009B01D5">
            <w:pPr>
              <w:jc w:val="both"/>
              <w:rPr>
                <w:sz w:val="20"/>
                <w:lang w:val="en-CA"/>
              </w:rPr>
            </w:pPr>
            <w:r w:rsidRPr="009B01D5">
              <w:rPr>
                <w:sz w:val="20"/>
                <w:lang w:val="en-CA"/>
              </w:rPr>
              <w:t xml:space="preserve">Employment law – Workers’ compensation – Duty to accommodate – Arbitration – Whether arbitration tribunal has jurisdiction to deal with grievance pursuant to s. 4 of </w:t>
            </w:r>
            <w:r w:rsidRPr="009B01D5">
              <w:rPr>
                <w:i/>
                <w:sz w:val="20"/>
                <w:lang w:val="en-CA"/>
              </w:rPr>
              <w:t>Act respecting industrial accidents and occupational diseases</w:t>
            </w:r>
            <w:r w:rsidRPr="009B01D5">
              <w:rPr>
                <w:sz w:val="20"/>
                <w:lang w:val="en-CA"/>
              </w:rPr>
              <w:t xml:space="preserve">, </w:t>
            </w:r>
            <w:r w:rsidRPr="009B01D5">
              <w:rPr>
                <w:sz w:val="20"/>
                <w:lang w:val="en-CA"/>
              </w:rPr>
              <w:lastRenderedPageBreak/>
              <w:t>CQLR, c. A</w:t>
            </w:r>
            <w:r w:rsidRPr="009B01D5">
              <w:rPr>
                <w:sz w:val="20"/>
                <w:lang w:val="en-CA"/>
              </w:rPr>
              <w:noBreakHyphen/>
              <w:t xml:space="preserve">3.001 – Proper interpretation of concept of suitable employment – </w:t>
            </w:r>
            <w:r w:rsidRPr="009B01D5">
              <w:rPr>
                <w:i/>
                <w:sz w:val="20"/>
                <w:lang w:val="en-CA"/>
              </w:rPr>
              <w:t>Act respecting industrial accidents and occupational diseases</w:t>
            </w:r>
            <w:r w:rsidRPr="009B01D5">
              <w:rPr>
                <w:sz w:val="20"/>
                <w:lang w:val="en-CA"/>
              </w:rPr>
              <w:t>, CQLR, c. A</w:t>
            </w:r>
            <w:r w:rsidRPr="009B01D5">
              <w:rPr>
                <w:sz w:val="20"/>
                <w:lang w:val="en-CA"/>
              </w:rPr>
              <w:noBreakHyphen/>
              <w:t>3.001, s. 4.</w:t>
            </w:r>
          </w:p>
        </w:tc>
      </w:tr>
      <w:tr w:rsidR="009B01D5" w:rsidRPr="009B01D5" w:rsidTr="00E95A6A">
        <w:tc>
          <w:tcPr>
            <w:tcW w:w="5000" w:type="pct"/>
            <w:gridSpan w:val="4"/>
          </w:tcPr>
          <w:p w:rsidR="009B01D5" w:rsidRPr="009B01D5" w:rsidRDefault="009B01D5" w:rsidP="009B01D5">
            <w:pPr>
              <w:jc w:val="both"/>
              <w:rPr>
                <w:sz w:val="20"/>
                <w:lang w:val="en-CA"/>
              </w:rPr>
            </w:pPr>
          </w:p>
        </w:tc>
      </w:tr>
      <w:tr w:rsidR="009B01D5" w:rsidRPr="009B01D5" w:rsidTr="00E95A6A">
        <w:tc>
          <w:tcPr>
            <w:tcW w:w="5000" w:type="pct"/>
            <w:gridSpan w:val="4"/>
          </w:tcPr>
          <w:p w:rsidR="009B01D5" w:rsidRPr="009B01D5" w:rsidRDefault="009B01D5" w:rsidP="009B01D5">
            <w:pPr>
              <w:autoSpaceDE w:val="0"/>
              <w:autoSpaceDN w:val="0"/>
              <w:adjustRightInd w:val="0"/>
              <w:jc w:val="both"/>
              <w:rPr>
                <w:sz w:val="20"/>
                <w:lang w:val="en-CA"/>
              </w:rPr>
            </w:pPr>
            <w:r w:rsidRPr="009B01D5">
              <w:rPr>
                <w:sz w:val="20"/>
                <w:lang w:val="en-CA"/>
              </w:rPr>
              <w:t xml:space="preserve">On May 5, 2003, France Gagnon (“the employee”), who at the time was an employee of the City of Montréal, injured herself at work and filed a claim with the Commission de la santé et de la sécurité du travail (“CSST”). That claim </w:t>
            </w:r>
            <w:proofErr w:type="gramStart"/>
            <w:r w:rsidRPr="009B01D5">
              <w:rPr>
                <w:sz w:val="20"/>
                <w:lang w:val="en-CA"/>
              </w:rPr>
              <w:t>was accepted</w:t>
            </w:r>
            <w:proofErr w:type="gramEnd"/>
            <w:r w:rsidRPr="009B01D5">
              <w:rPr>
                <w:sz w:val="20"/>
                <w:lang w:val="en-CA"/>
              </w:rPr>
              <w:t xml:space="preserve"> by the CSST. On February 2, 2007, the employee injured herself again and filed a claim with the CSST, which </w:t>
            </w:r>
            <w:proofErr w:type="gramStart"/>
            <w:r w:rsidRPr="009B01D5">
              <w:rPr>
                <w:sz w:val="20"/>
                <w:lang w:val="en-CA"/>
              </w:rPr>
              <w:t>was denied</w:t>
            </w:r>
            <w:proofErr w:type="gramEnd"/>
            <w:r w:rsidRPr="009B01D5">
              <w:rPr>
                <w:sz w:val="20"/>
                <w:lang w:val="en-CA"/>
              </w:rPr>
              <w:t xml:space="preserve"> on May 3, 2007. The employee contested the CSST’s decision and, on March 24, 2009, the Commission des lésions professionnelles (“CLP”) ratified an agreement between her employer (the applicant or “the City”) and her union (the respondent or “the union”). The CLP subsequently confirmed a decision made by the CSST on September 14, 2009 and found that the employee’s employment injury </w:t>
            </w:r>
            <w:proofErr w:type="gramStart"/>
            <w:r w:rsidRPr="009B01D5">
              <w:rPr>
                <w:sz w:val="20"/>
                <w:lang w:val="en-CA"/>
              </w:rPr>
              <w:t>had been consolidated</w:t>
            </w:r>
            <w:proofErr w:type="gramEnd"/>
            <w:r w:rsidRPr="009B01D5">
              <w:rPr>
                <w:sz w:val="20"/>
                <w:lang w:val="en-CA"/>
              </w:rPr>
              <w:t xml:space="preserve"> since July 16, 2009 with no need for any other care or treatment, although the employee had been left with a permanent physical impairment and functional disabilities. On May 6, 2010, the CSST informed the employee that she </w:t>
            </w:r>
            <w:proofErr w:type="gramStart"/>
            <w:r w:rsidRPr="009B01D5">
              <w:rPr>
                <w:sz w:val="20"/>
                <w:lang w:val="en-CA"/>
              </w:rPr>
              <w:t>had been found</w:t>
            </w:r>
            <w:proofErr w:type="gramEnd"/>
            <w:r w:rsidRPr="009B01D5">
              <w:rPr>
                <w:sz w:val="20"/>
                <w:lang w:val="en-CA"/>
              </w:rPr>
              <w:t xml:space="preserve"> unable to resume her pre</w:t>
            </w:r>
            <w:r w:rsidRPr="009B01D5">
              <w:rPr>
                <w:sz w:val="20"/>
                <w:lang w:val="en-CA"/>
              </w:rPr>
              <w:noBreakHyphen/>
              <w:t xml:space="preserve">injury employment, that the City had no suitable employment to offer her and that a rehabilitation process would therefore be initiated with her to identify suitable employment elsewhere in the labour market. On June 14, 2010, the City’s municipal council terminated the employee’s employment. On June 23, 2010, the union filed a grievance contesting the termination of the employee’s employment relationship. The arbitrator declined jurisdiction on the ground that, in this case, the collective agreement between the union and the City did not provide more favourably than the </w:t>
            </w:r>
            <w:r w:rsidRPr="009B01D5">
              <w:rPr>
                <w:i/>
                <w:sz w:val="20"/>
                <w:lang w:val="en-CA"/>
              </w:rPr>
              <w:t>Act respecting industrial accidents and occupational diseases</w:t>
            </w:r>
            <w:r w:rsidRPr="009B01D5">
              <w:rPr>
                <w:sz w:val="20"/>
                <w:lang w:val="en-CA"/>
              </w:rPr>
              <w:t>, CQLR, c. A</w:t>
            </w:r>
            <w:r w:rsidRPr="009B01D5">
              <w:rPr>
                <w:sz w:val="20"/>
                <w:lang w:val="en-CA"/>
              </w:rPr>
              <w:noBreakHyphen/>
              <w:t>3.001 (“</w:t>
            </w:r>
            <w:r w:rsidRPr="009B01D5">
              <w:rPr>
                <w:i/>
                <w:iCs/>
                <w:sz w:val="20"/>
                <w:lang w:val="en-CA"/>
              </w:rPr>
              <w:t>AIAOD</w:t>
            </w:r>
            <w:r w:rsidRPr="009B01D5">
              <w:rPr>
                <w:iCs/>
                <w:sz w:val="20"/>
                <w:lang w:val="en-CA"/>
              </w:rPr>
              <w:t>”</w:t>
            </w:r>
            <w:r w:rsidRPr="009B01D5">
              <w:rPr>
                <w:sz w:val="20"/>
                <w:lang w:val="en-CA"/>
              </w:rPr>
              <w:t xml:space="preserve">), which meant that the specialized bodies responsible for applying the </w:t>
            </w:r>
            <w:r w:rsidRPr="009B01D5">
              <w:rPr>
                <w:i/>
                <w:iCs/>
                <w:sz w:val="20"/>
                <w:lang w:val="en-CA"/>
              </w:rPr>
              <w:t>AIAOD</w:t>
            </w:r>
            <w:r w:rsidRPr="009B01D5">
              <w:rPr>
                <w:sz w:val="20"/>
                <w:lang w:val="en-CA"/>
              </w:rPr>
              <w:t xml:space="preserve"> had jurisdiction to resolve the dispute. The union applied for judicial review of the arbitrator’s decision.</w:t>
            </w:r>
          </w:p>
          <w:p w:rsidR="009B01D5" w:rsidRPr="009B01D5" w:rsidRDefault="009B01D5" w:rsidP="009B01D5">
            <w:pPr>
              <w:autoSpaceDE w:val="0"/>
              <w:autoSpaceDN w:val="0"/>
              <w:adjustRightInd w:val="0"/>
              <w:jc w:val="both"/>
              <w:rPr>
                <w:sz w:val="20"/>
                <w:lang w:val="en-CA"/>
              </w:rPr>
            </w:pPr>
          </w:p>
        </w:tc>
      </w:tr>
      <w:tr w:rsidR="009B01D5" w:rsidRPr="009B01D5" w:rsidTr="00E95A6A">
        <w:tc>
          <w:tcPr>
            <w:tcW w:w="2427" w:type="pct"/>
            <w:gridSpan w:val="2"/>
          </w:tcPr>
          <w:p w:rsidR="009B01D5" w:rsidRPr="009B01D5" w:rsidRDefault="009B01D5" w:rsidP="009B01D5">
            <w:pPr>
              <w:jc w:val="both"/>
              <w:rPr>
                <w:sz w:val="20"/>
                <w:lang w:val="en-CA"/>
              </w:rPr>
            </w:pPr>
            <w:r w:rsidRPr="009B01D5">
              <w:rPr>
                <w:sz w:val="20"/>
                <w:lang w:val="en-CA"/>
              </w:rPr>
              <w:t>July 4, 2014</w:t>
            </w:r>
          </w:p>
          <w:p w:rsidR="009B01D5" w:rsidRPr="009B01D5" w:rsidRDefault="009B01D5" w:rsidP="009B01D5">
            <w:pPr>
              <w:jc w:val="both"/>
              <w:rPr>
                <w:sz w:val="20"/>
                <w:lang w:val="en-CA"/>
              </w:rPr>
            </w:pPr>
            <w:r w:rsidRPr="009B01D5">
              <w:rPr>
                <w:sz w:val="20"/>
                <w:lang w:val="en-CA"/>
              </w:rPr>
              <w:t>Quebec Superior Court</w:t>
            </w:r>
          </w:p>
          <w:p w:rsidR="009B01D5" w:rsidRPr="009B01D5" w:rsidRDefault="009B01D5" w:rsidP="009B01D5">
            <w:pPr>
              <w:jc w:val="both"/>
              <w:rPr>
                <w:sz w:val="20"/>
                <w:lang w:val="en-CA"/>
              </w:rPr>
            </w:pPr>
            <w:r w:rsidRPr="009B01D5">
              <w:rPr>
                <w:sz w:val="20"/>
                <w:lang w:val="en-CA"/>
              </w:rPr>
              <w:t>(Grenier J.)</w:t>
            </w:r>
          </w:p>
          <w:p w:rsidR="009B01D5" w:rsidRPr="009B01D5" w:rsidRDefault="009B01D5" w:rsidP="009B01D5">
            <w:pPr>
              <w:jc w:val="both"/>
              <w:rPr>
                <w:sz w:val="20"/>
                <w:lang w:val="en-CA"/>
              </w:rPr>
            </w:pPr>
            <w:r w:rsidRPr="009B01D5">
              <w:rPr>
                <w:sz w:val="20"/>
                <w:lang w:val="en-CA"/>
              </w:rPr>
              <w:t>No. 500-17-076700-130</w:t>
            </w:r>
          </w:p>
          <w:p w:rsidR="009B01D5" w:rsidRPr="009B01D5" w:rsidRDefault="00FE3B93" w:rsidP="009B01D5">
            <w:pPr>
              <w:jc w:val="both"/>
              <w:rPr>
                <w:rStyle w:val="Hyperlink"/>
                <w:sz w:val="20"/>
                <w:lang w:val="en-CA"/>
              </w:rPr>
            </w:pPr>
            <w:hyperlink r:id="rId67" w:history="1">
              <w:r w:rsidR="009B01D5" w:rsidRPr="009B01D5">
                <w:rPr>
                  <w:rStyle w:val="Hyperlink"/>
                  <w:sz w:val="20"/>
                  <w:lang w:val="en-CA"/>
                </w:rPr>
                <w:t>2014 QCCS 3233</w:t>
              </w:r>
            </w:hyperlink>
          </w:p>
          <w:p w:rsidR="009B01D5" w:rsidRPr="009B01D5" w:rsidRDefault="009B01D5" w:rsidP="009B01D5">
            <w:pPr>
              <w:jc w:val="both"/>
              <w:rPr>
                <w:sz w:val="20"/>
                <w:lang w:val="en-CA"/>
              </w:rPr>
            </w:pPr>
          </w:p>
        </w:tc>
        <w:tc>
          <w:tcPr>
            <w:tcW w:w="243" w:type="pct"/>
          </w:tcPr>
          <w:p w:rsidR="009B01D5" w:rsidRPr="009B01D5" w:rsidRDefault="009B01D5" w:rsidP="009B01D5">
            <w:pPr>
              <w:jc w:val="both"/>
              <w:rPr>
                <w:sz w:val="20"/>
                <w:lang w:val="en-CA"/>
              </w:rPr>
            </w:pPr>
          </w:p>
        </w:tc>
        <w:tc>
          <w:tcPr>
            <w:tcW w:w="2330" w:type="pct"/>
          </w:tcPr>
          <w:p w:rsidR="009B01D5" w:rsidRPr="009B01D5" w:rsidRDefault="009B01D5" w:rsidP="009B01D5">
            <w:pPr>
              <w:jc w:val="both"/>
              <w:rPr>
                <w:sz w:val="20"/>
                <w:lang w:val="en-CA"/>
              </w:rPr>
            </w:pPr>
            <w:r w:rsidRPr="009B01D5">
              <w:rPr>
                <w:sz w:val="20"/>
                <w:lang w:val="en-CA"/>
              </w:rPr>
              <w:t>Motion for judicial review allowed</w:t>
            </w:r>
          </w:p>
          <w:p w:rsidR="009B01D5" w:rsidRPr="009B01D5" w:rsidRDefault="009B01D5" w:rsidP="009B01D5">
            <w:pPr>
              <w:jc w:val="both"/>
              <w:rPr>
                <w:sz w:val="20"/>
                <w:lang w:val="en-CA"/>
              </w:rPr>
            </w:pPr>
          </w:p>
        </w:tc>
      </w:tr>
      <w:tr w:rsidR="009B01D5" w:rsidRPr="009B01D5" w:rsidTr="00E95A6A">
        <w:tc>
          <w:tcPr>
            <w:tcW w:w="2427" w:type="pct"/>
            <w:gridSpan w:val="2"/>
          </w:tcPr>
          <w:p w:rsidR="009B01D5" w:rsidRPr="009B01D5" w:rsidRDefault="009B01D5" w:rsidP="009B01D5">
            <w:pPr>
              <w:jc w:val="both"/>
              <w:rPr>
                <w:sz w:val="20"/>
                <w:lang w:val="en-CA"/>
              </w:rPr>
            </w:pPr>
            <w:r w:rsidRPr="009B01D5">
              <w:rPr>
                <w:sz w:val="20"/>
                <w:lang w:val="en-CA"/>
              </w:rPr>
              <w:t>November 26, 2015</w:t>
            </w:r>
          </w:p>
          <w:p w:rsidR="009B01D5" w:rsidRPr="009B01D5" w:rsidRDefault="009B01D5" w:rsidP="009B01D5">
            <w:pPr>
              <w:jc w:val="both"/>
              <w:rPr>
                <w:sz w:val="20"/>
                <w:lang w:val="en-CA"/>
              </w:rPr>
            </w:pPr>
            <w:r w:rsidRPr="009B01D5">
              <w:rPr>
                <w:sz w:val="20"/>
                <w:lang w:val="en-CA"/>
              </w:rPr>
              <w:t>Quebec Court of Appeal (Montréal)</w:t>
            </w:r>
          </w:p>
          <w:p w:rsidR="009B01D5" w:rsidRPr="009B01D5" w:rsidRDefault="009B01D5" w:rsidP="009B01D5">
            <w:pPr>
              <w:jc w:val="both"/>
              <w:rPr>
                <w:sz w:val="20"/>
                <w:lang w:val="en-CA"/>
              </w:rPr>
            </w:pPr>
            <w:r w:rsidRPr="009B01D5">
              <w:rPr>
                <w:sz w:val="20"/>
                <w:lang w:val="en-CA"/>
              </w:rPr>
              <w:t>(Pelletier, Dufresne and Hogue JJ.A.)</w:t>
            </w:r>
          </w:p>
          <w:p w:rsidR="009B01D5" w:rsidRPr="009B01D5" w:rsidRDefault="009B01D5" w:rsidP="009B01D5">
            <w:pPr>
              <w:jc w:val="both"/>
              <w:rPr>
                <w:sz w:val="20"/>
                <w:lang w:val="en-CA"/>
              </w:rPr>
            </w:pPr>
            <w:r w:rsidRPr="009B01D5">
              <w:rPr>
                <w:sz w:val="20"/>
                <w:lang w:val="en-CA"/>
              </w:rPr>
              <w:t xml:space="preserve">No. </w:t>
            </w:r>
            <w:bookmarkStart w:id="0" w:name="NoDossier"/>
            <w:r w:rsidRPr="009B01D5">
              <w:rPr>
                <w:sz w:val="20"/>
                <w:lang w:val="en-CA"/>
              </w:rPr>
              <w:t>500-09-024615-148</w:t>
            </w:r>
            <w:bookmarkEnd w:id="0"/>
          </w:p>
          <w:p w:rsidR="009B01D5" w:rsidRPr="009B01D5" w:rsidRDefault="00FE3B93" w:rsidP="009B01D5">
            <w:pPr>
              <w:jc w:val="both"/>
              <w:rPr>
                <w:rStyle w:val="Hyperlink"/>
                <w:sz w:val="20"/>
                <w:lang w:val="en-CA"/>
              </w:rPr>
            </w:pPr>
            <w:hyperlink r:id="rId68" w:history="1">
              <w:r w:rsidR="009B01D5" w:rsidRPr="009B01D5">
                <w:rPr>
                  <w:rStyle w:val="Hyperlink"/>
                  <w:sz w:val="20"/>
                  <w:lang w:val="en-CA"/>
                </w:rPr>
                <w:t>2015 QCCA 1957</w:t>
              </w:r>
            </w:hyperlink>
          </w:p>
          <w:p w:rsidR="009B01D5" w:rsidRPr="009B01D5" w:rsidRDefault="009B01D5" w:rsidP="009B01D5">
            <w:pPr>
              <w:jc w:val="both"/>
              <w:rPr>
                <w:sz w:val="20"/>
                <w:lang w:val="en-CA"/>
              </w:rPr>
            </w:pPr>
          </w:p>
        </w:tc>
        <w:tc>
          <w:tcPr>
            <w:tcW w:w="243" w:type="pct"/>
          </w:tcPr>
          <w:p w:rsidR="009B01D5" w:rsidRPr="009B01D5" w:rsidRDefault="009B01D5" w:rsidP="009B01D5">
            <w:pPr>
              <w:jc w:val="both"/>
              <w:rPr>
                <w:sz w:val="20"/>
                <w:lang w:val="en-CA"/>
              </w:rPr>
            </w:pPr>
          </w:p>
        </w:tc>
        <w:tc>
          <w:tcPr>
            <w:tcW w:w="2330" w:type="pct"/>
          </w:tcPr>
          <w:p w:rsidR="009B01D5" w:rsidRPr="009B01D5" w:rsidRDefault="009B01D5" w:rsidP="009B01D5">
            <w:pPr>
              <w:jc w:val="both"/>
              <w:rPr>
                <w:sz w:val="20"/>
                <w:lang w:val="en-CA"/>
              </w:rPr>
            </w:pPr>
            <w:r w:rsidRPr="009B01D5">
              <w:rPr>
                <w:sz w:val="20"/>
                <w:lang w:val="en-CA"/>
              </w:rPr>
              <w:t>Appeal allowed for sole purpose of ordering that matter be referred back to new arbitrator</w:t>
            </w:r>
          </w:p>
          <w:p w:rsidR="009B01D5" w:rsidRPr="009B01D5" w:rsidRDefault="009B01D5" w:rsidP="009B01D5">
            <w:pPr>
              <w:jc w:val="both"/>
              <w:rPr>
                <w:sz w:val="20"/>
                <w:lang w:val="en-CA"/>
              </w:rPr>
            </w:pPr>
          </w:p>
        </w:tc>
      </w:tr>
      <w:tr w:rsidR="009B01D5" w:rsidRPr="009B01D5" w:rsidTr="00E95A6A">
        <w:tc>
          <w:tcPr>
            <w:tcW w:w="2427" w:type="pct"/>
            <w:gridSpan w:val="2"/>
          </w:tcPr>
          <w:p w:rsidR="009B01D5" w:rsidRPr="009B01D5" w:rsidRDefault="009B01D5" w:rsidP="009B01D5">
            <w:pPr>
              <w:jc w:val="both"/>
              <w:rPr>
                <w:sz w:val="20"/>
                <w:lang w:val="en-CA"/>
              </w:rPr>
            </w:pPr>
            <w:r w:rsidRPr="009B01D5">
              <w:rPr>
                <w:sz w:val="20"/>
                <w:lang w:val="en-CA"/>
              </w:rPr>
              <w:t>January 22, 2016</w:t>
            </w:r>
          </w:p>
          <w:p w:rsidR="009B01D5" w:rsidRPr="009B01D5" w:rsidRDefault="009B01D5" w:rsidP="009B01D5">
            <w:pPr>
              <w:jc w:val="both"/>
              <w:rPr>
                <w:sz w:val="20"/>
                <w:lang w:val="en-CA"/>
              </w:rPr>
            </w:pPr>
            <w:r w:rsidRPr="009B01D5">
              <w:rPr>
                <w:sz w:val="20"/>
                <w:lang w:val="en-CA"/>
              </w:rPr>
              <w:t>Supreme Court of Canada</w:t>
            </w:r>
          </w:p>
        </w:tc>
        <w:tc>
          <w:tcPr>
            <w:tcW w:w="243" w:type="pct"/>
          </w:tcPr>
          <w:p w:rsidR="009B01D5" w:rsidRPr="009B01D5" w:rsidRDefault="009B01D5" w:rsidP="009B01D5">
            <w:pPr>
              <w:jc w:val="both"/>
              <w:rPr>
                <w:sz w:val="20"/>
                <w:lang w:val="en-CA"/>
              </w:rPr>
            </w:pPr>
          </w:p>
        </w:tc>
        <w:tc>
          <w:tcPr>
            <w:tcW w:w="2330" w:type="pct"/>
          </w:tcPr>
          <w:p w:rsidR="009B01D5" w:rsidRPr="009B01D5" w:rsidRDefault="009B01D5" w:rsidP="009B01D5">
            <w:pPr>
              <w:jc w:val="both"/>
              <w:rPr>
                <w:sz w:val="20"/>
                <w:lang w:val="en-CA"/>
              </w:rPr>
            </w:pPr>
            <w:r w:rsidRPr="009B01D5">
              <w:rPr>
                <w:sz w:val="20"/>
                <w:lang w:val="en-CA"/>
              </w:rPr>
              <w:t>Application for leave to appeal filed</w:t>
            </w:r>
          </w:p>
        </w:tc>
      </w:tr>
    </w:tbl>
    <w:p w:rsidR="009B01D5" w:rsidRDefault="009B01D5" w:rsidP="009B01D5">
      <w:pPr>
        <w:jc w:val="both"/>
        <w:rPr>
          <w:sz w:val="20"/>
          <w:lang w:val="en-CA"/>
        </w:rPr>
      </w:pPr>
    </w:p>
    <w:p w:rsidR="009B01D5" w:rsidRPr="009B01D5" w:rsidRDefault="009B01D5" w:rsidP="009B01D5">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B01D5" w:rsidRPr="009B01D5" w:rsidTr="00E95A6A">
        <w:tc>
          <w:tcPr>
            <w:tcW w:w="543" w:type="pct"/>
          </w:tcPr>
          <w:p w:rsidR="009B01D5" w:rsidRPr="009B01D5" w:rsidRDefault="009B01D5" w:rsidP="009B01D5">
            <w:pPr>
              <w:jc w:val="both"/>
              <w:rPr>
                <w:sz w:val="20"/>
              </w:rPr>
            </w:pPr>
            <w:r w:rsidRPr="009B01D5">
              <w:rPr>
                <w:rStyle w:val="SCCFileNumberChar"/>
                <w:sz w:val="20"/>
                <w:szCs w:val="20"/>
              </w:rPr>
              <w:t>36821</w:t>
            </w:r>
          </w:p>
        </w:tc>
        <w:tc>
          <w:tcPr>
            <w:tcW w:w="4457" w:type="pct"/>
            <w:gridSpan w:val="3"/>
          </w:tcPr>
          <w:p w:rsidR="009B01D5" w:rsidRPr="009B01D5" w:rsidRDefault="009B01D5" w:rsidP="009B01D5">
            <w:pPr>
              <w:pStyle w:val="SCCLsocParty"/>
              <w:jc w:val="both"/>
              <w:rPr>
                <w:b/>
                <w:sz w:val="20"/>
                <w:szCs w:val="20"/>
              </w:rPr>
            </w:pPr>
            <w:r w:rsidRPr="009B01D5">
              <w:rPr>
                <w:b/>
                <w:sz w:val="20"/>
                <w:szCs w:val="20"/>
              </w:rPr>
              <w:t>Ville de Montréal-Est c. Syndicat des cols bleus regroupés de Montréal, section locale 301</w:t>
            </w:r>
          </w:p>
          <w:p w:rsidR="009B01D5" w:rsidRPr="009B01D5" w:rsidRDefault="009B01D5" w:rsidP="009B01D5">
            <w:pPr>
              <w:jc w:val="both"/>
              <w:rPr>
                <w:sz w:val="20"/>
              </w:rPr>
            </w:pPr>
            <w:r w:rsidRPr="009B01D5">
              <w:rPr>
                <w:sz w:val="20"/>
              </w:rPr>
              <w:t>(Qc) (</w:t>
            </w:r>
            <w:proofErr w:type="spellStart"/>
            <w:r w:rsidRPr="009B01D5">
              <w:rPr>
                <w:sz w:val="20"/>
              </w:rPr>
              <w:t>Civile</w:t>
            </w:r>
            <w:proofErr w:type="spellEnd"/>
            <w:r w:rsidRPr="009B01D5">
              <w:rPr>
                <w:sz w:val="20"/>
              </w:rPr>
              <w:t>) (</w:t>
            </w:r>
            <w:proofErr w:type="spellStart"/>
            <w:r w:rsidRPr="009B01D5">
              <w:rPr>
                <w:sz w:val="20"/>
              </w:rPr>
              <w:t>Autorisation</w:t>
            </w:r>
            <w:proofErr w:type="spellEnd"/>
            <w:r w:rsidRPr="009B01D5">
              <w:rPr>
                <w:sz w:val="20"/>
              </w:rPr>
              <w:t>)</w:t>
            </w:r>
          </w:p>
        </w:tc>
      </w:tr>
      <w:tr w:rsidR="009B01D5" w:rsidRPr="009B01D5" w:rsidTr="00E95A6A">
        <w:tc>
          <w:tcPr>
            <w:tcW w:w="5000" w:type="pct"/>
            <w:gridSpan w:val="4"/>
          </w:tcPr>
          <w:p w:rsidR="009B01D5" w:rsidRPr="009B01D5" w:rsidRDefault="009B01D5" w:rsidP="009B01D5">
            <w:pPr>
              <w:jc w:val="both"/>
              <w:rPr>
                <w:sz w:val="20"/>
              </w:rPr>
            </w:pPr>
            <w:r w:rsidRPr="009B01D5">
              <w:rPr>
                <w:sz w:val="20"/>
              </w:rPr>
              <w:t xml:space="preserve">Droit de l’emploi – Accidents du travail – Obligation d’accommodement – Arbitrage – Un tribunal </w:t>
            </w:r>
            <w:proofErr w:type="spellStart"/>
            <w:r w:rsidRPr="009B01D5">
              <w:rPr>
                <w:sz w:val="20"/>
              </w:rPr>
              <w:t>d’arbitrage</w:t>
            </w:r>
            <w:proofErr w:type="spellEnd"/>
            <w:r w:rsidRPr="009B01D5">
              <w:rPr>
                <w:sz w:val="20"/>
              </w:rPr>
              <w:t xml:space="preserve"> a-t-</w:t>
            </w:r>
            <w:proofErr w:type="spellStart"/>
            <w:r w:rsidRPr="009B01D5">
              <w:rPr>
                <w:sz w:val="20"/>
              </w:rPr>
              <w:t>il</w:t>
            </w:r>
            <w:proofErr w:type="spellEnd"/>
            <w:r w:rsidRPr="009B01D5">
              <w:rPr>
                <w:sz w:val="20"/>
              </w:rPr>
              <w:t xml:space="preserve"> la </w:t>
            </w:r>
            <w:proofErr w:type="spellStart"/>
            <w:r w:rsidRPr="009B01D5">
              <w:rPr>
                <w:sz w:val="20"/>
              </w:rPr>
              <w:t>compétence</w:t>
            </w:r>
            <w:proofErr w:type="spellEnd"/>
            <w:r w:rsidRPr="009B01D5">
              <w:rPr>
                <w:sz w:val="20"/>
              </w:rPr>
              <w:t xml:space="preserve"> pour se saisir d’un grief en vertu de l’article 4 de la </w:t>
            </w:r>
            <w:r w:rsidRPr="009B01D5">
              <w:rPr>
                <w:i/>
                <w:sz w:val="20"/>
              </w:rPr>
              <w:t>Loi sur les accidents du travail et les maladies professionnelles</w:t>
            </w:r>
            <w:r w:rsidRPr="009B01D5">
              <w:rPr>
                <w:sz w:val="20"/>
              </w:rPr>
              <w:t xml:space="preserve">, RLRQ, c. A-3.001? – Quelle interprétation faut-il donner à la notion d’emploi convenable? – </w:t>
            </w:r>
            <w:r w:rsidRPr="009B01D5">
              <w:rPr>
                <w:i/>
                <w:sz w:val="20"/>
              </w:rPr>
              <w:t>Loi sur les accidents du travail et les maladies professionnelles</w:t>
            </w:r>
            <w:r w:rsidRPr="009B01D5">
              <w:rPr>
                <w:sz w:val="20"/>
              </w:rPr>
              <w:t>, RLRQ, c. A-3.001, art. 4.</w:t>
            </w:r>
          </w:p>
        </w:tc>
      </w:tr>
      <w:tr w:rsidR="009B01D5" w:rsidRPr="009B01D5" w:rsidTr="00E95A6A">
        <w:tc>
          <w:tcPr>
            <w:tcW w:w="5000" w:type="pct"/>
            <w:gridSpan w:val="4"/>
          </w:tcPr>
          <w:p w:rsidR="009B01D5" w:rsidRPr="009B01D5" w:rsidRDefault="009B01D5" w:rsidP="009B01D5">
            <w:pPr>
              <w:jc w:val="both"/>
              <w:rPr>
                <w:sz w:val="20"/>
              </w:rPr>
            </w:pPr>
          </w:p>
        </w:tc>
      </w:tr>
      <w:tr w:rsidR="009B01D5" w:rsidRPr="009B01D5" w:rsidTr="00E95A6A">
        <w:tc>
          <w:tcPr>
            <w:tcW w:w="5000" w:type="pct"/>
            <w:gridSpan w:val="4"/>
          </w:tcPr>
          <w:p w:rsidR="009B01D5" w:rsidRPr="009B01D5" w:rsidRDefault="009B01D5" w:rsidP="009B01D5">
            <w:pPr>
              <w:autoSpaceDE w:val="0"/>
              <w:autoSpaceDN w:val="0"/>
              <w:adjustRightInd w:val="0"/>
              <w:jc w:val="both"/>
              <w:rPr>
                <w:sz w:val="20"/>
              </w:rPr>
            </w:pPr>
            <w:r w:rsidRPr="009B01D5">
              <w:rPr>
                <w:sz w:val="20"/>
              </w:rPr>
              <w:t xml:space="preserve">Le 5 mai 2003, madame France Gagnon (la « salariée »), alors employée de la Ville de Montréal, se blesse au travail et produit une réclamation auprès de la Commission de la santé et de la sécurité du travail (la « CSST »). Cette réclamation est acceptée par la CSST. Le 2 février 2007, la salariée se blesse à nouveau et dépose une réclamation auprès de la CSST qui est refusée le 3 mai 2007. La salariée conteste la décision de la CSST et, le 24 mars 2009, la Commission des lésions professionnelles (la « CLP ») entérine une entente entre son employeur (la demanderesse ou la « Ville ») et son syndicat (l’intimé ou le « Syndicat »). Par la suite, la CLP confirme une décision de la CSST du 14 septembre 2009 et déclare que la lésion professionnelle de la salariée est consolidée depuis le 16 juillet 2009 sans nécessité d’autres soins et traitements, bien que la salariée conserve de celle-ci une atteinte permanente à son intégrité </w:t>
            </w:r>
            <w:r w:rsidRPr="009B01D5">
              <w:rPr>
                <w:sz w:val="20"/>
              </w:rPr>
              <w:lastRenderedPageBreak/>
              <w:t xml:space="preserve">physique et des limitations fonctionnelles. Le 6 mai 2010, la CSST avise la salariée qu’elle a été </w:t>
            </w:r>
            <w:proofErr w:type="spellStart"/>
            <w:r w:rsidRPr="009B01D5">
              <w:rPr>
                <w:sz w:val="20"/>
              </w:rPr>
              <w:t>jugée</w:t>
            </w:r>
            <w:proofErr w:type="spellEnd"/>
            <w:r w:rsidRPr="009B01D5">
              <w:rPr>
                <w:sz w:val="20"/>
              </w:rPr>
              <w:t xml:space="preserve"> incapable de </w:t>
            </w:r>
            <w:proofErr w:type="spellStart"/>
            <w:r w:rsidRPr="009B01D5">
              <w:rPr>
                <w:sz w:val="20"/>
              </w:rPr>
              <w:t>reprendre</w:t>
            </w:r>
            <w:proofErr w:type="spellEnd"/>
            <w:r w:rsidRPr="009B01D5">
              <w:rPr>
                <w:sz w:val="20"/>
              </w:rPr>
              <w:t xml:space="preserve"> son </w:t>
            </w:r>
            <w:proofErr w:type="spellStart"/>
            <w:r w:rsidRPr="009B01D5">
              <w:rPr>
                <w:sz w:val="20"/>
              </w:rPr>
              <w:t>emploi</w:t>
            </w:r>
            <w:proofErr w:type="spellEnd"/>
            <w:r w:rsidRPr="009B01D5">
              <w:rPr>
                <w:sz w:val="20"/>
              </w:rPr>
              <w:t xml:space="preserve"> </w:t>
            </w:r>
            <w:proofErr w:type="spellStart"/>
            <w:r w:rsidRPr="009B01D5">
              <w:rPr>
                <w:sz w:val="20"/>
              </w:rPr>
              <w:t>prélésionnel</w:t>
            </w:r>
            <w:proofErr w:type="spellEnd"/>
            <w:r w:rsidRPr="009B01D5">
              <w:rPr>
                <w:sz w:val="20"/>
              </w:rPr>
              <w:t xml:space="preserve">, que la Ville n’a aucun emploi convenable à lui offrir et que, par conséquent, des démarches de réadaptation seront entreprises avec elle afin d’identifier un emploi convenable ailleurs sur le marché du travail. Le 14 juin 2010, le conseil municipal de la Ville met fin à l’emploi de la salariée. Le 23 juin 2010, le Syndicat conteste la fin du lien d’emploi de la salariée par le dépôt d’un grief. L’arbitre décline sa compétence au motif qu’en l’espèce, les dispositions de la convention collective liant le Syndicat à la Ville ne sont pas plus avantageuses que les dispositions contenues à la </w:t>
            </w:r>
            <w:r w:rsidRPr="009B01D5">
              <w:rPr>
                <w:i/>
                <w:sz w:val="20"/>
              </w:rPr>
              <w:t>Loi sur les accidents du travail et les maladies professionnelles</w:t>
            </w:r>
            <w:r w:rsidRPr="009B01D5">
              <w:rPr>
                <w:sz w:val="20"/>
              </w:rPr>
              <w:t>, RLRQ, c. A-3.001 (la « </w:t>
            </w:r>
            <w:proofErr w:type="spellStart"/>
            <w:r w:rsidRPr="009B01D5">
              <w:rPr>
                <w:i/>
                <w:iCs/>
                <w:sz w:val="20"/>
              </w:rPr>
              <w:t>L.a.t.m.p</w:t>
            </w:r>
            <w:proofErr w:type="spellEnd"/>
            <w:r w:rsidRPr="009B01D5">
              <w:rPr>
                <w:sz w:val="20"/>
              </w:rPr>
              <w:t xml:space="preserve">. ») et qu’en conséquence, ce sont les instances </w:t>
            </w:r>
            <w:proofErr w:type="spellStart"/>
            <w:r w:rsidRPr="009B01D5">
              <w:rPr>
                <w:sz w:val="20"/>
              </w:rPr>
              <w:t>spécialisées</w:t>
            </w:r>
            <w:proofErr w:type="spellEnd"/>
            <w:r w:rsidRPr="009B01D5">
              <w:rPr>
                <w:sz w:val="20"/>
              </w:rPr>
              <w:t xml:space="preserve"> </w:t>
            </w:r>
            <w:proofErr w:type="spellStart"/>
            <w:r w:rsidRPr="009B01D5">
              <w:rPr>
                <w:sz w:val="20"/>
              </w:rPr>
              <w:t>chargées</w:t>
            </w:r>
            <w:proofErr w:type="spellEnd"/>
            <w:r w:rsidRPr="009B01D5">
              <w:rPr>
                <w:sz w:val="20"/>
              </w:rPr>
              <w:t xml:space="preserve"> </w:t>
            </w:r>
            <w:proofErr w:type="spellStart"/>
            <w:r w:rsidRPr="009B01D5">
              <w:rPr>
                <w:sz w:val="20"/>
              </w:rPr>
              <w:t>d’appliquer</w:t>
            </w:r>
            <w:proofErr w:type="spellEnd"/>
            <w:r w:rsidRPr="009B01D5">
              <w:rPr>
                <w:sz w:val="20"/>
              </w:rPr>
              <w:t xml:space="preserve"> la</w:t>
            </w:r>
            <w:r w:rsidRPr="009B01D5">
              <w:rPr>
                <w:i/>
                <w:iCs/>
                <w:sz w:val="20"/>
              </w:rPr>
              <w:t xml:space="preserve"> </w:t>
            </w:r>
            <w:proofErr w:type="spellStart"/>
            <w:r w:rsidRPr="009B01D5">
              <w:rPr>
                <w:i/>
                <w:iCs/>
                <w:sz w:val="20"/>
              </w:rPr>
              <w:t>L.a.t.m.p</w:t>
            </w:r>
            <w:proofErr w:type="spellEnd"/>
            <w:r w:rsidRPr="009B01D5">
              <w:rPr>
                <w:i/>
                <w:iCs/>
                <w:sz w:val="20"/>
              </w:rPr>
              <w:t>.</w:t>
            </w:r>
            <w:r w:rsidRPr="009B01D5">
              <w:rPr>
                <w:sz w:val="20"/>
              </w:rPr>
              <w:t xml:space="preserve"> qui ont compétence pour régler le différend en cause. Le Syndicat se pourvoit en révision judiciaire de la décision arbitrale.</w:t>
            </w:r>
          </w:p>
          <w:p w:rsidR="009B01D5" w:rsidRPr="009B01D5" w:rsidRDefault="009B01D5" w:rsidP="009B01D5">
            <w:pPr>
              <w:autoSpaceDE w:val="0"/>
              <w:autoSpaceDN w:val="0"/>
              <w:adjustRightInd w:val="0"/>
              <w:jc w:val="both"/>
              <w:rPr>
                <w:sz w:val="20"/>
              </w:rPr>
            </w:pPr>
          </w:p>
        </w:tc>
      </w:tr>
      <w:tr w:rsidR="009B01D5" w:rsidRPr="009B01D5" w:rsidTr="00E95A6A">
        <w:tc>
          <w:tcPr>
            <w:tcW w:w="2427" w:type="pct"/>
            <w:gridSpan w:val="2"/>
          </w:tcPr>
          <w:p w:rsidR="009B01D5" w:rsidRPr="009B01D5" w:rsidRDefault="009B01D5" w:rsidP="009B01D5">
            <w:pPr>
              <w:jc w:val="both"/>
              <w:rPr>
                <w:sz w:val="20"/>
              </w:rPr>
            </w:pPr>
            <w:r w:rsidRPr="009B01D5">
              <w:rPr>
                <w:sz w:val="20"/>
              </w:rPr>
              <w:lastRenderedPageBreak/>
              <w:t>Le 4 juillet 2014</w:t>
            </w:r>
          </w:p>
          <w:p w:rsidR="009B01D5" w:rsidRPr="009B01D5" w:rsidRDefault="009B01D5" w:rsidP="009B01D5">
            <w:pPr>
              <w:jc w:val="both"/>
              <w:rPr>
                <w:sz w:val="20"/>
              </w:rPr>
            </w:pPr>
            <w:r w:rsidRPr="009B01D5">
              <w:rPr>
                <w:sz w:val="20"/>
              </w:rPr>
              <w:t>Cour supérieure du Québec</w:t>
            </w:r>
          </w:p>
          <w:p w:rsidR="009B01D5" w:rsidRPr="009B01D5" w:rsidRDefault="009B01D5" w:rsidP="009B01D5">
            <w:pPr>
              <w:jc w:val="both"/>
              <w:rPr>
                <w:sz w:val="20"/>
              </w:rPr>
            </w:pPr>
            <w:r w:rsidRPr="009B01D5">
              <w:rPr>
                <w:sz w:val="20"/>
              </w:rPr>
              <w:t>(La juge Grenier)</w:t>
            </w:r>
          </w:p>
          <w:p w:rsidR="009B01D5" w:rsidRPr="009B01D5" w:rsidRDefault="009B01D5" w:rsidP="009B01D5">
            <w:pPr>
              <w:jc w:val="both"/>
              <w:rPr>
                <w:sz w:val="20"/>
              </w:rPr>
            </w:pPr>
            <w:r w:rsidRPr="009B01D5">
              <w:rPr>
                <w:sz w:val="20"/>
              </w:rPr>
              <w:t>No. 500-17-076700-130</w:t>
            </w:r>
          </w:p>
          <w:p w:rsidR="009B01D5" w:rsidRPr="009B01D5" w:rsidRDefault="00FE3B93" w:rsidP="009B01D5">
            <w:pPr>
              <w:jc w:val="both"/>
              <w:rPr>
                <w:rStyle w:val="Hyperlink"/>
                <w:sz w:val="20"/>
              </w:rPr>
            </w:pPr>
            <w:hyperlink r:id="rId69" w:history="1">
              <w:r w:rsidR="009B01D5" w:rsidRPr="009B01D5">
                <w:rPr>
                  <w:rStyle w:val="Hyperlink"/>
                  <w:sz w:val="20"/>
                </w:rPr>
                <w:t>2014 QCCS 3233</w:t>
              </w:r>
            </w:hyperlink>
          </w:p>
          <w:p w:rsidR="009B01D5" w:rsidRPr="009B01D5" w:rsidRDefault="009B01D5" w:rsidP="009B01D5">
            <w:pPr>
              <w:jc w:val="both"/>
              <w:rPr>
                <w:sz w:val="20"/>
              </w:rPr>
            </w:pPr>
          </w:p>
        </w:tc>
        <w:tc>
          <w:tcPr>
            <w:tcW w:w="243" w:type="pct"/>
          </w:tcPr>
          <w:p w:rsidR="009B01D5" w:rsidRPr="009B01D5" w:rsidRDefault="009B01D5" w:rsidP="009B01D5">
            <w:pPr>
              <w:jc w:val="both"/>
              <w:rPr>
                <w:sz w:val="20"/>
              </w:rPr>
            </w:pPr>
          </w:p>
        </w:tc>
        <w:tc>
          <w:tcPr>
            <w:tcW w:w="2330" w:type="pct"/>
          </w:tcPr>
          <w:p w:rsidR="009B01D5" w:rsidRPr="009B01D5" w:rsidRDefault="009B01D5" w:rsidP="009B01D5">
            <w:pPr>
              <w:jc w:val="both"/>
              <w:rPr>
                <w:sz w:val="20"/>
              </w:rPr>
            </w:pPr>
            <w:r w:rsidRPr="009B01D5">
              <w:rPr>
                <w:sz w:val="20"/>
              </w:rPr>
              <w:t>Requête en révision judiciaire accueillie.</w:t>
            </w:r>
          </w:p>
          <w:p w:rsidR="009B01D5" w:rsidRPr="009B01D5" w:rsidRDefault="009B01D5" w:rsidP="009B01D5">
            <w:pPr>
              <w:jc w:val="both"/>
              <w:rPr>
                <w:sz w:val="20"/>
              </w:rPr>
            </w:pPr>
          </w:p>
        </w:tc>
      </w:tr>
      <w:tr w:rsidR="009B01D5" w:rsidRPr="009B01D5" w:rsidTr="00E95A6A">
        <w:tc>
          <w:tcPr>
            <w:tcW w:w="2427" w:type="pct"/>
            <w:gridSpan w:val="2"/>
          </w:tcPr>
          <w:p w:rsidR="009B01D5" w:rsidRPr="009B01D5" w:rsidRDefault="009B01D5" w:rsidP="009B01D5">
            <w:pPr>
              <w:jc w:val="both"/>
              <w:rPr>
                <w:sz w:val="20"/>
              </w:rPr>
            </w:pPr>
            <w:r w:rsidRPr="009B01D5">
              <w:rPr>
                <w:sz w:val="20"/>
              </w:rPr>
              <w:t>Le 26 novembre 2015</w:t>
            </w:r>
          </w:p>
          <w:p w:rsidR="009B01D5" w:rsidRPr="009B01D5" w:rsidRDefault="009B01D5" w:rsidP="009B01D5">
            <w:pPr>
              <w:jc w:val="both"/>
              <w:rPr>
                <w:sz w:val="20"/>
              </w:rPr>
            </w:pPr>
            <w:r w:rsidRPr="009B01D5">
              <w:rPr>
                <w:sz w:val="20"/>
              </w:rPr>
              <w:t>Cour d’appel du Québec (Montréal)</w:t>
            </w:r>
          </w:p>
          <w:p w:rsidR="009B01D5" w:rsidRPr="009B01D5" w:rsidRDefault="009B01D5" w:rsidP="009B01D5">
            <w:pPr>
              <w:jc w:val="both"/>
              <w:rPr>
                <w:sz w:val="20"/>
              </w:rPr>
            </w:pPr>
            <w:r w:rsidRPr="009B01D5">
              <w:rPr>
                <w:sz w:val="20"/>
              </w:rPr>
              <w:t>(Les juges Pelletier, Dufresne et Hogue)</w:t>
            </w:r>
          </w:p>
          <w:p w:rsidR="009B01D5" w:rsidRPr="009B01D5" w:rsidRDefault="009B01D5" w:rsidP="009B01D5">
            <w:pPr>
              <w:jc w:val="both"/>
              <w:rPr>
                <w:sz w:val="20"/>
              </w:rPr>
            </w:pPr>
            <w:r w:rsidRPr="009B01D5">
              <w:rPr>
                <w:sz w:val="20"/>
              </w:rPr>
              <w:t>No. 500-09-024615-148</w:t>
            </w:r>
          </w:p>
          <w:p w:rsidR="009B01D5" w:rsidRPr="009B01D5" w:rsidRDefault="00FE3B93" w:rsidP="009B01D5">
            <w:pPr>
              <w:jc w:val="both"/>
              <w:rPr>
                <w:rStyle w:val="Hyperlink"/>
                <w:sz w:val="20"/>
              </w:rPr>
            </w:pPr>
            <w:hyperlink r:id="rId70" w:history="1">
              <w:r w:rsidR="009B01D5" w:rsidRPr="009B01D5">
                <w:rPr>
                  <w:rStyle w:val="Hyperlink"/>
                  <w:sz w:val="20"/>
                </w:rPr>
                <w:t>2015 QCCA 1957</w:t>
              </w:r>
            </w:hyperlink>
          </w:p>
          <w:p w:rsidR="009B01D5" w:rsidRPr="009B01D5" w:rsidRDefault="009B01D5" w:rsidP="009B01D5">
            <w:pPr>
              <w:jc w:val="both"/>
              <w:rPr>
                <w:sz w:val="20"/>
              </w:rPr>
            </w:pPr>
          </w:p>
        </w:tc>
        <w:tc>
          <w:tcPr>
            <w:tcW w:w="243" w:type="pct"/>
          </w:tcPr>
          <w:p w:rsidR="009B01D5" w:rsidRPr="009B01D5" w:rsidRDefault="009B01D5" w:rsidP="009B01D5">
            <w:pPr>
              <w:jc w:val="both"/>
              <w:rPr>
                <w:sz w:val="20"/>
                <w:lang w:val="fr-FR"/>
              </w:rPr>
            </w:pPr>
          </w:p>
        </w:tc>
        <w:tc>
          <w:tcPr>
            <w:tcW w:w="2330" w:type="pct"/>
          </w:tcPr>
          <w:p w:rsidR="009B01D5" w:rsidRPr="009B01D5" w:rsidRDefault="009B01D5" w:rsidP="009B01D5">
            <w:pPr>
              <w:jc w:val="both"/>
              <w:rPr>
                <w:sz w:val="20"/>
              </w:rPr>
            </w:pPr>
            <w:r w:rsidRPr="009B01D5">
              <w:rPr>
                <w:sz w:val="20"/>
              </w:rPr>
              <w:t>Appel accueilli à la seule fin d’ordonner le retour du dossier à un nouvel arbitre.</w:t>
            </w:r>
          </w:p>
          <w:p w:rsidR="009B01D5" w:rsidRPr="009B01D5" w:rsidRDefault="009B01D5" w:rsidP="009B01D5">
            <w:pPr>
              <w:jc w:val="both"/>
              <w:rPr>
                <w:sz w:val="20"/>
              </w:rPr>
            </w:pPr>
          </w:p>
        </w:tc>
      </w:tr>
      <w:tr w:rsidR="009B01D5" w:rsidRPr="009B01D5" w:rsidTr="00E95A6A">
        <w:tc>
          <w:tcPr>
            <w:tcW w:w="2427" w:type="pct"/>
            <w:gridSpan w:val="2"/>
          </w:tcPr>
          <w:p w:rsidR="009B01D5" w:rsidRPr="009B01D5" w:rsidRDefault="009B01D5" w:rsidP="009B01D5">
            <w:pPr>
              <w:jc w:val="both"/>
              <w:rPr>
                <w:sz w:val="20"/>
              </w:rPr>
            </w:pPr>
            <w:r w:rsidRPr="009B01D5">
              <w:rPr>
                <w:sz w:val="20"/>
              </w:rPr>
              <w:t>Le 22 janvier 2016</w:t>
            </w:r>
          </w:p>
          <w:p w:rsidR="009B01D5" w:rsidRPr="009B01D5" w:rsidRDefault="009B01D5" w:rsidP="009B01D5">
            <w:pPr>
              <w:jc w:val="both"/>
              <w:rPr>
                <w:sz w:val="20"/>
              </w:rPr>
            </w:pPr>
            <w:r w:rsidRPr="009B01D5">
              <w:rPr>
                <w:sz w:val="20"/>
              </w:rPr>
              <w:t>Cour suprême du Canada</w:t>
            </w:r>
          </w:p>
        </w:tc>
        <w:tc>
          <w:tcPr>
            <w:tcW w:w="243" w:type="pct"/>
          </w:tcPr>
          <w:p w:rsidR="009B01D5" w:rsidRPr="009B01D5" w:rsidRDefault="009B01D5" w:rsidP="009B01D5">
            <w:pPr>
              <w:jc w:val="both"/>
              <w:rPr>
                <w:sz w:val="20"/>
                <w:lang w:val="fr-FR"/>
              </w:rPr>
            </w:pPr>
          </w:p>
        </w:tc>
        <w:tc>
          <w:tcPr>
            <w:tcW w:w="2330" w:type="pct"/>
          </w:tcPr>
          <w:p w:rsidR="009B01D5" w:rsidRPr="009B01D5" w:rsidRDefault="009B01D5" w:rsidP="009B01D5">
            <w:pPr>
              <w:jc w:val="both"/>
              <w:rPr>
                <w:sz w:val="20"/>
              </w:rPr>
            </w:pPr>
            <w:r w:rsidRPr="009B01D5">
              <w:rPr>
                <w:sz w:val="20"/>
              </w:rPr>
              <w:t>Demande d’autorisation d’appel déposée.</w:t>
            </w:r>
          </w:p>
        </w:tc>
      </w:tr>
    </w:tbl>
    <w:p w:rsidR="009B01D5" w:rsidRPr="003B4000" w:rsidRDefault="009B01D5" w:rsidP="003B4000">
      <w:pPr>
        <w:jc w:val="both"/>
        <w:rPr>
          <w:sz w:val="20"/>
        </w:rPr>
      </w:pPr>
    </w:p>
    <w:p w:rsidR="00763623" w:rsidRPr="003B4000" w:rsidRDefault="00763623" w:rsidP="003B4000">
      <w:pPr>
        <w:widowControl w:val="0"/>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B4000" w:rsidRPr="003B4000" w:rsidTr="00E95A6A">
        <w:tc>
          <w:tcPr>
            <w:tcW w:w="543" w:type="pct"/>
          </w:tcPr>
          <w:p w:rsidR="003B4000" w:rsidRPr="003B4000" w:rsidRDefault="003B4000" w:rsidP="003B4000">
            <w:pPr>
              <w:jc w:val="both"/>
              <w:rPr>
                <w:sz w:val="20"/>
                <w:lang w:val="en-CA"/>
              </w:rPr>
            </w:pPr>
            <w:r w:rsidRPr="003B4000">
              <w:rPr>
                <w:rStyle w:val="SCCFileNumberChar"/>
                <w:sz w:val="20"/>
                <w:szCs w:val="20"/>
              </w:rPr>
              <w:t>36618</w:t>
            </w:r>
          </w:p>
        </w:tc>
        <w:tc>
          <w:tcPr>
            <w:tcW w:w="4457" w:type="pct"/>
            <w:gridSpan w:val="3"/>
          </w:tcPr>
          <w:p w:rsidR="003B4000" w:rsidRPr="003B4000" w:rsidRDefault="003B4000" w:rsidP="003B4000">
            <w:pPr>
              <w:pStyle w:val="SCCLsocParty"/>
              <w:jc w:val="both"/>
              <w:rPr>
                <w:b/>
                <w:sz w:val="20"/>
                <w:szCs w:val="20"/>
              </w:rPr>
            </w:pPr>
            <w:proofErr w:type="spellStart"/>
            <w:r w:rsidRPr="003B4000">
              <w:rPr>
                <w:b/>
                <w:sz w:val="20"/>
                <w:szCs w:val="20"/>
              </w:rPr>
              <w:t>Lambros</w:t>
            </w:r>
            <w:proofErr w:type="spellEnd"/>
            <w:r w:rsidRPr="003B4000">
              <w:rPr>
                <w:b/>
                <w:sz w:val="20"/>
                <w:szCs w:val="20"/>
              </w:rPr>
              <w:t xml:space="preserve"> </w:t>
            </w:r>
            <w:proofErr w:type="spellStart"/>
            <w:r w:rsidRPr="003B4000">
              <w:rPr>
                <w:b/>
                <w:sz w:val="20"/>
                <w:szCs w:val="20"/>
              </w:rPr>
              <w:t>Demos</w:t>
            </w:r>
            <w:proofErr w:type="spellEnd"/>
            <w:r w:rsidRPr="003B4000">
              <w:rPr>
                <w:b/>
                <w:sz w:val="20"/>
                <w:szCs w:val="20"/>
              </w:rPr>
              <w:t xml:space="preserve">, Angela </w:t>
            </w:r>
            <w:proofErr w:type="spellStart"/>
            <w:r w:rsidRPr="003B4000">
              <w:rPr>
                <w:b/>
                <w:sz w:val="20"/>
                <w:szCs w:val="20"/>
              </w:rPr>
              <w:t>Brilakis</w:t>
            </w:r>
            <w:proofErr w:type="spellEnd"/>
            <w:r w:rsidRPr="003B4000">
              <w:rPr>
                <w:b/>
                <w:sz w:val="20"/>
                <w:szCs w:val="20"/>
              </w:rPr>
              <w:t xml:space="preserve">, Ge Lu, Manuel Botelho, James de la </w:t>
            </w:r>
            <w:proofErr w:type="spellStart"/>
            <w:r w:rsidRPr="003B4000">
              <w:rPr>
                <w:b/>
                <w:sz w:val="20"/>
                <w:szCs w:val="20"/>
              </w:rPr>
              <w:t>Boursodière</w:t>
            </w:r>
            <w:proofErr w:type="spellEnd"/>
            <w:r w:rsidRPr="003B4000">
              <w:rPr>
                <w:b/>
                <w:sz w:val="20"/>
                <w:szCs w:val="20"/>
              </w:rPr>
              <w:t xml:space="preserve">, Craig </w:t>
            </w:r>
            <w:proofErr w:type="spellStart"/>
            <w:r w:rsidRPr="003B4000">
              <w:rPr>
                <w:b/>
                <w:sz w:val="20"/>
                <w:szCs w:val="20"/>
              </w:rPr>
              <w:t>Cornoni</w:t>
            </w:r>
            <w:proofErr w:type="spellEnd"/>
            <w:r w:rsidRPr="003B4000">
              <w:rPr>
                <w:b/>
                <w:sz w:val="20"/>
                <w:szCs w:val="20"/>
              </w:rPr>
              <w:t xml:space="preserve"> v. Demers </w:t>
            </w:r>
            <w:proofErr w:type="spellStart"/>
            <w:r w:rsidRPr="003B4000">
              <w:rPr>
                <w:b/>
                <w:sz w:val="20"/>
                <w:szCs w:val="20"/>
              </w:rPr>
              <w:t>Beaulne</w:t>
            </w:r>
            <w:proofErr w:type="spellEnd"/>
            <w:r w:rsidRPr="003B4000">
              <w:rPr>
                <w:b/>
                <w:sz w:val="20"/>
                <w:szCs w:val="20"/>
              </w:rPr>
              <w:t xml:space="preserve"> Inc.</w:t>
            </w:r>
          </w:p>
          <w:p w:rsidR="003B4000" w:rsidRPr="003B4000" w:rsidRDefault="003B4000" w:rsidP="003B4000">
            <w:pPr>
              <w:jc w:val="both"/>
              <w:rPr>
                <w:sz w:val="20"/>
                <w:lang w:val="en-CA"/>
              </w:rPr>
            </w:pPr>
            <w:r w:rsidRPr="003B4000">
              <w:rPr>
                <w:sz w:val="20"/>
                <w:lang w:val="en-CA"/>
              </w:rPr>
              <w:t>(Que.) (Civil) (By Leave)</w:t>
            </w:r>
          </w:p>
        </w:tc>
      </w:tr>
      <w:tr w:rsidR="003B4000" w:rsidRPr="003B4000" w:rsidTr="00E95A6A">
        <w:tc>
          <w:tcPr>
            <w:tcW w:w="5000" w:type="pct"/>
            <w:gridSpan w:val="4"/>
          </w:tcPr>
          <w:p w:rsidR="003B4000" w:rsidRPr="003B4000" w:rsidRDefault="003B4000" w:rsidP="003B4000">
            <w:pPr>
              <w:jc w:val="both"/>
              <w:rPr>
                <w:sz w:val="20"/>
                <w:lang w:val="en-CA"/>
              </w:rPr>
            </w:pPr>
            <w:proofErr w:type="gramStart"/>
            <w:r w:rsidRPr="003B4000">
              <w:rPr>
                <w:i/>
                <w:sz w:val="20"/>
                <w:lang w:val="en-CA"/>
              </w:rPr>
              <w:t>Charter of Rights and Freedoms</w:t>
            </w:r>
            <w:r w:rsidRPr="003B4000">
              <w:rPr>
                <w:sz w:val="20"/>
                <w:lang w:val="en-CA"/>
              </w:rPr>
              <w:t xml:space="preserve"> – Constitutional law – Right to equality – Bankruptcy and insolvency – Property and ownership – Real estate agency – Real estate broker – Commission – Sums held in account of bankrupt real estate agency – Trust – Constructive trust – Applicability in civil law – Whether harmonization of federal law with civil law infringes applicants’ </w:t>
            </w:r>
            <w:r w:rsidRPr="003B4000">
              <w:rPr>
                <w:i/>
                <w:sz w:val="20"/>
                <w:lang w:val="en-CA"/>
              </w:rPr>
              <w:t>Charter</w:t>
            </w:r>
            <w:r w:rsidRPr="003B4000">
              <w:rPr>
                <w:sz w:val="20"/>
                <w:lang w:val="en-CA"/>
              </w:rPr>
              <w:t xml:space="preserve"> right to equality before and under law and equal protection and benefit of law – Whether removal of Quebec Superior Court’s equitable jurisdiction provided for in </w:t>
            </w:r>
            <w:r w:rsidRPr="003B4000">
              <w:rPr>
                <w:i/>
                <w:sz w:val="20"/>
                <w:lang w:val="en-CA"/>
              </w:rPr>
              <w:t>Bankruptcy and Insolvency Act</w:t>
            </w:r>
            <w:r w:rsidRPr="003B4000">
              <w:rPr>
                <w:sz w:val="20"/>
                <w:lang w:val="en-CA"/>
              </w:rPr>
              <w:t xml:space="preserve"> infringes applicants’ </w:t>
            </w:r>
            <w:r w:rsidRPr="003B4000">
              <w:rPr>
                <w:i/>
                <w:sz w:val="20"/>
                <w:lang w:val="en-CA"/>
              </w:rPr>
              <w:t>Charter</w:t>
            </w:r>
            <w:r w:rsidRPr="003B4000">
              <w:rPr>
                <w:sz w:val="20"/>
                <w:lang w:val="en-CA"/>
              </w:rPr>
              <w:t xml:space="preserve"> right to equality before and under law and equal protection and benefit of law – </w:t>
            </w:r>
            <w:r w:rsidRPr="003B4000">
              <w:rPr>
                <w:i/>
                <w:sz w:val="20"/>
                <w:lang w:val="en-CA"/>
              </w:rPr>
              <w:t>Bankruptcy and Insolvency Act</w:t>
            </w:r>
            <w:r w:rsidRPr="003B4000">
              <w:rPr>
                <w:sz w:val="20"/>
                <w:lang w:val="en-CA"/>
              </w:rPr>
              <w:t>, R.S.C. 1985 c. B</w:t>
            </w:r>
            <w:r w:rsidRPr="003B4000">
              <w:rPr>
                <w:sz w:val="20"/>
                <w:lang w:val="en-CA"/>
              </w:rPr>
              <w:noBreakHyphen/>
              <w:t xml:space="preserve">3, s. 67 – </w:t>
            </w:r>
            <w:r w:rsidRPr="003B4000">
              <w:rPr>
                <w:i/>
                <w:sz w:val="20"/>
                <w:lang w:val="en-CA"/>
              </w:rPr>
              <w:t xml:space="preserve">Federal Law </w:t>
            </w:r>
            <w:r w:rsidRPr="003B4000">
              <w:rPr>
                <w:sz w:val="20"/>
                <w:lang w:val="en-CA"/>
              </w:rPr>
              <w:t xml:space="preserve">- </w:t>
            </w:r>
            <w:r w:rsidRPr="003B4000">
              <w:rPr>
                <w:i/>
                <w:sz w:val="20"/>
                <w:lang w:val="en-CA"/>
              </w:rPr>
              <w:t>Civil Law Harmonization Act, No. 1</w:t>
            </w:r>
            <w:r w:rsidRPr="003B4000">
              <w:rPr>
                <w:sz w:val="20"/>
                <w:lang w:val="en-CA"/>
              </w:rPr>
              <w:t xml:space="preserve">, S.C. 2001, c. 4 – </w:t>
            </w:r>
            <w:r w:rsidRPr="003B4000">
              <w:rPr>
                <w:i/>
                <w:sz w:val="20"/>
                <w:lang w:val="en-CA"/>
              </w:rPr>
              <w:t>Charter of Rights and Freedoms</w:t>
            </w:r>
            <w:r w:rsidRPr="003B4000">
              <w:rPr>
                <w:sz w:val="20"/>
                <w:lang w:val="en-CA"/>
              </w:rPr>
              <w:t>, s. 15.</w:t>
            </w:r>
            <w:proofErr w:type="gramEnd"/>
          </w:p>
        </w:tc>
      </w:tr>
      <w:tr w:rsidR="003B4000" w:rsidRPr="003B4000" w:rsidTr="00E95A6A">
        <w:tc>
          <w:tcPr>
            <w:tcW w:w="5000" w:type="pct"/>
            <w:gridSpan w:val="4"/>
          </w:tcPr>
          <w:p w:rsidR="003B4000" w:rsidRPr="003B4000" w:rsidRDefault="003B4000" w:rsidP="003B4000">
            <w:pPr>
              <w:jc w:val="both"/>
              <w:rPr>
                <w:i/>
                <w:sz w:val="20"/>
                <w:lang w:val="en-CA"/>
              </w:rPr>
            </w:pPr>
          </w:p>
        </w:tc>
      </w:tr>
      <w:tr w:rsidR="003B4000" w:rsidRPr="003B4000" w:rsidTr="00E95A6A">
        <w:tc>
          <w:tcPr>
            <w:tcW w:w="5000" w:type="pct"/>
            <w:gridSpan w:val="4"/>
          </w:tcPr>
          <w:p w:rsidR="003B4000" w:rsidRPr="003B4000" w:rsidRDefault="003B4000" w:rsidP="003B4000">
            <w:pPr>
              <w:jc w:val="both"/>
              <w:rPr>
                <w:sz w:val="20"/>
                <w:lang w:val="en-CA"/>
              </w:rPr>
            </w:pPr>
            <w:r w:rsidRPr="003B4000">
              <w:rPr>
                <w:sz w:val="20"/>
                <w:lang w:val="en-CA"/>
              </w:rPr>
              <w:t>When Groupe Sutton</w:t>
            </w:r>
            <w:r w:rsidRPr="003B4000">
              <w:rPr>
                <w:sz w:val="20"/>
                <w:lang w:val="en-CA"/>
              </w:rPr>
              <w:noBreakHyphen/>
              <w:t xml:space="preserve">Royal, a real estate agency, went bankrupt, the applicant real estate brokers’ commissions were in its bank account. The applicants filed a claim for property with the respondent trustee, Demers Baulne Inc. After the respondent trustee disallowed their proofs of claim, the applicants brought an action in the Quebec courts seeking to </w:t>
            </w:r>
            <w:proofErr w:type="gramStart"/>
            <w:r w:rsidRPr="003B4000">
              <w:rPr>
                <w:sz w:val="20"/>
                <w:lang w:val="en-CA"/>
              </w:rPr>
              <w:t>be declared</w:t>
            </w:r>
            <w:proofErr w:type="gramEnd"/>
            <w:r w:rsidRPr="003B4000">
              <w:rPr>
                <w:sz w:val="20"/>
                <w:lang w:val="en-CA"/>
              </w:rPr>
              <w:t xml:space="preserve"> the sole owners of the commissions. The courts below found that the commissions were property of the bankrupt and could not be considered property held by the bankrupt in trust, since Quebec civil law rules on trusts had to be applied in interpreting s. 67 of the </w:t>
            </w:r>
            <w:r w:rsidRPr="003B4000">
              <w:rPr>
                <w:i/>
                <w:sz w:val="20"/>
                <w:lang w:val="en-CA"/>
              </w:rPr>
              <w:t>Bankruptcy and Insolvency Act</w:t>
            </w:r>
            <w:r w:rsidRPr="003B4000">
              <w:rPr>
                <w:sz w:val="20"/>
                <w:lang w:val="en-CA"/>
              </w:rPr>
              <w:t xml:space="preserve">. </w:t>
            </w:r>
          </w:p>
          <w:p w:rsidR="003B4000" w:rsidRPr="003B4000" w:rsidRDefault="003B4000" w:rsidP="003B4000">
            <w:pPr>
              <w:jc w:val="both"/>
              <w:rPr>
                <w:sz w:val="20"/>
                <w:lang w:val="en-CA"/>
              </w:rPr>
            </w:pPr>
          </w:p>
          <w:p w:rsidR="003B4000" w:rsidRPr="003B4000" w:rsidRDefault="003B4000" w:rsidP="003B4000">
            <w:pPr>
              <w:jc w:val="both"/>
              <w:rPr>
                <w:sz w:val="20"/>
                <w:lang w:val="en-CA"/>
              </w:rPr>
            </w:pPr>
            <w:r w:rsidRPr="003B4000">
              <w:rPr>
                <w:sz w:val="20"/>
                <w:lang w:val="en-CA"/>
              </w:rPr>
              <w:t xml:space="preserve">The applicants are asking this Court to intervene by declaring the differing application of the </w:t>
            </w:r>
            <w:r w:rsidRPr="003B4000">
              <w:rPr>
                <w:i/>
                <w:sz w:val="20"/>
                <w:lang w:val="en-CA"/>
              </w:rPr>
              <w:t>Bankruptcy and Insolvency Act</w:t>
            </w:r>
            <w:r w:rsidRPr="003B4000">
              <w:rPr>
                <w:sz w:val="20"/>
                <w:lang w:val="en-CA"/>
              </w:rPr>
              <w:t xml:space="preserve"> in the common law and in Quebec civil law unconstitutional. </w:t>
            </w:r>
          </w:p>
          <w:p w:rsidR="003B4000" w:rsidRPr="003B4000" w:rsidRDefault="003B4000" w:rsidP="003B4000">
            <w:pPr>
              <w:jc w:val="both"/>
              <w:rPr>
                <w:sz w:val="20"/>
                <w:lang w:val="en-CA"/>
              </w:rPr>
            </w:pPr>
          </w:p>
        </w:tc>
      </w:tr>
      <w:tr w:rsidR="003B4000" w:rsidRPr="003B4000" w:rsidTr="00E95A6A">
        <w:tc>
          <w:tcPr>
            <w:tcW w:w="2427" w:type="pct"/>
            <w:gridSpan w:val="2"/>
          </w:tcPr>
          <w:p w:rsidR="003B4000" w:rsidRPr="003B4000" w:rsidRDefault="003B4000" w:rsidP="003B4000">
            <w:pPr>
              <w:jc w:val="both"/>
              <w:rPr>
                <w:sz w:val="20"/>
                <w:lang w:val="en-CA"/>
              </w:rPr>
            </w:pPr>
            <w:r w:rsidRPr="003B4000">
              <w:rPr>
                <w:sz w:val="20"/>
                <w:lang w:val="en-CA"/>
              </w:rPr>
              <w:t>November 22, 2013</w:t>
            </w:r>
          </w:p>
          <w:p w:rsidR="003B4000" w:rsidRPr="003B4000" w:rsidRDefault="003B4000" w:rsidP="003B4000">
            <w:pPr>
              <w:jc w:val="both"/>
              <w:rPr>
                <w:sz w:val="20"/>
                <w:lang w:val="en-CA"/>
              </w:rPr>
            </w:pPr>
            <w:r w:rsidRPr="003B4000">
              <w:rPr>
                <w:sz w:val="20"/>
                <w:lang w:val="en-CA"/>
              </w:rPr>
              <w:t>Quebec Superior Court</w:t>
            </w:r>
          </w:p>
          <w:p w:rsidR="003B4000" w:rsidRPr="003B4000" w:rsidRDefault="003B4000" w:rsidP="003B4000">
            <w:pPr>
              <w:jc w:val="both"/>
              <w:rPr>
                <w:sz w:val="20"/>
                <w:lang w:val="en-CA"/>
              </w:rPr>
            </w:pPr>
            <w:r w:rsidRPr="003B4000">
              <w:rPr>
                <w:sz w:val="20"/>
                <w:lang w:val="en-CA"/>
              </w:rPr>
              <w:t>(Lalonde J.)</w:t>
            </w:r>
          </w:p>
          <w:p w:rsidR="003B4000" w:rsidRPr="003B4000" w:rsidRDefault="00FE3B93" w:rsidP="003B4000">
            <w:pPr>
              <w:jc w:val="both"/>
              <w:rPr>
                <w:sz w:val="20"/>
                <w:lang w:val="en-CA"/>
              </w:rPr>
            </w:pPr>
            <w:hyperlink r:id="rId71" w:history="1">
              <w:r w:rsidR="003B4000" w:rsidRPr="003B4000">
                <w:rPr>
                  <w:rStyle w:val="Hyperlink"/>
                  <w:sz w:val="20"/>
                  <w:lang w:val="en-CA"/>
                </w:rPr>
                <w:t>2013 QCCS 5934</w:t>
              </w:r>
            </w:hyperlink>
            <w:r w:rsidR="003B4000" w:rsidRPr="003B4000">
              <w:rPr>
                <w:sz w:val="20"/>
                <w:lang w:val="en-CA"/>
              </w:rPr>
              <w:t xml:space="preserve"> </w:t>
            </w:r>
          </w:p>
          <w:p w:rsidR="003B4000" w:rsidRPr="003B4000" w:rsidRDefault="003B4000" w:rsidP="003B4000">
            <w:pPr>
              <w:jc w:val="both"/>
              <w:rPr>
                <w:sz w:val="20"/>
                <w:lang w:val="en-CA"/>
              </w:rPr>
            </w:pPr>
          </w:p>
        </w:tc>
        <w:tc>
          <w:tcPr>
            <w:tcW w:w="243" w:type="pct"/>
          </w:tcPr>
          <w:p w:rsidR="003B4000" w:rsidRPr="003B4000" w:rsidRDefault="003B4000" w:rsidP="003B4000">
            <w:pPr>
              <w:jc w:val="both"/>
              <w:rPr>
                <w:sz w:val="20"/>
                <w:lang w:val="en-CA"/>
              </w:rPr>
            </w:pPr>
          </w:p>
        </w:tc>
        <w:tc>
          <w:tcPr>
            <w:tcW w:w="2330" w:type="pct"/>
          </w:tcPr>
          <w:p w:rsidR="003B4000" w:rsidRPr="003B4000" w:rsidRDefault="003B4000" w:rsidP="003B4000">
            <w:pPr>
              <w:jc w:val="both"/>
              <w:rPr>
                <w:sz w:val="20"/>
                <w:lang w:val="en-CA"/>
              </w:rPr>
            </w:pPr>
            <w:r w:rsidRPr="003B4000">
              <w:rPr>
                <w:sz w:val="20"/>
                <w:lang w:val="en-CA"/>
              </w:rPr>
              <w:t xml:space="preserve">Appeal from respondent trustee’s decision disallowing claim for property dismissed and commissions confirmed to be property of bankrupt </w:t>
            </w:r>
          </w:p>
          <w:p w:rsidR="003B4000" w:rsidRPr="003B4000" w:rsidRDefault="003B4000" w:rsidP="003B4000">
            <w:pPr>
              <w:jc w:val="both"/>
              <w:rPr>
                <w:sz w:val="20"/>
                <w:lang w:val="en-CA"/>
              </w:rPr>
            </w:pPr>
          </w:p>
        </w:tc>
      </w:tr>
      <w:tr w:rsidR="003B4000" w:rsidRPr="003B4000" w:rsidTr="00E95A6A">
        <w:tc>
          <w:tcPr>
            <w:tcW w:w="2427" w:type="pct"/>
            <w:gridSpan w:val="2"/>
          </w:tcPr>
          <w:p w:rsidR="003B4000" w:rsidRPr="003B4000" w:rsidRDefault="003B4000" w:rsidP="003B4000">
            <w:pPr>
              <w:jc w:val="both"/>
              <w:rPr>
                <w:sz w:val="20"/>
                <w:lang w:val="en-CA"/>
              </w:rPr>
            </w:pPr>
            <w:r w:rsidRPr="003B4000">
              <w:rPr>
                <w:sz w:val="20"/>
                <w:lang w:val="en-CA"/>
              </w:rPr>
              <w:lastRenderedPageBreak/>
              <w:t>June 19, 2015</w:t>
            </w:r>
          </w:p>
          <w:p w:rsidR="003B4000" w:rsidRPr="003B4000" w:rsidRDefault="003B4000" w:rsidP="003B4000">
            <w:pPr>
              <w:jc w:val="both"/>
              <w:rPr>
                <w:sz w:val="20"/>
                <w:lang w:val="en-CA"/>
              </w:rPr>
            </w:pPr>
            <w:r w:rsidRPr="003B4000">
              <w:rPr>
                <w:sz w:val="20"/>
                <w:lang w:val="en-CA"/>
              </w:rPr>
              <w:t>Quebec Court of Appeal (Montréal)</w:t>
            </w:r>
          </w:p>
          <w:p w:rsidR="003B4000" w:rsidRPr="003B4000" w:rsidRDefault="003B4000" w:rsidP="003B4000">
            <w:pPr>
              <w:jc w:val="both"/>
              <w:rPr>
                <w:sz w:val="20"/>
                <w:lang w:val="en-CA"/>
              </w:rPr>
            </w:pPr>
            <w:r w:rsidRPr="003B4000">
              <w:rPr>
                <w:sz w:val="20"/>
                <w:lang w:val="en-CA"/>
              </w:rPr>
              <w:t>(Bich, Kasirer and Gagnon JJ.A.)</w:t>
            </w:r>
          </w:p>
          <w:p w:rsidR="003B4000" w:rsidRPr="003B4000" w:rsidRDefault="00FE3B93" w:rsidP="003B4000">
            <w:pPr>
              <w:jc w:val="both"/>
              <w:rPr>
                <w:sz w:val="20"/>
                <w:lang w:val="en-CA"/>
              </w:rPr>
            </w:pPr>
            <w:hyperlink r:id="rId72" w:history="1">
              <w:r w:rsidR="003B4000" w:rsidRPr="003B4000">
                <w:rPr>
                  <w:rStyle w:val="Hyperlink"/>
                  <w:sz w:val="20"/>
                  <w:lang w:val="en-CA"/>
                </w:rPr>
                <w:t>2015 QCCA 1069</w:t>
              </w:r>
            </w:hyperlink>
          </w:p>
          <w:p w:rsidR="003B4000" w:rsidRPr="003B4000" w:rsidRDefault="003B4000" w:rsidP="003B4000">
            <w:pPr>
              <w:jc w:val="both"/>
              <w:rPr>
                <w:sz w:val="20"/>
                <w:lang w:val="en-CA"/>
              </w:rPr>
            </w:pPr>
          </w:p>
        </w:tc>
        <w:tc>
          <w:tcPr>
            <w:tcW w:w="243" w:type="pct"/>
          </w:tcPr>
          <w:p w:rsidR="003B4000" w:rsidRPr="003B4000" w:rsidRDefault="003B4000" w:rsidP="003B4000">
            <w:pPr>
              <w:jc w:val="both"/>
              <w:rPr>
                <w:sz w:val="20"/>
                <w:lang w:val="en-CA"/>
              </w:rPr>
            </w:pPr>
          </w:p>
        </w:tc>
        <w:tc>
          <w:tcPr>
            <w:tcW w:w="2330" w:type="pct"/>
          </w:tcPr>
          <w:p w:rsidR="003B4000" w:rsidRPr="003B4000" w:rsidRDefault="003B4000" w:rsidP="003B4000">
            <w:pPr>
              <w:jc w:val="both"/>
              <w:rPr>
                <w:sz w:val="20"/>
                <w:lang w:val="en-CA"/>
              </w:rPr>
            </w:pPr>
            <w:r w:rsidRPr="003B4000">
              <w:rPr>
                <w:sz w:val="20"/>
                <w:lang w:val="en-CA"/>
              </w:rPr>
              <w:t>Appeal dismissed</w:t>
            </w:r>
          </w:p>
          <w:p w:rsidR="003B4000" w:rsidRPr="003B4000" w:rsidRDefault="003B4000" w:rsidP="003B4000">
            <w:pPr>
              <w:jc w:val="both"/>
              <w:rPr>
                <w:sz w:val="20"/>
                <w:lang w:val="en-CA"/>
              </w:rPr>
            </w:pPr>
          </w:p>
        </w:tc>
      </w:tr>
      <w:tr w:rsidR="003B4000" w:rsidRPr="003B4000" w:rsidTr="00E95A6A">
        <w:tc>
          <w:tcPr>
            <w:tcW w:w="2427" w:type="pct"/>
            <w:gridSpan w:val="2"/>
          </w:tcPr>
          <w:p w:rsidR="003B4000" w:rsidRPr="003B4000" w:rsidRDefault="003B4000" w:rsidP="003B4000">
            <w:pPr>
              <w:jc w:val="both"/>
              <w:rPr>
                <w:sz w:val="20"/>
                <w:lang w:val="en-CA"/>
              </w:rPr>
            </w:pPr>
            <w:r w:rsidRPr="003B4000">
              <w:rPr>
                <w:sz w:val="20"/>
                <w:lang w:val="en-CA"/>
              </w:rPr>
              <w:t>September 18, 2015</w:t>
            </w:r>
          </w:p>
          <w:p w:rsidR="003B4000" w:rsidRPr="003B4000" w:rsidRDefault="003B4000" w:rsidP="003B4000">
            <w:pPr>
              <w:jc w:val="both"/>
              <w:rPr>
                <w:sz w:val="20"/>
                <w:lang w:val="en-CA"/>
              </w:rPr>
            </w:pPr>
            <w:r w:rsidRPr="003B4000">
              <w:rPr>
                <w:sz w:val="20"/>
                <w:lang w:val="en-CA"/>
              </w:rPr>
              <w:t>Supreme Court of Canada</w:t>
            </w:r>
          </w:p>
        </w:tc>
        <w:tc>
          <w:tcPr>
            <w:tcW w:w="243" w:type="pct"/>
          </w:tcPr>
          <w:p w:rsidR="003B4000" w:rsidRPr="003B4000" w:rsidRDefault="003B4000" w:rsidP="003B4000">
            <w:pPr>
              <w:jc w:val="both"/>
              <w:rPr>
                <w:sz w:val="20"/>
                <w:lang w:val="en-CA"/>
              </w:rPr>
            </w:pPr>
          </w:p>
        </w:tc>
        <w:tc>
          <w:tcPr>
            <w:tcW w:w="2330" w:type="pct"/>
          </w:tcPr>
          <w:p w:rsidR="003B4000" w:rsidRPr="003B4000" w:rsidRDefault="003B4000" w:rsidP="003B4000">
            <w:pPr>
              <w:jc w:val="both"/>
              <w:rPr>
                <w:sz w:val="20"/>
                <w:lang w:val="en-CA"/>
              </w:rPr>
            </w:pPr>
            <w:r w:rsidRPr="003B4000">
              <w:rPr>
                <w:sz w:val="20"/>
                <w:lang w:val="en-CA"/>
              </w:rPr>
              <w:t>Application for leave to appeal filed</w:t>
            </w:r>
          </w:p>
          <w:p w:rsidR="003B4000" w:rsidRPr="003B4000" w:rsidRDefault="003B4000" w:rsidP="003B4000">
            <w:pPr>
              <w:jc w:val="both"/>
              <w:rPr>
                <w:sz w:val="20"/>
                <w:lang w:val="en-CA"/>
              </w:rPr>
            </w:pPr>
          </w:p>
        </w:tc>
      </w:tr>
    </w:tbl>
    <w:p w:rsidR="003B4000" w:rsidRPr="003B4000" w:rsidRDefault="003B4000" w:rsidP="003B4000">
      <w:pPr>
        <w:jc w:val="both"/>
        <w:rPr>
          <w:sz w:val="20"/>
          <w:lang w:val="en-CA"/>
        </w:rPr>
      </w:pPr>
    </w:p>
    <w:p w:rsidR="003B4000" w:rsidRPr="003B4000" w:rsidRDefault="003B4000" w:rsidP="003B4000">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B4000" w:rsidRPr="003B4000" w:rsidTr="00E95A6A">
        <w:tc>
          <w:tcPr>
            <w:tcW w:w="543" w:type="pct"/>
          </w:tcPr>
          <w:p w:rsidR="003B4000" w:rsidRPr="003B4000" w:rsidRDefault="003B4000" w:rsidP="003B4000">
            <w:pPr>
              <w:jc w:val="both"/>
              <w:rPr>
                <w:sz w:val="20"/>
              </w:rPr>
            </w:pPr>
            <w:r w:rsidRPr="003B4000">
              <w:rPr>
                <w:rStyle w:val="SCCFileNumberChar"/>
                <w:sz w:val="20"/>
                <w:szCs w:val="20"/>
              </w:rPr>
              <w:t>36618</w:t>
            </w:r>
          </w:p>
        </w:tc>
        <w:tc>
          <w:tcPr>
            <w:tcW w:w="4457" w:type="pct"/>
            <w:gridSpan w:val="3"/>
          </w:tcPr>
          <w:p w:rsidR="003B4000" w:rsidRPr="003B4000" w:rsidRDefault="003B4000" w:rsidP="003B4000">
            <w:pPr>
              <w:pStyle w:val="SCCLsocParty"/>
              <w:jc w:val="both"/>
              <w:rPr>
                <w:b/>
                <w:sz w:val="20"/>
                <w:szCs w:val="20"/>
              </w:rPr>
            </w:pPr>
            <w:proofErr w:type="spellStart"/>
            <w:r w:rsidRPr="003B4000">
              <w:rPr>
                <w:b/>
                <w:sz w:val="20"/>
                <w:szCs w:val="20"/>
              </w:rPr>
              <w:t>Lambros</w:t>
            </w:r>
            <w:proofErr w:type="spellEnd"/>
            <w:r w:rsidRPr="003B4000">
              <w:rPr>
                <w:b/>
                <w:sz w:val="20"/>
                <w:szCs w:val="20"/>
              </w:rPr>
              <w:t xml:space="preserve"> </w:t>
            </w:r>
            <w:proofErr w:type="spellStart"/>
            <w:r w:rsidRPr="003B4000">
              <w:rPr>
                <w:b/>
                <w:sz w:val="20"/>
                <w:szCs w:val="20"/>
              </w:rPr>
              <w:t>Demos</w:t>
            </w:r>
            <w:proofErr w:type="spellEnd"/>
            <w:r w:rsidRPr="003B4000">
              <w:rPr>
                <w:b/>
                <w:sz w:val="20"/>
                <w:szCs w:val="20"/>
              </w:rPr>
              <w:t xml:space="preserve">, Angela </w:t>
            </w:r>
            <w:proofErr w:type="spellStart"/>
            <w:r w:rsidRPr="003B4000">
              <w:rPr>
                <w:b/>
                <w:sz w:val="20"/>
                <w:szCs w:val="20"/>
              </w:rPr>
              <w:t>Brilakis</w:t>
            </w:r>
            <w:proofErr w:type="spellEnd"/>
            <w:r w:rsidRPr="003B4000">
              <w:rPr>
                <w:b/>
                <w:sz w:val="20"/>
                <w:szCs w:val="20"/>
              </w:rPr>
              <w:t xml:space="preserve">, Ge Lu, Manuel Botelho, James de la </w:t>
            </w:r>
            <w:proofErr w:type="spellStart"/>
            <w:r w:rsidRPr="003B4000">
              <w:rPr>
                <w:b/>
                <w:sz w:val="20"/>
                <w:szCs w:val="20"/>
              </w:rPr>
              <w:t>Boursodière</w:t>
            </w:r>
            <w:proofErr w:type="spellEnd"/>
            <w:r w:rsidRPr="003B4000">
              <w:rPr>
                <w:b/>
                <w:sz w:val="20"/>
                <w:szCs w:val="20"/>
              </w:rPr>
              <w:t xml:space="preserve">, Craig </w:t>
            </w:r>
            <w:proofErr w:type="spellStart"/>
            <w:r w:rsidRPr="003B4000">
              <w:rPr>
                <w:b/>
                <w:sz w:val="20"/>
                <w:szCs w:val="20"/>
              </w:rPr>
              <w:t>Cornoni</w:t>
            </w:r>
            <w:proofErr w:type="spellEnd"/>
            <w:r w:rsidRPr="003B4000">
              <w:rPr>
                <w:b/>
                <w:sz w:val="20"/>
                <w:szCs w:val="20"/>
              </w:rPr>
              <w:t xml:space="preserve"> c. Demers </w:t>
            </w:r>
            <w:proofErr w:type="spellStart"/>
            <w:r w:rsidRPr="003B4000">
              <w:rPr>
                <w:b/>
                <w:sz w:val="20"/>
                <w:szCs w:val="20"/>
              </w:rPr>
              <w:t>Beaulne</w:t>
            </w:r>
            <w:proofErr w:type="spellEnd"/>
            <w:r w:rsidRPr="003B4000">
              <w:rPr>
                <w:b/>
                <w:sz w:val="20"/>
                <w:szCs w:val="20"/>
              </w:rPr>
              <w:t xml:space="preserve"> Inc.</w:t>
            </w:r>
          </w:p>
          <w:p w:rsidR="003B4000" w:rsidRPr="003B4000" w:rsidRDefault="003B4000" w:rsidP="003B4000">
            <w:pPr>
              <w:jc w:val="both"/>
              <w:rPr>
                <w:sz w:val="20"/>
              </w:rPr>
            </w:pPr>
            <w:r w:rsidRPr="003B4000">
              <w:rPr>
                <w:sz w:val="20"/>
              </w:rPr>
              <w:t>(Qc) (</w:t>
            </w:r>
            <w:proofErr w:type="spellStart"/>
            <w:r w:rsidRPr="003B4000">
              <w:rPr>
                <w:sz w:val="20"/>
              </w:rPr>
              <w:t>Civile</w:t>
            </w:r>
            <w:proofErr w:type="spellEnd"/>
            <w:r w:rsidRPr="003B4000">
              <w:rPr>
                <w:sz w:val="20"/>
              </w:rPr>
              <w:t>) (</w:t>
            </w:r>
            <w:proofErr w:type="spellStart"/>
            <w:r w:rsidRPr="003B4000">
              <w:rPr>
                <w:sz w:val="20"/>
              </w:rPr>
              <w:t>Autorisation</w:t>
            </w:r>
            <w:proofErr w:type="spellEnd"/>
            <w:r w:rsidRPr="003B4000">
              <w:rPr>
                <w:sz w:val="20"/>
              </w:rPr>
              <w:t>)</w:t>
            </w:r>
          </w:p>
        </w:tc>
      </w:tr>
      <w:tr w:rsidR="003B4000" w:rsidRPr="003B4000" w:rsidTr="00E95A6A">
        <w:tc>
          <w:tcPr>
            <w:tcW w:w="5000" w:type="pct"/>
            <w:gridSpan w:val="4"/>
          </w:tcPr>
          <w:p w:rsidR="003B4000" w:rsidRPr="003B4000" w:rsidRDefault="003B4000" w:rsidP="003B4000">
            <w:pPr>
              <w:jc w:val="both"/>
              <w:rPr>
                <w:sz w:val="20"/>
              </w:rPr>
            </w:pPr>
            <w:proofErr w:type="spellStart"/>
            <w:r w:rsidRPr="003B4000">
              <w:rPr>
                <w:i/>
                <w:sz w:val="20"/>
              </w:rPr>
              <w:t>Charte</w:t>
            </w:r>
            <w:proofErr w:type="spellEnd"/>
            <w:r w:rsidRPr="003B4000">
              <w:rPr>
                <w:i/>
                <w:sz w:val="20"/>
              </w:rPr>
              <w:t xml:space="preserve"> des droits et libertés</w:t>
            </w:r>
            <w:r w:rsidRPr="003B4000">
              <w:rPr>
                <w:sz w:val="20"/>
              </w:rPr>
              <w:t xml:space="preserve"> – Droit constitutionnel –  Droit à l’égalité – Faillite et insolvabilité – Biens et propriété – Agence immobilière – Courtier immobilier – Commission – Sommes détenues dans le compte d'une agence immobilière faillit – Fiducie – Fiducie par interprétation – Applicabilité en droit civil – L’harmonisation du droit fédéral avec le droit civil porte-t-elle atteinte au droit des demandeurs à l’égalité devant la loi, à l’égalité de bénéfice et à la protection égale prévu par la </w:t>
            </w:r>
            <w:r w:rsidRPr="003B4000">
              <w:rPr>
                <w:i/>
                <w:sz w:val="20"/>
              </w:rPr>
              <w:t>Charte</w:t>
            </w:r>
            <w:r w:rsidRPr="003B4000">
              <w:rPr>
                <w:sz w:val="20"/>
              </w:rPr>
              <w:t xml:space="preserve">? – Le retrait de la compétence de la Cour </w:t>
            </w:r>
            <w:proofErr w:type="spellStart"/>
            <w:r w:rsidRPr="003B4000">
              <w:rPr>
                <w:sz w:val="20"/>
              </w:rPr>
              <w:t>supérieur</w:t>
            </w:r>
            <w:proofErr w:type="spellEnd"/>
            <w:r w:rsidRPr="003B4000">
              <w:rPr>
                <w:sz w:val="20"/>
              </w:rPr>
              <w:t xml:space="preserve"> du Québec </w:t>
            </w:r>
            <w:proofErr w:type="spellStart"/>
            <w:r w:rsidRPr="003B4000">
              <w:rPr>
                <w:sz w:val="20"/>
              </w:rPr>
              <w:t>en</w:t>
            </w:r>
            <w:proofErr w:type="spellEnd"/>
            <w:r w:rsidRPr="003B4000">
              <w:rPr>
                <w:sz w:val="20"/>
              </w:rPr>
              <w:t xml:space="preserve"> </w:t>
            </w:r>
            <w:r w:rsidRPr="003B4000">
              <w:rPr>
                <w:i/>
                <w:sz w:val="20"/>
              </w:rPr>
              <w:t>Equity</w:t>
            </w:r>
            <w:r w:rsidRPr="003B4000">
              <w:rPr>
                <w:sz w:val="20"/>
              </w:rPr>
              <w:t xml:space="preserve"> </w:t>
            </w:r>
            <w:proofErr w:type="spellStart"/>
            <w:r w:rsidRPr="003B4000">
              <w:rPr>
                <w:sz w:val="20"/>
              </w:rPr>
              <w:t>prévu</w:t>
            </w:r>
            <w:proofErr w:type="spellEnd"/>
            <w:r w:rsidRPr="003B4000">
              <w:rPr>
                <w:sz w:val="20"/>
              </w:rPr>
              <w:t xml:space="preserve"> </w:t>
            </w:r>
            <w:proofErr w:type="spellStart"/>
            <w:r w:rsidRPr="003B4000">
              <w:rPr>
                <w:sz w:val="20"/>
              </w:rPr>
              <w:t>par</w:t>
            </w:r>
            <w:proofErr w:type="spellEnd"/>
            <w:r w:rsidRPr="003B4000">
              <w:rPr>
                <w:sz w:val="20"/>
              </w:rPr>
              <w:t xml:space="preserve"> la </w:t>
            </w:r>
            <w:r w:rsidRPr="003B4000">
              <w:rPr>
                <w:i/>
                <w:sz w:val="20"/>
              </w:rPr>
              <w:t>Loi sur la faillite et l’insolvabilité</w:t>
            </w:r>
            <w:r w:rsidRPr="003B4000">
              <w:rPr>
                <w:sz w:val="20"/>
              </w:rPr>
              <w:t xml:space="preserve"> porte-t-il atteinte au droit des demandeurs à l’égalité devant la loi, à l’égalité de bénéfice et à la protection égale prévu par la </w:t>
            </w:r>
            <w:r w:rsidRPr="003B4000">
              <w:rPr>
                <w:i/>
                <w:sz w:val="20"/>
              </w:rPr>
              <w:t>Charte</w:t>
            </w:r>
            <w:r w:rsidRPr="003B4000">
              <w:rPr>
                <w:sz w:val="20"/>
              </w:rPr>
              <w:t xml:space="preserve">? – </w:t>
            </w:r>
            <w:r w:rsidRPr="003B4000">
              <w:rPr>
                <w:i/>
                <w:sz w:val="20"/>
              </w:rPr>
              <w:t>Loi sur la faillite et l’insolvabilité</w:t>
            </w:r>
            <w:r w:rsidRPr="003B4000">
              <w:rPr>
                <w:sz w:val="20"/>
              </w:rPr>
              <w:t xml:space="preserve">, L.R.C. 1985 c. B-3, art. 67 – </w:t>
            </w:r>
            <w:r w:rsidRPr="003B4000">
              <w:rPr>
                <w:i/>
                <w:sz w:val="20"/>
              </w:rPr>
              <w:t>Loi d’harmonisation no 1 du droit fédéral avec le droit civil</w:t>
            </w:r>
            <w:r w:rsidRPr="003B4000">
              <w:rPr>
                <w:sz w:val="20"/>
              </w:rPr>
              <w:t xml:space="preserve">, L.C. 2001, ch. 4 – </w:t>
            </w:r>
            <w:r w:rsidRPr="003B4000">
              <w:rPr>
                <w:i/>
                <w:sz w:val="20"/>
              </w:rPr>
              <w:t>Charte des droits et libertés</w:t>
            </w:r>
            <w:r w:rsidRPr="003B4000">
              <w:rPr>
                <w:sz w:val="20"/>
              </w:rPr>
              <w:t>, art. 15</w:t>
            </w:r>
          </w:p>
        </w:tc>
      </w:tr>
      <w:tr w:rsidR="003B4000" w:rsidRPr="003B4000" w:rsidTr="00E95A6A">
        <w:tc>
          <w:tcPr>
            <w:tcW w:w="5000" w:type="pct"/>
            <w:gridSpan w:val="4"/>
          </w:tcPr>
          <w:p w:rsidR="003B4000" w:rsidRPr="003B4000" w:rsidRDefault="003B4000" w:rsidP="003B4000">
            <w:pPr>
              <w:jc w:val="both"/>
              <w:rPr>
                <w:i/>
                <w:sz w:val="20"/>
              </w:rPr>
            </w:pPr>
          </w:p>
        </w:tc>
      </w:tr>
      <w:tr w:rsidR="003B4000" w:rsidRPr="003B4000" w:rsidTr="00E95A6A">
        <w:tc>
          <w:tcPr>
            <w:tcW w:w="5000" w:type="pct"/>
            <w:gridSpan w:val="4"/>
          </w:tcPr>
          <w:p w:rsidR="003B4000" w:rsidRPr="003B4000" w:rsidRDefault="003B4000" w:rsidP="003B4000">
            <w:pPr>
              <w:jc w:val="both"/>
              <w:rPr>
                <w:sz w:val="20"/>
              </w:rPr>
            </w:pPr>
            <w:r w:rsidRPr="003B4000">
              <w:rPr>
                <w:sz w:val="20"/>
              </w:rPr>
              <w:t xml:space="preserve">Au moment de la faillite de l’agence immobilière Groupe Sutton-Royal, les commissions des courtiers immobiliers demandeurs se trouvaient dans le compte bancaire de celle-ci. Les demandeurs ont déposé une réclamation de </w:t>
            </w:r>
            <w:proofErr w:type="spellStart"/>
            <w:r w:rsidRPr="003B4000">
              <w:rPr>
                <w:sz w:val="20"/>
              </w:rPr>
              <w:t>biens</w:t>
            </w:r>
            <w:proofErr w:type="spellEnd"/>
            <w:r w:rsidRPr="003B4000">
              <w:rPr>
                <w:sz w:val="20"/>
              </w:rPr>
              <w:t xml:space="preserve"> au syndic-</w:t>
            </w:r>
            <w:proofErr w:type="spellStart"/>
            <w:r w:rsidRPr="003B4000">
              <w:rPr>
                <w:sz w:val="20"/>
              </w:rPr>
              <w:t>intimé</w:t>
            </w:r>
            <w:proofErr w:type="spellEnd"/>
            <w:r w:rsidRPr="003B4000">
              <w:rPr>
                <w:sz w:val="20"/>
              </w:rPr>
              <w:t xml:space="preserve"> Demers </w:t>
            </w:r>
            <w:proofErr w:type="spellStart"/>
            <w:r w:rsidRPr="003B4000">
              <w:rPr>
                <w:sz w:val="20"/>
              </w:rPr>
              <w:t>Baulne</w:t>
            </w:r>
            <w:proofErr w:type="spellEnd"/>
            <w:r w:rsidRPr="003B4000">
              <w:rPr>
                <w:sz w:val="20"/>
              </w:rPr>
              <w:t xml:space="preserve"> Inc. Suite au rejet du syndic-intimé de leurs preuves de réclamation, les demandeurs intentent une action devant les tribunaux québécois, cherchant à se faire déclarer seuls et uniques propriétaires des commissions. Les tribunaux inférieurs ont conclu que les commissions sont des biens du failli et qu’elles ne peuvent être considérées comme des biens détenus par le failli en fiducie, puisqu’il faut appliquer les règles du droit civil québécois en matière de fiducie au moment de l’interprétation de l’article 67 de la </w:t>
            </w:r>
            <w:r w:rsidRPr="003B4000">
              <w:rPr>
                <w:i/>
                <w:sz w:val="20"/>
              </w:rPr>
              <w:t>Loi sur la faillite et l'insolvabilité</w:t>
            </w:r>
            <w:r w:rsidRPr="003B4000">
              <w:rPr>
                <w:sz w:val="20"/>
              </w:rPr>
              <w:t xml:space="preserve">. </w:t>
            </w:r>
          </w:p>
          <w:p w:rsidR="003B4000" w:rsidRPr="003B4000" w:rsidRDefault="003B4000" w:rsidP="003B4000">
            <w:pPr>
              <w:jc w:val="both"/>
              <w:rPr>
                <w:sz w:val="20"/>
              </w:rPr>
            </w:pPr>
          </w:p>
          <w:p w:rsidR="003B4000" w:rsidRPr="003B4000" w:rsidRDefault="003B4000" w:rsidP="003B4000">
            <w:pPr>
              <w:jc w:val="both"/>
              <w:rPr>
                <w:sz w:val="20"/>
              </w:rPr>
            </w:pPr>
            <w:r w:rsidRPr="003B4000">
              <w:rPr>
                <w:sz w:val="20"/>
              </w:rPr>
              <w:t xml:space="preserve">Les demandeurs demandent l’intervention de cette Cour pour faire déclarer inconstitutionnelle l’application distincte de la </w:t>
            </w:r>
            <w:r w:rsidRPr="003B4000">
              <w:rPr>
                <w:i/>
                <w:sz w:val="20"/>
              </w:rPr>
              <w:t>Loi sur la faillite et l’insolvabilité</w:t>
            </w:r>
            <w:r w:rsidRPr="003B4000">
              <w:rPr>
                <w:sz w:val="20"/>
              </w:rPr>
              <w:t xml:space="preserve"> dans la </w:t>
            </w:r>
            <w:r w:rsidRPr="003B4000">
              <w:rPr>
                <w:i/>
                <w:sz w:val="20"/>
              </w:rPr>
              <w:t>Common Law</w:t>
            </w:r>
            <w:r w:rsidRPr="003B4000">
              <w:rPr>
                <w:sz w:val="20"/>
              </w:rPr>
              <w:t xml:space="preserve"> et le droit civil québécois. </w:t>
            </w:r>
          </w:p>
          <w:p w:rsidR="003B4000" w:rsidRPr="003B4000" w:rsidRDefault="003B4000" w:rsidP="003B4000">
            <w:pPr>
              <w:jc w:val="both"/>
              <w:rPr>
                <w:sz w:val="20"/>
              </w:rPr>
            </w:pPr>
          </w:p>
        </w:tc>
      </w:tr>
      <w:tr w:rsidR="003B4000" w:rsidRPr="003B4000" w:rsidTr="00E95A6A">
        <w:tc>
          <w:tcPr>
            <w:tcW w:w="2427" w:type="pct"/>
            <w:gridSpan w:val="2"/>
          </w:tcPr>
          <w:p w:rsidR="003B4000" w:rsidRPr="003B4000" w:rsidRDefault="003B4000" w:rsidP="003B4000">
            <w:pPr>
              <w:jc w:val="both"/>
              <w:rPr>
                <w:sz w:val="20"/>
              </w:rPr>
            </w:pPr>
            <w:r w:rsidRPr="003B4000">
              <w:rPr>
                <w:sz w:val="20"/>
              </w:rPr>
              <w:t>Le 22 novembre 2013</w:t>
            </w:r>
          </w:p>
          <w:p w:rsidR="003B4000" w:rsidRPr="003B4000" w:rsidRDefault="003B4000" w:rsidP="003B4000">
            <w:pPr>
              <w:jc w:val="both"/>
              <w:rPr>
                <w:sz w:val="20"/>
              </w:rPr>
            </w:pPr>
            <w:r w:rsidRPr="003B4000">
              <w:rPr>
                <w:sz w:val="20"/>
              </w:rPr>
              <w:t>Cour supérieure du Québec</w:t>
            </w:r>
          </w:p>
          <w:p w:rsidR="003B4000" w:rsidRPr="003B4000" w:rsidRDefault="003B4000" w:rsidP="003B4000">
            <w:pPr>
              <w:jc w:val="both"/>
              <w:rPr>
                <w:sz w:val="20"/>
              </w:rPr>
            </w:pPr>
            <w:r w:rsidRPr="003B4000">
              <w:rPr>
                <w:sz w:val="20"/>
              </w:rPr>
              <w:t>(Le juge Lalonde)</w:t>
            </w:r>
          </w:p>
          <w:p w:rsidR="003B4000" w:rsidRPr="003B4000" w:rsidRDefault="00FE3B93" w:rsidP="003B4000">
            <w:pPr>
              <w:jc w:val="both"/>
              <w:rPr>
                <w:sz w:val="20"/>
              </w:rPr>
            </w:pPr>
            <w:hyperlink r:id="rId73" w:history="1">
              <w:r w:rsidR="003B4000" w:rsidRPr="003B4000">
                <w:rPr>
                  <w:rStyle w:val="Hyperlink"/>
                  <w:sz w:val="20"/>
                </w:rPr>
                <w:t>2013 QCCS 5934</w:t>
              </w:r>
            </w:hyperlink>
            <w:r w:rsidR="003B4000" w:rsidRPr="003B4000">
              <w:rPr>
                <w:sz w:val="20"/>
              </w:rPr>
              <w:t xml:space="preserve"> </w:t>
            </w:r>
          </w:p>
          <w:p w:rsidR="003B4000" w:rsidRPr="003B4000" w:rsidRDefault="003B4000" w:rsidP="003B4000">
            <w:pPr>
              <w:jc w:val="both"/>
              <w:rPr>
                <w:sz w:val="20"/>
              </w:rPr>
            </w:pPr>
          </w:p>
        </w:tc>
        <w:tc>
          <w:tcPr>
            <w:tcW w:w="243" w:type="pct"/>
          </w:tcPr>
          <w:p w:rsidR="003B4000" w:rsidRPr="003B4000" w:rsidRDefault="003B4000" w:rsidP="003B4000">
            <w:pPr>
              <w:jc w:val="both"/>
              <w:rPr>
                <w:sz w:val="20"/>
              </w:rPr>
            </w:pPr>
          </w:p>
        </w:tc>
        <w:tc>
          <w:tcPr>
            <w:tcW w:w="2330" w:type="pct"/>
          </w:tcPr>
          <w:p w:rsidR="003B4000" w:rsidRPr="003B4000" w:rsidRDefault="003B4000" w:rsidP="003B4000">
            <w:pPr>
              <w:jc w:val="both"/>
              <w:rPr>
                <w:sz w:val="20"/>
              </w:rPr>
            </w:pPr>
            <w:r w:rsidRPr="003B4000">
              <w:rPr>
                <w:sz w:val="20"/>
              </w:rPr>
              <w:t xml:space="preserve">Appel de la décision du syndic-intimé rejetant la réclamation de biens; Appel rejeté, confirme que les </w:t>
            </w:r>
            <w:proofErr w:type="gramStart"/>
            <w:r w:rsidRPr="003B4000">
              <w:rPr>
                <w:sz w:val="20"/>
              </w:rPr>
              <w:t>commissions</w:t>
            </w:r>
            <w:proofErr w:type="gramEnd"/>
            <w:r w:rsidRPr="003B4000">
              <w:rPr>
                <w:sz w:val="20"/>
              </w:rPr>
              <w:t xml:space="preserve"> sont des biens du failli. </w:t>
            </w:r>
          </w:p>
          <w:p w:rsidR="003B4000" w:rsidRPr="003B4000" w:rsidRDefault="003B4000" w:rsidP="003B4000">
            <w:pPr>
              <w:jc w:val="both"/>
              <w:rPr>
                <w:sz w:val="20"/>
              </w:rPr>
            </w:pPr>
          </w:p>
        </w:tc>
      </w:tr>
      <w:tr w:rsidR="003B4000" w:rsidRPr="003B4000" w:rsidTr="00E95A6A">
        <w:tc>
          <w:tcPr>
            <w:tcW w:w="2427" w:type="pct"/>
            <w:gridSpan w:val="2"/>
          </w:tcPr>
          <w:p w:rsidR="003B4000" w:rsidRPr="003B4000" w:rsidRDefault="003B4000" w:rsidP="003B4000">
            <w:pPr>
              <w:jc w:val="both"/>
              <w:rPr>
                <w:sz w:val="20"/>
              </w:rPr>
            </w:pPr>
            <w:r w:rsidRPr="003B4000">
              <w:rPr>
                <w:sz w:val="20"/>
              </w:rPr>
              <w:t>Le 19 juin 2015</w:t>
            </w:r>
          </w:p>
          <w:p w:rsidR="003B4000" w:rsidRPr="003B4000" w:rsidRDefault="003B4000" w:rsidP="003B4000">
            <w:pPr>
              <w:jc w:val="both"/>
              <w:rPr>
                <w:sz w:val="20"/>
              </w:rPr>
            </w:pPr>
            <w:r w:rsidRPr="003B4000">
              <w:rPr>
                <w:sz w:val="20"/>
              </w:rPr>
              <w:t>Cour d’appel du Québec (Montréal)</w:t>
            </w:r>
          </w:p>
          <w:p w:rsidR="003B4000" w:rsidRPr="003B4000" w:rsidRDefault="003B4000" w:rsidP="003B4000">
            <w:pPr>
              <w:jc w:val="both"/>
              <w:rPr>
                <w:sz w:val="20"/>
              </w:rPr>
            </w:pPr>
            <w:r w:rsidRPr="003B4000">
              <w:rPr>
                <w:sz w:val="20"/>
              </w:rPr>
              <w:t xml:space="preserve">(Les </w:t>
            </w:r>
            <w:proofErr w:type="spellStart"/>
            <w:r w:rsidRPr="003B4000">
              <w:rPr>
                <w:sz w:val="20"/>
              </w:rPr>
              <w:t>juges</w:t>
            </w:r>
            <w:proofErr w:type="spellEnd"/>
            <w:r w:rsidRPr="003B4000">
              <w:rPr>
                <w:sz w:val="20"/>
              </w:rPr>
              <w:t xml:space="preserve"> </w:t>
            </w:r>
            <w:proofErr w:type="spellStart"/>
            <w:r w:rsidRPr="003B4000">
              <w:rPr>
                <w:sz w:val="20"/>
              </w:rPr>
              <w:t>Bich</w:t>
            </w:r>
            <w:proofErr w:type="spellEnd"/>
            <w:r w:rsidRPr="003B4000">
              <w:rPr>
                <w:sz w:val="20"/>
              </w:rPr>
              <w:t xml:space="preserve">, </w:t>
            </w:r>
            <w:proofErr w:type="spellStart"/>
            <w:r w:rsidRPr="003B4000">
              <w:rPr>
                <w:sz w:val="20"/>
              </w:rPr>
              <w:t>Kasirer</w:t>
            </w:r>
            <w:proofErr w:type="spellEnd"/>
            <w:r w:rsidRPr="003B4000">
              <w:rPr>
                <w:sz w:val="20"/>
              </w:rPr>
              <w:t xml:space="preserve"> et Gagnon)</w:t>
            </w:r>
          </w:p>
          <w:p w:rsidR="003B4000" w:rsidRPr="003B4000" w:rsidRDefault="00FE3B93" w:rsidP="003B4000">
            <w:pPr>
              <w:jc w:val="both"/>
              <w:rPr>
                <w:sz w:val="20"/>
              </w:rPr>
            </w:pPr>
            <w:hyperlink r:id="rId74" w:history="1">
              <w:r w:rsidR="003B4000" w:rsidRPr="003B4000">
                <w:rPr>
                  <w:rStyle w:val="Hyperlink"/>
                  <w:sz w:val="20"/>
                </w:rPr>
                <w:t>2015 QCCA 1069</w:t>
              </w:r>
            </w:hyperlink>
          </w:p>
          <w:p w:rsidR="003B4000" w:rsidRPr="003B4000" w:rsidRDefault="003B4000" w:rsidP="003B4000">
            <w:pPr>
              <w:jc w:val="both"/>
              <w:rPr>
                <w:sz w:val="20"/>
              </w:rPr>
            </w:pPr>
          </w:p>
        </w:tc>
        <w:tc>
          <w:tcPr>
            <w:tcW w:w="243" w:type="pct"/>
          </w:tcPr>
          <w:p w:rsidR="003B4000" w:rsidRPr="003B4000" w:rsidRDefault="003B4000" w:rsidP="003B4000">
            <w:pPr>
              <w:jc w:val="both"/>
              <w:rPr>
                <w:sz w:val="20"/>
              </w:rPr>
            </w:pPr>
          </w:p>
        </w:tc>
        <w:tc>
          <w:tcPr>
            <w:tcW w:w="2330" w:type="pct"/>
          </w:tcPr>
          <w:p w:rsidR="003B4000" w:rsidRPr="003B4000" w:rsidRDefault="003B4000" w:rsidP="003B4000">
            <w:pPr>
              <w:jc w:val="both"/>
              <w:rPr>
                <w:sz w:val="20"/>
              </w:rPr>
            </w:pPr>
            <w:r w:rsidRPr="003B4000">
              <w:rPr>
                <w:sz w:val="20"/>
              </w:rPr>
              <w:t>Appel rejeté.</w:t>
            </w:r>
          </w:p>
          <w:p w:rsidR="003B4000" w:rsidRPr="003B4000" w:rsidRDefault="003B4000" w:rsidP="003B4000">
            <w:pPr>
              <w:jc w:val="both"/>
              <w:rPr>
                <w:sz w:val="20"/>
              </w:rPr>
            </w:pPr>
          </w:p>
        </w:tc>
      </w:tr>
      <w:tr w:rsidR="003B4000" w:rsidRPr="003B4000" w:rsidTr="00E95A6A">
        <w:tc>
          <w:tcPr>
            <w:tcW w:w="2427" w:type="pct"/>
            <w:gridSpan w:val="2"/>
          </w:tcPr>
          <w:p w:rsidR="003B4000" w:rsidRPr="003B4000" w:rsidRDefault="003B4000" w:rsidP="003B4000">
            <w:pPr>
              <w:jc w:val="both"/>
              <w:rPr>
                <w:sz w:val="20"/>
              </w:rPr>
            </w:pPr>
            <w:r w:rsidRPr="003B4000">
              <w:rPr>
                <w:sz w:val="20"/>
              </w:rPr>
              <w:t>Le 18 septembre 2015</w:t>
            </w:r>
          </w:p>
          <w:p w:rsidR="003B4000" w:rsidRPr="003B4000" w:rsidRDefault="003B4000" w:rsidP="003B4000">
            <w:pPr>
              <w:jc w:val="both"/>
              <w:rPr>
                <w:sz w:val="20"/>
              </w:rPr>
            </w:pPr>
            <w:r w:rsidRPr="003B4000">
              <w:rPr>
                <w:sz w:val="20"/>
              </w:rPr>
              <w:t>Cour suprême du Canada</w:t>
            </w:r>
          </w:p>
        </w:tc>
        <w:tc>
          <w:tcPr>
            <w:tcW w:w="243" w:type="pct"/>
          </w:tcPr>
          <w:p w:rsidR="003B4000" w:rsidRPr="003B4000" w:rsidRDefault="003B4000" w:rsidP="003B4000">
            <w:pPr>
              <w:jc w:val="both"/>
              <w:rPr>
                <w:sz w:val="20"/>
              </w:rPr>
            </w:pPr>
          </w:p>
        </w:tc>
        <w:tc>
          <w:tcPr>
            <w:tcW w:w="2330" w:type="pct"/>
          </w:tcPr>
          <w:p w:rsidR="003B4000" w:rsidRPr="003B4000" w:rsidRDefault="003B4000" w:rsidP="003B4000">
            <w:pPr>
              <w:jc w:val="both"/>
              <w:rPr>
                <w:sz w:val="20"/>
              </w:rPr>
            </w:pPr>
            <w:r w:rsidRPr="003B4000">
              <w:rPr>
                <w:sz w:val="20"/>
              </w:rPr>
              <w:t>Demande d'autorisation d'appel déposée.</w:t>
            </w:r>
          </w:p>
          <w:p w:rsidR="003B4000" w:rsidRPr="003B4000" w:rsidRDefault="003B4000" w:rsidP="003B4000">
            <w:pPr>
              <w:jc w:val="both"/>
              <w:rPr>
                <w:sz w:val="20"/>
              </w:rPr>
            </w:pPr>
          </w:p>
        </w:tc>
      </w:tr>
    </w:tbl>
    <w:p w:rsidR="003B4000" w:rsidRPr="009F4462" w:rsidRDefault="003B4000" w:rsidP="009F4462">
      <w:pPr>
        <w:jc w:val="both"/>
        <w:rPr>
          <w:sz w:val="20"/>
        </w:rPr>
      </w:pPr>
    </w:p>
    <w:p w:rsidR="003B4000" w:rsidRPr="009F4462" w:rsidRDefault="003B4000" w:rsidP="009F4462">
      <w:pPr>
        <w:widowControl w:val="0"/>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F4462" w:rsidRPr="009F4462" w:rsidTr="00E95A6A">
        <w:tc>
          <w:tcPr>
            <w:tcW w:w="543" w:type="pct"/>
          </w:tcPr>
          <w:p w:rsidR="009F4462" w:rsidRPr="009F4462" w:rsidRDefault="009F4462" w:rsidP="009F4462">
            <w:pPr>
              <w:jc w:val="both"/>
              <w:rPr>
                <w:sz w:val="20"/>
                <w:lang w:val="en-CA"/>
              </w:rPr>
            </w:pPr>
            <w:r w:rsidRPr="009F4462">
              <w:rPr>
                <w:rStyle w:val="SCCFileNumberChar"/>
                <w:sz w:val="20"/>
                <w:szCs w:val="20"/>
              </w:rPr>
              <w:t>36651</w:t>
            </w:r>
          </w:p>
        </w:tc>
        <w:tc>
          <w:tcPr>
            <w:tcW w:w="4457" w:type="pct"/>
            <w:gridSpan w:val="3"/>
          </w:tcPr>
          <w:p w:rsidR="009F4462" w:rsidRPr="009F4462" w:rsidRDefault="009F4462" w:rsidP="009F4462">
            <w:pPr>
              <w:pStyle w:val="SCCLsocParty"/>
              <w:jc w:val="both"/>
              <w:rPr>
                <w:b/>
                <w:sz w:val="20"/>
                <w:szCs w:val="20"/>
                <w:lang w:val="en-CA"/>
              </w:rPr>
            </w:pPr>
            <w:r w:rsidRPr="009F4462">
              <w:rPr>
                <w:b/>
                <w:sz w:val="20"/>
                <w:szCs w:val="20"/>
                <w:lang w:val="en-CA"/>
              </w:rPr>
              <w:t>Her Majesty the Queen v. Tobby Carrier</w:t>
            </w:r>
          </w:p>
          <w:p w:rsidR="009F4462" w:rsidRPr="009F4462" w:rsidRDefault="009F4462" w:rsidP="009F4462">
            <w:pPr>
              <w:jc w:val="both"/>
              <w:rPr>
                <w:sz w:val="20"/>
                <w:lang w:val="en-CA"/>
              </w:rPr>
            </w:pPr>
            <w:r w:rsidRPr="009F4462">
              <w:rPr>
                <w:sz w:val="20"/>
                <w:lang w:val="en-CA"/>
              </w:rPr>
              <w:t>(Que.) (Criminal) (By Leave)</w:t>
            </w:r>
          </w:p>
        </w:tc>
      </w:tr>
      <w:tr w:rsidR="009F4462" w:rsidRPr="009F4462" w:rsidTr="00E95A6A">
        <w:tc>
          <w:tcPr>
            <w:tcW w:w="5000" w:type="pct"/>
            <w:gridSpan w:val="4"/>
          </w:tcPr>
          <w:p w:rsidR="009F4462" w:rsidRPr="009F4462" w:rsidRDefault="009F4462" w:rsidP="009F4462">
            <w:pPr>
              <w:jc w:val="both"/>
              <w:rPr>
                <w:sz w:val="20"/>
                <w:lang w:val="en-CA"/>
              </w:rPr>
            </w:pPr>
            <w:proofErr w:type="gramStart"/>
            <w:r w:rsidRPr="009F4462">
              <w:rPr>
                <w:sz w:val="20"/>
                <w:lang w:val="en-CA"/>
              </w:rPr>
              <w:lastRenderedPageBreak/>
              <w:t xml:space="preserve">Criminal law — Judge’s duties — Charge or instructions — Defences — Automatism — Insanity or mental disorder — Three convictions entered against respondent, one for second degree murder of his brother and two for attempted murder of his parents — Whether trial judge erred in law in not putting to jury defence of mental disorder automatism under s. 16 of </w:t>
            </w:r>
            <w:r w:rsidRPr="009F4462">
              <w:rPr>
                <w:i/>
                <w:sz w:val="20"/>
                <w:lang w:val="en-CA"/>
              </w:rPr>
              <w:t>Criminal Code</w:t>
            </w:r>
            <w:r w:rsidRPr="009F4462">
              <w:rPr>
                <w:sz w:val="20"/>
                <w:lang w:val="en-CA"/>
              </w:rPr>
              <w:t xml:space="preserve"> — Whether Court of Appeal erred in holding that s. 686(1)(b)(iii) of </w:t>
            </w:r>
            <w:r w:rsidRPr="009F4462">
              <w:rPr>
                <w:i/>
                <w:sz w:val="20"/>
                <w:lang w:val="en-CA"/>
              </w:rPr>
              <w:t xml:space="preserve">Criminal Code </w:t>
            </w:r>
            <w:r w:rsidRPr="009F4462">
              <w:rPr>
                <w:sz w:val="20"/>
                <w:lang w:val="en-CA"/>
              </w:rPr>
              <w:t>is necessarily inapplicable where alleged error of law consists of not putting defence having air of reality to jury.</w:t>
            </w:r>
            <w:proofErr w:type="gramEnd"/>
          </w:p>
        </w:tc>
      </w:tr>
      <w:tr w:rsidR="009F4462" w:rsidRPr="009F4462" w:rsidTr="00E95A6A">
        <w:tc>
          <w:tcPr>
            <w:tcW w:w="5000" w:type="pct"/>
            <w:gridSpan w:val="4"/>
          </w:tcPr>
          <w:p w:rsidR="009F4462" w:rsidRPr="009F4462" w:rsidRDefault="009F4462" w:rsidP="009F4462">
            <w:pPr>
              <w:jc w:val="both"/>
              <w:rPr>
                <w:sz w:val="20"/>
                <w:lang w:val="en-CA"/>
              </w:rPr>
            </w:pPr>
          </w:p>
        </w:tc>
      </w:tr>
      <w:tr w:rsidR="009F4462" w:rsidRPr="009F4462" w:rsidTr="00E95A6A">
        <w:tc>
          <w:tcPr>
            <w:tcW w:w="5000" w:type="pct"/>
            <w:gridSpan w:val="4"/>
          </w:tcPr>
          <w:p w:rsidR="009F4462" w:rsidRPr="009F4462" w:rsidRDefault="009F4462" w:rsidP="009F4462">
            <w:pPr>
              <w:jc w:val="both"/>
              <w:rPr>
                <w:sz w:val="20"/>
                <w:lang w:val="en-CA"/>
              </w:rPr>
            </w:pPr>
            <w:r w:rsidRPr="009F4462">
              <w:rPr>
                <w:sz w:val="20"/>
                <w:lang w:val="en-CA"/>
              </w:rPr>
              <w:t xml:space="preserve">After being charged with the </w:t>
            </w:r>
            <w:proofErr w:type="gramStart"/>
            <w:r w:rsidRPr="009F4462">
              <w:rPr>
                <w:sz w:val="20"/>
                <w:lang w:val="en-CA"/>
              </w:rPr>
              <w:t>first degree</w:t>
            </w:r>
            <w:proofErr w:type="gramEnd"/>
            <w:r w:rsidRPr="009F4462">
              <w:rPr>
                <w:sz w:val="20"/>
                <w:lang w:val="en-CA"/>
              </w:rPr>
              <w:t xml:space="preserve"> murder of his brother, Ismaël Carrier, and the attempted murder of his parents, Nelson Carrier and Chantal Michaud, the respondent was convicted by a jury of second degree murder and the two counts of attempted murder. On appeal, he argued mainly that the trial judge had erred in law in not putting the defence of mental disorder and the defence of mental disorder automatism to the jury. The Court of Appeal held that the defence of mental disorder automatism, which in its view had an air of reality, </w:t>
            </w:r>
            <w:proofErr w:type="gramStart"/>
            <w:r w:rsidRPr="009F4462">
              <w:rPr>
                <w:sz w:val="20"/>
                <w:lang w:val="en-CA"/>
              </w:rPr>
              <w:t>should indeed have been put</w:t>
            </w:r>
            <w:proofErr w:type="gramEnd"/>
            <w:r w:rsidRPr="009F4462">
              <w:rPr>
                <w:sz w:val="20"/>
                <w:lang w:val="en-CA"/>
              </w:rPr>
              <w:t xml:space="preserve"> to the jury. However, the Court of Appeal refused to apply the curative proviso in s. 686(1</w:t>
            </w:r>
            <w:proofErr w:type="gramStart"/>
            <w:r w:rsidRPr="009F4462">
              <w:rPr>
                <w:sz w:val="20"/>
                <w:lang w:val="en-CA"/>
              </w:rPr>
              <w:t>)(</w:t>
            </w:r>
            <w:proofErr w:type="gramEnd"/>
            <w:r w:rsidRPr="009F4462">
              <w:rPr>
                <w:sz w:val="20"/>
                <w:lang w:val="en-CA"/>
              </w:rPr>
              <w:t xml:space="preserve">b)(iii) of the </w:t>
            </w:r>
            <w:r w:rsidRPr="009F4462">
              <w:rPr>
                <w:i/>
                <w:sz w:val="20"/>
                <w:lang w:val="en-CA"/>
              </w:rPr>
              <w:t>Criminal Code</w:t>
            </w:r>
            <w:r w:rsidRPr="009F4462">
              <w:rPr>
                <w:sz w:val="20"/>
                <w:lang w:val="en-CA"/>
              </w:rPr>
              <w:t>. It therefore allowed the appeal and ordered a new trial on the same charges.</w:t>
            </w:r>
          </w:p>
          <w:p w:rsidR="009F4462" w:rsidRPr="009F4462" w:rsidRDefault="009F4462" w:rsidP="009F4462">
            <w:pPr>
              <w:jc w:val="both"/>
              <w:rPr>
                <w:sz w:val="20"/>
                <w:lang w:val="en-CA"/>
              </w:rPr>
            </w:pPr>
          </w:p>
        </w:tc>
      </w:tr>
      <w:tr w:rsidR="009F4462" w:rsidRPr="009F4462" w:rsidTr="00E95A6A">
        <w:tc>
          <w:tcPr>
            <w:tcW w:w="2427" w:type="pct"/>
            <w:gridSpan w:val="2"/>
          </w:tcPr>
          <w:p w:rsidR="009F4462" w:rsidRPr="009F4462" w:rsidRDefault="009F4462" w:rsidP="009F4462">
            <w:pPr>
              <w:jc w:val="both"/>
              <w:rPr>
                <w:sz w:val="20"/>
                <w:lang w:val="en-CA"/>
              </w:rPr>
            </w:pPr>
            <w:r w:rsidRPr="009F4462">
              <w:rPr>
                <w:sz w:val="20"/>
                <w:lang w:val="en-CA"/>
              </w:rPr>
              <w:t>February 22, 2013</w:t>
            </w:r>
          </w:p>
          <w:p w:rsidR="009F4462" w:rsidRPr="009F4462" w:rsidRDefault="009F4462" w:rsidP="009F4462">
            <w:pPr>
              <w:jc w:val="both"/>
              <w:rPr>
                <w:sz w:val="20"/>
                <w:lang w:val="en-CA"/>
              </w:rPr>
            </w:pPr>
            <w:r w:rsidRPr="009F4462">
              <w:rPr>
                <w:sz w:val="20"/>
                <w:lang w:val="en-CA"/>
              </w:rPr>
              <w:t>Quebec Superior Court</w:t>
            </w:r>
          </w:p>
          <w:p w:rsidR="009F4462" w:rsidRPr="009F4462" w:rsidRDefault="009F4462" w:rsidP="009F4462">
            <w:pPr>
              <w:jc w:val="both"/>
              <w:rPr>
                <w:sz w:val="20"/>
                <w:lang w:val="en-CA"/>
              </w:rPr>
            </w:pPr>
            <w:r w:rsidRPr="009F4462">
              <w:rPr>
                <w:sz w:val="20"/>
                <w:lang w:val="en-CA"/>
              </w:rPr>
              <w:t>(</w:t>
            </w:r>
            <w:proofErr w:type="spellStart"/>
            <w:r w:rsidRPr="009F4462">
              <w:rPr>
                <w:sz w:val="20"/>
                <w:lang w:val="en-CA"/>
              </w:rPr>
              <w:t>Huot</w:t>
            </w:r>
            <w:proofErr w:type="spellEnd"/>
            <w:r w:rsidRPr="009F4462">
              <w:rPr>
                <w:sz w:val="20"/>
                <w:lang w:val="en-CA"/>
              </w:rPr>
              <w:t> J.)</w:t>
            </w:r>
          </w:p>
          <w:p w:rsidR="009F4462" w:rsidRPr="009F4462" w:rsidRDefault="009F4462" w:rsidP="009F4462">
            <w:pPr>
              <w:jc w:val="both"/>
              <w:rPr>
                <w:sz w:val="20"/>
                <w:lang w:val="en-CA"/>
              </w:rPr>
            </w:pPr>
          </w:p>
        </w:tc>
        <w:tc>
          <w:tcPr>
            <w:tcW w:w="243" w:type="pct"/>
          </w:tcPr>
          <w:p w:rsidR="009F4462" w:rsidRPr="009F4462" w:rsidRDefault="009F4462" w:rsidP="009F4462">
            <w:pPr>
              <w:jc w:val="both"/>
              <w:rPr>
                <w:sz w:val="20"/>
                <w:lang w:val="en-CA"/>
              </w:rPr>
            </w:pPr>
          </w:p>
        </w:tc>
        <w:tc>
          <w:tcPr>
            <w:tcW w:w="2330" w:type="pct"/>
          </w:tcPr>
          <w:p w:rsidR="009F4462" w:rsidRPr="009F4462" w:rsidRDefault="009F4462" w:rsidP="009F4462">
            <w:pPr>
              <w:jc w:val="both"/>
              <w:rPr>
                <w:sz w:val="20"/>
                <w:lang w:val="en-CA"/>
              </w:rPr>
            </w:pPr>
            <w:r w:rsidRPr="009F4462">
              <w:rPr>
                <w:sz w:val="20"/>
                <w:lang w:val="en-CA"/>
              </w:rPr>
              <w:t>Three convictions entered by jury against respondent, one for second degree murder and two for attempted murder</w:t>
            </w:r>
          </w:p>
          <w:p w:rsidR="009F4462" w:rsidRPr="009F4462" w:rsidRDefault="009F4462" w:rsidP="009F4462">
            <w:pPr>
              <w:jc w:val="both"/>
              <w:rPr>
                <w:sz w:val="20"/>
                <w:lang w:val="en-CA"/>
              </w:rPr>
            </w:pPr>
          </w:p>
        </w:tc>
      </w:tr>
      <w:tr w:rsidR="009F4462" w:rsidRPr="009F4462" w:rsidTr="00E95A6A">
        <w:tc>
          <w:tcPr>
            <w:tcW w:w="2427" w:type="pct"/>
            <w:gridSpan w:val="2"/>
          </w:tcPr>
          <w:p w:rsidR="009F4462" w:rsidRPr="009F4462" w:rsidRDefault="009F4462" w:rsidP="009F4462">
            <w:pPr>
              <w:jc w:val="both"/>
              <w:rPr>
                <w:sz w:val="20"/>
                <w:lang w:val="en-CA"/>
              </w:rPr>
            </w:pPr>
            <w:r w:rsidRPr="009F4462">
              <w:rPr>
                <w:sz w:val="20"/>
                <w:lang w:val="en-CA"/>
              </w:rPr>
              <w:t>July 20, 2015</w:t>
            </w:r>
          </w:p>
          <w:p w:rsidR="009F4462" w:rsidRPr="009F4462" w:rsidRDefault="009F4462" w:rsidP="009F4462">
            <w:pPr>
              <w:jc w:val="both"/>
              <w:rPr>
                <w:sz w:val="20"/>
                <w:lang w:val="en-CA"/>
              </w:rPr>
            </w:pPr>
            <w:r w:rsidRPr="009F4462">
              <w:rPr>
                <w:sz w:val="20"/>
                <w:lang w:val="en-CA"/>
              </w:rPr>
              <w:t>Quebec Court of Appeal (Québec)</w:t>
            </w:r>
          </w:p>
          <w:p w:rsidR="009F4462" w:rsidRPr="009F4462" w:rsidRDefault="009F4462" w:rsidP="009F4462">
            <w:pPr>
              <w:jc w:val="both"/>
              <w:rPr>
                <w:sz w:val="20"/>
                <w:lang w:val="en-CA"/>
              </w:rPr>
            </w:pPr>
            <w:r w:rsidRPr="009F4462">
              <w:rPr>
                <w:sz w:val="20"/>
                <w:lang w:val="en-CA"/>
              </w:rPr>
              <w:t>(Morin, Morissette and Bouchard JJ.A.)</w:t>
            </w:r>
          </w:p>
          <w:p w:rsidR="009F4462" w:rsidRPr="009F4462" w:rsidRDefault="00FE3B93" w:rsidP="009F4462">
            <w:pPr>
              <w:jc w:val="both"/>
              <w:rPr>
                <w:sz w:val="20"/>
                <w:lang w:val="en-CA"/>
              </w:rPr>
            </w:pPr>
            <w:hyperlink r:id="rId75" w:history="1">
              <w:r w:rsidR="009F4462" w:rsidRPr="009F4462">
                <w:rPr>
                  <w:rStyle w:val="Hyperlink"/>
                  <w:sz w:val="20"/>
                  <w:lang w:val="en-CA"/>
                </w:rPr>
                <w:t>2015 QCCA 1183</w:t>
              </w:r>
            </w:hyperlink>
            <w:r w:rsidR="009F4462" w:rsidRPr="009F4462">
              <w:rPr>
                <w:sz w:val="20"/>
                <w:lang w:val="en-CA"/>
              </w:rPr>
              <w:t xml:space="preserve"> </w:t>
            </w:r>
          </w:p>
          <w:p w:rsidR="009F4462" w:rsidRPr="009F4462" w:rsidRDefault="009F4462" w:rsidP="009F4462">
            <w:pPr>
              <w:jc w:val="both"/>
              <w:rPr>
                <w:sz w:val="20"/>
                <w:lang w:val="en-CA"/>
              </w:rPr>
            </w:pPr>
          </w:p>
        </w:tc>
        <w:tc>
          <w:tcPr>
            <w:tcW w:w="243" w:type="pct"/>
          </w:tcPr>
          <w:p w:rsidR="009F4462" w:rsidRPr="009F4462" w:rsidRDefault="009F4462" w:rsidP="009F4462">
            <w:pPr>
              <w:jc w:val="both"/>
              <w:rPr>
                <w:sz w:val="20"/>
                <w:lang w:val="en-CA"/>
              </w:rPr>
            </w:pPr>
          </w:p>
        </w:tc>
        <w:tc>
          <w:tcPr>
            <w:tcW w:w="2330" w:type="pct"/>
          </w:tcPr>
          <w:p w:rsidR="009F4462" w:rsidRPr="009F4462" w:rsidRDefault="009F4462" w:rsidP="009F4462">
            <w:pPr>
              <w:jc w:val="both"/>
              <w:rPr>
                <w:sz w:val="20"/>
                <w:lang w:val="en-CA"/>
              </w:rPr>
            </w:pPr>
            <w:r w:rsidRPr="009F4462">
              <w:rPr>
                <w:sz w:val="20"/>
                <w:lang w:val="en-CA"/>
              </w:rPr>
              <w:t xml:space="preserve">Appeal allowed and new trial ordered on same charges </w:t>
            </w:r>
          </w:p>
          <w:p w:rsidR="009F4462" w:rsidRPr="009F4462" w:rsidRDefault="009F4462" w:rsidP="009F4462">
            <w:pPr>
              <w:jc w:val="both"/>
              <w:rPr>
                <w:sz w:val="20"/>
                <w:lang w:val="en-CA"/>
              </w:rPr>
            </w:pPr>
          </w:p>
        </w:tc>
      </w:tr>
      <w:tr w:rsidR="009F4462" w:rsidRPr="009F4462" w:rsidTr="00E95A6A">
        <w:tc>
          <w:tcPr>
            <w:tcW w:w="2427" w:type="pct"/>
            <w:gridSpan w:val="2"/>
          </w:tcPr>
          <w:p w:rsidR="009F4462" w:rsidRPr="009F4462" w:rsidRDefault="009F4462" w:rsidP="009F4462">
            <w:pPr>
              <w:ind w:right="-2223"/>
              <w:jc w:val="both"/>
              <w:rPr>
                <w:sz w:val="20"/>
                <w:lang w:val="en-CA"/>
              </w:rPr>
            </w:pPr>
            <w:r w:rsidRPr="009F4462">
              <w:rPr>
                <w:sz w:val="20"/>
                <w:lang w:val="en-CA"/>
              </w:rPr>
              <w:t>September 29, 2015</w:t>
            </w:r>
          </w:p>
          <w:p w:rsidR="009F4462" w:rsidRPr="009F4462" w:rsidRDefault="009F4462" w:rsidP="009F4462">
            <w:pPr>
              <w:jc w:val="both"/>
              <w:rPr>
                <w:sz w:val="20"/>
                <w:lang w:val="en-CA"/>
              </w:rPr>
            </w:pPr>
            <w:r w:rsidRPr="009F4462">
              <w:rPr>
                <w:sz w:val="20"/>
                <w:lang w:val="en-CA"/>
              </w:rPr>
              <w:t>Supreme Court of Canada</w:t>
            </w:r>
          </w:p>
        </w:tc>
        <w:tc>
          <w:tcPr>
            <w:tcW w:w="243" w:type="pct"/>
          </w:tcPr>
          <w:p w:rsidR="009F4462" w:rsidRPr="009F4462" w:rsidRDefault="009F4462" w:rsidP="009F4462">
            <w:pPr>
              <w:jc w:val="both"/>
              <w:rPr>
                <w:sz w:val="20"/>
                <w:lang w:val="en-CA"/>
              </w:rPr>
            </w:pPr>
          </w:p>
        </w:tc>
        <w:tc>
          <w:tcPr>
            <w:tcW w:w="2330" w:type="pct"/>
          </w:tcPr>
          <w:p w:rsidR="009F4462" w:rsidRPr="009F4462" w:rsidRDefault="009F4462" w:rsidP="009F4462">
            <w:pPr>
              <w:jc w:val="both"/>
              <w:rPr>
                <w:sz w:val="20"/>
                <w:lang w:val="en-CA"/>
              </w:rPr>
            </w:pPr>
            <w:r w:rsidRPr="009F4462">
              <w:rPr>
                <w:sz w:val="20"/>
                <w:lang w:val="en-CA"/>
              </w:rPr>
              <w:t>Application for leave to appeal filed</w:t>
            </w:r>
          </w:p>
        </w:tc>
      </w:tr>
    </w:tbl>
    <w:p w:rsidR="009F4462" w:rsidRDefault="009F4462" w:rsidP="009F4462">
      <w:pPr>
        <w:jc w:val="both"/>
        <w:rPr>
          <w:sz w:val="20"/>
          <w:lang w:val="en-CA"/>
        </w:rPr>
      </w:pPr>
    </w:p>
    <w:p w:rsidR="009F4462" w:rsidRPr="009F4462" w:rsidRDefault="009F4462" w:rsidP="009F4462">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F4462" w:rsidRPr="009F4462" w:rsidTr="00E95A6A">
        <w:tc>
          <w:tcPr>
            <w:tcW w:w="543" w:type="pct"/>
          </w:tcPr>
          <w:p w:rsidR="009F4462" w:rsidRPr="009F4462" w:rsidRDefault="009F4462" w:rsidP="009F4462">
            <w:pPr>
              <w:jc w:val="both"/>
              <w:rPr>
                <w:sz w:val="20"/>
              </w:rPr>
            </w:pPr>
            <w:r w:rsidRPr="009F4462">
              <w:rPr>
                <w:rStyle w:val="SCCFileNumberChar"/>
                <w:sz w:val="20"/>
                <w:szCs w:val="20"/>
              </w:rPr>
              <w:t>36651</w:t>
            </w:r>
          </w:p>
        </w:tc>
        <w:tc>
          <w:tcPr>
            <w:tcW w:w="4457" w:type="pct"/>
            <w:gridSpan w:val="3"/>
          </w:tcPr>
          <w:p w:rsidR="009F4462" w:rsidRPr="009F4462" w:rsidRDefault="009F4462" w:rsidP="009F4462">
            <w:pPr>
              <w:pStyle w:val="SCCLsocParty"/>
              <w:jc w:val="both"/>
              <w:rPr>
                <w:b/>
                <w:sz w:val="20"/>
                <w:szCs w:val="20"/>
              </w:rPr>
            </w:pPr>
            <w:r w:rsidRPr="009F4462">
              <w:rPr>
                <w:b/>
                <w:sz w:val="20"/>
                <w:szCs w:val="20"/>
              </w:rPr>
              <w:t xml:space="preserve">Sa Majesté la Reine c. </w:t>
            </w:r>
            <w:proofErr w:type="spellStart"/>
            <w:r w:rsidRPr="009F4462">
              <w:rPr>
                <w:b/>
                <w:sz w:val="20"/>
                <w:szCs w:val="20"/>
              </w:rPr>
              <w:t>Tobby</w:t>
            </w:r>
            <w:proofErr w:type="spellEnd"/>
            <w:r w:rsidRPr="009F4462">
              <w:rPr>
                <w:b/>
                <w:sz w:val="20"/>
                <w:szCs w:val="20"/>
              </w:rPr>
              <w:t xml:space="preserve"> Carrier</w:t>
            </w:r>
          </w:p>
          <w:p w:rsidR="009F4462" w:rsidRPr="009F4462" w:rsidRDefault="009F4462" w:rsidP="009F4462">
            <w:pPr>
              <w:jc w:val="both"/>
              <w:rPr>
                <w:sz w:val="20"/>
              </w:rPr>
            </w:pPr>
            <w:r w:rsidRPr="009F4462">
              <w:rPr>
                <w:sz w:val="20"/>
              </w:rPr>
              <w:t>(Qc) (</w:t>
            </w:r>
            <w:proofErr w:type="spellStart"/>
            <w:r w:rsidRPr="009F4462">
              <w:rPr>
                <w:sz w:val="20"/>
              </w:rPr>
              <w:t>Criminelle</w:t>
            </w:r>
            <w:proofErr w:type="spellEnd"/>
            <w:r w:rsidRPr="009F4462">
              <w:rPr>
                <w:sz w:val="20"/>
              </w:rPr>
              <w:t>) (</w:t>
            </w:r>
            <w:proofErr w:type="spellStart"/>
            <w:r w:rsidRPr="009F4462">
              <w:rPr>
                <w:sz w:val="20"/>
              </w:rPr>
              <w:t>Autorisation</w:t>
            </w:r>
            <w:proofErr w:type="spellEnd"/>
            <w:r w:rsidRPr="009F4462">
              <w:rPr>
                <w:sz w:val="20"/>
              </w:rPr>
              <w:t>)</w:t>
            </w:r>
          </w:p>
        </w:tc>
      </w:tr>
      <w:tr w:rsidR="009F4462" w:rsidRPr="009F4462" w:rsidTr="00E95A6A">
        <w:tc>
          <w:tcPr>
            <w:tcW w:w="5000" w:type="pct"/>
            <w:gridSpan w:val="4"/>
          </w:tcPr>
          <w:p w:rsidR="009F4462" w:rsidRPr="009F4462" w:rsidRDefault="009F4462" w:rsidP="009F4462">
            <w:pPr>
              <w:jc w:val="both"/>
              <w:rPr>
                <w:sz w:val="20"/>
              </w:rPr>
            </w:pPr>
            <w:r w:rsidRPr="009F4462">
              <w:rPr>
                <w:sz w:val="20"/>
              </w:rPr>
              <w:t xml:space="preserve">Droit </w:t>
            </w:r>
            <w:proofErr w:type="spellStart"/>
            <w:r w:rsidRPr="009F4462">
              <w:rPr>
                <w:sz w:val="20"/>
              </w:rPr>
              <w:t>criminel</w:t>
            </w:r>
            <w:proofErr w:type="spellEnd"/>
            <w:r w:rsidRPr="009F4462">
              <w:rPr>
                <w:sz w:val="20"/>
              </w:rPr>
              <w:t xml:space="preserve"> — Devoirs du juge — Exposé ou directives — Moyens de défense — Automatisme — Aliénation ou troubles mentaux — Intimé coupable de trois verdicts de culpabilité, un le déclarant coupable de meurtre au deuxième degré de son frère et deux le déclarant coupable de tentatives de meurtre aux dépens de ses parents — Est-ce que le juge du procès a commis une erreur de droit en ne soumettant pas au jury la défense d’automatisme avec troubles mentaux en vertu de l’art. 16 du </w:t>
            </w:r>
            <w:r w:rsidRPr="009F4462">
              <w:rPr>
                <w:i/>
                <w:sz w:val="20"/>
              </w:rPr>
              <w:t>Code criminel</w:t>
            </w:r>
            <w:r w:rsidRPr="009F4462">
              <w:rPr>
                <w:sz w:val="20"/>
              </w:rPr>
              <w:t>? — Est-ce que la Cour d’appel a commis une erreur en décidant que l’art. 686(1</w:t>
            </w:r>
            <w:proofErr w:type="gramStart"/>
            <w:r w:rsidRPr="009F4462">
              <w:rPr>
                <w:sz w:val="20"/>
              </w:rPr>
              <w:t>)b</w:t>
            </w:r>
            <w:proofErr w:type="gramEnd"/>
            <w:r w:rsidRPr="009F4462">
              <w:rPr>
                <w:sz w:val="20"/>
              </w:rPr>
              <w:t xml:space="preserve">)iii) du </w:t>
            </w:r>
            <w:r w:rsidRPr="009F4462">
              <w:rPr>
                <w:i/>
                <w:sz w:val="20"/>
              </w:rPr>
              <w:t>Code criminel</w:t>
            </w:r>
            <w:r w:rsidRPr="009F4462">
              <w:rPr>
                <w:sz w:val="20"/>
              </w:rPr>
              <w:t xml:space="preserve"> est nécessairement inapplicable lorsque l’erreur de droit alléguée réside dans le fait de ne pas avoir présenté au jury un moyen de défense qui présenterait un air de vraisemblance?</w:t>
            </w:r>
          </w:p>
        </w:tc>
      </w:tr>
      <w:tr w:rsidR="009F4462" w:rsidRPr="009F4462" w:rsidTr="00E95A6A">
        <w:tc>
          <w:tcPr>
            <w:tcW w:w="5000" w:type="pct"/>
            <w:gridSpan w:val="4"/>
          </w:tcPr>
          <w:p w:rsidR="009F4462" w:rsidRPr="009F4462" w:rsidRDefault="009F4462" w:rsidP="009F4462">
            <w:pPr>
              <w:jc w:val="both"/>
              <w:rPr>
                <w:sz w:val="20"/>
              </w:rPr>
            </w:pPr>
          </w:p>
        </w:tc>
      </w:tr>
      <w:tr w:rsidR="009F4462" w:rsidRPr="009F4462" w:rsidTr="00E95A6A">
        <w:tc>
          <w:tcPr>
            <w:tcW w:w="5000" w:type="pct"/>
            <w:gridSpan w:val="4"/>
          </w:tcPr>
          <w:p w:rsidR="009F4462" w:rsidRPr="009F4462" w:rsidRDefault="009F4462" w:rsidP="009F4462">
            <w:pPr>
              <w:jc w:val="both"/>
              <w:rPr>
                <w:sz w:val="20"/>
              </w:rPr>
            </w:pPr>
            <w:r w:rsidRPr="009F4462">
              <w:rPr>
                <w:sz w:val="20"/>
              </w:rPr>
              <w:t xml:space="preserve">Accusé du meurtre au premier degré de son frère Ismaël Carrier ainsi que de tentatives de meurtre aux dépens de ses parents Nelson Carrier et Chantal Michaud, l’intimé </w:t>
            </w:r>
            <w:proofErr w:type="gramStart"/>
            <w:r w:rsidRPr="009F4462">
              <w:rPr>
                <w:sz w:val="20"/>
              </w:rPr>
              <w:t>a</w:t>
            </w:r>
            <w:proofErr w:type="gramEnd"/>
            <w:r w:rsidRPr="009F4462">
              <w:rPr>
                <w:sz w:val="20"/>
              </w:rPr>
              <w:t xml:space="preserve"> été déclaré coupable par un jury de meurtre au deuxième degré et des deux accusations de tentatives de meurtre. En appel, il plaide principalement que le juge du procès </w:t>
            </w:r>
            <w:proofErr w:type="gramStart"/>
            <w:r w:rsidRPr="009F4462">
              <w:rPr>
                <w:sz w:val="20"/>
              </w:rPr>
              <w:t>a</w:t>
            </w:r>
            <w:proofErr w:type="gramEnd"/>
            <w:r w:rsidRPr="009F4462">
              <w:rPr>
                <w:sz w:val="20"/>
              </w:rPr>
              <w:t xml:space="preserve"> erré en droit en ne soumettant pas au jury la défense de troubles mentaux et la défense d’automatisme avec troubles mentaux. La Cour d’appel décide que la défense d’automatisme avec troubles mentaux, ayant en son sens un air de vraisemblance, aurait effectivement dû être soumise au jury. La Cour d’appel refuse toutefois d’appliquer la disposition réparatrice du sous-alinéa 686(1</w:t>
            </w:r>
            <w:proofErr w:type="gramStart"/>
            <w:r w:rsidRPr="009F4462">
              <w:rPr>
                <w:sz w:val="20"/>
              </w:rPr>
              <w:t>)b</w:t>
            </w:r>
            <w:proofErr w:type="gramEnd"/>
            <w:r w:rsidRPr="009F4462">
              <w:rPr>
                <w:sz w:val="20"/>
              </w:rPr>
              <w:t xml:space="preserve">)(iii) du </w:t>
            </w:r>
            <w:r w:rsidRPr="009F4462">
              <w:rPr>
                <w:i/>
                <w:sz w:val="20"/>
              </w:rPr>
              <w:t>Code criminel</w:t>
            </w:r>
            <w:r w:rsidRPr="009F4462">
              <w:rPr>
                <w:sz w:val="20"/>
              </w:rPr>
              <w:t>. La Cour d’appel</w:t>
            </w:r>
            <w:r w:rsidRPr="009F4462">
              <w:rPr>
                <w:b/>
                <w:sz w:val="20"/>
              </w:rPr>
              <w:t xml:space="preserve"> </w:t>
            </w:r>
            <w:r w:rsidRPr="009F4462">
              <w:rPr>
                <w:sz w:val="20"/>
              </w:rPr>
              <w:t>accueille donc l’appel et ordonne un nouveau procès sur les mêmes chefs d’accusation.</w:t>
            </w:r>
          </w:p>
          <w:p w:rsidR="009F4462" w:rsidRPr="009F4462" w:rsidRDefault="009F4462" w:rsidP="009F4462">
            <w:pPr>
              <w:jc w:val="both"/>
              <w:rPr>
                <w:sz w:val="20"/>
              </w:rPr>
            </w:pPr>
          </w:p>
        </w:tc>
      </w:tr>
      <w:tr w:rsidR="009F4462" w:rsidRPr="009F4462" w:rsidTr="00E95A6A">
        <w:tc>
          <w:tcPr>
            <w:tcW w:w="2427" w:type="pct"/>
            <w:gridSpan w:val="2"/>
          </w:tcPr>
          <w:p w:rsidR="009F4462" w:rsidRPr="009F4462" w:rsidRDefault="009F4462" w:rsidP="009F4462">
            <w:pPr>
              <w:jc w:val="both"/>
              <w:rPr>
                <w:sz w:val="20"/>
              </w:rPr>
            </w:pPr>
            <w:r w:rsidRPr="009F4462">
              <w:rPr>
                <w:sz w:val="20"/>
              </w:rPr>
              <w:t>Le 22 février 2013</w:t>
            </w:r>
          </w:p>
          <w:p w:rsidR="009F4462" w:rsidRPr="009F4462" w:rsidRDefault="009F4462" w:rsidP="009F4462">
            <w:pPr>
              <w:jc w:val="both"/>
              <w:rPr>
                <w:sz w:val="20"/>
              </w:rPr>
            </w:pPr>
            <w:r w:rsidRPr="009F4462">
              <w:rPr>
                <w:sz w:val="20"/>
              </w:rPr>
              <w:t>Cour supérieure du Québec</w:t>
            </w:r>
          </w:p>
          <w:p w:rsidR="009F4462" w:rsidRPr="009F4462" w:rsidRDefault="009F4462" w:rsidP="009F4462">
            <w:pPr>
              <w:jc w:val="both"/>
              <w:rPr>
                <w:sz w:val="20"/>
              </w:rPr>
            </w:pPr>
            <w:r w:rsidRPr="009F4462">
              <w:rPr>
                <w:sz w:val="20"/>
              </w:rPr>
              <w:t>(Huot J.)</w:t>
            </w:r>
          </w:p>
          <w:p w:rsidR="009F4462" w:rsidRPr="009F4462" w:rsidRDefault="009F4462" w:rsidP="009F4462">
            <w:pPr>
              <w:jc w:val="both"/>
              <w:rPr>
                <w:sz w:val="20"/>
              </w:rPr>
            </w:pPr>
          </w:p>
        </w:tc>
        <w:tc>
          <w:tcPr>
            <w:tcW w:w="243" w:type="pct"/>
          </w:tcPr>
          <w:p w:rsidR="009F4462" w:rsidRPr="009F4462" w:rsidRDefault="009F4462" w:rsidP="009F4462">
            <w:pPr>
              <w:jc w:val="both"/>
              <w:rPr>
                <w:sz w:val="20"/>
              </w:rPr>
            </w:pPr>
          </w:p>
        </w:tc>
        <w:tc>
          <w:tcPr>
            <w:tcW w:w="2330" w:type="pct"/>
          </w:tcPr>
          <w:p w:rsidR="009F4462" w:rsidRPr="009F4462" w:rsidRDefault="009F4462" w:rsidP="009F4462">
            <w:pPr>
              <w:jc w:val="both"/>
              <w:rPr>
                <w:sz w:val="20"/>
              </w:rPr>
            </w:pPr>
            <w:r w:rsidRPr="009F4462">
              <w:rPr>
                <w:sz w:val="20"/>
              </w:rPr>
              <w:t>Intimé coupable de trois verdicts de culpabilité, prononcés par un jury, un le déclarant coupable de meurtre au deuxième degré et deux le déclarant coupable de tentatives de meurtre.</w:t>
            </w:r>
          </w:p>
          <w:p w:rsidR="009F4462" w:rsidRPr="009F4462" w:rsidRDefault="009F4462" w:rsidP="009F4462">
            <w:pPr>
              <w:jc w:val="both"/>
              <w:rPr>
                <w:sz w:val="20"/>
              </w:rPr>
            </w:pPr>
          </w:p>
        </w:tc>
      </w:tr>
      <w:tr w:rsidR="009F4462" w:rsidRPr="009F4462" w:rsidTr="00E95A6A">
        <w:tc>
          <w:tcPr>
            <w:tcW w:w="2427" w:type="pct"/>
            <w:gridSpan w:val="2"/>
          </w:tcPr>
          <w:p w:rsidR="009F4462" w:rsidRPr="009F4462" w:rsidRDefault="009F4462" w:rsidP="009F4462">
            <w:pPr>
              <w:jc w:val="both"/>
              <w:rPr>
                <w:sz w:val="20"/>
              </w:rPr>
            </w:pPr>
            <w:r w:rsidRPr="009F4462">
              <w:rPr>
                <w:sz w:val="20"/>
              </w:rPr>
              <w:lastRenderedPageBreak/>
              <w:t>Le 20 juillet 2015</w:t>
            </w:r>
          </w:p>
          <w:p w:rsidR="009F4462" w:rsidRPr="009F4462" w:rsidRDefault="009F4462" w:rsidP="009F4462">
            <w:pPr>
              <w:jc w:val="both"/>
              <w:rPr>
                <w:sz w:val="20"/>
              </w:rPr>
            </w:pPr>
            <w:r w:rsidRPr="009F4462">
              <w:rPr>
                <w:sz w:val="20"/>
              </w:rPr>
              <w:t>Cour d’appel du Québec (Québec)</w:t>
            </w:r>
          </w:p>
          <w:p w:rsidR="009F4462" w:rsidRPr="009F4462" w:rsidRDefault="009F4462" w:rsidP="009F4462">
            <w:pPr>
              <w:jc w:val="both"/>
              <w:rPr>
                <w:sz w:val="20"/>
              </w:rPr>
            </w:pPr>
            <w:r w:rsidRPr="009F4462">
              <w:rPr>
                <w:sz w:val="20"/>
              </w:rPr>
              <w:t>(Morin, Morissette et Bouchard J.C.A.)</w:t>
            </w:r>
          </w:p>
          <w:p w:rsidR="009F4462" w:rsidRPr="009F4462" w:rsidRDefault="00FE3B93" w:rsidP="009F4462">
            <w:pPr>
              <w:jc w:val="both"/>
              <w:rPr>
                <w:sz w:val="20"/>
              </w:rPr>
            </w:pPr>
            <w:hyperlink r:id="rId76" w:history="1">
              <w:r w:rsidR="009F4462" w:rsidRPr="009F4462">
                <w:rPr>
                  <w:rStyle w:val="Hyperlink"/>
                  <w:sz w:val="20"/>
                </w:rPr>
                <w:t>2015 QCCA 1183</w:t>
              </w:r>
            </w:hyperlink>
            <w:r w:rsidR="009F4462" w:rsidRPr="009F4462">
              <w:rPr>
                <w:sz w:val="20"/>
              </w:rPr>
              <w:t xml:space="preserve"> </w:t>
            </w:r>
          </w:p>
          <w:p w:rsidR="009F4462" w:rsidRPr="009F4462" w:rsidRDefault="009F4462" w:rsidP="009F4462">
            <w:pPr>
              <w:jc w:val="both"/>
              <w:rPr>
                <w:sz w:val="20"/>
              </w:rPr>
            </w:pPr>
          </w:p>
        </w:tc>
        <w:tc>
          <w:tcPr>
            <w:tcW w:w="243" w:type="pct"/>
          </w:tcPr>
          <w:p w:rsidR="009F4462" w:rsidRPr="009F4462" w:rsidRDefault="009F4462" w:rsidP="009F4462">
            <w:pPr>
              <w:jc w:val="both"/>
              <w:rPr>
                <w:sz w:val="20"/>
              </w:rPr>
            </w:pPr>
          </w:p>
        </w:tc>
        <w:tc>
          <w:tcPr>
            <w:tcW w:w="2330" w:type="pct"/>
          </w:tcPr>
          <w:p w:rsidR="009F4462" w:rsidRPr="009F4462" w:rsidRDefault="009F4462" w:rsidP="009F4462">
            <w:pPr>
              <w:jc w:val="both"/>
              <w:rPr>
                <w:sz w:val="20"/>
              </w:rPr>
            </w:pPr>
            <w:r w:rsidRPr="009F4462">
              <w:rPr>
                <w:sz w:val="20"/>
              </w:rPr>
              <w:t xml:space="preserve">Appel accueilli et nouveau procès sur les mêmes </w:t>
            </w:r>
            <w:proofErr w:type="gramStart"/>
            <w:r w:rsidRPr="009F4462">
              <w:rPr>
                <w:sz w:val="20"/>
              </w:rPr>
              <w:t>chefs</w:t>
            </w:r>
            <w:proofErr w:type="gramEnd"/>
            <w:r w:rsidRPr="009F4462">
              <w:rPr>
                <w:sz w:val="20"/>
              </w:rPr>
              <w:t xml:space="preserve"> d’accusation ordonné.</w:t>
            </w:r>
          </w:p>
          <w:p w:rsidR="009F4462" w:rsidRPr="009F4462" w:rsidRDefault="009F4462" w:rsidP="009F4462">
            <w:pPr>
              <w:jc w:val="both"/>
              <w:rPr>
                <w:sz w:val="20"/>
              </w:rPr>
            </w:pPr>
          </w:p>
        </w:tc>
      </w:tr>
      <w:tr w:rsidR="009F4462" w:rsidRPr="009F4462" w:rsidTr="00E95A6A">
        <w:tc>
          <w:tcPr>
            <w:tcW w:w="2427" w:type="pct"/>
            <w:gridSpan w:val="2"/>
          </w:tcPr>
          <w:p w:rsidR="009F4462" w:rsidRPr="009F4462" w:rsidRDefault="009F4462" w:rsidP="009F4462">
            <w:pPr>
              <w:ind w:right="-2223"/>
              <w:jc w:val="both"/>
              <w:rPr>
                <w:sz w:val="20"/>
              </w:rPr>
            </w:pPr>
            <w:r w:rsidRPr="009F4462">
              <w:rPr>
                <w:sz w:val="20"/>
              </w:rPr>
              <w:t>Le 29 septembre 2015</w:t>
            </w:r>
          </w:p>
          <w:p w:rsidR="009F4462" w:rsidRPr="009F4462" w:rsidRDefault="009F4462" w:rsidP="009F4462">
            <w:pPr>
              <w:jc w:val="both"/>
              <w:rPr>
                <w:sz w:val="20"/>
              </w:rPr>
            </w:pPr>
            <w:proofErr w:type="spellStart"/>
            <w:r w:rsidRPr="009F4462">
              <w:rPr>
                <w:sz w:val="20"/>
              </w:rPr>
              <w:t>Cour</w:t>
            </w:r>
            <w:proofErr w:type="spellEnd"/>
            <w:r w:rsidRPr="009F4462">
              <w:rPr>
                <w:sz w:val="20"/>
              </w:rPr>
              <w:t xml:space="preserve"> </w:t>
            </w:r>
            <w:proofErr w:type="spellStart"/>
            <w:r w:rsidRPr="009F4462">
              <w:rPr>
                <w:sz w:val="20"/>
              </w:rPr>
              <w:t>suprême</w:t>
            </w:r>
            <w:proofErr w:type="spellEnd"/>
            <w:r w:rsidRPr="009F4462">
              <w:rPr>
                <w:sz w:val="20"/>
              </w:rPr>
              <w:t xml:space="preserve"> du Canada</w:t>
            </w:r>
          </w:p>
        </w:tc>
        <w:tc>
          <w:tcPr>
            <w:tcW w:w="243" w:type="pct"/>
          </w:tcPr>
          <w:p w:rsidR="009F4462" w:rsidRPr="009F4462" w:rsidRDefault="009F4462" w:rsidP="009F4462">
            <w:pPr>
              <w:jc w:val="both"/>
              <w:rPr>
                <w:sz w:val="20"/>
                <w:lang w:val="fr-FR"/>
              </w:rPr>
            </w:pPr>
          </w:p>
        </w:tc>
        <w:tc>
          <w:tcPr>
            <w:tcW w:w="2330" w:type="pct"/>
          </w:tcPr>
          <w:p w:rsidR="009F4462" w:rsidRPr="009F4462" w:rsidRDefault="009F4462" w:rsidP="009F4462">
            <w:pPr>
              <w:jc w:val="both"/>
              <w:rPr>
                <w:sz w:val="20"/>
              </w:rPr>
            </w:pPr>
            <w:r w:rsidRPr="009F4462">
              <w:rPr>
                <w:sz w:val="20"/>
              </w:rPr>
              <w:t>Demande d’autorisation d’appel déposée.</w:t>
            </w:r>
          </w:p>
        </w:tc>
      </w:tr>
    </w:tbl>
    <w:p w:rsidR="009F4462" w:rsidRPr="009F4462" w:rsidRDefault="009F4462" w:rsidP="009F4462">
      <w:pPr>
        <w:jc w:val="both"/>
        <w:rPr>
          <w:sz w:val="20"/>
        </w:rPr>
      </w:pPr>
    </w:p>
    <w:p w:rsidR="003B4000" w:rsidRPr="00087A31" w:rsidRDefault="003B4000" w:rsidP="00087A31">
      <w:pPr>
        <w:widowControl w:val="0"/>
        <w:ind w:left="360" w:hanging="360"/>
        <w:jc w:val="both"/>
        <w:rPr>
          <w:sz w:val="20"/>
          <w:lang w:val="fr-CA"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087A31" w:rsidRPr="00087A31" w:rsidTr="00EE500A">
        <w:trPr>
          <w:gridAfter w:val="1"/>
          <w:wAfter w:w="48" w:type="pct"/>
        </w:trPr>
        <w:tc>
          <w:tcPr>
            <w:tcW w:w="538" w:type="pct"/>
          </w:tcPr>
          <w:p w:rsidR="00087A31" w:rsidRPr="00087A31" w:rsidRDefault="00087A31" w:rsidP="00087A31">
            <w:pPr>
              <w:jc w:val="both"/>
              <w:rPr>
                <w:sz w:val="20"/>
                <w:lang w:val="en-CA"/>
              </w:rPr>
            </w:pPr>
            <w:r w:rsidRPr="00087A31">
              <w:rPr>
                <w:rStyle w:val="SCCFileNumberChar"/>
                <w:sz w:val="20"/>
                <w:szCs w:val="20"/>
              </w:rPr>
              <w:t>36702</w:t>
            </w:r>
          </w:p>
        </w:tc>
        <w:tc>
          <w:tcPr>
            <w:tcW w:w="4414" w:type="pct"/>
            <w:gridSpan w:val="3"/>
          </w:tcPr>
          <w:p w:rsidR="00087A31" w:rsidRPr="00087A31" w:rsidRDefault="00087A31" w:rsidP="00087A31">
            <w:pPr>
              <w:pStyle w:val="SCCLsocParty"/>
              <w:jc w:val="both"/>
              <w:rPr>
                <w:b/>
                <w:sz w:val="20"/>
                <w:szCs w:val="20"/>
                <w:lang w:val="en-CA"/>
              </w:rPr>
            </w:pPr>
            <w:r w:rsidRPr="00087A31">
              <w:rPr>
                <w:b/>
                <w:sz w:val="20"/>
                <w:szCs w:val="20"/>
                <w:lang w:val="en-CA"/>
              </w:rPr>
              <w:t>Entreprise Marissa Inc. v. Attorney General of Canada</w:t>
            </w:r>
          </w:p>
          <w:p w:rsidR="00087A31" w:rsidRPr="00087A31" w:rsidRDefault="00087A31" w:rsidP="00087A31">
            <w:pPr>
              <w:jc w:val="both"/>
              <w:rPr>
                <w:sz w:val="20"/>
                <w:lang w:val="en-CA"/>
              </w:rPr>
            </w:pPr>
            <w:r w:rsidRPr="00087A31">
              <w:rPr>
                <w:sz w:val="20"/>
                <w:lang w:val="en-CA"/>
              </w:rPr>
              <w:t>(Que.) (Civil) (By Leave)</w:t>
            </w:r>
          </w:p>
        </w:tc>
      </w:tr>
      <w:tr w:rsidR="00087A31" w:rsidRPr="00087A31" w:rsidTr="00EE500A">
        <w:trPr>
          <w:gridAfter w:val="1"/>
          <w:wAfter w:w="48" w:type="pct"/>
        </w:trPr>
        <w:tc>
          <w:tcPr>
            <w:tcW w:w="4952" w:type="pct"/>
            <w:gridSpan w:val="4"/>
          </w:tcPr>
          <w:p w:rsidR="00087A31" w:rsidRPr="00087A31" w:rsidRDefault="00087A31" w:rsidP="00087A31">
            <w:pPr>
              <w:jc w:val="both"/>
              <w:rPr>
                <w:sz w:val="20"/>
                <w:lang w:val="en-CA"/>
              </w:rPr>
            </w:pPr>
            <w:r w:rsidRPr="00087A31">
              <w:rPr>
                <w:sz w:val="20"/>
                <w:lang w:val="en-CA"/>
              </w:rPr>
              <w:t xml:space="preserve">Administrative law – Canadian International Trade Tribunal – Civil procedure – Exception to dismiss action – </w:t>
            </w:r>
            <w:r w:rsidRPr="00087A31">
              <w:rPr>
                <w:i/>
                <w:sz w:val="20"/>
                <w:lang w:val="en-CA"/>
              </w:rPr>
              <w:t>Res judicata</w:t>
            </w:r>
            <w:r w:rsidRPr="00087A31">
              <w:rPr>
                <w:sz w:val="20"/>
                <w:lang w:val="en-CA"/>
              </w:rPr>
              <w:t xml:space="preserve"> – Potential supplier bringing action in damages in Quebec Superior Court following dismissal of its complaint to Canadian International Trade Tribunal – Whether decisions of Canadian International Trade Tribunal can be considered judicial decisions having authority of final judgment (</w:t>
            </w:r>
            <w:r w:rsidRPr="00087A31">
              <w:rPr>
                <w:i/>
                <w:sz w:val="20"/>
                <w:lang w:val="en-CA"/>
              </w:rPr>
              <w:t>res judicata</w:t>
            </w:r>
            <w:r w:rsidRPr="00087A31">
              <w:rPr>
                <w:sz w:val="20"/>
                <w:lang w:val="en-CA"/>
              </w:rPr>
              <w:t xml:space="preserve">) within meaning of art. 2848 </w:t>
            </w:r>
            <w:r w:rsidRPr="00087A31">
              <w:rPr>
                <w:i/>
                <w:sz w:val="20"/>
                <w:lang w:val="en-CA"/>
              </w:rPr>
              <w:t>C.C.Q.</w:t>
            </w:r>
            <w:r w:rsidRPr="00087A31">
              <w:rPr>
                <w:sz w:val="20"/>
                <w:lang w:val="en-CA"/>
              </w:rPr>
              <w:t xml:space="preserve"> even though Tribunal has power to make recommendations and not binding orders – Whether complaint filed with Canadian International Trade Tribunal precludes action in provincial courts.</w:t>
            </w:r>
          </w:p>
        </w:tc>
      </w:tr>
      <w:tr w:rsidR="00087A31" w:rsidRPr="00087A31" w:rsidTr="00EE500A">
        <w:trPr>
          <w:gridAfter w:val="1"/>
          <w:wAfter w:w="48" w:type="pct"/>
        </w:trPr>
        <w:tc>
          <w:tcPr>
            <w:tcW w:w="4952" w:type="pct"/>
            <w:gridSpan w:val="4"/>
          </w:tcPr>
          <w:p w:rsidR="00087A31" w:rsidRPr="00087A31" w:rsidRDefault="00087A31" w:rsidP="00087A31">
            <w:pPr>
              <w:jc w:val="both"/>
              <w:rPr>
                <w:sz w:val="20"/>
                <w:lang w:val="en-CA"/>
              </w:rPr>
            </w:pPr>
          </w:p>
        </w:tc>
      </w:tr>
      <w:tr w:rsidR="00087A31" w:rsidRPr="00087A31" w:rsidTr="00EE500A">
        <w:trPr>
          <w:gridAfter w:val="1"/>
          <w:wAfter w:w="48" w:type="pct"/>
        </w:trPr>
        <w:tc>
          <w:tcPr>
            <w:tcW w:w="4952" w:type="pct"/>
            <w:gridSpan w:val="4"/>
          </w:tcPr>
          <w:p w:rsidR="00087A31" w:rsidRPr="00087A31" w:rsidRDefault="00087A31" w:rsidP="00087A31">
            <w:pPr>
              <w:jc w:val="both"/>
              <w:rPr>
                <w:sz w:val="20"/>
                <w:lang w:val="en-CA"/>
              </w:rPr>
            </w:pPr>
            <w:r w:rsidRPr="00087A31">
              <w:rPr>
                <w:sz w:val="20"/>
                <w:lang w:val="en-CA"/>
              </w:rPr>
              <w:t xml:space="preserve">In response to an invitation to tender issued by the Department of Public Works and Government Services Canada, the applicant filed a complaint with the Canadian International Trade Tribunal alleging that the invitation to tender created an obstacle to internal trade and was discriminatory. On June 13, 2011, a decision </w:t>
            </w:r>
            <w:proofErr w:type="gramStart"/>
            <w:r w:rsidRPr="00087A31">
              <w:rPr>
                <w:sz w:val="20"/>
                <w:lang w:val="en-CA"/>
              </w:rPr>
              <w:t>was rendered</w:t>
            </w:r>
            <w:proofErr w:type="gramEnd"/>
            <w:r w:rsidRPr="00087A31">
              <w:rPr>
                <w:sz w:val="20"/>
                <w:lang w:val="en-CA"/>
              </w:rPr>
              <w:t xml:space="preserve"> determining that the complaint was not valid. </w:t>
            </w:r>
          </w:p>
          <w:p w:rsidR="00087A31" w:rsidRPr="00087A31" w:rsidRDefault="00087A31" w:rsidP="00087A31">
            <w:pPr>
              <w:jc w:val="both"/>
              <w:rPr>
                <w:sz w:val="20"/>
                <w:lang w:val="en-CA"/>
              </w:rPr>
            </w:pPr>
          </w:p>
          <w:p w:rsidR="00087A31" w:rsidRPr="00087A31" w:rsidRDefault="00087A31" w:rsidP="00087A31">
            <w:pPr>
              <w:jc w:val="both"/>
              <w:rPr>
                <w:sz w:val="20"/>
                <w:lang w:val="en-CA"/>
              </w:rPr>
            </w:pPr>
            <w:r w:rsidRPr="00087A31">
              <w:rPr>
                <w:sz w:val="20"/>
                <w:lang w:val="en-CA"/>
              </w:rPr>
              <w:t xml:space="preserve">The applicant brought an action in the Quebec Superior Court seeking damages because it had not obtained the tender. The respondent filed a motion to dismiss on the basis that the </w:t>
            </w:r>
            <w:proofErr w:type="gramStart"/>
            <w:r w:rsidRPr="00087A31">
              <w:rPr>
                <w:sz w:val="20"/>
                <w:lang w:val="en-CA"/>
              </w:rPr>
              <w:t>issue had already been decided by the Canadian International Trade Tribunal</w:t>
            </w:r>
            <w:proofErr w:type="gramEnd"/>
            <w:r w:rsidRPr="00087A31">
              <w:rPr>
                <w:sz w:val="20"/>
                <w:lang w:val="en-CA"/>
              </w:rPr>
              <w:t xml:space="preserve"> and that the Tribunal’s decision should therefore have the authority of a final judgment in the Quebec Superior Court. </w:t>
            </w:r>
          </w:p>
          <w:p w:rsidR="00087A31" w:rsidRPr="00087A31" w:rsidRDefault="00087A31" w:rsidP="00087A31">
            <w:pPr>
              <w:jc w:val="both"/>
              <w:rPr>
                <w:sz w:val="20"/>
                <w:lang w:val="en-CA"/>
              </w:rPr>
            </w:pPr>
          </w:p>
        </w:tc>
      </w:tr>
      <w:tr w:rsidR="00087A31" w:rsidRPr="00087A31" w:rsidTr="00EE500A">
        <w:tblPrEx>
          <w:tblCellMar>
            <w:bottom w:w="0" w:type="dxa"/>
          </w:tblCellMar>
        </w:tblPrEx>
        <w:tc>
          <w:tcPr>
            <w:tcW w:w="2367" w:type="pct"/>
            <w:gridSpan w:val="2"/>
          </w:tcPr>
          <w:p w:rsidR="00087A31" w:rsidRPr="00087A31" w:rsidRDefault="00087A31" w:rsidP="00087A31">
            <w:pPr>
              <w:jc w:val="both"/>
              <w:rPr>
                <w:sz w:val="20"/>
              </w:rPr>
            </w:pPr>
            <w:r w:rsidRPr="00087A31">
              <w:rPr>
                <w:sz w:val="20"/>
              </w:rPr>
              <w:t xml:space="preserve">June 13, 2011 </w:t>
            </w:r>
          </w:p>
          <w:p w:rsidR="00087A31" w:rsidRPr="00087A31" w:rsidRDefault="00087A31" w:rsidP="00087A31">
            <w:pPr>
              <w:jc w:val="both"/>
              <w:rPr>
                <w:sz w:val="20"/>
              </w:rPr>
            </w:pPr>
            <w:r w:rsidRPr="00087A31">
              <w:rPr>
                <w:sz w:val="20"/>
              </w:rPr>
              <w:t>Canadian International Trade Tribunal</w:t>
            </w:r>
          </w:p>
          <w:p w:rsidR="00087A31" w:rsidRPr="00087A31" w:rsidRDefault="00087A31" w:rsidP="00087A31">
            <w:pPr>
              <w:jc w:val="both"/>
              <w:rPr>
                <w:sz w:val="20"/>
              </w:rPr>
            </w:pPr>
            <w:r w:rsidRPr="00087A31">
              <w:rPr>
                <w:sz w:val="20"/>
              </w:rPr>
              <w:t xml:space="preserve">Serge Fréchette </w:t>
            </w:r>
          </w:p>
          <w:p w:rsidR="00087A31" w:rsidRPr="00087A31" w:rsidRDefault="00087A31" w:rsidP="00087A31">
            <w:pPr>
              <w:jc w:val="both"/>
              <w:rPr>
                <w:sz w:val="20"/>
                <w:lang w:val="en-CA"/>
              </w:rPr>
            </w:pPr>
            <w:r w:rsidRPr="00087A31">
              <w:rPr>
                <w:sz w:val="20"/>
                <w:lang w:val="en-CA"/>
              </w:rPr>
              <w:t>No. </w:t>
            </w:r>
            <w:r w:rsidRPr="00087A31">
              <w:rPr>
                <w:rStyle w:val="nowrap"/>
                <w:sz w:val="20"/>
                <w:lang w:val="en-CA"/>
              </w:rPr>
              <w:t>PR-2010-086 (</w:t>
            </w:r>
            <w:hyperlink r:id="rId77" w:history="1">
              <w:r w:rsidRPr="00087A31">
                <w:rPr>
                  <w:rStyle w:val="Hyperlink"/>
                  <w:sz w:val="20"/>
                  <w:lang w:val="en-CA"/>
                </w:rPr>
                <w:t xml:space="preserve">2011 </w:t>
              </w:r>
              <w:proofErr w:type="spellStart"/>
              <w:r w:rsidRPr="00087A31">
                <w:rPr>
                  <w:rStyle w:val="Hyperlink"/>
                  <w:sz w:val="20"/>
                  <w:lang w:val="en-CA"/>
                </w:rPr>
                <w:t>CanLII</w:t>
              </w:r>
              <w:proofErr w:type="spellEnd"/>
              <w:r w:rsidRPr="00087A31">
                <w:rPr>
                  <w:rStyle w:val="Hyperlink"/>
                  <w:sz w:val="20"/>
                  <w:lang w:val="en-CA"/>
                </w:rPr>
                <w:t xml:space="preserve"> 93786</w:t>
              </w:r>
            </w:hyperlink>
            <w:r w:rsidRPr="00087A31">
              <w:rPr>
                <w:rStyle w:val="nowrap"/>
                <w:sz w:val="20"/>
                <w:lang w:val="en-CA"/>
              </w:rPr>
              <w:t>)</w:t>
            </w:r>
          </w:p>
          <w:p w:rsidR="00087A31" w:rsidRPr="00087A31" w:rsidRDefault="00087A31" w:rsidP="00087A31">
            <w:pPr>
              <w:jc w:val="both"/>
              <w:rPr>
                <w:sz w:val="20"/>
                <w:lang w:val="en-CA"/>
              </w:rPr>
            </w:pPr>
          </w:p>
        </w:tc>
        <w:tc>
          <w:tcPr>
            <w:tcW w:w="267" w:type="pct"/>
          </w:tcPr>
          <w:p w:rsidR="00087A31" w:rsidRPr="00087A31" w:rsidRDefault="00087A31" w:rsidP="00087A31">
            <w:pPr>
              <w:jc w:val="both"/>
              <w:rPr>
                <w:sz w:val="20"/>
                <w:lang w:val="en-CA"/>
              </w:rPr>
            </w:pPr>
          </w:p>
        </w:tc>
        <w:tc>
          <w:tcPr>
            <w:tcW w:w="2366" w:type="pct"/>
            <w:gridSpan w:val="2"/>
          </w:tcPr>
          <w:p w:rsidR="00087A31" w:rsidRPr="00087A31" w:rsidRDefault="00087A31" w:rsidP="00087A31">
            <w:pPr>
              <w:jc w:val="both"/>
              <w:rPr>
                <w:sz w:val="20"/>
                <w:lang w:val="en-CA"/>
              </w:rPr>
            </w:pPr>
            <w:r w:rsidRPr="00087A31">
              <w:rPr>
                <w:sz w:val="20"/>
                <w:lang w:val="en-CA"/>
              </w:rPr>
              <w:t>Complaint dismissed</w:t>
            </w:r>
          </w:p>
          <w:p w:rsidR="00087A31" w:rsidRPr="00087A31" w:rsidRDefault="00087A31" w:rsidP="00087A31">
            <w:pPr>
              <w:jc w:val="both"/>
              <w:rPr>
                <w:sz w:val="20"/>
                <w:lang w:val="en-CA"/>
              </w:rPr>
            </w:pPr>
          </w:p>
        </w:tc>
      </w:tr>
      <w:tr w:rsidR="00087A31" w:rsidRPr="00087A31" w:rsidTr="00EE500A">
        <w:tblPrEx>
          <w:tblCellMar>
            <w:bottom w:w="0" w:type="dxa"/>
          </w:tblCellMar>
        </w:tblPrEx>
        <w:tc>
          <w:tcPr>
            <w:tcW w:w="2367" w:type="pct"/>
            <w:gridSpan w:val="2"/>
          </w:tcPr>
          <w:p w:rsidR="00087A31" w:rsidRPr="00087A31" w:rsidRDefault="00087A31" w:rsidP="00087A31">
            <w:pPr>
              <w:jc w:val="both"/>
              <w:rPr>
                <w:sz w:val="20"/>
                <w:lang w:val="en-CA"/>
              </w:rPr>
            </w:pPr>
            <w:r w:rsidRPr="00087A31">
              <w:rPr>
                <w:sz w:val="20"/>
                <w:lang w:val="en-CA"/>
              </w:rPr>
              <w:t>July 15, 2014</w:t>
            </w:r>
          </w:p>
          <w:p w:rsidR="00087A31" w:rsidRPr="00087A31" w:rsidRDefault="00087A31" w:rsidP="00087A31">
            <w:pPr>
              <w:jc w:val="both"/>
              <w:rPr>
                <w:sz w:val="20"/>
                <w:lang w:val="en-CA"/>
              </w:rPr>
            </w:pPr>
            <w:r w:rsidRPr="00087A31">
              <w:rPr>
                <w:sz w:val="20"/>
                <w:lang w:val="en-CA"/>
              </w:rPr>
              <w:t>Quebec Superior Court</w:t>
            </w:r>
          </w:p>
          <w:p w:rsidR="00087A31" w:rsidRPr="00087A31" w:rsidRDefault="00087A31" w:rsidP="00087A31">
            <w:pPr>
              <w:jc w:val="both"/>
              <w:rPr>
                <w:sz w:val="20"/>
                <w:lang w:val="en-CA"/>
              </w:rPr>
            </w:pPr>
            <w:r w:rsidRPr="00087A31">
              <w:rPr>
                <w:sz w:val="20"/>
                <w:lang w:val="en-CA"/>
              </w:rPr>
              <w:t>(Bouchard J.)</w:t>
            </w:r>
          </w:p>
          <w:p w:rsidR="00087A31" w:rsidRPr="00087A31" w:rsidRDefault="00FE3B93" w:rsidP="00087A31">
            <w:pPr>
              <w:jc w:val="both"/>
              <w:rPr>
                <w:sz w:val="20"/>
                <w:lang w:val="en-CA"/>
              </w:rPr>
            </w:pPr>
            <w:hyperlink r:id="rId78" w:history="1">
              <w:r w:rsidR="00087A31" w:rsidRPr="00087A31">
                <w:rPr>
                  <w:rStyle w:val="Hyperlink"/>
                  <w:sz w:val="20"/>
                  <w:lang w:val="en-CA"/>
                </w:rPr>
                <w:t>2014 QCCS 3451</w:t>
              </w:r>
            </w:hyperlink>
          </w:p>
          <w:p w:rsidR="00087A31" w:rsidRPr="00087A31" w:rsidRDefault="00087A31" w:rsidP="00087A31">
            <w:pPr>
              <w:jc w:val="both"/>
              <w:rPr>
                <w:sz w:val="20"/>
                <w:lang w:val="en-CA"/>
              </w:rPr>
            </w:pPr>
          </w:p>
        </w:tc>
        <w:tc>
          <w:tcPr>
            <w:tcW w:w="267" w:type="pct"/>
          </w:tcPr>
          <w:p w:rsidR="00087A31" w:rsidRPr="00087A31" w:rsidRDefault="00087A31" w:rsidP="00087A31">
            <w:pPr>
              <w:jc w:val="both"/>
              <w:rPr>
                <w:sz w:val="20"/>
                <w:lang w:val="en-CA"/>
              </w:rPr>
            </w:pPr>
          </w:p>
        </w:tc>
        <w:tc>
          <w:tcPr>
            <w:tcW w:w="2366" w:type="pct"/>
            <w:gridSpan w:val="2"/>
          </w:tcPr>
          <w:p w:rsidR="00087A31" w:rsidRPr="00087A31" w:rsidRDefault="00087A31" w:rsidP="00087A31">
            <w:pPr>
              <w:jc w:val="both"/>
              <w:rPr>
                <w:sz w:val="20"/>
                <w:lang w:val="en-CA"/>
              </w:rPr>
            </w:pPr>
            <w:r w:rsidRPr="00087A31">
              <w:rPr>
                <w:sz w:val="20"/>
                <w:lang w:val="en-CA"/>
              </w:rPr>
              <w:t xml:space="preserve">Motion to dismiss dismissed; decision of Canadian International Trade Tribunal found not to have authority of final judgment </w:t>
            </w:r>
          </w:p>
          <w:p w:rsidR="00087A31" w:rsidRPr="00087A31" w:rsidRDefault="00087A31" w:rsidP="00087A31">
            <w:pPr>
              <w:jc w:val="both"/>
              <w:rPr>
                <w:sz w:val="20"/>
                <w:lang w:val="en-CA"/>
              </w:rPr>
            </w:pPr>
          </w:p>
          <w:p w:rsidR="00087A31" w:rsidRPr="00087A31" w:rsidRDefault="00087A31" w:rsidP="00087A31">
            <w:pPr>
              <w:jc w:val="both"/>
              <w:rPr>
                <w:sz w:val="20"/>
                <w:lang w:val="en-CA"/>
              </w:rPr>
            </w:pPr>
          </w:p>
        </w:tc>
      </w:tr>
      <w:tr w:rsidR="00087A31" w:rsidRPr="00087A31" w:rsidTr="00EE500A">
        <w:tblPrEx>
          <w:tblCellMar>
            <w:bottom w:w="0" w:type="dxa"/>
          </w:tblCellMar>
        </w:tblPrEx>
        <w:tc>
          <w:tcPr>
            <w:tcW w:w="2367" w:type="pct"/>
            <w:gridSpan w:val="2"/>
          </w:tcPr>
          <w:p w:rsidR="00087A31" w:rsidRPr="00087A31" w:rsidRDefault="00087A31" w:rsidP="00087A31">
            <w:pPr>
              <w:jc w:val="both"/>
              <w:rPr>
                <w:sz w:val="20"/>
                <w:lang w:val="en-CA"/>
              </w:rPr>
            </w:pPr>
            <w:r w:rsidRPr="00087A31">
              <w:rPr>
                <w:sz w:val="20"/>
                <w:lang w:val="en-CA"/>
              </w:rPr>
              <w:t>September 3, 2015</w:t>
            </w:r>
          </w:p>
          <w:p w:rsidR="00087A31" w:rsidRPr="00087A31" w:rsidRDefault="00087A31" w:rsidP="00087A31">
            <w:pPr>
              <w:jc w:val="both"/>
              <w:rPr>
                <w:sz w:val="20"/>
                <w:lang w:val="en-CA"/>
              </w:rPr>
            </w:pPr>
            <w:r w:rsidRPr="00087A31">
              <w:rPr>
                <w:sz w:val="20"/>
                <w:lang w:val="en-CA"/>
              </w:rPr>
              <w:t>Quebec Court of Appeal (Québec)</w:t>
            </w:r>
          </w:p>
          <w:p w:rsidR="00087A31" w:rsidRPr="00087A31" w:rsidRDefault="00087A31" w:rsidP="00087A31">
            <w:pPr>
              <w:jc w:val="both"/>
              <w:rPr>
                <w:sz w:val="20"/>
                <w:lang w:val="en-CA"/>
              </w:rPr>
            </w:pPr>
            <w:r w:rsidRPr="00087A31">
              <w:rPr>
                <w:sz w:val="20"/>
                <w:lang w:val="en-CA"/>
              </w:rPr>
              <w:t>(</w:t>
            </w:r>
            <w:proofErr w:type="spellStart"/>
            <w:r w:rsidRPr="00087A31">
              <w:rPr>
                <w:sz w:val="20"/>
                <w:lang w:val="en-CA"/>
              </w:rPr>
              <w:t>Rochette</w:t>
            </w:r>
            <w:proofErr w:type="spellEnd"/>
            <w:r w:rsidRPr="00087A31">
              <w:rPr>
                <w:sz w:val="20"/>
                <w:lang w:val="en-CA"/>
              </w:rPr>
              <w:t>, Pelletier and Giroux JJ.A.)</w:t>
            </w:r>
          </w:p>
          <w:p w:rsidR="00087A31" w:rsidRPr="00087A31" w:rsidRDefault="00FE3B93" w:rsidP="00087A31">
            <w:pPr>
              <w:jc w:val="both"/>
              <w:rPr>
                <w:sz w:val="20"/>
                <w:lang w:val="en-CA"/>
              </w:rPr>
            </w:pPr>
            <w:hyperlink r:id="rId79" w:history="1">
              <w:r w:rsidR="00087A31" w:rsidRPr="00087A31">
                <w:rPr>
                  <w:rStyle w:val="Hyperlink"/>
                  <w:sz w:val="20"/>
                  <w:lang w:val="en-CA"/>
                </w:rPr>
                <w:t>2015 QCCA 1400</w:t>
              </w:r>
            </w:hyperlink>
          </w:p>
          <w:p w:rsidR="00087A31" w:rsidRPr="00087A31" w:rsidRDefault="00087A31" w:rsidP="00087A31">
            <w:pPr>
              <w:jc w:val="both"/>
              <w:rPr>
                <w:sz w:val="20"/>
                <w:lang w:val="en-CA"/>
              </w:rPr>
            </w:pPr>
          </w:p>
        </w:tc>
        <w:tc>
          <w:tcPr>
            <w:tcW w:w="267" w:type="pct"/>
          </w:tcPr>
          <w:p w:rsidR="00087A31" w:rsidRPr="00087A31" w:rsidRDefault="00087A31" w:rsidP="00087A31">
            <w:pPr>
              <w:jc w:val="both"/>
              <w:rPr>
                <w:sz w:val="20"/>
                <w:lang w:val="en-CA"/>
              </w:rPr>
            </w:pPr>
          </w:p>
        </w:tc>
        <w:tc>
          <w:tcPr>
            <w:tcW w:w="2366" w:type="pct"/>
            <w:gridSpan w:val="2"/>
          </w:tcPr>
          <w:p w:rsidR="00087A31" w:rsidRPr="00087A31" w:rsidRDefault="00087A31" w:rsidP="00087A31">
            <w:pPr>
              <w:jc w:val="both"/>
              <w:rPr>
                <w:sz w:val="20"/>
                <w:lang w:val="en-CA"/>
              </w:rPr>
            </w:pPr>
            <w:r w:rsidRPr="00087A31">
              <w:rPr>
                <w:sz w:val="20"/>
                <w:lang w:val="en-CA"/>
              </w:rPr>
              <w:t xml:space="preserve">Appeal allowed; decision of Canadian International Trade Tribunal found to have authority of final judgment </w:t>
            </w:r>
          </w:p>
          <w:p w:rsidR="00087A31" w:rsidRPr="00087A31" w:rsidRDefault="00087A31" w:rsidP="00087A31">
            <w:pPr>
              <w:jc w:val="both"/>
              <w:rPr>
                <w:sz w:val="20"/>
                <w:lang w:val="en-CA"/>
              </w:rPr>
            </w:pPr>
          </w:p>
          <w:p w:rsidR="00087A31" w:rsidRPr="00087A31" w:rsidRDefault="00087A31" w:rsidP="00087A31">
            <w:pPr>
              <w:jc w:val="both"/>
              <w:rPr>
                <w:sz w:val="20"/>
                <w:lang w:val="en-CA"/>
              </w:rPr>
            </w:pPr>
          </w:p>
        </w:tc>
      </w:tr>
      <w:tr w:rsidR="00087A31" w:rsidRPr="00087A31" w:rsidTr="00EE500A">
        <w:tblPrEx>
          <w:tblCellMar>
            <w:bottom w:w="0" w:type="dxa"/>
          </w:tblCellMar>
        </w:tblPrEx>
        <w:tc>
          <w:tcPr>
            <w:tcW w:w="2367" w:type="pct"/>
            <w:gridSpan w:val="2"/>
          </w:tcPr>
          <w:p w:rsidR="00087A31" w:rsidRPr="00087A31" w:rsidRDefault="00087A31" w:rsidP="00087A31">
            <w:pPr>
              <w:jc w:val="both"/>
              <w:rPr>
                <w:sz w:val="20"/>
                <w:lang w:val="en-CA"/>
              </w:rPr>
            </w:pPr>
            <w:r w:rsidRPr="00087A31">
              <w:rPr>
                <w:sz w:val="20"/>
                <w:lang w:val="en-CA"/>
              </w:rPr>
              <w:t>October 30, 2015</w:t>
            </w:r>
          </w:p>
          <w:p w:rsidR="00087A31" w:rsidRPr="00087A31" w:rsidRDefault="00087A31" w:rsidP="00087A31">
            <w:pPr>
              <w:jc w:val="both"/>
              <w:rPr>
                <w:sz w:val="20"/>
                <w:lang w:val="en-CA"/>
              </w:rPr>
            </w:pPr>
            <w:r w:rsidRPr="00087A31">
              <w:rPr>
                <w:sz w:val="20"/>
                <w:lang w:val="en-CA"/>
              </w:rPr>
              <w:t>Supreme Court of Canada</w:t>
            </w:r>
          </w:p>
        </w:tc>
        <w:tc>
          <w:tcPr>
            <w:tcW w:w="267" w:type="pct"/>
          </w:tcPr>
          <w:p w:rsidR="00087A31" w:rsidRPr="00087A31" w:rsidRDefault="00087A31" w:rsidP="00087A31">
            <w:pPr>
              <w:jc w:val="both"/>
              <w:rPr>
                <w:sz w:val="20"/>
                <w:lang w:val="en-CA"/>
              </w:rPr>
            </w:pPr>
          </w:p>
        </w:tc>
        <w:tc>
          <w:tcPr>
            <w:tcW w:w="2366" w:type="pct"/>
            <w:gridSpan w:val="2"/>
          </w:tcPr>
          <w:p w:rsidR="00087A31" w:rsidRPr="00087A31" w:rsidRDefault="00087A31" w:rsidP="00087A31">
            <w:pPr>
              <w:jc w:val="both"/>
              <w:rPr>
                <w:sz w:val="20"/>
                <w:lang w:val="en-CA"/>
              </w:rPr>
            </w:pPr>
            <w:r w:rsidRPr="00087A31">
              <w:rPr>
                <w:sz w:val="20"/>
                <w:lang w:val="en-CA"/>
              </w:rPr>
              <w:t>Application for leave to appeal filed</w:t>
            </w:r>
          </w:p>
          <w:p w:rsidR="00087A31" w:rsidRPr="00087A31" w:rsidRDefault="00087A31" w:rsidP="00087A31">
            <w:pPr>
              <w:jc w:val="both"/>
              <w:rPr>
                <w:sz w:val="20"/>
                <w:lang w:val="en-CA"/>
              </w:rPr>
            </w:pPr>
          </w:p>
        </w:tc>
      </w:tr>
    </w:tbl>
    <w:p w:rsidR="00087A31" w:rsidRDefault="00087A31" w:rsidP="00087A31">
      <w:pPr>
        <w:jc w:val="both"/>
        <w:rPr>
          <w:sz w:val="20"/>
          <w:lang w:val="en-CA"/>
        </w:rPr>
      </w:pPr>
    </w:p>
    <w:p w:rsidR="00F475B2" w:rsidRPr="00087A31" w:rsidRDefault="00F475B2" w:rsidP="00087A31">
      <w:pPr>
        <w:jc w:val="both"/>
        <w:rPr>
          <w:sz w:val="20"/>
          <w:lang w:val="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087A31" w:rsidRPr="00087A31" w:rsidTr="00EE500A">
        <w:trPr>
          <w:gridAfter w:val="1"/>
          <w:wAfter w:w="48" w:type="pct"/>
        </w:trPr>
        <w:tc>
          <w:tcPr>
            <w:tcW w:w="538" w:type="pct"/>
          </w:tcPr>
          <w:p w:rsidR="00087A31" w:rsidRPr="00087A31" w:rsidRDefault="00087A31" w:rsidP="00087A31">
            <w:pPr>
              <w:jc w:val="both"/>
              <w:rPr>
                <w:sz w:val="20"/>
              </w:rPr>
            </w:pPr>
            <w:r w:rsidRPr="00087A31">
              <w:rPr>
                <w:rStyle w:val="SCCFileNumberChar"/>
                <w:sz w:val="20"/>
                <w:szCs w:val="20"/>
              </w:rPr>
              <w:t>36702</w:t>
            </w:r>
          </w:p>
        </w:tc>
        <w:tc>
          <w:tcPr>
            <w:tcW w:w="4414" w:type="pct"/>
            <w:gridSpan w:val="3"/>
          </w:tcPr>
          <w:p w:rsidR="00087A31" w:rsidRPr="00F475B2" w:rsidRDefault="00087A31" w:rsidP="00087A31">
            <w:pPr>
              <w:pStyle w:val="SCCLsocParty"/>
              <w:jc w:val="both"/>
              <w:rPr>
                <w:b/>
                <w:sz w:val="20"/>
                <w:szCs w:val="20"/>
              </w:rPr>
            </w:pPr>
            <w:r w:rsidRPr="00F475B2">
              <w:rPr>
                <w:b/>
                <w:sz w:val="20"/>
                <w:szCs w:val="20"/>
              </w:rPr>
              <w:t xml:space="preserve">Entreprise Marissa </w:t>
            </w:r>
            <w:proofErr w:type="spellStart"/>
            <w:r w:rsidRPr="00F475B2">
              <w:rPr>
                <w:b/>
                <w:sz w:val="20"/>
                <w:szCs w:val="20"/>
              </w:rPr>
              <w:t>inc.</w:t>
            </w:r>
            <w:proofErr w:type="spellEnd"/>
            <w:r w:rsidRPr="00F475B2">
              <w:rPr>
                <w:b/>
                <w:sz w:val="20"/>
                <w:szCs w:val="20"/>
              </w:rPr>
              <w:t xml:space="preserve"> c. Procureur général du Canada</w:t>
            </w:r>
          </w:p>
          <w:p w:rsidR="00087A31" w:rsidRPr="00087A31" w:rsidRDefault="00087A31" w:rsidP="00087A31">
            <w:pPr>
              <w:jc w:val="both"/>
              <w:rPr>
                <w:sz w:val="20"/>
              </w:rPr>
            </w:pPr>
            <w:r w:rsidRPr="00087A31">
              <w:rPr>
                <w:sz w:val="20"/>
              </w:rPr>
              <w:t>(Qc) (</w:t>
            </w:r>
            <w:proofErr w:type="spellStart"/>
            <w:r w:rsidRPr="00087A31">
              <w:rPr>
                <w:sz w:val="20"/>
              </w:rPr>
              <w:t>Civile</w:t>
            </w:r>
            <w:proofErr w:type="spellEnd"/>
            <w:r w:rsidRPr="00087A31">
              <w:rPr>
                <w:sz w:val="20"/>
              </w:rPr>
              <w:t>) (</w:t>
            </w:r>
            <w:proofErr w:type="spellStart"/>
            <w:r w:rsidRPr="00087A31">
              <w:rPr>
                <w:sz w:val="20"/>
              </w:rPr>
              <w:t>Autorisation</w:t>
            </w:r>
            <w:proofErr w:type="spellEnd"/>
            <w:r w:rsidRPr="00087A31">
              <w:rPr>
                <w:sz w:val="20"/>
              </w:rPr>
              <w:t>)</w:t>
            </w:r>
          </w:p>
        </w:tc>
      </w:tr>
      <w:tr w:rsidR="00087A31" w:rsidRPr="00087A31" w:rsidTr="00EE500A">
        <w:trPr>
          <w:gridAfter w:val="1"/>
          <w:wAfter w:w="48" w:type="pct"/>
        </w:trPr>
        <w:tc>
          <w:tcPr>
            <w:tcW w:w="4952" w:type="pct"/>
            <w:gridSpan w:val="4"/>
          </w:tcPr>
          <w:p w:rsidR="00087A31" w:rsidRPr="00087A31" w:rsidRDefault="00087A31" w:rsidP="00087A31">
            <w:pPr>
              <w:jc w:val="both"/>
              <w:rPr>
                <w:sz w:val="20"/>
              </w:rPr>
            </w:pPr>
            <w:r w:rsidRPr="00087A31">
              <w:rPr>
                <w:sz w:val="20"/>
              </w:rPr>
              <w:t xml:space="preserve">Droit </w:t>
            </w:r>
            <w:proofErr w:type="spellStart"/>
            <w:r w:rsidRPr="00087A31">
              <w:rPr>
                <w:sz w:val="20"/>
              </w:rPr>
              <w:t>administratif</w:t>
            </w:r>
            <w:proofErr w:type="spellEnd"/>
            <w:r w:rsidRPr="00087A31">
              <w:rPr>
                <w:sz w:val="20"/>
              </w:rPr>
              <w:t xml:space="preserve"> – Tribunal </w:t>
            </w:r>
            <w:proofErr w:type="spellStart"/>
            <w:r w:rsidRPr="00087A31">
              <w:rPr>
                <w:sz w:val="20"/>
              </w:rPr>
              <w:t>canadien</w:t>
            </w:r>
            <w:proofErr w:type="spellEnd"/>
            <w:r w:rsidRPr="00087A31">
              <w:rPr>
                <w:sz w:val="20"/>
              </w:rPr>
              <w:t xml:space="preserve"> du commerce extérieur – Procédure civile – Moyen de non-recevabilité – Chose jugée – Un fournisseur potentiel intente une action en dommages devant la Cour supérieure du Québec après le rejet de sa plainte au Tribunal canadien du commerce extérieur – Les décisions du Tribunal canadien du commerce </w:t>
            </w:r>
            <w:r w:rsidRPr="00087A31">
              <w:rPr>
                <w:sz w:val="20"/>
              </w:rPr>
              <w:lastRenderedPageBreak/>
              <w:t xml:space="preserve">extérieur peuvent-elles être qualifiées de décisions judiciaires jouissant de l’autorité de la chose jugée au </w:t>
            </w:r>
            <w:proofErr w:type="spellStart"/>
            <w:r w:rsidRPr="00087A31">
              <w:rPr>
                <w:sz w:val="20"/>
              </w:rPr>
              <w:t>sens</w:t>
            </w:r>
            <w:proofErr w:type="spellEnd"/>
            <w:r w:rsidRPr="00087A31">
              <w:rPr>
                <w:sz w:val="20"/>
              </w:rPr>
              <w:t xml:space="preserve"> de </w:t>
            </w:r>
            <w:proofErr w:type="spellStart"/>
            <w:r w:rsidRPr="00087A31">
              <w:rPr>
                <w:sz w:val="20"/>
              </w:rPr>
              <w:t>l’article</w:t>
            </w:r>
            <w:proofErr w:type="spellEnd"/>
            <w:r w:rsidRPr="00087A31">
              <w:rPr>
                <w:sz w:val="20"/>
              </w:rPr>
              <w:t xml:space="preserve"> 2848 </w:t>
            </w:r>
            <w:proofErr w:type="spellStart"/>
            <w:r w:rsidRPr="00087A31">
              <w:rPr>
                <w:i/>
                <w:sz w:val="20"/>
              </w:rPr>
              <w:t>C.c.Q</w:t>
            </w:r>
            <w:proofErr w:type="spellEnd"/>
            <w:r w:rsidRPr="00087A31">
              <w:rPr>
                <w:sz w:val="20"/>
              </w:rPr>
              <w:t>. alors qu’il détient le pouvoir d’émettre des recommandations et non des ordonnances exécutoires? – Une plainte déposée au Tribunal canadien du commerce extérieur exclut-elle un recours devant les tribunaux provinciaux?</w:t>
            </w:r>
          </w:p>
        </w:tc>
      </w:tr>
      <w:tr w:rsidR="00087A31" w:rsidRPr="00087A31" w:rsidTr="00EE500A">
        <w:trPr>
          <w:gridAfter w:val="1"/>
          <w:wAfter w:w="48" w:type="pct"/>
        </w:trPr>
        <w:tc>
          <w:tcPr>
            <w:tcW w:w="4952" w:type="pct"/>
            <w:gridSpan w:val="4"/>
          </w:tcPr>
          <w:p w:rsidR="00087A31" w:rsidRPr="00087A31" w:rsidRDefault="00087A31" w:rsidP="00087A31">
            <w:pPr>
              <w:jc w:val="both"/>
              <w:rPr>
                <w:sz w:val="20"/>
              </w:rPr>
            </w:pPr>
          </w:p>
        </w:tc>
      </w:tr>
      <w:tr w:rsidR="00087A31" w:rsidRPr="00087A31" w:rsidTr="00EE500A">
        <w:trPr>
          <w:gridAfter w:val="1"/>
          <w:wAfter w:w="48" w:type="pct"/>
        </w:trPr>
        <w:tc>
          <w:tcPr>
            <w:tcW w:w="4952" w:type="pct"/>
            <w:gridSpan w:val="4"/>
          </w:tcPr>
          <w:p w:rsidR="00087A31" w:rsidRPr="00087A31" w:rsidRDefault="00087A31" w:rsidP="00087A31">
            <w:pPr>
              <w:jc w:val="both"/>
              <w:rPr>
                <w:sz w:val="20"/>
              </w:rPr>
            </w:pPr>
            <w:r w:rsidRPr="00087A31">
              <w:rPr>
                <w:sz w:val="20"/>
              </w:rPr>
              <w:t xml:space="preserve">Suite à un appel d’offres du ministère des Travaux publics et des services gouvernementaux du Canada, la demanderesse dépose une plainte devant le Tribunal canadien du commerce extérieur, alléguant que cet appel d’offres crée un obstacle au commerce intérieur et qu’elle est discriminatoire. Le 13 juin 2011, une décision est rendue et il est déterminé que la plainte est non fondée. </w:t>
            </w:r>
          </w:p>
          <w:p w:rsidR="00087A31" w:rsidRPr="00087A31" w:rsidRDefault="00087A31" w:rsidP="00087A31">
            <w:pPr>
              <w:jc w:val="both"/>
              <w:rPr>
                <w:sz w:val="20"/>
              </w:rPr>
            </w:pPr>
          </w:p>
          <w:p w:rsidR="00087A31" w:rsidRPr="00087A31" w:rsidRDefault="00087A31" w:rsidP="00087A31">
            <w:pPr>
              <w:jc w:val="both"/>
              <w:rPr>
                <w:sz w:val="20"/>
              </w:rPr>
            </w:pPr>
            <w:r w:rsidRPr="00087A31">
              <w:rPr>
                <w:sz w:val="20"/>
              </w:rPr>
              <w:t>La demanderesse intente une action devant la Cour supérieure du Québec, dans le but d’obtenir des dommages du fait qu’elle n’a pas obtenus ladite offre. L’intimé</w:t>
            </w:r>
            <w:bookmarkStart w:id="1" w:name="_GoBack"/>
            <w:bookmarkEnd w:id="1"/>
            <w:r w:rsidRPr="00087A31">
              <w:rPr>
                <w:sz w:val="20"/>
              </w:rPr>
              <w:t xml:space="preserve"> dépose une requête en irrecevabilité, sur la base que le litige a déjà été tranché par le Tribunal canadien du commerce extérieur et donc, que cette décision devrait avoir autorité de chose jugée devant la Cour supérieure du Québec. </w:t>
            </w:r>
          </w:p>
          <w:p w:rsidR="00087A31" w:rsidRPr="00087A31" w:rsidRDefault="00087A31" w:rsidP="00087A31">
            <w:pPr>
              <w:jc w:val="both"/>
              <w:rPr>
                <w:sz w:val="20"/>
              </w:rPr>
            </w:pPr>
          </w:p>
        </w:tc>
      </w:tr>
      <w:tr w:rsidR="00087A31" w:rsidRPr="00087A31" w:rsidTr="00EE500A">
        <w:tblPrEx>
          <w:tblCellMar>
            <w:bottom w:w="0" w:type="dxa"/>
          </w:tblCellMar>
        </w:tblPrEx>
        <w:tc>
          <w:tcPr>
            <w:tcW w:w="2367" w:type="pct"/>
            <w:gridSpan w:val="2"/>
          </w:tcPr>
          <w:p w:rsidR="00087A31" w:rsidRPr="00087A31" w:rsidRDefault="00087A31" w:rsidP="00087A31">
            <w:pPr>
              <w:jc w:val="both"/>
              <w:rPr>
                <w:sz w:val="20"/>
              </w:rPr>
            </w:pPr>
            <w:r w:rsidRPr="00087A31">
              <w:rPr>
                <w:sz w:val="20"/>
              </w:rPr>
              <w:t xml:space="preserve">Le 13 juin 2011 </w:t>
            </w:r>
          </w:p>
          <w:p w:rsidR="00087A31" w:rsidRPr="00087A31" w:rsidRDefault="00087A31" w:rsidP="00087A31">
            <w:pPr>
              <w:jc w:val="both"/>
              <w:rPr>
                <w:sz w:val="20"/>
              </w:rPr>
            </w:pPr>
            <w:r w:rsidRPr="00087A31">
              <w:rPr>
                <w:sz w:val="20"/>
              </w:rPr>
              <w:t>Tribunal canadien du commerce extérieur</w:t>
            </w:r>
          </w:p>
          <w:p w:rsidR="00087A31" w:rsidRPr="00087A31" w:rsidRDefault="00087A31" w:rsidP="00087A31">
            <w:pPr>
              <w:jc w:val="both"/>
              <w:rPr>
                <w:sz w:val="20"/>
              </w:rPr>
            </w:pPr>
            <w:r w:rsidRPr="00087A31">
              <w:rPr>
                <w:sz w:val="20"/>
              </w:rPr>
              <w:t xml:space="preserve">Serge Fréchette </w:t>
            </w:r>
          </w:p>
          <w:p w:rsidR="00087A31" w:rsidRPr="00087A31" w:rsidRDefault="00087A31" w:rsidP="00087A31">
            <w:pPr>
              <w:jc w:val="both"/>
              <w:rPr>
                <w:sz w:val="20"/>
              </w:rPr>
            </w:pPr>
            <w:r w:rsidRPr="00087A31">
              <w:rPr>
                <w:sz w:val="20"/>
              </w:rPr>
              <w:t xml:space="preserve">No. </w:t>
            </w:r>
            <w:r w:rsidRPr="00087A31">
              <w:rPr>
                <w:rStyle w:val="nowrap"/>
                <w:sz w:val="20"/>
              </w:rPr>
              <w:t>PR-2010-086 (</w:t>
            </w:r>
            <w:hyperlink r:id="rId80" w:history="1">
              <w:r w:rsidRPr="00087A31">
                <w:rPr>
                  <w:rStyle w:val="Hyperlink"/>
                  <w:sz w:val="20"/>
                </w:rPr>
                <w:t xml:space="preserve">2011 </w:t>
              </w:r>
              <w:proofErr w:type="spellStart"/>
              <w:r w:rsidRPr="00087A31">
                <w:rPr>
                  <w:rStyle w:val="Hyperlink"/>
                  <w:sz w:val="20"/>
                </w:rPr>
                <w:t>CanLII</w:t>
              </w:r>
              <w:proofErr w:type="spellEnd"/>
              <w:r w:rsidRPr="00087A31">
                <w:rPr>
                  <w:rStyle w:val="Hyperlink"/>
                  <w:sz w:val="20"/>
                </w:rPr>
                <w:t xml:space="preserve"> 93786</w:t>
              </w:r>
            </w:hyperlink>
            <w:r w:rsidRPr="00087A31">
              <w:rPr>
                <w:rStyle w:val="nowrap"/>
                <w:sz w:val="20"/>
              </w:rPr>
              <w:t>)</w:t>
            </w:r>
          </w:p>
          <w:p w:rsidR="00087A31" w:rsidRPr="00087A31" w:rsidRDefault="00087A31" w:rsidP="00087A31">
            <w:pPr>
              <w:jc w:val="both"/>
              <w:rPr>
                <w:sz w:val="20"/>
              </w:rPr>
            </w:pPr>
          </w:p>
        </w:tc>
        <w:tc>
          <w:tcPr>
            <w:tcW w:w="267" w:type="pct"/>
          </w:tcPr>
          <w:p w:rsidR="00087A31" w:rsidRPr="00087A31" w:rsidRDefault="00087A31" w:rsidP="00087A31">
            <w:pPr>
              <w:jc w:val="both"/>
              <w:rPr>
                <w:sz w:val="20"/>
              </w:rPr>
            </w:pPr>
          </w:p>
        </w:tc>
        <w:tc>
          <w:tcPr>
            <w:tcW w:w="2366" w:type="pct"/>
            <w:gridSpan w:val="2"/>
          </w:tcPr>
          <w:p w:rsidR="00087A31" w:rsidRPr="00087A31" w:rsidRDefault="00087A31" w:rsidP="00087A31">
            <w:pPr>
              <w:jc w:val="both"/>
              <w:rPr>
                <w:sz w:val="20"/>
              </w:rPr>
            </w:pPr>
            <w:r w:rsidRPr="00087A31">
              <w:rPr>
                <w:sz w:val="20"/>
              </w:rPr>
              <w:t>Plainte rejetée.</w:t>
            </w:r>
          </w:p>
          <w:p w:rsidR="00087A31" w:rsidRPr="00087A31" w:rsidRDefault="00087A31" w:rsidP="00087A31">
            <w:pPr>
              <w:jc w:val="both"/>
              <w:rPr>
                <w:sz w:val="20"/>
              </w:rPr>
            </w:pPr>
          </w:p>
        </w:tc>
      </w:tr>
      <w:tr w:rsidR="00087A31" w:rsidRPr="00087A31" w:rsidTr="00EE500A">
        <w:tblPrEx>
          <w:tblCellMar>
            <w:bottom w:w="0" w:type="dxa"/>
          </w:tblCellMar>
        </w:tblPrEx>
        <w:tc>
          <w:tcPr>
            <w:tcW w:w="2367" w:type="pct"/>
            <w:gridSpan w:val="2"/>
          </w:tcPr>
          <w:p w:rsidR="00087A31" w:rsidRPr="00087A31" w:rsidRDefault="00087A31" w:rsidP="00087A31">
            <w:pPr>
              <w:jc w:val="both"/>
              <w:rPr>
                <w:sz w:val="20"/>
              </w:rPr>
            </w:pPr>
            <w:r w:rsidRPr="00087A31">
              <w:rPr>
                <w:sz w:val="20"/>
              </w:rPr>
              <w:t>Le 15 juillet 2014</w:t>
            </w:r>
          </w:p>
          <w:p w:rsidR="00087A31" w:rsidRPr="00087A31" w:rsidRDefault="00087A31" w:rsidP="00087A31">
            <w:pPr>
              <w:jc w:val="both"/>
              <w:rPr>
                <w:sz w:val="20"/>
              </w:rPr>
            </w:pPr>
            <w:r w:rsidRPr="00087A31">
              <w:rPr>
                <w:sz w:val="20"/>
              </w:rPr>
              <w:t>Cour supérieure du Québec</w:t>
            </w:r>
          </w:p>
          <w:p w:rsidR="00087A31" w:rsidRPr="00087A31" w:rsidRDefault="00087A31" w:rsidP="00087A31">
            <w:pPr>
              <w:jc w:val="both"/>
              <w:rPr>
                <w:sz w:val="20"/>
              </w:rPr>
            </w:pPr>
            <w:r w:rsidRPr="00087A31">
              <w:rPr>
                <w:sz w:val="20"/>
              </w:rPr>
              <w:t>(La juge Bouchard)</w:t>
            </w:r>
          </w:p>
          <w:p w:rsidR="00087A31" w:rsidRPr="00087A31" w:rsidRDefault="00FE3B93" w:rsidP="00087A31">
            <w:pPr>
              <w:jc w:val="both"/>
              <w:rPr>
                <w:sz w:val="20"/>
              </w:rPr>
            </w:pPr>
            <w:hyperlink r:id="rId81" w:history="1">
              <w:r w:rsidR="00087A31" w:rsidRPr="00087A31">
                <w:rPr>
                  <w:rStyle w:val="Hyperlink"/>
                  <w:sz w:val="20"/>
                </w:rPr>
                <w:t>2014 QCCS 3451</w:t>
              </w:r>
            </w:hyperlink>
          </w:p>
          <w:p w:rsidR="00087A31" w:rsidRPr="00087A31" w:rsidRDefault="00087A31" w:rsidP="00087A31">
            <w:pPr>
              <w:jc w:val="both"/>
              <w:rPr>
                <w:sz w:val="20"/>
              </w:rPr>
            </w:pPr>
          </w:p>
        </w:tc>
        <w:tc>
          <w:tcPr>
            <w:tcW w:w="267" w:type="pct"/>
          </w:tcPr>
          <w:p w:rsidR="00087A31" w:rsidRPr="00087A31" w:rsidRDefault="00087A31" w:rsidP="00087A31">
            <w:pPr>
              <w:jc w:val="both"/>
              <w:rPr>
                <w:sz w:val="20"/>
              </w:rPr>
            </w:pPr>
          </w:p>
        </w:tc>
        <w:tc>
          <w:tcPr>
            <w:tcW w:w="2366" w:type="pct"/>
            <w:gridSpan w:val="2"/>
          </w:tcPr>
          <w:p w:rsidR="00087A31" w:rsidRPr="00087A31" w:rsidRDefault="00087A31" w:rsidP="00087A31">
            <w:pPr>
              <w:jc w:val="both"/>
              <w:rPr>
                <w:sz w:val="20"/>
              </w:rPr>
            </w:pPr>
            <w:r w:rsidRPr="00087A31">
              <w:rPr>
                <w:sz w:val="20"/>
              </w:rPr>
              <w:t xml:space="preserve">Requête en irrecevabilité rejetée; décision du Tribunal canadien du commerce extérieur ne jouit pas de l’autorité de la chose jugée. </w:t>
            </w:r>
          </w:p>
          <w:p w:rsidR="00087A31" w:rsidRPr="00087A31" w:rsidRDefault="00087A31" w:rsidP="00087A31">
            <w:pPr>
              <w:jc w:val="both"/>
              <w:rPr>
                <w:sz w:val="20"/>
              </w:rPr>
            </w:pPr>
          </w:p>
          <w:p w:rsidR="00087A31" w:rsidRPr="00087A31" w:rsidRDefault="00087A31" w:rsidP="00087A31">
            <w:pPr>
              <w:jc w:val="both"/>
              <w:rPr>
                <w:sz w:val="20"/>
              </w:rPr>
            </w:pPr>
          </w:p>
        </w:tc>
      </w:tr>
      <w:tr w:rsidR="00087A31" w:rsidRPr="00087A31" w:rsidTr="00EE500A">
        <w:tblPrEx>
          <w:tblCellMar>
            <w:bottom w:w="0" w:type="dxa"/>
          </w:tblCellMar>
        </w:tblPrEx>
        <w:tc>
          <w:tcPr>
            <w:tcW w:w="2367" w:type="pct"/>
            <w:gridSpan w:val="2"/>
          </w:tcPr>
          <w:p w:rsidR="00087A31" w:rsidRPr="00087A31" w:rsidRDefault="00087A31" w:rsidP="00087A31">
            <w:pPr>
              <w:jc w:val="both"/>
              <w:rPr>
                <w:sz w:val="20"/>
              </w:rPr>
            </w:pPr>
            <w:r w:rsidRPr="00087A31">
              <w:rPr>
                <w:sz w:val="20"/>
              </w:rPr>
              <w:t>Le 3 septembre 2015</w:t>
            </w:r>
          </w:p>
          <w:p w:rsidR="00087A31" w:rsidRPr="00087A31" w:rsidRDefault="00087A31" w:rsidP="00087A31">
            <w:pPr>
              <w:jc w:val="both"/>
              <w:rPr>
                <w:sz w:val="20"/>
              </w:rPr>
            </w:pPr>
            <w:r w:rsidRPr="00087A31">
              <w:rPr>
                <w:sz w:val="20"/>
              </w:rPr>
              <w:t>Cour d’appel du Québec (Québec)</w:t>
            </w:r>
          </w:p>
          <w:p w:rsidR="00087A31" w:rsidRPr="00087A31" w:rsidRDefault="00087A31" w:rsidP="00087A31">
            <w:pPr>
              <w:jc w:val="both"/>
              <w:rPr>
                <w:sz w:val="20"/>
              </w:rPr>
            </w:pPr>
            <w:r w:rsidRPr="00087A31">
              <w:rPr>
                <w:sz w:val="20"/>
              </w:rPr>
              <w:t>(Les juges Rochette, Pelletier et Giroux)</w:t>
            </w:r>
          </w:p>
          <w:p w:rsidR="00087A31" w:rsidRPr="00087A31" w:rsidRDefault="00FE3B93" w:rsidP="00087A31">
            <w:pPr>
              <w:jc w:val="both"/>
              <w:rPr>
                <w:sz w:val="20"/>
              </w:rPr>
            </w:pPr>
            <w:hyperlink r:id="rId82" w:history="1">
              <w:r w:rsidR="00087A31" w:rsidRPr="00087A31">
                <w:rPr>
                  <w:rStyle w:val="Hyperlink"/>
                  <w:sz w:val="20"/>
                </w:rPr>
                <w:t>2015 QCCA 1400</w:t>
              </w:r>
            </w:hyperlink>
          </w:p>
          <w:p w:rsidR="00087A31" w:rsidRPr="00087A31" w:rsidRDefault="00087A31" w:rsidP="00087A31">
            <w:pPr>
              <w:jc w:val="both"/>
              <w:rPr>
                <w:sz w:val="20"/>
              </w:rPr>
            </w:pPr>
          </w:p>
        </w:tc>
        <w:tc>
          <w:tcPr>
            <w:tcW w:w="267" w:type="pct"/>
          </w:tcPr>
          <w:p w:rsidR="00087A31" w:rsidRPr="00087A31" w:rsidRDefault="00087A31" w:rsidP="00087A31">
            <w:pPr>
              <w:jc w:val="both"/>
              <w:rPr>
                <w:sz w:val="20"/>
              </w:rPr>
            </w:pPr>
          </w:p>
        </w:tc>
        <w:tc>
          <w:tcPr>
            <w:tcW w:w="2366" w:type="pct"/>
            <w:gridSpan w:val="2"/>
          </w:tcPr>
          <w:p w:rsidR="00087A31" w:rsidRPr="00087A31" w:rsidRDefault="00087A31" w:rsidP="00087A31">
            <w:pPr>
              <w:jc w:val="both"/>
              <w:rPr>
                <w:sz w:val="20"/>
              </w:rPr>
            </w:pPr>
            <w:r w:rsidRPr="00087A31">
              <w:rPr>
                <w:sz w:val="20"/>
              </w:rPr>
              <w:t xml:space="preserve">Appel accueilli; décision du Tribunal canadien du commerce extérieur jouit de l’autorité de la chose jugée. </w:t>
            </w:r>
          </w:p>
          <w:p w:rsidR="00087A31" w:rsidRPr="00087A31" w:rsidRDefault="00087A31" w:rsidP="00087A31">
            <w:pPr>
              <w:jc w:val="both"/>
              <w:rPr>
                <w:sz w:val="20"/>
              </w:rPr>
            </w:pPr>
          </w:p>
          <w:p w:rsidR="00087A31" w:rsidRPr="00087A31" w:rsidRDefault="00087A31" w:rsidP="00087A31">
            <w:pPr>
              <w:jc w:val="both"/>
              <w:rPr>
                <w:sz w:val="20"/>
              </w:rPr>
            </w:pPr>
          </w:p>
        </w:tc>
      </w:tr>
      <w:tr w:rsidR="00087A31" w:rsidRPr="00087A31" w:rsidTr="00EE500A">
        <w:tblPrEx>
          <w:tblCellMar>
            <w:bottom w:w="0" w:type="dxa"/>
          </w:tblCellMar>
        </w:tblPrEx>
        <w:tc>
          <w:tcPr>
            <w:tcW w:w="2367" w:type="pct"/>
            <w:gridSpan w:val="2"/>
          </w:tcPr>
          <w:p w:rsidR="00087A31" w:rsidRPr="00087A31" w:rsidRDefault="00087A31" w:rsidP="00087A31">
            <w:pPr>
              <w:jc w:val="both"/>
              <w:rPr>
                <w:sz w:val="20"/>
              </w:rPr>
            </w:pPr>
            <w:r w:rsidRPr="00087A31">
              <w:rPr>
                <w:sz w:val="20"/>
              </w:rPr>
              <w:t>Le 30 octobre 2015</w:t>
            </w:r>
          </w:p>
          <w:p w:rsidR="00087A31" w:rsidRPr="00087A31" w:rsidRDefault="00087A31" w:rsidP="00087A31">
            <w:pPr>
              <w:jc w:val="both"/>
              <w:rPr>
                <w:sz w:val="20"/>
              </w:rPr>
            </w:pPr>
            <w:r w:rsidRPr="00087A31">
              <w:rPr>
                <w:sz w:val="20"/>
              </w:rPr>
              <w:t>Cour suprême du Canada</w:t>
            </w:r>
          </w:p>
        </w:tc>
        <w:tc>
          <w:tcPr>
            <w:tcW w:w="267" w:type="pct"/>
          </w:tcPr>
          <w:p w:rsidR="00087A31" w:rsidRPr="00087A31" w:rsidRDefault="00087A31" w:rsidP="00087A31">
            <w:pPr>
              <w:jc w:val="both"/>
              <w:rPr>
                <w:sz w:val="20"/>
              </w:rPr>
            </w:pPr>
          </w:p>
        </w:tc>
        <w:tc>
          <w:tcPr>
            <w:tcW w:w="2366" w:type="pct"/>
            <w:gridSpan w:val="2"/>
          </w:tcPr>
          <w:p w:rsidR="00087A31" w:rsidRPr="00087A31" w:rsidRDefault="00087A31" w:rsidP="00087A31">
            <w:pPr>
              <w:jc w:val="both"/>
              <w:rPr>
                <w:sz w:val="20"/>
              </w:rPr>
            </w:pPr>
            <w:r w:rsidRPr="00087A31">
              <w:rPr>
                <w:sz w:val="20"/>
              </w:rPr>
              <w:t>Demande d’autorisation d’appel déposée.</w:t>
            </w:r>
          </w:p>
          <w:p w:rsidR="00087A31" w:rsidRPr="00087A31" w:rsidRDefault="00087A31" w:rsidP="00087A31">
            <w:pPr>
              <w:jc w:val="both"/>
              <w:rPr>
                <w:sz w:val="20"/>
              </w:rPr>
            </w:pPr>
          </w:p>
        </w:tc>
      </w:tr>
    </w:tbl>
    <w:p w:rsidR="00087A31" w:rsidRPr="00087A31" w:rsidRDefault="00087A31" w:rsidP="00087A31">
      <w:pPr>
        <w:jc w:val="both"/>
        <w:rPr>
          <w:sz w:val="20"/>
        </w:rPr>
      </w:pPr>
    </w:p>
    <w:p w:rsidR="00763623" w:rsidRPr="002172CD" w:rsidRDefault="00763623" w:rsidP="002172CD">
      <w:pPr>
        <w:widowControl w:val="0"/>
        <w:ind w:left="360" w:hanging="360"/>
        <w:jc w:val="both"/>
        <w:rPr>
          <w:sz w:val="20"/>
          <w:lang w:val="fr-CA"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2172CD" w:rsidRPr="002172CD" w:rsidTr="00122108">
        <w:trPr>
          <w:gridAfter w:val="1"/>
          <w:wAfter w:w="48" w:type="pct"/>
        </w:trPr>
        <w:tc>
          <w:tcPr>
            <w:tcW w:w="538" w:type="pct"/>
          </w:tcPr>
          <w:p w:rsidR="002172CD" w:rsidRPr="002172CD" w:rsidRDefault="002172CD" w:rsidP="002172CD">
            <w:pPr>
              <w:jc w:val="both"/>
              <w:rPr>
                <w:sz w:val="20"/>
              </w:rPr>
            </w:pPr>
            <w:r w:rsidRPr="002172CD">
              <w:rPr>
                <w:rStyle w:val="SCCFileNumberChar"/>
                <w:sz w:val="20"/>
                <w:szCs w:val="20"/>
              </w:rPr>
              <w:t>36825</w:t>
            </w:r>
          </w:p>
        </w:tc>
        <w:tc>
          <w:tcPr>
            <w:tcW w:w="4414" w:type="pct"/>
            <w:gridSpan w:val="3"/>
          </w:tcPr>
          <w:p w:rsidR="002172CD" w:rsidRPr="002172CD" w:rsidRDefault="002172CD" w:rsidP="002172CD">
            <w:pPr>
              <w:pStyle w:val="SCCLsocParty"/>
              <w:jc w:val="both"/>
              <w:rPr>
                <w:b/>
                <w:sz w:val="20"/>
                <w:szCs w:val="20"/>
              </w:rPr>
            </w:pPr>
            <w:r w:rsidRPr="002172CD">
              <w:rPr>
                <w:b/>
                <w:sz w:val="20"/>
                <w:szCs w:val="20"/>
              </w:rPr>
              <w:t>George Lu, Everrise Group Holdings Ltd., Golden Maple Leaf (Hangzhou) Financial Consulting Co., Ltd. (Formerly known as Golden Maple Leaf (Hangzhou) Technology Consulting Co. Ltd), Golden Maple Leaf Technology Corporation, Zhejiang Highnew Environmental Technology Co. Ltd. v. Eco-Tec Inc.</w:t>
            </w:r>
          </w:p>
          <w:p w:rsidR="002172CD" w:rsidRPr="002172CD" w:rsidRDefault="002172CD" w:rsidP="002172CD">
            <w:pPr>
              <w:jc w:val="both"/>
              <w:rPr>
                <w:sz w:val="20"/>
              </w:rPr>
            </w:pPr>
            <w:r w:rsidRPr="002172CD">
              <w:rPr>
                <w:sz w:val="20"/>
              </w:rPr>
              <w:t>(Ont.) (Civil) (By Leave)</w:t>
            </w:r>
          </w:p>
        </w:tc>
      </w:tr>
      <w:tr w:rsidR="002172CD" w:rsidRPr="002172CD" w:rsidTr="00122108">
        <w:trPr>
          <w:gridAfter w:val="1"/>
          <w:wAfter w:w="48" w:type="pct"/>
        </w:trPr>
        <w:tc>
          <w:tcPr>
            <w:tcW w:w="4952" w:type="pct"/>
            <w:gridSpan w:val="4"/>
          </w:tcPr>
          <w:p w:rsidR="002172CD" w:rsidRPr="002172CD" w:rsidRDefault="002172CD" w:rsidP="002172CD">
            <w:pPr>
              <w:autoSpaceDE w:val="0"/>
              <w:autoSpaceDN w:val="0"/>
              <w:adjustRightInd w:val="0"/>
              <w:jc w:val="both"/>
              <w:rPr>
                <w:sz w:val="20"/>
              </w:rPr>
            </w:pPr>
            <w:r w:rsidRPr="002172CD">
              <w:rPr>
                <w:sz w:val="20"/>
              </w:rPr>
              <w:t xml:space="preserve">Private international law — Choice of forum — </w:t>
            </w:r>
            <w:r w:rsidRPr="002172CD">
              <w:rPr>
                <w:i/>
                <w:sz w:val="20"/>
              </w:rPr>
              <w:t>Forum non conveniens</w:t>
            </w:r>
            <w:r w:rsidRPr="002172CD">
              <w:rPr>
                <w:sz w:val="20"/>
              </w:rPr>
              <w:t xml:space="preserve"> — Courts — Jurisdiction — Applicants’ motion to stay proceedings in Ontario for lack of jurisdiction over dispute or, alternatively, based on doctrine of </w:t>
            </w:r>
            <w:r w:rsidRPr="002172CD">
              <w:rPr>
                <w:i/>
                <w:sz w:val="20"/>
              </w:rPr>
              <w:t>forum non conveniens</w:t>
            </w:r>
            <w:r w:rsidRPr="002172CD">
              <w:rPr>
                <w:sz w:val="20"/>
              </w:rPr>
              <w:t xml:space="preserve"> dismissed — What consideration must a court give to a whole agreement clause in a preliminary jurisdiction motion, when there is limited evidence about the relationship between the parties? — If there is a forum selection clause in the agreement at issue, does the burden shift to the plaintiff in a </w:t>
            </w:r>
            <w:r w:rsidRPr="002172CD">
              <w:rPr>
                <w:i/>
                <w:iCs/>
                <w:sz w:val="20"/>
              </w:rPr>
              <w:t xml:space="preserve">forum non conveniens </w:t>
            </w:r>
            <w:r w:rsidRPr="002172CD">
              <w:rPr>
                <w:sz w:val="20"/>
              </w:rPr>
              <w:t>analysis to prove that the forum chosen by the defendants is not the most appropriate forum?</w:t>
            </w:r>
          </w:p>
          <w:p w:rsidR="002172CD" w:rsidRPr="002172CD" w:rsidRDefault="002172CD" w:rsidP="002172CD">
            <w:pPr>
              <w:jc w:val="both"/>
              <w:rPr>
                <w:sz w:val="20"/>
              </w:rPr>
            </w:pPr>
          </w:p>
        </w:tc>
      </w:tr>
      <w:tr w:rsidR="002172CD" w:rsidRPr="002172CD" w:rsidTr="00122108">
        <w:trPr>
          <w:gridAfter w:val="1"/>
          <w:wAfter w:w="48" w:type="pct"/>
        </w:trPr>
        <w:tc>
          <w:tcPr>
            <w:tcW w:w="4952" w:type="pct"/>
            <w:gridSpan w:val="4"/>
          </w:tcPr>
          <w:p w:rsidR="002172CD" w:rsidRPr="002172CD" w:rsidRDefault="002172CD" w:rsidP="002172CD">
            <w:pPr>
              <w:jc w:val="both"/>
              <w:rPr>
                <w:sz w:val="20"/>
              </w:rPr>
            </w:pPr>
            <w:r w:rsidRPr="002172CD">
              <w:rPr>
                <w:sz w:val="20"/>
              </w:rPr>
              <w:t>The four applicants acted as consultant, agent or distributor for the respondent Eco-Tec Inc.’s (“Eco-Tec”) products in China. Eco-Tec and the applicants signed a series of confidentiality and business agreements between 2000 and 2008. Confidentiality agreements signed in 2001 and 2003 contained provisions stating that the agreements would continue to be binding for a period of ten years after termination. A distributor agreement signed in 2008 contained a whole agreement clause, which provided that the agreement superseded all previous agreements. The agreements also contained various forum selection clauses: some in favour of Ontario, others in favour of other jurisdictions or arbitration.</w:t>
            </w:r>
          </w:p>
          <w:p w:rsidR="002172CD" w:rsidRPr="002172CD" w:rsidRDefault="002172CD" w:rsidP="002172CD">
            <w:pPr>
              <w:jc w:val="both"/>
              <w:rPr>
                <w:sz w:val="20"/>
              </w:rPr>
            </w:pPr>
          </w:p>
          <w:p w:rsidR="002172CD" w:rsidRPr="002172CD" w:rsidRDefault="002172CD" w:rsidP="002172CD">
            <w:pPr>
              <w:jc w:val="both"/>
              <w:rPr>
                <w:sz w:val="20"/>
              </w:rPr>
            </w:pPr>
            <w:r w:rsidRPr="002172CD">
              <w:rPr>
                <w:sz w:val="20"/>
              </w:rPr>
              <w:t xml:space="preserve">Eco-Tec terminated its relationship with the applicants in 2012 and brought an action against them in Ontario. Eco-Tec alleged that the applicants unlawfully misappropriated its confidential and proprietary information for their own benefit and manufactured/supplied products to compete with Eco-Tec in China and elsewhere. Eco-Tec sued for breach of confidence, breach of contract, breach of fiduciary duty, conspiracy, unjust enrichment and/or unlawful interference with its economic interests. The applicants moved to stay the action, alleging that the Ontario court does not have jurisdiction over the dispute or, if it does, it should decline to assume jurisdiction on the basis of </w:t>
            </w:r>
            <w:r w:rsidRPr="002172CD">
              <w:rPr>
                <w:i/>
                <w:sz w:val="20"/>
              </w:rPr>
              <w:t>forum non conveniens</w:t>
            </w:r>
            <w:r w:rsidRPr="002172CD">
              <w:rPr>
                <w:sz w:val="20"/>
              </w:rPr>
              <w:t>.</w:t>
            </w:r>
          </w:p>
          <w:p w:rsidR="002172CD" w:rsidRPr="002172CD" w:rsidRDefault="002172CD" w:rsidP="002172CD">
            <w:pPr>
              <w:jc w:val="both"/>
              <w:rPr>
                <w:sz w:val="20"/>
              </w:rPr>
            </w:pPr>
          </w:p>
        </w:tc>
      </w:tr>
      <w:tr w:rsidR="002172CD" w:rsidRPr="002172CD" w:rsidTr="00122108">
        <w:tblPrEx>
          <w:tblCellMar>
            <w:bottom w:w="0" w:type="dxa"/>
          </w:tblCellMar>
        </w:tblPrEx>
        <w:tc>
          <w:tcPr>
            <w:tcW w:w="2367" w:type="pct"/>
            <w:gridSpan w:val="2"/>
          </w:tcPr>
          <w:p w:rsidR="002172CD" w:rsidRPr="002172CD" w:rsidRDefault="002172CD" w:rsidP="002172CD">
            <w:pPr>
              <w:jc w:val="both"/>
              <w:rPr>
                <w:sz w:val="20"/>
              </w:rPr>
            </w:pPr>
            <w:r w:rsidRPr="002172CD">
              <w:rPr>
                <w:sz w:val="20"/>
              </w:rPr>
              <w:lastRenderedPageBreak/>
              <w:t>April 29, 2015</w:t>
            </w:r>
          </w:p>
          <w:p w:rsidR="002172CD" w:rsidRPr="002172CD" w:rsidRDefault="002172CD" w:rsidP="002172CD">
            <w:pPr>
              <w:jc w:val="both"/>
              <w:rPr>
                <w:sz w:val="20"/>
              </w:rPr>
            </w:pPr>
            <w:r w:rsidRPr="002172CD">
              <w:rPr>
                <w:sz w:val="20"/>
              </w:rPr>
              <w:t>Ontario Superior Court of Justice</w:t>
            </w:r>
          </w:p>
          <w:p w:rsidR="002172CD" w:rsidRPr="002172CD" w:rsidRDefault="002172CD" w:rsidP="002172CD">
            <w:pPr>
              <w:jc w:val="both"/>
              <w:rPr>
                <w:sz w:val="20"/>
              </w:rPr>
            </w:pPr>
            <w:r w:rsidRPr="002172CD">
              <w:rPr>
                <w:sz w:val="20"/>
              </w:rPr>
              <w:t>(Ferguson J.)</w:t>
            </w:r>
          </w:p>
          <w:p w:rsidR="002172CD" w:rsidRPr="002172CD" w:rsidRDefault="002172CD" w:rsidP="002172CD">
            <w:pPr>
              <w:jc w:val="both"/>
              <w:rPr>
                <w:sz w:val="20"/>
              </w:rPr>
            </w:pPr>
            <w:r w:rsidRPr="002172CD">
              <w:rPr>
                <w:sz w:val="20"/>
              </w:rPr>
              <w:t>2015 ONSC 2796 (unreported in CanLII)</w:t>
            </w:r>
          </w:p>
          <w:p w:rsidR="002172CD" w:rsidRPr="002172CD" w:rsidRDefault="002172CD" w:rsidP="002172CD">
            <w:pPr>
              <w:jc w:val="both"/>
              <w:rPr>
                <w:sz w:val="20"/>
              </w:rPr>
            </w:pPr>
          </w:p>
        </w:tc>
        <w:tc>
          <w:tcPr>
            <w:tcW w:w="267" w:type="pct"/>
          </w:tcPr>
          <w:p w:rsidR="002172CD" w:rsidRPr="002172CD" w:rsidRDefault="002172CD" w:rsidP="002172CD">
            <w:pPr>
              <w:jc w:val="both"/>
              <w:rPr>
                <w:sz w:val="20"/>
              </w:rPr>
            </w:pPr>
          </w:p>
        </w:tc>
        <w:tc>
          <w:tcPr>
            <w:tcW w:w="2366" w:type="pct"/>
            <w:gridSpan w:val="2"/>
          </w:tcPr>
          <w:p w:rsidR="002172CD" w:rsidRPr="002172CD" w:rsidRDefault="002172CD" w:rsidP="002172CD">
            <w:pPr>
              <w:jc w:val="both"/>
              <w:rPr>
                <w:sz w:val="20"/>
              </w:rPr>
            </w:pPr>
            <w:r w:rsidRPr="002172CD">
              <w:rPr>
                <w:sz w:val="20"/>
              </w:rPr>
              <w:t xml:space="preserve">Motion to stay proceeding in Ontario dismissed </w:t>
            </w:r>
          </w:p>
          <w:p w:rsidR="002172CD" w:rsidRPr="002172CD" w:rsidRDefault="002172CD" w:rsidP="002172CD">
            <w:pPr>
              <w:jc w:val="both"/>
              <w:rPr>
                <w:sz w:val="20"/>
              </w:rPr>
            </w:pPr>
          </w:p>
        </w:tc>
      </w:tr>
      <w:tr w:rsidR="002172CD" w:rsidRPr="002172CD" w:rsidTr="00122108">
        <w:tblPrEx>
          <w:tblCellMar>
            <w:bottom w:w="0" w:type="dxa"/>
          </w:tblCellMar>
        </w:tblPrEx>
        <w:tc>
          <w:tcPr>
            <w:tcW w:w="2367" w:type="pct"/>
            <w:gridSpan w:val="2"/>
          </w:tcPr>
          <w:p w:rsidR="002172CD" w:rsidRPr="002172CD" w:rsidRDefault="002172CD" w:rsidP="002172CD">
            <w:pPr>
              <w:jc w:val="both"/>
              <w:rPr>
                <w:sz w:val="20"/>
              </w:rPr>
            </w:pPr>
            <w:r w:rsidRPr="002172CD">
              <w:rPr>
                <w:sz w:val="20"/>
              </w:rPr>
              <w:t>November 27, 2015</w:t>
            </w:r>
          </w:p>
          <w:p w:rsidR="002172CD" w:rsidRPr="002172CD" w:rsidRDefault="002172CD" w:rsidP="002172CD">
            <w:pPr>
              <w:jc w:val="both"/>
              <w:rPr>
                <w:sz w:val="20"/>
              </w:rPr>
            </w:pPr>
            <w:r w:rsidRPr="002172CD">
              <w:rPr>
                <w:sz w:val="20"/>
              </w:rPr>
              <w:t>Court of Appeal for Ontario</w:t>
            </w:r>
          </w:p>
          <w:p w:rsidR="002172CD" w:rsidRPr="002172CD" w:rsidRDefault="002172CD" w:rsidP="002172CD">
            <w:pPr>
              <w:jc w:val="both"/>
              <w:rPr>
                <w:sz w:val="20"/>
              </w:rPr>
            </w:pPr>
            <w:r w:rsidRPr="002172CD">
              <w:rPr>
                <w:sz w:val="20"/>
              </w:rPr>
              <w:t xml:space="preserve">(Hoy A.C.J.O., </w:t>
            </w:r>
            <w:proofErr w:type="spellStart"/>
            <w:r w:rsidRPr="002172CD">
              <w:rPr>
                <w:sz w:val="20"/>
              </w:rPr>
              <w:t>Gillese</w:t>
            </w:r>
            <w:proofErr w:type="spellEnd"/>
            <w:r w:rsidRPr="002172CD">
              <w:rPr>
                <w:sz w:val="20"/>
              </w:rPr>
              <w:t xml:space="preserve"> and </w:t>
            </w:r>
            <w:proofErr w:type="spellStart"/>
            <w:r w:rsidRPr="002172CD">
              <w:rPr>
                <w:sz w:val="20"/>
              </w:rPr>
              <w:t>Lauwers</w:t>
            </w:r>
            <w:proofErr w:type="spellEnd"/>
            <w:r w:rsidRPr="002172CD">
              <w:rPr>
                <w:sz w:val="20"/>
              </w:rPr>
              <w:t> JJ.A.)</w:t>
            </w:r>
          </w:p>
          <w:p w:rsidR="002172CD" w:rsidRPr="002172CD" w:rsidRDefault="00FE3B93" w:rsidP="002172CD">
            <w:pPr>
              <w:jc w:val="both"/>
              <w:rPr>
                <w:sz w:val="20"/>
              </w:rPr>
            </w:pPr>
            <w:hyperlink r:id="rId83" w:history="1">
              <w:r w:rsidR="002172CD" w:rsidRPr="002172CD">
                <w:rPr>
                  <w:rStyle w:val="Hyperlink"/>
                  <w:sz w:val="20"/>
                </w:rPr>
                <w:t>2015 ONCA 818</w:t>
              </w:r>
            </w:hyperlink>
          </w:p>
          <w:p w:rsidR="002172CD" w:rsidRPr="002172CD" w:rsidRDefault="002172CD" w:rsidP="002172CD">
            <w:pPr>
              <w:jc w:val="both"/>
              <w:rPr>
                <w:sz w:val="20"/>
              </w:rPr>
            </w:pPr>
          </w:p>
        </w:tc>
        <w:tc>
          <w:tcPr>
            <w:tcW w:w="267" w:type="pct"/>
          </w:tcPr>
          <w:p w:rsidR="002172CD" w:rsidRPr="002172CD" w:rsidRDefault="002172CD" w:rsidP="002172CD">
            <w:pPr>
              <w:jc w:val="both"/>
              <w:rPr>
                <w:sz w:val="20"/>
              </w:rPr>
            </w:pPr>
          </w:p>
        </w:tc>
        <w:tc>
          <w:tcPr>
            <w:tcW w:w="2366" w:type="pct"/>
            <w:gridSpan w:val="2"/>
          </w:tcPr>
          <w:p w:rsidR="002172CD" w:rsidRPr="002172CD" w:rsidRDefault="002172CD" w:rsidP="002172CD">
            <w:pPr>
              <w:jc w:val="both"/>
              <w:rPr>
                <w:sz w:val="20"/>
              </w:rPr>
            </w:pPr>
            <w:r w:rsidRPr="002172CD">
              <w:rPr>
                <w:sz w:val="20"/>
              </w:rPr>
              <w:t xml:space="preserve">Appeal dismissed </w:t>
            </w:r>
          </w:p>
          <w:p w:rsidR="002172CD" w:rsidRPr="002172CD" w:rsidRDefault="002172CD" w:rsidP="002172CD">
            <w:pPr>
              <w:jc w:val="both"/>
              <w:rPr>
                <w:sz w:val="20"/>
              </w:rPr>
            </w:pPr>
          </w:p>
        </w:tc>
      </w:tr>
      <w:tr w:rsidR="002172CD" w:rsidRPr="002172CD" w:rsidTr="00122108">
        <w:tblPrEx>
          <w:tblCellMar>
            <w:bottom w:w="0" w:type="dxa"/>
          </w:tblCellMar>
        </w:tblPrEx>
        <w:tc>
          <w:tcPr>
            <w:tcW w:w="2367" w:type="pct"/>
            <w:gridSpan w:val="2"/>
          </w:tcPr>
          <w:p w:rsidR="002172CD" w:rsidRPr="002172CD" w:rsidRDefault="002172CD" w:rsidP="002172CD">
            <w:pPr>
              <w:jc w:val="both"/>
              <w:rPr>
                <w:sz w:val="20"/>
              </w:rPr>
            </w:pPr>
            <w:r w:rsidRPr="002172CD">
              <w:rPr>
                <w:sz w:val="20"/>
              </w:rPr>
              <w:t>January 26, 2016</w:t>
            </w:r>
          </w:p>
          <w:p w:rsidR="002172CD" w:rsidRPr="002172CD" w:rsidRDefault="002172CD" w:rsidP="002172CD">
            <w:pPr>
              <w:jc w:val="both"/>
              <w:rPr>
                <w:sz w:val="20"/>
              </w:rPr>
            </w:pPr>
            <w:r w:rsidRPr="002172CD">
              <w:rPr>
                <w:sz w:val="20"/>
              </w:rPr>
              <w:t>Supreme Court of Canada</w:t>
            </w:r>
          </w:p>
        </w:tc>
        <w:tc>
          <w:tcPr>
            <w:tcW w:w="267" w:type="pct"/>
          </w:tcPr>
          <w:p w:rsidR="002172CD" w:rsidRPr="002172CD" w:rsidRDefault="002172CD" w:rsidP="002172CD">
            <w:pPr>
              <w:jc w:val="both"/>
              <w:rPr>
                <w:sz w:val="20"/>
              </w:rPr>
            </w:pPr>
          </w:p>
        </w:tc>
        <w:tc>
          <w:tcPr>
            <w:tcW w:w="2366" w:type="pct"/>
            <w:gridSpan w:val="2"/>
          </w:tcPr>
          <w:p w:rsidR="002172CD" w:rsidRPr="002172CD" w:rsidRDefault="002172CD" w:rsidP="002172CD">
            <w:pPr>
              <w:jc w:val="both"/>
              <w:rPr>
                <w:sz w:val="20"/>
              </w:rPr>
            </w:pPr>
            <w:r w:rsidRPr="002172CD">
              <w:rPr>
                <w:sz w:val="20"/>
              </w:rPr>
              <w:t>Application for leave to appeal filed</w:t>
            </w:r>
          </w:p>
          <w:p w:rsidR="002172CD" w:rsidRPr="002172CD" w:rsidRDefault="002172CD" w:rsidP="002172CD">
            <w:pPr>
              <w:jc w:val="both"/>
              <w:rPr>
                <w:sz w:val="20"/>
              </w:rPr>
            </w:pPr>
          </w:p>
        </w:tc>
      </w:tr>
    </w:tbl>
    <w:p w:rsidR="002172CD" w:rsidRDefault="002172CD" w:rsidP="002172CD">
      <w:pPr>
        <w:jc w:val="both"/>
        <w:rPr>
          <w:sz w:val="20"/>
        </w:rPr>
      </w:pPr>
    </w:p>
    <w:p w:rsidR="002172CD" w:rsidRPr="002172CD" w:rsidRDefault="002172CD" w:rsidP="002172CD">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2172CD" w:rsidRPr="002172CD" w:rsidTr="00122108">
        <w:trPr>
          <w:gridAfter w:val="1"/>
          <w:wAfter w:w="48" w:type="pct"/>
        </w:trPr>
        <w:tc>
          <w:tcPr>
            <w:tcW w:w="538" w:type="pct"/>
          </w:tcPr>
          <w:p w:rsidR="002172CD" w:rsidRPr="002172CD" w:rsidRDefault="002172CD" w:rsidP="002172CD">
            <w:pPr>
              <w:jc w:val="both"/>
              <w:rPr>
                <w:sz w:val="20"/>
                <w:lang w:val="fr-CA"/>
              </w:rPr>
            </w:pPr>
            <w:r w:rsidRPr="002172CD">
              <w:rPr>
                <w:rStyle w:val="SCCFileNumberChar"/>
                <w:sz w:val="20"/>
                <w:szCs w:val="20"/>
                <w:lang w:val="fr-CA"/>
              </w:rPr>
              <w:t>36825</w:t>
            </w:r>
          </w:p>
        </w:tc>
        <w:tc>
          <w:tcPr>
            <w:tcW w:w="4414" w:type="pct"/>
            <w:gridSpan w:val="3"/>
          </w:tcPr>
          <w:p w:rsidR="002172CD" w:rsidRPr="002172CD" w:rsidRDefault="002172CD" w:rsidP="002172CD">
            <w:pPr>
              <w:pStyle w:val="SCCLsocParty"/>
              <w:jc w:val="both"/>
              <w:rPr>
                <w:b/>
                <w:sz w:val="20"/>
                <w:szCs w:val="20"/>
                <w:lang w:val="en-US"/>
              </w:rPr>
            </w:pPr>
            <w:r w:rsidRPr="002172CD">
              <w:rPr>
                <w:b/>
                <w:sz w:val="20"/>
                <w:szCs w:val="20"/>
                <w:lang w:val="en-US"/>
              </w:rPr>
              <w:t xml:space="preserve">George Lu, </w:t>
            </w:r>
            <w:proofErr w:type="spellStart"/>
            <w:r w:rsidRPr="002172CD">
              <w:rPr>
                <w:b/>
                <w:sz w:val="20"/>
                <w:szCs w:val="20"/>
                <w:lang w:val="en-US"/>
              </w:rPr>
              <w:t>Everrise</w:t>
            </w:r>
            <w:proofErr w:type="spellEnd"/>
            <w:r w:rsidRPr="002172CD">
              <w:rPr>
                <w:b/>
                <w:sz w:val="20"/>
                <w:szCs w:val="20"/>
                <w:lang w:val="en-US"/>
              </w:rPr>
              <w:t xml:space="preserve"> Group Holdings Ltd., Golden Maple Leaf (Hangzhou) Financial Consulting Co., Ltd. </w:t>
            </w:r>
            <w:r w:rsidRPr="002172CD">
              <w:rPr>
                <w:b/>
                <w:sz w:val="20"/>
                <w:szCs w:val="20"/>
              </w:rPr>
              <w:t xml:space="preserve">(auparavant connue sous le nom de Golden Maple Leaf (Hangzhou) Technology Consulting Co. </w:t>
            </w:r>
            <w:r w:rsidRPr="002172CD">
              <w:rPr>
                <w:b/>
                <w:sz w:val="20"/>
                <w:szCs w:val="20"/>
                <w:lang w:val="en-US"/>
              </w:rPr>
              <w:t xml:space="preserve">Ltd), Golden Maple Leaf Technology Corporation, Zhejiang </w:t>
            </w:r>
            <w:proofErr w:type="spellStart"/>
            <w:r w:rsidRPr="002172CD">
              <w:rPr>
                <w:b/>
                <w:sz w:val="20"/>
                <w:szCs w:val="20"/>
                <w:lang w:val="en-US"/>
              </w:rPr>
              <w:t>Highnew</w:t>
            </w:r>
            <w:proofErr w:type="spellEnd"/>
            <w:r w:rsidRPr="002172CD">
              <w:rPr>
                <w:b/>
                <w:sz w:val="20"/>
                <w:szCs w:val="20"/>
                <w:lang w:val="en-US"/>
              </w:rPr>
              <w:t xml:space="preserve"> Environmental Technology Co. Ltd. c. Eco-Tec Inc.</w:t>
            </w:r>
          </w:p>
          <w:p w:rsidR="002172CD" w:rsidRPr="002172CD" w:rsidRDefault="002172CD" w:rsidP="002172CD">
            <w:pPr>
              <w:jc w:val="both"/>
              <w:rPr>
                <w:sz w:val="20"/>
                <w:lang w:val="fr-CA"/>
              </w:rPr>
            </w:pPr>
            <w:r w:rsidRPr="002172CD">
              <w:rPr>
                <w:sz w:val="20"/>
                <w:lang w:val="fr-CA"/>
              </w:rPr>
              <w:t>(Ont.) (Civile) (Sur autorisation)</w:t>
            </w:r>
          </w:p>
        </w:tc>
      </w:tr>
      <w:tr w:rsidR="002172CD" w:rsidRPr="002172CD" w:rsidTr="00122108">
        <w:trPr>
          <w:gridAfter w:val="1"/>
          <w:wAfter w:w="48" w:type="pct"/>
        </w:trPr>
        <w:tc>
          <w:tcPr>
            <w:tcW w:w="4952" w:type="pct"/>
            <w:gridSpan w:val="4"/>
          </w:tcPr>
          <w:p w:rsidR="002172CD" w:rsidRPr="002172CD" w:rsidRDefault="002172CD" w:rsidP="002172CD">
            <w:pPr>
              <w:autoSpaceDE w:val="0"/>
              <w:autoSpaceDN w:val="0"/>
              <w:adjustRightInd w:val="0"/>
              <w:jc w:val="both"/>
              <w:rPr>
                <w:sz w:val="20"/>
                <w:lang w:val="fr-CA"/>
              </w:rPr>
            </w:pPr>
            <w:r w:rsidRPr="002172CD">
              <w:rPr>
                <w:sz w:val="20"/>
                <w:lang w:val="fr-CA"/>
              </w:rPr>
              <w:t xml:space="preserve">Droit international privé — Choix du tribunal — </w:t>
            </w:r>
            <w:r w:rsidRPr="002172CD">
              <w:rPr>
                <w:i/>
                <w:sz w:val="20"/>
                <w:lang w:val="fr-CA"/>
              </w:rPr>
              <w:t>Forum non conveniens</w:t>
            </w:r>
            <w:r w:rsidRPr="002172CD">
              <w:rPr>
                <w:sz w:val="20"/>
                <w:lang w:val="fr-CA"/>
              </w:rPr>
              <w:t xml:space="preserve"> — Tribunaux — Compétence — Rejet de la motion des demandeurs en sursis de l’instance en Ontario pour absence de compétence à l’égard du litige ou, subsidiairement, sur le fondement de la doctrine du </w:t>
            </w:r>
            <w:r w:rsidRPr="002172CD">
              <w:rPr>
                <w:i/>
                <w:sz w:val="20"/>
                <w:lang w:val="fr-CA"/>
              </w:rPr>
              <w:t>forum non conveniens</w:t>
            </w:r>
            <w:r w:rsidRPr="002172CD">
              <w:rPr>
                <w:sz w:val="20"/>
                <w:lang w:val="fr-CA"/>
              </w:rPr>
              <w:t xml:space="preserve"> — Quelle importance un tribunal doit-il accorder à une clause du type « intégralité de l’entente » pour trancher une motion préliminaire relative à la compétence lorsqu’il existe une preuve limitée concernant la relation entre les parties? — S’il existe une clause d’élection de for dans le contrat en cause, appartient-il alors au demandeur, dans une analyse relative au </w:t>
            </w:r>
            <w:r w:rsidRPr="002172CD">
              <w:rPr>
                <w:i/>
                <w:iCs/>
                <w:sz w:val="20"/>
                <w:lang w:val="fr-CA"/>
              </w:rPr>
              <w:t>forum non conveniens</w:t>
            </w:r>
            <w:r w:rsidRPr="002172CD">
              <w:rPr>
                <w:sz w:val="20"/>
                <w:lang w:val="fr-CA"/>
              </w:rPr>
              <w:t>, de prouver que le tribunal choisi par les défendeurs n’est pas le tribunal le plus approprié?</w:t>
            </w:r>
          </w:p>
          <w:p w:rsidR="002172CD" w:rsidRPr="002172CD" w:rsidRDefault="002172CD" w:rsidP="002172CD">
            <w:pPr>
              <w:jc w:val="both"/>
              <w:rPr>
                <w:sz w:val="20"/>
                <w:lang w:val="fr-CA"/>
              </w:rPr>
            </w:pPr>
          </w:p>
        </w:tc>
      </w:tr>
      <w:tr w:rsidR="002172CD" w:rsidRPr="002172CD" w:rsidTr="00122108">
        <w:trPr>
          <w:gridAfter w:val="1"/>
          <w:wAfter w:w="48" w:type="pct"/>
        </w:trPr>
        <w:tc>
          <w:tcPr>
            <w:tcW w:w="4952" w:type="pct"/>
            <w:gridSpan w:val="4"/>
          </w:tcPr>
          <w:p w:rsidR="002172CD" w:rsidRPr="002172CD" w:rsidRDefault="002172CD" w:rsidP="002172CD">
            <w:pPr>
              <w:jc w:val="both"/>
              <w:rPr>
                <w:sz w:val="20"/>
                <w:lang w:val="fr-CA"/>
              </w:rPr>
            </w:pPr>
            <w:r w:rsidRPr="002172CD">
              <w:rPr>
                <w:sz w:val="20"/>
                <w:lang w:val="fr-CA"/>
              </w:rPr>
              <w:t>Les quatre demandeurs agissaient respectivement comme consultant, mandataire ou distributeur relativement aux produits de l’intimée Eco-Tec Inc. (« Eco-Tec ») en Chine. Eco-Tec et les demandeurs ont signé une série d’ententes de confidentialité et de contrats commerciaux entre 2000 et 2008. Les ententes de confidentialité signées en 2000 et en 2003 renfermaient des dispositions stipulant que les ententes continueraient de lier les parties pendant dix ans après la résiliation. Un contrat de distribution signé en 2008 renfermait une clause d’intégralité de l’entente stipulant que le contrat remplaçait toutes les ententes antérieures. Les contrats renfermaient également diverses clauses d’élection de for, certaines en faveur de l’Ontario, d’autres en faveur d’autres ressorts ou de l’arbitrage.</w:t>
            </w:r>
          </w:p>
          <w:p w:rsidR="002172CD" w:rsidRPr="002172CD" w:rsidRDefault="002172CD" w:rsidP="002172CD">
            <w:pPr>
              <w:jc w:val="both"/>
              <w:rPr>
                <w:sz w:val="20"/>
                <w:lang w:val="fr-CA"/>
              </w:rPr>
            </w:pPr>
          </w:p>
          <w:p w:rsidR="002172CD" w:rsidRPr="002172CD" w:rsidRDefault="002172CD" w:rsidP="002172CD">
            <w:pPr>
              <w:jc w:val="both"/>
              <w:rPr>
                <w:sz w:val="20"/>
                <w:lang w:val="fr-CA"/>
              </w:rPr>
            </w:pPr>
            <w:r w:rsidRPr="002172CD">
              <w:rPr>
                <w:sz w:val="20"/>
                <w:lang w:val="fr-CA"/>
              </w:rPr>
              <w:t xml:space="preserve">Eco-Tec a mis fin à sa relation avec les demandeurs en 2012 et a intenté une action contre eux en Ontario. Eco-Tec a allégué que les demandeurs avaient illégalement détourné ses renseignements confidentiels et exclusifs à leur avantage et qu’ils avaient fabriqué ou fourni des produits pour concurrencer Eco-Tec en Chine et ailleurs. Eco-Tec a poursuivi pour abus de confiance, rupture de contrat, violation de l’obligation fiduciaire, complot, enrichissement injustifié ou atteinte illégale à ses intérêts financiers. Les demandeurs ont présenté une motion en sursis de l’action, alléguant que le tribunal ontarien n’avait pas compétence à l’égard du litige ou, s’il avait compétence, qu’il devrait décliner de l’exercer pour cause de </w:t>
            </w:r>
            <w:r w:rsidRPr="002172CD">
              <w:rPr>
                <w:i/>
                <w:sz w:val="20"/>
                <w:lang w:val="fr-CA"/>
              </w:rPr>
              <w:t>forum non conveniens</w:t>
            </w:r>
            <w:r w:rsidRPr="002172CD">
              <w:rPr>
                <w:sz w:val="20"/>
                <w:lang w:val="fr-CA"/>
              </w:rPr>
              <w:t>.</w:t>
            </w:r>
          </w:p>
          <w:p w:rsidR="002172CD" w:rsidRPr="002172CD" w:rsidRDefault="002172CD" w:rsidP="002172CD">
            <w:pPr>
              <w:jc w:val="both"/>
              <w:rPr>
                <w:sz w:val="20"/>
                <w:lang w:val="fr-CA"/>
              </w:rPr>
            </w:pPr>
          </w:p>
        </w:tc>
      </w:tr>
      <w:tr w:rsidR="002172CD" w:rsidRPr="002172CD" w:rsidTr="00122108">
        <w:tblPrEx>
          <w:tblCellMar>
            <w:bottom w:w="0" w:type="dxa"/>
          </w:tblCellMar>
        </w:tblPrEx>
        <w:tc>
          <w:tcPr>
            <w:tcW w:w="2367" w:type="pct"/>
            <w:gridSpan w:val="2"/>
          </w:tcPr>
          <w:p w:rsidR="002172CD" w:rsidRPr="002172CD" w:rsidRDefault="002172CD" w:rsidP="002172CD">
            <w:pPr>
              <w:jc w:val="both"/>
              <w:rPr>
                <w:sz w:val="20"/>
                <w:lang w:val="fr-CA"/>
              </w:rPr>
            </w:pPr>
            <w:r w:rsidRPr="002172CD">
              <w:rPr>
                <w:sz w:val="20"/>
                <w:lang w:val="fr-CA"/>
              </w:rPr>
              <w:t>29 avril 2015</w:t>
            </w:r>
          </w:p>
          <w:p w:rsidR="002172CD" w:rsidRPr="002172CD" w:rsidRDefault="002172CD" w:rsidP="002172CD">
            <w:pPr>
              <w:jc w:val="both"/>
              <w:rPr>
                <w:sz w:val="20"/>
                <w:lang w:val="fr-CA"/>
              </w:rPr>
            </w:pPr>
            <w:r w:rsidRPr="002172CD">
              <w:rPr>
                <w:sz w:val="20"/>
                <w:lang w:val="fr-CA"/>
              </w:rPr>
              <w:t>Cour supérieure de justice de l’Ontario</w:t>
            </w:r>
          </w:p>
          <w:p w:rsidR="002172CD" w:rsidRPr="002172CD" w:rsidRDefault="002172CD" w:rsidP="002172CD">
            <w:pPr>
              <w:jc w:val="both"/>
              <w:rPr>
                <w:sz w:val="20"/>
                <w:lang w:val="fr-CA"/>
              </w:rPr>
            </w:pPr>
            <w:r w:rsidRPr="002172CD">
              <w:rPr>
                <w:sz w:val="20"/>
                <w:lang w:val="fr-CA"/>
              </w:rPr>
              <w:lastRenderedPageBreak/>
              <w:t>(Juge Ferguson)</w:t>
            </w:r>
          </w:p>
          <w:p w:rsidR="002172CD" w:rsidRPr="002172CD" w:rsidRDefault="002172CD" w:rsidP="002172CD">
            <w:pPr>
              <w:jc w:val="both"/>
              <w:rPr>
                <w:sz w:val="20"/>
                <w:lang w:val="fr-CA"/>
              </w:rPr>
            </w:pPr>
            <w:r w:rsidRPr="002172CD">
              <w:rPr>
                <w:sz w:val="20"/>
                <w:lang w:val="fr-CA"/>
              </w:rPr>
              <w:t>2015 ONSC 2796 (non publié dans CanLII)</w:t>
            </w:r>
          </w:p>
          <w:p w:rsidR="002172CD" w:rsidRPr="002172CD" w:rsidRDefault="002172CD" w:rsidP="002172CD">
            <w:pPr>
              <w:jc w:val="both"/>
              <w:rPr>
                <w:sz w:val="20"/>
                <w:lang w:val="fr-CA"/>
              </w:rPr>
            </w:pPr>
          </w:p>
        </w:tc>
        <w:tc>
          <w:tcPr>
            <w:tcW w:w="267" w:type="pct"/>
          </w:tcPr>
          <w:p w:rsidR="002172CD" w:rsidRPr="002172CD" w:rsidRDefault="002172CD" w:rsidP="002172CD">
            <w:pPr>
              <w:jc w:val="both"/>
              <w:rPr>
                <w:sz w:val="20"/>
                <w:lang w:val="fr-CA"/>
              </w:rPr>
            </w:pPr>
          </w:p>
        </w:tc>
        <w:tc>
          <w:tcPr>
            <w:tcW w:w="2366" w:type="pct"/>
            <w:gridSpan w:val="2"/>
          </w:tcPr>
          <w:p w:rsidR="002172CD" w:rsidRPr="002172CD" w:rsidRDefault="002172CD" w:rsidP="002172CD">
            <w:pPr>
              <w:jc w:val="both"/>
              <w:rPr>
                <w:sz w:val="20"/>
                <w:lang w:val="fr-CA"/>
              </w:rPr>
            </w:pPr>
            <w:r w:rsidRPr="002172CD">
              <w:rPr>
                <w:sz w:val="20"/>
                <w:lang w:val="fr-CA"/>
              </w:rPr>
              <w:t>Rejet de la motion en vue de sursoir à l’instance en Ontario</w:t>
            </w:r>
          </w:p>
          <w:p w:rsidR="002172CD" w:rsidRPr="002172CD" w:rsidRDefault="002172CD" w:rsidP="002172CD">
            <w:pPr>
              <w:jc w:val="both"/>
              <w:rPr>
                <w:sz w:val="20"/>
                <w:lang w:val="fr-CA"/>
              </w:rPr>
            </w:pPr>
          </w:p>
        </w:tc>
      </w:tr>
      <w:tr w:rsidR="002172CD" w:rsidRPr="002172CD" w:rsidTr="00122108">
        <w:tblPrEx>
          <w:tblCellMar>
            <w:bottom w:w="0" w:type="dxa"/>
          </w:tblCellMar>
        </w:tblPrEx>
        <w:tc>
          <w:tcPr>
            <w:tcW w:w="2367" w:type="pct"/>
            <w:gridSpan w:val="2"/>
          </w:tcPr>
          <w:p w:rsidR="002172CD" w:rsidRPr="002172CD" w:rsidRDefault="002172CD" w:rsidP="002172CD">
            <w:pPr>
              <w:jc w:val="both"/>
              <w:rPr>
                <w:sz w:val="20"/>
                <w:lang w:val="fr-CA"/>
              </w:rPr>
            </w:pPr>
            <w:r w:rsidRPr="002172CD">
              <w:rPr>
                <w:sz w:val="20"/>
                <w:lang w:val="fr-CA"/>
              </w:rPr>
              <w:lastRenderedPageBreak/>
              <w:t>27 novembre 2015</w:t>
            </w:r>
          </w:p>
          <w:p w:rsidR="002172CD" w:rsidRPr="002172CD" w:rsidRDefault="002172CD" w:rsidP="002172CD">
            <w:pPr>
              <w:jc w:val="both"/>
              <w:rPr>
                <w:sz w:val="20"/>
                <w:lang w:val="fr-CA"/>
              </w:rPr>
            </w:pPr>
            <w:r w:rsidRPr="002172CD">
              <w:rPr>
                <w:sz w:val="20"/>
                <w:lang w:val="fr-CA"/>
              </w:rPr>
              <w:t>Cour d’appel de l’Ontario</w:t>
            </w:r>
          </w:p>
          <w:p w:rsidR="002172CD" w:rsidRPr="002172CD" w:rsidRDefault="002172CD" w:rsidP="002172CD">
            <w:pPr>
              <w:jc w:val="both"/>
              <w:rPr>
                <w:sz w:val="20"/>
                <w:lang w:val="fr-CA"/>
              </w:rPr>
            </w:pPr>
            <w:r w:rsidRPr="002172CD">
              <w:rPr>
                <w:sz w:val="20"/>
                <w:lang w:val="fr-CA"/>
              </w:rPr>
              <w:t>(Juge en chef adjoint Hoy, juges Gillese et Lauwers)</w:t>
            </w:r>
          </w:p>
          <w:p w:rsidR="002172CD" w:rsidRPr="002172CD" w:rsidRDefault="00FE3B93" w:rsidP="002172CD">
            <w:pPr>
              <w:jc w:val="both"/>
              <w:rPr>
                <w:sz w:val="20"/>
                <w:lang w:val="fr-CA"/>
              </w:rPr>
            </w:pPr>
            <w:hyperlink r:id="rId84" w:history="1">
              <w:r w:rsidR="002172CD" w:rsidRPr="002172CD">
                <w:rPr>
                  <w:rStyle w:val="Hyperlink"/>
                  <w:sz w:val="20"/>
                  <w:lang w:val="fr-CA"/>
                </w:rPr>
                <w:t>2015 ONCA 818</w:t>
              </w:r>
            </w:hyperlink>
          </w:p>
          <w:p w:rsidR="002172CD" w:rsidRPr="002172CD" w:rsidRDefault="002172CD" w:rsidP="002172CD">
            <w:pPr>
              <w:jc w:val="both"/>
              <w:rPr>
                <w:sz w:val="20"/>
                <w:lang w:val="fr-CA"/>
              </w:rPr>
            </w:pPr>
          </w:p>
        </w:tc>
        <w:tc>
          <w:tcPr>
            <w:tcW w:w="267" w:type="pct"/>
          </w:tcPr>
          <w:p w:rsidR="002172CD" w:rsidRPr="002172CD" w:rsidRDefault="002172CD" w:rsidP="002172CD">
            <w:pPr>
              <w:jc w:val="both"/>
              <w:rPr>
                <w:sz w:val="20"/>
                <w:lang w:val="fr-CA"/>
              </w:rPr>
            </w:pPr>
          </w:p>
        </w:tc>
        <w:tc>
          <w:tcPr>
            <w:tcW w:w="2366" w:type="pct"/>
            <w:gridSpan w:val="2"/>
          </w:tcPr>
          <w:p w:rsidR="002172CD" w:rsidRPr="002172CD" w:rsidRDefault="002172CD" w:rsidP="002172CD">
            <w:pPr>
              <w:jc w:val="both"/>
              <w:rPr>
                <w:sz w:val="20"/>
                <w:lang w:val="fr-CA"/>
              </w:rPr>
            </w:pPr>
            <w:r w:rsidRPr="002172CD">
              <w:rPr>
                <w:sz w:val="20"/>
                <w:lang w:val="fr-CA"/>
              </w:rPr>
              <w:t>Rejet de l’appel</w:t>
            </w:r>
          </w:p>
          <w:p w:rsidR="002172CD" w:rsidRPr="002172CD" w:rsidRDefault="002172CD" w:rsidP="002172CD">
            <w:pPr>
              <w:jc w:val="both"/>
              <w:rPr>
                <w:sz w:val="20"/>
                <w:lang w:val="fr-CA"/>
              </w:rPr>
            </w:pPr>
          </w:p>
        </w:tc>
      </w:tr>
      <w:tr w:rsidR="002172CD" w:rsidRPr="002172CD" w:rsidTr="00122108">
        <w:tblPrEx>
          <w:tblCellMar>
            <w:bottom w:w="0" w:type="dxa"/>
          </w:tblCellMar>
        </w:tblPrEx>
        <w:tc>
          <w:tcPr>
            <w:tcW w:w="2367" w:type="pct"/>
            <w:gridSpan w:val="2"/>
          </w:tcPr>
          <w:p w:rsidR="002172CD" w:rsidRPr="002172CD" w:rsidRDefault="002172CD" w:rsidP="002172CD">
            <w:pPr>
              <w:jc w:val="both"/>
              <w:rPr>
                <w:sz w:val="20"/>
                <w:lang w:val="fr-CA"/>
              </w:rPr>
            </w:pPr>
            <w:r w:rsidRPr="002172CD">
              <w:rPr>
                <w:sz w:val="20"/>
                <w:lang w:val="fr-CA"/>
              </w:rPr>
              <w:t>26 janvier 2016</w:t>
            </w:r>
          </w:p>
          <w:p w:rsidR="002172CD" w:rsidRPr="002172CD" w:rsidRDefault="002172CD" w:rsidP="002172CD">
            <w:pPr>
              <w:jc w:val="both"/>
              <w:rPr>
                <w:sz w:val="20"/>
                <w:lang w:val="fr-CA"/>
              </w:rPr>
            </w:pPr>
            <w:r w:rsidRPr="002172CD">
              <w:rPr>
                <w:sz w:val="20"/>
                <w:lang w:val="fr-CA"/>
              </w:rPr>
              <w:t>Cour suprême du Canada</w:t>
            </w:r>
          </w:p>
        </w:tc>
        <w:tc>
          <w:tcPr>
            <w:tcW w:w="267" w:type="pct"/>
          </w:tcPr>
          <w:p w:rsidR="002172CD" w:rsidRPr="002172CD" w:rsidRDefault="002172CD" w:rsidP="002172CD">
            <w:pPr>
              <w:jc w:val="both"/>
              <w:rPr>
                <w:sz w:val="20"/>
                <w:lang w:val="fr-CA"/>
              </w:rPr>
            </w:pPr>
          </w:p>
        </w:tc>
        <w:tc>
          <w:tcPr>
            <w:tcW w:w="2366" w:type="pct"/>
            <w:gridSpan w:val="2"/>
          </w:tcPr>
          <w:p w:rsidR="002172CD" w:rsidRPr="002172CD" w:rsidRDefault="002172CD" w:rsidP="002172CD">
            <w:pPr>
              <w:jc w:val="both"/>
              <w:rPr>
                <w:sz w:val="20"/>
                <w:lang w:val="fr-CA"/>
              </w:rPr>
            </w:pPr>
            <w:r w:rsidRPr="002172CD">
              <w:rPr>
                <w:sz w:val="20"/>
                <w:lang w:val="fr-CA"/>
              </w:rPr>
              <w:t>Dépôt de la demande d’autorisation d’appel</w:t>
            </w:r>
          </w:p>
          <w:p w:rsidR="002172CD" w:rsidRPr="002172CD" w:rsidRDefault="002172CD" w:rsidP="002172CD">
            <w:pPr>
              <w:jc w:val="both"/>
              <w:rPr>
                <w:sz w:val="20"/>
                <w:lang w:val="fr-CA"/>
              </w:rPr>
            </w:pPr>
          </w:p>
        </w:tc>
      </w:tr>
    </w:tbl>
    <w:p w:rsidR="00B6767E" w:rsidRDefault="00B6767E" w:rsidP="00356076">
      <w:pPr>
        <w:widowControl w:val="0"/>
        <w:ind w:left="360" w:hanging="360"/>
        <w:jc w:val="both"/>
        <w:rPr>
          <w:sz w:val="20"/>
          <w:lang w:val="fr-CA" w:eastAsia="en-CA"/>
        </w:rPr>
      </w:pPr>
    </w:p>
    <w:p w:rsidR="002172CD" w:rsidRPr="00356076" w:rsidRDefault="002172CD" w:rsidP="00356076">
      <w:pPr>
        <w:widowControl w:val="0"/>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56076" w:rsidRPr="00356076" w:rsidTr="00E95A6A">
        <w:tc>
          <w:tcPr>
            <w:tcW w:w="543" w:type="pct"/>
          </w:tcPr>
          <w:p w:rsidR="00356076" w:rsidRPr="00356076" w:rsidRDefault="00356076" w:rsidP="00356076">
            <w:pPr>
              <w:jc w:val="both"/>
              <w:rPr>
                <w:sz w:val="20"/>
                <w:lang w:val="en-CA"/>
              </w:rPr>
            </w:pPr>
            <w:r w:rsidRPr="00356076">
              <w:rPr>
                <w:rStyle w:val="SCCFileNumberChar"/>
                <w:sz w:val="20"/>
                <w:szCs w:val="20"/>
              </w:rPr>
              <w:t>36775</w:t>
            </w:r>
          </w:p>
        </w:tc>
        <w:tc>
          <w:tcPr>
            <w:tcW w:w="4457" w:type="pct"/>
            <w:gridSpan w:val="3"/>
          </w:tcPr>
          <w:p w:rsidR="00356076" w:rsidRPr="00356076" w:rsidRDefault="00356076" w:rsidP="00356076">
            <w:pPr>
              <w:pStyle w:val="SCCLsocParty"/>
              <w:jc w:val="both"/>
              <w:rPr>
                <w:b/>
                <w:sz w:val="20"/>
                <w:szCs w:val="20"/>
                <w:lang w:val="en-CA"/>
              </w:rPr>
            </w:pPr>
            <w:r w:rsidRPr="00356076">
              <w:rPr>
                <w:b/>
                <w:sz w:val="20"/>
                <w:szCs w:val="20"/>
                <w:lang w:val="en-CA"/>
              </w:rPr>
              <w:t>Attorney General of Quebec v. Ronald Guérin</w:t>
            </w:r>
          </w:p>
          <w:p w:rsidR="00356076" w:rsidRPr="00356076" w:rsidRDefault="00356076" w:rsidP="00356076">
            <w:pPr>
              <w:pStyle w:val="SCCLsocOtherPartySeparator"/>
              <w:rPr>
                <w:sz w:val="20"/>
                <w:szCs w:val="20"/>
              </w:rPr>
            </w:pPr>
            <w:r w:rsidRPr="00356076">
              <w:rPr>
                <w:sz w:val="20"/>
                <w:szCs w:val="20"/>
              </w:rPr>
              <w:t>- and -</w:t>
            </w:r>
          </w:p>
          <w:p w:rsidR="00356076" w:rsidRPr="00356076" w:rsidRDefault="00356076" w:rsidP="00356076">
            <w:pPr>
              <w:pStyle w:val="SCCLsocParty"/>
              <w:jc w:val="both"/>
              <w:rPr>
                <w:b/>
                <w:sz w:val="20"/>
                <w:szCs w:val="20"/>
              </w:rPr>
            </w:pPr>
            <w:r w:rsidRPr="00356076">
              <w:rPr>
                <w:b/>
                <w:sz w:val="20"/>
                <w:szCs w:val="20"/>
              </w:rPr>
              <w:t>Council of arbitration, Fédération des médecins spécialistes du Québec, Régie de l'assurance maladie du Québec</w:t>
            </w:r>
          </w:p>
          <w:p w:rsidR="00356076" w:rsidRPr="00356076" w:rsidRDefault="00356076" w:rsidP="00356076">
            <w:pPr>
              <w:jc w:val="both"/>
              <w:rPr>
                <w:sz w:val="20"/>
                <w:lang w:val="en-CA"/>
              </w:rPr>
            </w:pPr>
            <w:r w:rsidRPr="00356076">
              <w:rPr>
                <w:sz w:val="20"/>
                <w:lang w:val="en-CA"/>
              </w:rPr>
              <w:t>(Que.) (Civil) (By Leave)</w:t>
            </w:r>
          </w:p>
        </w:tc>
      </w:tr>
      <w:tr w:rsidR="00356076" w:rsidRPr="00356076" w:rsidTr="00E95A6A">
        <w:tc>
          <w:tcPr>
            <w:tcW w:w="5000" w:type="pct"/>
            <w:gridSpan w:val="4"/>
          </w:tcPr>
          <w:p w:rsidR="00356076" w:rsidRPr="00356076" w:rsidRDefault="00356076" w:rsidP="00356076">
            <w:pPr>
              <w:autoSpaceDE w:val="0"/>
              <w:autoSpaceDN w:val="0"/>
              <w:adjustRightInd w:val="0"/>
              <w:jc w:val="both"/>
              <w:rPr>
                <w:sz w:val="20"/>
                <w:lang w:val="en-CA"/>
              </w:rPr>
            </w:pPr>
            <w:proofErr w:type="gramStart"/>
            <w:r w:rsidRPr="00356076">
              <w:rPr>
                <w:sz w:val="20"/>
                <w:lang w:val="en-CA"/>
              </w:rPr>
              <w:t xml:space="preserve">Health law — Public health insurance plan — Administration — Whether medical specialist, as individual, may submit dispute to council of arbitration established by s. 54 of </w:t>
            </w:r>
            <w:r w:rsidRPr="00356076">
              <w:rPr>
                <w:i/>
                <w:sz w:val="20"/>
                <w:lang w:val="en-CA"/>
              </w:rPr>
              <w:t>Health Insurance Act</w:t>
            </w:r>
            <w:r w:rsidRPr="00356076">
              <w:rPr>
                <w:sz w:val="20"/>
                <w:lang w:val="en-CA"/>
              </w:rPr>
              <w:t>, CQLR c. A</w:t>
            </w:r>
            <w:r w:rsidRPr="00356076">
              <w:rPr>
                <w:sz w:val="20"/>
                <w:lang w:val="en-CA"/>
              </w:rPr>
              <w:noBreakHyphen/>
              <w:t>29 (“</w:t>
            </w:r>
            <w:r w:rsidRPr="00356076">
              <w:rPr>
                <w:i/>
                <w:sz w:val="20"/>
                <w:lang w:val="en-CA"/>
              </w:rPr>
              <w:t>HIA</w:t>
            </w:r>
            <w:r w:rsidRPr="00356076">
              <w:rPr>
                <w:sz w:val="20"/>
                <w:lang w:val="en-CA"/>
              </w:rPr>
              <w:t xml:space="preserve">”), or whether only medical specialist’s representative association, Fédération des médecins spécialistes du Québec (“Fédération”), has interest required — Whether s. 54 of </w:t>
            </w:r>
            <w:r w:rsidRPr="00356076">
              <w:rPr>
                <w:i/>
                <w:sz w:val="20"/>
                <w:lang w:val="en-CA"/>
              </w:rPr>
              <w:t>HIA</w:t>
            </w:r>
            <w:r w:rsidRPr="00356076">
              <w:rPr>
                <w:sz w:val="20"/>
                <w:lang w:val="en-CA"/>
              </w:rPr>
              <w:t xml:space="preserve"> prevents negotiating parties (Fédération and Minister of Health and Social Services of Quebec) from using bipartite process created by agreement rather than arbitration provided for in statute to resolve potential disputes surrounding designation of laboratories for purposes of digitization fee — Whether s. 54 of </w:t>
            </w:r>
            <w:r w:rsidRPr="00356076">
              <w:rPr>
                <w:i/>
                <w:sz w:val="20"/>
                <w:lang w:val="en-CA"/>
              </w:rPr>
              <w:t>HIA</w:t>
            </w:r>
            <w:r w:rsidRPr="00356076">
              <w:rPr>
                <w:sz w:val="20"/>
                <w:lang w:val="en-CA"/>
              </w:rPr>
              <w:t xml:space="preserve"> prevents negotiating parties from determining in agreement how and by whom dispute may be submitted to council of arbitration — Whether unanimous refusal of negotiating parties to designate laboratory for purposes of digitization fee, even though they specified in agreement that they would determine designation, constitutes dispute resulting from interpretation or application of agreement.</w:t>
            </w:r>
            <w:proofErr w:type="gramEnd"/>
            <w:r w:rsidRPr="00356076">
              <w:rPr>
                <w:sz w:val="20"/>
                <w:lang w:val="en-CA"/>
              </w:rPr>
              <w:t xml:space="preserve"> </w:t>
            </w:r>
          </w:p>
        </w:tc>
      </w:tr>
      <w:tr w:rsidR="00356076" w:rsidRPr="00356076" w:rsidTr="00E95A6A">
        <w:tc>
          <w:tcPr>
            <w:tcW w:w="5000" w:type="pct"/>
            <w:gridSpan w:val="4"/>
          </w:tcPr>
          <w:p w:rsidR="00356076" w:rsidRPr="00356076" w:rsidRDefault="00356076" w:rsidP="00356076">
            <w:pPr>
              <w:jc w:val="both"/>
              <w:rPr>
                <w:sz w:val="20"/>
                <w:lang w:val="en-CA"/>
              </w:rPr>
            </w:pPr>
          </w:p>
        </w:tc>
      </w:tr>
      <w:tr w:rsidR="00356076" w:rsidRPr="00356076" w:rsidTr="00E95A6A">
        <w:tc>
          <w:tcPr>
            <w:tcW w:w="5000" w:type="pct"/>
            <w:gridSpan w:val="4"/>
          </w:tcPr>
          <w:p w:rsidR="00356076" w:rsidRPr="00356076" w:rsidRDefault="00356076" w:rsidP="00356076">
            <w:pPr>
              <w:autoSpaceDE w:val="0"/>
              <w:autoSpaceDN w:val="0"/>
              <w:adjustRightInd w:val="0"/>
              <w:jc w:val="both"/>
              <w:rPr>
                <w:sz w:val="20"/>
                <w:lang w:val="en-CA"/>
              </w:rPr>
            </w:pPr>
            <w:r w:rsidRPr="00356076">
              <w:rPr>
                <w:sz w:val="20"/>
                <w:lang w:val="en-CA"/>
              </w:rPr>
              <w:t xml:space="preserve">The Attorney General of Quebec is applying for leave to appeal the judgment rendered by the Court of Appeal on October 21, 2015 dismissing the appeal from the judgment rendered on December 18, 2013 by the Superior Court, which allowed the motion for judicial review brought by the respondent, Dr. Ronald Guérin. Specifically, the Superior Court reversed the decision made by the council of arbitration on January 29, 2013 and found that the council had jurisdiction to decide the dispute submitted by the respondent on January 30, 2012. The respondent had asked the council of arbitration to declare that the clinics he represented met the necessary conditions for obtaining a special fee. The issue is whether a medical specialist, as an individual, may submit that dispute to the council of arbitration established by s. 54 of the </w:t>
            </w:r>
            <w:r w:rsidRPr="00356076">
              <w:rPr>
                <w:i/>
                <w:sz w:val="20"/>
                <w:lang w:val="en-CA"/>
              </w:rPr>
              <w:t>Health Insurance Act</w:t>
            </w:r>
            <w:r w:rsidRPr="00356076">
              <w:rPr>
                <w:sz w:val="20"/>
                <w:lang w:val="en-CA"/>
              </w:rPr>
              <w:t xml:space="preserve"> or whether only the medical specialist’s representative association, the Fédération des médecins spécialistes du Québec, has the interest required.</w:t>
            </w:r>
          </w:p>
          <w:p w:rsidR="00356076" w:rsidRPr="00356076" w:rsidRDefault="00356076" w:rsidP="00356076">
            <w:pPr>
              <w:jc w:val="both"/>
              <w:rPr>
                <w:sz w:val="20"/>
                <w:lang w:val="en-CA"/>
              </w:rPr>
            </w:pPr>
          </w:p>
        </w:tc>
      </w:tr>
      <w:tr w:rsidR="00356076" w:rsidRPr="00356076" w:rsidTr="00E95A6A">
        <w:tc>
          <w:tcPr>
            <w:tcW w:w="2427" w:type="pct"/>
            <w:gridSpan w:val="2"/>
          </w:tcPr>
          <w:p w:rsidR="00356076" w:rsidRPr="00356076" w:rsidRDefault="00356076" w:rsidP="00356076">
            <w:pPr>
              <w:jc w:val="both"/>
              <w:rPr>
                <w:sz w:val="20"/>
                <w:lang w:val="en-CA"/>
              </w:rPr>
            </w:pPr>
            <w:r w:rsidRPr="00356076">
              <w:rPr>
                <w:sz w:val="20"/>
                <w:lang w:val="en-CA"/>
              </w:rPr>
              <w:t>December 18, 2013</w:t>
            </w:r>
          </w:p>
          <w:p w:rsidR="00356076" w:rsidRPr="00356076" w:rsidRDefault="00356076" w:rsidP="00356076">
            <w:pPr>
              <w:jc w:val="both"/>
              <w:rPr>
                <w:sz w:val="20"/>
                <w:lang w:val="en-CA"/>
              </w:rPr>
            </w:pPr>
            <w:r w:rsidRPr="00356076">
              <w:rPr>
                <w:sz w:val="20"/>
                <w:lang w:val="en-CA"/>
              </w:rPr>
              <w:t>Quebec Superior Court</w:t>
            </w:r>
          </w:p>
          <w:p w:rsidR="00356076" w:rsidRPr="00356076" w:rsidRDefault="00356076" w:rsidP="00356076">
            <w:pPr>
              <w:jc w:val="both"/>
              <w:rPr>
                <w:sz w:val="20"/>
                <w:lang w:val="en-CA"/>
              </w:rPr>
            </w:pPr>
            <w:r w:rsidRPr="00356076">
              <w:rPr>
                <w:sz w:val="20"/>
                <w:lang w:val="en-CA"/>
              </w:rPr>
              <w:t>(Grenier J.)</w:t>
            </w:r>
          </w:p>
          <w:p w:rsidR="00356076" w:rsidRPr="00356076" w:rsidRDefault="00356076" w:rsidP="00356076">
            <w:pPr>
              <w:autoSpaceDE w:val="0"/>
              <w:autoSpaceDN w:val="0"/>
              <w:adjustRightInd w:val="0"/>
              <w:jc w:val="both"/>
              <w:rPr>
                <w:sz w:val="20"/>
                <w:lang w:val="en-CA"/>
              </w:rPr>
            </w:pPr>
          </w:p>
        </w:tc>
        <w:tc>
          <w:tcPr>
            <w:tcW w:w="243" w:type="pct"/>
          </w:tcPr>
          <w:p w:rsidR="00356076" w:rsidRPr="00356076" w:rsidRDefault="00356076" w:rsidP="00356076">
            <w:pPr>
              <w:jc w:val="both"/>
              <w:rPr>
                <w:sz w:val="20"/>
                <w:lang w:val="en-CA"/>
              </w:rPr>
            </w:pPr>
          </w:p>
        </w:tc>
        <w:tc>
          <w:tcPr>
            <w:tcW w:w="2330" w:type="pct"/>
          </w:tcPr>
          <w:p w:rsidR="00356076" w:rsidRPr="00356076" w:rsidRDefault="00356076" w:rsidP="00356076">
            <w:pPr>
              <w:jc w:val="both"/>
              <w:rPr>
                <w:sz w:val="20"/>
                <w:highlight w:val="yellow"/>
                <w:lang w:val="en-CA"/>
              </w:rPr>
            </w:pPr>
            <w:r w:rsidRPr="00356076">
              <w:rPr>
                <w:sz w:val="20"/>
                <w:lang w:val="en-CA"/>
              </w:rPr>
              <w:t>Respondent’s motion for judicial review allowed</w:t>
            </w:r>
          </w:p>
          <w:p w:rsidR="00356076" w:rsidRPr="00356076" w:rsidRDefault="00356076" w:rsidP="00356076">
            <w:pPr>
              <w:jc w:val="both"/>
              <w:rPr>
                <w:sz w:val="20"/>
                <w:lang w:val="en-CA"/>
              </w:rPr>
            </w:pPr>
          </w:p>
        </w:tc>
      </w:tr>
      <w:tr w:rsidR="00356076" w:rsidRPr="00356076" w:rsidTr="00E95A6A">
        <w:tc>
          <w:tcPr>
            <w:tcW w:w="2427" w:type="pct"/>
            <w:gridSpan w:val="2"/>
          </w:tcPr>
          <w:p w:rsidR="00356076" w:rsidRPr="00356076" w:rsidRDefault="00356076" w:rsidP="00356076">
            <w:pPr>
              <w:jc w:val="both"/>
              <w:rPr>
                <w:sz w:val="20"/>
                <w:lang w:val="en-CA"/>
              </w:rPr>
            </w:pPr>
            <w:r w:rsidRPr="00356076">
              <w:rPr>
                <w:sz w:val="20"/>
                <w:lang w:val="en-CA"/>
              </w:rPr>
              <w:t>October 21, 2015</w:t>
            </w:r>
          </w:p>
          <w:p w:rsidR="00356076" w:rsidRPr="00356076" w:rsidRDefault="00356076" w:rsidP="00356076">
            <w:pPr>
              <w:jc w:val="both"/>
              <w:rPr>
                <w:sz w:val="20"/>
                <w:lang w:val="en-CA"/>
              </w:rPr>
            </w:pPr>
            <w:r w:rsidRPr="00356076">
              <w:rPr>
                <w:sz w:val="20"/>
                <w:lang w:val="en-CA"/>
              </w:rPr>
              <w:t>Quebec Court of Appeal (Montréal)</w:t>
            </w:r>
          </w:p>
          <w:p w:rsidR="00356076" w:rsidRPr="00356076" w:rsidRDefault="00356076" w:rsidP="00356076">
            <w:pPr>
              <w:jc w:val="both"/>
              <w:rPr>
                <w:sz w:val="20"/>
                <w:lang w:val="en-CA"/>
              </w:rPr>
            </w:pPr>
            <w:r w:rsidRPr="00356076">
              <w:rPr>
                <w:sz w:val="20"/>
                <w:lang w:val="en-CA"/>
              </w:rPr>
              <w:t xml:space="preserve">(Duval Hesler </w:t>
            </w:r>
            <w:proofErr w:type="gramStart"/>
            <w:r w:rsidRPr="00356076">
              <w:rPr>
                <w:sz w:val="20"/>
                <w:lang w:val="en-CA"/>
              </w:rPr>
              <w:t>C.J. and Savard [dissenting] and Schrager JJ.A.)</w:t>
            </w:r>
            <w:proofErr w:type="gramEnd"/>
          </w:p>
          <w:p w:rsidR="00356076" w:rsidRPr="00356076" w:rsidRDefault="00FE3B93" w:rsidP="00356076">
            <w:pPr>
              <w:jc w:val="both"/>
              <w:rPr>
                <w:sz w:val="20"/>
                <w:lang w:val="en-CA"/>
              </w:rPr>
            </w:pPr>
            <w:hyperlink r:id="rId85" w:history="1">
              <w:r w:rsidR="00356076" w:rsidRPr="00356076">
                <w:rPr>
                  <w:rStyle w:val="Hyperlink"/>
                  <w:sz w:val="20"/>
                  <w:lang w:val="en-CA"/>
                </w:rPr>
                <w:t>2015 QCCA 1726</w:t>
              </w:r>
            </w:hyperlink>
          </w:p>
          <w:p w:rsidR="00356076" w:rsidRPr="00356076" w:rsidRDefault="00356076" w:rsidP="00356076">
            <w:pPr>
              <w:jc w:val="both"/>
              <w:rPr>
                <w:sz w:val="20"/>
                <w:lang w:val="en-CA"/>
              </w:rPr>
            </w:pPr>
          </w:p>
        </w:tc>
        <w:tc>
          <w:tcPr>
            <w:tcW w:w="243" w:type="pct"/>
          </w:tcPr>
          <w:p w:rsidR="00356076" w:rsidRPr="00356076" w:rsidRDefault="00356076" w:rsidP="00356076">
            <w:pPr>
              <w:jc w:val="both"/>
              <w:rPr>
                <w:sz w:val="20"/>
                <w:lang w:val="en-CA"/>
              </w:rPr>
            </w:pPr>
          </w:p>
        </w:tc>
        <w:tc>
          <w:tcPr>
            <w:tcW w:w="2330" w:type="pct"/>
          </w:tcPr>
          <w:p w:rsidR="00356076" w:rsidRPr="00356076" w:rsidRDefault="00356076" w:rsidP="00356076">
            <w:pPr>
              <w:jc w:val="both"/>
              <w:rPr>
                <w:sz w:val="20"/>
                <w:highlight w:val="yellow"/>
                <w:lang w:val="en-CA"/>
              </w:rPr>
            </w:pPr>
            <w:r w:rsidRPr="00356076">
              <w:rPr>
                <w:sz w:val="20"/>
                <w:lang w:val="en-CA"/>
              </w:rPr>
              <w:t>Attorney General’s appeal allowed</w:t>
            </w:r>
          </w:p>
          <w:p w:rsidR="00356076" w:rsidRPr="00356076" w:rsidRDefault="00356076" w:rsidP="00356076">
            <w:pPr>
              <w:jc w:val="both"/>
              <w:rPr>
                <w:sz w:val="20"/>
                <w:lang w:val="en-CA"/>
              </w:rPr>
            </w:pPr>
          </w:p>
        </w:tc>
      </w:tr>
      <w:tr w:rsidR="00356076" w:rsidRPr="00356076" w:rsidTr="00E95A6A">
        <w:tc>
          <w:tcPr>
            <w:tcW w:w="2427" w:type="pct"/>
            <w:gridSpan w:val="2"/>
          </w:tcPr>
          <w:p w:rsidR="00356076" w:rsidRPr="00356076" w:rsidRDefault="00356076" w:rsidP="00356076">
            <w:pPr>
              <w:jc w:val="both"/>
              <w:rPr>
                <w:sz w:val="20"/>
                <w:lang w:val="en-CA"/>
              </w:rPr>
            </w:pPr>
            <w:r w:rsidRPr="00356076">
              <w:rPr>
                <w:sz w:val="20"/>
                <w:lang w:val="en-CA"/>
              </w:rPr>
              <w:t>December 21, 2015</w:t>
            </w:r>
          </w:p>
          <w:p w:rsidR="00356076" w:rsidRPr="00356076" w:rsidRDefault="00356076" w:rsidP="00356076">
            <w:pPr>
              <w:jc w:val="both"/>
              <w:rPr>
                <w:sz w:val="20"/>
                <w:lang w:val="en-CA"/>
              </w:rPr>
            </w:pPr>
            <w:r w:rsidRPr="00356076">
              <w:rPr>
                <w:sz w:val="20"/>
                <w:lang w:val="en-CA"/>
              </w:rPr>
              <w:t>Supreme Court of Canada</w:t>
            </w:r>
          </w:p>
        </w:tc>
        <w:tc>
          <w:tcPr>
            <w:tcW w:w="243" w:type="pct"/>
          </w:tcPr>
          <w:p w:rsidR="00356076" w:rsidRPr="00356076" w:rsidRDefault="00356076" w:rsidP="00356076">
            <w:pPr>
              <w:jc w:val="both"/>
              <w:rPr>
                <w:sz w:val="20"/>
                <w:lang w:val="en-CA"/>
              </w:rPr>
            </w:pPr>
          </w:p>
        </w:tc>
        <w:tc>
          <w:tcPr>
            <w:tcW w:w="2330" w:type="pct"/>
          </w:tcPr>
          <w:p w:rsidR="00356076" w:rsidRPr="00356076" w:rsidRDefault="00356076" w:rsidP="00356076">
            <w:pPr>
              <w:jc w:val="both"/>
              <w:rPr>
                <w:sz w:val="20"/>
                <w:lang w:val="en-CA"/>
              </w:rPr>
            </w:pPr>
            <w:r w:rsidRPr="00356076">
              <w:rPr>
                <w:sz w:val="20"/>
                <w:lang w:val="en-CA"/>
              </w:rPr>
              <w:t>Application for leave to appeal filed</w:t>
            </w:r>
          </w:p>
          <w:p w:rsidR="00356076" w:rsidRPr="00356076" w:rsidRDefault="00356076" w:rsidP="00356076">
            <w:pPr>
              <w:jc w:val="both"/>
              <w:rPr>
                <w:sz w:val="20"/>
                <w:lang w:val="en-CA"/>
              </w:rPr>
            </w:pPr>
          </w:p>
        </w:tc>
      </w:tr>
    </w:tbl>
    <w:p w:rsidR="00356076" w:rsidRDefault="00356076" w:rsidP="00356076">
      <w:pPr>
        <w:jc w:val="both"/>
        <w:rPr>
          <w:sz w:val="20"/>
          <w:lang w:val="en-CA"/>
        </w:rPr>
      </w:pPr>
    </w:p>
    <w:p w:rsidR="00356076" w:rsidRPr="00356076" w:rsidRDefault="00356076" w:rsidP="00356076">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56076" w:rsidRPr="00356076" w:rsidTr="00E95A6A">
        <w:tc>
          <w:tcPr>
            <w:tcW w:w="543" w:type="pct"/>
          </w:tcPr>
          <w:p w:rsidR="00356076" w:rsidRPr="00356076" w:rsidRDefault="00356076" w:rsidP="00356076">
            <w:pPr>
              <w:jc w:val="both"/>
              <w:rPr>
                <w:sz w:val="20"/>
              </w:rPr>
            </w:pPr>
            <w:r w:rsidRPr="00356076">
              <w:rPr>
                <w:rStyle w:val="SCCFileNumberChar"/>
                <w:sz w:val="20"/>
                <w:szCs w:val="20"/>
              </w:rPr>
              <w:lastRenderedPageBreak/>
              <w:t>36775</w:t>
            </w:r>
          </w:p>
        </w:tc>
        <w:tc>
          <w:tcPr>
            <w:tcW w:w="4457" w:type="pct"/>
            <w:gridSpan w:val="3"/>
          </w:tcPr>
          <w:p w:rsidR="00356076" w:rsidRPr="00356076" w:rsidRDefault="00356076" w:rsidP="00356076">
            <w:pPr>
              <w:pStyle w:val="SCCLsocParty"/>
              <w:jc w:val="both"/>
              <w:rPr>
                <w:b/>
                <w:sz w:val="20"/>
                <w:szCs w:val="20"/>
              </w:rPr>
            </w:pPr>
            <w:r w:rsidRPr="00356076">
              <w:rPr>
                <w:b/>
                <w:sz w:val="20"/>
                <w:szCs w:val="20"/>
              </w:rPr>
              <w:t>Procureure générale du Québec c. Ronald Guérin</w:t>
            </w:r>
          </w:p>
          <w:p w:rsidR="00356076" w:rsidRPr="00356076" w:rsidRDefault="00356076" w:rsidP="00356076">
            <w:pPr>
              <w:pStyle w:val="SCCLsocOtherPartySeparator"/>
              <w:rPr>
                <w:sz w:val="20"/>
                <w:szCs w:val="20"/>
              </w:rPr>
            </w:pPr>
            <w:r w:rsidRPr="00356076">
              <w:rPr>
                <w:sz w:val="20"/>
                <w:szCs w:val="20"/>
              </w:rPr>
              <w:t>- et -</w:t>
            </w:r>
          </w:p>
          <w:p w:rsidR="00356076" w:rsidRPr="00356076" w:rsidRDefault="00356076" w:rsidP="00356076">
            <w:pPr>
              <w:pStyle w:val="SCCLsocParty"/>
              <w:jc w:val="both"/>
              <w:rPr>
                <w:b/>
                <w:sz w:val="20"/>
                <w:szCs w:val="20"/>
              </w:rPr>
            </w:pPr>
            <w:r w:rsidRPr="00356076">
              <w:rPr>
                <w:b/>
                <w:sz w:val="20"/>
                <w:szCs w:val="20"/>
              </w:rPr>
              <w:t>Conseil d'arbitrage, Fédération des médecins spécialistes du Québec, Régie de l'assurance maladie du Québec</w:t>
            </w:r>
          </w:p>
          <w:p w:rsidR="00356076" w:rsidRPr="00356076" w:rsidRDefault="00356076" w:rsidP="00356076">
            <w:pPr>
              <w:jc w:val="both"/>
              <w:rPr>
                <w:sz w:val="20"/>
              </w:rPr>
            </w:pPr>
            <w:r w:rsidRPr="00356076">
              <w:rPr>
                <w:sz w:val="20"/>
              </w:rPr>
              <w:t>(Qc) (</w:t>
            </w:r>
            <w:proofErr w:type="spellStart"/>
            <w:r w:rsidRPr="00356076">
              <w:rPr>
                <w:sz w:val="20"/>
              </w:rPr>
              <w:t>Civile</w:t>
            </w:r>
            <w:proofErr w:type="spellEnd"/>
            <w:r w:rsidRPr="00356076">
              <w:rPr>
                <w:sz w:val="20"/>
              </w:rPr>
              <w:t>) (</w:t>
            </w:r>
            <w:proofErr w:type="spellStart"/>
            <w:r w:rsidRPr="00356076">
              <w:rPr>
                <w:sz w:val="20"/>
              </w:rPr>
              <w:t>Autorisation</w:t>
            </w:r>
            <w:proofErr w:type="spellEnd"/>
            <w:r w:rsidRPr="00356076">
              <w:rPr>
                <w:sz w:val="20"/>
              </w:rPr>
              <w:t>)</w:t>
            </w:r>
          </w:p>
        </w:tc>
      </w:tr>
      <w:tr w:rsidR="00356076" w:rsidRPr="00356076" w:rsidTr="00E95A6A">
        <w:tc>
          <w:tcPr>
            <w:tcW w:w="5000" w:type="pct"/>
            <w:gridSpan w:val="4"/>
          </w:tcPr>
          <w:p w:rsidR="00356076" w:rsidRPr="00356076" w:rsidRDefault="00356076" w:rsidP="00356076">
            <w:pPr>
              <w:autoSpaceDE w:val="0"/>
              <w:autoSpaceDN w:val="0"/>
              <w:adjustRightInd w:val="0"/>
              <w:jc w:val="both"/>
              <w:rPr>
                <w:sz w:val="20"/>
              </w:rPr>
            </w:pPr>
            <w:r w:rsidRPr="00356076">
              <w:rPr>
                <w:sz w:val="20"/>
              </w:rPr>
              <w:t xml:space="preserve">Droit de la santé — Régime public d’assurance maladie — Administration — Est-ce qu’un médecin spécialiste, à titre individuel, peut porter un différend devant le conseil d’arbitrage institué par l’art. 54 de la </w:t>
            </w:r>
            <w:r w:rsidRPr="00356076">
              <w:rPr>
                <w:i/>
                <w:sz w:val="20"/>
              </w:rPr>
              <w:t>Loi sur l’assurance maladie</w:t>
            </w:r>
            <w:r w:rsidRPr="00356076">
              <w:rPr>
                <w:sz w:val="20"/>
              </w:rPr>
              <w:t>, RLRQ, c. A-29 (la « </w:t>
            </w:r>
            <w:proofErr w:type="spellStart"/>
            <w:r w:rsidRPr="00356076">
              <w:rPr>
                <w:i/>
                <w:sz w:val="20"/>
              </w:rPr>
              <w:t>L.a.m</w:t>
            </w:r>
            <w:proofErr w:type="spellEnd"/>
            <w:r w:rsidRPr="00356076">
              <w:rPr>
                <w:i/>
                <w:sz w:val="20"/>
              </w:rPr>
              <w:t>. </w:t>
            </w:r>
            <w:r w:rsidRPr="00356076">
              <w:rPr>
                <w:sz w:val="20"/>
              </w:rPr>
              <w:t xml:space="preserve">»), ou si c’est uniquement son association représentative, la Fédération des médecins spécialistes du Québec (la « Fédération »), qui détient l’intérêt pour agir? — L’article 54 de la </w:t>
            </w:r>
            <w:proofErr w:type="spellStart"/>
            <w:r w:rsidRPr="00356076">
              <w:rPr>
                <w:i/>
                <w:sz w:val="20"/>
              </w:rPr>
              <w:t>L.a.m</w:t>
            </w:r>
            <w:proofErr w:type="spellEnd"/>
            <w:r w:rsidRPr="00356076">
              <w:rPr>
                <w:i/>
                <w:sz w:val="20"/>
              </w:rPr>
              <w:t>.</w:t>
            </w:r>
            <w:r w:rsidRPr="00356076">
              <w:rPr>
                <w:sz w:val="20"/>
              </w:rPr>
              <w:t xml:space="preserve"> empêche-t-il les parties négociantes (soit la Fédération et le ministre de la Santé et des Services sociaux du Québec) de recourir à un processus conventionnel bipartite plutôt qu’à l’arbitrage prévu par la loi pour régler les litiges potentiels entourant la désignation des laboratoires aux fins de l’honoraire de numérisation? — L’article 54 de la </w:t>
            </w:r>
            <w:proofErr w:type="spellStart"/>
            <w:r w:rsidRPr="00356076">
              <w:rPr>
                <w:i/>
                <w:sz w:val="20"/>
              </w:rPr>
              <w:t>L.a.m</w:t>
            </w:r>
            <w:proofErr w:type="spellEnd"/>
            <w:r w:rsidRPr="00356076">
              <w:rPr>
                <w:i/>
                <w:sz w:val="20"/>
              </w:rPr>
              <w:t>.</w:t>
            </w:r>
            <w:r w:rsidRPr="00356076">
              <w:rPr>
                <w:sz w:val="20"/>
              </w:rPr>
              <w:t xml:space="preserve"> empêche-t-il les parties négociantes de déterminer, dans une entente, la manière et par qui un différend pourra être soumis au conseil d’arbitrage? — Le refus unanime des parties négociantes de désigner un laboratoire aux fins de l’honoraire de numérisation, alors que celles-ci ont prévu dans l’entente que cette désignation serait déterminée par elles, est-il un différend qui résulte de l’interprétation ou de l’application de l’entente? </w:t>
            </w:r>
          </w:p>
        </w:tc>
      </w:tr>
      <w:tr w:rsidR="00356076" w:rsidRPr="00356076" w:rsidTr="00E95A6A">
        <w:tc>
          <w:tcPr>
            <w:tcW w:w="5000" w:type="pct"/>
            <w:gridSpan w:val="4"/>
          </w:tcPr>
          <w:p w:rsidR="00356076" w:rsidRPr="00356076" w:rsidRDefault="00356076" w:rsidP="00356076">
            <w:pPr>
              <w:jc w:val="both"/>
              <w:rPr>
                <w:sz w:val="20"/>
              </w:rPr>
            </w:pPr>
          </w:p>
        </w:tc>
      </w:tr>
      <w:tr w:rsidR="00356076" w:rsidRPr="00356076" w:rsidTr="00E95A6A">
        <w:tc>
          <w:tcPr>
            <w:tcW w:w="5000" w:type="pct"/>
            <w:gridSpan w:val="4"/>
          </w:tcPr>
          <w:p w:rsidR="00356076" w:rsidRPr="00356076" w:rsidRDefault="00356076" w:rsidP="00356076">
            <w:pPr>
              <w:autoSpaceDE w:val="0"/>
              <w:autoSpaceDN w:val="0"/>
              <w:adjustRightInd w:val="0"/>
              <w:jc w:val="both"/>
              <w:rPr>
                <w:sz w:val="20"/>
              </w:rPr>
            </w:pPr>
            <w:r w:rsidRPr="00356076">
              <w:rPr>
                <w:sz w:val="20"/>
              </w:rPr>
              <w:t xml:space="preserve">La procureure générale du Québec demande l’autorisation d’appeler du jugement rendu le 21 octobre 2015, par la Cour d’appel, qui a rejeté l’appel du jugement rendu 18 décembre 2013, par la Cour supérieure, qui a accueilli la requête en révision judiciaire de l’intimé, le docteur Ronald Guérin. Plus particulièrement, la Cour supérieure a cassé la décision du conseil d’arbitrage du 29 janvier 2013 et a déclaré que ce dernier avait la compétence pour trancher le différend soumis par l’intimé le 30 janvier 2012. Ce dernier réclamait du conseil d’arbitrage qu’il déclare que les cliniques qu’il représente remplissaient les conditions requises pour l’obtention d’un honoraire particulier. La question est de savoir si un médecin spécialiste, à titre individuel, peut porter ce différend devant le conseil d’arbitrage institué par l’art. 54 de la </w:t>
            </w:r>
            <w:r w:rsidRPr="00356076">
              <w:rPr>
                <w:i/>
                <w:sz w:val="20"/>
              </w:rPr>
              <w:t>Loi sur l’assurance maladie</w:t>
            </w:r>
            <w:r w:rsidRPr="00356076">
              <w:rPr>
                <w:sz w:val="20"/>
              </w:rPr>
              <w:t>, ou si c’est uniquement son association représentative, la Fédération des médecins spécialistes du Québec, qui détient l’intérêt pour agir.</w:t>
            </w:r>
          </w:p>
          <w:p w:rsidR="00356076" w:rsidRPr="00356076" w:rsidRDefault="00356076" w:rsidP="00356076">
            <w:pPr>
              <w:jc w:val="both"/>
              <w:rPr>
                <w:sz w:val="20"/>
              </w:rPr>
            </w:pPr>
          </w:p>
        </w:tc>
      </w:tr>
      <w:tr w:rsidR="00356076" w:rsidRPr="00356076" w:rsidTr="00E95A6A">
        <w:tc>
          <w:tcPr>
            <w:tcW w:w="2427" w:type="pct"/>
            <w:gridSpan w:val="2"/>
          </w:tcPr>
          <w:p w:rsidR="00356076" w:rsidRPr="00356076" w:rsidRDefault="00356076" w:rsidP="00356076">
            <w:pPr>
              <w:jc w:val="both"/>
              <w:rPr>
                <w:sz w:val="20"/>
              </w:rPr>
            </w:pPr>
            <w:r w:rsidRPr="00356076">
              <w:rPr>
                <w:sz w:val="20"/>
              </w:rPr>
              <w:t>Le 18 décembre 2013</w:t>
            </w:r>
          </w:p>
          <w:p w:rsidR="00356076" w:rsidRPr="00356076" w:rsidRDefault="00356076" w:rsidP="00356076">
            <w:pPr>
              <w:jc w:val="both"/>
              <w:rPr>
                <w:sz w:val="20"/>
              </w:rPr>
            </w:pPr>
            <w:r w:rsidRPr="00356076">
              <w:rPr>
                <w:sz w:val="20"/>
              </w:rPr>
              <w:t>Cour supérieure du Québec</w:t>
            </w:r>
          </w:p>
          <w:p w:rsidR="00356076" w:rsidRPr="00356076" w:rsidRDefault="00356076" w:rsidP="00356076">
            <w:pPr>
              <w:jc w:val="both"/>
              <w:rPr>
                <w:sz w:val="20"/>
              </w:rPr>
            </w:pPr>
            <w:r w:rsidRPr="00356076">
              <w:rPr>
                <w:sz w:val="20"/>
              </w:rPr>
              <w:t>(La juge Grenier)</w:t>
            </w:r>
          </w:p>
          <w:p w:rsidR="00356076" w:rsidRPr="00356076" w:rsidRDefault="00356076" w:rsidP="00356076">
            <w:pPr>
              <w:autoSpaceDE w:val="0"/>
              <w:autoSpaceDN w:val="0"/>
              <w:adjustRightInd w:val="0"/>
              <w:jc w:val="both"/>
              <w:rPr>
                <w:sz w:val="20"/>
              </w:rPr>
            </w:pPr>
          </w:p>
        </w:tc>
        <w:tc>
          <w:tcPr>
            <w:tcW w:w="243" w:type="pct"/>
          </w:tcPr>
          <w:p w:rsidR="00356076" w:rsidRPr="00356076" w:rsidRDefault="00356076" w:rsidP="00356076">
            <w:pPr>
              <w:jc w:val="both"/>
              <w:rPr>
                <w:sz w:val="20"/>
              </w:rPr>
            </w:pPr>
          </w:p>
        </w:tc>
        <w:tc>
          <w:tcPr>
            <w:tcW w:w="2330" w:type="pct"/>
          </w:tcPr>
          <w:p w:rsidR="00356076" w:rsidRPr="00356076" w:rsidRDefault="00356076" w:rsidP="00356076">
            <w:pPr>
              <w:jc w:val="both"/>
              <w:rPr>
                <w:sz w:val="20"/>
                <w:highlight w:val="yellow"/>
              </w:rPr>
            </w:pPr>
            <w:r w:rsidRPr="00356076">
              <w:rPr>
                <w:sz w:val="20"/>
              </w:rPr>
              <w:t>Requête en révision judiciaire de l’intimé accueille.</w:t>
            </w:r>
          </w:p>
          <w:p w:rsidR="00356076" w:rsidRPr="00356076" w:rsidRDefault="00356076" w:rsidP="00356076">
            <w:pPr>
              <w:jc w:val="both"/>
              <w:rPr>
                <w:sz w:val="20"/>
              </w:rPr>
            </w:pPr>
          </w:p>
        </w:tc>
      </w:tr>
      <w:tr w:rsidR="00356076" w:rsidRPr="00356076" w:rsidTr="00E95A6A">
        <w:tc>
          <w:tcPr>
            <w:tcW w:w="2427" w:type="pct"/>
            <w:gridSpan w:val="2"/>
          </w:tcPr>
          <w:p w:rsidR="00356076" w:rsidRPr="00356076" w:rsidRDefault="00356076" w:rsidP="00356076">
            <w:pPr>
              <w:jc w:val="both"/>
              <w:rPr>
                <w:sz w:val="20"/>
              </w:rPr>
            </w:pPr>
            <w:r w:rsidRPr="00356076">
              <w:rPr>
                <w:sz w:val="20"/>
              </w:rPr>
              <w:t>Le 21 octobre 2015</w:t>
            </w:r>
          </w:p>
          <w:p w:rsidR="00356076" w:rsidRPr="00356076" w:rsidRDefault="00356076" w:rsidP="00356076">
            <w:pPr>
              <w:jc w:val="both"/>
              <w:rPr>
                <w:sz w:val="20"/>
              </w:rPr>
            </w:pPr>
            <w:r w:rsidRPr="00356076">
              <w:rPr>
                <w:sz w:val="20"/>
              </w:rPr>
              <w:t>Cour d’appel du Québec (Montréal)</w:t>
            </w:r>
          </w:p>
          <w:p w:rsidR="00356076" w:rsidRPr="00356076" w:rsidRDefault="00356076" w:rsidP="00356076">
            <w:pPr>
              <w:jc w:val="both"/>
              <w:rPr>
                <w:sz w:val="20"/>
              </w:rPr>
            </w:pPr>
            <w:r w:rsidRPr="00356076">
              <w:rPr>
                <w:sz w:val="20"/>
              </w:rPr>
              <w:t xml:space="preserve">(La </w:t>
            </w:r>
            <w:proofErr w:type="spellStart"/>
            <w:r w:rsidRPr="00356076">
              <w:rPr>
                <w:sz w:val="20"/>
              </w:rPr>
              <w:t>juge</w:t>
            </w:r>
            <w:proofErr w:type="spellEnd"/>
            <w:r w:rsidRPr="00356076">
              <w:rPr>
                <w:sz w:val="20"/>
              </w:rPr>
              <w:t xml:space="preserve"> </w:t>
            </w:r>
            <w:proofErr w:type="spellStart"/>
            <w:r w:rsidRPr="00356076">
              <w:rPr>
                <w:sz w:val="20"/>
              </w:rPr>
              <w:t>en</w:t>
            </w:r>
            <w:proofErr w:type="spellEnd"/>
            <w:r w:rsidRPr="00356076">
              <w:rPr>
                <w:sz w:val="20"/>
              </w:rPr>
              <w:t xml:space="preserve"> chef Duval </w:t>
            </w:r>
            <w:proofErr w:type="spellStart"/>
            <w:r w:rsidRPr="00356076">
              <w:rPr>
                <w:sz w:val="20"/>
              </w:rPr>
              <w:t>Hesler</w:t>
            </w:r>
            <w:proofErr w:type="spellEnd"/>
            <w:r w:rsidRPr="00356076">
              <w:rPr>
                <w:sz w:val="20"/>
              </w:rPr>
              <w:t xml:space="preserve"> et les </w:t>
            </w:r>
            <w:proofErr w:type="spellStart"/>
            <w:r w:rsidRPr="00356076">
              <w:rPr>
                <w:sz w:val="20"/>
              </w:rPr>
              <w:t>juges</w:t>
            </w:r>
            <w:proofErr w:type="spellEnd"/>
            <w:r w:rsidRPr="00356076">
              <w:rPr>
                <w:sz w:val="20"/>
              </w:rPr>
              <w:t xml:space="preserve"> Savard [</w:t>
            </w:r>
            <w:proofErr w:type="spellStart"/>
            <w:r w:rsidRPr="00356076">
              <w:rPr>
                <w:sz w:val="20"/>
              </w:rPr>
              <w:t>dissidente</w:t>
            </w:r>
            <w:proofErr w:type="spellEnd"/>
            <w:r w:rsidRPr="00356076">
              <w:rPr>
                <w:sz w:val="20"/>
              </w:rPr>
              <w:t>] et Schrager)</w:t>
            </w:r>
          </w:p>
          <w:p w:rsidR="00356076" w:rsidRPr="00356076" w:rsidRDefault="00FE3B93" w:rsidP="00356076">
            <w:pPr>
              <w:jc w:val="both"/>
              <w:rPr>
                <w:sz w:val="20"/>
              </w:rPr>
            </w:pPr>
            <w:hyperlink r:id="rId86" w:history="1">
              <w:r w:rsidR="00356076" w:rsidRPr="00356076">
                <w:rPr>
                  <w:rStyle w:val="Hyperlink"/>
                  <w:sz w:val="20"/>
                </w:rPr>
                <w:t>2015 QCCA 1726</w:t>
              </w:r>
            </w:hyperlink>
          </w:p>
          <w:p w:rsidR="00356076" w:rsidRPr="00356076" w:rsidRDefault="00356076" w:rsidP="00356076">
            <w:pPr>
              <w:jc w:val="both"/>
              <w:rPr>
                <w:sz w:val="20"/>
              </w:rPr>
            </w:pPr>
          </w:p>
        </w:tc>
        <w:tc>
          <w:tcPr>
            <w:tcW w:w="243" w:type="pct"/>
          </w:tcPr>
          <w:p w:rsidR="00356076" w:rsidRPr="00356076" w:rsidRDefault="00356076" w:rsidP="00356076">
            <w:pPr>
              <w:jc w:val="both"/>
              <w:rPr>
                <w:sz w:val="20"/>
              </w:rPr>
            </w:pPr>
          </w:p>
        </w:tc>
        <w:tc>
          <w:tcPr>
            <w:tcW w:w="2330" w:type="pct"/>
          </w:tcPr>
          <w:p w:rsidR="00356076" w:rsidRPr="00356076" w:rsidRDefault="00356076" w:rsidP="00356076">
            <w:pPr>
              <w:jc w:val="both"/>
              <w:rPr>
                <w:sz w:val="20"/>
                <w:highlight w:val="yellow"/>
              </w:rPr>
            </w:pPr>
            <w:r w:rsidRPr="00356076">
              <w:rPr>
                <w:sz w:val="20"/>
              </w:rPr>
              <w:t>Appel de la procureure générale rejeté.</w:t>
            </w:r>
          </w:p>
          <w:p w:rsidR="00356076" w:rsidRPr="00356076" w:rsidRDefault="00356076" w:rsidP="00356076">
            <w:pPr>
              <w:jc w:val="both"/>
              <w:rPr>
                <w:sz w:val="20"/>
              </w:rPr>
            </w:pPr>
          </w:p>
        </w:tc>
      </w:tr>
      <w:tr w:rsidR="00356076" w:rsidRPr="00356076" w:rsidTr="00E95A6A">
        <w:tc>
          <w:tcPr>
            <w:tcW w:w="2427" w:type="pct"/>
            <w:gridSpan w:val="2"/>
          </w:tcPr>
          <w:p w:rsidR="00356076" w:rsidRPr="00356076" w:rsidRDefault="00356076" w:rsidP="00356076">
            <w:pPr>
              <w:jc w:val="both"/>
              <w:rPr>
                <w:sz w:val="20"/>
              </w:rPr>
            </w:pPr>
            <w:r w:rsidRPr="00356076">
              <w:rPr>
                <w:sz w:val="20"/>
              </w:rPr>
              <w:t>Le 21 décembre 2015</w:t>
            </w:r>
          </w:p>
          <w:p w:rsidR="00356076" w:rsidRPr="00356076" w:rsidRDefault="00356076" w:rsidP="00356076">
            <w:pPr>
              <w:jc w:val="both"/>
              <w:rPr>
                <w:sz w:val="20"/>
              </w:rPr>
            </w:pPr>
            <w:proofErr w:type="spellStart"/>
            <w:r w:rsidRPr="00356076">
              <w:rPr>
                <w:sz w:val="20"/>
              </w:rPr>
              <w:t>Cour</w:t>
            </w:r>
            <w:proofErr w:type="spellEnd"/>
            <w:r w:rsidRPr="00356076">
              <w:rPr>
                <w:sz w:val="20"/>
              </w:rPr>
              <w:t xml:space="preserve"> </w:t>
            </w:r>
            <w:proofErr w:type="spellStart"/>
            <w:r w:rsidRPr="00356076">
              <w:rPr>
                <w:sz w:val="20"/>
              </w:rPr>
              <w:t>suprême</w:t>
            </w:r>
            <w:proofErr w:type="spellEnd"/>
            <w:r w:rsidRPr="00356076">
              <w:rPr>
                <w:sz w:val="20"/>
              </w:rPr>
              <w:t xml:space="preserve"> du Canada</w:t>
            </w:r>
          </w:p>
        </w:tc>
        <w:tc>
          <w:tcPr>
            <w:tcW w:w="243" w:type="pct"/>
          </w:tcPr>
          <w:p w:rsidR="00356076" w:rsidRPr="00356076" w:rsidRDefault="00356076" w:rsidP="00356076">
            <w:pPr>
              <w:jc w:val="both"/>
              <w:rPr>
                <w:sz w:val="20"/>
              </w:rPr>
            </w:pPr>
          </w:p>
        </w:tc>
        <w:tc>
          <w:tcPr>
            <w:tcW w:w="2330" w:type="pct"/>
          </w:tcPr>
          <w:p w:rsidR="00356076" w:rsidRPr="00356076" w:rsidRDefault="00356076" w:rsidP="00356076">
            <w:pPr>
              <w:jc w:val="both"/>
              <w:rPr>
                <w:sz w:val="20"/>
              </w:rPr>
            </w:pPr>
            <w:r w:rsidRPr="00356076">
              <w:rPr>
                <w:sz w:val="20"/>
              </w:rPr>
              <w:t>Demande d’autorisation d’appel déposée</w:t>
            </w:r>
          </w:p>
          <w:p w:rsidR="00356076" w:rsidRPr="00356076" w:rsidRDefault="00356076" w:rsidP="00356076">
            <w:pPr>
              <w:jc w:val="both"/>
              <w:rPr>
                <w:sz w:val="20"/>
              </w:rPr>
            </w:pPr>
          </w:p>
        </w:tc>
      </w:tr>
    </w:tbl>
    <w:p w:rsidR="00356076" w:rsidRPr="000C3B5C" w:rsidRDefault="00356076" w:rsidP="000C3B5C">
      <w:pPr>
        <w:jc w:val="both"/>
        <w:rPr>
          <w:sz w:val="20"/>
        </w:rPr>
      </w:pPr>
    </w:p>
    <w:p w:rsidR="002172CD" w:rsidRPr="000C3B5C" w:rsidRDefault="002172CD" w:rsidP="000C3B5C">
      <w:pPr>
        <w:widowControl w:val="0"/>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C3B5C" w:rsidRPr="000C3B5C" w:rsidTr="00E95A6A">
        <w:tc>
          <w:tcPr>
            <w:tcW w:w="543" w:type="pct"/>
          </w:tcPr>
          <w:p w:rsidR="000C3B5C" w:rsidRPr="000C3B5C" w:rsidRDefault="000C3B5C" w:rsidP="000C3B5C">
            <w:pPr>
              <w:jc w:val="both"/>
              <w:rPr>
                <w:sz w:val="20"/>
              </w:rPr>
            </w:pPr>
            <w:r w:rsidRPr="000C3B5C">
              <w:rPr>
                <w:rStyle w:val="SCCFileNumberChar"/>
                <w:sz w:val="20"/>
                <w:szCs w:val="20"/>
              </w:rPr>
              <w:t>36741</w:t>
            </w:r>
          </w:p>
        </w:tc>
        <w:tc>
          <w:tcPr>
            <w:tcW w:w="4457" w:type="pct"/>
            <w:gridSpan w:val="3"/>
          </w:tcPr>
          <w:p w:rsidR="000C3B5C" w:rsidRPr="000C3B5C" w:rsidRDefault="000C3B5C" w:rsidP="000C3B5C">
            <w:pPr>
              <w:pStyle w:val="SCCLsocParty"/>
              <w:jc w:val="both"/>
              <w:rPr>
                <w:b/>
                <w:sz w:val="20"/>
                <w:szCs w:val="20"/>
              </w:rPr>
            </w:pPr>
            <w:r w:rsidRPr="000C3B5C">
              <w:rPr>
                <w:b/>
                <w:sz w:val="20"/>
                <w:szCs w:val="20"/>
              </w:rPr>
              <w:t>JTI-MacDonald Corp v. Attorney General of Quebec</w:t>
            </w:r>
          </w:p>
          <w:p w:rsidR="000C3B5C" w:rsidRPr="000C3B5C" w:rsidRDefault="000C3B5C" w:rsidP="000C3B5C">
            <w:pPr>
              <w:jc w:val="both"/>
              <w:rPr>
                <w:sz w:val="20"/>
              </w:rPr>
            </w:pPr>
            <w:r w:rsidRPr="000C3B5C">
              <w:rPr>
                <w:sz w:val="20"/>
              </w:rPr>
              <w:t>(Que.) (Civil) (By Leave)</w:t>
            </w:r>
          </w:p>
        </w:tc>
      </w:tr>
      <w:tr w:rsidR="000C3B5C" w:rsidRPr="000C3B5C" w:rsidTr="00E95A6A">
        <w:tc>
          <w:tcPr>
            <w:tcW w:w="5000" w:type="pct"/>
            <w:gridSpan w:val="4"/>
          </w:tcPr>
          <w:p w:rsidR="000C3B5C" w:rsidRPr="000C3B5C" w:rsidRDefault="000C3B5C" w:rsidP="000C3B5C">
            <w:pPr>
              <w:jc w:val="both"/>
              <w:rPr>
                <w:sz w:val="20"/>
              </w:rPr>
            </w:pPr>
            <w:r w:rsidRPr="000C3B5C">
              <w:rPr>
                <w:sz w:val="20"/>
              </w:rPr>
              <w:t>Civil procedure —</w:t>
            </w:r>
            <w:r w:rsidRPr="000C3B5C">
              <w:rPr>
                <w:i/>
                <w:sz w:val="20"/>
              </w:rPr>
              <w:t xml:space="preserve"> Quebec Charter </w:t>
            </w:r>
            <w:r w:rsidRPr="000C3B5C">
              <w:rPr>
                <w:sz w:val="20"/>
              </w:rPr>
              <w:t xml:space="preserve">— Evidence — Are the protections afforded by the terms “full and equal, public and fair hearing” in s. 23 of the </w:t>
            </w:r>
            <w:r w:rsidRPr="000C3B5C">
              <w:rPr>
                <w:i/>
                <w:sz w:val="20"/>
              </w:rPr>
              <w:t>Quebec Charter</w:t>
            </w:r>
            <w:r w:rsidRPr="000C3B5C">
              <w:rPr>
                <w:sz w:val="20"/>
              </w:rPr>
              <w:t xml:space="preserve"> violated by the provisions of the </w:t>
            </w:r>
            <w:r w:rsidRPr="000C3B5C">
              <w:rPr>
                <w:i/>
                <w:sz w:val="20"/>
              </w:rPr>
              <w:t xml:space="preserve">Tobacco-related Damages and Health Care Costs Recovery Act, </w:t>
            </w:r>
            <w:r w:rsidRPr="000C3B5C">
              <w:rPr>
                <w:sz w:val="20"/>
              </w:rPr>
              <w:t>which have the effect of placing the tobacco manufacturers at a substantial disadvantage against the Government and private litigants? —</w:t>
            </w:r>
            <w:r w:rsidRPr="000C3B5C">
              <w:rPr>
                <w:i/>
                <w:sz w:val="20"/>
              </w:rPr>
              <w:t xml:space="preserve"> Tobacco-related Damages and Health Care Costs Recovery Act</w:t>
            </w:r>
            <w:r w:rsidRPr="000C3B5C">
              <w:rPr>
                <w:sz w:val="20"/>
              </w:rPr>
              <w:t>, c. RLRQ, c. R-2.2.0.0.1.</w:t>
            </w:r>
          </w:p>
          <w:p w:rsidR="000C3B5C" w:rsidRPr="000C3B5C" w:rsidRDefault="000C3B5C" w:rsidP="000C3B5C">
            <w:pPr>
              <w:jc w:val="both"/>
              <w:rPr>
                <w:sz w:val="20"/>
              </w:rPr>
            </w:pPr>
          </w:p>
        </w:tc>
      </w:tr>
      <w:tr w:rsidR="000C3B5C" w:rsidRPr="000C3B5C" w:rsidTr="00E95A6A">
        <w:tc>
          <w:tcPr>
            <w:tcW w:w="5000" w:type="pct"/>
            <w:gridSpan w:val="4"/>
          </w:tcPr>
          <w:p w:rsidR="000C3B5C" w:rsidRPr="000C3B5C" w:rsidRDefault="000C3B5C" w:rsidP="000C3B5C">
            <w:pPr>
              <w:jc w:val="both"/>
              <w:rPr>
                <w:sz w:val="20"/>
              </w:rPr>
            </w:pPr>
            <w:r w:rsidRPr="000C3B5C">
              <w:rPr>
                <w:sz w:val="20"/>
              </w:rPr>
              <w:t>Tobacco manufacturers argue that the Quebec</w:t>
            </w:r>
            <w:r w:rsidRPr="000C3B5C">
              <w:rPr>
                <w:i/>
                <w:sz w:val="20"/>
              </w:rPr>
              <w:t xml:space="preserve"> Tobacco-related Damages and Health Care Costs Recovery Act</w:t>
            </w:r>
            <w:r w:rsidRPr="000C3B5C">
              <w:rPr>
                <w:sz w:val="20"/>
              </w:rPr>
              <w:t xml:space="preserve"> is unconstitutional, particularly with respect to the right to a fair and full and equal hearing provided for under s. 23 of the </w:t>
            </w:r>
            <w:r w:rsidRPr="000C3B5C">
              <w:rPr>
                <w:i/>
                <w:sz w:val="20"/>
              </w:rPr>
              <w:t>Quebec Charter</w:t>
            </w:r>
            <w:r w:rsidRPr="000C3B5C">
              <w:rPr>
                <w:sz w:val="20"/>
              </w:rPr>
              <w:t xml:space="preserve">. On June 19, 2009, the Government assented to the Act, establishing special rules applicable to </w:t>
            </w:r>
            <w:r w:rsidRPr="000C3B5C">
              <w:rPr>
                <w:sz w:val="20"/>
              </w:rPr>
              <w:lastRenderedPageBreak/>
              <w:t xml:space="preserve">lawsuits seeking the recovery of tobacco-related health care costs and damages against tobacco manufacturers. The Act was first challenged in a motion for declaratory judgment. The Respondent’s subsequent motion for summary dismissal was dismissed and leave to appeal that decision was denied. In June 2012, the Respondent filed a lawsuit against the Applicant and other defendants seeking $60 billion in damages. The trial judge concluded that the Act did not infringe the </w:t>
            </w:r>
            <w:r w:rsidRPr="000C3B5C">
              <w:rPr>
                <w:i/>
                <w:sz w:val="20"/>
              </w:rPr>
              <w:t>Quebec Charter</w:t>
            </w:r>
            <w:r w:rsidRPr="000C3B5C">
              <w:rPr>
                <w:sz w:val="20"/>
              </w:rPr>
              <w:t>. The Applicant’s subsequent appeal to the Court of Appeal was also dismissed.</w:t>
            </w:r>
          </w:p>
        </w:tc>
      </w:tr>
      <w:tr w:rsidR="000C3B5C" w:rsidRPr="000C3B5C" w:rsidTr="00E95A6A">
        <w:tc>
          <w:tcPr>
            <w:tcW w:w="5000" w:type="pct"/>
            <w:gridSpan w:val="4"/>
          </w:tcPr>
          <w:p w:rsidR="000C3B5C" w:rsidRPr="000C3B5C" w:rsidRDefault="000C3B5C" w:rsidP="000C3B5C">
            <w:pPr>
              <w:jc w:val="both"/>
              <w:rPr>
                <w:sz w:val="20"/>
              </w:rPr>
            </w:pPr>
          </w:p>
        </w:tc>
      </w:tr>
      <w:tr w:rsidR="000C3B5C" w:rsidRPr="000C3B5C" w:rsidTr="00E95A6A">
        <w:tc>
          <w:tcPr>
            <w:tcW w:w="2427" w:type="pct"/>
            <w:gridSpan w:val="2"/>
          </w:tcPr>
          <w:p w:rsidR="000C3B5C" w:rsidRPr="000C3B5C" w:rsidRDefault="000C3B5C" w:rsidP="000C3B5C">
            <w:pPr>
              <w:jc w:val="both"/>
              <w:rPr>
                <w:sz w:val="20"/>
              </w:rPr>
            </w:pPr>
            <w:r w:rsidRPr="000C3B5C">
              <w:rPr>
                <w:sz w:val="20"/>
              </w:rPr>
              <w:t>January 28, 2011</w:t>
            </w:r>
          </w:p>
          <w:p w:rsidR="000C3B5C" w:rsidRPr="000C3B5C" w:rsidRDefault="000C3B5C" w:rsidP="000C3B5C">
            <w:pPr>
              <w:jc w:val="both"/>
              <w:rPr>
                <w:sz w:val="20"/>
              </w:rPr>
            </w:pPr>
            <w:r w:rsidRPr="000C3B5C">
              <w:rPr>
                <w:sz w:val="20"/>
              </w:rPr>
              <w:t>Court of Appeal of Quebec (Montréal)</w:t>
            </w:r>
          </w:p>
          <w:p w:rsidR="000C3B5C" w:rsidRPr="000C3B5C" w:rsidRDefault="000C3B5C" w:rsidP="000C3B5C">
            <w:pPr>
              <w:jc w:val="both"/>
              <w:rPr>
                <w:sz w:val="20"/>
              </w:rPr>
            </w:pPr>
            <w:r w:rsidRPr="000C3B5C">
              <w:rPr>
                <w:sz w:val="20"/>
              </w:rPr>
              <w:t>(</w:t>
            </w:r>
            <w:proofErr w:type="spellStart"/>
            <w:r w:rsidRPr="000C3B5C">
              <w:rPr>
                <w:sz w:val="20"/>
              </w:rPr>
              <w:t>Cournoyer</w:t>
            </w:r>
            <w:proofErr w:type="spellEnd"/>
            <w:r w:rsidRPr="000C3B5C">
              <w:rPr>
                <w:sz w:val="20"/>
              </w:rPr>
              <w:t> J.A.)</w:t>
            </w:r>
          </w:p>
          <w:p w:rsidR="000C3B5C" w:rsidRPr="000C3B5C" w:rsidRDefault="00FE3B93" w:rsidP="000C3B5C">
            <w:pPr>
              <w:jc w:val="both"/>
              <w:rPr>
                <w:rStyle w:val="Hyperlink"/>
                <w:sz w:val="20"/>
              </w:rPr>
            </w:pPr>
            <w:hyperlink r:id="rId87" w:history="1">
              <w:r w:rsidR="000C3B5C" w:rsidRPr="000C3B5C">
                <w:rPr>
                  <w:rStyle w:val="Hyperlink"/>
                  <w:sz w:val="20"/>
                </w:rPr>
                <w:t>2011 QCCA 132</w:t>
              </w:r>
            </w:hyperlink>
          </w:p>
          <w:p w:rsidR="000C3B5C" w:rsidRPr="000C3B5C" w:rsidRDefault="000C3B5C" w:rsidP="000C3B5C">
            <w:pPr>
              <w:jc w:val="both"/>
              <w:rPr>
                <w:sz w:val="20"/>
              </w:rPr>
            </w:pPr>
          </w:p>
        </w:tc>
        <w:tc>
          <w:tcPr>
            <w:tcW w:w="243" w:type="pct"/>
          </w:tcPr>
          <w:p w:rsidR="000C3B5C" w:rsidRPr="000C3B5C" w:rsidRDefault="000C3B5C" w:rsidP="000C3B5C">
            <w:pPr>
              <w:jc w:val="both"/>
              <w:rPr>
                <w:sz w:val="20"/>
              </w:rPr>
            </w:pPr>
          </w:p>
        </w:tc>
        <w:tc>
          <w:tcPr>
            <w:tcW w:w="2330" w:type="pct"/>
          </w:tcPr>
          <w:p w:rsidR="000C3B5C" w:rsidRPr="000C3B5C" w:rsidRDefault="000C3B5C" w:rsidP="000C3B5C">
            <w:pPr>
              <w:jc w:val="both"/>
              <w:rPr>
                <w:sz w:val="20"/>
              </w:rPr>
            </w:pPr>
            <w:r w:rsidRPr="000C3B5C">
              <w:rPr>
                <w:sz w:val="20"/>
              </w:rPr>
              <w:t>Motion for leave to appeal dismissal of Respondent’s motion for summary dismissal, dismissed</w:t>
            </w:r>
          </w:p>
          <w:p w:rsidR="000C3B5C" w:rsidRPr="000C3B5C" w:rsidRDefault="000C3B5C" w:rsidP="000C3B5C">
            <w:pPr>
              <w:jc w:val="both"/>
              <w:rPr>
                <w:sz w:val="20"/>
              </w:rPr>
            </w:pPr>
          </w:p>
        </w:tc>
      </w:tr>
      <w:tr w:rsidR="000C3B5C" w:rsidRPr="000C3B5C" w:rsidTr="00E95A6A">
        <w:tc>
          <w:tcPr>
            <w:tcW w:w="2427" w:type="pct"/>
            <w:gridSpan w:val="2"/>
          </w:tcPr>
          <w:p w:rsidR="000C3B5C" w:rsidRPr="000C3B5C" w:rsidRDefault="000C3B5C" w:rsidP="000C3B5C">
            <w:pPr>
              <w:jc w:val="both"/>
              <w:rPr>
                <w:sz w:val="20"/>
              </w:rPr>
            </w:pPr>
            <w:r w:rsidRPr="000C3B5C">
              <w:rPr>
                <w:sz w:val="20"/>
              </w:rPr>
              <w:t>February 23, 2012</w:t>
            </w:r>
          </w:p>
          <w:p w:rsidR="000C3B5C" w:rsidRPr="000C3B5C" w:rsidRDefault="000C3B5C" w:rsidP="000C3B5C">
            <w:pPr>
              <w:jc w:val="both"/>
              <w:rPr>
                <w:sz w:val="20"/>
              </w:rPr>
            </w:pPr>
            <w:r w:rsidRPr="000C3B5C">
              <w:rPr>
                <w:sz w:val="20"/>
              </w:rPr>
              <w:t>Superior Court of Quebec</w:t>
            </w:r>
          </w:p>
          <w:p w:rsidR="000C3B5C" w:rsidRPr="000C3B5C" w:rsidRDefault="000C3B5C" w:rsidP="000C3B5C">
            <w:pPr>
              <w:jc w:val="both"/>
              <w:rPr>
                <w:sz w:val="20"/>
              </w:rPr>
            </w:pPr>
            <w:r w:rsidRPr="000C3B5C">
              <w:rPr>
                <w:sz w:val="20"/>
              </w:rPr>
              <w:t>(Gascon J.C.S.)</w:t>
            </w:r>
          </w:p>
          <w:p w:rsidR="000C3B5C" w:rsidRPr="000C3B5C" w:rsidRDefault="00FE3B93" w:rsidP="000C3B5C">
            <w:pPr>
              <w:jc w:val="both"/>
              <w:rPr>
                <w:rStyle w:val="Hyperlink"/>
                <w:sz w:val="20"/>
              </w:rPr>
            </w:pPr>
            <w:hyperlink r:id="rId88" w:history="1">
              <w:r w:rsidR="000C3B5C" w:rsidRPr="000C3B5C">
                <w:rPr>
                  <w:rStyle w:val="Hyperlink"/>
                  <w:sz w:val="20"/>
                </w:rPr>
                <w:t>2012 QCCS 726</w:t>
              </w:r>
            </w:hyperlink>
          </w:p>
          <w:p w:rsidR="000C3B5C" w:rsidRPr="000C3B5C" w:rsidRDefault="000C3B5C" w:rsidP="000C3B5C">
            <w:pPr>
              <w:jc w:val="both"/>
              <w:rPr>
                <w:sz w:val="20"/>
              </w:rPr>
            </w:pPr>
          </w:p>
        </w:tc>
        <w:tc>
          <w:tcPr>
            <w:tcW w:w="243" w:type="pct"/>
          </w:tcPr>
          <w:p w:rsidR="000C3B5C" w:rsidRPr="000C3B5C" w:rsidRDefault="000C3B5C" w:rsidP="000C3B5C">
            <w:pPr>
              <w:jc w:val="both"/>
              <w:rPr>
                <w:sz w:val="20"/>
              </w:rPr>
            </w:pPr>
          </w:p>
        </w:tc>
        <w:tc>
          <w:tcPr>
            <w:tcW w:w="2330" w:type="pct"/>
          </w:tcPr>
          <w:p w:rsidR="000C3B5C" w:rsidRPr="000C3B5C" w:rsidRDefault="000C3B5C" w:rsidP="000C3B5C">
            <w:pPr>
              <w:jc w:val="both"/>
              <w:rPr>
                <w:sz w:val="20"/>
              </w:rPr>
            </w:pPr>
            <w:r w:rsidRPr="000C3B5C">
              <w:rPr>
                <w:sz w:val="20"/>
              </w:rPr>
              <w:t xml:space="preserve">Respondent’s motion to quash subpoena granted: objection to communication of extrinsic evidence pertaining to the </w:t>
            </w:r>
            <w:r w:rsidRPr="000C3B5C">
              <w:rPr>
                <w:i/>
                <w:sz w:val="20"/>
              </w:rPr>
              <w:t>Act</w:t>
            </w:r>
            <w:r w:rsidRPr="000C3B5C">
              <w:rPr>
                <w:sz w:val="20"/>
              </w:rPr>
              <w:t xml:space="preserve"> upheld</w:t>
            </w:r>
          </w:p>
        </w:tc>
      </w:tr>
      <w:tr w:rsidR="000C3B5C" w:rsidRPr="000C3B5C" w:rsidTr="00E95A6A">
        <w:tc>
          <w:tcPr>
            <w:tcW w:w="2427" w:type="pct"/>
            <w:gridSpan w:val="2"/>
          </w:tcPr>
          <w:p w:rsidR="000C3B5C" w:rsidRPr="000C3B5C" w:rsidRDefault="000C3B5C" w:rsidP="000C3B5C">
            <w:pPr>
              <w:jc w:val="both"/>
              <w:rPr>
                <w:sz w:val="20"/>
              </w:rPr>
            </w:pPr>
            <w:r w:rsidRPr="000C3B5C">
              <w:rPr>
                <w:sz w:val="20"/>
              </w:rPr>
              <w:t>December 5, 2012</w:t>
            </w:r>
          </w:p>
          <w:p w:rsidR="000C3B5C" w:rsidRPr="000C3B5C" w:rsidRDefault="000C3B5C" w:rsidP="000C3B5C">
            <w:pPr>
              <w:jc w:val="both"/>
              <w:rPr>
                <w:sz w:val="20"/>
              </w:rPr>
            </w:pPr>
            <w:r w:rsidRPr="000C3B5C">
              <w:rPr>
                <w:sz w:val="20"/>
              </w:rPr>
              <w:t>Court of Appeal of Quebec (Montréal)</w:t>
            </w:r>
          </w:p>
          <w:p w:rsidR="000C3B5C" w:rsidRPr="000C3B5C" w:rsidRDefault="000C3B5C" w:rsidP="000C3B5C">
            <w:pPr>
              <w:jc w:val="both"/>
              <w:rPr>
                <w:sz w:val="20"/>
              </w:rPr>
            </w:pPr>
            <w:r w:rsidRPr="000C3B5C">
              <w:rPr>
                <w:sz w:val="20"/>
              </w:rPr>
              <w:t>(</w:t>
            </w:r>
            <w:proofErr w:type="spellStart"/>
            <w:r w:rsidRPr="000C3B5C">
              <w:rPr>
                <w:sz w:val="20"/>
              </w:rPr>
              <w:t>Morissette</w:t>
            </w:r>
            <w:proofErr w:type="spellEnd"/>
            <w:r w:rsidRPr="000C3B5C">
              <w:rPr>
                <w:sz w:val="20"/>
              </w:rPr>
              <w:t xml:space="preserve">, Dufresne and </w:t>
            </w:r>
            <w:proofErr w:type="spellStart"/>
            <w:r w:rsidRPr="000C3B5C">
              <w:rPr>
                <w:sz w:val="20"/>
              </w:rPr>
              <w:t>Kasirer</w:t>
            </w:r>
            <w:proofErr w:type="spellEnd"/>
            <w:r w:rsidRPr="000C3B5C">
              <w:rPr>
                <w:sz w:val="20"/>
              </w:rPr>
              <w:t> JJ.A.)</w:t>
            </w:r>
          </w:p>
          <w:p w:rsidR="000C3B5C" w:rsidRPr="000C3B5C" w:rsidRDefault="00FE3B93" w:rsidP="000C3B5C">
            <w:pPr>
              <w:jc w:val="both"/>
              <w:rPr>
                <w:rStyle w:val="Hyperlink"/>
                <w:sz w:val="20"/>
                <w:lang w:val="fr-CA"/>
              </w:rPr>
            </w:pPr>
            <w:hyperlink r:id="rId89" w:history="1">
              <w:r w:rsidR="000C3B5C" w:rsidRPr="000C3B5C">
                <w:rPr>
                  <w:rStyle w:val="Hyperlink"/>
                  <w:sz w:val="20"/>
                  <w:lang w:val="fr-CA"/>
                </w:rPr>
                <w:t>2012 QCCA 2196</w:t>
              </w:r>
            </w:hyperlink>
          </w:p>
          <w:p w:rsidR="000C3B5C" w:rsidRPr="000C3B5C" w:rsidRDefault="000C3B5C" w:rsidP="000C3B5C">
            <w:pPr>
              <w:jc w:val="both"/>
              <w:rPr>
                <w:sz w:val="20"/>
                <w:lang w:val="fr-CA"/>
              </w:rPr>
            </w:pPr>
          </w:p>
        </w:tc>
        <w:tc>
          <w:tcPr>
            <w:tcW w:w="243" w:type="pct"/>
          </w:tcPr>
          <w:p w:rsidR="000C3B5C" w:rsidRPr="000C3B5C" w:rsidRDefault="000C3B5C" w:rsidP="000C3B5C">
            <w:pPr>
              <w:jc w:val="both"/>
              <w:rPr>
                <w:sz w:val="20"/>
                <w:lang w:val="fr-CA"/>
              </w:rPr>
            </w:pPr>
          </w:p>
        </w:tc>
        <w:tc>
          <w:tcPr>
            <w:tcW w:w="2330" w:type="pct"/>
          </w:tcPr>
          <w:p w:rsidR="000C3B5C" w:rsidRPr="000C3B5C" w:rsidRDefault="000C3B5C" w:rsidP="000C3B5C">
            <w:pPr>
              <w:jc w:val="both"/>
              <w:rPr>
                <w:sz w:val="20"/>
              </w:rPr>
            </w:pPr>
            <w:r w:rsidRPr="000C3B5C">
              <w:rPr>
                <w:sz w:val="20"/>
              </w:rPr>
              <w:t>Decision to quash subpoena confirmed</w:t>
            </w:r>
          </w:p>
          <w:p w:rsidR="000C3B5C" w:rsidRPr="000C3B5C" w:rsidRDefault="000C3B5C" w:rsidP="000C3B5C">
            <w:pPr>
              <w:jc w:val="both"/>
              <w:rPr>
                <w:sz w:val="20"/>
              </w:rPr>
            </w:pPr>
          </w:p>
        </w:tc>
      </w:tr>
      <w:tr w:rsidR="000C3B5C" w:rsidRPr="000C3B5C" w:rsidTr="00E95A6A">
        <w:tc>
          <w:tcPr>
            <w:tcW w:w="2427" w:type="pct"/>
            <w:gridSpan w:val="2"/>
          </w:tcPr>
          <w:p w:rsidR="000C3B5C" w:rsidRPr="000C3B5C" w:rsidRDefault="000C3B5C" w:rsidP="000C3B5C">
            <w:pPr>
              <w:jc w:val="both"/>
              <w:rPr>
                <w:sz w:val="20"/>
              </w:rPr>
            </w:pPr>
            <w:r w:rsidRPr="000C3B5C">
              <w:rPr>
                <w:sz w:val="20"/>
              </w:rPr>
              <w:t>March 5, 2014</w:t>
            </w:r>
          </w:p>
          <w:p w:rsidR="000C3B5C" w:rsidRPr="000C3B5C" w:rsidRDefault="000C3B5C" w:rsidP="000C3B5C">
            <w:pPr>
              <w:jc w:val="both"/>
              <w:rPr>
                <w:sz w:val="20"/>
              </w:rPr>
            </w:pPr>
            <w:r w:rsidRPr="000C3B5C">
              <w:rPr>
                <w:sz w:val="20"/>
              </w:rPr>
              <w:t>Superior Court of Quebec</w:t>
            </w:r>
          </w:p>
          <w:p w:rsidR="000C3B5C" w:rsidRPr="000C3B5C" w:rsidRDefault="000C3B5C" w:rsidP="000C3B5C">
            <w:pPr>
              <w:jc w:val="both"/>
              <w:rPr>
                <w:sz w:val="20"/>
              </w:rPr>
            </w:pPr>
            <w:r w:rsidRPr="000C3B5C">
              <w:rPr>
                <w:sz w:val="20"/>
              </w:rPr>
              <w:t>(</w:t>
            </w:r>
            <w:proofErr w:type="spellStart"/>
            <w:r w:rsidRPr="000C3B5C">
              <w:rPr>
                <w:sz w:val="20"/>
              </w:rPr>
              <w:t>Mongeau</w:t>
            </w:r>
            <w:proofErr w:type="spellEnd"/>
            <w:r w:rsidRPr="000C3B5C">
              <w:rPr>
                <w:sz w:val="20"/>
              </w:rPr>
              <w:t> J.C.S.)</w:t>
            </w:r>
          </w:p>
          <w:p w:rsidR="000C3B5C" w:rsidRPr="000C3B5C" w:rsidRDefault="00FE3B93" w:rsidP="000C3B5C">
            <w:pPr>
              <w:jc w:val="both"/>
              <w:rPr>
                <w:rStyle w:val="Hyperlink"/>
                <w:sz w:val="20"/>
              </w:rPr>
            </w:pPr>
            <w:hyperlink r:id="rId90" w:history="1">
              <w:r w:rsidR="000C3B5C" w:rsidRPr="000C3B5C">
                <w:rPr>
                  <w:rStyle w:val="Hyperlink"/>
                  <w:sz w:val="20"/>
                </w:rPr>
                <w:t>2014 QCCS 842</w:t>
              </w:r>
            </w:hyperlink>
          </w:p>
          <w:p w:rsidR="000C3B5C" w:rsidRPr="000C3B5C" w:rsidRDefault="000C3B5C" w:rsidP="000C3B5C">
            <w:pPr>
              <w:jc w:val="both"/>
              <w:rPr>
                <w:sz w:val="20"/>
              </w:rPr>
            </w:pPr>
          </w:p>
        </w:tc>
        <w:tc>
          <w:tcPr>
            <w:tcW w:w="243" w:type="pct"/>
          </w:tcPr>
          <w:p w:rsidR="000C3B5C" w:rsidRPr="000C3B5C" w:rsidRDefault="000C3B5C" w:rsidP="000C3B5C">
            <w:pPr>
              <w:jc w:val="both"/>
              <w:rPr>
                <w:sz w:val="20"/>
              </w:rPr>
            </w:pPr>
          </w:p>
        </w:tc>
        <w:tc>
          <w:tcPr>
            <w:tcW w:w="2330" w:type="pct"/>
          </w:tcPr>
          <w:p w:rsidR="000C3B5C" w:rsidRPr="000C3B5C" w:rsidRDefault="000C3B5C" w:rsidP="000C3B5C">
            <w:pPr>
              <w:jc w:val="both"/>
              <w:rPr>
                <w:sz w:val="20"/>
              </w:rPr>
            </w:pPr>
            <w:r w:rsidRPr="000C3B5C">
              <w:rPr>
                <w:sz w:val="20"/>
              </w:rPr>
              <w:t xml:space="preserve">Motion for declaratory judgment challenging validity of the </w:t>
            </w:r>
            <w:r w:rsidRPr="000C3B5C">
              <w:rPr>
                <w:i/>
                <w:sz w:val="20"/>
              </w:rPr>
              <w:t>Act</w:t>
            </w:r>
            <w:r w:rsidRPr="000C3B5C">
              <w:rPr>
                <w:sz w:val="20"/>
              </w:rPr>
              <w:t xml:space="preserve"> dismissed</w:t>
            </w:r>
          </w:p>
          <w:p w:rsidR="000C3B5C" w:rsidRPr="000C3B5C" w:rsidRDefault="000C3B5C" w:rsidP="000C3B5C">
            <w:pPr>
              <w:jc w:val="both"/>
              <w:rPr>
                <w:sz w:val="20"/>
              </w:rPr>
            </w:pPr>
          </w:p>
        </w:tc>
      </w:tr>
      <w:tr w:rsidR="000C3B5C" w:rsidRPr="000C3B5C" w:rsidTr="00E95A6A">
        <w:tc>
          <w:tcPr>
            <w:tcW w:w="2427" w:type="pct"/>
            <w:gridSpan w:val="2"/>
          </w:tcPr>
          <w:p w:rsidR="000C3B5C" w:rsidRPr="000C3B5C" w:rsidRDefault="000C3B5C" w:rsidP="000C3B5C">
            <w:pPr>
              <w:jc w:val="both"/>
              <w:rPr>
                <w:sz w:val="20"/>
              </w:rPr>
            </w:pPr>
            <w:r w:rsidRPr="000C3B5C">
              <w:rPr>
                <w:sz w:val="20"/>
              </w:rPr>
              <w:t>September 28, 2015</w:t>
            </w:r>
          </w:p>
          <w:p w:rsidR="000C3B5C" w:rsidRPr="000C3B5C" w:rsidRDefault="000C3B5C" w:rsidP="000C3B5C">
            <w:pPr>
              <w:jc w:val="both"/>
              <w:rPr>
                <w:sz w:val="20"/>
              </w:rPr>
            </w:pPr>
            <w:r w:rsidRPr="000C3B5C">
              <w:rPr>
                <w:sz w:val="20"/>
              </w:rPr>
              <w:t>Court of Appeal of Quebec (Montréal)</w:t>
            </w:r>
          </w:p>
          <w:p w:rsidR="000C3B5C" w:rsidRPr="000C3B5C" w:rsidRDefault="000C3B5C" w:rsidP="000C3B5C">
            <w:pPr>
              <w:jc w:val="both"/>
              <w:rPr>
                <w:sz w:val="20"/>
              </w:rPr>
            </w:pPr>
            <w:r w:rsidRPr="000C3B5C">
              <w:rPr>
                <w:sz w:val="20"/>
              </w:rPr>
              <w:t>(</w:t>
            </w:r>
            <w:proofErr w:type="spellStart"/>
            <w:r w:rsidRPr="000C3B5C">
              <w:rPr>
                <w:sz w:val="20"/>
              </w:rPr>
              <w:t>Vézina</w:t>
            </w:r>
            <w:proofErr w:type="spellEnd"/>
            <w:r w:rsidRPr="000C3B5C">
              <w:rPr>
                <w:sz w:val="20"/>
              </w:rPr>
              <w:t xml:space="preserve">, Savard and </w:t>
            </w:r>
            <w:proofErr w:type="spellStart"/>
            <w:r w:rsidRPr="000C3B5C">
              <w:rPr>
                <w:sz w:val="20"/>
              </w:rPr>
              <w:t>Marcotte</w:t>
            </w:r>
            <w:proofErr w:type="spellEnd"/>
            <w:r w:rsidRPr="000C3B5C">
              <w:rPr>
                <w:sz w:val="20"/>
              </w:rPr>
              <w:t> JJ.A.)</w:t>
            </w:r>
          </w:p>
          <w:p w:rsidR="000C3B5C" w:rsidRPr="000C3B5C" w:rsidRDefault="00FE3B93" w:rsidP="000C3B5C">
            <w:pPr>
              <w:jc w:val="both"/>
              <w:rPr>
                <w:rStyle w:val="Hyperlink"/>
                <w:sz w:val="20"/>
              </w:rPr>
            </w:pPr>
            <w:hyperlink r:id="rId91" w:history="1">
              <w:r w:rsidR="000C3B5C" w:rsidRPr="000C3B5C">
                <w:rPr>
                  <w:rStyle w:val="Hyperlink"/>
                  <w:sz w:val="20"/>
                </w:rPr>
                <w:t>2015 QCCA 1554</w:t>
              </w:r>
            </w:hyperlink>
          </w:p>
          <w:p w:rsidR="000C3B5C" w:rsidRPr="000C3B5C" w:rsidRDefault="000C3B5C" w:rsidP="000C3B5C">
            <w:pPr>
              <w:jc w:val="both"/>
              <w:rPr>
                <w:sz w:val="20"/>
              </w:rPr>
            </w:pPr>
          </w:p>
        </w:tc>
        <w:tc>
          <w:tcPr>
            <w:tcW w:w="243" w:type="pct"/>
          </w:tcPr>
          <w:p w:rsidR="000C3B5C" w:rsidRPr="000C3B5C" w:rsidRDefault="000C3B5C" w:rsidP="000C3B5C">
            <w:pPr>
              <w:jc w:val="both"/>
              <w:rPr>
                <w:sz w:val="20"/>
              </w:rPr>
            </w:pPr>
          </w:p>
        </w:tc>
        <w:tc>
          <w:tcPr>
            <w:tcW w:w="2330" w:type="pct"/>
          </w:tcPr>
          <w:p w:rsidR="000C3B5C" w:rsidRPr="000C3B5C" w:rsidRDefault="000C3B5C" w:rsidP="000C3B5C">
            <w:pPr>
              <w:jc w:val="both"/>
              <w:rPr>
                <w:sz w:val="20"/>
              </w:rPr>
            </w:pPr>
            <w:r w:rsidRPr="000C3B5C">
              <w:rPr>
                <w:sz w:val="20"/>
              </w:rPr>
              <w:t>Appeal from trial judgment dismissed</w:t>
            </w:r>
          </w:p>
          <w:p w:rsidR="000C3B5C" w:rsidRPr="000C3B5C" w:rsidRDefault="000C3B5C" w:rsidP="000C3B5C">
            <w:pPr>
              <w:jc w:val="both"/>
              <w:rPr>
                <w:sz w:val="20"/>
              </w:rPr>
            </w:pPr>
          </w:p>
        </w:tc>
      </w:tr>
      <w:tr w:rsidR="000C3B5C" w:rsidRPr="000C3B5C" w:rsidTr="00E95A6A">
        <w:tc>
          <w:tcPr>
            <w:tcW w:w="2427" w:type="pct"/>
            <w:gridSpan w:val="2"/>
          </w:tcPr>
          <w:p w:rsidR="000C3B5C" w:rsidRPr="000C3B5C" w:rsidRDefault="000C3B5C" w:rsidP="000C3B5C">
            <w:pPr>
              <w:jc w:val="both"/>
              <w:rPr>
                <w:sz w:val="20"/>
              </w:rPr>
            </w:pPr>
            <w:r w:rsidRPr="000C3B5C">
              <w:rPr>
                <w:sz w:val="20"/>
              </w:rPr>
              <w:t>November 27, 2015</w:t>
            </w:r>
          </w:p>
          <w:p w:rsidR="000C3B5C" w:rsidRPr="000C3B5C" w:rsidRDefault="000C3B5C" w:rsidP="000C3B5C">
            <w:pPr>
              <w:jc w:val="both"/>
              <w:rPr>
                <w:sz w:val="20"/>
              </w:rPr>
            </w:pPr>
            <w:r w:rsidRPr="000C3B5C">
              <w:rPr>
                <w:sz w:val="20"/>
              </w:rPr>
              <w:t>Supreme Court of Canada</w:t>
            </w:r>
          </w:p>
        </w:tc>
        <w:tc>
          <w:tcPr>
            <w:tcW w:w="243" w:type="pct"/>
          </w:tcPr>
          <w:p w:rsidR="000C3B5C" w:rsidRPr="000C3B5C" w:rsidRDefault="000C3B5C" w:rsidP="000C3B5C">
            <w:pPr>
              <w:jc w:val="both"/>
              <w:rPr>
                <w:sz w:val="20"/>
              </w:rPr>
            </w:pPr>
          </w:p>
        </w:tc>
        <w:tc>
          <w:tcPr>
            <w:tcW w:w="2330" w:type="pct"/>
          </w:tcPr>
          <w:p w:rsidR="000C3B5C" w:rsidRPr="000C3B5C" w:rsidRDefault="000C3B5C" w:rsidP="000C3B5C">
            <w:pPr>
              <w:jc w:val="both"/>
              <w:rPr>
                <w:sz w:val="20"/>
              </w:rPr>
            </w:pPr>
            <w:r w:rsidRPr="000C3B5C">
              <w:rPr>
                <w:sz w:val="20"/>
              </w:rPr>
              <w:t>Application for leave to appeal filed</w:t>
            </w:r>
          </w:p>
          <w:p w:rsidR="000C3B5C" w:rsidRPr="000C3B5C" w:rsidRDefault="000C3B5C" w:rsidP="000C3B5C">
            <w:pPr>
              <w:jc w:val="both"/>
              <w:rPr>
                <w:sz w:val="20"/>
              </w:rPr>
            </w:pPr>
          </w:p>
        </w:tc>
      </w:tr>
    </w:tbl>
    <w:p w:rsidR="000C3B5C" w:rsidRDefault="000C3B5C" w:rsidP="000C3B5C">
      <w:pPr>
        <w:jc w:val="both"/>
        <w:rPr>
          <w:sz w:val="20"/>
        </w:rPr>
      </w:pPr>
    </w:p>
    <w:p w:rsidR="000C3B5C" w:rsidRPr="000C3B5C" w:rsidRDefault="000C3B5C" w:rsidP="000C3B5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C3B5C" w:rsidRPr="000C3B5C" w:rsidTr="00E95A6A">
        <w:tc>
          <w:tcPr>
            <w:tcW w:w="543" w:type="pct"/>
          </w:tcPr>
          <w:p w:rsidR="000C3B5C" w:rsidRPr="000C3B5C" w:rsidRDefault="000C3B5C" w:rsidP="000C3B5C">
            <w:pPr>
              <w:jc w:val="both"/>
              <w:rPr>
                <w:sz w:val="20"/>
                <w:lang w:val="fr-CA"/>
              </w:rPr>
            </w:pPr>
            <w:r w:rsidRPr="000C3B5C">
              <w:rPr>
                <w:rStyle w:val="SCCFileNumberChar"/>
                <w:sz w:val="20"/>
                <w:szCs w:val="20"/>
                <w:lang w:val="fr-CA"/>
              </w:rPr>
              <w:t>36741</w:t>
            </w:r>
          </w:p>
        </w:tc>
        <w:tc>
          <w:tcPr>
            <w:tcW w:w="4457" w:type="pct"/>
            <w:gridSpan w:val="3"/>
          </w:tcPr>
          <w:p w:rsidR="000C3B5C" w:rsidRPr="000C3B5C" w:rsidRDefault="000C3B5C" w:rsidP="000C3B5C">
            <w:pPr>
              <w:pStyle w:val="SCCLsocParty"/>
              <w:jc w:val="both"/>
              <w:rPr>
                <w:b/>
                <w:sz w:val="20"/>
                <w:szCs w:val="20"/>
              </w:rPr>
            </w:pPr>
            <w:r w:rsidRPr="000C3B5C">
              <w:rPr>
                <w:b/>
                <w:sz w:val="20"/>
                <w:szCs w:val="20"/>
              </w:rPr>
              <w:t>JTI-</w:t>
            </w:r>
            <w:proofErr w:type="spellStart"/>
            <w:r w:rsidRPr="000C3B5C">
              <w:rPr>
                <w:b/>
                <w:sz w:val="20"/>
                <w:szCs w:val="20"/>
              </w:rPr>
              <w:t>MacDonald</w:t>
            </w:r>
            <w:proofErr w:type="spellEnd"/>
            <w:r w:rsidRPr="000C3B5C">
              <w:rPr>
                <w:b/>
                <w:sz w:val="20"/>
                <w:szCs w:val="20"/>
              </w:rPr>
              <w:t xml:space="preserve"> </w:t>
            </w:r>
            <w:proofErr w:type="spellStart"/>
            <w:r w:rsidRPr="000C3B5C">
              <w:rPr>
                <w:b/>
                <w:sz w:val="20"/>
                <w:szCs w:val="20"/>
              </w:rPr>
              <w:t>Corp</w:t>
            </w:r>
            <w:proofErr w:type="spellEnd"/>
            <w:r w:rsidRPr="000C3B5C">
              <w:rPr>
                <w:b/>
                <w:sz w:val="20"/>
                <w:szCs w:val="20"/>
              </w:rPr>
              <w:t xml:space="preserve"> c. Procureure générale du Québec</w:t>
            </w:r>
          </w:p>
          <w:p w:rsidR="000C3B5C" w:rsidRPr="000C3B5C" w:rsidRDefault="000C3B5C" w:rsidP="000C3B5C">
            <w:pPr>
              <w:jc w:val="both"/>
              <w:rPr>
                <w:sz w:val="20"/>
                <w:lang w:val="fr-CA"/>
              </w:rPr>
            </w:pPr>
            <w:r w:rsidRPr="000C3B5C">
              <w:rPr>
                <w:sz w:val="20"/>
                <w:lang w:val="fr-CA"/>
              </w:rPr>
              <w:t>(</w:t>
            </w:r>
            <w:proofErr w:type="spellStart"/>
            <w:r w:rsidRPr="000C3B5C">
              <w:rPr>
                <w:sz w:val="20"/>
                <w:lang w:val="fr-CA"/>
              </w:rPr>
              <w:t>Qué</w:t>
            </w:r>
            <w:proofErr w:type="spellEnd"/>
            <w:r w:rsidRPr="000C3B5C">
              <w:rPr>
                <w:sz w:val="20"/>
                <w:lang w:val="fr-CA"/>
              </w:rPr>
              <w:t>.) (Civile) (Sur autorisation)</w:t>
            </w:r>
          </w:p>
        </w:tc>
      </w:tr>
      <w:tr w:rsidR="000C3B5C" w:rsidRPr="000C3B5C" w:rsidTr="00E95A6A">
        <w:tc>
          <w:tcPr>
            <w:tcW w:w="5000" w:type="pct"/>
            <w:gridSpan w:val="4"/>
          </w:tcPr>
          <w:p w:rsidR="000C3B5C" w:rsidRPr="000C3B5C" w:rsidRDefault="000C3B5C" w:rsidP="000C3B5C">
            <w:pPr>
              <w:jc w:val="both"/>
              <w:rPr>
                <w:sz w:val="20"/>
                <w:lang w:val="fr-CA"/>
              </w:rPr>
            </w:pPr>
            <w:r w:rsidRPr="000C3B5C">
              <w:rPr>
                <w:sz w:val="20"/>
                <w:lang w:val="fr-CA"/>
              </w:rPr>
              <w:t>Procédure civile —</w:t>
            </w:r>
            <w:r w:rsidRPr="000C3B5C">
              <w:rPr>
                <w:i/>
                <w:sz w:val="20"/>
                <w:lang w:val="fr-CA"/>
              </w:rPr>
              <w:t xml:space="preserve"> Charte québécoise </w:t>
            </w:r>
            <w:r w:rsidRPr="000C3B5C">
              <w:rPr>
                <w:sz w:val="20"/>
                <w:lang w:val="fr-CA"/>
              </w:rPr>
              <w:t xml:space="preserve">— Preuve — Les dispositions de la </w:t>
            </w:r>
            <w:r w:rsidRPr="000C3B5C">
              <w:rPr>
                <w:i/>
                <w:sz w:val="20"/>
                <w:lang w:val="fr-CA"/>
              </w:rPr>
              <w:t>Loi sur le recouvrement du coût des soins de santé et des dommages-intérêts liés au tabac</w:t>
            </w:r>
            <w:r w:rsidRPr="000C3B5C">
              <w:rPr>
                <w:sz w:val="20"/>
                <w:lang w:val="fr-CA"/>
              </w:rPr>
              <w:t xml:space="preserve"> portent-elles atteinte à la protection conférée par l’article 23 de la </w:t>
            </w:r>
            <w:r w:rsidRPr="000C3B5C">
              <w:rPr>
                <w:i/>
                <w:sz w:val="20"/>
                <w:lang w:val="fr-CA"/>
              </w:rPr>
              <w:t>Charte québécoise</w:t>
            </w:r>
            <w:r w:rsidRPr="000C3B5C">
              <w:rPr>
                <w:sz w:val="20"/>
                <w:lang w:val="fr-CA"/>
              </w:rPr>
              <w:t>, c’est-à-dire au droit, « en toute égalité, à une audition publique et impartiale », avec pour effet de placer les fabricants de produits du tabac dans une situation de net désavantage par rapport au gouvernement et aux plaideurs privés? —</w:t>
            </w:r>
            <w:r w:rsidRPr="000C3B5C">
              <w:rPr>
                <w:i/>
                <w:sz w:val="20"/>
                <w:lang w:val="fr-CA"/>
              </w:rPr>
              <w:t xml:space="preserve"> Loi sur le recouvrement du coût des soins de santé et des dommages-intérêts liés au tabac</w:t>
            </w:r>
            <w:r w:rsidRPr="000C3B5C">
              <w:rPr>
                <w:sz w:val="20"/>
                <w:lang w:val="fr-CA"/>
              </w:rPr>
              <w:t>, RLRQ, ch. R-2.2.0.0.1.</w:t>
            </w:r>
          </w:p>
          <w:p w:rsidR="000C3B5C" w:rsidRPr="000C3B5C" w:rsidRDefault="000C3B5C" w:rsidP="000C3B5C">
            <w:pPr>
              <w:jc w:val="both"/>
              <w:rPr>
                <w:sz w:val="20"/>
                <w:lang w:val="fr-CA"/>
              </w:rPr>
            </w:pPr>
          </w:p>
        </w:tc>
      </w:tr>
      <w:tr w:rsidR="000C3B5C" w:rsidRPr="000C3B5C" w:rsidTr="00E95A6A">
        <w:tc>
          <w:tcPr>
            <w:tcW w:w="5000" w:type="pct"/>
            <w:gridSpan w:val="4"/>
          </w:tcPr>
          <w:p w:rsidR="000C3B5C" w:rsidRPr="000C3B5C" w:rsidRDefault="000C3B5C" w:rsidP="000C3B5C">
            <w:pPr>
              <w:jc w:val="both"/>
              <w:rPr>
                <w:sz w:val="20"/>
                <w:lang w:val="fr-CA"/>
              </w:rPr>
            </w:pPr>
            <w:r w:rsidRPr="000C3B5C">
              <w:rPr>
                <w:sz w:val="20"/>
                <w:lang w:val="fr-CA"/>
              </w:rPr>
              <w:t xml:space="preserve">Les fabricants de produits du tabac plaident que la </w:t>
            </w:r>
            <w:r w:rsidRPr="000C3B5C">
              <w:rPr>
                <w:i/>
                <w:sz w:val="20"/>
                <w:lang w:val="fr-CA"/>
              </w:rPr>
              <w:t xml:space="preserve">Loi </w:t>
            </w:r>
            <w:r w:rsidRPr="000C3B5C">
              <w:rPr>
                <w:sz w:val="20"/>
                <w:lang w:val="fr-CA"/>
              </w:rPr>
              <w:t>[québécoise]</w:t>
            </w:r>
            <w:r w:rsidRPr="000C3B5C">
              <w:rPr>
                <w:i/>
                <w:sz w:val="20"/>
                <w:lang w:val="fr-CA"/>
              </w:rPr>
              <w:t xml:space="preserve"> sur le recouvrement du coût des soins de santé et des dommages-intérêts liés au tabac</w:t>
            </w:r>
            <w:r w:rsidRPr="000C3B5C">
              <w:rPr>
                <w:sz w:val="20"/>
                <w:lang w:val="fr-CA"/>
              </w:rPr>
              <w:t xml:space="preserve"> est inconstitutionnelle, particulièrement à l’égard du droit, en toute égalité, à une audition publique et impartiale prévu à l’art. 23 de la </w:t>
            </w:r>
            <w:r w:rsidRPr="000C3B5C">
              <w:rPr>
                <w:i/>
                <w:sz w:val="20"/>
                <w:lang w:val="fr-CA"/>
              </w:rPr>
              <w:t>Charte québécoise</w:t>
            </w:r>
            <w:r w:rsidRPr="000C3B5C">
              <w:rPr>
                <w:sz w:val="20"/>
                <w:lang w:val="fr-CA"/>
              </w:rPr>
              <w:t>. Le 19 juin 2009, le gouvernement a sanctionné la loi, dont l’</w:t>
            </w:r>
            <w:r w:rsidRPr="000C3B5C">
              <w:rPr>
                <w:sz w:val="20"/>
              </w:rPr>
              <w:t xml:space="preserve">objet </w:t>
            </w:r>
            <w:r w:rsidRPr="000C3B5C">
              <w:rPr>
                <w:sz w:val="20"/>
                <w:lang w:val="fr-CA"/>
              </w:rPr>
              <w:t>est d'établir des règles particulières applicables aux poursuites en recouvrement du coût des soins de santé et des dommages-intérêts contre les fabricants de produits du tabac. La loi a d’abord été contestée dans une requête en jugement déclaratoire. La requête subséquente de l’intimée en rejet sommaire a été rejetée et l’autorisation d’appel de cette décision a été refusée. En juin 2012, l’intimée a déposé une poursuite en dommages-</w:t>
            </w:r>
            <w:r w:rsidRPr="000C3B5C">
              <w:rPr>
                <w:sz w:val="20"/>
                <w:lang w:val="fr-CA"/>
              </w:rPr>
              <w:lastRenderedPageBreak/>
              <w:t xml:space="preserve">intérêts de 60 milliards de dollars contre la demanderesse et d’autres défendeurs. Le juge de première instance a conclu que la loi ne violait pas la </w:t>
            </w:r>
            <w:r w:rsidRPr="000C3B5C">
              <w:rPr>
                <w:i/>
                <w:sz w:val="20"/>
                <w:lang w:val="fr-CA"/>
              </w:rPr>
              <w:t>Charte québécoise</w:t>
            </w:r>
            <w:r w:rsidRPr="000C3B5C">
              <w:rPr>
                <w:sz w:val="20"/>
                <w:lang w:val="fr-CA"/>
              </w:rPr>
              <w:t>. L’appel subséquent de la demanderesse à la Cour d’appel a également été rejeté.</w:t>
            </w:r>
          </w:p>
        </w:tc>
      </w:tr>
      <w:tr w:rsidR="000C3B5C" w:rsidRPr="000C3B5C" w:rsidTr="00E95A6A">
        <w:tc>
          <w:tcPr>
            <w:tcW w:w="5000" w:type="pct"/>
            <w:gridSpan w:val="4"/>
          </w:tcPr>
          <w:p w:rsidR="000C3B5C" w:rsidRPr="000C3B5C" w:rsidRDefault="000C3B5C" w:rsidP="000C3B5C">
            <w:pPr>
              <w:jc w:val="both"/>
              <w:rPr>
                <w:sz w:val="20"/>
                <w:lang w:val="fr-CA"/>
              </w:rPr>
            </w:pPr>
          </w:p>
        </w:tc>
      </w:tr>
      <w:tr w:rsidR="000C3B5C" w:rsidRPr="000C3B5C" w:rsidTr="00E95A6A">
        <w:tc>
          <w:tcPr>
            <w:tcW w:w="2427" w:type="pct"/>
            <w:gridSpan w:val="2"/>
          </w:tcPr>
          <w:p w:rsidR="000C3B5C" w:rsidRPr="000C3B5C" w:rsidRDefault="000C3B5C" w:rsidP="000C3B5C">
            <w:pPr>
              <w:jc w:val="both"/>
              <w:rPr>
                <w:sz w:val="20"/>
                <w:lang w:val="fr-CA"/>
              </w:rPr>
            </w:pPr>
            <w:r w:rsidRPr="000C3B5C">
              <w:rPr>
                <w:sz w:val="20"/>
                <w:lang w:val="fr-CA"/>
              </w:rPr>
              <w:t>28 janvier 2011</w:t>
            </w:r>
          </w:p>
          <w:p w:rsidR="000C3B5C" w:rsidRPr="000C3B5C" w:rsidRDefault="000C3B5C" w:rsidP="000C3B5C">
            <w:pPr>
              <w:jc w:val="both"/>
              <w:rPr>
                <w:sz w:val="20"/>
                <w:lang w:val="fr-CA"/>
              </w:rPr>
            </w:pPr>
            <w:r w:rsidRPr="000C3B5C">
              <w:rPr>
                <w:sz w:val="20"/>
                <w:lang w:val="fr-CA"/>
              </w:rPr>
              <w:t>Cour d’appel du Québec (Montréal)</w:t>
            </w:r>
          </w:p>
          <w:p w:rsidR="000C3B5C" w:rsidRPr="000C3B5C" w:rsidRDefault="000C3B5C" w:rsidP="000C3B5C">
            <w:pPr>
              <w:jc w:val="both"/>
              <w:rPr>
                <w:sz w:val="20"/>
                <w:lang w:val="fr-CA"/>
              </w:rPr>
            </w:pPr>
            <w:r w:rsidRPr="000C3B5C">
              <w:rPr>
                <w:sz w:val="20"/>
                <w:lang w:val="fr-CA"/>
              </w:rPr>
              <w:t xml:space="preserve">(Juge </w:t>
            </w:r>
            <w:proofErr w:type="spellStart"/>
            <w:r w:rsidRPr="000C3B5C">
              <w:rPr>
                <w:sz w:val="20"/>
                <w:lang w:val="fr-CA"/>
              </w:rPr>
              <w:t>Cournoyer</w:t>
            </w:r>
            <w:proofErr w:type="spellEnd"/>
            <w:r w:rsidRPr="000C3B5C">
              <w:rPr>
                <w:sz w:val="20"/>
                <w:lang w:val="fr-CA"/>
              </w:rPr>
              <w:t>)</w:t>
            </w:r>
          </w:p>
          <w:p w:rsidR="000C3B5C" w:rsidRPr="000C3B5C" w:rsidRDefault="00FE3B93" w:rsidP="000C3B5C">
            <w:pPr>
              <w:jc w:val="both"/>
              <w:rPr>
                <w:rStyle w:val="Hyperlink"/>
                <w:sz w:val="20"/>
                <w:lang w:val="fr-CA"/>
              </w:rPr>
            </w:pPr>
            <w:hyperlink r:id="rId92" w:history="1">
              <w:r w:rsidR="000C3B5C" w:rsidRPr="000C3B5C">
                <w:rPr>
                  <w:rStyle w:val="Hyperlink"/>
                  <w:sz w:val="20"/>
                  <w:lang w:val="fr-CA"/>
                </w:rPr>
                <w:t>2011 QCCA 132</w:t>
              </w:r>
            </w:hyperlink>
          </w:p>
          <w:p w:rsidR="000C3B5C" w:rsidRPr="000C3B5C" w:rsidRDefault="000C3B5C" w:rsidP="000C3B5C">
            <w:pPr>
              <w:jc w:val="both"/>
              <w:rPr>
                <w:sz w:val="20"/>
                <w:lang w:val="fr-CA"/>
              </w:rPr>
            </w:pPr>
          </w:p>
        </w:tc>
        <w:tc>
          <w:tcPr>
            <w:tcW w:w="243" w:type="pct"/>
          </w:tcPr>
          <w:p w:rsidR="000C3B5C" w:rsidRPr="000C3B5C" w:rsidRDefault="000C3B5C" w:rsidP="000C3B5C">
            <w:pPr>
              <w:jc w:val="both"/>
              <w:rPr>
                <w:sz w:val="20"/>
                <w:lang w:val="fr-CA"/>
              </w:rPr>
            </w:pPr>
          </w:p>
        </w:tc>
        <w:tc>
          <w:tcPr>
            <w:tcW w:w="2330" w:type="pct"/>
          </w:tcPr>
          <w:p w:rsidR="000C3B5C" w:rsidRPr="000C3B5C" w:rsidRDefault="000C3B5C" w:rsidP="000C3B5C">
            <w:pPr>
              <w:jc w:val="both"/>
              <w:rPr>
                <w:sz w:val="20"/>
                <w:lang w:val="fr-CA"/>
              </w:rPr>
            </w:pPr>
            <w:r w:rsidRPr="000C3B5C">
              <w:rPr>
                <w:sz w:val="20"/>
                <w:lang w:val="fr-CA"/>
              </w:rPr>
              <w:t>Rejet de la requête pour permission d’appeler du rejet de la requête de l’intimée en rejet sommaire</w:t>
            </w:r>
          </w:p>
          <w:p w:rsidR="000C3B5C" w:rsidRPr="000C3B5C" w:rsidRDefault="000C3B5C" w:rsidP="000C3B5C">
            <w:pPr>
              <w:jc w:val="both"/>
              <w:rPr>
                <w:sz w:val="20"/>
                <w:lang w:val="fr-CA"/>
              </w:rPr>
            </w:pPr>
          </w:p>
        </w:tc>
      </w:tr>
      <w:tr w:rsidR="000C3B5C" w:rsidRPr="000C3B5C" w:rsidTr="00E95A6A">
        <w:tc>
          <w:tcPr>
            <w:tcW w:w="2427" w:type="pct"/>
            <w:gridSpan w:val="2"/>
          </w:tcPr>
          <w:p w:rsidR="000C3B5C" w:rsidRPr="000C3B5C" w:rsidRDefault="000C3B5C" w:rsidP="000C3B5C">
            <w:pPr>
              <w:jc w:val="both"/>
              <w:rPr>
                <w:sz w:val="20"/>
                <w:lang w:val="fr-CA"/>
              </w:rPr>
            </w:pPr>
            <w:r w:rsidRPr="000C3B5C">
              <w:rPr>
                <w:sz w:val="20"/>
                <w:lang w:val="fr-CA"/>
              </w:rPr>
              <w:t>23 février 2012</w:t>
            </w:r>
          </w:p>
          <w:p w:rsidR="000C3B5C" w:rsidRPr="000C3B5C" w:rsidRDefault="000C3B5C" w:rsidP="000C3B5C">
            <w:pPr>
              <w:jc w:val="both"/>
              <w:rPr>
                <w:sz w:val="20"/>
                <w:lang w:val="fr-CA"/>
              </w:rPr>
            </w:pPr>
            <w:r w:rsidRPr="000C3B5C">
              <w:rPr>
                <w:sz w:val="20"/>
                <w:lang w:val="fr-CA"/>
              </w:rPr>
              <w:t xml:space="preserve">Cour supérieure du Québec </w:t>
            </w:r>
          </w:p>
          <w:p w:rsidR="000C3B5C" w:rsidRPr="000C3B5C" w:rsidRDefault="000C3B5C" w:rsidP="000C3B5C">
            <w:pPr>
              <w:jc w:val="both"/>
              <w:rPr>
                <w:sz w:val="20"/>
                <w:lang w:val="fr-CA"/>
              </w:rPr>
            </w:pPr>
            <w:r w:rsidRPr="000C3B5C">
              <w:rPr>
                <w:sz w:val="20"/>
                <w:lang w:val="fr-CA"/>
              </w:rPr>
              <w:t>(Juge Gascon)</w:t>
            </w:r>
          </w:p>
          <w:p w:rsidR="000C3B5C" w:rsidRPr="000C3B5C" w:rsidRDefault="00FE3B93" w:rsidP="000C3B5C">
            <w:pPr>
              <w:jc w:val="both"/>
              <w:rPr>
                <w:rStyle w:val="Hyperlink"/>
                <w:sz w:val="20"/>
                <w:lang w:val="fr-CA"/>
              </w:rPr>
            </w:pPr>
            <w:hyperlink r:id="rId93" w:history="1">
              <w:r w:rsidR="000C3B5C" w:rsidRPr="000C3B5C">
                <w:rPr>
                  <w:rStyle w:val="Hyperlink"/>
                  <w:sz w:val="20"/>
                  <w:lang w:val="fr-CA"/>
                </w:rPr>
                <w:t>2012 QCCS 726</w:t>
              </w:r>
            </w:hyperlink>
          </w:p>
          <w:p w:rsidR="000C3B5C" w:rsidRPr="000C3B5C" w:rsidRDefault="000C3B5C" w:rsidP="000C3B5C">
            <w:pPr>
              <w:jc w:val="both"/>
              <w:rPr>
                <w:sz w:val="20"/>
                <w:lang w:val="fr-CA"/>
              </w:rPr>
            </w:pPr>
          </w:p>
        </w:tc>
        <w:tc>
          <w:tcPr>
            <w:tcW w:w="243" w:type="pct"/>
          </w:tcPr>
          <w:p w:rsidR="000C3B5C" w:rsidRPr="000C3B5C" w:rsidRDefault="000C3B5C" w:rsidP="000C3B5C">
            <w:pPr>
              <w:jc w:val="both"/>
              <w:rPr>
                <w:sz w:val="20"/>
                <w:lang w:val="fr-CA"/>
              </w:rPr>
            </w:pPr>
          </w:p>
        </w:tc>
        <w:tc>
          <w:tcPr>
            <w:tcW w:w="2330" w:type="pct"/>
          </w:tcPr>
          <w:p w:rsidR="000C3B5C" w:rsidRPr="000C3B5C" w:rsidRDefault="000C3B5C" w:rsidP="000C3B5C">
            <w:pPr>
              <w:jc w:val="both"/>
              <w:rPr>
                <w:sz w:val="20"/>
                <w:lang w:val="fr-CA"/>
              </w:rPr>
            </w:pPr>
            <w:r w:rsidRPr="000C3B5C">
              <w:rPr>
                <w:sz w:val="20"/>
                <w:lang w:val="fr-CA"/>
              </w:rPr>
              <w:t xml:space="preserve">Jugement accueillant la requête de l’intimée en cassation de </w:t>
            </w:r>
            <w:proofErr w:type="spellStart"/>
            <w:r w:rsidRPr="000C3B5C">
              <w:rPr>
                <w:sz w:val="20"/>
                <w:lang w:val="fr-CA"/>
              </w:rPr>
              <w:t>subpoena</w:t>
            </w:r>
            <w:proofErr w:type="spellEnd"/>
            <w:r w:rsidRPr="000C3B5C">
              <w:rPr>
                <w:sz w:val="20"/>
                <w:lang w:val="fr-CA"/>
              </w:rPr>
              <w:t xml:space="preserve"> et accueillant l’objection à la communication de la preuve extrinsèque relative à la loi</w:t>
            </w:r>
          </w:p>
        </w:tc>
      </w:tr>
      <w:tr w:rsidR="000C3B5C" w:rsidRPr="000C3B5C" w:rsidTr="00E95A6A">
        <w:tc>
          <w:tcPr>
            <w:tcW w:w="2427" w:type="pct"/>
            <w:gridSpan w:val="2"/>
          </w:tcPr>
          <w:p w:rsidR="000C3B5C" w:rsidRPr="000C3B5C" w:rsidRDefault="000C3B5C" w:rsidP="000C3B5C">
            <w:pPr>
              <w:jc w:val="both"/>
              <w:rPr>
                <w:sz w:val="20"/>
                <w:lang w:val="fr-CA"/>
              </w:rPr>
            </w:pPr>
            <w:r w:rsidRPr="000C3B5C">
              <w:rPr>
                <w:sz w:val="20"/>
                <w:lang w:val="fr-CA"/>
              </w:rPr>
              <w:t>5 décembre 2012</w:t>
            </w:r>
          </w:p>
          <w:p w:rsidR="000C3B5C" w:rsidRPr="000C3B5C" w:rsidRDefault="000C3B5C" w:rsidP="000C3B5C">
            <w:pPr>
              <w:jc w:val="both"/>
              <w:rPr>
                <w:sz w:val="20"/>
                <w:lang w:val="fr-CA"/>
              </w:rPr>
            </w:pPr>
            <w:r w:rsidRPr="000C3B5C">
              <w:rPr>
                <w:sz w:val="20"/>
                <w:lang w:val="fr-CA"/>
              </w:rPr>
              <w:t>Cour d’appel du Québec (Montréal)</w:t>
            </w:r>
          </w:p>
          <w:p w:rsidR="000C3B5C" w:rsidRPr="000C3B5C" w:rsidRDefault="000C3B5C" w:rsidP="000C3B5C">
            <w:pPr>
              <w:jc w:val="both"/>
              <w:rPr>
                <w:sz w:val="20"/>
                <w:lang w:val="fr-CA"/>
              </w:rPr>
            </w:pPr>
            <w:r w:rsidRPr="000C3B5C">
              <w:rPr>
                <w:sz w:val="20"/>
                <w:lang w:val="fr-CA"/>
              </w:rPr>
              <w:t xml:space="preserve">(Juges Morissette, Dufresne et </w:t>
            </w:r>
            <w:proofErr w:type="spellStart"/>
            <w:r w:rsidRPr="000C3B5C">
              <w:rPr>
                <w:sz w:val="20"/>
                <w:lang w:val="fr-CA"/>
              </w:rPr>
              <w:t>Kasirer</w:t>
            </w:r>
            <w:proofErr w:type="spellEnd"/>
            <w:r w:rsidRPr="000C3B5C">
              <w:rPr>
                <w:sz w:val="20"/>
                <w:lang w:val="fr-CA"/>
              </w:rPr>
              <w:t>)</w:t>
            </w:r>
          </w:p>
          <w:p w:rsidR="000C3B5C" w:rsidRPr="000C3B5C" w:rsidRDefault="00FE3B93" w:rsidP="000C3B5C">
            <w:pPr>
              <w:jc w:val="both"/>
              <w:rPr>
                <w:rStyle w:val="Hyperlink"/>
                <w:sz w:val="20"/>
                <w:lang w:val="fr-CA"/>
              </w:rPr>
            </w:pPr>
            <w:hyperlink r:id="rId94" w:history="1">
              <w:r w:rsidR="000C3B5C" w:rsidRPr="000C3B5C">
                <w:rPr>
                  <w:rStyle w:val="Hyperlink"/>
                  <w:sz w:val="20"/>
                  <w:lang w:val="fr-CA"/>
                </w:rPr>
                <w:t>2012 QCCA 2196</w:t>
              </w:r>
            </w:hyperlink>
          </w:p>
          <w:p w:rsidR="000C3B5C" w:rsidRPr="000C3B5C" w:rsidRDefault="000C3B5C" w:rsidP="000C3B5C">
            <w:pPr>
              <w:jc w:val="both"/>
              <w:rPr>
                <w:sz w:val="20"/>
                <w:lang w:val="fr-CA"/>
              </w:rPr>
            </w:pPr>
          </w:p>
        </w:tc>
        <w:tc>
          <w:tcPr>
            <w:tcW w:w="243" w:type="pct"/>
          </w:tcPr>
          <w:p w:rsidR="000C3B5C" w:rsidRPr="000C3B5C" w:rsidRDefault="000C3B5C" w:rsidP="000C3B5C">
            <w:pPr>
              <w:jc w:val="both"/>
              <w:rPr>
                <w:sz w:val="20"/>
                <w:lang w:val="fr-CA"/>
              </w:rPr>
            </w:pPr>
          </w:p>
        </w:tc>
        <w:tc>
          <w:tcPr>
            <w:tcW w:w="2330" w:type="pct"/>
          </w:tcPr>
          <w:p w:rsidR="000C3B5C" w:rsidRPr="000C3B5C" w:rsidRDefault="000C3B5C" w:rsidP="000C3B5C">
            <w:pPr>
              <w:jc w:val="both"/>
              <w:rPr>
                <w:sz w:val="20"/>
                <w:lang w:val="fr-CA"/>
              </w:rPr>
            </w:pPr>
            <w:r w:rsidRPr="000C3B5C">
              <w:rPr>
                <w:sz w:val="20"/>
                <w:lang w:val="fr-CA"/>
              </w:rPr>
              <w:t xml:space="preserve">Arrêt confirmant la décision de casser le </w:t>
            </w:r>
            <w:proofErr w:type="spellStart"/>
            <w:r w:rsidRPr="000C3B5C">
              <w:rPr>
                <w:sz w:val="20"/>
                <w:lang w:val="fr-CA"/>
              </w:rPr>
              <w:t>subpoena</w:t>
            </w:r>
            <w:proofErr w:type="spellEnd"/>
          </w:p>
          <w:p w:rsidR="000C3B5C" w:rsidRPr="000C3B5C" w:rsidRDefault="000C3B5C" w:rsidP="000C3B5C">
            <w:pPr>
              <w:jc w:val="both"/>
              <w:rPr>
                <w:sz w:val="20"/>
                <w:lang w:val="fr-CA"/>
              </w:rPr>
            </w:pPr>
          </w:p>
        </w:tc>
      </w:tr>
      <w:tr w:rsidR="000C3B5C" w:rsidRPr="000C3B5C" w:rsidTr="00E95A6A">
        <w:tc>
          <w:tcPr>
            <w:tcW w:w="2427" w:type="pct"/>
            <w:gridSpan w:val="2"/>
          </w:tcPr>
          <w:p w:rsidR="000C3B5C" w:rsidRPr="000C3B5C" w:rsidRDefault="000C3B5C" w:rsidP="000C3B5C">
            <w:pPr>
              <w:jc w:val="both"/>
              <w:rPr>
                <w:sz w:val="20"/>
                <w:lang w:val="fr-CA"/>
              </w:rPr>
            </w:pPr>
            <w:r w:rsidRPr="000C3B5C">
              <w:rPr>
                <w:sz w:val="20"/>
                <w:lang w:val="fr-CA"/>
              </w:rPr>
              <w:t>5 mars 2014</w:t>
            </w:r>
          </w:p>
          <w:p w:rsidR="000C3B5C" w:rsidRPr="000C3B5C" w:rsidRDefault="000C3B5C" w:rsidP="000C3B5C">
            <w:pPr>
              <w:jc w:val="both"/>
              <w:rPr>
                <w:sz w:val="20"/>
                <w:lang w:val="fr-CA"/>
              </w:rPr>
            </w:pPr>
            <w:r w:rsidRPr="000C3B5C">
              <w:rPr>
                <w:sz w:val="20"/>
                <w:lang w:val="fr-CA"/>
              </w:rPr>
              <w:t xml:space="preserve">Cour supérieure du Québec </w:t>
            </w:r>
          </w:p>
          <w:p w:rsidR="000C3B5C" w:rsidRPr="000C3B5C" w:rsidRDefault="000C3B5C" w:rsidP="000C3B5C">
            <w:pPr>
              <w:jc w:val="both"/>
              <w:rPr>
                <w:sz w:val="20"/>
                <w:lang w:val="fr-CA"/>
              </w:rPr>
            </w:pPr>
            <w:r w:rsidRPr="000C3B5C">
              <w:rPr>
                <w:sz w:val="20"/>
                <w:lang w:val="fr-CA"/>
              </w:rPr>
              <w:t xml:space="preserve">(Juge </w:t>
            </w:r>
            <w:proofErr w:type="spellStart"/>
            <w:r w:rsidRPr="000C3B5C">
              <w:rPr>
                <w:sz w:val="20"/>
                <w:lang w:val="fr-CA"/>
              </w:rPr>
              <w:t>Mongeau</w:t>
            </w:r>
            <w:proofErr w:type="spellEnd"/>
            <w:r w:rsidRPr="000C3B5C">
              <w:rPr>
                <w:sz w:val="20"/>
                <w:lang w:val="fr-CA"/>
              </w:rPr>
              <w:t>)</w:t>
            </w:r>
          </w:p>
          <w:p w:rsidR="000C3B5C" w:rsidRPr="000C3B5C" w:rsidRDefault="00FE3B93" w:rsidP="000C3B5C">
            <w:pPr>
              <w:jc w:val="both"/>
              <w:rPr>
                <w:rStyle w:val="Hyperlink"/>
                <w:sz w:val="20"/>
                <w:lang w:val="fr-CA"/>
              </w:rPr>
            </w:pPr>
            <w:hyperlink r:id="rId95" w:history="1">
              <w:r w:rsidR="000C3B5C" w:rsidRPr="000C3B5C">
                <w:rPr>
                  <w:rStyle w:val="Hyperlink"/>
                  <w:sz w:val="20"/>
                  <w:lang w:val="fr-CA"/>
                </w:rPr>
                <w:t>2014 QCCS 842</w:t>
              </w:r>
            </w:hyperlink>
          </w:p>
          <w:p w:rsidR="000C3B5C" w:rsidRPr="000C3B5C" w:rsidRDefault="000C3B5C" w:rsidP="000C3B5C">
            <w:pPr>
              <w:jc w:val="both"/>
              <w:rPr>
                <w:sz w:val="20"/>
                <w:lang w:val="fr-CA"/>
              </w:rPr>
            </w:pPr>
          </w:p>
        </w:tc>
        <w:tc>
          <w:tcPr>
            <w:tcW w:w="243" w:type="pct"/>
          </w:tcPr>
          <w:p w:rsidR="000C3B5C" w:rsidRPr="000C3B5C" w:rsidRDefault="000C3B5C" w:rsidP="000C3B5C">
            <w:pPr>
              <w:jc w:val="both"/>
              <w:rPr>
                <w:sz w:val="20"/>
                <w:lang w:val="fr-CA"/>
              </w:rPr>
            </w:pPr>
          </w:p>
        </w:tc>
        <w:tc>
          <w:tcPr>
            <w:tcW w:w="2330" w:type="pct"/>
          </w:tcPr>
          <w:p w:rsidR="000C3B5C" w:rsidRPr="000C3B5C" w:rsidRDefault="000C3B5C" w:rsidP="000C3B5C">
            <w:pPr>
              <w:jc w:val="both"/>
              <w:rPr>
                <w:sz w:val="20"/>
                <w:lang w:val="fr-CA"/>
              </w:rPr>
            </w:pPr>
            <w:r w:rsidRPr="000C3B5C">
              <w:rPr>
                <w:sz w:val="20"/>
                <w:lang w:val="fr-CA"/>
              </w:rPr>
              <w:t>Rejet de la requête en jugement déclaratoire contestant la validité de la loi</w:t>
            </w:r>
          </w:p>
          <w:p w:rsidR="000C3B5C" w:rsidRPr="000C3B5C" w:rsidRDefault="000C3B5C" w:rsidP="000C3B5C">
            <w:pPr>
              <w:jc w:val="both"/>
              <w:rPr>
                <w:sz w:val="20"/>
                <w:lang w:val="fr-CA"/>
              </w:rPr>
            </w:pPr>
          </w:p>
        </w:tc>
      </w:tr>
      <w:tr w:rsidR="000C3B5C" w:rsidRPr="000C3B5C" w:rsidTr="00E95A6A">
        <w:tc>
          <w:tcPr>
            <w:tcW w:w="2427" w:type="pct"/>
            <w:gridSpan w:val="2"/>
          </w:tcPr>
          <w:p w:rsidR="000C3B5C" w:rsidRPr="000C3B5C" w:rsidRDefault="000C3B5C" w:rsidP="000C3B5C">
            <w:pPr>
              <w:jc w:val="both"/>
              <w:rPr>
                <w:sz w:val="20"/>
                <w:lang w:val="fr-CA"/>
              </w:rPr>
            </w:pPr>
            <w:r w:rsidRPr="000C3B5C">
              <w:rPr>
                <w:sz w:val="20"/>
                <w:lang w:val="fr-CA"/>
              </w:rPr>
              <w:t>28 septembre 2015</w:t>
            </w:r>
          </w:p>
          <w:p w:rsidR="000C3B5C" w:rsidRPr="000C3B5C" w:rsidRDefault="000C3B5C" w:rsidP="000C3B5C">
            <w:pPr>
              <w:jc w:val="both"/>
              <w:rPr>
                <w:sz w:val="20"/>
                <w:lang w:val="fr-CA"/>
              </w:rPr>
            </w:pPr>
            <w:r w:rsidRPr="000C3B5C">
              <w:rPr>
                <w:sz w:val="20"/>
                <w:lang w:val="fr-CA"/>
              </w:rPr>
              <w:t>Cour d’appel du Québec (Montréal)</w:t>
            </w:r>
          </w:p>
          <w:p w:rsidR="000C3B5C" w:rsidRPr="000C3B5C" w:rsidRDefault="000C3B5C" w:rsidP="000C3B5C">
            <w:pPr>
              <w:jc w:val="both"/>
              <w:rPr>
                <w:sz w:val="20"/>
                <w:lang w:val="fr-CA"/>
              </w:rPr>
            </w:pPr>
            <w:r w:rsidRPr="000C3B5C">
              <w:rPr>
                <w:sz w:val="20"/>
                <w:lang w:val="fr-CA"/>
              </w:rPr>
              <w:t>(Juges Vézina, Savard et Marcotte)</w:t>
            </w:r>
          </w:p>
          <w:p w:rsidR="000C3B5C" w:rsidRPr="000C3B5C" w:rsidRDefault="00FE3B93" w:rsidP="000C3B5C">
            <w:pPr>
              <w:jc w:val="both"/>
              <w:rPr>
                <w:rStyle w:val="Hyperlink"/>
                <w:sz w:val="20"/>
                <w:lang w:val="fr-CA"/>
              </w:rPr>
            </w:pPr>
            <w:hyperlink r:id="rId96" w:history="1">
              <w:r w:rsidR="000C3B5C" w:rsidRPr="000C3B5C">
                <w:rPr>
                  <w:rStyle w:val="Hyperlink"/>
                  <w:sz w:val="20"/>
                  <w:lang w:val="fr-CA"/>
                </w:rPr>
                <w:t>2015 QCCA 1554</w:t>
              </w:r>
            </w:hyperlink>
          </w:p>
          <w:p w:rsidR="000C3B5C" w:rsidRPr="000C3B5C" w:rsidRDefault="000C3B5C" w:rsidP="000C3B5C">
            <w:pPr>
              <w:jc w:val="both"/>
              <w:rPr>
                <w:sz w:val="20"/>
                <w:lang w:val="fr-CA"/>
              </w:rPr>
            </w:pPr>
          </w:p>
        </w:tc>
        <w:tc>
          <w:tcPr>
            <w:tcW w:w="243" w:type="pct"/>
          </w:tcPr>
          <w:p w:rsidR="000C3B5C" w:rsidRPr="000C3B5C" w:rsidRDefault="000C3B5C" w:rsidP="000C3B5C">
            <w:pPr>
              <w:jc w:val="both"/>
              <w:rPr>
                <w:sz w:val="20"/>
                <w:lang w:val="fr-CA"/>
              </w:rPr>
            </w:pPr>
          </w:p>
        </w:tc>
        <w:tc>
          <w:tcPr>
            <w:tcW w:w="2330" w:type="pct"/>
          </w:tcPr>
          <w:p w:rsidR="000C3B5C" w:rsidRPr="000C3B5C" w:rsidRDefault="000C3B5C" w:rsidP="000C3B5C">
            <w:pPr>
              <w:jc w:val="both"/>
              <w:rPr>
                <w:sz w:val="20"/>
                <w:lang w:val="fr-CA"/>
              </w:rPr>
            </w:pPr>
            <w:r w:rsidRPr="000C3B5C">
              <w:rPr>
                <w:sz w:val="20"/>
                <w:lang w:val="fr-CA"/>
              </w:rPr>
              <w:t>Rejet de l’appel du jugement de première instance</w:t>
            </w:r>
          </w:p>
          <w:p w:rsidR="000C3B5C" w:rsidRPr="000C3B5C" w:rsidRDefault="000C3B5C" w:rsidP="000C3B5C">
            <w:pPr>
              <w:jc w:val="both"/>
              <w:rPr>
                <w:sz w:val="20"/>
                <w:lang w:val="fr-CA"/>
              </w:rPr>
            </w:pPr>
          </w:p>
        </w:tc>
      </w:tr>
      <w:tr w:rsidR="000C3B5C" w:rsidRPr="000C3B5C" w:rsidTr="00E95A6A">
        <w:tc>
          <w:tcPr>
            <w:tcW w:w="2427" w:type="pct"/>
            <w:gridSpan w:val="2"/>
          </w:tcPr>
          <w:p w:rsidR="000C3B5C" w:rsidRPr="000C3B5C" w:rsidRDefault="000C3B5C" w:rsidP="000C3B5C">
            <w:pPr>
              <w:jc w:val="both"/>
              <w:rPr>
                <w:sz w:val="20"/>
                <w:lang w:val="fr-CA"/>
              </w:rPr>
            </w:pPr>
            <w:r w:rsidRPr="000C3B5C">
              <w:rPr>
                <w:sz w:val="20"/>
                <w:lang w:val="fr-CA"/>
              </w:rPr>
              <w:t>27 novembre 2015</w:t>
            </w:r>
          </w:p>
          <w:p w:rsidR="000C3B5C" w:rsidRPr="000C3B5C" w:rsidRDefault="000C3B5C" w:rsidP="000C3B5C">
            <w:pPr>
              <w:jc w:val="both"/>
              <w:rPr>
                <w:sz w:val="20"/>
                <w:lang w:val="fr-CA"/>
              </w:rPr>
            </w:pPr>
            <w:r w:rsidRPr="000C3B5C">
              <w:rPr>
                <w:sz w:val="20"/>
                <w:lang w:val="fr-CA"/>
              </w:rPr>
              <w:t>Cour suprême du Canada</w:t>
            </w:r>
          </w:p>
        </w:tc>
        <w:tc>
          <w:tcPr>
            <w:tcW w:w="243" w:type="pct"/>
          </w:tcPr>
          <w:p w:rsidR="000C3B5C" w:rsidRPr="000C3B5C" w:rsidRDefault="000C3B5C" w:rsidP="000C3B5C">
            <w:pPr>
              <w:jc w:val="both"/>
              <w:rPr>
                <w:sz w:val="20"/>
                <w:lang w:val="fr-CA"/>
              </w:rPr>
            </w:pPr>
          </w:p>
        </w:tc>
        <w:tc>
          <w:tcPr>
            <w:tcW w:w="2330" w:type="pct"/>
          </w:tcPr>
          <w:p w:rsidR="000C3B5C" w:rsidRPr="000C3B5C" w:rsidRDefault="000C3B5C" w:rsidP="000C3B5C">
            <w:pPr>
              <w:jc w:val="both"/>
              <w:rPr>
                <w:sz w:val="20"/>
                <w:lang w:val="fr-CA"/>
              </w:rPr>
            </w:pPr>
            <w:r w:rsidRPr="000C3B5C">
              <w:rPr>
                <w:sz w:val="20"/>
                <w:lang w:val="fr-CA"/>
              </w:rPr>
              <w:t>Dépôt de la demande d’autorisation d’appel</w:t>
            </w:r>
          </w:p>
          <w:p w:rsidR="000C3B5C" w:rsidRPr="000C3B5C" w:rsidRDefault="000C3B5C" w:rsidP="000C3B5C">
            <w:pPr>
              <w:jc w:val="both"/>
              <w:rPr>
                <w:sz w:val="20"/>
                <w:lang w:val="fr-CA"/>
              </w:rPr>
            </w:pPr>
          </w:p>
        </w:tc>
      </w:tr>
    </w:tbl>
    <w:p w:rsidR="000C3B5C" w:rsidRPr="004A4D66" w:rsidRDefault="000C3B5C" w:rsidP="004A4D66">
      <w:pPr>
        <w:jc w:val="both"/>
        <w:rPr>
          <w:sz w:val="20"/>
          <w:lang w:val="fr-CA"/>
        </w:rPr>
      </w:pPr>
    </w:p>
    <w:p w:rsidR="002172CD" w:rsidRPr="004A4D66" w:rsidRDefault="002172CD" w:rsidP="004A4D66">
      <w:pPr>
        <w:widowControl w:val="0"/>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A4D66" w:rsidRPr="004A4D66" w:rsidTr="00E95A6A">
        <w:tc>
          <w:tcPr>
            <w:tcW w:w="543" w:type="pct"/>
          </w:tcPr>
          <w:p w:rsidR="004A4D66" w:rsidRPr="004A4D66" w:rsidRDefault="004A4D66" w:rsidP="004A4D66">
            <w:pPr>
              <w:jc w:val="both"/>
              <w:rPr>
                <w:sz w:val="20"/>
              </w:rPr>
            </w:pPr>
            <w:r w:rsidRPr="004A4D66">
              <w:rPr>
                <w:rStyle w:val="SCCFileNumberChar"/>
                <w:sz w:val="20"/>
                <w:szCs w:val="20"/>
              </w:rPr>
              <w:t>36727</w:t>
            </w:r>
          </w:p>
        </w:tc>
        <w:tc>
          <w:tcPr>
            <w:tcW w:w="4457" w:type="pct"/>
            <w:gridSpan w:val="3"/>
          </w:tcPr>
          <w:p w:rsidR="004A4D66" w:rsidRPr="004A4D66" w:rsidRDefault="004A4D66" w:rsidP="004A4D66">
            <w:pPr>
              <w:pStyle w:val="SCCLsocParty"/>
              <w:jc w:val="both"/>
              <w:rPr>
                <w:b/>
                <w:sz w:val="20"/>
                <w:szCs w:val="20"/>
              </w:rPr>
            </w:pPr>
            <w:r w:rsidRPr="004A4D66">
              <w:rPr>
                <w:b/>
                <w:sz w:val="20"/>
                <w:szCs w:val="20"/>
              </w:rPr>
              <w:t>Francis Ngau Musyoki v. Robert William Geertsema, Barbara Joyce Geertsema and Greenhill Produce (Thamesville) Ltd.</w:t>
            </w:r>
          </w:p>
          <w:p w:rsidR="004A4D66" w:rsidRPr="004A4D66" w:rsidRDefault="004A4D66" w:rsidP="004A4D66">
            <w:pPr>
              <w:jc w:val="both"/>
              <w:rPr>
                <w:sz w:val="20"/>
              </w:rPr>
            </w:pPr>
            <w:r w:rsidRPr="004A4D66">
              <w:rPr>
                <w:sz w:val="20"/>
              </w:rPr>
              <w:t>(Ont.) (Civil) (By Leave)</w:t>
            </w:r>
          </w:p>
        </w:tc>
      </w:tr>
      <w:tr w:rsidR="004A4D66" w:rsidRPr="004A4D66" w:rsidTr="00E95A6A">
        <w:tc>
          <w:tcPr>
            <w:tcW w:w="5000" w:type="pct"/>
            <w:gridSpan w:val="4"/>
          </w:tcPr>
          <w:p w:rsidR="004A4D66" w:rsidRPr="004A4D66" w:rsidRDefault="004A4D66" w:rsidP="004A4D66">
            <w:pPr>
              <w:jc w:val="both"/>
              <w:rPr>
                <w:sz w:val="20"/>
              </w:rPr>
            </w:pPr>
            <w:r w:rsidRPr="004A4D66">
              <w:rPr>
                <w:sz w:val="20"/>
              </w:rPr>
              <w:t xml:space="preserve">Judgments and orders — Summary judgment — Whether summary judgment is appropriate prior to examination for discovery in an action involving central questions of credibility — What is the obligation to put one’s “best foot forward” in a context where the evidence needed to do so is not readily available due to the timing of the procedure and/or the nature of the claim — Whether it is appropriate to summarily dismiss one part of an action where ongoing parallel actions remain unresolved — What consideration must a court give to the potential for conflicting findings of fact in parallel proceedings — Whether the court is required to address all questions before it before granting summary judgment — When it is acceptable to overlook some of the claims pleaded in an action when summarily dismissing that action — </w:t>
            </w:r>
            <w:r w:rsidRPr="004A4D66">
              <w:rPr>
                <w:i/>
                <w:sz w:val="20"/>
              </w:rPr>
              <w:t>Rules of Civil Procedure</w:t>
            </w:r>
            <w:r w:rsidRPr="004A4D66">
              <w:rPr>
                <w:sz w:val="20"/>
              </w:rPr>
              <w:t>, R.R.O. 1990, Reg. 194, Rule 20.04.</w:t>
            </w:r>
          </w:p>
        </w:tc>
      </w:tr>
      <w:tr w:rsidR="004A4D66" w:rsidRPr="004A4D66" w:rsidTr="00E95A6A">
        <w:tc>
          <w:tcPr>
            <w:tcW w:w="5000" w:type="pct"/>
            <w:gridSpan w:val="4"/>
          </w:tcPr>
          <w:p w:rsidR="004A4D66" w:rsidRPr="004A4D66" w:rsidRDefault="004A4D66" w:rsidP="004A4D66">
            <w:pPr>
              <w:jc w:val="both"/>
              <w:rPr>
                <w:sz w:val="20"/>
              </w:rPr>
            </w:pPr>
          </w:p>
        </w:tc>
      </w:tr>
      <w:tr w:rsidR="004A4D66" w:rsidRPr="004A4D66" w:rsidTr="00E95A6A">
        <w:tc>
          <w:tcPr>
            <w:tcW w:w="5000" w:type="pct"/>
            <w:gridSpan w:val="4"/>
          </w:tcPr>
          <w:p w:rsidR="004A4D66" w:rsidRPr="004A4D66" w:rsidRDefault="004A4D66" w:rsidP="004A4D66">
            <w:pPr>
              <w:jc w:val="both"/>
              <w:rPr>
                <w:sz w:val="20"/>
              </w:rPr>
            </w:pPr>
            <w:r w:rsidRPr="004A4D66">
              <w:rPr>
                <w:sz w:val="20"/>
              </w:rPr>
              <w:t>Mr. </w:t>
            </w:r>
            <w:proofErr w:type="spellStart"/>
            <w:r w:rsidRPr="004A4D66">
              <w:rPr>
                <w:sz w:val="20"/>
              </w:rPr>
              <w:t>Musyoki</w:t>
            </w:r>
            <w:proofErr w:type="spellEnd"/>
            <w:r w:rsidRPr="004A4D66">
              <w:rPr>
                <w:sz w:val="20"/>
              </w:rPr>
              <w:t xml:space="preserve"> purchased a vacant lake property from the respondents. The agreement of purchase and sale indicated that there was a 20 foot easement “FOR GOLF COURSE WATER PUMP”, the quoted words having been inserted by the selling agent. The buyer was allowed time to examine the title to the property, and to terminate the agreement if his valid objections to the state of the title were not satisfied. If no objection was made, the agreement deemed the buyer to have accepted the title. No objection to the title was made by October 28, 2011, the requisition date. The </w:t>
            </w:r>
            <w:r w:rsidRPr="004A4D66">
              <w:rPr>
                <w:sz w:val="20"/>
              </w:rPr>
              <w:lastRenderedPageBreak/>
              <w:t>“description” box of the deed indicated that the easement was a right-of-way in the original deed, but not in the November 2006 registration.</w:t>
            </w:r>
          </w:p>
          <w:p w:rsidR="004A4D66" w:rsidRPr="004A4D66" w:rsidRDefault="004A4D66" w:rsidP="004A4D66">
            <w:pPr>
              <w:jc w:val="both"/>
              <w:rPr>
                <w:sz w:val="20"/>
              </w:rPr>
            </w:pPr>
          </w:p>
          <w:p w:rsidR="004A4D66" w:rsidRPr="004A4D66" w:rsidRDefault="004A4D66" w:rsidP="004A4D66">
            <w:pPr>
              <w:jc w:val="both"/>
              <w:rPr>
                <w:sz w:val="20"/>
              </w:rPr>
            </w:pPr>
            <w:r w:rsidRPr="004A4D66">
              <w:rPr>
                <w:sz w:val="20"/>
              </w:rPr>
              <w:t>In June 2013, Mr. </w:t>
            </w:r>
            <w:proofErr w:type="spellStart"/>
            <w:r w:rsidRPr="004A4D66">
              <w:rPr>
                <w:sz w:val="20"/>
              </w:rPr>
              <w:t>Musyoki</w:t>
            </w:r>
            <w:proofErr w:type="spellEnd"/>
            <w:r w:rsidRPr="004A4D66">
              <w:rPr>
                <w:sz w:val="20"/>
              </w:rPr>
              <w:t xml:space="preserve"> brought an action against Mr. </w:t>
            </w:r>
            <w:proofErr w:type="spellStart"/>
            <w:r w:rsidRPr="004A4D66">
              <w:rPr>
                <w:sz w:val="20"/>
              </w:rPr>
              <w:t>Legros</w:t>
            </w:r>
            <w:proofErr w:type="spellEnd"/>
            <w:r w:rsidRPr="004A4D66">
              <w:rPr>
                <w:sz w:val="20"/>
              </w:rPr>
              <w:t xml:space="preserve"> and the numbered company that owned the golf course. In November 2011, he brought a second action alleging material misrepresentation by both the beneficiary of the easement and its nature against the respondents and another defendant. Mr. </w:t>
            </w:r>
            <w:proofErr w:type="spellStart"/>
            <w:r w:rsidRPr="004A4D66">
              <w:rPr>
                <w:sz w:val="20"/>
              </w:rPr>
              <w:t>Musyoki</w:t>
            </w:r>
            <w:proofErr w:type="spellEnd"/>
            <w:r w:rsidRPr="004A4D66">
              <w:rPr>
                <w:sz w:val="20"/>
              </w:rPr>
              <w:t xml:space="preserve"> argued that he did not know that the easement was a right-of-way, nor that it was for the benefit of Mr. </w:t>
            </w:r>
            <w:proofErr w:type="spellStart"/>
            <w:r w:rsidRPr="004A4D66">
              <w:rPr>
                <w:sz w:val="20"/>
              </w:rPr>
              <w:t>Legros</w:t>
            </w:r>
            <w:proofErr w:type="spellEnd"/>
            <w:r w:rsidRPr="004A4D66">
              <w:rPr>
                <w:sz w:val="20"/>
              </w:rPr>
              <w:t>, a director and officer of a nearby golf course, rather than for the golf course itself. The motions judge granted summary judgment, and Mr. </w:t>
            </w:r>
            <w:proofErr w:type="spellStart"/>
            <w:r w:rsidRPr="004A4D66">
              <w:rPr>
                <w:sz w:val="20"/>
              </w:rPr>
              <w:t>Musyoki’s</w:t>
            </w:r>
            <w:proofErr w:type="spellEnd"/>
            <w:r w:rsidRPr="004A4D66">
              <w:rPr>
                <w:sz w:val="20"/>
              </w:rPr>
              <w:t xml:space="preserve"> appeal was dismissed.</w:t>
            </w:r>
          </w:p>
          <w:p w:rsidR="004A4D66" w:rsidRPr="004A4D66" w:rsidRDefault="004A4D66" w:rsidP="004A4D66">
            <w:pPr>
              <w:jc w:val="both"/>
              <w:rPr>
                <w:sz w:val="20"/>
              </w:rPr>
            </w:pPr>
          </w:p>
        </w:tc>
      </w:tr>
      <w:tr w:rsidR="004A4D66" w:rsidRPr="004A4D66" w:rsidTr="00E95A6A">
        <w:tc>
          <w:tcPr>
            <w:tcW w:w="2427" w:type="pct"/>
            <w:gridSpan w:val="2"/>
          </w:tcPr>
          <w:p w:rsidR="004A4D66" w:rsidRPr="004A4D66" w:rsidRDefault="004A4D66" w:rsidP="004A4D66">
            <w:pPr>
              <w:jc w:val="both"/>
              <w:rPr>
                <w:sz w:val="20"/>
              </w:rPr>
            </w:pPr>
            <w:r w:rsidRPr="004A4D66">
              <w:rPr>
                <w:sz w:val="20"/>
              </w:rPr>
              <w:lastRenderedPageBreak/>
              <w:t>January 6, 2015</w:t>
            </w:r>
          </w:p>
          <w:p w:rsidR="004A4D66" w:rsidRPr="004A4D66" w:rsidRDefault="004A4D66" w:rsidP="004A4D66">
            <w:pPr>
              <w:jc w:val="both"/>
              <w:rPr>
                <w:sz w:val="20"/>
              </w:rPr>
            </w:pPr>
            <w:r w:rsidRPr="004A4D66">
              <w:rPr>
                <w:sz w:val="20"/>
              </w:rPr>
              <w:t>Ontario Superior Court of Justice</w:t>
            </w:r>
          </w:p>
          <w:p w:rsidR="004A4D66" w:rsidRPr="004A4D66" w:rsidRDefault="004A4D66" w:rsidP="004A4D66">
            <w:pPr>
              <w:jc w:val="both"/>
              <w:rPr>
                <w:sz w:val="20"/>
              </w:rPr>
            </w:pPr>
            <w:r w:rsidRPr="004A4D66">
              <w:rPr>
                <w:sz w:val="20"/>
              </w:rPr>
              <w:t>(Garson J.)</w:t>
            </w:r>
          </w:p>
          <w:p w:rsidR="004A4D66" w:rsidRPr="004A4D66" w:rsidRDefault="004A4D66" w:rsidP="004A4D66">
            <w:pPr>
              <w:jc w:val="both"/>
              <w:rPr>
                <w:sz w:val="20"/>
              </w:rPr>
            </w:pPr>
            <w:r w:rsidRPr="004A4D66">
              <w:rPr>
                <w:sz w:val="20"/>
              </w:rPr>
              <w:t>2015 ONSC 50</w:t>
            </w:r>
          </w:p>
          <w:p w:rsidR="004A4D66" w:rsidRPr="004A4D66" w:rsidRDefault="004A4D66" w:rsidP="004A4D66">
            <w:pPr>
              <w:jc w:val="both"/>
              <w:rPr>
                <w:sz w:val="20"/>
              </w:rPr>
            </w:pPr>
          </w:p>
        </w:tc>
        <w:tc>
          <w:tcPr>
            <w:tcW w:w="243" w:type="pct"/>
          </w:tcPr>
          <w:p w:rsidR="004A4D66" w:rsidRPr="004A4D66" w:rsidRDefault="004A4D66" w:rsidP="004A4D66">
            <w:pPr>
              <w:jc w:val="both"/>
              <w:rPr>
                <w:sz w:val="20"/>
              </w:rPr>
            </w:pPr>
          </w:p>
        </w:tc>
        <w:tc>
          <w:tcPr>
            <w:tcW w:w="2330" w:type="pct"/>
          </w:tcPr>
          <w:p w:rsidR="004A4D66" w:rsidRPr="004A4D66" w:rsidRDefault="004A4D66" w:rsidP="004A4D66">
            <w:pPr>
              <w:jc w:val="both"/>
              <w:rPr>
                <w:sz w:val="20"/>
              </w:rPr>
            </w:pPr>
            <w:r w:rsidRPr="004A4D66">
              <w:rPr>
                <w:sz w:val="20"/>
              </w:rPr>
              <w:t>Respondent’s motion for summary judgment granted</w:t>
            </w:r>
          </w:p>
          <w:p w:rsidR="004A4D66" w:rsidRPr="004A4D66" w:rsidRDefault="004A4D66" w:rsidP="004A4D66">
            <w:pPr>
              <w:jc w:val="both"/>
              <w:rPr>
                <w:sz w:val="20"/>
              </w:rPr>
            </w:pPr>
          </w:p>
        </w:tc>
      </w:tr>
      <w:tr w:rsidR="004A4D66" w:rsidRPr="004A4D66" w:rsidTr="00E95A6A">
        <w:tc>
          <w:tcPr>
            <w:tcW w:w="2427" w:type="pct"/>
            <w:gridSpan w:val="2"/>
          </w:tcPr>
          <w:p w:rsidR="004A4D66" w:rsidRPr="004A4D66" w:rsidRDefault="004A4D66" w:rsidP="004A4D66">
            <w:pPr>
              <w:jc w:val="both"/>
              <w:rPr>
                <w:sz w:val="20"/>
              </w:rPr>
            </w:pPr>
            <w:r w:rsidRPr="004A4D66">
              <w:rPr>
                <w:sz w:val="20"/>
              </w:rPr>
              <w:t>September 18, 2015</w:t>
            </w:r>
          </w:p>
          <w:p w:rsidR="004A4D66" w:rsidRPr="004A4D66" w:rsidRDefault="004A4D66" w:rsidP="004A4D66">
            <w:pPr>
              <w:jc w:val="both"/>
              <w:rPr>
                <w:sz w:val="20"/>
              </w:rPr>
            </w:pPr>
            <w:r w:rsidRPr="004A4D66">
              <w:rPr>
                <w:sz w:val="20"/>
              </w:rPr>
              <w:t>Court of Appeal for Ontario</w:t>
            </w:r>
          </w:p>
          <w:p w:rsidR="004A4D66" w:rsidRPr="004A4D66" w:rsidRDefault="004A4D66" w:rsidP="004A4D66">
            <w:pPr>
              <w:jc w:val="both"/>
              <w:rPr>
                <w:sz w:val="20"/>
              </w:rPr>
            </w:pPr>
            <w:r w:rsidRPr="004A4D66">
              <w:rPr>
                <w:sz w:val="20"/>
              </w:rPr>
              <w:t>(</w:t>
            </w:r>
            <w:proofErr w:type="spellStart"/>
            <w:r w:rsidRPr="004A4D66">
              <w:rPr>
                <w:sz w:val="20"/>
              </w:rPr>
              <w:t>Laskin</w:t>
            </w:r>
            <w:proofErr w:type="spellEnd"/>
            <w:r w:rsidRPr="004A4D66">
              <w:rPr>
                <w:sz w:val="20"/>
              </w:rPr>
              <w:t xml:space="preserve">, MacPherson, </w:t>
            </w:r>
            <w:proofErr w:type="spellStart"/>
            <w:r w:rsidRPr="004A4D66">
              <w:rPr>
                <w:sz w:val="20"/>
              </w:rPr>
              <w:t>MacFarland</w:t>
            </w:r>
            <w:proofErr w:type="spellEnd"/>
            <w:r w:rsidRPr="004A4D66">
              <w:rPr>
                <w:sz w:val="20"/>
              </w:rPr>
              <w:t> JJ.A.)</w:t>
            </w:r>
          </w:p>
          <w:p w:rsidR="004A4D66" w:rsidRPr="004A4D66" w:rsidRDefault="00FE3B93" w:rsidP="004A4D66">
            <w:pPr>
              <w:jc w:val="both"/>
              <w:rPr>
                <w:sz w:val="20"/>
              </w:rPr>
            </w:pPr>
            <w:hyperlink r:id="rId97" w:history="1">
              <w:r w:rsidR="004A4D66" w:rsidRPr="004A4D66">
                <w:rPr>
                  <w:rStyle w:val="Hyperlink"/>
                  <w:sz w:val="20"/>
                </w:rPr>
                <w:t>2015 ONCA 643</w:t>
              </w:r>
            </w:hyperlink>
          </w:p>
          <w:p w:rsidR="004A4D66" w:rsidRPr="004A4D66" w:rsidRDefault="004A4D66" w:rsidP="004A4D66">
            <w:pPr>
              <w:jc w:val="both"/>
              <w:rPr>
                <w:sz w:val="20"/>
              </w:rPr>
            </w:pPr>
          </w:p>
        </w:tc>
        <w:tc>
          <w:tcPr>
            <w:tcW w:w="243" w:type="pct"/>
          </w:tcPr>
          <w:p w:rsidR="004A4D66" w:rsidRPr="004A4D66" w:rsidRDefault="004A4D66" w:rsidP="004A4D66">
            <w:pPr>
              <w:jc w:val="both"/>
              <w:rPr>
                <w:sz w:val="20"/>
              </w:rPr>
            </w:pPr>
          </w:p>
        </w:tc>
        <w:tc>
          <w:tcPr>
            <w:tcW w:w="2330" w:type="pct"/>
          </w:tcPr>
          <w:p w:rsidR="004A4D66" w:rsidRPr="004A4D66" w:rsidRDefault="004A4D66" w:rsidP="004A4D66">
            <w:pPr>
              <w:jc w:val="both"/>
              <w:rPr>
                <w:sz w:val="20"/>
              </w:rPr>
            </w:pPr>
            <w:r w:rsidRPr="004A4D66">
              <w:rPr>
                <w:sz w:val="20"/>
              </w:rPr>
              <w:t>Appeal dismissed</w:t>
            </w:r>
          </w:p>
          <w:p w:rsidR="004A4D66" w:rsidRPr="004A4D66" w:rsidRDefault="004A4D66" w:rsidP="004A4D66">
            <w:pPr>
              <w:jc w:val="both"/>
              <w:rPr>
                <w:sz w:val="20"/>
              </w:rPr>
            </w:pPr>
          </w:p>
        </w:tc>
      </w:tr>
      <w:tr w:rsidR="004A4D66" w:rsidRPr="004A4D66" w:rsidTr="00E95A6A">
        <w:tc>
          <w:tcPr>
            <w:tcW w:w="2427" w:type="pct"/>
            <w:gridSpan w:val="2"/>
          </w:tcPr>
          <w:p w:rsidR="004A4D66" w:rsidRPr="004A4D66" w:rsidRDefault="004A4D66" w:rsidP="004A4D66">
            <w:pPr>
              <w:jc w:val="both"/>
              <w:rPr>
                <w:sz w:val="20"/>
              </w:rPr>
            </w:pPr>
            <w:r w:rsidRPr="004A4D66">
              <w:rPr>
                <w:sz w:val="20"/>
              </w:rPr>
              <w:t>November 17, 2015</w:t>
            </w:r>
          </w:p>
          <w:p w:rsidR="004A4D66" w:rsidRPr="004A4D66" w:rsidRDefault="004A4D66" w:rsidP="004A4D66">
            <w:pPr>
              <w:jc w:val="both"/>
              <w:rPr>
                <w:sz w:val="20"/>
              </w:rPr>
            </w:pPr>
            <w:r w:rsidRPr="004A4D66">
              <w:rPr>
                <w:sz w:val="20"/>
              </w:rPr>
              <w:t>Supreme Court of Canada</w:t>
            </w:r>
          </w:p>
        </w:tc>
        <w:tc>
          <w:tcPr>
            <w:tcW w:w="243" w:type="pct"/>
          </w:tcPr>
          <w:p w:rsidR="004A4D66" w:rsidRPr="004A4D66" w:rsidRDefault="004A4D66" w:rsidP="004A4D66">
            <w:pPr>
              <w:jc w:val="both"/>
              <w:rPr>
                <w:sz w:val="20"/>
              </w:rPr>
            </w:pPr>
          </w:p>
        </w:tc>
        <w:tc>
          <w:tcPr>
            <w:tcW w:w="2330" w:type="pct"/>
          </w:tcPr>
          <w:p w:rsidR="004A4D66" w:rsidRPr="004A4D66" w:rsidRDefault="004A4D66" w:rsidP="004A4D66">
            <w:pPr>
              <w:jc w:val="both"/>
              <w:rPr>
                <w:sz w:val="20"/>
              </w:rPr>
            </w:pPr>
            <w:r w:rsidRPr="004A4D66">
              <w:rPr>
                <w:sz w:val="20"/>
              </w:rPr>
              <w:t>Application for leave to appeal filed</w:t>
            </w:r>
          </w:p>
          <w:p w:rsidR="004A4D66" w:rsidRPr="004A4D66" w:rsidRDefault="004A4D66" w:rsidP="004A4D66">
            <w:pPr>
              <w:jc w:val="both"/>
              <w:rPr>
                <w:sz w:val="20"/>
              </w:rPr>
            </w:pPr>
          </w:p>
        </w:tc>
      </w:tr>
    </w:tbl>
    <w:p w:rsidR="004A4D66" w:rsidRDefault="004A4D66" w:rsidP="004A4D66">
      <w:pPr>
        <w:jc w:val="both"/>
        <w:rPr>
          <w:sz w:val="20"/>
        </w:rPr>
      </w:pPr>
    </w:p>
    <w:p w:rsidR="004A4D66" w:rsidRPr="004A4D66" w:rsidRDefault="004A4D66" w:rsidP="004A4D6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A4D66" w:rsidRPr="004A4D66" w:rsidTr="00E95A6A">
        <w:tc>
          <w:tcPr>
            <w:tcW w:w="543" w:type="pct"/>
          </w:tcPr>
          <w:p w:rsidR="004A4D66" w:rsidRPr="004A4D66" w:rsidRDefault="004A4D66" w:rsidP="004A4D66">
            <w:pPr>
              <w:jc w:val="both"/>
              <w:rPr>
                <w:sz w:val="20"/>
                <w:lang w:val="fr-CA"/>
              </w:rPr>
            </w:pPr>
            <w:r w:rsidRPr="004A4D66">
              <w:rPr>
                <w:rStyle w:val="SCCFileNumberChar"/>
                <w:sz w:val="20"/>
                <w:szCs w:val="20"/>
                <w:lang w:val="fr-CA"/>
              </w:rPr>
              <w:t>36727</w:t>
            </w:r>
          </w:p>
        </w:tc>
        <w:tc>
          <w:tcPr>
            <w:tcW w:w="4457" w:type="pct"/>
            <w:gridSpan w:val="3"/>
          </w:tcPr>
          <w:p w:rsidR="004A4D66" w:rsidRPr="004A4D66" w:rsidRDefault="004A4D66" w:rsidP="004A4D66">
            <w:pPr>
              <w:pStyle w:val="SCCLsocParty"/>
              <w:jc w:val="both"/>
              <w:rPr>
                <w:b/>
                <w:sz w:val="20"/>
                <w:szCs w:val="20"/>
                <w:lang w:val="en-US"/>
              </w:rPr>
            </w:pPr>
            <w:r w:rsidRPr="004A4D66">
              <w:rPr>
                <w:b/>
                <w:sz w:val="20"/>
                <w:szCs w:val="20"/>
                <w:lang w:val="en-US"/>
              </w:rPr>
              <w:t xml:space="preserve">Francis </w:t>
            </w:r>
            <w:proofErr w:type="spellStart"/>
            <w:r w:rsidRPr="004A4D66">
              <w:rPr>
                <w:b/>
                <w:sz w:val="20"/>
                <w:szCs w:val="20"/>
                <w:lang w:val="en-US"/>
              </w:rPr>
              <w:t>Ngau</w:t>
            </w:r>
            <w:proofErr w:type="spellEnd"/>
            <w:r w:rsidRPr="004A4D66">
              <w:rPr>
                <w:b/>
                <w:sz w:val="20"/>
                <w:szCs w:val="20"/>
                <w:lang w:val="en-US"/>
              </w:rPr>
              <w:t xml:space="preserve"> </w:t>
            </w:r>
            <w:proofErr w:type="spellStart"/>
            <w:r w:rsidRPr="004A4D66">
              <w:rPr>
                <w:b/>
                <w:sz w:val="20"/>
                <w:szCs w:val="20"/>
                <w:lang w:val="en-US"/>
              </w:rPr>
              <w:t>Musyoki</w:t>
            </w:r>
            <w:proofErr w:type="spellEnd"/>
            <w:r w:rsidRPr="004A4D66">
              <w:rPr>
                <w:b/>
                <w:sz w:val="20"/>
                <w:szCs w:val="20"/>
                <w:lang w:val="en-US"/>
              </w:rPr>
              <w:t xml:space="preserve"> c. Robert William </w:t>
            </w:r>
            <w:proofErr w:type="spellStart"/>
            <w:r w:rsidRPr="004A4D66">
              <w:rPr>
                <w:b/>
                <w:sz w:val="20"/>
                <w:szCs w:val="20"/>
                <w:lang w:val="en-US"/>
              </w:rPr>
              <w:t>Geertsema</w:t>
            </w:r>
            <w:proofErr w:type="spellEnd"/>
            <w:r w:rsidRPr="004A4D66">
              <w:rPr>
                <w:b/>
                <w:sz w:val="20"/>
                <w:szCs w:val="20"/>
                <w:lang w:val="en-US"/>
              </w:rPr>
              <w:t xml:space="preserve">, Barbara Joyce </w:t>
            </w:r>
            <w:proofErr w:type="spellStart"/>
            <w:r w:rsidRPr="004A4D66">
              <w:rPr>
                <w:b/>
                <w:sz w:val="20"/>
                <w:szCs w:val="20"/>
                <w:lang w:val="en-US"/>
              </w:rPr>
              <w:t>Geertsema</w:t>
            </w:r>
            <w:proofErr w:type="spellEnd"/>
            <w:r w:rsidRPr="004A4D66">
              <w:rPr>
                <w:b/>
                <w:sz w:val="20"/>
                <w:szCs w:val="20"/>
                <w:lang w:val="en-US"/>
              </w:rPr>
              <w:t xml:space="preserve"> et Greenhill Produce (</w:t>
            </w:r>
            <w:proofErr w:type="spellStart"/>
            <w:r w:rsidRPr="004A4D66">
              <w:rPr>
                <w:b/>
                <w:sz w:val="20"/>
                <w:szCs w:val="20"/>
                <w:lang w:val="en-US"/>
              </w:rPr>
              <w:t>Thamesville</w:t>
            </w:r>
            <w:proofErr w:type="spellEnd"/>
            <w:r w:rsidRPr="004A4D66">
              <w:rPr>
                <w:b/>
                <w:sz w:val="20"/>
                <w:szCs w:val="20"/>
                <w:lang w:val="en-US"/>
              </w:rPr>
              <w:t>) Ltd.</w:t>
            </w:r>
          </w:p>
          <w:p w:rsidR="004A4D66" w:rsidRPr="004A4D66" w:rsidRDefault="004A4D66" w:rsidP="004A4D66">
            <w:pPr>
              <w:jc w:val="both"/>
              <w:rPr>
                <w:sz w:val="20"/>
                <w:lang w:val="fr-CA"/>
              </w:rPr>
            </w:pPr>
            <w:r w:rsidRPr="004A4D66">
              <w:rPr>
                <w:sz w:val="20"/>
                <w:lang w:val="fr-CA"/>
              </w:rPr>
              <w:t>(Ont.) (Civile) (Sur autorisation)</w:t>
            </w:r>
          </w:p>
        </w:tc>
      </w:tr>
      <w:tr w:rsidR="004A4D66" w:rsidRPr="004A4D66" w:rsidTr="00E95A6A">
        <w:tc>
          <w:tcPr>
            <w:tcW w:w="5000" w:type="pct"/>
            <w:gridSpan w:val="4"/>
          </w:tcPr>
          <w:p w:rsidR="004A4D66" w:rsidRPr="004A4D66" w:rsidRDefault="004A4D66" w:rsidP="004A4D66">
            <w:pPr>
              <w:jc w:val="both"/>
              <w:rPr>
                <w:sz w:val="20"/>
                <w:lang w:val="fr-CA"/>
              </w:rPr>
            </w:pPr>
            <w:r w:rsidRPr="004A4D66">
              <w:rPr>
                <w:sz w:val="20"/>
                <w:lang w:val="fr-CA"/>
              </w:rPr>
              <w:t xml:space="preserve">Jugements et ordonnances — Jugement sommaire — Est-il approprié de rendre un jugement sommaire avant un interrogatoire préalable dans une action qui soulève des questions fondamentales de crédibilité? — Quelle est l’obligation de « présenter ses meilleurs arguments » dans un contexte où la preuve nécessaire pour le faire n’est pas aisément disponible en raison de la chronologie de l’instance ou de la nature de la demande? — Est-il approprié de rejeter sommairement une partie de l’action lorsque des actions parallèles demeurent en instance? — Comment un tribunal doit-il prendre en compte l’éventualité de conclusions de fait contradictoires dans des instances parallèles? — Le tribunal est-il tenu d’aborder toutes les questions avant de rendre un jugement sommaire? — Dans quelles situations est-il acceptable de faire abstraction de certaines allégations plaidées dans une action en rejetant sommairement cette action? — </w:t>
            </w:r>
            <w:r w:rsidRPr="004A4D66">
              <w:rPr>
                <w:i/>
                <w:sz w:val="20"/>
                <w:lang w:val="fr-CA"/>
              </w:rPr>
              <w:t>Règles de procédure civile</w:t>
            </w:r>
            <w:r w:rsidRPr="004A4D66">
              <w:rPr>
                <w:sz w:val="20"/>
                <w:lang w:val="fr-CA"/>
              </w:rPr>
              <w:t>, R.R.O. 1990, Règl. 194, Règle 20.04.</w:t>
            </w:r>
          </w:p>
        </w:tc>
      </w:tr>
      <w:tr w:rsidR="004A4D66" w:rsidRPr="004A4D66" w:rsidTr="00E95A6A">
        <w:tc>
          <w:tcPr>
            <w:tcW w:w="5000" w:type="pct"/>
            <w:gridSpan w:val="4"/>
          </w:tcPr>
          <w:p w:rsidR="004A4D66" w:rsidRPr="004A4D66" w:rsidRDefault="004A4D66" w:rsidP="004A4D66">
            <w:pPr>
              <w:jc w:val="both"/>
              <w:rPr>
                <w:sz w:val="20"/>
                <w:lang w:val="fr-CA"/>
              </w:rPr>
            </w:pPr>
          </w:p>
        </w:tc>
      </w:tr>
      <w:tr w:rsidR="004A4D66" w:rsidRPr="004A4D66" w:rsidTr="00E95A6A">
        <w:tc>
          <w:tcPr>
            <w:tcW w:w="5000" w:type="pct"/>
            <w:gridSpan w:val="4"/>
          </w:tcPr>
          <w:p w:rsidR="004A4D66" w:rsidRPr="004A4D66" w:rsidRDefault="004A4D66" w:rsidP="004A4D66">
            <w:pPr>
              <w:jc w:val="both"/>
              <w:rPr>
                <w:sz w:val="20"/>
                <w:lang w:val="fr-CA"/>
              </w:rPr>
            </w:pPr>
            <w:r w:rsidRPr="004A4D66">
              <w:rPr>
                <w:sz w:val="20"/>
                <w:lang w:val="fr-CA"/>
              </w:rPr>
              <w:t>Monsieur Musyoki a acheté des intimés un terrain vacant sur le bord d’un lac. Le contrat d’achat et de vente stipulait qu’il y avait une servitude de 20 pieds [</w:t>
            </w:r>
            <w:r w:rsidRPr="004A4D66">
              <w:rPr>
                <w:smallCaps/>
                <w:sz w:val="20"/>
                <w:lang w:val="fr-CA"/>
              </w:rPr>
              <w:t>traduction</w:t>
            </w:r>
            <w:r w:rsidRPr="004A4D66">
              <w:rPr>
                <w:sz w:val="20"/>
                <w:lang w:val="fr-CA"/>
              </w:rPr>
              <w:t>] « </w:t>
            </w:r>
            <w:r w:rsidRPr="004A4D66">
              <w:rPr>
                <w:caps/>
                <w:sz w:val="20"/>
                <w:lang w:val="fr-CA"/>
              </w:rPr>
              <w:t>pour une pompe à eau destinée au terrain de golf</w:t>
            </w:r>
            <w:r w:rsidRPr="004A4D66">
              <w:rPr>
                <w:sz w:val="20"/>
                <w:lang w:val="fr-CA"/>
              </w:rPr>
              <w:t> », cette mention ayant été insérée par l’agent du vendeur. L’acheteur s’est vu accorder du temps pour examiner le titre de propriété et résilier le contrat si ses objections légitimes quant à l’état du titre n’étaient pas résolues. En l’absence d’objection, le contrat prévoyait que l’acheteur était réputé avoir accepté le titre. Au 28 octobre 2011, la date de réquisition, aucune objection au titre n’avait été faite. La case « description » de l’acte de vente indiquait que la servitude était un droit de passage dans l’acte original, mais non dans l’inscription de novembre 2006.</w:t>
            </w:r>
          </w:p>
          <w:p w:rsidR="004A4D66" w:rsidRPr="004A4D66" w:rsidRDefault="004A4D66" w:rsidP="004A4D66">
            <w:pPr>
              <w:jc w:val="both"/>
              <w:rPr>
                <w:sz w:val="20"/>
                <w:lang w:val="fr-CA"/>
              </w:rPr>
            </w:pPr>
          </w:p>
          <w:p w:rsidR="004A4D66" w:rsidRPr="004A4D66" w:rsidRDefault="004A4D66" w:rsidP="004A4D66">
            <w:pPr>
              <w:jc w:val="both"/>
              <w:rPr>
                <w:sz w:val="20"/>
                <w:lang w:val="fr-CA"/>
              </w:rPr>
            </w:pPr>
            <w:r w:rsidRPr="004A4D66">
              <w:rPr>
                <w:sz w:val="20"/>
                <w:lang w:val="fr-CA"/>
              </w:rPr>
              <w:t xml:space="preserve">En juin 2013, M. Musyoki a intenté une action contre M. Legros et la société à numéro propriétaire du terrain de golf. En novembre 2011, il a intenté contre les intimés et un autre défendeur une deuxième action à l’égard des déclarations inexactes portant sur des points importants qu’avait faites le bénéficiaire de la servitude et sa nature. Monsieur Musyoki a plaidé qu’il ignorait que la servitude était un droit de passage et qu’elle avait été établie à l’avantage de M. Legros, un administrateur et dirigeant d’un terrain de golf situé non loin de là, plutôt qu’à l’avantage </w:t>
            </w:r>
            <w:r w:rsidRPr="004A4D66">
              <w:rPr>
                <w:sz w:val="20"/>
                <w:lang w:val="fr-CA"/>
              </w:rPr>
              <w:lastRenderedPageBreak/>
              <w:t>du terrain de golf lui-même. Le juge de première instance a prononcé un jugement sommaire et l’appel de M. Musyoki a été rejeté.</w:t>
            </w:r>
          </w:p>
          <w:p w:rsidR="004A4D66" w:rsidRPr="004A4D66" w:rsidRDefault="004A4D66" w:rsidP="004A4D66">
            <w:pPr>
              <w:jc w:val="both"/>
              <w:rPr>
                <w:sz w:val="20"/>
                <w:lang w:val="fr-CA"/>
              </w:rPr>
            </w:pPr>
          </w:p>
        </w:tc>
      </w:tr>
      <w:tr w:rsidR="004A4D66" w:rsidRPr="004A4D66" w:rsidTr="00E95A6A">
        <w:tc>
          <w:tcPr>
            <w:tcW w:w="2427" w:type="pct"/>
            <w:gridSpan w:val="2"/>
          </w:tcPr>
          <w:p w:rsidR="004A4D66" w:rsidRPr="004A4D66" w:rsidRDefault="004A4D66" w:rsidP="004A4D66">
            <w:pPr>
              <w:jc w:val="both"/>
              <w:rPr>
                <w:sz w:val="20"/>
                <w:lang w:val="fr-CA"/>
              </w:rPr>
            </w:pPr>
            <w:r w:rsidRPr="004A4D66">
              <w:rPr>
                <w:sz w:val="20"/>
                <w:lang w:val="fr-CA"/>
              </w:rPr>
              <w:lastRenderedPageBreak/>
              <w:t>6 janvier 2015</w:t>
            </w:r>
          </w:p>
          <w:p w:rsidR="004A4D66" w:rsidRPr="004A4D66" w:rsidRDefault="004A4D66" w:rsidP="004A4D66">
            <w:pPr>
              <w:jc w:val="both"/>
              <w:rPr>
                <w:sz w:val="20"/>
                <w:lang w:val="fr-CA"/>
              </w:rPr>
            </w:pPr>
            <w:r w:rsidRPr="004A4D66">
              <w:rPr>
                <w:sz w:val="20"/>
                <w:lang w:val="fr-CA"/>
              </w:rPr>
              <w:t xml:space="preserve">Cour supérieure de justice de l’Ontario </w:t>
            </w:r>
          </w:p>
          <w:p w:rsidR="004A4D66" w:rsidRPr="004A4D66" w:rsidRDefault="004A4D66" w:rsidP="004A4D66">
            <w:pPr>
              <w:jc w:val="both"/>
              <w:rPr>
                <w:sz w:val="20"/>
                <w:lang w:val="fr-CA"/>
              </w:rPr>
            </w:pPr>
            <w:r w:rsidRPr="004A4D66">
              <w:rPr>
                <w:sz w:val="20"/>
                <w:lang w:val="fr-CA"/>
              </w:rPr>
              <w:t>(Juge Garson)</w:t>
            </w:r>
          </w:p>
          <w:p w:rsidR="004A4D66" w:rsidRPr="004A4D66" w:rsidRDefault="004A4D66" w:rsidP="004A4D66">
            <w:pPr>
              <w:jc w:val="both"/>
              <w:rPr>
                <w:sz w:val="20"/>
                <w:lang w:val="fr-CA"/>
              </w:rPr>
            </w:pPr>
            <w:r w:rsidRPr="004A4D66">
              <w:rPr>
                <w:sz w:val="20"/>
                <w:lang w:val="fr-CA"/>
              </w:rPr>
              <w:t>2015 ONSC 50</w:t>
            </w:r>
          </w:p>
          <w:p w:rsidR="004A4D66" w:rsidRPr="004A4D66" w:rsidRDefault="004A4D66" w:rsidP="004A4D66">
            <w:pPr>
              <w:jc w:val="both"/>
              <w:rPr>
                <w:sz w:val="20"/>
                <w:lang w:val="fr-CA"/>
              </w:rPr>
            </w:pPr>
          </w:p>
        </w:tc>
        <w:tc>
          <w:tcPr>
            <w:tcW w:w="243" w:type="pct"/>
          </w:tcPr>
          <w:p w:rsidR="004A4D66" w:rsidRPr="004A4D66" w:rsidRDefault="004A4D66" w:rsidP="004A4D66">
            <w:pPr>
              <w:jc w:val="both"/>
              <w:rPr>
                <w:sz w:val="20"/>
                <w:lang w:val="fr-CA"/>
              </w:rPr>
            </w:pPr>
          </w:p>
        </w:tc>
        <w:tc>
          <w:tcPr>
            <w:tcW w:w="2330" w:type="pct"/>
          </w:tcPr>
          <w:p w:rsidR="004A4D66" w:rsidRPr="004A4D66" w:rsidRDefault="004A4D66" w:rsidP="004A4D66">
            <w:pPr>
              <w:jc w:val="both"/>
              <w:rPr>
                <w:sz w:val="20"/>
                <w:lang w:val="fr-CA"/>
              </w:rPr>
            </w:pPr>
            <w:r w:rsidRPr="004A4D66">
              <w:rPr>
                <w:sz w:val="20"/>
                <w:lang w:val="fr-CA"/>
              </w:rPr>
              <w:t>Jugement accueillant la motion des intimés en jugement sommaire</w:t>
            </w:r>
          </w:p>
          <w:p w:rsidR="004A4D66" w:rsidRPr="004A4D66" w:rsidRDefault="004A4D66" w:rsidP="004A4D66">
            <w:pPr>
              <w:jc w:val="both"/>
              <w:rPr>
                <w:sz w:val="20"/>
                <w:lang w:val="fr-CA"/>
              </w:rPr>
            </w:pPr>
          </w:p>
        </w:tc>
      </w:tr>
      <w:tr w:rsidR="004A4D66" w:rsidRPr="004A4D66" w:rsidTr="00E95A6A">
        <w:tc>
          <w:tcPr>
            <w:tcW w:w="2427" w:type="pct"/>
            <w:gridSpan w:val="2"/>
          </w:tcPr>
          <w:p w:rsidR="004A4D66" w:rsidRPr="004A4D66" w:rsidRDefault="004A4D66" w:rsidP="004A4D66">
            <w:pPr>
              <w:jc w:val="both"/>
              <w:rPr>
                <w:sz w:val="20"/>
                <w:lang w:val="fr-CA"/>
              </w:rPr>
            </w:pPr>
            <w:r w:rsidRPr="004A4D66">
              <w:rPr>
                <w:sz w:val="20"/>
                <w:lang w:val="fr-CA"/>
              </w:rPr>
              <w:t>18 septembre 2015</w:t>
            </w:r>
          </w:p>
          <w:p w:rsidR="004A4D66" w:rsidRPr="004A4D66" w:rsidRDefault="004A4D66" w:rsidP="004A4D66">
            <w:pPr>
              <w:jc w:val="both"/>
              <w:rPr>
                <w:sz w:val="20"/>
                <w:lang w:val="fr-CA"/>
              </w:rPr>
            </w:pPr>
            <w:r w:rsidRPr="004A4D66">
              <w:rPr>
                <w:sz w:val="20"/>
                <w:lang w:val="fr-CA"/>
              </w:rPr>
              <w:t xml:space="preserve">Cour d’appel de l’Ontario </w:t>
            </w:r>
          </w:p>
          <w:p w:rsidR="004A4D66" w:rsidRPr="004A4D66" w:rsidRDefault="004A4D66" w:rsidP="004A4D66">
            <w:pPr>
              <w:jc w:val="both"/>
              <w:rPr>
                <w:sz w:val="20"/>
                <w:lang w:val="fr-CA"/>
              </w:rPr>
            </w:pPr>
            <w:r w:rsidRPr="004A4D66">
              <w:rPr>
                <w:sz w:val="20"/>
                <w:lang w:val="fr-CA"/>
              </w:rPr>
              <w:t>(Juges Laskin, MacPherson et MacFarland)</w:t>
            </w:r>
          </w:p>
          <w:p w:rsidR="004A4D66" w:rsidRPr="004A4D66" w:rsidRDefault="00FE3B93" w:rsidP="004A4D66">
            <w:pPr>
              <w:jc w:val="both"/>
              <w:rPr>
                <w:sz w:val="20"/>
                <w:lang w:val="fr-CA"/>
              </w:rPr>
            </w:pPr>
            <w:hyperlink r:id="rId98" w:history="1">
              <w:r w:rsidR="004A4D66" w:rsidRPr="004A4D66">
                <w:rPr>
                  <w:rStyle w:val="Hyperlink"/>
                  <w:sz w:val="20"/>
                  <w:lang w:val="fr-CA"/>
                </w:rPr>
                <w:t>2015 ONCA 643</w:t>
              </w:r>
            </w:hyperlink>
          </w:p>
          <w:p w:rsidR="004A4D66" w:rsidRPr="004A4D66" w:rsidRDefault="004A4D66" w:rsidP="004A4D66">
            <w:pPr>
              <w:jc w:val="both"/>
              <w:rPr>
                <w:sz w:val="20"/>
                <w:lang w:val="fr-CA"/>
              </w:rPr>
            </w:pPr>
          </w:p>
        </w:tc>
        <w:tc>
          <w:tcPr>
            <w:tcW w:w="243" w:type="pct"/>
          </w:tcPr>
          <w:p w:rsidR="004A4D66" w:rsidRPr="004A4D66" w:rsidRDefault="004A4D66" w:rsidP="004A4D66">
            <w:pPr>
              <w:jc w:val="both"/>
              <w:rPr>
                <w:sz w:val="20"/>
                <w:lang w:val="fr-CA"/>
              </w:rPr>
            </w:pPr>
          </w:p>
        </w:tc>
        <w:tc>
          <w:tcPr>
            <w:tcW w:w="2330" w:type="pct"/>
          </w:tcPr>
          <w:p w:rsidR="004A4D66" w:rsidRPr="004A4D66" w:rsidRDefault="004A4D66" w:rsidP="004A4D66">
            <w:pPr>
              <w:jc w:val="both"/>
              <w:rPr>
                <w:sz w:val="20"/>
                <w:lang w:val="fr-CA"/>
              </w:rPr>
            </w:pPr>
            <w:r w:rsidRPr="004A4D66">
              <w:rPr>
                <w:sz w:val="20"/>
                <w:lang w:val="fr-CA"/>
              </w:rPr>
              <w:t>Rejet de l’appel</w:t>
            </w:r>
          </w:p>
          <w:p w:rsidR="004A4D66" w:rsidRPr="004A4D66" w:rsidRDefault="004A4D66" w:rsidP="004A4D66">
            <w:pPr>
              <w:jc w:val="both"/>
              <w:rPr>
                <w:sz w:val="20"/>
                <w:lang w:val="fr-CA"/>
              </w:rPr>
            </w:pPr>
          </w:p>
        </w:tc>
      </w:tr>
      <w:tr w:rsidR="004A4D66" w:rsidRPr="004A4D66" w:rsidTr="00E95A6A">
        <w:tc>
          <w:tcPr>
            <w:tcW w:w="2427" w:type="pct"/>
            <w:gridSpan w:val="2"/>
          </w:tcPr>
          <w:p w:rsidR="004A4D66" w:rsidRPr="004A4D66" w:rsidRDefault="004A4D66" w:rsidP="004A4D66">
            <w:pPr>
              <w:jc w:val="both"/>
              <w:rPr>
                <w:sz w:val="20"/>
                <w:lang w:val="fr-CA"/>
              </w:rPr>
            </w:pPr>
            <w:r w:rsidRPr="004A4D66">
              <w:rPr>
                <w:sz w:val="20"/>
                <w:lang w:val="fr-CA"/>
              </w:rPr>
              <w:t>17 novembre 2015</w:t>
            </w:r>
          </w:p>
          <w:p w:rsidR="004A4D66" w:rsidRPr="004A4D66" w:rsidRDefault="004A4D66" w:rsidP="004A4D66">
            <w:pPr>
              <w:jc w:val="both"/>
              <w:rPr>
                <w:sz w:val="20"/>
                <w:lang w:val="fr-CA"/>
              </w:rPr>
            </w:pPr>
            <w:r w:rsidRPr="004A4D66">
              <w:rPr>
                <w:sz w:val="20"/>
                <w:lang w:val="fr-CA"/>
              </w:rPr>
              <w:t>Cour suprême du Canada</w:t>
            </w:r>
          </w:p>
        </w:tc>
        <w:tc>
          <w:tcPr>
            <w:tcW w:w="243" w:type="pct"/>
          </w:tcPr>
          <w:p w:rsidR="004A4D66" w:rsidRPr="004A4D66" w:rsidRDefault="004A4D66" w:rsidP="004A4D66">
            <w:pPr>
              <w:jc w:val="both"/>
              <w:rPr>
                <w:sz w:val="20"/>
                <w:lang w:val="fr-CA"/>
              </w:rPr>
            </w:pPr>
          </w:p>
        </w:tc>
        <w:tc>
          <w:tcPr>
            <w:tcW w:w="2330" w:type="pct"/>
          </w:tcPr>
          <w:p w:rsidR="004A4D66" w:rsidRPr="004A4D66" w:rsidRDefault="004A4D66" w:rsidP="004A4D66">
            <w:pPr>
              <w:jc w:val="both"/>
              <w:rPr>
                <w:sz w:val="20"/>
                <w:lang w:val="fr-CA"/>
              </w:rPr>
            </w:pPr>
            <w:r w:rsidRPr="004A4D66">
              <w:rPr>
                <w:sz w:val="20"/>
                <w:lang w:val="fr-CA"/>
              </w:rPr>
              <w:t>Dépôt de la demande d’autorisation d’appel</w:t>
            </w:r>
          </w:p>
          <w:p w:rsidR="004A4D66" w:rsidRPr="004A4D66" w:rsidRDefault="004A4D66" w:rsidP="004A4D66">
            <w:pPr>
              <w:jc w:val="both"/>
              <w:rPr>
                <w:sz w:val="20"/>
                <w:lang w:val="fr-CA"/>
              </w:rPr>
            </w:pPr>
          </w:p>
        </w:tc>
      </w:tr>
    </w:tbl>
    <w:p w:rsidR="004A4D66" w:rsidRPr="004A4D66" w:rsidRDefault="004A4D66" w:rsidP="004A4D66">
      <w:pPr>
        <w:jc w:val="both"/>
        <w:rPr>
          <w:sz w:val="20"/>
          <w:lang w:val="fr-CA"/>
        </w:rPr>
      </w:pPr>
    </w:p>
    <w:p w:rsidR="00F475B2" w:rsidRPr="002E7ED5" w:rsidRDefault="00F475B2" w:rsidP="002E7ED5">
      <w:pPr>
        <w:widowControl w:val="0"/>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E7ED5" w:rsidRPr="002E7ED5" w:rsidTr="00E95A6A">
        <w:tc>
          <w:tcPr>
            <w:tcW w:w="543" w:type="pct"/>
          </w:tcPr>
          <w:p w:rsidR="002E7ED5" w:rsidRPr="002E7ED5" w:rsidRDefault="002E7ED5" w:rsidP="002E7ED5">
            <w:pPr>
              <w:jc w:val="both"/>
              <w:rPr>
                <w:sz w:val="20"/>
              </w:rPr>
            </w:pPr>
            <w:r w:rsidRPr="002E7ED5">
              <w:rPr>
                <w:rStyle w:val="SCCFileNumberChar"/>
                <w:sz w:val="20"/>
                <w:szCs w:val="20"/>
              </w:rPr>
              <w:t>36800</w:t>
            </w:r>
          </w:p>
        </w:tc>
        <w:tc>
          <w:tcPr>
            <w:tcW w:w="4457" w:type="pct"/>
            <w:gridSpan w:val="3"/>
          </w:tcPr>
          <w:p w:rsidR="002E7ED5" w:rsidRPr="002E7ED5" w:rsidRDefault="002E7ED5" w:rsidP="002E7ED5">
            <w:pPr>
              <w:pStyle w:val="SCCLsocParty"/>
              <w:jc w:val="both"/>
              <w:rPr>
                <w:b/>
                <w:sz w:val="20"/>
                <w:szCs w:val="20"/>
              </w:rPr>
            </w:pPr>
            <w:r w:rsidRPr="002E7ED5">
              <w:rPr>
                <w:b/>
                <w:sz w:val="20"/>
                <w:szCs w:val="20"/>
              </w:rPr>
              <w:t>Laura Marie Flatt v. Attorney General of Canada</w:t>
            </w:r>
          </w:p>
          <w:p w:rsidR="002E7ED5" w:rsidRPr="002E7ED5" w:rsidRDefault="002E7ED5" w:rsidP="002E7ED5">
            <w:pPr>
              <w:jc w:val="both"/>
              <w:rPr>
                <w:sz w:val="20"/>
              </w:rPr>
            </w:pPr>
            <w:r w:rsidRPr="002E7ED5">
              <w:rPr>
                <w:sz w:val="20"/>
              </w:rPr>
              <w:t>(FC) (Civil) (By Leave)</w:t>
            </w:r>
          </w:p>
        </w:tc>
      </w:tr>
      <w:tr w:rsidR="002E7ED5" w:rsidRPr="002E7ED5" w:rsidTr="00E95A6A">
        <w:tc>
          <w:tcPr>
            <w:tcW w:w="5000" w:type="pct"/>
            <w:gridSpan w:val="4"/>
          </w:tcPr>
          <w:p w:rsidR="002E7ED5" w:rsidRPr="002E7ED5" w:rsidRDefault="002E7ED5" w:rsidP="002E7ED5">
            <w:pPr>
              <w:jc w:val="both"/>
              <w:rPr>
                <w:sz w:val="20"/>
              </w:rPr>
            </w:pPr>
            <w:r w:rsidRPr="002E7ED5">
              <w:rPr>
                <w:sz w:val="20"/>
              </w:rPr>
              <w:t xml:space="preserve">Human Rights – Discriminatory practices – In what circumstances is discrimination on the basis of breastfeeding, discrimination on the basis of sex, or family status, or both – What is required to establish a </w:t>
            </w:r>
            <w:r w:rsidRPr="002E7ED5">
              <w:rPr>
                <w:i/>
                <w:sz w:val="20"/>
              </w:rPr>
              <w:t>prima facie</w:t>
            </w:r>
            <w:r w:rsidRPr="002E7ED5">
              <w:rPr>
                <w:sz w:val="20"/>
              </w:rPr>
              <w:t xml:space="preserve"> case of discrimination on the basis of breastfeeding – </w:t>
            </w:r>
            <w:r w:rsidRPr="002E7ED5">
              <w:rPr>
                <w:i/>
                <w:sz w:val="20"/>
              </w:rPr>
              <w:t>Canadian Human Rights Act</w:t>
            </w:r>
            <w:r w:rsidRPr="002E7ED5">
              <w:rPr>
                <w:sz w:val="20"/>
              </w:rPr>
              <w:t xml:space="preserve">, R.S.C. 1985, C. h-6, </w:t>
            </w:r>
            <w:proofErr w:type="gramStart"/>
            <w:r w:rsidRPr="002E7ED5">
              <w:rPr>
                <w:sz w:val="20"/>
              </w:rPr>
              <w:t>s</w:t>
            </w:r>
            <w:proofErr w:type="gramEnd"/>
            <w:r w:rsidRPr="002E7ED5">
              <w:rPr>
                <w:sz w:val="20"/>
              </w:rPr>
              <w:t>. 3.</w:t>
            </w:r>
          </w:p>
        </w:tc>
      </w:tr>
      <w:tr w:rsidR="002E7ED5" w:rsidRPr="002E7ED5" w:rsidTr="00E95A6A">
        <w:tc>
          <w:tcPr>
            <w:tcW w:w="5000" w:type="pct"/>
            <w:gridSpan w:val="4"/>
          </w:tcPr>
          <w:p w:rsidR="002E7ED5" w:rsidRPr="002E7ED5" w:rsidRDefault="002E7ED5" w:rsidP="002E7ED5">
            <w:pPr>
              <w:jc w:val="both"/>
              <w:rPr>
                <w:sz w:val="20"/>
              </w:rPr>
            </w:pPr>
          </w:p>
        </w:tc>
      </w:tr>
      <w:tr w:rsidR="002E7ED5" w:rsidRPr="002E7ED5" w:rsidTr="00E95A6A">
        <w:tc>
          <w:tcPr>
            <w:tcW w:w="5000" w:type="pct"/>
            <w:gridSpan w:val="4"/>
          </w:tcPr>
          <w:p w:rsidR="002E7ED5" w:rsidRPr="002E7ED5" w:rsidRDefault="002E7ED5" w:rsidP="002E7ED5">
            <w:pPr>
              <w:jc w:val="both"/>
              <w:rPr>
                <w:sz w:val="20"/>
              </w:rPr>
            </w:pPr>
            <w:r w:rsidRPr="002E7ED5">
              <w:rPr>
                <w:sz w:val="20"/>
              </w:rPr>
              <w:t xml:space="preserve">Following her one-year maternity leave, the applicant requested permission to telework in order to continue breastfeeding her third child. Despite various exchanges, the parties failed to establish a suitable work schedule that would meet both their needs. As a result, the applicant filed a grievance claiming that the failure to accommodate was discriminatory on the basis of sex and family status, contrary to the </w:t>
            </w:r>
            <w:r w:rsidRPr="002E7ED5">
              <w:rPr>
                <w:i/>
                <w:sz w:val="20"/>
              </w:rPr>
              <w:t>Canadian Human Rights Act</w:t>
            </w:r>
            <w:r w:rsidRPr="002E7ED5">
              <w:rPr>
                <w:sz w:val="20"/>
              </w:rPr>
              <w:t>, R.S.C. 1985, C. h-6 and the collective agreement. The grievance was dismissed. The application for judicial review was dismissed.</w:t>
            </w:r>
          </w:p>
          <w:p w:rsidR="002E7ED5" w:rsidRPr="002E7ED5" w:rsidRDefault="002E7ED5" w:rsidP="002E7ED5">
            <w:pPr>
              <w:jc w:val="both"/>
              <w:rPr>
                <w:sz w:val="20"/>
              </w:rPr>
            </w:pPr>
          </w:p>
        </w:tc>
      </w:tr>
      <w:tr w:rsidR="002E7ED5" w:rsidRPr="002E7ED5" w:rsidTr="00E95A6A">
        <w:tc>
          <w:tcPr>
            <w:tcW w:w="2427" w:type="pct"/>
            <w:gridSpan w:val="2"/>
          </w:tcPr>
          <w:p w:rsidR="002E7ED5" w:rsidRPr="002E7ED5" w:rsidRDefault="002E7ED5" w:rsidP="002E7ED5">
            <w:pPr>
              <w:jc w:val="both"/>
              <w:rPr>
                <w:sz w:val="20"/>
              </w:rPr>
            </w:pPr>
            <w:r w:rsidRPr="002E7ED5">
              <w:rPr>
                <w:sz w:val="20"/>
              </w:rPr>
              <w:t>November 13, 2014</w:t>
            </w:r>
          </w:p>
          <w:p w:rsidR="002E7ED5" w:rsidRPr="002E7ED5" w:rsidRDefault="002E7ED5" w:rsidP="002E7ED5">
            <w:pPr>
              <w:jc w:val="both"/>
              <w:rPr>
                <w:sz w:val="20"/>
              </w:rPr>
            </w:pPr>
            <w:r w:rsidRPr="002E7ED5">
              <w:rPr>
                <w:sz w:val="20"/>
              </w:rPr>
              <w:t>Public Service Labour Relations Board</w:t>
            </w:r>
          </w:p>
          <w:p w:rsidR="002E7ED5" w:rsidRPr="002E7ED5" w:rsidRDefault="002E7ED5" w:rsidP="002E7ED5">
            <w:pPr>
              <w:jc w:val="both"/>
              <w:rPr>
                <w:sz w:val="20"/>
              </w:rPr>
            </w:pPr>
            <w:r w:rsidRPr="002E7ED5">
              <w:rPr>
                <w:sz w:val="20"/>
              </w:rPr>
              <w:t>(Richardson, Member)</w:t>
            </w:r>
          </w:p>
          <w:p w:rsidR="002E7ED5" w:rsidRPr="002E7ED5" w:rsidRDefault="002E7ED5" w:rsidP="002E7ED5">
            <w:pPr>
              <w:jc w:val="both"/>
              <w:rPr>
                <w:sz w:val="20"/>
              </w:rPr>
            </w:pPr>
            <w:r w:rsidRPr="002E7ED5">
              <w:rPr>
                <w:sz w:val="20"/>
              </w:rPr>
              <w:t>2014 PSLREB 02</w:t>
            </w:r>
          </w:p>
          <w:p w:rsidR="002E7ED5" w:rsidRPr="002E7ED5" w:rsidRDefault="002E7ED5" w:rsidP="002E7ED5">
            <w:pPr>
              <w:jc w:val="both"/>
              <w:rPr>
                <w:sz w:val="20"/>
              </w:rPr>
            </w:pPr>
          </w:p>
        </w:tc>
        <w:tc>
          <w:tcPr>
            <w:tcW w:w="243" w:type="pct"/>
          </w:tcPr>
          <w:p w:rsidR="002E7ED5" w:rsidRPr="002E7ED5" w:rsidRDefault="002E7ED5" w:rsidP="002E7ED5">
            <w:pPr>
              <w:jc w:val="both"/>
              <w:rPr>
                <w:sz w:val="20"/>
              </w:rPr>
            </w:pPr>
          </w:p>
        </w:tc>
        <w:tc>
          <w:tcPr>
            <w:tcW w:w="2330" w:type="pct"/>
          </w:tcPr>
          <w:p w:rsidR="002E7ED5" w:rsidRPr="002E7ED5" w:rsidRDefault="002E7ED5" w:rsidP="002E7ED5">
            <w:pPr>
              <w:jc w:val="both"/>
              <w:rPr>
                <w:sz w:val="20"/>
              </w:rPr>
            </w:pPr>
            <w:r w:rsidRPr="002E7ED5">
              <w:rPr>
                <w:sz w:val="20"/>
              </w:rPr>
              <w:t>Applicant’s grievance dismissed</w:t>
            </w:r>
          </w:p>
          <w:p w:rsidR="002E7ED5" w:rsidRPr="002E7ED5" w:rsidRDefault="002E7ED5" w:rsidP="002E7ED5">
            <w:pPr>
              <w:jc w:val="both"/>
              <w:rPr>
                <w:sz w:val="20"/>
              </w:rPr>
            </w:pPr>
          </w:p>
        </w:tc>
      </w:tr>
      <w:tr w:rsidR="002E7ED5" w:rsidRPr="002E7ED5" w:rsidTr="00E95A6A">
        <w:tc>
          <w:tcPr>
            <w:tcW w:w="2427" w:type="pct"/>
            <w:gridSpan w:val="2"/>
          </w:tcPr>
          <w:p w:rsidR="002E7ED5" w:rsidRPr="002E7ED5" w:rsidRDefault="002E7ED5" w:rsidP="002E7ED5">
            <w:pPr>
              <w:jc w:val="both"/>
              <w:rPr>
                <w:sz w:val="20"/>
              </w:rPr>
            </w:pPr>
            <w:r w:rsidRPr="002E7ED5">
              <w:rPr>
                <w:sz w:val="20"/>
              </w:rPr>
              <w:t>November 10, 2015</w:t>
            </w:r>
          </w:p>
          <w:p w:rsidR="002E7ED5" w:rsidRPr="002E7ED5" w:rsidRDefault="002E7ED5" w:rsidP="002E7ED5">
            <w:pPr>
              <w:jc w:val="both"/>
              <w:rPr>
                <w:sz w:val="20"/>
              </w:rPr>
            </w:pPr>
            <w:r w:rsidRPr="002E7ED5">
              <w:rPr>
                <w:sz w:val="20"/>
              </w:rPr>
              <w:t>Federal Court of Appeal</w:t>
            </w:r>
          </w:p>
          <w:p w:rsidR="002E7ED5" w:rsidRPr="002E7ED5" w:rsidRDefault="002E7ED5" w:rsidP="002E7ED5">
            <w:pPr>
              <w:jc w:val="both"/>
              <w:rPr>
                <w:sz w:val="20"/>
              </w:rPr>
            </w:pPr>
            <w:r w:rsidRPr="002E7ED5">
              <w:rPr>
                <w:sz w:val="20"/>
              </w:rPr>
              <w:t>(</w:t>
            </w:r>
            <w:proofErr w:type="spellStart"/>
            <w:r w:rsidRPr="002E7ED5">
              <w:rPr>
                <w:sz w:val="20"/>
              </w:rPr>
              <w:t>Trudel</w:t>
            </w:r>
            <w:proofErr w:type="spellEnd"/>
            <w:r w:rsidRPr="002E7ED5">
              <w:rPr>
                <w:sz w:val="20"/>
              </w:rPr>
              <w:t>, Scott, Gleason JJ.A.)</w:t>
            </w:r>
          </w:p>
          <w:p w:rsidR="002E7ED5" w:rsidRPr="002E7ED5" w:rsidRDefault="002E7ED5" w:rsidP="002E7ED5">
            <w:pPr>
              <w:jc w:val="both"/>
              <w:rPr>
                <w:sz w:val="20"/>
              </w:rPr>
            </w:pPr>
            <w:r w:rsidRPr="002E7ED5">
              <w:rPr>
                <w:sz w:val="20"/>
              </w:rPr>
              <w:t>2015 FCA 250; A-557-14</w:t>
            </w:r>
          </w:p>
          <w:p w:rsidR="002E7ED5" w:rsidRPr="002E7ED5" w:rsidRDefault="00FE3B93" w:rsidP="002E7ED5">
            <w:pPr>
              <w:jc w:val="both"/>
              <w:rPr>
                <w:sz w:val="20"/>
              </w:rPr>
            </w:pPr>
            <w:hyperlink r:id="rId99" w:history="1">
              <w:r w:rsidR="002E7ED5" w:rsidRPr="002E7ED5">
                <w:rPr>
                  <w:rStyle w:val="Hyperlink"/>
                  <w:rFonts w:eastAsiaTheme="majorEastAsia"/>
                  <w:sz w:val="20"/>
                </w:rPr>
                <w:t>http://canlii.ca/t/gm271</w:t>
              </w:r>
            </w:hyperlink>
          </w:p>
          <w:p w:rsidR="002E7ED5" w:rsidRPr="002E7ED5" w:rsidRDefault="002E7ED5" w:rsidP="002E7ED5">
            <w:pPr>
              <w:jc w:val="both"/>
              <w:rPr>
                <w:sz w:val="20"/>
              </w:rPr>
            </w:pPr>
          </w:p>
        </w:tc>
        <w:tc>
          <w:tcPr>
            <w:tcW w:w="243" w:type="pct"/>
          </w:tcPr>
          <w:p w:rsidR="002E7ED5" w:rsidRPr="002E7ED5" w:rsidRDefault="002E7ED5" w:rsidP="002E7ED5">
            <w:pPr>
              <w:jc w:val="both"/>
              <w:rPr>
                <w:sz w:val="20"/>
              </w:rPr>
            </w:pPr>
          </w:p>
        </w:tc>
        <w:tc>
          <w:tcPr>
            <w:tcW w:w="2330" w:type="pct"/>
          </w:tcPr>
          <w:p w:rsidR="002E7ED5" w:rsidRPr="002E7ED5" w:rsidRDefault="002E7ED5" w:rsidP="002E7ED5">
            <w:pPr>
              <w:jc w:val="both"/>
              <w:rPr>
                <w:sz w:val="20"/>
              </w:rPr>
            </w:pPr>
            <w:r w:rsidRPr="002E7ED5">
              <w:rPr>
                <w:sz w:val="20"/>
              </w:rPr>
              <w:t xml:space="preserve">Application for judicial review dismissed with costs </w:t>
            </w:r>
          </w:p>
          <w:p w:rsidR="002E7ED5" w:rsidRPr="002E7ED5" w:rsidRDefault="002E7ED5" w:rsidP="002E7ED5">
            <w:pPr>
              <w:jc w:val="both"/>
              <w:rPr>
                <w:sz w:val="20"/>
              </w:rPr>
            </w:pPr>
          </w:p>
        </w:tc>
      </w:tr>
      <w:tr w:rsidR="002E7ED5" w:rsidRPr="002E7ED5" w:rsidTr="00E95A6A">
        <w:tc>
          <w:tcPr>
            <w:tcW w:w="2427" w:type="pct"/>
            <w:gridSpan w:val="2"/>
          </w:tcPr>
          <w:p w:rsidR="002E7ED5" w:rsidRPr="002E7ED5" w:rsidRDefault="002E7ED5" w:rsidP="002E7ED5">
            <w:pPr>
              <w:jc w:val="both"/>
              <w:rPr>
                <w:sz w:val="20"/>
              </w:rPr>
            </w:pPr>
            <w:r w:rsidRPr="002E7ED5">
              <w:rPr>
                <w:sz w:val="20"/>
              </w:rPr>
              <w:t>January 11, 2016</w:t>
            </w:r>
          </w:p>
          <w:p w:rsidR="002E7ED5" w:rsidRPr="002E7ED5" w:rsidRDefault="002E7ED5" w:rsidP="002E7ED5">
            <w:pPr>
              <w:jc w:val="both"/>
              <w:rPr>
                <w:sz w:val="20"/>
              </w:rPr>
            </w:pPr>
            <w:r w:rsidRPr="002E7ED5">
              <w:rPr>
                <w:sz w:val="20"/>
              </w:rPr>
              <w:t>Supreme Court of Canada</w:t>
            </w:r>
          </w:p>
        </w:tc>
        <w:tc>
          <w:tcPr>
            <w:tcW w:w="243" w:type="pct"/>
          </w:tcPr>
          <w:p w:rsidR="002E7ED5" w:rsidRPr="002E7ED5" w:rsidRDefault="002E7ED5" w:rsidP="002E7ED5">
            <w:pPr>
              <w:jc w:val="both"/>
              <w:rPr>
                <w:sz w:val="20"/>
              </w:rPr>
            </w:pPr>
          </w:p>
        </w:tc>
        <w:tc>
          <w:tcPr>
            <w:tcW w:w="2330" w:type="pct"/>
          </w:tcPr>
          <w:p w:rsidR="002E7ED5" w:rsidRPr="002E7ED5" w:rsidRDefault="002E7ED5" w:rsidP="002E7ED5">
            <w:pPr>
              <w:jc w:val="both"/>
              <w:rPr>
                <w:sz w:val="20"/>
              </w:rPr>
            </w:pPr>
            <w:r w:rsidRPr="002E7ED5">
              <w:rPr>
                <w:sz w:val="20"/>
              </w:rPr>
              <w:t>Application for leave to appeal filed</w:t>
            </w:r>
          </w:p>
          <w:p w:rsidR="002E7ED5" w:rsidRPr="002E7ED5" w:rsidRDefault="002E7ED5" w:rsidP="002E7ED5">
            <w:pPr>
              <w:jc w:val="both"/>
              <w:rPr>
                <w:sz w:val="20"/>
              </w:rPr>
            </w:pPr>
          </w:p>
        </w:tc>
      </w:tr>
    </w:tbl>
    <w:p w:rsidR="002E7ED5" w:rsidRDefault="002E7ED5" w:rsidP="002E7ED5">
      <w:pPr>
        <w:jc w:val="both"/>
        <w:rPr>
          <w:sz w:val="20"/>
        </w:rPr>
      </w:pPr>
    </w:p>
    <w:p w:rsidR="002E7ED5" w:rsidRPr="002E7ED5" w:rsidRDefault="002E7ED5" w:rsidP="002E7ED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E7ED5" w:rsidRPr="002E7ED5" w:rsidTr="00E95A6A">
        <w:tc>
          <w:tcPr>
            <w:tcW w:w="543" w:type="pct"/>
          </w:tcPr>
          <w:p w:rsidR="002E7ED5" w:rsidRPr="002E7ED5" w:rsidRDefault="002E7ED5" w:rsidP="002E7ED5">
            <w:pPr>
              <w:jc w:val="both"/>
              <w:rPr>
                <w:sz w:val="20"/>
                <w:lang w:val="fr-CA"/>
              </w:rPr>
            </w:pPr>
            <w:r w:rsidRPr="002E7ED5">
              <w:rPr>
                <w:rStyle w:val="SCCFileNumberChar"/>
                <w:sz w:val="20"/>
                <w:szCs w:val="20"/>
                <w:lang w:val="fr-CA"/>
              </w:rPr>
              <w:t>36800</w:t>
            </w:r>
          </w:p>
        </w:tc>
        <w:tc>
          <w:tcPr>
            <w:tcW w:w="4457" w:type="pct"/>
            <w:gridSpan w:val="3"/>
          </w:tcPr>
          <w:p w:rsidR="002E7ED5" w:rsidRPr="002E7ED5" w:rsidRDefault="002E7ED5" w:rsidP="002E7ED5">
            <w:pPr>
              <w:pStyle w:val="SCCLsocParty"/>
              <w:jc w:val="both"/>
              <w:rPr>
                <w:b/>
                <w:sz w:val="20"/>
                <w:szCs w:val="20"/>
              </w:rPr>
            </w:pPr>
            <w:r w:rsidRPr="002E7ED5">
              <w:rPr>
                <w:b/>
                <w:sz w:val="20"/>
                <w:szCs w:val="20"/>
              </w:rPr>
              <w:t xml:space="preserve">Laura Marie </w:t>
            </w:r>
            <w:proofErr w:type="spellStart"/>
            <w:r w:rsidRPr="002E7ED5">
              <w:rPr>
                <w:b/>
                <w:sz w:val="20"/>
                <w:szCs w:val="20"/>
              </w:rPr>
              <w:t>Flatt</w:t>
            </w:r>
            <w:proofErr w:type="spellEnd"/>
            <w:r w:rsidRPr="002E7ED5">
              <w:rPr>
                <w:b/>
                <w:sz w:val="20"/>
                <w:szCs w:val="20"/>
              </w:rPr>
              <w:t xml:space="preserve"> c. Procureur général du Canada</w:t>
            </w:r>
          </w:p>
          <w:p w:rsidR="002E7ED5" w:rsidRPr="002E7ED5" w:rsidRDefault="002E7ED5" w:rsidP="002E7ED5">
            <w:pPr>
              <w:jc w:val="both"/>
              <w:rPr>
                <w:sz w:val="20"/>
                <w:lang w:val="fr-CA"/>
              </w:rPr>
            </w:pPr>
            <w:r w:rsidRPr="002E7ED5">
              <w:rPr>
                <w:sz w:val="20"/>
                <w:lang w:val="fr-CA"/>
              </w:rPr>
              <w:t>(CF) (Civile) (Sur autorisation)</w:t>
            </w:r>
          </w:p>
        </w:tc>
      </w:tr>
      <w:tr w:rsidR="002E7ED5" w:rsidRPr="002E7ED5" w:rsidTr="00E95A6A">
        <w:tc>
          <w:tcPr>
            <w:tcW w:w="5000" w:type="pct"/>
            <w:gridSpan w:val="4"/>
          </w:tcPr>
          <w:p w:rsidR="002E7ED5" w:rsidRPr="002E7ED5" w:rsidRDefault="002E7ED5" w:rsidP="002E7ED5">
            <w:pPr>
              <w:jc w:val="both"/>
              <w:rPr>
                <w:sz w:val="20"/>
                <w:lang w:val="fr-CA"/>
              </w:rPr>
            </w:pPr>
            <w:r w:rsidRPr="002E7ED5">
              <w:rPr>
                <w:sz w:val="20"/>
                <w:lang w:val="fr-CA"/>
              </w:rPr>
              <w:t>Droits de la personne – Pratiques discriminatoires – Dans quelles circonstances la discrimination fondée sur l’allaitement maternel constitue</w:t>
            </w:r>
            <w:r w:rsidRPr="002E7ED5">
              <w:rPr>
                <w:sz w:val="20"/>
                <w:lang w:val="fr-CA"/>
              </w:rPr>
              <w:noBreakHyphen/>
              <w:t xml:space="preserve">t-elle une discrimination fondée sur le sexe ou sur la situation de famille ou sur les deux? – </w:t>
            </w:r>
            <w:bookmarkStart w:id="2" w:name="lt_pId098"/>
            <w:r w:rsidRPr="002E7ED5">
              <w:rPr>
                <w:sz w:val="20"/>
                <w:lang w:val="fr-CA"/>
              </w:rPr>
              <w:t>Quel est le critère nécessaire pour établir une preuve </w:t>
            </w:r>
            <w:r w:rsidRPr="002E7ED5">
              <w:rPr>
                <w:i/>
                <w:iCs/>
                <w:sz w:val="20"/>
                <w:lang w:val="fr-CA"/>
              </w:rPr>
              <w:t xml:space="preserve">prima </w:t>
            </w:r>
            <w:proofErr w:type="spellStart"/>
            <w:r w:rsidRPr="002E7ED5">
              <w:rPr>
                <w:i/>
                <w:iCs/>
                <w:sz w:val="20"/>
                <w:lang w:val="fr-CA"/>
              </w:rPr>
              <w:t>facie</w:t>
            </w:r>
            <w:proofErr w:type="spellEnd"/>
            <w:r w:rsidRPr="002E7ED5">
              <w:rPr>
                <w:sz w:val="20"/>
                <w:lang w:val="fr-CA"/>
              </w:rPr>
              <w:t xml:space="preserve"> de discrimination fondée sur l’allaitement maternel?</w:t>
            </w:r>
            <w:bookmarkEnd w:id="2"/>
            <w:r w:rsidRPr="002E7ED5">
              <w:rPr>
                <w:sz w:val="20"/>
                <w:lang w:val="fr-CA"/>
              </w:rPr>
              <w:t xml:space="preserve"> – </w:t>
            </w:r>
            <w:r w:rsidRPr="002E7ED5">
              <w:rPr>
                <w:i/>
                <w:iCs/>
                <w:sz w:val="20"/>
                <w:lang w:val="fr-CA"/>
              </w:rPr>
              <w:t>Loi canadienne sur les droits de la personne</w:t>
            </w:r>
            <w:r w:rsidRPr="002E7ED5">
              <w:rPr>
                <w:sz w:val="20"/>
                <w:lang w:val="fr-CA"/>
              </w:rPr>
              <w:t>, L.R.C. (1985), ch. H-6, art. 3.</w:t>
            </w:r>
          </w:p>
        </w:tc>
      </w:tr>
      <w:tr w:rsidR="002E7ED5" w:rsidRPr="002E7ED5" w:rsidTr="00E95A6A">
        <w:tc>
          <w:tcPr>
            <w:tcW w:w="5000" w:type="pct"/>
            <w:gridSpan w:val="4"/>
          </w:tcPr>
          <w:p w:rsidR="002E7ED5" w:rsidRPr="002E7ED5" w:rsidRDefault="002E7ED5" w:rsidP="002E7ED5">
            <w:pPr>
              <w:jc w:val="both"/>
              <w:rPr>
                <w:sz w:val="20"/>
                <w:lang w:val="fr-CA"/>
              </w:rPr>
            </w:pPr>
          </w:p>
        </w:tc>
      </w:tr>
      <w:tr w:rsidR="002E7ED5" w:rsidRPr="002E7ED5" w:rsidTr="00E95A6A">
        <w:tc>
          <w:tcPr>
            <w:tcW w:w="5000" w:type="pct"/>
            <w:gridSpan w:val="4"/>
          </w:tcPr>
          <w:p w:rsidR="002E7ED5" w:rsidRPr="002E7ED5" w:rsidRDefault="002E7ED5" w:rsidP="002E7ED5">
            <w:pPr>
              <w:jc w:val="both"/>
              <w:rPr>
                <w:sz w:val="20"/>
                <w:lang w:val="fr-CA"/>
              </w:rPr>
            </w:pPr>
            <w:r w:rsidRPr="002E7ED5">
              <w:rPr>
                <w:sz w:val="20"/>
                <w:lang w:val="fr-CA"/>
              </w:rPr>
              <w:t>Au terme d’un congé de maternité d’un an, la demanderesse a demandé l’autorisation de faire du télétravail pour pouvoir continuer d’allaiter son troisième enfant. Les parties ont eu différents échanges mais ne sont pas parvenues à établir un horaire de travail convenable qui aurait répondu à leurs besoins respectifs. De ce fait, la demanderesse a déposé un grief alléguant que le défaut de l’accommoder constituait un acte discriminatoire fondé sur le sexe et la situation familiale, en violation des dispositions de la </w:t>
            </w:r>
            <w:r w:rsidRPr="002E7ED5">
              <w:rPr>
                <w:i/>
                <w:iCs/>
                <w:sz w:val="20"/>
                <w:lang w:val="fr-CA"/>
              </w:rPr>
              <w:t>Loi canadienne sur les droits de la personne</w:t>
            </w:r>
            <w:r w:rsidRPr="002E7ED5">
              <w:rPr>
                <w:sz w:val="20"/>
                <w:lang w:val="fr-CA"/>
              </w:rPr>
              <w:t>, L.R.C. (1985), ch. H-6, ainsi que de la convention collective. Le grief a été rejeté. La demande de contrôle judiciaire a été rejetée.</w:t>
            </w:r>
          </w:p>
          <w:p w:rsidR="002E7ED5" w:rsidRPr="002E7ED5" w:rsidRDefault="002E7ED5" w:rsidP="002E7ED5">
            <w:pPr>
              <w:jc w:val="both"/>
              <w:rPr>
                <w:sz w:val="20"/>
                <w:lang w:val="fr-CA"/>
              </w:rPr>
            </w:pPr>
          </w:p>
        </w:tc>
      </w:tr>
      <w:tr w:rsidR="002E7ED5" w:rsidRPr="002E7ED5" w:rsidTr="00E95A6A">
        <w:tc>
          <w:tcPr>
            <w:tcW w:w="2427" w:type="pct"/>
            <w:gridSpan w:val="2"/>
          </w:tcPr>
          <w:p w:rsidR="002E7ED5" w:rsidRPr="002E7ED5" w:rsidRDefault="002E7ED5" w:rsidP="002E7ED5">
            <w:pPr>
              <w:jc w:val="both"/>
              <w:rPr>
                <w:sz w:val="20"/>
                <w:lang w:val="fr-CA"/>
              </w:rPr>
            </w:pPr>
            <w:r w:rsidRPr="002E7ED5">
              <w:rPr>
                <w:sz w:val="20"/>
                <w:lang w:val="fr-CA"/>
              </w:rPr>
              <w:t>13 novembre 2014</w:t>
            </w:r>
          </w:p>
          <w:p w:rsidR="002E7ED5" w:rsidRPr="002E7ED5" w:rsidRDefault="002E7ED5" w:rsidP="002E7ED5">
            <w:pPr>
              <w:jc w:val="both"/>
              <w:rPr>
                <w:sz w:val="20"/>
                <w:lang w:val="fr-CA"/>
              </w:rPr>
            </w:pPr>
            <w:r w:rsidRPr="002E7ED5">
              <w:rPr>
                <w:sz w:val="20"/>
                <w:lang w:val="fr-CA"/>
              </w:rPr>
              <w:t>Commission des relations de travail et de l’emploi dans la fonction publique (Commissaire Richardson)</w:t>
            </w:r>
          </w:p>
          <w:p w:rsidR="002E7ED5" w:rsidRPr="002E7ED5" w:rsidRDefault="002E7ED5" w:rsidP="002E7ED5">
            <w:pPr>
              <w:jc w:val="both"/>
              <w:rPr>
                <w:sz w:val="20"/>
                <w:lang w:val="fr-CA"/>
              </w:rPr>
            </w:pPr>
            <w:r w:rsidRPr="002E7ED5">
              <w:rPr>
                <w:sz w:val="20"/>
                <w:lang w:val="fr-CA"/>
              </w:rPr>
              <w:t>2014 PSLREB 02</w:t>
            </w:r>
          </w:p>
          <w:p w:rsidR="002E7ED5" w:rsidRPr="002E7ED5" w:rsidRDefault="002E7ED5" w:rsidP="002E7ED5">
            <w:pPr>
              <w:jc w:val="both"/>
              <w:rPr>
                <w:sz w:val="20"/>
                <w:lang w:val="fr-CA"/>
              </w:rPr>
            </w:pPr>
          </w:p>
        </w:tc>
        <w:tc>
          <w:tcPr>
            <w:tcW w:w="243" w:type="pct"/>
          </w:tcPr>
          <w:p w:rsidR="002E7ED5" w:rsidRPr="002E7ED5" w:rsidRDefault="002E7ED5" w:rsidP="002E7ED5">
            <w:pPr>
              <w:jc w:val="both"/>
              <w:rPr>
                <w:sz w:val="20"/>
                <w:lang w:val="fr-CA"/>
              </w:rPr>
            </w:pPr>
          </w:p>
        </w:tc>
        <w:tc>
          <w:tcPr>
            <w:tcW w:w="2330" w:type="pct"/>
          </w:tcPr>
          <w:p w:rsidR="002E7ED5" w:rsidRPr="002E7ED5" w:rsidRDefault="002E7ED5" w:rsidP="002E7ED5">
            <w:pPr>
              <w:jc w:val="both"/>
              <w:rPr>
                <w:sz w:val="20"/>
                <w:lang w:val="fr-CA"/>
              </w:rPr>
            </w:pPr>
            <w:r w:rsidRPr="002E7ED5">
              <w:rPr>
                <w:sz w:val="20"/>
                <w:lang w:val="fr-CA"/>
              </w:rPr>
              <w:t>Rejet du grief de la demanderesse</w:t>
            </w:r>
          </w:p>
          <w:p w:rsidR="002E7ED5" w:rsidRPr="002E7ED5" w:rsidRDefault="002E7ED5" w:rsidP="002E7ED5">
            <w:pPr>
              <w:jc w:val="both"/>
              <w:rPr>
                <w:sz w:val="20"/>
                <w:lang w:val="fr-CA"/>
              </w:rPr>
            </w:pPr>
          </w:p>
        </w:tc>
      </w:tr>
      <w:tr w:rsidR="002E7ED5" w:rsidRPr="002E7ED5" w:rsidTr="00E95A6A">
        <w:tc>
          <w:tcPr>
            <w:tcW w:w="2427" w:type="pct"/>
            <w:gridSpan w:val="2"/>
          </w:tcPr>
          <w:p w:rsidR="002E7ED5" w:rsidRPr="002E7ED5" w:rsidRDefault="002E7ED5" w:rsidP="002E7ED5">
            <w:pPr>
              <w:jc w:val="both"/>
              <w:rPr>
                <w:sz w:val="20"/>
                <w:lang w:val="fr-CA"/>
              </w:rPr>
            </w:pPr>
            <w:r w:rsidRPr="002E7ED5">
              <w:rPr>
                <w:sz w:val="20"/>
                <w:lang w:val="fr-CA"/>
              </w:rPr>
              <w:t>10 novembre 2015</w:t>
            </w:r>
          </w:p>
          <w:p w:rsidR="002E7ED5" w:rsidRPr="002E7ED5" w:rsidRDefault="002E7ED5" w:rsidP="002E7ED5">
            <w:pPr>
              <w:jc w:val="both"/>
              <w:rPr>
                <w:sz w:val="20"/>
                <w:lang w:val="fr-CA"/>
              </w:rPr>
            </w:pPr>
            <w:r w:rsidRPr="002E7ED5">
              <w:rPr>
                <w:sz w:val="20"/>
                <w:lang w:val="fr-CA"/>
              </w:rPr>
              <w:t xml:space="preserve">Cour d’appel fédérale </w:t>
            </w:r>
          </w:p>
          <w:p w:rsidR="002E7ED5" w:rsidRPr="002E7ED5" w:rsidRDefault="002E7ED5" w:rsidP="002E7ED5">
            <w:pPr>
              <w:jc w:val="both"/>
              <w:rPr>
                <w:sz w:val="20"/>
                <w:lang w:val="fr-CA"/>
              </w:rPr>
            </w:pPr>
            <w:r w:rsidRPr="002E7ED5">
              <w:rPr>
                <w:sz w:val="20"/>
                <w:lang w:val="fr-CA"/>
              </w:rPr>
              <w:t xml:space="preserve">(Juge Trudel, Scott et </w:t>
            </w:r>
            <w:proofErr w:type="spellStart"/>
            <w:r w:rsidRPr="002E7ED5">
              <w:rPr>
                <w:sz w:val="20"/>
                <w:lang w:val="fr-CA"/>
              </w:rPr>
              <w:t>Gleason</w:t>
            </w:r>
            <w:proofErr w:type="spellEnd"/>
            <w:r w:rsidRPr="002E7ED5">
              <w:rPr>
                <w:sz w:val="20"/>
                <w:lang w:val="fr-CA"/>
              </w:rPr>
              <w:t>)</w:t>
            </w:r>
          </w:p>
          <w:p w:rsidR="002E7ED5" w:rsidRPr="002E7ED5" w:rsidRDefault="002E7ED5" w:rsidP="002E7ED5">
            <w:pPr>
              <w:jc w:val="both"/>
              <w:rPr>
                <w:sz w:val="20"/>
              </w:rPr>
            </w:pPr>
            <w:r w:rsidRPr="002E7ED5">
              <w:rPr>
                <w:sz w:val="20"/>
              </w:rPr>
              <w:t>2015 FCA 250; A-557-14</w:t>
            </w:r>
          </w:p>
          <w:p w:rsidR="002E7ED5" w:rsidRPr="002E7ED5" w:rsidRDefault="00FE3B93" w:rsidP="002E7ED5">
            <w:pPr>
              <w:jc w:val="both"/>
              <w:rPr>
                <w:sz w:val="20"/>
              </w:rPr>
            </w:pPr>
            <w:hyperlink r:id="rId100" w:history="1">
              <w:r w:rsidR="002E7ED5" w:rsidRPr="002E7ED5">
                <w:rPr>
                  <w:rStyle w:val="Hyperlink"/>
                  <w:rFonts w:eastAsiaTheme="majorEastAsia"/>
                  <w:sz w:val="20"/>
                </w:rPr>
                <w:t>http://canlii.ca/t/gm271</w:t>
              </w:r>
            </w:hyperlink>
          </w:p>
          <w:p w:rsidR="002E7ED5" w:rsidRPr="002E7ED5" w:rsidRDefault="002E7ED5" w:rsidP="002E7ED5">
            <w:pPr>
              <w:jc w:val="both"/>
              <w:rPr>
                <w:sz w:val="20"/>
              </w:rPr>
            </w:pPr>
          </w:p>
        </w:tc>
        <w:tc>
          <w:tcPr>
            <w:tcW w:w="243" w:type="pct"/>
          </w:tcPr>
          <w:p w:rsidR="002E7ED5" w:rsidRPr="002E7ED5" w:rsidRDefault="002E7ED5" w:rsidP="002E7ED5">
            <w:pPr>
              <w:jc w:val="both"/>
              <w:rPr>
                <w:sz w:val="20"/>
              </w:rPr>
            </w:pPr>
          </w:p>
        </w:tc>
        <w:tc>
          <w:tcPr>
            <w:tcW w:w="2330" w:type="pct"/>
          </w:tcPr>
          <w:p w:rsidR="002E7ED5" w:rsidRPr="002E7ED5" w:rsidRDefault="002E7ED5" w:rsidP="002E7ED5">
            <w:pPr>
              <w:jc w:val="both"/>
              <w:rPr>
                <w:sz w:val="20"/>
                <w:lang w:val="fr-CA"/>
              </w:rPr>
            </w:pPr>
            <w:r w:rsidRPr="002E7ED5">
              <w:rPr>
                <w:sz w:val="20"/>
                <w:lang w:val="fr-CA"/>
              </w:rPr>
              <w:t>Rejet de la demande de contrôle judiciaire avec dépens</w:t>
            </w:r>
          </w:p>
          <w:p w:rsidR="002E7ED5" w:rsidRPr="002E7ED5" w:rsidRDefault="002E7ED5" w:rsidP="002E7ED5">
            <w:pPr>
              <w:jc w:val="both"/>
              <w:rPr>
                <w:sz w:val="20"/>
                <w:lang w:val="fr-CA"/>
              </w:rPr>
            </w:pPr>
          </w:p>
        </w:tc>
      </w:tr>
      <w:tr w:rsidR="002E7ED5" w:rsidRPr="002E7ED5" w:rsidTr="00E95A6A">
        <w:tc>
          <w:tcPr>
            <w:tcW w:w="2427" w:type="pct"/>
            <w:gridSpan w:val="2"/>
          </w:tcPr>
          <w:p w:rsidR="002E7ED5" w:rsidRPr="002E7ED5" w:rsidRDefault="002E7ED5" w:rsidP="002E7ED5">
            <w:pPr>
              <w:jc w:val="both"/>
              <w:rPr>
                <w:sz w:val="20"/>
                <w:lang w:val="fr-CA"/>
              </w:rPr>
            </w:pPr>
            <w:r w:rsidRPr="002E7ED5">
              <w:rPr>
                <w:sz w:val="20"/>
                <w:lang w:val="fr-CA"/>
              </w:rPr>
              <w:t>11 janvier 2016</w:t>
            </w:r>
          </w:p>
          <w:p w:rsidR="002E7ED5" w:rsidRPr="002E7ED5" w:rsidRDefault="002E7ED5" w:rsidP="002E7ED5">
            <w:pPr>
              <w:jc w:val="both"/>
              <w:rPr>
                <w:sz w:val="20"/>
                <w:lang w:val="fr-CA"/>
              </w:rPr>
            </w:pPr>
            <w:r w:rsidRPr="002E7ED5">
              <w:rPr>
                <w:sz w:val="20"/>
                <w:lang w:val="fr-CA"/>
              </w:rPr>
              <w:t>Cour suprême du Canada</w:t>
            </w:r>
          </w:p>
        </w:tc>
        <w:tc>
          <w:tcPr>
            <w:tcW w:w="243" w:type="pct"/>
          </w:tcPr>
          <w:p w:rsidR="002E7ED5" w:rsidRPr="002E7ED5" w:rsidRDefault="002E7ED5" w:rsidP="002E7ED5">
            <w:pPr>
              <w:jc w:val="both"/>
              <w:rPr>
                <w:sz w:val="20"/>
                <w:lang w:val="fr-CA"/>
              </w:rPr>
            </w:pPr>
          </w:p>
        </w:tc>
        <w:tc>
          <w:tcPr>
            <w:tcW w:w="2330" w:type="pct"/>
          </w:tcPr>
          <w:p w:rsidR="002E7ED5" w:rsidRPr="002E7ED5" w:rsidRDefault="002E7ED5" w:rsidP="002E7ED5">
            <w:pPr>
              <w:jc w:val="both"/>
              <w:rPr>
                <w:sz w:val="20"/>
                <w:lang w:val="fr-CA"/>
              </w:rPr>
            </w:pPr>
            <w:r w:rsidRPr="002E7ED5">
              <w:rPr>
                <w:sz w:val="20"/>
                <w:lang w:val="fr-CA"/>
              </w:rPr>
              <w:t>Dépôt de la demande d’autorisation d’appel</w:t>
            </w:r>
          </w:p>
          <w:p w:rsidR="002E7ED5" w:rsidRPr="002E7ED5" w:rsidRDefault="002E7ED5" w:rsidP="002E7ED5">
            <w:pPr>
              <w:jc w:val="both"/>
              <w:rPr>
                <w:sz w:val="20"/>
                <w:lang w:val="fr-CA"/>
              </w:rPr>
            </w:pPr>
          </w:p>
        </w:tc>
      </w:tr>
    </w:tbl>
    <w:p w:rsidR="002E7ED5" w:rsidRPr="00F532FA" w:rsidRDefault="002E7ED5" w:rsidP="00F532FA">
      <w:pPr>
        <w:jc w:val="both"/>
        <w:rPr>
          <w:sz w:val="20"/>
          <w:lang w:val="fr-CA"/>
        </w:rPr>
      </w:pPr>
    </w:p>
    <w:p w:rsidR="00F475B2" w:rsidRPr="00F532FA" w:rsidRDefault="00F475B2" w:rsidP="00F532FA">
      <w:pPr>
        <w:widowControl w:val="0"/>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532FA" w:rsidRPr="00F532FA" w:rsidTr="00E95A6A">
        <w:tc>
          <w:tcPr>
            <w:tcW w:w="543" w:type="pct"/>
          </w:tcPr>
          <w:p w:rsidR="00F532FA" w:rsidRPr="00F532FA" w:rsidRDefault="00F532FA" w:rsidP="00F532FA">
            <w:pPr>
              <w:jc w:val="both"/>
              <w:rPr>
                <w:sz w:val="20"/>
              </w:rPr>
            </w:pPr>
            <w:r w:rsidRPr="00F532FA">
              <w:rPr>
                <w:rStyle w:val="SCCFileNumberChar"/>
                <w:sz w:val="20"/>
                <w:szCs w:val="20"/>
              </w:rPr>
              <w:t>36782</w:t>
            </w:r>
          </w:p>
        </w:tc>
        <w:tc>
          <w:tcPr>
            <w:tcW w:w="4457" w:type="pct"/>
            <w:gridSpan w:val="3"/>
          </w:tcPr>
          <w:p w:rsidR="00F532FA" w:rsidRPr="00F532FA" w:rsidRDefault="00F532FA" w:rsidP="00F532FA">
            <w:pPr>
              <w:pStyle w:val="SCCLsocParty"/>
              <w:jc w:val="both"/>
              <w:rPr>
                <w:b/>
                <w:sz w:val="20"/>
                <w:szCs w:val="20"/>
              </w:rPr>
            </w:pPr>
            <w:r w:rsidRPr="00F532FA">
              <w:rPr>
                <w:b/>
                <w:sz w:val="20"/>
                <w:szCs w:val="20"/>
              </w:rPr>
              <w:t>Whirlpool Canada LP v. Alliance Laundry Systems LLC</w:t>
            </w:r>
          </w:p>
          <w:p w:rsidR="00F532FA" w:rsidRPr="00F532FA" w:rsidRDefault="00F532FA" w:rsidP="00F532FA">
            <w:pPr>
              <w:jc w:val="both"/>
              <w:rPr>
                <w:sz w:val="20"/>
              </w:rPr>
            </w:pPr>
            <w:r w:rsidRPr="00F532FA">
              <w:rPr>
                <w:sz w:val="20"/>
              </w:rPr>
              <w:t>(FC) (Civil) (By Leave)</w:t>
            </w:r>
          </w:p>
        </w:tc>
      </w:tr>
      <w:tr w:rsidR="00F532FA" w:rsidRPr="00F532FA" w:rsidTr="00E95A6A">
        <w:tc>
          <w:tcPr>
            <w:tcW w:w="5000" w:type="pct"/>
            <w:gridSpan w:val="4"/>
          </w:tcPr>
          <w:p w:rsidR="00F532FA" w:rsidRPr="00F532FA" w:rsidRDefault="00F532FA" w:rsidP="00F532FA">
            <w:pPr>
              <w:jc w:val="both"/>
              <w:rPr>
                <w:sz w:val="20"/>
              </w:rPr>
            </w:pPr>
            <w:r w:rsidRPr="00F532FA">
              <w:rPr>
                <w:sz w:val="20"/>
              </w:rPr>
              <w:t>Intellectual property — Trade-marks — Proof of use — Evidence — Evidence necessary to establish use of a trade-mark — Whether the Court of Appeal substantially compromised the jurisdiction of the Registrar of Trademarks and transformed a simple, summary and expeditious administrative procedure into an adversarial process.</w:t>
            </w:r>
          </w:p>
        </w:tc>
      </w:tr>
      <w:tr w:rsidR="00F532FA" w:rsidRPr="00F532FA" w:rsidTr="00E95A6A">
        <w:tc>
          <w:tcPr>
            <w:tcW w:w="5000" w:type="pct"/>
            <w:gridSpan w:val="4"/>
          </w:tcPr>
          <w:p w:rsidR="00F532FA" w:rsidRPr="00F532FA" w:rsidRDefault="00F532FA" w:rsidP="00F532FA">
            <w:pPr>
              <w:jc w:val="both"/>
              <w:rPr>
                <w:sz w:val="20"/>
              </w:rPr>
            </w:pPr>
          </w:p>
        </w:tc>
      </w:tr>
      <w:tr w:rsidR="00F532FA" w:rsidRPr="00F532FA" w:rsidTr="00E95A6A">
        <w:tc>
          <w:tcPr>
            <w:tcW w:w="5000" w:type="pct"/>
            <w:gridSpan w:val="4"/>
          </w:tcPr>
          <w:p w:rsidR="00F532FA" w:rsidRPr="00F532FA" w:rsidRDefault="00F532FA" w:rsidP="00F532FA">
            <w:pPr>
              <w:jc w:val="both"/>
              <w:rPr>
                <w:sz w:val="20"/>
              </w:rPr>
            </w:pPr>
            <w:r w:rsidRPr="00F532FA">
              <w:rPr>
                <w:sz w:val="20"/>
              </w:rPr>
              <w:t xml:space="preserve">At the request of the Alliance Laundry Systems LLC, the Registrar of Trade-Marks forwarded a notice under s. 45 of the </w:t>
            </w:r>
            <w:r w:rsidRPr="00F532FA">
              <w:rPr>
                <w:i/>
                <w:sz w:val="20"/>
              </w:rPr>
              <w:t>Trade-marks Act</w:t>
            </w:r>
            <w:r w:rsidRPr="00F532FA">
              <w:rPr>
                <w:sz w:val="20"/>
              </w:rPr>
              <w:t>, R.S.C. 1985, c. T-13, to Whirlpool Canada LP, the registered owner of registration no. UCA15837 for the trade-mark SPEED QUEEN, requesting proof of use of the mark between October 5, 2008 and October 5, 2011. At the outset, Whirlpool Canada conceded that the registration should be amended to delete all but two wares (washing machines and dryers), and all services. It submitted an affidavit from Whirlpool Corp.’s Director/General Manager indicating that SPEED QUEEN had been used by Whirlpool Canada and its licensees (including Whirlpool Corp.) in association with washers and dryers in Canada in the normal course of trade within the relevant period; total sales figures for SPEED QUEEN washers and dryers in Canada in 2001-2010, an unspecified portion of which were affirmed to have occurred in the relevant period; a licensee’s invoices dated shortly after the relevant period, said to be representative of the invoices issued during the relevant period; that Whirlpool Canada had retained direct or indirect control of the character and quality of SPEED QUEEN washers and dryers marketed and sold by its licensees in Canada since it acquired the mark in 2004. He also provided undated photographs of what appeared to be commercial, coin-operated washers and dryers prominently displaying the mark.</w:t>
            </w:r>
          </w:p>
          <w:p w:rsidR="00F532FA" w:rsidRPr="00F532FA" w:rsidRDefault="00F532FA" w:rsidP="00F532FA">
            <w:pPr>
              <w:jc w:val="both"/>
              <w:rPr>
                <w:sz w:val="20"/>
              </w:rPr>
            </w:pPr>
          </w:p>
          <w:p w:rsidR="00F532FA" w:rsidRPr="00F532FA" w:rsidRDefault="00F532FA" w:rsidP="00F532FA">
            <w:pPr>
              <w:jc w:val="both"/>
              <w:rPr>
                <w:sz w:val="20"/>
              </w:rPr>
            </w:pPr>
            <w:r w:rsidRPr="00F532FA">
              <w:rPr>
                <w:sz w:val="20"/>
              </w:rPr>
              <w:t xml:space="preserve">The Hearing Officer was satisfied that the affidavit had showed use of the mark during the relevant period within the meaning of s. 4(1) of the </w:t>
            </w:r>
            <w:r w:rsidRPr="00F532FA">
              <w:rPr>
                <w:i/>
                <w:sz w:val="20"/>
              </w:rPr>
              <w:t>Trade-marks Act</w:t>
            </w:r>
            <w:r w:rsidRPr="00F532FA">
              <w:rPr>
                <w:sz w:val="20"/>
              </w:rPr>
              <w:t>. The Federal Court dismissed Alliance’s appeal, but the Federal Court of Appeal allowed Alliance’s further appeal. It ordered that the Registrar of Trade-marks expunge registration no. UCA15837 in association with Whirlpool Canada’s washers and dryers.</w:t>
            </w:r>
          </w:p>
          <w:p w:rsidR="00F532FA" w:rsidRPr="00F532FA" w:rsidRDefault="00F532FA" w:rsidP="00F532FA">
            <w:pPr>
              <w:jc w:val="both"/>
              <w:rPr>
                <w:sz w:val="20"/>
              </w:rPr>
            </w:pPr>
          </w:p>
        </w:tc>
      </w:tr>
      <w:tr w:rsidR="00F532FA" w:rsidRPr="00F532FA" w:rsidTr="00E95A6A">
        <w:tc>
          <w:tcPr>
            <w:tcW w:w="2427" w:type="pct"/>
            <w:gridSpan w:val="2"/>
          </w:tcPr>
          <w:p w:rsidR="00F532FA" w:rsidRPr="00F532FA" w:rsidRDefault="00F532FA" w:rsidP="00F532FA">
            <w:pPr>
              <w:jc w:val="both"/>
              <w:rPr>
                <w:sz w:val="20"/>
              </w:rPr>
            </w:pPr>
            <w:r w:rsidRPr="00F532FA">
              <w:rPr>
                <w:sz w:val="20"/>
              </w:rPr>
              <w:t>December 17, 2014</w:t>
            </w:r>
          </w:p>
          <w:p w:rsidR="00F532FA" w:rsidRPr="00F532FA" w:rsidRDefault="00F532FA" w:rsidP="00F532FA">
            <w:pPr>
              <w:jc w:val="both"/>
              <w:rPr>
                <w:sz w:val="20"/>
              </w:rPr>
            </w:pPr>
            <w:r w:rsidRPr="00F532FA">
              <w:rPr>
                <w:sz w:val="20"/>
              </w:rPr>
              <w:t>Federal Court</w:t>
            </w:r>
          </w:p>
          <w:p w:rsidR="00F532FA" w:rsidRPr="00F532FA" w:rsidRDefault="00F532FA" w:rsidP="00F532FA">
            <w:pPr>
              <w:jc w:val="both"/>
              <w:rPr>
                <w:sz w:val="20"/>
              </w:rPr>
            </w:pPr>
            <w:r w:rsidRPr="00F532FA">
              <w:rPr>
                <w:sz w:val="20"/>
              </w:rPr>
              <w:t>(Bédard J.)</w:t>
            </w:r>
          </w:p>
          <w:p w:rsidR="00F532FA" w:rsidRPr="00F532FA" w:rsidRDefault="00FE3B93" w:rsidP="00F532FA">
            <w:pPr>
              <w:jc w:val="both"/>
              <w:rPr>
                <w:sz w:val="20"/>
              </w:rPr>
            </w:pPr>
            <w:hyperlink r:id="rId101" w:history="1">
              <w:r w:rsidR="00F532FA" w:rsidRPr="00F532FA">
                <w:rPr>
                  <w:rStyle w:val="Hyperlink"/>
                  <w:sz w:val="20"/>
                </w:rPr>
                <w:t>2014 FC 1224</w:t>
              </w:r>
            </w:hyperlink>
          </w:p>
          <w:p w:rsidR="00F532FA" w:rsidRPr="00F532FA" w:rsidRDefault="00F532FA" w:rsidP="00F532FA">
            <w:pPr>
              <w:jc w:val="both"/>
              <w:rPr>
                <w:sz w:val="20"/>
              </w:rPr>
            </w:pPr>
          </w:p>
        </w:tc>
        <w:tc>
          <w:tcPr>
            <w:tcW w:w="243" w:type="pct"/>
          </w:tcPr>
          <w:p w:rsidR="00F532FA" w:rsidRPr="00F532FA" w:rsidRDefault="00F532FA" w:rsidP="00F532FA">
            <w:pPr>
              <w:jc w:val="both"/>
              <w:rPr>
                <w:sz w:val="20"/>
              </w:rPr>
            </w:pPr>
          </w:p>
        </w:tc>
        <w:tc>
          <w:tcPr>
            <w:tcW w:w="2330" w:type="pct"/>
          </w:tcPr>
          <w:p w:rsidR="00F532FA" w:rsidRPr="00F532FA" w:rsidRDefault="00F532FA" w:rsidP="00F532FA">
            <w:pPr>
              <w:jc w:val="both"/>
              <w:rPr>
                <w:sz w:val="20"/>
              </w:rPr>
            </w:pPr>
            <w:r w:rsidRPr="00F532FA">
              <w:rPr>
                <w:sz w:val="20"/>
              </w:rPr>
              <w:t>Appeal from decision of Registrar of Trade-marks dismissed</w:t>
            </w:r>
          </w:p>
          <w:p w:rsidR="00F532FA" w:rsidRPr="00F532FA" w:rsidRDefault="00F532FA" w:rsidP="00F532FA">
            <w:pPr>
              <w:jc w:val="both"/>
              <w:rPr>
                <w:sz w:val="20"/>
              </w:rPr>
            </w:pPr>
          </w:p>
        </w:tc>
      </w:tr>
      <w:tr w:rsidR="00F532FA" w:rsidRPr="00F532FA" w:rsidTr="00E95A6A">
        <w:tc>
          <w:tcPr>
            <w:tcW w:w="2427" w:type="pct"/>
            <w:gridSpan w:val="2"/>
          </w:tcPr>
          <w:p w:rsidR="00F532FA" w:rsidRPr="00F532FA" w:rsidRDefault="00F532FA" w:rsidP="00F532FA">
            <w:pPr>
              <w:jc w:val="both"/>
              <w:rPr>
                <w:sz w:val="20"/>
              </w:rPr>
            </w:pPr>
            <w:r w:rsidRPr="00F532FA">
              <w:rPr>
                <w:sz w:val="20"/>
              </w:rPr>
              <w:t>October 28, 2015</w:t>
            </w:r>
          </w:p>
          <w:p w:rsidR="00F532FA" w:rsidRPr="00F532FA" w:rsidRDefault="00F532FA" w:rsidP="00F532FA">
            <w:pPr>
              <w:jc w:val="both"/>
              <w:rPr>
                <w:sz w:val="20"/>
              </w:rPr>
            </w:pPr>
            <w:r w:rsidRPr="00F532FA">
              <w:rPr>
                <w:sz w:val="20"/>
              </w:rPr>
              <w:t>Federal Court of Appeal</w:t>
            </w:r>
          </w:p>
          <w:p w:rsidR="00F532FA" w:rsidRPr="00F532FA" w:rsidRDefault="00F532FA" w:rsidP="00F532FA">
            <w:pPr>
              <w:jc w:val="both"/>
              <w:rPr>
                <w:sz w:val="20"/>
              </w:rPr>
            </w:pPr>
            <w:r w:rsidRPr="00F532FA">
              <w:rPr>
                <w:sz w:val="20"/>
              </w:rPr>
              <w:t>(</w:t>
            </w:r>
            <w:proofErr w:type="spellStart"/>
            <w:r w:rsidRPr="00F532FA">
              <w:rPr>
                <w:sz w:val="20"/>
              </w:rPr>
              <w:t>Nadon</w:t>
            </w:r>
            <w:proofErr w:type="spellEnd"/>
            <w:r w:rsidRPr="00F532FA">
              <w:rPr>
                <w:sz w:val="20"/>
              </w:rPr>
              <w:t xml:space="preserve">, </w:t>
            </w:r>
            <w:proofErr w:type="spellStart"/>
            <w:r w:rsidRPr="00F532FA">
              <w:rPr>
                <w:sz w:val="20"/>
              </w:rPr>
              <w:t>Trudel</w:t>
            </w:r>
            <w:proofErr w:type="spellEnd"/>
            <w:r w:rsidRPr="00F532FA">
              <w:rPr>
                <w:sz w:val="20"/>
              </w:rPr>
              <w:t>, Scott JJ.A.)</w:t>
            </w:r>
          </w:p>
          <w:p w:rsidR="00F532FA" w:rsidRPr="00F532FA" w:rsidRDefault="00FE3B93" w:rsidP="00F532FA">
            <w:pPr>
              <w:jc w:val="both"/>
              <w:rPr>
                <w:sz w:val="20"/>
              </w:rPr>
            </w:pPr>
            <w:hyperlink r:id="rId102" w:history="1">
              <w:r w:rsidR="00F532FA" w:rsidRPr="00F532FA">
                <w:rPr>
                  <w:rStyle w:val="Hyperlink"/>
                  <w:sz w:val="20"/>
                </w:rPr>
                <w:t>2015 FCA 232</w:t>
              </w:r>
            </w:hyperlink>
          </w:p>
          <w:p w:rsidR="00F532FA" w:rsidRPr="00F532FA" w:rsidRDefault="00F532FA" w:rsidP="00F532FA">
            <w:pPr>
              <w:jc w:val="both"/>
              <w:rPr>
                <w:sz w:val="20"/>
              </w:rPr>
            </w:pPr>
          </w:p>
        </w:tc>
        <w:tc>
          <w:tcPr>
            <w:tcW w:w="243" w:type="pct"/>
          </w:tcPr>
          <w:p w:rsidR="00F532FA" w:rsidRPr="00F532FA" w:rsidRDefault="00F532FA" w:rsidP="00F532FA">
            <w:pPr>
              <w:jc w:val="both"/>
              <w:rPr>
                <w:sz w:val="20"/>
              </w:rPr>
            </w:pPr>
          </w:p>
        </w:tc>
        <w:tc>
          <w:tcPr>
            <w:tcW w:w="2330" w:type="pct"/>
          </w:tcPr>
          <w:p w:rsidR="00F532FA" w:rsidRPr="00F532FA" w:rsidRDefault="00F532FA" w:rsidP="00F532FA">
            <w:pPr>
              <w:jc w:val="both"/>
              <w:rPr>
                <w:sz w:val="20"/>
              </w:rPr>
            </w:pPr>
            <w:r w:rsidRPr="00F532FA">
              <w:rPr>
                <w:sz w:val="20"/>
              </w:rPr>
              <w:t>Appeal allowed; registration no. UCA15837 in association with Whirlpool Canada’s goods is expunged; Registrar to modify record accordingly</w:t>
            </w:r>
          </w:p>
          <w:p w:rsidR="00F532FA" w:rsidRPr="00F532FA" w:rsidRDefault="00F532FA" w:rsidP="00F532FA">
            <w:pPr>
              <w:jc w:val="both"/>
              <w:rPr>
                <w:sz w:val="20"/>
              </w:rPr>
            </w:pPr>
          </w:p>
        </w:tc>
      </w:tr>
      <w:tr w:rsidR="00F532FA" w:rsidRPr="00F532FA" w:rsidTr="00E95A6A">
        <w:tc>
          <w:tcPr>
            <w:tcW w:w="2427" w:type="pct"/>
            <w:gridSpan w:val="2"/>
          </w:tcPr>
          <w:p w:rsidR="00F532FA" w:rsidRPr="00F532FA" w:rsidRDefault="00F532FA" w:rsidP="00F532FA">
            <w:pPr>
              <w:jc w:val="both"/>
              <w:rPr>
                <w:sz w:val="20"/>
              </w:rPr>
            </w:pPr>
            <w:r w:rsidRPr="00F532FA">
              <w:rPr>
                <w:sz w:val="20"/>
              </w:rPr>
              <w:t>December 29, 2015</w:t>
            </w:r>
          </w:p>
          <w:p w:rsidR="00F532FA" w:rsidRPr="00F532FA" w:rsidRDefault="00F532FA" w:rsidP="00F532FA">
            <w:pPr>
              <w:jc w:val="both"/>
              <w:rPr>
                <w:sz w:val="20"/>
              </w:rPr>
            </w:pPr>
            <w:r w:rsidRPr="00F532FA">
              <w:rPr>
                <w:sz w:val="20"/>
              </w:rPr>
              <w:t>Supreme Court of Canada</w:t>
            </w:r>
          </w:p>
        </w:tc>
        <w:tc>
          <w:tcPr>
            <w:tcW w:w="243" w:type="pct"/>
          </w:tcPr>
          <w:p w:rsidR="00F532FA" w:rsidRPr="00F532FA" w:rsidRDefault="00F532FA" w:rsidP="00F532FA">
            <w:pPr>
              <w:jc w:val="both"/>
              <w:rPr>
                <w:sz w:val="20"/>
              </w:rPr>
            </w:pPr>
          </w:p>
        </w:tc>
        <w:tc>
          <w:tcPr>
            <w:tcW w:w="2330" w:type="pct"/>
          </w:tcPr>
          <w:p w:rsidR="00F532FA" w:rsidRPr="00F532FA" w:rsidRDefault="00F532FA" w:rsidP="00F532FA">
            <w:pPr>
              <w:jc w:val="both"/>
              <w:rPr>
                <w:sz w:val="20"/>
              </w:rPr>
            </w:pPr>
            <w:r w:rsidRPr="00F532FA">
              <w:rPr>
                <w:sz w:val="20"/>
              </w:rPr>
              <w:t>Application for leave to appeal filed</w:t>
            </w:r>
          </w:p>
        </w:tc>
      </w:tr>
    </w:tbl>
    <w:p w:rsidR="00F532FA" w:rsidRDefault="00F532FA" w:rsidP="00F532FA">
      <w:pPr>
        <w:jc w:val="both"/>
        <w:rPr>
          <w:sz w:val="20"/>
        </w:rPr>
      </w:pPr>
    </w:p>
    <w:p w:rsidR="00F532FA" w:rsidRPr="00F532FA" w:rsidRDefault="00F532FA" w:rsidP="00F532F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532FA" w:rsidRPr="00F532FA" w:rsidTr="00E95A6A">
        <w:tc>
          <w:tcPr>
            <w:tcW w:w="543" w:type="pct"/>
          </w:tcPr>
          <w:p w:rsidR="00F532FA" w:rsidRPr="00F532FA" w:rsidRDefault="00F532FA" w:rsidP="00F532FA">
            <w:pPr>
              <w:jc w:val="both"/>
              <w:rPr>
                <w:sz w:val="20"/>
                <w:lang w:val="fr-CA"/>
              </w:rPr>
            </w:pPr>
            <w:r w:rsidRPr="00F532FA">
              <w:rPr>
                <w:rStyle w:val="SCCFileNumberChar"/>
                <w:sz w:val="20"/>
                <w:szCs w:val="20"/>
                <w:lang w:val="fr-CA"/>
              </w:rPr>
              <w:t>36782</w:t>
            </w:r>
          </w:p>
        </w:tc>
        <w:tc>
          <w:tcPr>
            <w:tcW w:w="4457" w:type="pct"/>
            <w:gridSpan w:val="3"/>
          </w:tcPr>
          <w:p w:rsidR="00F532FA" w:rsidRPr="00F532FA" w:rsidRDefault="00F532FA" w:rsidP="00F532FA">
            <w:pPr>
              <w:pStyle w:val="SCCLsocParty"/>
              <w:jc w:val="both"/>
              <w:rPr>
                <w:b/>
                <w:sz w:val="20"/>
                <w:szCs w:val="20"/>
                <w:lang w:val="en-US"/>
              </w:rPr>
            </w:pPr>
            <w:r w:rsidRPr="00F532FA">
              <w:rPr>
                <w:b/>
                <w:sz w:val="20"/>
                <w:szCs w:val="20"/>
                <w:lang w:val="en-US"/>
              </w:rPr>
              <w:t>Whirlpool Canada LP c. Alliance Laundry Systems LLC</w:t>
            </w:r>
          </w:p>
          <w:p w:rsidR="00F532FA" w:rsidRPr="00F532FA" w:rsidRDefault="00F532FA" w:rsidP="00F532FA">
            <w:pPr>
              <w:jc w:val="both"/>
              <w:rPr>
                <w:sz w:val="20"/>
                <w:lang w:val="fr-CA"/>
              </w:rPr>
            </w:pPr>
            <w:r w:rsidRPr="00F532FA">
              <w:rPr>
                <w:sz w:val="20"/>
                <w:lang w:val="fr-CA"/>
              </w:rPr>
              <w:t>(CF) (Civile) (Sur autorisation)</w:t>
            </w:r>
          </w:p>
        </w:tc>
      </w:tr>
      <w:tr w:rsidR="00F532FA" w:rsidRPr="00F532FA" w:rsidTr="00E95A6A">
        <w:tc>
          <w:tcPr>
            <w:tcW w:w="5000" w:type="pct"/>
            <w:gridSpan w:val="4"/>
          </w:tcPr>
          <w:p w:rsidR="00F532FA" w:rsidRPr="00F532FA" w:rsidRDefault="00F532FA" w:rsidP="00F532FA">
            <w:pPr>
              <w:jc w:val="both"/>
              <w:rPr>
                <w:sz w:val="20"/>
                <w:lang w:val="fr-CA"/>
              </w:rPr>
            </w:pPr>
            <w:r w:rsidRPr="00F532FA">
              <w:rPr>
                <w:sz w:val="20"/>
                <w:lang w:val="fr-CA"/>
              </w:rPr>
              <w:t>Propriété intellectuelle — Marques de commerce — Preuve d’emploi — Preuve — Preuve nécessaire pour rétablir l’emploi d’une marque de commerce — La Cour d’appel a-t-elle sensiblement compromis la compétence du registraire des marques de commerce et transformé une procédure simple, sommaire et expéditive en un processus accusatoire?</w:t>
            </w:r>
          </w:p>
        </w:tc>
      </w:tr>
      <w:tr w:rsidR="00F532FA" w:rsidRPr="00F532FA" w:rsidTr="00E95A6A">
        <w:tc>
          <w:tcPr>
            <w:tcW w:w="5000" w:type="pct"/>
            <w:gridSpan w:val="4"/>
          </w:tcPr>
          <w:p w:rsidR="00F532FA" w:rsidRPr="00F532FA" w:rsidRDefault="00F532FA" w:rsidP="00F532FA">
            <w:pPr>
              <w:jc w:val="both"/>
              <w:rPr>
                <w:sz w:val="20"/>
                <w:lang w:val="fr-CA"/>
              </w:rPr>
            </w:pPr>
          </w:p>
        </w:tc>
      </w:tr>
      <w:tr w:rsidR="00F532FA" w:rsidRPr="00F532FA" w:rsidTr="00E95A6A">
        <w:tc>
          <w:tcPr>
            <w:tcW w:w="5000" w:type="pct"/>
            <w:gridSpan w:val="4"/>
          </w:tcPr>
          <w:p w:rsidR="00F532FA" w:rsidRPr="00F532FA" w:rsidRDefault="00F532FA" w:rsidP="00F532FA">
            <w:pPr>
              <w:jc w:val="both"/>
              <w:rPr>
                <w:sz w:val="20"/>
                <w:lang w:val="fr-CA"/>
              </w:rPr>
            </w:pPr>
            <w:r w:rsidRPr="00F532FA">
              <w:rPr>
                <w:sz w:val="20"/>
                <w:lang w:val="fr-CA"/>
              </w:rPr>
              <w:t xml:space="preserve">À la demande d’Alliance Laundry Systems LLC, le registraire des marques de commerce a transmis un avis prévu à l’art. 45 de la </w:t>
            </w:r>
            <w:r w:rsidRPr="00F532FA">
              <w:rPr>
                <w:i/>
                <w:sz w:val="20"/>
                <w:lang w:val="fr-CA"/>
              </w:rPr>
              <w:t>Loi sur les marques de commerce</w:t>
            </w:r>
            <w:r w:rsidRPr="00F532FA">
              <w:rPr>
                <w:sz w:val="20"/>
                <w:lang w:val="fr-CA"/>
              </w:rPr>
              <w:t>, L.R.C. 1985, ch. T-13, à Whirlpool Canada LP, le propriétaire inscrit de l’enregistrement n</w:t>
            </w:r>
            <w:r w:rsidRPr="00F532FA">
              <w:rPr>
                <w:sz w:val="20"/>
                <w:vertAlign w:val="superscript"/>
                <w:lang w:val="fr-CA"/>
              </w:rPr>
              <w:t>o</w:t>
            </w:r>
            <w:r w:rsidRPr="00F532FA">
              <w:rPr>
                <w:sz w:val="20"/>
                <w:lang w:val="fr-CA"/>
              </w:rPr>
              <w:t> UCA15837 pour la marque de commerce SPEED QUEEN, demandant une preuve d’emploi de la marque entre le 5 octobre 2008 et le 5 octobre 2011. D’entrée de jeu, Whirlpool Canada a convenu que l’enregistrement devait être modifié afin de supprimer toutes les marchandises sauf deux (les machines à laver et les sécheuses), et tous les services. Elle a présenté un affidavit de l’administrateur/directeur général de Whirlpool Corp. Dans cet affidavit, l’administrateur/directeur a déclaré que la marque SPEED QUEEN avait été utilisée par Whirlpool Canada et ses licenciés (y compris Whirlpool Corp.) en liaison avec des machines à laver et des sécheuses au Canada dans la pratique normale du commerce au cours de la période pertinente, il a mis en preuve les chiffres de ventes totales des machines à laver et des sécheuses SPEED QUEEN au Canada pour les années 2001-2010 (dont une partie non précisée des ventes se serait produite au cours de la période pertinente) et les factures d’un licencié portant des dates qui suivaient de peu la période pertinente (lesquelles, disait-il, étaient représentatives des factures établies au cours de la période pertinente) et il a déclaré que Whirlpool Canada avait conservé un contrôle direct ou indirect sur les caractéristiques et la qualité des machines à laver et des sécheuses SPEED QUEEN commercialisées et vendues par ses licenciés au Canada depuis qu’elle avait acquis la marque en 2004. L’administrateur/directeur général a également fourni des photographies non datées de ce qui paraissait être des machines à laver et des sécheuses à monnaie sur lesquelles la marque était affichée bien en vue.</w:t>
            </w:r>
          </w:p>
          <w:p w:rsidR="00F532FA" w:rsidRPr="00F532FA" w:rsidRDefault="00F532FA" w:rsidP="00F532FA">
            <w:pPr>
              <w:jc w:val="both"/>
              <w:rPr>
                <w:sz w:val="20"/>
                <w:lang w:val="fr-CA"/>
              </w:rPr>
            </w:pPr>
          </w:p>
          <w:p w:rsidR="00F532FA" w:rsidRPr="00F532FA" w:rsidRDefault="00F532FA" w:rsidP="00F532FA">
            <w:pPr>
              <w:jc w:val="both"/>
              <w:rPr>
                <w:sz w:val="20"/>
                <w:lang w:val="fr-CA"/>
              </w:rPr>
            </w:pPr>
            <w:r w:rsidRPr="00F532FA">
              <w:rPr>
                <w:sz w:val="20"/>
                <w:lang w:val="fr-CA"/>
              </w:rPr>
              <w:t xml:space="preserve">L’agente d’audience était convaincue que l’affidavit avait établi l’emploi de la marque au cours de la période pertinente au sens du par. 4(1) de la </w:t>
            </w:r>
            <w:r w:rsidRPr="00F532FA">
              <w:rPr>
                <w:i/>
                <w:sz w:val="20"/>
                <w:lang w:val="fr-CA"/>
              </w:rPr>
              <w:t>Loi sur les marques de commerce</w:t>
            </w:r>
            <w:r w:rsidRPr="00F532FA">
              <w:rPr>
                <w:sz w:val="20"/>
                <w:lang w:val="fr-CA"/>
              </w:rPr>
              <w:t>. La Cour fédérale a rejeté l’appel d’Alliance, mais la Cour d’appel fédérale a accueilli son appel subséquent. Elle a ordonné au registraire des marques de commerce de radier l’enregistrement n</w:t>
            </w:r>
            <w:r w:rsidRPr="00F532FA">
              <w:rPr>
                <w:sz w:val="20"/>
                <w:vertAlign w:val="superscript"/>
                <w:lang w:val="fr-CA"/>
              </w:rPr>
              <w:t>o </w:t>
            </w:r>
            <w:r w:rsidRPr="00F532FA">
              <w:rPr>
                <w:sz w:val="20"/>
                <w:lang w:val="fr-CA"/>
              </w:rPr>
              <w:t>UCA15837 en liaison avec les machines à laver et les sécheuses de Whirlpool Canada.</w:t>
            </w:r>
          </w:p>
          <w:p w:rsidR="00F532FA" w:rsidRPr="00F532FA" w:rsidRDefault="00F532FA" w:rsidP="00F532FA">
            <w:pPr>
              <w:jc w:val="both"/>
              <w:rPr>
                <w:sz w:val="20"/>
                <w:lang w:val="fr-CA"/>
              </w:rPr>
            </w:pPr>
          </w:p>
        </w:tc>
      </w:tr>
      <w:tr w:rsidR="00F532FA" w:rsidRPr="00F532FA" w:rsidTr="00E95A6A">
        <w:tc>
          <w:tcPr>
            <w:tcW w:w="2427" w:type="pct"/>
            <w:gridSpan w:val="2"/>
          </w:tcPr>
          <w:p w:rsidR="00F532FA" w:rsidRPr="00F532FA" w:rsidRDefault="00F532FA" w:rsidP="00F532FA">
            <w:pPr>
              <w:jc w:val="both"/>
              <w:rPr>
                <w:sz w:val="20"/>
                <w:lang w:val="fr-CA"/>
              </w:rPr>
            </w:pPr>
            <w:r w:rsidRPr="00F532FA">
              <w:rPr>
                <w:sz w:val="20"/>
                <w:lang w:val="fr-CA"/>
              </w:rPr>
              <w:t>17 décembre 2014</w:t>
            </w:r>
          </w:p>
          <w:p w:rsidR="00F532FA" w:rsidRPr="00F532FA" w:rsidRDefault="00F532FA" w:rsidP="00F532FA">
            <w:pPr>
              <w:jc w:val="both"/>
              <w:rPr>
                <w:sz w:val="20"/>
                <w:lang w:val="fr-CA"/>
              </w:rPr>
            </w:pPr>
            <w:r w:rsidRPr="00F532FA">
              <w:rPr>
                <w:sz w:val="20"/>
                <w:lang w:val="fr-CA"/>
              </w:rPr>
              <w:t xml:space="preserve">Cour fédérale </w:t>
            </w:r>
          </w:p>
          <w:p w:rsidR="00F532FA" w:rsidRPr="00F532FA" w:rsidRDefault="00F532FA" w:rsidP="00F532FA">
            <w:pPr>
              <w:jc w:val="both"/>
              <w:rPr>
                <w:sz w:val="20"/>
                <w:lang w:val="fr-CA"/>
              </w:rPr>
            </w:pPr>
            <w:r w:rsidRPr="00F532FA">
              <w:rPr>
                <w:sz w:val="20"/>
                <w:lang w:val="fr-CA"/>
              </w:rPr>
              <w:t>(Juge Bédard)</w:t>
            </w:r>
          </w:p>
          <w:p w:rsidR="00F532FA" w:rsidRPr="00F532FA" w:rsidRDefault="00FE3B93" w:rsidP="00F532FA">
            <w:pPr>
              <w:jc w:val="both"/>
              <w:rPr>
                <w:sz w:val="20"/>
                <w:lang w:val="fr-CA"/>
              </w:rPr>
            </w:pPr>
            <w:hyperlink r:id="rId103" w:history="1">
              <w:r w:rsidR="00F532FA" w:rsidRPr="00F532FA">
                <w:rPr>
                  <w:rStyle w:val="Hyperlink"/>
                  <w:sz w:val="20"/>
                  <w:lang w:val="fr-CA"/>
                </w:rPr>
                <w:t>2014 FC 1224</w:t>
              </w:r>
            </w:hyperlink>
          </w:p>
          <w:p w:rsidR="00F532FA" w:rsidRPr="00F532FA" w:rsidRDefault="00F532FA" w:rsidP="00F532FA">
            <w:pPr>
              <w:jc w:val="both"/>
              <w:rPr>
                <w:sz w:val="20"/>
                <w:lang w:val="fr-CA"/>
              </w:rPr>
            </w:pPr>
          </w:p>
        </w:tc>
        <w:tc>
          <w:tcPr>
            <w:tcW w:w="243" w:type="pct"/>
          </w:tcPr>
          <w:p w:rsidR="00F532FA" w:rsidRPr="00F532FA" w:rsidRDefault="00F532FA" w:rsidP="00F532FA">
            <w:pPr>
              <w:jc w:val="both"/>
              <w:rPr>
                <w:sz w:val="20"/>
                <w:lang w:val="fr-CA"/>
              </w:rPr>
            </w:pPr>
          </w:p>
        </w:tc>
        <w:tc>
          <w:tcPr>
            <w:tcW w:w="2330" w:type="pct"/>
          </w:tcPr>
          <w:p w:rsidR="00F532FA" w:rsidRPr="00F532FA" w:rsidRDefault="00F532FA" w:rsidP="00F532FA">
            <w:pPr>
              <w:jc w:val="both"/>
              <w:rPr>
                <w:sz w:val="20"/>
                <w:lang w:val="fr-CA"/>
              </w:rPr>
            </w:pPr>
            <w:r w:rsidRPr="00F532FA">
              <w:rPr>
                <w:sz w:val="20"/>
                <w:lang w:val="fr-CA"/>
              </w:rPr>
              <w:t>Rejet de l’appel de la décision du registraire des marques de commerce</w:t>
            </w:r>
          </w:p>
          <w:p w:rsidR="00F532FA" w:rsidRPr="00F532FA" w:rsidRDefault="00F532FA" w:rsidP="00F532FA">
            <w:pPr>
              <w:jc w:val="both"/>
              <w:rPr>
                <w:sz w:val="20"/>
                <w:lang w:val="fr-CA"/>
              </w:rPr>
            </w:pPr>
          </w:p>
        </w:tc>
      </w:tr>
      <w:tr w:rsidR="00F532FA" w:rsidRPr="00F532FA" w:rsidTr="00E95A6A">
        <w:tc>
          <w:tcPr>
            <w:tcW w:w="2427" w:type="pct"/>
            <w:gridSpan w:val="2"/>
          </w:tcPr>
          <w:p w:rsidR="00F532FA" w:rsidRPr="00F532FA" w:rsidRDefault="00F532FA" w:rsidP="00F532FA">
            <w:pPr>
              <w:jc w:val="both"/>
              <w:rPr>
                <w:sz w:val="20"/>
                <w:lang w:val="fr-CA"/>
              </w:rPr>
            </w:pPr>
            <w:r w:rsidRPr="00F532FA">
              <w:rPr>
                <w:sz w:val="20"/>
                <w:lang w:val="fr-CA"/>
              </w:rPr>
              <w:t>28 octobre 2015</w:t>
            </w:r>
          </w:p>
          <w:p w:rsidR="00F532FA" w:rsidRPr="00F532FA" w:rsidRDefault="00F532FA" w:rsidP="00F532FA">
            <w:pPr>
              <w:jc w:val="both"/>
              <w:rPr>
                <w:sz w:val="20"/>
                <w:lang w:val="fr-CA"/>
              </w:rPr>
            </w:pPr>
            <w:r w:rsidRPr="00F532FA">
              <w:rPr>
                <w:sz w:val="20"/>
                <w:lang w:val="fr-CA"/>
              </w:rPr>
              <w:t xml:space="preserve">Cour d’appel fédérale </w:t>
            </w:r>
          </w:p>
          <w:p w:rsidR="00F532FA" w:rsidRPr="00F532FA" w:rsidRDefault="00F532FA" w:rsidP="00F532FA">
            <w:pPr>
              <w:jc w:val="both"/>
              <w:rPr>
                <w:sz w:val="20"/>
                <w:lang w:val="fr-CA"/>
              </w:rPr>
            </w:pPr>
            <w:r w:rsidRPr="00F532FA">
              <w:rPr>
                <w:sz w:val="20"/>
                <w:lang w:val="fr-CA"/>
              </w:rPr>
              <w:t>(Juges Nadon, Trudel et Scott)</w:t>
            </w:r>
          </w:p>
          <w:p w:rsidR="00F532FA" w:rsidRPr="00F532FA" w:rsidRDefault="00FE3B93" w:rsidP="00F532FA">
            <w:pPr>
              <w:jc w:val="both"/>
              <w:rPr>
                <w:sz w:val="20"/>
                <w:lang w:val="fr-CA"/>
              </w:rPr>
            </w:pPr>
            <w:hyperlink r:id="rId104" w:history="1">
              <w:r w:rsidR="00F532FA" w:rsidRPr="00F532FA">
                <w:rPr>
                  <w:rStyle w:val="Hyperlink"/>
                  <w:sz w:val="20"/>
                  <w:lang w:val="fr-CA"/>
                </w:rPr>
                <w:t>2015 FCA 232</w:t>
              </w:r>
            </w:hyperlink>
          </w:p>
          <w:p w:rsidR="00F532FA" w:rsidRPr="00F532FA" w:rsidRDefault="00F532FA" w:rsidP="00F532FA">
            <w:pPr>
              <w:jc w:val="both"/>
              <w:rPr>
                <w:sz w:val="20"/>
                <w:lang w:val="fr-CA"/>
              </w:rPr>
            </w:pPr>
          </w:p>
        </w:tc>
        <w:tc>
          <w:tcPr>
            <w:tcW w:w="243" w:type="pct"/>
          </w:tcPr>
          <w:p w:rsidR="00F532FA" w:rsidRPr="00F532FA" w:rsidRDefault="00F532FA" w:rsidP="00F532FA">
            <w:pPr>
              <w:jc w:val="both"/>
              <w:rPr>
                <w:sz w:val="20"/>
                <w:lang w:val="fr-CA"/>
              </w:rPr>
            </w:pPr>
          </w:p>
        </w:tc>
        <w:tc>
          <w:tcPr>
            <w:tcW w:w="2330" w:type="pct"/>
          </w:tcPr>
          <w:p w:rsidR="00F532FA" w:rsidRPr="00F532FA" w:rsidRDefault="00F532FA" w:rsidP="00F532FA">
            <w:pPr>
              <w:jc w:val="both"/>
              <w:rPr>
                <w:sz w:val="20"/>
                <w:lang w:val="fr-CA"/>
              </w:rPr>
            </w:pPr>
            <w:r w:rsidRPr="00F532FA">
              <w:rPr>
                <w:sz w:val="20"/>
                <w:lang w:val="fr-CA"/>
              </w:rPr>
              <w:t>Arrêt accueillant l’appel, radiant l’enregistrement n</w:t>
            </w:r>
            <w:r w:rsidRPr="00F532FA">
              <w:rPr>
                <w:sz w:val="20"/>
                <w:vertAlign w:val="superscript"/>
                <w:lang w:val="fr-CA"/>
              </w:rPr>
              <w:t>o</w:t>
            </w:r>
            <w:r w:rsidRPr="00F532FA">
              <w:rPr>
                <w:sz w:val="20"/>
                <w:lang w:val="fr-CA"/>
              </w:rPr>
              <w:t xml:space="preserve"> UCA15837 en liaison avec les marchandises de Whirlpool Canada et ordonnant au registraire de modifier le registre en conséquence</w:t>
            </w:r>
          </w:p>
          <w:p w:rsidR="00F532FA" w:rsidRPr="00F532FA" w:rsidRDefault="00F532FA" w:rsidP="00F532FA">
            <w:pPr>
              <w:jc w:val="both"/>
              <w:rPr>
                <w:sz w:val="20"/>
                <w:lang w:val="fr-CA"/>
              </w:rPr>
            </w:pPr>
          </w:p>
        </w:tc>
      </w:tr>
      <w:tr w:rsidR="00F532FA" w:rsidRPr="00F532FA" w:rsidTr="00E95A6A">
        <w:tc>
          <w:tcPr>
            <w:tcW w:w="2427" w:type="pct"/>
            <w:gridSpan w:val="2"/>
          </w:tcPr>
          <w:p w:rsidR="00F532FA" w:rsidRPr="00F532FA" w:rsidRDefault="00F532FA" w:rsidP="00F532FA">
            <w:pPr>
              <w:jc w:val="both"/>
              <w:rPr>
                <w:sz w:val="20"/>
                <w:lang w:val="fr-CA"/>
              </w:rPr>
            </w:pPr>
            <w:r w:rsidRPr="00F532FA">
              <w:rPr>
                <w:sz w:val="20"/>
                <w:lang w:val="fr-CA"/>
              </w:rPr>
              <w:t>29 décembre 2015</w:t>
            </w:r>
          </w:p>
          <w:p w:rsidR="00F532FA" w:rsidRPr="00F532FA" w:rsidRDefault="00F532FA" w:rsidP="00F532FA">
            <w:pPr>
              <w:jc w:val="both"/>
              <w:rPr>
                <w:sz w:val="20"/>
                <w:lang w:val="fr-CA"/>
              </w:rPr>
            </w:pPr>
            <w:r w:rsidRPr="00F532FA">
              <w:rPr>
                <w:sz w:val="20"/>
                <w:lang w:val="fr-CA"/>
              </w:rPr>
              <w:lastRenderedPageBreak/>
              <w:t>Cour suprême du Canada</w:t>
            </w:r>
          </w:p>
        </w:tc>
        <w:tc>
          <w:tcPr>
            <w:tcW w:w="243" w:type="pct"/>
          </w:tcPr>
          <w:p w:rsidR="00F532FA" w:rsidRPr="00F532FA" w:rsidRDefault="00F532FA" w:rsidP="00F532FA">
            <w:pPr>
              <w:jc w:val="both"/>
              <w:rPr>
                <w:sz w:val="20"/>
                <w:lang w:val="fr-CA"/>
              </w:rPr>
            </w:pPr>
          </w:p>
        </w:tc>
        <w:tc>
          <w:tcPr>
            <w:tcW w:w="2330" w:type="pct"/>
          </w:tcPr>
          <w:p w:rsidR="00F532FA" w:rsidRPr="00F532FA" w:rsidRDefault="00F532FA" w:rsidP="00F532FA">
            <w:pPr>
              <w:jc w:val="both"/>
              <w:rPr>
                <w:sz w:val="20"/>
                <w:lang w:val="fr-CA"/>
              </w:rPr>
            </w:pPr>
            <w:r w:rsidRPr="00F532FA">
              <w:rPr>
                <w:sz w:val="20"/>
                <w:lang w:val="fr-CA"/>
              </w:rPr>
              <w:t>Dépôt de la demande d’autorisation d’appel</w:t>
            </w:r>
          </w:p>
        </w:tc>
      </w:tr>
    </w:tbl>
    <w:p w:rsidR="00F532FA" w:rsidRPr="00F532FA" w:rsidRDefault="00F532FA" w:rsidP="00F532FA">
      <w:pPr>
        <w:jc w:val="both"/>
        <w:rPr>
          <w:sz w:val="20"/>
          <w:lang w:val="fr-CA"/>
        </w:rPr>
      </w:pPr>
    </w:p>
    <w:p w:rsidR="00F475B2" w:rsidRPr="005B0D39" w:rsidRDefault="00F475B2" w:rsidP="005B0D39">
      <w:pPr>
        <w:widowControl w:val="0"/>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B0D39" w:rsidRPr="005B0D39" w:rsidTr="00E95A6A">
        <w:tc>
          <w:tcPr>
            <w:tcW w:w="543" w:type="pct"/>
          </w:tcPr>
          <w:p w:rsidR="005B0D39" w:rsidRPr="005B0D39" w:rsidRDefault="005B0D39" w:rsidP="005B0D39">
            <w:pPr>
              <w:jc w:val="both"/>
              <w:rPr>
                <w:sz w:val="20"/>
                <w:lang w:val="en-CA"/>
              </w:rPr>
            </w:pPr>
            <w:r w:rsidRPr="005B0D39">
              <w:rPr>
                <w:rStyle w:val="SCCFileNumberChar"/>
                <w:sz w:val="20"/>
                <w:szCs w:val="20"/>
              </w:rPr>
              <w:t>36785</w:t>
            </w:r>
          </w:p>
        </w:tc>
        <w:tc>
          <w:tcPr>
            <w:tcW w:w="4457" w:type="pct"/>
            <w:gridSpan w:val="3"/>
          </w:tcPr>
          <w:p w:rsidR="005B0D39" w:rsidRPr="005B0D39" w:rsidRDefault="005B0D39" w:rsidP="005B0D39">
            <w:pPr>
              <w:pStyle w:val="SCCLsocParty"/>
              <w:jc w:val="both"/>
              <w:rPr>
                <w:b/>
                <w:sz w:val="20"/>
                <w:szCs w:val="20"/>
                <w:lang w:val="en-CA"/>
              </w:rPr>
            </w:pPr>
            <w:r w:rsidRPr="005B0D39">
              <w:rPr>
                <w:b/>
                <w:sz w:val="20"/>
                <w:szCs w:val="20"/>
                <w:lang w:val="en-CA"/>
              </w:rPr>
              <w:t>Daniel Laforest v. Agence du revenu du Québec, Attorney General of Quebec</w:t>
            </w:r>
          </w:p>
          <w:p w:rsidR="005B0D39" w:rsidRPr="005B0D39" w:rsidRDefault="005B0D39" w:rsidP="005B0D39">
            <w:pPr>
              <w:jc w:val="both"/>
              <w:rPr>
                <w:sz w:val="20"/>
                <w:lang w:val="en-CA"/>
              </w:rPr>
            </w:pPr>
            <w:r w:rsidRPr="005B0D39">
              <w:rPr>
                <w:sz w:val="20"/>
                <w:lang w:val="en-CA"/>
              </w:rPr>
              <w:t>(Que.) (Civil) (By Leave)</w:t>
            </w:r>
          </w:p>
        </w:tc>
      </w:tr>
      <w:tr w:rsidR="005B0D39" w:rsidRPr="005B0D39" w:rsidTr="00E95A6A">
        <w:tc>
          <w:tcPr>
            <w:tcW w:w="5000" w:type="pct"/>
            <w:gridSpan w:val="4"/>
          </w:tcPr>
          <w:p w:rsidR="005B0D39" w:rsidRPr="005B0D39" w:rsidRDefault="005B0D39" w:rsidP="005B0D39">
            <w:pPr>
              <w:jc w:val="both"/>
              <w:rPr>
                <w:sz w:val="20"/>
                <w:lang w:val="en-CA"/>
              </w:rPr>
            </w:pPr>
            <w:r w:rsidRPr="005B0D39">
              <w:rPr>
                <w:i/>
                <w:sz w:val="20"/>
                <w:lang w:val="en-CA"/>
              </w:rPr>
              <w:t>Canadian Charter of Rights and Freedoms</w:t>
            </w:r>
            <w:r w:rsidRPr="005B0D39">
              <w:rPr>
                <w:sz w:val="20"/>
                <w:lang w:val="en-CA"/>
              </w:rPr>
              <w:t xml:space="preserve"> – Family law – Taxation – Support – Whether it is valid that support payments are neither taxable nor deductible under </w:t>
            </w:r>
            <w:r w:rsidRPr="005B0D39">
              <w:rPr>
                <w:i/>
                <w:sz w:val="20"/>
                <w:lang w:val="en-CA"/>
              </w:rPr>
              <w:t xml:space="preserve">Taxation Act </w:t>
            </w:r>
            <w:r w:rsidRPr="005B0D39">
              <w:rPr>
                <w:sz w:val="20"/>
                <w:lang w:val="en-CA"/>
              </w:rPr>
              <w:t xml:space="preserve">– Whether this is judicial or policy issue – Whether fact that support payments are neither taxable nor deductible infringes s. 15 of </w:t>
            </w:r>
            <w:r w:rsidRPr="005B0D39">
              <w:rPr>
                <w:i/>
                <w:sz w:val="20"/>
                <w:lang w:val="en-CA"/>
              </w:rPr>
              <w:t xml:space="preserve">Canadian Charter </w:t>
            </w:r>
            <w:r w:rsidRPr="005B0D39">
              <w:rPr>
                <w:sz w:val="20"/>
                <w:lang w:val="en-CA"/>
              </w:rPr>
              <w:t>–</w:t>
            </w:r>
            <w:r w:rsidRPr="005B0D39">
              <w:rPr>
                <w:i/>
                <w:sz w:val="20"/>
                <w:lang w:val="en-CA"/>
              </w:rPr>
              <w:t xml:space="preserve"> Taxation Act</w:t>
            </w:r>
            <w:r w:rsidRPr="005B0D39">
              <w:rPr>
                <w:sz w:val="20"/>
                <w:lang w:val="en-CA"/>
              </w:rPr>
              <w:t xml:space="preserve">, CQLR, c. 13. </w:t>
            </w:r>
          </w:p>
          <w:p w:rsidR="005B0D39" w:rsidRPr="005B0D39" w:rsidRDefault="005B0D39" w:rsidP="005B0D39">
            <w:pPr>
              <w:jc w:val="both"/>
              <w:rPr>
                <w:sz w:val="20"/>
                <w:lang w:val="en-CA"/>
              </w:rPr>
            </w:pPr>
          </w:p>
        </w:tc>
      </w:tr>
      <w:tr w:rsidR="005B0D39" w:rsidRPr="005B0D39" w:rsidTr="00E95A6A">
        <w:tc>
          <w:tcPr>
            <w:tcW w:w="5000" w:type="pct"/>
            <w:gridSpan w:val="4"/>
          </w:tcPr>
          <w:p w:rsidR="005B0D39" w:rsidRPr="005B0D39" w:rsidRDefault="005B0D39" w:rsidP="005B0D39">
            <w:pPr>
              <w:jc w:val="both"/>
              <w:rPr>
                <w:sz w:val="20"/>
                <w:lang w:val="en-CA"/>
              </w:rPr>
            </w:pPr>
            <w:r w:rsidRPr="005B0D39">
              <w:rPr>
                <w:sz w:val="20"/>
                <w:lang w:val="en-CA"/>
              </w:rPr>
              <w:t>Mr. </w:t>
            </w:r>
            <w:proofErr w:type="spellStart"/>
            <w:r w:rsidRPr="005B0D39">
              <w:rPr>
                <w:sz w:val="20"/>
                <w:lang w:val="en-CA"/>
              </w:rPr>
              <w:t>Laforest</w:t>
            </w:r>
            <w:proofErr w:type="spellEnd"/>
            <w:r w:rsidRPr="005B0D39">
              <w:rPr>
                <w:sz w:val="20"/>
                <w:lang w:val="en-CA"/>
              </w:rPr>
              <w:t xml:space="preserve"> challenged the fact that the child support he paid was neither taxable nor deductible under s. 336.0.3 of the </w:t>
            </w:r>
            <w:r w:rsidRPr="005B0D39">
              <w:rPr>
                <w:i/>
                <w:sz w:val="20"/>
                <w:lang w:val="en-CA"/>
              </w:rPr>
              <w:t>Taxation Act</w:t>
            </w:r>
            <w:r w:rsidRPr="005B0D39">
              <w:rPr>
                <w:sz w:val="20"/>
                <w:lang w:val="en-CA"/>
              </w:rPr>
              <w:t xml:space="preserve">, CQLR, </w:t>
            </w:r>
            <w:proofErr w:type="gramStart"/>
            <w:r w:rsidRPr="005B0D39">
              <w:rPr>
                <w:sz w:val="20"/>
                <w:lang w:val="en-CA"/>
              </w:rPr>
              <w:t>c</w:t>
            </w:r>
            <w:proofErr w:type="gramEnd"/>
            <w:r w:rsidRPr="005B0D39">
              <w:rPr>
                <w:sz w:val="20"/>
                <w:lang w:val="en-CA"/>
              </w:rPr>
              <w:t>. 13. In 2005, the Superior Court had ordered him to pay support to his former spouse for his two children. It was impossible for him to deduct that support from his taxable income. He appealed the assessments made for 2008, 2009 and 2010.</w:t>
            </w:r>
          </w:p>
        </w:tc>
      </w:tr>
      <w:tr w:rsidR="005B0D39" w:rsidRPr="005B0D39" w:rsidTr="00E95A6A">
        <w:tc>
          <w:tcPr>
            <w:tcW w:w="5000" w:type="pct"/>
            <w:gridSpan w:val="4"/>
          </w:tcPr>
          <w:p w:rsidR="005B0D39" w:rsidRPr="005B0D39" w:rsidRDefault="005B0D39" w:rsidP="005B0D39">
            <w:pPr>
              <w:jc w:val="both"/>
              <w:rPr>
                <w:sz w:val="20"/>
                <w:lang w:val="en-CA"/>
              </w:rPr>
            </w:pPr>
          </w:p>
        </w:tc>
      </w:tr>
      <w:tr w:rsidR="005B0D39" w:rsidRPr="005B0D39" w:rsidTr="00E95A6A">
        <w:tc>
          <w:tcPr>
            <w:tcW w:w="2427" w:type="pct"/>
            <w:gridSpan w:val="2"/>
          </w:tcPr>
          <w:p w:rsidR="005B0D39" w:rsidRPr="005B0D39" w:rsidRDefault="005B0D39" w:rsidP="005B0D39">
            <w:pPr>
              <w:jc w:val="both"/>
              <w:rPr>
                <w:sz w:val="20"/>
                <w:lang w:val="en-CA"/>
              </w:rPr>
            </w:pPr>
            <w:r w:rsidRPr="005B0D39">
              <w:rPr>
                <w:sz w:val="20"/>
                <w:lang w:val="en-CA"/>
              </w:rPr>
              <w:t>July 17, 2015</w:t>
            </w:r>
          </w:p>
          <w:p w:rsidR="005B0D39" w:rsidRPr="005B0D39" w:rsidRDefault="005B0D39" w:rsidP="005B0D39">
            <w:pPr>
              <w:jc w:val="both"/>
              <w:rPr>
                <w:sz w:val="20"/>
                <w:lang w:val="en-CA"/>
              </w:rPr>
            </w:pPr>
            <w:r w:rsidRPr="005B0D39">
              <w:rPr>
                <w:sz w:val="20"/>
                <w:lang w:val="en-CA"/>
              </w:rPr>
              <w:t>Court of Québec</w:t>
            </w:r>
          </w:p>
          <w:p w:rsidR="005B0D39" w:rsidRPr="005B0D39" w:rsidRDefault="005B0D39" w:rsidP="005B0D39">
            <w:pPr>
              <w:jc w:val="both"/>
              <w:rPr>
                <w:sz w:val="20"/>
                <w:lang w:val="en-CA"/>
              </w:rPr>
            </w:pPr>
            <w:r w:rsidRPr="005B0D39">
              <w:rPr>
                <w:sz w:val="20"/>
                <w:lang w:val="en-CA"/>
              </w:rPr>
              <w:t>(Judge Paquet)</w:t>
            </w:r>
          </w:p>
          <w:p w:rsidR="005B0D39" w:rsidRPr="005B0D39" w:rsidRDefault="00FE3B93" w:rsidP="005B0D39">
            <w:pPr>
              <w:jc w:val="both"/>
              <w:rPr>
                <w:sz w:val="20"/>
                <w:lang w:val="en-CA"/>
              </w:rPr>
            </w:pPr>
            <w:hyperlink r:id="rId105" w:history="1">
              <w:r w:rsidR="005B0D39" w:rsidRPr="005B0D39">
                <w:rPr>
                  <w:rStyle w:val="Hyperlink"/>
                  <w:sz w:val="20"/>
                  <w:lang w:val="en-CA"/>
                </w:rPr>
                <w:t>2015 QCCQ 7133</w:t>
              </w:r>
            </w:hyperlink>
          </w:p>
          <w:p w:rsidR="005B0D39" w:rsidRPr="005B0D39" w:rsidRDefault="005B0D39" w:rsidP="005B0D39">
            <w:pPr>
              <w:jc w:val="both"/>
              <w:rPr>
                <w:sz w:val="20"/>
                <w:lang w:val="en-CA"/>
              </w:rPr>
            </w:pPr>
          </w:p>
        </w:tc>
        <w:tc>
          <w:tcPr>
            <w:tcW w:w="243" w:type="pct"/>
          </w:tcPr>
          <w:p w:rsidR="005B0D39" w:rsidRPr="005B0D39" w:rsidRDefault="005B0D39" w:rsidP="005B0D39">
            <w:pPr>
              <w:jc w:val="both"/>
              <w:rPr>
                <w:sz w:val="20"/>
                <w:lang w:val="en-CA"/>
              </w:rPr>
            </w:pPr>
          </w:p>
        </w:tc>
        <w:tc>
          <w:tcPr>
            <w:tcW w:w="2330" w:type="pct"/>
          </w:tcPr>
          <w:p w:rsidR="005B0D39" w:rsidRPr="005B0D39" w:rsidRDefault="005B0D39" w:rsidP="005B0D39">
            <w:pPr>
              <w:jc w:val="both"/>
              <w:rPr>
                <w:sz w:val="20"/>
                <w:lang w:val="en-CA"/>
              </w:rPr>
            </w:pPr>
            <w:r w:rsidRPr="005B0D39">
              <w:rPr>
                <w:sz w:val="20"/>
                <w:lang w:val="en-CA"/>
              </w:rPr>
              <w:t>Motions to dismiss allowed and motion to institute proceedings dismissed without costs</w:t>
            </w:r>
          </w:p>
          <w:p w:rsidR="005B0D39" w:rsidRPr="005B0D39" w:rsidRDefault="005B0D39" w:rsidP="005B0D39">
            <w:pPr>
              <w:jc w:val="both"/>
              <w:rPr>
                <w:sz w:val="20"/>
                <w:lang w:val="en-CA"/>
              </w:rPr>
            </w:pPr>
          </w:p>
        </w:tc>
      </w:tr>
      <w:tr w:rsidR="005B0D39" w:rsidRPr="005B0D39" w:rsidTr="00E95A6A">
        <w:tc>
          <w:tcPr>
            <w:tcW w:w="2427" w:type="pct"/>
            <w:gridSpan w:val="2"/>
          </w:tcPr>
          <w:p w:rsidR="005B0D39" w:rsidRPr="005B0D39" w:rsidRDefault="005B0D39" w:rsidP="005B0D39">
            <w:pPr>
              <w:jc w:val="both"/>
              <w:rPr>
                <w:sz w:val="20"/>
                <w:lang w:val="en-CA"/>
              </w:rPr>
            </w:pPr>
            <w:r w:rsidRPr="005B0D39">
              <w:rPr>
                <w:sz w:val="20"/>
                <w:lang w:val="en-CA"/>
              </w:rPr>
              <w:t>October 26, 2015</w:t>
            </w:r>
          </w:p>
          <w:p w:rsidR="005B0D39" w:rsidRPr="005B0D39" w:rsidRDefault="005B0D39" w:rsidP="005B0D39">
            <w:pPr>
              <w:jc w:val="both"/>
              <w:rPr>
                <w:sz w:val="20"/>
                <w:lang w:val="en-CA"/>
              </w:rPr>
            </w:pPr>
            <w:r w:rsidRPr="005B0D39">
              <w:rPr>
                <w:sz w:val="20"/>
                <w:lang w:val="en-CA"/>
              </w:rPr>
              <w:t>Quebec Court of Appeal (Montréal)</w:t>
            </w:r>
          </w:p>
          <w:p w:rsidR="005B0D39" w:rsidRPr="005B0D39" w:rsidRDefault="005B0D39" w:rsidP="005B0D39">
            <w:pPr>
              <w:jc w:val="both"/>
              <w:rPr>
                <w:sz w:val="20"/>
                <w:lang w:val="en-CA"/>
              </w:rPr>
            </w:pPr>
            <w:r w:rsidRPr="005B0D39">
              <w:rPr>
                <w:sz w:val="20"/>
                <w:lang w:val="en-CA"/>
              </w:rPr>
              <w:t>(Chamberland, Kasirer and Bélanger JJ.A.)</w:t>
            </w:r>
          </w:p>
          <w:p w:rsidR="005B0D39" w:rsidRPr="005B0D39" w:rsidRDefault="00FE3B93" w:rsidP="005B0D39">
            <w:pPr>
              <w:jc w:val="both"/>
              <w:rPr>
                <w:sz w:val="20"/>
                <w:lang w:val="en-CA"/>
              </w:rPr>
            </w:pPr>
            <w:hyperlink r:id="rId106" w:history="1">
              <w:r w:rsidR="005B0D39" w:rsidRPr="005B0D39">
                <w:rPr>
                  <w:rStyle w:val="Hyperlink"/>
                  <w:sz w:val="20"/>
                  <w:lang w:val="en-CA"/>
                </w:rPr>
                <w:t>2015 QCCA 1763</w:t>
              </w:r>
            </w:hyperlink>
          </w:p>
          <w:p w:rsidR="005B0D39" w:rsidRPr="005B0D39" w:rsidRDefault="005B0D39" w:rsidP="005B0D39">
            <w:pPr>
              <w:jc w:val="both"/>
              <w:rPr>
                <w:sz w:val="20"/>
                <w:lang w:val="en-CA"/>
              </w:rPr>
            </w:pPr>
          </w:p>
        </w:tc>
        <w:tc>
          <w:tcPr>
            <w:tcW w:w="243" w:type="pct"/>
          </w:tcPr>
          <w:p w:rsidR="005B0D39" w:rsidRPr="005B0D39" w:rsidRDefault="005B0D39" w:rsidP="005B0D39">
            <w:pPr>
              <w:jc w:val="both"/>
              <w:rPr>
                <w:sz w:val="20"/>
                <w:lang w:val="en-CA"/>
              </w:rPr>
            </w:pPr>
          </w:p>
        </w:tc>
        <w:tc>
          <w:tcPr>
            <w:tcW w:w="2330" w:type="pct"/>
          </w:tcPr>
          <w:p w:rsidR="005B0D39" w:rsidRPr="005B0D39" w:rsidRDefault="005B0D39" w:rsidP="005B0D39">
            <w:pPr>
              <w:jc w:val="both"/>
              <w:rPr>
                <w:sz w:val="20"/>
                <w:lang w:val="en-CA"/>
              </w:rPr>
            </w:pPr>
            <w:r w:rsidRPr="005B0D39">
              <w:rPr>
                <w:sz w:val="20"/>
                <w:lang w:val="en-CA"/>
              </w:rPr>
              <w:t>Motions to dismiss appeal allowed and appeal dismissed without costs</w:t>
            </w:r>
          </w:p>
          <w:p w:rsidR="005B0D39" w:rsidRPr="005B0D39" w:rsidRDefault="005B0D39" w:rsidP="005B0D39">
            <w:pPr>
              <w:jc w:val="both"/>
              <w:rPr>
                <w:sz w:val="20"/>
                <w:lang w:val="en-CA"/>
              </w:rPr>
            </w:pPr>
          </w:p>
        </w:tc>
      </w:tr>
      <w:tr w:rsidR="005B0D39" w:rsidRPr="005B0D39" w:rsidTr="00E95A6A">
        <w:tc>
          <w:tcPr>
            <w:tcW w:w="2427" w:type="pct"/>
            <w:gridSpan w:val="2"/>
          </w:tcPr>
          <w:p w:rsidR="005B0D39" w:rsidRPr="005B0D39" w:rsidRDefault="005B0D39" w:rsidP="005B0D39">
            <w:pPr>
              <w:jc w:val="both"/>
              <w:rPr>
                <w:sz w:val="20"/>
                <w:lang w:val="en-CA"/>
              </w:rPr>
            </w:pPr>
            <w:r w:rsidRPr="005B0D39">
              <w:rPr>
                <w:sz w:val="20"/>
                <w:lang w:val="en-CA"/>
              </w:rPr>
              <w:t>December 29, 2015</w:t>
            </w:r>
          </w:p>
          <w:p w:rsidR="005B0D39" w:rsidRPr="005B0D39" w:rsidRDefault="005B0D39" w:rsidP="005B0D39">
            <w:pPr>
              <w:jc w:val="both"/>
              <w:rPr>
                <w:sz w:val="20"/>
                <w:lang w:val="en-CA"/>
              </w:rPr>
            </w:pPr>
            <w:r w:rsidRPr="005B0D39">
              <w:rPr>
                <w:sz w:val="20"/>
                <w:lang w:val="en-CA"/>
              </w:rPr>
              <w:t>Supreme Court of Canada</w:t>
            </w:r>
          </w:p>
        </w:tc>
        <w:tc>
          <w:tcPr>
            <w:tcW w:w="243" w:type="pct"/>
          </w:tcPr>
          <w:p w:rsidR="005B0D39" w:rsidRPr="005B0D39" w:rsidRDefault="005B0D39" w:rsidP="005B0D39">
            <w:pPr>
              <w:jc w:val="both"/>
              <w:rPr>
                <w:sz w:val="20"/>
                <w:lang w:val="en-CA"/>
              </w:rPr>
            </w:pPr>
          </w:p>
        </w:tc>
        <w:tc>
          <w:tcPr>
            <w:tcW w:w="2330" w:type="pct"/>
          </w:tcPr>
          <w:p w:rsidR="005B0D39" w:rsidRPr="005B0D39" w:rsidRDefault="005B0D39" w:rsidP="005B0D39">
            <w:pPr>
              <w:jc w:val="both"/>
              <w:rPr>
                <w:sz w:val="20"/>
                <w:lang w:val="en-CA"/>
              </w:rPr>
            </w:pPr>
            <w:r w:rsidRPr="005B0D39">
              <w:rPr>
                <w:sz w:val="20"/>
                <w:lang w:val="en-CA"/>
              </w:rPr>
              <w:t>Application for leave to appeal filed</w:t>
            </w:r>
          </w:p>
        </w:tc>
      </w:tr>
    </w:tbl>
    <w:p w:rsidR="005B0D39" w:rsidRDefault="005B0D39" w:rsidP="005B0D39">
      <w:pPr>
        <w:jc w:val="both"/>
        <w:rPr>
          <w:sz w:val="20"/>
          <w:lang w:val="en-CA"/>
        </w:rPr>
      </w:pPr>
    </w:p>
    <w:p w:rsidR="005B0D39" w:rsidRPr="005B0D39" w:rsidRDefault="005B0D39" w:rsidP="005B0D39">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B0D39" w:rsidRPr="005B0D39" w:rsidTr="00E95A6A">
        <w:tc>
          <w:tcPr>
            <w:tcW w:w="543" w:type="pct"/>
          </w:tcPr>
          <w:p w:rsidR="005B0D39" w:rsidRPr="005B0D39" w:rsidRDefault="005B0D39" w:rsidP="005B0D39">
            <w:pPr>
              <w:jc w:val="both"/>
              <w:rPr>
                <w:sz w:val="20"/>
              </w:rPr>
            </w:pPr>
            <w:r w:rsidRPr="005B0D39">
              <w:rPr>
                <w:rStyle w:val="SCCFileNumberChar"/>
                <w:sz w:val="20"/>
                <w:szCs w:val="20"/>
              </w:rPr>
              <w:t>36785</w:t>
            </w:r>
          </w:p>
        </w:tc>
        <w:tc>
          <w:tcPr>
            <w:tcW w:w="4457" w:type="pct"/>
            <w:gridSpan w:val="3"/>
          </w:tcPr>
          <w:p w:rsidR="005B0D39" w:rsidRPr="005B0D39" w:rsidRDefault="005B0D39" w:rsidP="005B0D39">
            <w:pPr>
              <w:pStyle w:val="SCCLsocParty"/>
              <w:jc w:val="both"/>
              <w:rPr>
                <w:b/>
                <w:sz w:val="20"/>
                <w:szCs w:val="20"/>
              </w:rPr>
            </w:pPr>
            <w:r w:rsidRPr="005B0D39">
              <w:rPr>
                <w:b/>
                <w:sz w:val="20"/>
                <w:szCs w:val="20"/>
              </w:rPr>
              <w:t>Daniel Laforest c. Agence du revenu du Québec, Procureure générale du Québec</w:t>
            </w:r>
          </w:p>
          <w:p w:rsidR="005B0D39" w:rsidRPr="005B0D39" w:rsidRDefault="005B0D39" w:rsidP="005B0D39">
            <w:pPr>
              <w:jc w:val="both"/>
              <w:rPr>
                <w:sz w:val="20"/>
              </w:rPr>
            </w:pPr>
            <w:r w:rsidRPr="005B0D39">
              <w:rPr>
                <w:sz w:val="20"/>
              </w:rPr>
              <w:t>(Qc) (</w:t>
            </w:r>
            <w:proofErr w:type="spellStart"/>
            <w:r w:rsidRPr="005B0D39">
              <w:rPr>
                <w:sz w:val="20"/>
              </w:rPr>
              <w:t>Civile</w:t>
            </w:r>
            <w:proofErr w:type="spellEnd"/>
            <w:r w:rsidRPr="005B0D39">
              <w:rPr>
                <w:sz w:val="20"/>
              </w:rPr>
              <w:t>) (</w:t>
            </w:r>
            <w:proofErr w:type="spellStart"/>
            <w:r w:rsidRPr="005B0D39">
              <w:rPr>
                <w:sz w:val="20"/>
              </w:rPr>
              <w:t>Autorisation</w:t>
            </w:r>
            <w:proofErr w:type="spellEnd"/>
            <w:r w:rsidRPr="005B0D39">
              <w:rPr>
                <w:sz w:val="20"/>
              </w:rPr>
              <w:t>)</w:t>
            </w:r>
          </w:p>
        </w:tc>
      </w:tr>
      <w:tr w:rsidR="005B0D39" w:rsidRPr="005B0D39" w:rsidTr="00E95A6A">
        <w:tc>
          <w:tcPr>
            <w:tcW w:w="5000" w:type="pct"/>
            <w:gridSpan w:val="4"/>
          </w:tcPr>
          <w:p w:rsidR="005B0D39" w:rsidRPr="005B0D39" w:rsidRDefault="005B0D39" w:rsidP="005B0D39">
            <w:pPr>
              <w:jc w:val="both"/>
              <w:rPr>
                <w:sz w:val="20"/>
              </w:rPr>
            </w:pPr>
            <w:proofErr w:type="spellStart"/>
            <w:r w:rsidRPr="005B0D39">
              <w:rPr>
                <w:i/>
                <w:sz w:val="20"/>
              </w:rPr>
              <w:t>Charte</w:t>
            </w:r>
            <w:proofErr w:type="spellEnd"/>
            <w:r w:rsidRPr="005B0D39">
              <w:rPr>
                <w:i/>
                <w:sz w:val="20"/>
              </w:rPr>
              <w:t xml:space="preserve"> </w:t>
            </w:r>
            <w:proofErr w:type="spellStart"/>
            <w:r w:rsidRPr="005B0D39">
              <w:rPr>
                <w:i/>
                <w:sz w:val="20"/>
              </w:rPr>
              <w:t>canadienne</w:t>
            </w:r>
            <w:proofErr w:type="spellEnd"/>
            <w:r w:rsidRPr="005B0D39">
              <w:rPr>
                <w:i/>
                <w:sz w:val="20"/>
              </w:rPr>
              <w:t xml:space="preserve"> des droits et libertés</w:t>
            </w:r>
            <w:r w:rsidRPr="005B0D39">
              <w:rPr>
                <w:sz w:val="20"/>
              </w:rPr>
              <w:t xml:space="preserve"> – Droit de la famille – Droit de l’impôt – Pensions alimentaires – Est-ce que la défiscalisation des pensions alimentaires dans la </w:t>
            </w:r>
            <w:r w:rsidRPr="005B0D39">
              <w:rPr>
                <w:i/>
                <w:sz w:val="20"/>
              </w:rPr>
              <w:t>Loi sur les impôts</w:t>
            </w:r>
            <w:r w:rsidRPr="005B0D39">
              <w:rPr>
                <w:sz w:val="20"/>
              </w:rPr>
              <w:t xml:space="preserve"> est valide? – Est-ce une question judiciaire ou </w:t>
            </w:r>
            <w:proofErr w:type="gramStart"/>
            <w:r w:rsidRPr="005B0D39">
              <w:rPr>
                <w:sz w:val="20"/>
              </w:rPr>
              <w:t>politique ?</w:t>
            </w:r>
            <w:proofErr w:type="gramEnd"/>
            <w:r w:rsidRPr="005B0D39">
              <w:rPr>
                <w:sz w:val="20"/>
              </w:rPr>
              <w:t xml:space="preserve"> – Est-ce que la défiscalisation des pensions alimentaires viole l’article 15 de la </w:t>
            </w:r>
            <w:r w:rsidRPr="005B0D39">
              <w:rPr>
                <w:i/>
                <w:sz w:val="20"/>
              </w:rPr>
              <w:t xml:space="preserve">Charte </w:t>
            </w:r>
            <w:proofErr w:type="gramStart"/>
            <w:r w:rsidRPr="005B0D39">
              <w:rPr>
                <w:i/>
                <w:sz w:val="20"/>
              </w:rPr>
              <w:t xml:space="preserve">canadienne </w:t>
            </w:r>
            <w:r w:rsidRPr="005B0D39">
              <w:rPr>
                <w:sz w:val="20"/>
              </w:rPr>
              <w:t>?</w:t>
            </w:r>
            <w:proofErr w:type="gramEnd"/>
            <w:r w:rsidRPr="005B0D39">
              <w:rPr>
                <w:sz w:val="20"/>
              </w:rPr>
              <w:t xml:space="preserve"> – </w:t>
            </w:r>
            <w:r w:rsidRPr="005B0D39">
              <w:rPr>
                <w:i/>
                <w:sz w:val="20"/>
              </w:rPr>
              <w:t>Loi sur les impôts</w:t>
            </w:r>
            <w:r w:rsidRPr="005B0D39">
              <w:rPr>
                <w:sz w:val="20"/>
              </w:rPr>
              <w:t xml:space="preserve">, RLRQ, c. 13. </w:t>
            </w:r>
          </w:p>
          <w:p w:rsidR="005B0D39" w:rsidRPr="005B0D39" w:rsidRDefault="005B0D39" w:rsidP="005B0D39">
            <w:pPr>
              <w:jc w:val="both"/>
              <w:rPr>
                <w:sz w:val="20"/>
              </w:rPr>
            </w:pPr>
          </w:p>
        </w:tc>
      </w:tr>
      <w:tr w:rsidR="005B0D39" w:rsidRPr="005B0D39" w:rsidTr="00E95A6A">
        <w:tc>
          <w:tcPr>
            <w:tcW w:w="5000" w:type="pct"/>
            <w:gridSpan w:val="4"/>
          </w:tcPr>
          <w:p w:rsidR="005B0D39" w:rsidRPr="005B0D39" w:rsidRDefault="005B0D39" w:rsidP="005B0D39">
            <w:pPr>
              <w:jc w:val="both"/>
              <w:rPr>
                <w:sz w:val="20"/>
              </w:rPr>
            </w:pPr>
            <w:r w:rsidRPr="005B0D39">
              <w:rPr>
                <w:sz w:val="20"/>
              </w:rPr>
              <w:t xml:space="preserve">M. Laforest conteste la défiscalisation des pensions alimentaires payées à ses enfants découlant de l’article 336.0.3 de la </w:t>
            </w:r>
            <w:r w:rsidRPr="005B0D39">
              <w:rPr>
                <w:i/>
                <w:sz w:val="20"/>
              </w:rPr>
              <w:t>Loi sur les impôts</w:t>
            </w:r>
            <w:r w:rsidRPr="005B0D39">
              <w:rPr>
                <w:sz w:val="20"/>
              </w:rPr>
              <w:t xml:space="preserve">, RLRQ, c. 13. En 2005, il avait été ordonné par la Cour supérieure de verser ces </w:t>
            </w:r>
            <w:proofErr w:type="gramStart"/>
            <w:r w:rsidRPr="005B0D39">
              <w:rPr>
                <w:sz w:val="20"/>
              </w:rPr>
              <w:t>pensions</w:t>
            </w:r>
            <w:proofErr w:type="gramEnd"/>
            <w:r w:rsidRPr="005B0D39">
              <w:rPr>
                <w:sz w:val="20"/>
              </w:rPr>
              <w:t xml:space="preserve"> alimentaires pour ses deux enfants à son ex-conjointe. Il est impossible pour lui de déduire ces pensions alimentaires de son revenu imposable. Il porte en appel des cotisations émises pour les années 2008, 2009 et 2010.</w:t>
            </w:r>
          </w:p>
        </w:tc>
      </w:tr>
      <w:tr w:rsidR="005B0D39" w:rsidRPr="005B0D39" w:rsidTr="00E95A6A">
        <w:tc>
          <w:tcPr>
            <w:tcW w:w="5000" w:type="pct"/>
            <w:gridSpan w:val="4"/>
          </w:tcPr>
          <w:p w:rsidR="005B0D39" w:rsidRPr="005B0D39" w:rsidRDefault="005B0D39" w:rsidP="005B0D39">
            <w:pPr>
              <w:jc w:val="both"/>
              <w:rPr>
                <w:sz w:val="20"/>
              </w:rPr>
            </w:pPr>
          </w:p>
        </w:tc>
      </w:tr>
      <w:tr w:rsidR="005B0D39" w:rsidRPr="005B0D39" w:rsidTr="00E95A6A">
        <w:tc>
          <w:tcPr>
            <w:tcW w:w="2427" w:type="pct"/>
            <w:gridSpan w:val="2"/>
          </w:tcPr>
          <w:p w:rsidR="005B0D39" w:rsidRPr="005B0D39" w:rsidRDefault="005B0D39" w:rsidP="005B0D39">
            <w:pPr>
              <w:jc w:val="both"/>
              <w:rPr>
                <w:sz w:val="20"/>
              </w:rPr>
            </w:pPr>
            <w:r w:rsidRPr="005B0D39">
              <w:rPr>
                <w:sz w:val="20"/>
              </w:rPr>
              <w:t>Le 17 juillet 2015</w:t>
            </w:r>
          </w:p>
          <w:p w:rsidR="005B0D39" w:rsidRPr="005B0D39" w:rsidRDefault="005B0D39" w:rsidP="005B0D39">
            <w:pPr>
              <w:jc w:val="both"/>
              <w:rPr>
                <w:sz w:val="20"/>
              </w:rPr>
            </w:pPr>
            <w:r w:rsidRPr="005B0D39">
              <w:rPr>
                <w:sz w:val="20"/>
              </w:rPr>
              <w:t>Cour du Québec</w:t>
            </w:r>
          </w:p>
          <w:p w:rsidR="005B0D39" w:rsidRPr="005B0D39" w:rsidRDefault="005B0D39" w:rsidP="005B0D39">
            <w:pPr>
              <w:jc w:val="both"/>
              <w:rPr>
                <w:sz w:val="20"/>
              </w:rPr>
            </w:pPr>
            <w:r w:rsidRPr="005B0D39">
              <w:rPr>
                <w:sz w:val="20"/>
              </w:rPr>
              <w:t>(Le juge Paquet)</w:t>
            </w:r>
          </w:p>
          <w:p w:rsidR="005B0D39" w:rsidRPr="005B0D39" w:rsidRDefault="00FE3B93" w:rsidP="005B0D39">
            <w:pPr>
              <w:jc w:val="both"/>
              <w:rPr>
                <w:sz w:val="20"/>
              </w:rPr>
            </w:pPr>
            <w:hyperlink r:id="rId107" w:history="1">
              <w:r w:rsidR="005B0D39" w:rsidRPr="005B0D39">
                <w:rPr>
                  <w:rStyle w:val="Hyperlink"/>
                  <w:sz w:val="20"/>
                </w:rPr>
                <w:t>2015 QCCQ 7133</w:t>
              </w:r>
            </w:hyperlink>
          </w:p>
          <w:p w:rsidR="005B0D39" w:rsidRPr="005B0D39" w:rsidRDefault="005B0D39" w:rsidP="005B0D39">
            <w:pPr>
              <w:jc w:val="both"/>
              <w:rPr>
                <w:sz w:val="20"/>
              </w:rPr>
            </w:pPr>
          </w:p>
        </w:tc>
        <w:tc>
          <w:tcPr>
            <w:tcW w:w="243" w:type="pct"/>
          </w:tcPr>
          <w:p w:rsidR="005B0D39" w:rsidRPr="005B0D39" w:rsidRDefault="005B0D39" w:rsidP="005B0D39">
            <w:pPr>
              <w:jc w:val="both"/>
              <w:rPr>
                <w:sz w:val="20"/>
              </w:rPr>
            </w:pPr>
          </w:p>
        </w:tc>
        <w:tc>
          <w:tcPr>
            <w:tcW w:w="2330" w:type="pct"/>
          </w:tcPr>
          <w:p w:rsidR="005B0D39" w:rsidRPr="005B0D39" w:rsidRDefault="005B0D39" w:rsidP="005B0D39">
            <w:pPr>
              <w:jc w:val="both"/>
              <w:rPr>
                <w:sz w:val="20"/>
              </w:rPr>
            </w:pPr>
            <w:r w:rsidRPr="005B0D39">
              <w:rPr>
                <w:sz w:val="20"/>
              </w:rPr>
              <w:t>Requêtes en irrecevabilité accueillis et requête introductive d’instance rejetée sans frais</w:t>
            </w:r>
          </w:p>
          <w:p w:rsidR="005B0D39" w:rsidRPr="005B0D39" w:rsidRDefault="005B0D39" w:rsidP="005B0D39">
            <w:pPr>
              <w:jc w:val="both"/>
              <w:rPr>
                <w:sz w:val="20"/>
              </w:rPr>
            </w:pPr>
          </w:p>
        </w:tc>
      </w:tr>
      <w:tr w:rsidR="005B0D39" w:rsidRPr="005B0D39" w:rsidTr="00E95A6A">
        <w:tc>
          <w:tcPr>
            <w:tcW w:w="2427" w:type="pct"/>
            <w:gridSpan w:val="2"/>
          </w:tcPr>
          <w:p w:rsidR="005B0D39" w:rsidRPr="005B0D39" w:rsidRDefault="005B0D39" w:rsidP="005B0D39">
            <w:pPr>
              <w:jc w:val="both"/>
              <w:rPr>
                <w:sz w:val="20"/>
              </w:rPr>
            </w:pPr>
            <w:r w:rsidRPr="005B0D39">
              <w:rPr>
                <w:sz w:val="20"/>
              </w:rPr>
              <w:t>Le 26 octobre 2015</w:t>
            </w:r>
          </w:p>
          <w:p w:rsidR="005B0D39" w:rsidRPr="005B0D39" w:rsidRDefault="005B0D39" w:rsidP="005B0D39">
            <w:pPr>
              <w:jc w:val="both"/>
              <w:rPr>
                <w:sz w:val="20"/>
              </w:rPr>
            </w:pPr>
            <w:r w:rsidRPr="005B0D39">
              <w:rPr>
                <w:sz w:val="20"/>
              </w:rPr>
              <w:t>Cour d’appel du Québec (Montréal)</w:t>
            </w:r>
          </w:p>
          <w:p w:rsidR="005B0D39" w:rsidRPr="005B0D39" w:rsidRDefault="005B0D39" w:rsidP="005B0D39">
            <w:pPr>
              <w:jc w:val="both"/>
              <w:rPr>
                <w:sz w:val="20"/>
              </w:rPr>
            </w:pPr>
            <w:r w:rsidRPr="005B0D39">
              <w:rPr>
                <w:sz w:val="20"/>
              </w:rPr>
              <w:t xml:space="preserve">(Les </w:t>
            </w:r>
            <w:proofErr w:type="spellStart"/>
            <w:r w:rsidRPr="005B0D39">
              <w:rPr>
                <w:sz w:val="20"/>
              </w:rPr>
              <w:t>juges</w:t>
            </w:r>
            <w:proofErr w:type="spellEnd"/>
            <w:r w:rsidRPr="005B0D39">
              <w:rPr>
                <w:sz w:val="20"/>
              </w:rPr>
              <w:t xml:space="preserve"> </w:t>
            </w:r>
            <w:proofErr w:type="spellStart"/>
            <w:r w:rsidRPr="005B0D39">
              <w:rPr>
                <w:sz w:val="20"/>
              </w:rPr>
              <w:t>Chamberland</w:t>
            </w:r>
            <w:proofErr w:type="spellEnd"/>
            <w:r w:rsidRPr="005B0D39">
              <w:rPr>
                <w:sz w:val="20"/>
              </w:rPr>
              <w:t xml:space="preserve">, </w:t>
            </w:r>
            <w:proofErr w:type="spellStart"/>
            <w:r w:rsidRPr="005B0D39">
              <w:rPr>
                <w:sz w:val="20"/>
              </w:rPr>
              <w:t>Kasirer</w:t>
            </w:r>
            <w:proofErr w:type="spellEnd"/>
            <w:r w:rsidRPr="005B0D39">
              <w:rPr>
                <w:sz w:val="20"/>
              </w:rPr>
              <w:t xml:space="preserve"> et </w:t>
            </w:r>
            <w:proofErr w:type="spellStart"/>
            <w:r w:rsidRPr="005B0D39">
              <w:rPr>
                <w:sz w:val="20"/>
              </w:rPr>
              <w:t>Bélanger</w:t>
            </w:r>
            <w:proofErr w:type="spellEnd"/>
            <w:r w:rsidRPr="005B0D39">
              <w:rPr>
                <w:sz w:val="20"/>
              </w:rPr>
              <w:t>)</w:t>
            </w:r>
          </w:p>
          <w:p w:rsidR="005B0D39" w:rsidRPr="005B0D39" w:rsidRDefault="00FE3B93" w:rsidP="005B0D39">
            <w:pPr>
              <w:jc w:val="both"/>
              <w:rPr>
                <w:sz w:val="20"/>
              </w:rPr>
            </w:pPr>
            <w:hyperlink r:id="rId108" w:history="1">
              <w:r w:rsidR="005B0D39" w:rsidRPr="005B0D39">
                <w:rPr>
                  <w:rStyle w:val="Hyperlink"/>
                  <w:sz w:val="20"/>
                </w:rPr>
                <w:t>2015 QCCA 1763</w:t>
              </w:r>
            </w:hyperlink>
          </w:p>
          <w:p w:rsidR="005B0D39" w:rsidRPr="005B0D39" w:rsidRDefault="005B0D39" w:rsidP="005B0D39">
            <w:pPr>
              <w:jc w:val="both"/>
              <w:rPr>
                <w:sz w:val="20"/>
              </w:rPr>
            </w:pPr>
          </w:p>
        </w:tc>
        <w:tc>
          <w:tcPr>
            <w:tcW w:w="243" w:type="pct"/>
          </w:tcPr>
          <w:p w:rsidR="005B0D39" w:rsidRPr="005B0D39" w:rsidRDefault="005B0D39" w:rsidP="005B0D39">
            <w:pPr>
              <w:jc w:val="both"/>
              <w:rPr>
                <w:sz w:val="20"/>
              </w:rPr>
            </w:pPr>
          </w:p>
        </w:tc>
        <w:tc>
          <w:tcPr>
            <w:tcW w:w="2330" w:type="pct"/>
          </w:tcPr>
          <w:p w:rsidR="005B0D39" w:rsidRPr="005B0D39" w:rsidRDefault="005B0D39" w:rsidP="005B0D39">
            <w:pPr>
              <w:jc w:val="both"/>
              <w:rPr>
                <w:sz w:val="20"/>
              </w:rPr>
            </w:pPr>
            <w:r w:rsidRPr="005B0D39">
              <w:rPr>
                <w:sz w:val="20"/>
              </w:rPr>
              <w:t>Requêtes en rejet d’appel accueillies et appel rejeté sans frais</w:t>
            </w:r>
          </w:p>
          <w:p w:rsidR="005B0D39" w:rsidRPr="005B0D39" w:rsidRDefault="005B0D39" w:rsidP="005B0D39">
            <w:pPr>
              <w:jc w:val="both"/>
              <w:rPr>
                <w:sz w:val="20"/>
              </w:rPr>
            </w:pPr>
          </w:p>
        </w:tc>
      </w:tr>
      <w:tr w:rsidR="005B0D39" w:rsidRPr="005B0D39" w:rsidTr="00E95A6A">
        <w:tc>
          <w:tcPr>
            <w:tcW w:w="2427" w:type="pct"/>
            <w:gridSpan w:val="2"/>
          </w:tcPr>
          <w:p w:rsidR="005B0D39" w:rsidRPr="005B0D39" w:rsidRDefault="005B0D39" w:rsidP="005B0D39">
            <w:pPr>
              <w:jc w:val="both"/>
              <w:rPr>
                <w:sz w:val="20"/>
              </w:rPr>
            </w:pPr>
            <w:r w:rsidRPr="005B0D39">
              <w:rPr>
                <w:sz w:val="20"/>
              </w:rPr>
              <w:t>Le 29 décembre 2015</w:t>
            </w:r>
          </w:p>
          <w:p w:rsidR="005B0D39" w:rsidRPr="005B0D39" w:rsidRDefault="005B0D39" w:rsidP="005B0D39">
            <w:pPr>
              <w:jc w:val="both"/>
              <w:rPr>
                <w:sz w:val="20"/>
              </w:rPr>
            </w:pPr>
            <w:r w:rsidRPr="005B0D39">
              <w:rPr>
                <w:sz w:val="20"/>
              </w:rPr>
              <w:t>Cour suprême du Canada</w:t>
            </w:r>
          </w:p>
        </w:tc>
        <w:tc>
          <w:tcPr>
            <w:tcW w:w="243" w:type="pct"/>
          </w:tcPr>
          <w:p w:rsidR="005B0D39" w:rsidRPr="005B0D39" w:rsidRDefault="005B0D39" w:rsidP="005B0D39">
            <w:pPr>
              <w:jc w:val="both"/>
              <w:rPr>
                <w:sz w:val="20"/>
              </w:rPr>
            </w:pPr>
          </w:p>
        </w:tc>
        <w:tc>
          <w:tcPr>
            <w:tcW w:w="2330" w:type="pct"/>
          </w:tcPr>
          <w:p w:rsidR="005B0D39" w:rsidRPr="005B0D39" w:rsidRDefault="005B0D39" w:rsidP="005B0D39">
            <w:pPr>
              <w:jc w:val="both"/>
              <w:rPr>
                <w:sz w:val="20"/>
              </w:rPr>
            </w:pPr>
            <w:r w:rsidRPr="005B0D39">
              <w:rPr>
                <w:sz w:val="20"/>
              </w:rPr>
              <w:t>Demande d’autorisation d’appel déposée</w:t>
            </w:r>
          </w:p>
        </w:tc>
      </w:tr>
    </w:tbl>
    <w:p w:rsidR="005B0D39" w:rsidRPr="005B0D39" w:rsidRDefault="005B0D39" w:rsidP="005B0D39">
      <w:pPr>
        <w:jc w:val="both"/>
        <w:rPr>
          <w:sz w:val="20"/>
        </w:rPr>
      </w:pPr>
    </w:p>
    <w:p w:rsidR="004A4D66" w:rsidRDefault="004A4D66" w:rsidP="00A14921">
      <w:pPr>
        <w:widowControl w:val="0"/>
        <w:ind w:left="360" w:hanging="360"/>
        <w:rPr>
          <w:sz w:val="20"/>
          <w:lang w:val="fr-CA" w:eastAsia="en-CA"/>
        </w:rPr>
      </w:pPr>
    </w:p>
    <w:p w:rsidR="00FB00F7" w:rsidRPr="00997046" w:rsidRDefault="00FB00F7" w:rsidP="00F32457">
      <w:pPr>
        <w:widowControl w:val="0"/>
        <w:jc w:val="both"/>
        <w:rPr>
          <w:sz w:val="20"/>
          <w:lang w:val="fr-CA" w:eastAsia="en-CA"/>
        </w:rPr>
      </w:pPr>
    </w:p>
    <w:p w:rsidR="00D3344A" w:rsidRPr="00997046" w:rsidRDefault="00D3344A" w:rsidP="00D3344A">
      <w:pPr>
        <w:widowControl w:val="0"/>
        <w:outlineLvl w:val="0"/>
      </w:pPr>
      <w:r w:rsidRPr="00997046">
        <w:t xml:space="preserve">Supreme Court of Canada / </w:t>
      </w:r>
      <w:proofErr w:type="spellStart"/>
      <w:r w:rsidRPr="00997046">
        <w:t>Cour</w:t>
      </w:r>
      <w:proofErr w:type="spellEnd"/>
      <w:r w:rsidRPr="00997046">
        <w:t xml:space="preserve"> </w:t>
      </w:r>
      <w:proofErr w:type="spellStart"/>
      <w:r w:rsidRPr="00997046">
        <w:t>suprême</w:t>
      </w:r>
      <w:proofErr w:type="spellEnd"/>
      <w:r w:rsidRPr="00997046">
        <w:t xml:space="preserve"> du </w:t>
      </w:r>
      <w:proofErr w:type="gramStart"/>
      <w:r w:rsidRPr="00997046">
        <w:t>Canada :</w:t>
      </w:r>
      <w:proofErr w:type="gramEnd"/>
      <w:r w:rsidRPr="00997046">
        <w:t xml:space="preserve"> </w:t>
      </w:r>
    </w:p>
    <w:p w:rsidR="00D3344A" w:rsidRPr="00997046" w:rsidRDefault="00FE3B93" w:rsidP="00D3344A">
      <w:pPr>
        <w:widowControl w:val="0"/>
        <w:outlineLvl w:val="0"/>
        <w:rPr>
          <w:u w:val="single"/>
        </w:rPr>
      </w:pPr>
      <w:hyperlink r:id="rId109" w:history="1">
        <w:r w:rsidR="00D3344A" w:rsidRPr="00997046">
          <w:rPr>
            <w:rStyle w:val="Hyperlink"/>
          </w:rPr>
          <w:t>comments-commentaires@scc-csc.ca</w:t>
        </w:r>
      </w:hyperlink>
    </w:p>
    <w:p w:rsidR="00D3344A" w:rsidRPr="00997046" w:rsidRDefault="0065588C" w:rsidP="00D3344A">
      <w:pPr>
        <w:widowControl w:val="0"/>
        <w:outlineLvl w:val="0"/>
      </w:pPr>
      <w:r w:rsidRPr="00997046">
        <w:t>613-</w:t>
      </w:r>
      <w:r w:rsidR="00D3344A" w:rsidRPr="00997046">
        <w:t>995-4330</w:t>
      </w:r>
    </w:p>
    <w:p w:rsidR="00497B5E" w:rsidRPr="00997046" w:rsidRDefault="00497B5E" w:rsidP="00497B5E">
      <w:pPr>
        <w:widowControl w:val="0"/>
        <w:rPr>
          <w:sz w:val="20"/>
        </w:rPr>
      </w:pPr>
    </w:p>
    <w:p w:rsidR="00F6251B" w:rsidRPr="00997046" w:rsidRDefault="003F43E6" w:rsidP="00F6251B">
      <w:pPr>
        <w:pStyle w:val="Footer"/>
        <w:jc w:val="center"/>
      </w:pPr>
      <w:r w:rsidRPr="00997046">
        <w:t>- 30 -</w:t>
      </w:r>
    </w:p>
    <w:p w:rsidR="00F6251B" w:rsidRPr="00997046" w:rsidRDefault="00F6251B" w:rsidP="00F6251B">
      <w:pPr>
        <w:pStyle w:val="Footer"/>
        <w:jc w:val="center"/>
      </w:pPr>
    </w:p>
    <w:p w:rsidR="00F6251B" w:rsidRPr="00997046" w:rsidRDefault="00F6251B" w:rsidP="00F6251B">
      <w:pPr>
        <w:pStyle w:val="Footer"/>
        <w:jc w:val="center"/>
      </w:pPr>
    </w:p>
    <w:sectPr w:rsidR="00F6251B" w:rsidRPr="00997046" w:rsidSect="00524822">
      <w:headerReference w:type="even" r:id="rId110"/>
      <w:headerReference w:type="default" r:id="rId111"/>
      <w:footerReference w:type="even" r:id="rId112"/>
      <w:footerReference w:type="default" r:id="rId113"/>
      <w:headerReference w:type="first" r:id="rId114"/>
      <w:footerReference w:type="first" r:id="rId115"/>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E54" w:rsidRDefault="00B84E54" w:rsidP="0034178A">
      <w:r>
        <w:separator/>
      </w:r>
    </w:p>
  </w:endnote>
  <w:endnote w:type="continuationSeparator" w:id="0">
    <w:p w:rsidR="00B84E54" w:rsidRDefault="00B84E54"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E54" w:rsidRDefault="00B84E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E54" w:rsidRPr="009F77F0" w:rsidRDefault="00B84E54"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E54" w:rsidRDefault="00B84E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E54" w:rsidRDefault="00B84E54" w:rsidP="0034178A">
      <w:r>
        <w:separator/>
      </w:r>
    </w:p>
  </w:footnote>
  <w:footnote w:type="continuationSeparator" w:id="0">
    <w:p w:rsidR="00B84E54" w:rsidRDefault="00B84E54"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E54" w:rsidRDefault="00B84E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E54" w:rsidRDefault="00B84E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E54" w:rsidRDefault="00B84E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42B9"/>
    <w:multiLevelType w:val="hybridMultilevel"/>
    <w:tmpl w:val="FD566F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FF42C3"/>
    <w:multiLevelType w:val="hybridMultilevel"/>
    <w:tmpl w:val="FB4418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594515"/>
    <w:multiLevelType w:val="hybridMultilevel"/>
    <w:tmpl w:val="544ECE44"/>
    <w:lvl w:ilvl="0" w:tplc="F6C231E4">
      <w:start w:val="8"/>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8597F70"/>
    <w:multiLevelType w:val="hybridMultilevel"/>
    <w:tmpl w:val="D4A2EF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A674BA6"/>
    <w:multiLevelType w:val="hybridMultilevel"/>
    <w:tmpl w:val="E9761880"/>
    <w:lvl w:ilvl="0" w:tplc="6F2080AC">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1AA5CF1"/>
    <w:multiLevelType w:val="hybridMultilevel"/>
    <w:tmpl w:val="A8F89D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5EA6E76"/>
    <w:multiLevelType w:val="hybridMultilevel"/>
    <w:tmpl w:val="DC540EF4"/>
    <w:lvl w:ilvl="0" w:tplc="B63EFA4C">
      <w:start w:val="1"/>
      <w:numFmt w:val="decimal"/>
      <w:lvlText w:val="%1."/>
      <w:lvlJc w:val="left"/>
      <w:pPr>
        <w:ind w:left="720" w:hanging="360"/>
      </w:pPr>
      <w:rPr>
        <w:i/>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24910D47"/>
    <w:multiLevelType w:val="hybridMultilevel"/>
    <w:tmpl w:val="E91EC39C"/>
    <w:lvl w:ilvl="0" w:tplc="09EE625C">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75A6CDF"/>
    <w:multiLevelType w:val="hybridMultilevel"/>
    <w:tmpl w:val="DDC0BEAE"/>
    <w:lvl w:ilvl="0" w:tplc="0A4A138C">
      <w:start w:val="3"/>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35B80F73"/>
    <w:multiLevelType w:val="hybridMultilevel"/>
    <w:tmpl w:val="2464555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15:restartNumberingAfterBreak="0">
    <w:nsid w:val="3A854B96"/>
    <w:multiLevelType w:val="hybridMultilevel"/>
    <w:tmpl w:val="0E24BC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B6F44F0"/>
    <w:multiLevelType w:val="hybridMultilevel"/>
    <w:tmpl w:val="24D0B80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418D75DE"/>
    <w:multiLevelType w:val="hybridMultilevel"/>
    <w:tmpl w:val="0964C20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4A055700"/>
    <w:multiLevelType w:val="hybridMultilevel"/>
    <w:tmpl w:val="C472DC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08831F9"/>
    <w:multiLevelType w:val="hybridMultilevel"/>
    <w:tmpl w:val="4D08AF68"/>
    <w:lvl w:ilvl="0" w:tplc="67BE5CDE">
      <w:start w:val="2"/>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4E92A52"/>
    <w:multiLevelType w:val="hybridMultilevel"/>
    <w:tmpl w:val="0A78FA7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15:restartNumberingAfterBreak="0">
    <w:nsid w:val="561D64D4"/>
    <w:multiLevelType w:val="hybridMultilevel"/>
    <w:tmpl w:val="DA5EEFE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5C3815DA"/>
    <w:multiLevelType w:val="hybridMultilevel"/>
    <w:tmpl w:val="11FC39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C656157"/>
    <w:multiLevelType w:val="hybridMultilevel"/>
    <w:tmpl w:val="3B4084F0"/>
    <w:lvl w:ilvl="0" w:tplc="6354E2A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A646A8"/>
    <w:multiLevelType w:val="hybridMultilevel"/>
    <w:tmpl w:val="3F76FB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7347B97"/>
    <w:multiLevelType w:val="hybridMultilevel"/>
    <w:tmpl w:val="462C5F40"/>
    <w:lvl w:ilvl="0" w:tplc="928817F8">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8C81D97"/>
    <w:multiLevelType w:val="hybridMultilevel"/>
    <w:tmpl w:val="9872B39A"/>
    <w:lvl w:ilvl="0" w:tplc="D6FABEE2">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95F3FD1"/>
    <w:multiLevelType w:val="hybridMultilevel"/>
    <w:tmpl w:val="24D0B80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3" w15:restartNumberingAfterBreak="0">
    <w:nsid w:val="7ECB075D"/>
    <w:multiLevelType w:val="hybridMultilevel"/>
    <w:tmpl w:val="40AEB2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F813DD0"/>
    <w:multiLevelType w:val="hybridMultilevel"/>
    <w:tmpl w:val="AE686A3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18"/>
  </w:num>
  <w:num w:numId="2">
    <w:abstractNumId w:val="5"/>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6"/>
  </w:num>
  <w:num w:numId="13">
    <w:abstractNumId w:val="20"/>
  </w:num>
  <w:num w:numId="14">
    <w:abstractNumId w:val="21"/>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7"/>
  </w:num>
  <w:num w:numId="18">
    <w:abstractNumId w:val="2"/>
  </w:num>
  <w:num w:numId="19">
    <w:abstractNumId w:val="17"/>
  </w:num>
  <w:num w:numId="20">
    <w:abstractNumId w:val="14"/>
  </w:num>
  <w:num w:numId="21">
    <w:abstractNumId w:val="19"/>
  </w:num>
  <w:num w:numId="22">
    <w:abstractNumId w:val="0"/>
  </w:num>
  <w:num w:numId="23">
    <w:abstractNumId w:val="23"/>
  </w:num>
  <w:num w:numId="24">
    <w:abstractNumId w:val="10"/>
  </w:num>
  <w:num w:numId="2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209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46"/>
    <w:rsid w:val="000018E3"/>
    <w:rsid w:val="00003A2D"/>
    <w:rsid w:val="000043C3"/>
    <w:rsid w:val="000128A2"/>
    <w:rsid w:val="000136CC"/>
    <w:rsid w:val="0001374A"/>
    <w:rsid w:val="00013A45"/>
    <w:rsid w:val="00014C19"/>
    <w:rsid w:val="000164DB"/>
    <w:rsid w:val="00016932"/>
    <w:rsid w:val="00016D65"/>
    <w:rsid w:val="00016D95"/>
    <w:rsid w:val="0001736B"/>
    <w:rsid w:val="00020797"/>
    <w:rsid w:val="00020816"/>
    <w:rsid w:val="00020DAE"/>
    <w:rsid w:val="0002267C"/>
    <w:rsid w:val="00024962"/>
    <w:rsid w:val="000250B7"/>
    <w:rsid w:val="000276EE"/>
    <w:rsid w:val="00032E02"/>
    <w:rsid w:val="00033257"/>
    <w:rsid w:val="00033D1E"/>
    <w:rsid w:val="00033D28"/>
    <w:rsid w:val="0003496D"/>
    <w:rsid w:val="00034A7F"/>
    <w:rsid w:val="00035790"/>
    <w:rsid w:val="000368C3"/>
    <w:rsid w:val="00041B58"/>
    <w:rsid w:val="00042069"/>
    <w:rsid w:val="00042390"/>
    <w:rsid w:val="0004298B"/>
    <w:rsid w:val="00043FDE"/>
    <w:rsid w:val="000467DE"/>
    <w:rsid w:val="00046CB2"/>
    <w:rsid w:val="00047CD6"/>
    <w:rsid w:val="00051DE6"/>
    <w:rsid w:val="00054F8E"/>
    <w:rsid w:val="000577D9"/>
    <w:rsid w:val="00060B62"/>
    <w:rsid w:val="00061283"/>
    <w:rsid w:val="00062705"/>
    <w:rsid w:val="000627A2"/>
    <w:rsid w:val="0006417A"/>
    <w:rsid w:val="00065F8F"/>
    <w:rsid w:val="00066B80"/>
    <w:rsid w:val="00067F50"/>
    <w:rsid w:val="00070830"/>
    <w:rsid w:val="00077E16"/>
    <w:rsid w:val="000809B3"/>
    <w:rsid w:val="00080EAB"/>
    <w:rsid w:val="00082444"/>
    <w:rsid w:val="000825A5"/>
    <w:rsid w:val="00082D8D"/>
    <w:rsid w:val="00083162"/>
    <w:rsid w:val="0008327A"/>
    <w:rsid w:val="000841F9"/>
    <w:rsid w:val="000843DB"/>
    <w:rsid w:val="000845AF"/>
    <w:rsid w:val="00085D13"/>
    <w:rsid w:val="00086629"/>
    <w:rsid w:val="00087808"/>
    <w:rsid w:val="00087A31"/>
    <w:rsid w:val="00093693"/>
    <w:rsid w:val="00095627"/>
    <w:rsid w:val="000975EC"/>
    <w:rsid w:val="000A0444"/>
    <w:rsid w:val="000A152E"/>
    <w:rsid w:val="000A245A"/>
    <w:rsid w:val="000A4311"/>
    <w:rsid w:val="000A50F9"/>
    <w:rsid w:val="000A6C60"/>
    <w:rsid w:val="000A78FC"/>
    <w:rsid w:val="000A7C00"/>
    <w:rsid w:val="000B07FB"/>
    <w:rsid w:val="000B10DF"/>
    <w:rsid w:val="000B163F"/>
    <w:rsid w:val="000B46A2"/>
    <w:rsid w:val="000B6193"/>
    <w:rsid w:val="000B7258"/>
    <w:rsid w:val="000B754A"/>
    <w:rsid w:val="000B76DB"/>
    <w:rsid w:val="000B7CBE"/>
    <w:rsid w:val="000B7EF2"/>
    <w:rsid w:val="000C02C5"/>
    <w:rsid w:val="000C0E20"/>
    <w:rsid w:val="000C164B"/>
    <w:rsid w:val="000C182C"/>
    <w:rsid w:val="000C18B8"/>
    <w:rsid w:val="000C236F"/>
    <w:rsid w:val="000C3667"/>
    <w:rsid w:val="000C3B5C"/>
    <w:rsid w:val="000C41A6"/>
    <w:rsid w:val="000C41C9"/>
    <w:rsid w:val="000C4781"/>
    <w:rsid w:val="000C572E"/>
    <w:rsid w:val="000C61C7"/>
    <w:rsid w:val="000C6AA2"/>
    <w:rsid w:val="000C7BD5"/>
    <w:rsid w:val="000D1DDF"/>
    <w:rsid w:val="000D262B"/>
    <w:rsid w:val="000D2F5C"/>
    <w:rsid w:val="000D3129"/>
    <w:rsid w:val="000D4BBF"/>
    <w:rsid w:val="000D6FB8"/>
    <w:rsid w:val="000E1AEC"/>
    <w:rsid w:val="000E1FB7"/>
    <w:rsid w:val="000E3195"/>
    <w:rsid w:val="000E35CD"/>
    <w:rsid w:val="000E4F1E"/>
    <w:rsid w:val="000E50F2"/>
    <w:rsid w:val="000E514D"/>
    <w:rsid w:val="000E51E9"/>
    <w:rsid w:val="000E5407"/>
    <w:rsid w:val="000F0595"/>
    <w:rsid w:val="000F233F"/>
    <w:rsid w:val="000F3118"/>
    <w:rsid w:val="000F3522"/>
    <w:rsid w:val="000F4C35"/>
    <w:rsid w:val="000F525E"/>
    <w:rsid w:val="000F5511"/>
    <w:rsid w:val="000F6CBD"/>
    <w:rsid w:val="0010013D"/>
    <w:rsid w:val="00100C1C"/>
    <w:rsid w:val="00100CEE"/>
    <w:rsid w:val="001017D1"/>
    <w:rsid w:val="00101E4B"/>
    <w:rsid w:val="001029D6"/>
    <w:rsid w:val="00102F8F"/>
    <w:rsid w:val="001033B2"/>
    <w:rsid w:val="001043C6"/>
    <w:rsid w:val="00105612"/>
    <w:rsid w:val="001068F5"/>
    <w:rsid w:val="00107219"/>
    <w:rsid w:val="00107DAF"/>
    <w:rsid w:val="00110FE1"/>
    <w:rsid w:val="001147A4"/>
    <w:rsid w:val="00115CF1"/>
    <w:rsid w:val="001170C6"/>
    <w:rsid w:val="00117137"/>
    <w:rsid w:val="00117AF3"/>
    <w:rsid w:val="001200D6"/>
    <w:rsid w:val="00120360"/>
    <w:rsid w:val="00120CA0"/>
    <w:rsid w:val="0012101A"/>
    <w:rsid w:val="0012202C"/>
    <w:rsid w:val="00122CE1"/>
    <w:rsid w:val="00123976"/>
    <w:rsid w:val="00124DEC"/>
    <w:rsid w:val="00124EFD"/>
    <w:rsid w:val="001262EF"/>
    <w:rsid w:val="0013159F"/>
    <w:rsid w:val="00131EB1"/>
    <w:rsid w:val="00132635"/>
    <w:rsid w:val="00134190"/>
    <w:rsid w:val="001354E7"/>
    <w:rsid w:val="00136710"/>
    <w:rsid w:val="00140982"/>
    <w:rsid w:val="00141200"/>
    <w:rsid w:val="00141591"/>
    <w:rsid w:val="0014243F"/>
    <w:rsid w:val="0014294E"/>
    <w:rsid w:val="00142C72"/>
    <w:rsid w:val="001432DF"/>
    <w:rsid w:val="00143519"/>
    <w:rsid w:val="00144111"/>
    <w:rsid w:val="00144A29"/>
    <w:rsid w:val="00147BE4"/>
    <w:rsid w:val="00147DE3"/>
    <w:rsid w:val="00150453"/>
    <w:rsid w:val="00150C10"/>
    <w:rsid w:val="00150D1B"/>
    <w:rsid w:val="00151336"/>
    <w:rsid w:val="00152366"/>
    <w:rsid w:val="00152EC0"/>
    <w:rsid w:val="00153B85"/>
    <w:rsid w:val="00155FD8"/>
    <w:rsid w:val="0015605D"/>
    <w:rsid w:val="001560EC"/>
    <w:rsid w:val="00157B04"/>
    <w:rsid w:val="00160866"/>
    <w:rsid w:val="00161F83"/>
    <w:rsid w:val="00167721"/>
    <w:rsid w:val="0017098A"/>
    <w:rsid w:val="001716F7"/>
    <w:rsid w:val="001739C2"/>
    <w:rsid w:val="00173B3A"/>
    <w:rsid w:val="00174655"/>
    <w:rsid w:val="0017656E"/>
    <w:rsid w:val="00176790"/>
    <w:rsid w:val="00176D8B"/>
    <w:rsid w:val="00181375"/>
    <w:rsid w:val="001813C3"/>
    <w:rsid w:val="001819DA"/>
    <w:rsid w:val="00182705"/>
    <w:rsid w:val="001838E0"/>
    <w:rsid w:val="00183A15"/>
    <w:rsid w:val="00185355"/>
    <w:rsid w:val="001866BF"/>
    <w:rsid w:val="00186884"/>
    <w:rsid w:val="001878EB"/>
    <w:rsid w:val="0019000C"/>
    <w:rsid w:val="0019030D"/>
    <w:rsid w:val="0019092C"/>
    <w:rsid w:val="00190C7A"/>
    <w:rsid w:val="00190F7F"/>
    <w:rsid w:val="001947C1"/>
    <w:rsid w:val="001948EC"/>
    <w:rsid w:val="00194F2A"/>
    <w:rsid w:val="0019508F"/>
    <w:rsid w:val="001A06DE"/>
    <w:rsid w:val="001A08FF"/>
    <w:rsid w:val="001A1AE7"/>
    <w:rsid w:val="001A2314"/>
    <w:rsid w:val="001A3100"/>
    <w:rsid w:val="001A3A22"/>
    <w:rsid w:val="001A3AA1"/>
    <w:rsid w:val="001A4109"/>
    <w:rsid w:val="001A4547"/>
    <w:rsid w:val="001A48FB"/>
    <w:rsid w:val="001A4C89"/>
    <w:rsid w:val="001A562F"/>
    <w:rsid w:val="001A646C"/>
    <w:rsid w:val="001B1019"/>
    <w:rsid w:val="001B2704"/>
    <w:rsid w:val="001B3657"/>
    <w:rsid w:val="001B3EDD"/>
    <w:rsid w:val="001B4478"/>
    <w:rsid w:val="001B4569"/>
    <w:rsid w:val="001B4B99"/>
    <w:rsid w:val="001B68D3"/>
    <w:rsid w:val="001C0C39"/>
    <w:rsid w:val="001C0E0C"/>
    <w:rsid w:val="001C2F21"/>
    <w:rsid w:val="001C321B"/>
    <w:rsid w:val="001C3C19"/>
    <w:rsid w:val="001C3ED4"/>
    <w:rsid w:val="001C5E6C"/>
    <w:rsid w:val="001D0423"/>
    <w:rsid w:val="001D1020"/>
    <w:rsid w:val="001D1E16"/>
    <w:rsid w:val="001D235D"/>
    <w:rsid w:val="001D2555"/>
    <w:rsid w:val="001D337C"/>
    <w:rsid w:val="001D380D"/>
    <w:rsid w:val="001D65C6"/>
    <w:rsid w:val="001E3BCD"/>
    <w:rsid w:val="001E5402"/>
    <w:rsid w:val="001E7B18"/>
    <w:rsid w:val="001F1F3F"/>
    <w:rsid w:val="001F27B1"/>
    <w:rsid w:val="001F2F00"/>
    <w:rsid w:val="001F5B11"/>
    <w:rsid w:val="00200F31"/>
    <w:rsid w:val="0020221F"/>
    <w:rsid w:val="00203AEA"/>
    <w:rsid w:val="00203D33"/>
    <w:rsid w:val="00205051"/>
    <w:rsid w:val="0020794A"/>
    <w:rsid w:val="00207A23"/>
    <w:rsid w:val="00207C7F"/>
    <w:rsid w:val="00210B48"/>
    <w:rsid w:val="0021175A"/>
    <w:rsid w:val="002120BD"/>
    <w:rsid w:val="00212962"/>
    <w:rsid w:val="00217135"/>
    <w:rsid w:val="002172CD"/>
    <w:rsid w:val="0022132D"/>
    <w:rsid w:val="00221D16"/>
    <w:rsid w:val="00222064"/>
    <w:rsid w:val="00222CAE"/>
    <w:rsid w:val="00223622"/>
    <w:rsid w:val="00223B83"/>
    <w:rsid w:val="00225A53"/>
    <w:rsid w:val="002262C4"/>
    <w:rsid w:val="002264F4"/>
    <w:rsid w:val="00227A81"/>
    <w:rsid w:val="00231427"/>
    <w:rsid w:val="00231B27"/>
    <w:rsid w:val="00232934"/>
    <w:rsid w:val="00233057"/>
    <w:rsid w:val="00234A3D"/>
    <w:rsid w:val="00235ACB"/>
    <w:rsid w:val="00235CE5"/>
    <w:rsid w:val="00235DEC"/>
    <w:rsid w:val="00236B10"/>
    <w:rsid w:val="00236EEA"/>
    <w:rsid w:val="002372B2"/>
    <w:rsid w:val="002407C6"/>
    <w:rsid w:val="00241714"/>
    <w:rsid w:val="00243D06"/>
    <w:rsid w:val="00244CDD"/>
    <w:rsid w:val="00245302"/>
    <w:rsid w:val="00245D73"/>
    <w:rsid w:val="002472FE"/>
    <w:rsid w:val="00250F72"/>
    <w:rsid w:val="002514CA"/>
    <w:rsid w:val="00252FDB"/>
    <w:rsid w:val="002567CD"/>
    <w:rsid w:val="00257322"/>
    <w:rsid w:val="002613AC"/>
    <w:rsid w:val="00261D3C"/>
    <w:rsid w:val="00262C42"/>
    <w:rsid w:val="0026349D"/>
    <w:rsid w:val="00266E0E"/>
    <w:rsid w:val="00266FD4"/>
    <w:rsid w:val="002671CC"/>
    <w:rsid w:val="002676FA"/>
    <w:rsid w:val="0027099E"/>
    <w:rsid w:val="002709E7"/>
    <w:rsid w:val="0027369C"/>
    <w:rsid w:val="00274B8F"/>
    <w:rsid w:val="00276C42"/>
    <w:rsid w:val="002775A0"/>
    <w:rsid w:val="00280E55"/>
    <w:rsid w:val="00282FEC"/>
    <w:rsid w:val="00282FF3"/>
    <w:rsid w:val="0028364E"/>
    <w:rsid w:val="002848CB"/>
    <w:rsid w:val="002858BA"/>
    <w:rsid w:val="0028661B"/>
    <w:rsid w:val="0028686B"/>
    <w:rsid w:val="0029235D"/>
    <w:rsid w:val="00292574"/>
    <w:rsid w:val="0029396A"/>
    <w:rsid w:val="0029649C"/>
    <w:rsid w:val="002A0621"/>
    <w:rsid w:val="002A17E0"/>
    <w:rsid w:val="002A4823"/>
    <w:rsid w:val="002A5245"/>
    <w:rsid w:val="002A55D1"/>
    <w:rsid w:val="002A5C41"/>
    <w:rsid w:val="002A5CF5"/>
    <w:rsid w:val="002A6EA4"/>
    <w:rsid w:val="002A7E9D"/>
    <w:rsid w:val="002B15AC"/>
    <w:rsid w:val="002B36C3"/>
    <w:rsid w:val="002B5525"/>
    <w:rsid w:val="002B5A2E"/>
    <w:rsid w:val="002B5A4B"/>
    <w:rsid w:val="002B678E"/>
    <w:rsid w:val="002C10D1"/>
    <w:rsid w:val="002C239C"/>
    <w:rsid w:val="002C3A5F"/>
    <w:rsid w:val="002C5754"/>
    <w:rsid w:val="002C6BF5"/>
    <w:rsid w:val="002D0C49"/>
    <w:rsid w:val="002D2553"/>
    <w:rsid w:val="002D43A1"/>
    <w:rsid w:val="002D63D6"/>
    <w:rsid w:val="002D6680"/>
    <w:rsid w:val="002E00CC"/>
    <w:rsid w:val="002E0473"/>
    <w:rsid w:val="002E1AF1"/>
    <w:rsid w:val="002E3911"/>
    <w:rsid w:val="002E7ED5"/>
    <w:rsid w:val="002F06D0"/>
    <w:rsid w:val="002F2CF2"/>
    <w:rsid w:val="002F3830"/>
    <w:rsid w:val="002F38D7"/>
    <w:rsid w:val="002F4929"/>
    <w:rsid w:val="002F5989"/>
    <w:rsid w:val="002F73F4"/>
    <w:rsid w:val="002F7DDE"/>
    <w:rsid w:val="002F7E97"/>
    <w:rsid w:val="003006A1"/>
    <w:rsid w:val="003012A2"/>
    <w:rsid w:val="00304ACA"/>
    <w:rsid w:val="003127F4"/>
    <w:rsid w:val="00313652"/>
    <w:rsid w:val="0031376D"/>
    <w:rsid w:val="003151B5"/>
    <w:rsid w:val="00315AF8"/>
    <w:rsid w:val="003175F3"/>
    <w:rsid w:val="00317835"/>
    <w:rsid w:val="00317C72"/>
    <w:rsid w:val="003235CC"/>
    <w:rsid w:val="00324EC4"/>
    <w:rsid w:val="00325668"/>
    <w:rsid w:val="00325823"/>
    <w:rsid w:val="0032752E"/>
    <w:rsid w:val="0033097A"/>
    <w:rsid w:val="00330DCC"/>
    <w:rsid w:val="003310D4"/>
    <w:rsid w:val="00331CFC"/>
    <w:rsid w:val="0033241A"/>
    <w:rsid w:val="00332627"/>
    <w:rsid w:val="00332E97"/>
    <w:rsid w:val="00332F1F"/>
    <w:rsid w:val="0033535C"/>
    <w:rsid w:val="0033625F"/>
    <w:rsid w:val="003362C9"/>
    <w:rsid w:val="003379DC"/>
    <w:rsid w:val="00340D7B"/>
    <w:rsid w:val="00341556"/>
    <w:rsid w:val="0034178A"/>
    <w:rsid w:val="003429E0"/>
    <w:rsid w:val="00343A3B"/>
    <w:rsid w:val="00343C1E"/>
    <w:rsid w:val="003441F0"/>
    <w:rsid w:val="00344AA3"/>
    <w:rsid w:val="00346B36"/>
    <w:rsid w:val="0034796D"/>
    <w:rsid w:val="003509E6"/>
    <w:rsid w:val="00351946"/>
    <w:rsid w:val="0035210E"/>
    <w:rsid w:val="003521FD"/>
    <w:rsid w:val="00352802"/>
    <w:rsid w:val="00353085"/>
    <w:rsid w:val="003535EF"/>
    <w:rsid w:val="0035515E"/>
    <w:rsid w:val="00356076"/>
    <w:rsid w:val="00357828"/>
    <w:rsid w:val="00357895"/>
    <w:rsid w:val="00357B15"/>
    <w:rsid w:val="00360FCE"/>
    <w:rsid w:val="00362E82"/>
    <w:rsid w:val="00364001"/>
    <w:rsid w:val="00365DC3"/>
    <w:rsid w:val="0036633C"/>
    <w:rsid w:val="0036763E"/>
    <w:rsid w:val="00367E02"/>
    <w:rsid w:val="0037013D"/>
    <w:rsid w:val="00370DA4"/>
    <w:rsid w:val="003710CD"/>
    <w:rsid w:val="00372E91"/>
    <w:rsid w:val="00372FAD"/>
    <w:rsid w:val="00372FD5"/>
    <w:rsid w:val="0037633B"/>
    <w:rsid w:val="00376958"/>
    <w:rsid w:val="00376C1A"/>
    <w:rsid w:val="0037769F"/>
    <w:rsid w:val="0037792A"/>
    <w:rsid w:val="00377C17"/>
    <w:rsid w:val="00377C46"/>
    <w:rsid w:val="003817A9"/>
    <w:rsid w:val="0038431A"/>
    <w:rsid w:val="0038547C"/>
    <w:rsid w:val="00385A88"/>
    <w:rsid w:val="00386E93"/>
    <w:rsid w:val="00387900"/>
    <w:rsid w:val="00387AF8"/>
    <w:rsid w:val="00390065"/>
    <w:rsid w:val="00390A1E"/>
    <w:rsid w:val="00393660"/>
    <w:rsid w:val="003940A4"/>
    <w:rsid w:val="003957B6"/>
    <w:rsid w:val="003958AE"/>
    <w:rsid w:val="00395D43"/>
    <w:rsid w:val="0039618A"/>
    <w:rsid w:val="0039624A"/>
    <w:rsid w:val="0039709D"/>
    <w:rsid w:val="00397213"/>
    <w:rsid w:val="003A00C9"/>
    <w:rsid w:val="003A0258"/>
    <w:rsid w:val="003A11C4"/>
    <w:rsid w:val="003A1F69"/>
    <w:rsid w:val="003A58BA"/>
    <w:rsid w:val="003B00B8"/>
    <w:rsid w:val="003B0718"/>
    <w:rsid w:val="003B1455"/>
    <w:rsid w:val="003B1639"/>
    <w:rsid w:val="003B23AF"/>
    <w:rsid w:val="003B2AC6"/>
    <w:rsid w:val="003B2F30"/>
    <w:rsid w:val="003B3019"/>
    <w:rsid w:val="003B34C2"/>
    <w:rsid w:val="003B39D7"/>
    <w:rsid w:val="003B4000"/>
    <w:rsid w:val="003B4B2E"/>
    <w:rsid w:val="003B61F0"/>
    <w:rsid w:val="003B64B3"/>
    <w:rsid w:val="003B693A"/>
    <w:rsid w:val="003B6E18"/>
    <w:rsid w:val="003B7053"/>
    <w:rsid w:val="003B7102"/>
    <w:rsid w:val="003C0C25"/>
    <w:rsid w:val="003C2D62"/>
    <w:rsid w:val="003C4234"/>
    <w:rsid w:val="003C5F5E"/>
    <w:rsid w:val="003C5FC2"/>
    <w:rsid w:val="003C6BB7"/>
    <w:rsid w:val="003D0A88"/>
    <w:rsid w:val="003D19A0"/>
    <w:rsid w:val="003D27BD"/>
    <w:rsid w:val="003D353C"/>
    <w:rsid w:val="003E19E7"/>
    <w:rsid w:val="003E29B3"/>
    <w:rsid w:val="003E36C0"/>
    <w:rsid w:val="003E3724"/>
    <w:rsid w:val="003E3957"/>
    <w:rsid w:val="003E7F59"/>
    <w:rsid w:val="003F0D8B"/>
    <w:rsid w:val="003F1E6F"/>
    <w:rsid w:val="003F1F9E"/>
    <w:rsid w:val="003F3BC1"/>
    <w:rsid w:val="003F43E6"/>
    <w:rsid w:val="003F4894"/>
    <w:rsid w:val="004000BE"/>
    <w:rsid w:val="004026BA"/>
    <w:rsid w:val="00403038"/>
    <w:rsid w:val="004030D5"/>
    <w:rsid w:val="0040388F"/>
    <w:rsid w:val="00406755"/>
    <w:rsid w:val="0040709C"/>
    <w:rsid w:val="00407F30"/>
    <w:rsid w:val="004116DA"/>
    <w:rsid w:val="004117D6"/>
    <w:rsid w:val="00411834"/>
    <w:rsid w:val="00411963"/>
    <w:rsid w:val="00412A23"/>
    <w:rsid w:val="004149DA"/>
    <w:rsid w:val="00415755"/>
    <w:rsid w:val="00416211"/>
    <w:rsid w:val="0042035D"/>
    <w:rsid w:val="00420841"/>
    <w:rsid w:val="00423732"/>
    <w:rsid w:val="00425B31"/>
    <w:rsid w:val="0042648D"/>
    <w:rsid w:val="00426957"/>
    <w:rsid w:val="00426976"/>
    <w:rsid w:val="00427722"/>
    <w:rsid w:val="00427F4F"/>
    <w:rsid w:val="00431731"/>
    <w:rsid w:val="00431779"/>
    <w:rsid w:val="00431A2A"/>
    <w:rsid w:val="00431CE6"/>
    <w:rsid w:val="00433C3E"/>
    <w:rsid w:val="00434AC5"/>
    <w:rsid w:val="00437108"/>
    <w:rsid w:val="00440246"/>
    <w:rsid w:val="00441588"/>
    <w:rsid w:val="00441CF2"/>
    <w:rsid w:val="00444072"/>
    <w:rsid w:val="00446BAE"/>
    <w:rsid w:val="0045044A"/>
    <w:rsid w:val="004511AB"/>
    <w:rsid w:val="0045235F"/>
    <w:rsid w:val="004533F1"/>
    <w:rsid w:val="00453797"/>
    <w:rsid w:val="00453ABE"/>
    <w:rsid w:val="004542A8"/>
    <w:rsid w:val="004576E8"/>
    <w:rsid w:val="00460794"/>
    <w:rsid w:val="00463731"/>
    <w:rsid w:val="00463A9F"/>
    <w:rsid w:val="00463CEF"/>
    <w:rsid w:val="00463DEF"/>
    <w:rsid w:val="00464FEE"/>
    <w:rsid w:val="004672B7"/>
    <w:rsid w:val="00467391"/>
    <w:rsid w:val="004706A0"/>
    <w:rsid w:val="00472190"/>
    <w:rsid w:val="004724BF"/>
    <w:rsid w:val="00472695"/>
    <w:rsid w:val="00474AAA"/>
    <w:rsid w:val="00474D9B"/>
    <w:rsid w:val="00475E1A"/>
    <w:rsid w:val="004774B6"/>
    <w:rsid w:val="004775E8"/>
    <w:rsid w:val="00481888"/>
    <w:rsid w:val="0048370B"/>
    <w:rsid w:val="00486750"/>
    <w:rsid w:val="00487EBC"/>
    <w:rsid w:val="00490DDC"/>
    <w:rsid w:val="00491D56"/>
    <w:rsid w:val="00491D60"/>
    <w:rsid w:val="00494CD1"/>
    <w:rsid w:val="004957BA"/>
    <w:rsid w:val="0049590A"/>
    <w:rsid w:val="00495CE9"/>
    <w:rsid w:val="004963CC"/>
    <w:rsid w:val="004970C9"/>
    <w:rsid w:val="00497B5E"/>
    <w:rsid w:val="004A224A"/>
    <w:rsid w:val="004A28DD"/>
    <w:rsid w:val="004A3074"/>
    <w:rsid w:val="004A4D66"/>
    <w:rsid w:val="004A570E"/>
    <w:rsid w:val="004A59B2"/>
    <w:rsid w:val="004A7CEC"/>
    <w:rsid w:val="004B06E1"/>
    <w:rsid w:val="004B129A"/>
    <w:rsid w:val="004B31C7"/>
    <w:rsid w:val="004B4BDC"/>
    <w:rsid w:val="004B4D42"/>
    <w:rsid w:val="004B4E10"/>
    <w:rsid w:val="004B612C"/>
    <w:rsid w:val="004B7E3E"/>
    <w:rsid w:val="004C0544"/>
    <w:rsid w:val="004C07ED"/>
    <w:rsid w:val="004C2585"/>
    <w:rsid w:val="004C281D"/>
    <w:rsid w:val="004C2E9D"/>
    <w:rsid w:val="004C4513"/>
    <w:rsid w:val="004C5A9B"/>
    <w:rsid w:val="004C7FC6"/>
    <w:rsid w:val="004D25B5"/>
    <w:rsid w:val="004D49C8"/>
    <w:rsid w:val="004D6E67"/>
    <w:rsid w:val="004E00B4"/>
    <w:rsid w:val="004E0963"/>
    <w:rsid w:val="004E0B2F"/>
    <w:rsid w:val="004E1B3F"/>
    <w:rsid w:val="004E2A8E"/>
    <w:rsid w:val="004F000D"/>
    <w:rsid w:val="004F0EC9"/>
    <w:rsid w:val="004F27DD"/>
    <w:rsid w:val="004F40AB"/>
    <w:rsid w:val="0050050B"/>
    <w:rsid w:val="0050132A"/>
    <w:rsid w:val="00502F3E"/>
    <w:rsid w:val="00503196"/>
    <w:rsid w:val="00503967"/>
    <w:rsid w:val="00503ADE"/>
    <w:rsid w:val="00504706"/>
    <w:rsid w:val="0050674F"/>
    <w:rsid w:val="00506A2E"/>
    <w:rsid w:val="00510BE0"/>
    <w:rsid w:val="00510C5C"/>
    <w:rsid w:val="00511E62"/>
    <w:rsid w:val="005208AC"/>
    <w:rsid w:val="00520B14"/>
    <w:rsid w:val="00521DC2"/>
    <w:rsid w:val="00521EFA"/>
    <w:rsid w:val="0052230A"/>
    <w:rsid w:val="00523237"/>
    <w:rsid w:val="00523A16"/>
    <w:rsid w:val="00523D2D"/>
    <w:rsid w:val="00524822"/>
    <w:rsid w:val="005256DB"/>
    <w:rsid w:val="00525AC4"/>
    <w:rsid w:val="00525B79"/>
    <w:rsid w:val="005264A5"/>
    <w:rsid w:val="00526D01"/>
    <w:rsid w:val="00532EB0"/>
    <w:rsid w:val="00533CD5"/>
    <w:rsid w:val="00534871"/>
    <w:rsid w:val="00535069"/>
    <w:rsid w:val="00535A60"/>
    <w:rsid w:val="005372AF"/>
    <w:rsid w:val="00540D5C"/>
    <w:rsid w:val="00541971"/>
    <w:rsid w:val="00541FF9"/>
    <w:rsid w:val="00544481"/>
    <w:rsid w:val="0054689F"/>
    <w:rsid w:val="00546DAD"/>
    <w:rsid w:val="00550D90"/>
    <w:rsid w:val="005542A1"/>
    <w:rsid w:val="005549AB"/>
    <w:rsid w:val="00555A0C"/>
    <w:rsid w:val="00555A17"/>
    <w:rsid w:val="00555EC7"/>
    <w:rsid w:val="00557DCC"/>
    <w:rsid w:val="00561169"/>
    <w:rsid w:val="005617DA"/>
    <w:rsid w:val="00561B18"/>
    <w:rsid w:val="0056339B"/>
    <w:rsid w:val="0056580C"/>
    <w:rsid w:val="00565B20"/>
    <w:rsid w:val="00566C79"/>
    <w:rsid w:val="00570169"/>
    <w:rsid w:val="00571FF4"/>
    <w:rsid w:val="005748A1"/>
    <w:rsid w:val="005812EF"/>
    <w:rsid w:val="0058254B"/>
    <w:rsid w:val="0058351E"/>
    <w:rsid w:val="00587914"/>
    <w:rsid w:val="005925EC"/>
    <w:rsid w:val="0059611F"/>
    <w:rsid w:val="005964F5"/>
    <w:rsid w:val="00596CF8"/>
    <w:rsid w:val="00597224"/>
    <w:rsid w:val="005A1B7D"/>
    <w:rsid w:val="005A3592"/>
    <w:rsid w:val="005A4082"/>
    <w:rsid w:val="005B0AAB"/>
    <w:rsid w:val="005B0D39"/>
    <w:rsid w:val="005B4EB8"/>
    <w:rsid w:val="005B5497"/>
    <w:rsid w:val="005B5790"/>
    <w:rsid w:val="005B5E9D"/>
    <w:rsid w:val="005B6F1B"/>
    <w:rsid w:val="005B711B"/>
    <w:rsid w:val="005C1453"/>
    <w:rsid w:val="005C196C"/>
    <w:rsid w:val="005C2CA2"/>
    <w:rsid w:val="005C3064"/>
    <w:rsid w:val="005C3191"/>
    <w:rsid w:val="005C3C86"/>
    <w:rsid w:val="005C4651"/>
    <w:rsid w:val="005C725E"/>
    <w:rsid w:val="005C7BBF"/>
    <w:rsid w:val="005D019B"/>
    <w:rsid w:val="005D3069"/>
    <w:rsid w:val="005D370F"/>
    <w:rsid w:val="005D3730"/>
    <w:rsid w:val="005D3BD1"/>
    <w:rsid w:val="005D5D26"/>
    <w:rsid w:val="005E0B86"/>
    <w:rsid w:val="005E2F89"/>
    <w:rsid w:val="005E4545"/>
    <w:rsid w:val="005E4A75"/>
    <w:rsid w:val="005E4E13"/>
    <w:rsid w:val="005E5730"/>
    <w:rsid w:val="005E73A1"/>
    <w:rsid w:val="005E76FD"/>
    <w:rsid w:val="005F4197"/>
    <w:rsid w:val="005F4C67"/>
    <w:rsid w:val="005F5163"/>
    <w:rsid w:val="005F52C6"/>
    <w:rsid w:val="005F541C"/>
    <w:rsid w:val="006067DB"/>
    <w:rsid w:val="006073F9"/>
    <w:rsid w:val="00607F86"/>
    <w:rsid w:val="00610BC0"/>
    <w:rsid w:val="0061157C"/>
    <w:rsid w:val="0061282A"/>
    <w:rsid w:val="006131E5"/>
    <w:rsid w:val="006132AE"/>
    <w:rsid w:val="006167B8"/>
    <w:rsid w:val="00617C22"/>
    <w:rsid w:val="00621A6D"/>
    <w:rsid w:val="00621F03"/>
    <w:rsid w:val="0062265E"/>
    <w:rsid w:val="00622F11"/>
    <w:rsid w:val="00623213"/>
    <w:rsid w:val="0062419E"/>
    <w:rsid w:val="006251DE"/>
    <w:rsid w:val="006254EE"/>
    <w:rsid w:val="00625B63"/>
    <w:rsid w:val="00627517"/>
    <w:rsid w:val="00630B1A"/>
    <w:rsid w:val="00632A4A"/>
    <w:rsid w:val="00634573"/>
    <w:rsid w:val="00635A24"/>
    <w:rsid w:val="00636ADD"/>
    <w:rsid w:val="006406E5"/>
    <w:rsid w:val="00640B24"/>
    <w:rsid w:val="006417BC"/>
    <w:rsid w:val="00641C9C"/>
    <w:rsid w:val="00642EB3"/>
    <w:rsid w:val="006441AD"/>
    <w:rsid w:val="006442C8"/>
    <w:rsid w:val="00646E32"/>
    <w:rsid w:val="0065353F"/>
    <w:rsid w:val="00654B60"/>
    <w:rsid w:val="00655090"/>
    <w:rsid w:val="0065588C"/>
    <w:rsid w:val="00657727"/>
    <w:rsid w:val="0066366C"/>
    <w:rsid w:val="006648D1"/>
    <w:rsid w:val="00664E1D"/>
    <w:rsid w:val="00666BA1"/>
    <w:rsid w:val="00667D20"/>
    <w:rsid w:val="006700CB"/>
    <w:rsid w:val="00670428"/>
    <w:rsid w:val="006708BC"/>
    <w:rsid w:val="00670BF6"/>
    <w:rsid w:val="006721DF"/>
    <w:rsid w:val="00672A20"/>
    <w:rsid w:val="00674329"/>
    <w:rsid w:val="00674808"/>
    <w:rsid w:val="00674CE6"/>
    <w:rsid w:val="00676BB6"/>
    <w:rsid w:val="00677279"/>
    <w:rsid w:val="00677979"/>
    <w:rsid w:val="00680316"/>
    <w:rsid w:val="006803A0"/>
    <w:rsid w:val="0068141A"/>
    <w:rsid w:val="00682088"/>
    <w:rsid w:val="00683770"/>
    <w:rsid w:val="00683B58"/>
    <w:rsid w:val="006849D2"/>
    <w:rsid w:val="00686A7E"/>
    <w:rsid w:val="00686CAE"/>
    <w:rsid w:val="00690509"/>
    <w:rsid w:val="00690963"/>
    <w:rsid w:val="00690B95"/>
    <w:rsid w:val="00691156"/>
    <w:rsid w:val="00691FAB"/>
    <w:rsid w:val="00693751"/>
    <w:rsid w:val="00693795"/>
    <w:rsid w:val="006937ED"/>
    <w:rsid w:val="00693CE6"/>
    <w:rsid w:val="00695005"/>
    <w:rsid w:val="00696375"/>
    <w:rsid w:val="006965DF"/>
    <w:rsid w:val="00696CA3"/>
    <w:rsid w:val="006A09A4"/>
    <w:rsid w:val="006A21CC"/>
    <w:rsid w:val="006A3856"/>
    <w:rsid w:val="006A438F"/>
    <w:rsid w:val="006A503A"/>
    <w:rsid w:val="006A6750"/>
    <w:rsid w:val="006A7FA7"/>
    <w:rsid w:val="006B1C34"/>
    <w:rsid w:val="006B1FF1"/>
    <w:rsid w:val="006B293F"/>
    <w:rsid w:val="006B35F3"/>
    <w:rsid w:val="006B40C1"/>
    <w:rsid w:val="006B5F49"/>
    <w:rsid w:val="006B6A20"/>
    <w:rsid w:val="006C1EDD"/>
    <w:rsid w:val="006C2F5C"/>
    <w:rsid w:val="006C4010"/>
    <w:rsid w:val="006C477E"/>
    <w:rsid w:val="006C5AD3"/>
    <w:rsid w:val="006C6D7A"/>
    <w:rsid w:val="006D0350"/>
    <w:rsid w:val="006D0C02"/>
    <w:rsid w:val="006D0F19"/>
    <w:rsid w:val="006D2B2B"/>
    <w:rsid w:val="006D3FB0"/>
    <w:rsid w:val="006D443D"/>
    <w:rsid w:val="006D614A"/>
    <w:rsid w:val="006D6B5E"/>
    <w:rsid w:val="006D6CA1"/>
    <w:rsid w:val="006D7DA7"/>
    <w:rsid w:val="006E27D1"/>
    <w:rsid w:val="006E2CD8"/>
    <w:rsid w:val="006E43D2"/>
    <w:rsid w:val="006E4462"/>
    <w:rsid w:val="006E465C"/>
    <w:rsid w:val="006E4B08"/>
    <w:rsid w:val="006E4EB7"/>
    <w:rsid w:val="006E7F81"/>
    <w:rsid w:val="006F1443"/>
    <w:rsid w:val="006F1C69"/>
    <w:rsid w:val="006F2579"/>
    <w:rsid w:val="006F2887"/>
    <w:rsid w:val="006F713E"/>
    <w:rsid w:val="006F750C"/>
    <w:rsid w:val="006F7EB1"/>
    <w:rsid w:val="00700AD5"/>
    <w:rsid w:val="00702B93"/>
    <w:rsid w:val="00702D4F"/>
    <w:rsid w:val="00703D5F"/>
    <w:rsid w:val="007045FC"/>
    <w:rsid w:val="0070488F"/>
    <w:rsid w:val="00704CDE"/>
    <w:rsid w:val="00704CF9"/>
    <w:rsid w:val="0070582E"/>
    <w:rsid w:val="007073E2"/>
    <w:rsid w:val="00710713"/>
    <w:rsid w:val="007123C3"/>
    <w:rsid w:val="0071266E"/>
    <w:rsid w:val="007130F7"/>
    <w:rsid w:val="00714183"/>
    <w:rsid w:val="0071691D"/>
    <w:rsid w:val="00721EC2"/>
    <w:rsid w:val="007226F3"/>
    <w:rsid w:val="0072344E"/>
    <w:rsid w:val="007240C3"/>
    <w:rsid w:val="007243CC"/>
    <w:rsid w:val="007263B7"/>
    <w:rsid w:val="00727632"/>
    <w:rsid w:val="007301CB"/>
    <w:rsid w:val="00731957"/>
    <w:rsid w:val="00733697"/>
    <w:rsid w:val="00733EF3"/>
    <w:rsid w:val="007356BB"/>
    <w:rsid w:val="00735BED"/>
    <w:rsid w:val="0073666D"/>
    <w:rsid w:val="0073669E"/>
    <w:rsid w:val="00736799"/>
    <w:rsid w:val="0073707B"/>
    <w:rsid w:val="00737C67"/>
    <w:rsid w:val="00737D1D"/>
    <w:rsid w:val="00737F76"/>
    <w:rsid w:val="00741002"/>
    <w:rsid w:val="00741637"/>
    <w:rsid w:val="007418D4"/>
    <w:rsid w:val="00742121"/>
    <w:rsid w:val="00744F24"/>
    <w:rsid w:val="0074501E"/>
    <w:rsid w:val="00745868"/>
    <w:rsid w:val="00746472"/>
    <w:rsid w:val="00746CD0"/>
    <w:rsid w:val="00747C5A"/>
    <w:rsid w:val="00751DE7"/>
    <w:rsid w:val="00752CE8"/>
    <w:rsid w:val="00760A78"/>
    <w:rsid w:val="00763623"/>
    <w:rsid w:val="00764725"/>
    <w:rsid w:val="00764B6B"/>
    <w:rsid w:val="00764F0C"/>
    <w:rsid w:val="00766432"/>
    <w:rsid w:val="00766983"/>
    <w:rsid w:val="00767A28"/>
    <w:rsid w:val="00770893"/>
    <w:rsid w:val="007712C3"/>
    <w:rsid w:val="00771D33"/>
    <w:rsid w:val="00771F1C"/>
    <w:rsid w:val="007725DF"/>
    <w:rsid w:val="007736D0"/>
    <w:rsid w:val="007758CF"/>
    <w:rsid w:val="00775FEC"/>
    <w:rsid w:val="00776317"/>
    <w:rsid w:val="00776D06"/>
    <w:rsid w:val="007810BC"/>
    <w:rsid w:val="00781EB4"/>
    <w:rsid w:val="007823D7"/>
    <w:rsid w:val="00782E96"/>
    <w:rsid w:val="00785A39"/>
    <w:rsid w:val="0078776F"/>
    <w:rsid w:val="007900EA"/>
    <w:rsid w:val="007918A1"/>
    <w:rsid w:val="007943A8"/>
    <w:rsid w:val="00795FC0"/>
    <w:rsid w:val="007963D7"/>
    <w:rsid w:val="00796527"/>
    <w:rsid w:val="007975AC"/>
    <w:rsid w:val="007A0F7C"/>
    <w:rsid w:val="007A10D6"/>
    <w:rsid w:val="007A12A7"/>
    <w:rsid w:val="007A14FC"/>
    <w:rsid w:val="007A340C"/>
    <w:rsid w:val="007A4A3D"/>
    <w:rsid w:val="007A5A11"/>
    <w:rsid w:val="007A6F16"/>
    <w:rsid w:val="007A7B6E"/>
    <w:rsid w:val="007A7F7F"/>
    <w:rsid w:val="007A7FD6"/>
    <w:rsid w:val="007B09DF"/>
    <w:rsid w:val="007B2DB6"/>
    <w:rsid w:val="007B300E"/>
    <w:rsid w:val="007B30CA"/>
    <w:rsid w:val="007B3A11"/>
    <w:rsid w:val="007B567F"/>
    <w:rsid w:val="007B57E8"/>
    <w:rsid w:val="007B65D4"/>
    <w:rsid w:val="007B67FE"/>
    <w:rsid w:val="007B7B2B"/>
    <w:rsid w:val="007B7B34"/>
    <w:rsid w:val="007C398B"/>
    <w:rsid w:val="007C5323"/>
    <w:rsid w:val="007C6187"/>
    <w:rsid w:val="007C67EE"/>
    <w:rsid w:val="007C7A8C"/>
    <w:rsid w:val="007D05C7"/>
    <w:rsid w:val="007D07F8"/>
    <w:rsid w:val="007D1707"/>
    <w:rsid w:val="007D24AB"/>
    <w:rsid w:val="007D3405"/>
    <w:rsid w:val="007D41C2"/>
    <w:rsid w:val="007D42D5"/>
    <w:rsid w:val="007D4BFC"/>
    <w:rsid w:val="007D6193"/>
    <w:rsid w:val="007D6B1C"/>
    <w:rsid w:val="007D7A92"/>
    <w:rsid w:val="007E112F"/>
    <w:rsid w:val="007E1C60"/>
    <w:rsid w:val="007E450C"/>
    <w:rsid w:val="007E4A09"/>
    <w:rsid w:val="007E4C9C"/>
    <w:rsid w:val="007E5486"/>
    <w:rsid w:val="007E5B1C"/>
    <w:rsid w:val="007E5F2E"/>
    <w:rsid w:val="007E6196"/>
    <w:rsid w:val="007E6656"/>
    <w:rsid w:val="007E70BF"/>
    <w:rsid w:val="007E735A"/>
    <w:rsid w:val="007F0085"/>
    <w:rsid w:val="007F080F"/>
    <w:rsid w:val="007F0F01"/>
    <w:rsid w:val="007F155F"/>
    <w:rsid w:val="007F1A99"/>
    <w:rsid w:val="007F22ED"/>
    <w:rsid w:val="007F24DA"/>
    <w:rsid w:val="007F3253"/>
    <w:rsid w:val="007F4DE5"/>
    <w:rsid w:val="007F4F42"/>
    <w:rsid w:val="007F536B"/>
    <w:rsid w:val="007F7F32"/>
    <w:rsid w:val="00800DF8"/>
    <w:rsid w:val="00801E32"/>
    <w:rsid w:val="008021FD"/>
    <w:rsid w:val="008026FA"/>
    <w:rsid w:val="008036BE"/>
    <w:rsid w:val="00803B18"/>
    <w:rsid w:val="00804BA2"/>
    <w:rsid w:val="00804FE6"/>
    <w:rsid w:val="0080556B"/>
    <w:rsid w:val="00807D00"/>
    <w:rsid w:val="00807EB6"/>
    <w:rsid w:val="008115B8"/>
    <w:rsid w:val="008115CF"/>
    <w:rsid w:val="00812315"/>
    <w:rsid w:val="00813018"/>
    <w:rsid w:val="00814DCA"/>
    <w:rsid w:val="0081539C"/>
    <w:rsid w:val="00815D1B"/>
    <w:rsid w:val="00816C1F"/>
    <w:rsid w:val="00820876"/>
    <w:rsid w:val="0082143F"/>
    <w:rsid w:val="00822064"/>
    <w:rsid w:val="008220AD"/>
    <w:rsid w:val="00823610"/>
    <w:rsid w:val="0083049A"/>
    <w:rsid w:val="008321A6"/>
    <w:rsid w:val="0083380F"/>
    <w:rsid w:val="00835FCE"/>
    <w:rsid w:val="008368DE"/>
    <w:rsid w:val="00840E25"/>
    <w:rsid w:val="0084161A"/>
    <w:rsid w:val="00841962"/>
    <w:rsid w:val="008424BB"/>
    <w:rsid w:val="0084456D"/>
    <w:rsid w:val="008465CB"/>
    <w:rsid w:val="0085127E"/>
    <w:rsid w:val="008517C6"/>
    <w:rsid w:val="00852898"/>
    <w:rsid w:val="008534CC"/>
    <w:rsid w:val="00853C98"/>
    <w:rsid w:val="0085543E"/>
    <w:rsid w:val="008568B0"/>
    <w:rsid w:val="008578F2"/>
    <w:rsid w:val="008600ED"/>
    <w:rsid w:val="00860366"/>
    <w:rsid w:val="00861CAB"/>
    <w:rsid w:val="008627A8"/>
    <w:rsid w:val="00862B21"/>
    <w:rsid w:val="00863E02"/>
    <w:rsid w:val="00865274"/>
    <w:rsid w:val="00865940"/>
    <w:rsid w:val="00865EEC"/>
    <w:rsid w:val="00866A27"/>
    <w:rsid w:val="008701DC"/>
    <w:rsid w:val="0087081B"/>
    <w:rsid w:val="008739F1"/>
    <w:rsid w:val="00874308"/>
    <w:rsid w:val="00877B13"/>
    <w:rsid w:val="00880AB5"/>
    <w:rsid w:val="00880AD5"/>
    <w:rsid w:val="00881457"/>
    <w:rsid w:val="00882802"/>
    <w:rsid w:val="008836A7"/>
    <w:rsid w:val="00884467"/>
    <w:rsid w:val="00887F03"/>
    <w:rsid w:val="00893B95"/>
    <w:rsid w:val="008941B2"/>
    <w:rsid w:val="008A1084"/>
    <w:rsid w:val="008A1DA7"/>
    <w:rsid w:val="008A3884"/>
    <w:rsid w:val="008A4ABF"/>
    <w:rsid w:val="008A694D"/>
    <w:rsid w:val="008A739F"/>
    <w:rsid w:val="008B0108"/>
    <w:rsid w:val="008B0E4B"/>
    <w:rsid w:val="008B18E3"/>
    <w:rsid w:val="008B3670"/>
    <w:rsid w:val="008B4157"/>
    <w:rsid w:val="008B4A24"/>
    <w:rsid w:val="008B5AFF"/>
    <w:rsid w:val="008B5E0B"/>
    <w:rsid w:val="008B758A"/>
    <w:rsid w:val="008B7CD2"/>
    <w:rsid w:val="008C0C4F"/>
    <w:rsid w:val="008C12F3"/>
    <w:rsid w:val="008C277A"/>
    <w:rsid w:val="008C561D"/>
    <w:rsid w:val="008C62EC"/>
    <w:rsid w:val="008D0BE4"/>
    <w:rsid w:val="008D18B7"/>
    <w:rsid w:val="008D19DB"/>
    <w:rsid w:val="008D41B5"/>
    <w:rsid w:val="008D5BE0"/>
    <w:rsid w:val="008D7B10"/>
    <w:rsid w:val="008E0FD3"/>
    <w:rsid w:val="008E1DCB"/>
    <w:rsid w:val="008E5B3B"/>
    <w:rsid w:val="008E7C23"/>
    <w:rsid w:val="008E7F8D"/>
    <w:rsid w:val="008F06E9"/>
    <w:rsid w:val="008F2850"/>
    <w:rsid w:val="008F2FC2"/>
    <w:rsid w:val="008F302C"/>
    <w:rsid w:val="008F5D1E"/>
    <w:rsid w:val="008F7242"/>
    <w:rsid w:val="008F75F1"/>
    <w:rsid w:val="00901457"/>
    <w:rsid w:val="0090233F"/>
    <w:rsid w:val="009035A2"/>
    <w:rsid w:val="009056CA"/>
    <w:rsid w:val="0090688C"/>
    <w:rsid w:val="0090766E"/>
    <w:rsid w:val="009119D3"/>
    <w:rsid w:val="00922101"/>
    <w:rsid w:val="009244F7"/>
    <w:rsid w:val="00924C0D"/>
    <w:rsid w:val="0092587F"/>
    <w:rsid w:val="00925AA4"/>
    <w:rsid w:val="00932FE2"/>
    <w:rsid w:val="009340AB"/>
    <w:rsid w:val="00936192"/>
    <w:rsid w:val="0094066E"/>
    <w:rsid w:val="0094245B"/>
    <w:rsid w:val="00942A08"/>
    <w:rsid w:val="00942CAD"/>
    <w:rsid w:val="00943363"/>
    <w:rsid w:val="009434CF"/>
    <w:rsid w:val="00946910"/>
    <w:rsid w:val="00947C38"/>
    <w:rsid w:val="00953BFE"/>
    <w:rsid w:val="009550BB"/>
    <w:rsid w:val="00956067"/>
    <w:rsid w:val="00957342"/>
    <w:rsid w:val="009574F2"/>
    <w:rsid w:val="00957921"/>
    <w:rsid w:val="00957A76"/>
    <w:rsid w:val="00957C00"/>
    <w:rsid w:val="00960719"/>
    <w:rsid w:val="009619CF"/>
    <w:rsid w:val="00963502"/>
    <w:rsid w:val="00963C96"/>
    <w:rsid w:val="009648EF"/>
    <w:rsid w:val="0097114B"/>
    <w:rsid w:val="00971F36"/>
    <w:rsid w:val="00974614"/>
    <w:rsid w:val="0097588C"/>
    <w:rsid w:val="00975C3B"/>
    <w:rsid w:val="00976FE8"/>
    <w:rsid w:val="0097799A"/>
    <w:rsid w:val="00977C25"/>
    <w:rsid w:val="009807C9"/>
    <w:rsid w:val="00980CAF"/>
    <w:rsid w:val="0098122A"/>
    <w:rsid w:val="009816C8"/>
    <w:rsid w:val="00982327"/>
    <w:rsid w:val="009833CB"/>
    <w:rsid w:val="009836FB"/>
    <w:rsid w:val="009837A3"/>
    <w:rsid w:val="009843E2"/>
    <w:rsid w:val="0098582B"/>
    <w:rsid w:val="009861EE"/>
    <w:rsid w:val="009912E2"/>
    <w:rsid w:val="00991536"/>
    <w:rsid w:val="009918AC"/>
    <w:rsid w:val="00993DAC"/>
    <w:rsid w:val="00996373"/>
    <w:rsid w:val="00996A23"/>
    <w:rsid w:val="00997046"/>
    <w:rsid w:val="00997705"/>
    <w:rsid w:val="009A0E19"/>
    <w:rsid w:val="009A1215"/>
    <w:rsid w:val="009A1416"/>
    <w:rsid w:val="009A20E4"/>
    <w:rsid w:val="009A2440"/>
    <w:rsid w:val="009A2448"/>
    <w:rsid w:val="009A3D15"/>
    <w:rsid w:val="009A3FD3"/>
    <w:rsid w:val="009A6007"/>
    <w:rsid w:val="009A6F9E"/>
    <w:rsid w:val="009A714A"/>
    <w:rsid w:val="009B01D5"/>
    <w:rsid w:val="009B0602"/>
    <w:rsid w:val="009B0987"/>
    <w:rsid w:val="009B121B"/>
    <w:rsid w:val="009B14F4"/>
    <w:rsid w:val="009B177F"/>
    <w:rsid w:val="009B17DB"/>
    <w:rsid w:val="009B3199"/>
    <w:rsid w:val="009B38BC"/>
    <w:rsid w:val="009B4EC5"/>
    <w:rsid w:val="009B50CC"/>
    <w:rsid w:val="009B51A4"/>
    <w:rsid w:val="009B67B3"/>
    <w:rsid w:val="009B739B"/>
    <w:rsid w:val="009B7BAA"/>
    <w:rsid w:val="009C08E6"/>
    <w:rsid w:val="009C09D7"/>
    <w:rsid w:val="009C1B38"/>
    <w:rsid w:val="009C205F"/>
    <w:rsid w:val="009C3B2A"/>
    <w:rsid w:val="009C4918"/>
    <w:rsid w:val="009C4C78"/>
    <w:rsid w:val="009C5124"/>
    <w:rsid w:val="009C5F2B"/>
    <w:rsid w:val="009C6454"/>
    <w:rsid w:val="009C78E3"/>
    <w:rsid w:val="009C7FFB"/>
    <w:rsid w:val="009D2D62"/>
    <w:rsid w:val="009D31CD"/>
    <w:rsid w:val="009D7121"/>
    <w:rsid w:val="009E01B8"/>
    <w:rsid w:val="009E0843"/>
    <w:rsid w:val="009E38AF"/>
    <w:rsid w:val="009E52A8"/>
    <w:rsid w:val="009E673E"/>
    <w:rsid w:val="009E7AD8"/>
    <w:rsid w:val="009F0D41"/>
    <w:rsid w:val="009F161C"/>
    <w:rsid w:val="009F1BC2"/>
    <w:rsid w:val="009F29A4"/>
    <w:rsid w:val="009F2F18"/>
    <w:rsid w:val="009F4462"/>
    <w:rsid w:val="009F4EF8"/>
    <w:rsid w:val="009F4F1B"/>
    <w:rsid w:val="009F5872"/>
    <w:rsid w:val="009F740D"/>
    <w:rsid w:val="009F77F0"/>
    <w:rsid w:val="00A00F88"/>
    <w:rsid w:val="00A01AAA"/>
    <w:rsid w:val="00A02007"/>
    <w:rsid w:val="00A024F6"/>
    <w:rsid w:val="00A02A8B"/>
    <w:rsid w:val="00A041C7"/>
    <w:rsid w:val="00A06B3C"/>
    <w:rsid w:val="00A12CC9"/>
    <w:rsid w:val="00A14921"/>
    <w:rsid w:val="00A20173"/>
    <w:rsid w:val="00A2060D"/>
    <w:rsid w:val="00A20B21"/>
    <w:rsid w:val="00A216B7"/>
    <w:rsid w:val="00A21708"/>
    <w:rsid w:val="00A242AE"/>
    <w:rsid w:val="00A242EA"/>
    <w:rsid w:val="00A2504D"/>
    <w:rsid w:val="00A271B3"/>
    <w:rsid w:val="00A272BE"/>
    <w:rsid w:val="00A2797C"/>
    <w:rsid w:val="00A309B7"/>
    <w:rsid w:val="00A322BE"/>
    <w:rsid w:val="00A33342"/>
    <w:rsid w:val="00A33719"/>
    <w:rsid w:val="00A40262"/>
    <w:rsid w:val="00A41B5E"/>
    <w:rsid w:val="00A42042"/>
    <w:rsid w:val="00A422C2"/>
    <w:rsid w:val="00A4281A"/>
    <w:rsid w:val="00A44C41"/>
    <w:rsid w:val="00A45529"/>
    <w:rsid w:val="00A466AC"/>
    <w:rsid w:val="00A47031"/>
    <w:rsid w:val="00A4765E"/>
    <w:rsid w:val="00A50604"/>
    <w:rsid w:val="00A50E26"/>
    <w:rsid w:val="00A522C3"/>
    <w:rsid w:val="00A524A6"/>
    <w:rsid w:val="00A54818"/>
    <w:rsid w:val="00A55DD4"/>
    <w:rsid w:val="00A56859"/>
    <w:rsid w:val="00A569E0"/>
    <w:rsid w:val="00A60CA4"/>
    <w:rsid w:val="00A62285"/>
    <w:rsid w:val="00A65A66"/>
    <w:rsid w:val="00A66EE4"/>
    <w:rsid w:val="00A70197"/>
    <w:rsid w:val="00A70585"/>
    <w:rsid w:val="00A715EF"/>
    <w:rsid w:val="00A71BDB"/>
    <w:rsid w:val="00A720B7"/>
    <w:rsid w:val="00A73387"/>
    <w:rsid w:val="00A745D3"/>
    <w:rsid w:val="00A7462D"/>
    <w:rsid w:val="00A8029C"/>
    <w:rsid w:val="00A8033D"/>
    <w:rsid w:val="00A826B4"/>
    <w:rsid w:val="00A82E1A"/>
    <w:rsid w:val="00A8395A"/>
    <w:rsid w:val="00A83C7E"/>
    <w:rsid w:val="00A8418C"/>
    <w:rsid w:val="00A84DA1"/>
    <w:rsid w:val="00A85812"/>
    <w:rsid w:val="00A864D8"/>
    <w:rsid w:val="00A871C9"/>
    <w:rsid w:val="00A87FE2"/>
    <w:rsid w:val="00A92AC2"/>
    <w:rsid w:val="00A95355"/>
    <w:rsid w:val="00A960E9"/>
    <w:rsid w:val="00A97B41"/>
    <w:rsid w:val="00A97F0C"/>
    <w:rsid w:val="00A97F93"/>
    <w:rsid w:val="00AA0E4D"/>
    <w:rsid w:val="00AA25C5"/>
    <w:rsid w:val="00AB05C9"/>
    <w:rsid w:val="00AB0BC7"/>
    <w:rsid w:val="00AB20AB"/>
    <w:rsid w:val="00AB2AAE"/>
    <w:rsid w:val="00AB2C0F"/>
    <w:rsid w:val="00AB40A0"/>
    <w:rsid w:val="00AB5528"/>
    <w:rsid w:val="00AB5538"/>
    <w:rsid w:val="00AB6656"/>
    <w:rsid w:val="00AB7178"/>
    <w:rsid w:val="00AB74C3"/>
    <w:rsid w:val="00AC0E72"/>
    <w:rsid w:val="00AC1250"/>
    <w:rsid w:val="00AC21C6"/>
    <w:rsid w:val="00AC3779"/>
    <w:rsid w:val="00AD0097"/>
    <w:rsid w:val="00AD020B"/>
    <w:rsid w:val="00AD0D5C"/>
    <w:rsid w:val="00AD1A96"/>
    <w:rsid w:val="00AD1E77"/>
    <w:rsid w:val="00AD2A29"/>
    <w:rsid w:val="00AD52A6"/>
    <w:rsid w:val="00AD5AEC"/>
    <w:rsid w:val="00AD6AD0"/>
    <w:rsid w:val="00AD6D0B"/>
    <w:rsid w:val="00AE2C85"/>
    <w:rsid w:val="00AE42F5"/>
    <w:rsid w:val="00AE4721"/>
    <w:rsid w:val="00AE541B"/>
    <w:rsid w:val="00AE747B"/>
    <w:rsid w:val="00AE7DE5"/>
    <w:rsid w:val="00AF1653"/>
    <w:rsid w:val="00AF3BF4"/>
    <w:rsid w:val="00AF3F93"/>
    <w:rsid w:val="00AF50BF"/>
    <w:rsid w:val="00B02DE3"/>
    <w:rsid w:val="00B037AA"/>
    <w:rsid w:val="00B054BA"/>
    <w:rsid w:val="00B06804"/>
    <w:rsid w:val="00B07908"/>
    <w:rsid w:val="00B1256E"/>
    <w:rsid w:val="00B13787"/>
    <w:rsid w:val="00B1445B"/>
    <w:rsid w:val="00B15801"/>
    <w:rsid w:val="00B1644E"/>
    <w:rsid w:val="00B17AAC"/>
    <w:rsid w:val="00B215D0"/>
    <w:rsid w:val="00B21F73"/>
    <w:rsid w:val="00B23A60"/>
    <w:rsid w:val="00B23D80"/>
    <w:rsid w:val="00B245B8"/>
    <w:rsid w:val="00B24ABA"/>
    <w:rsid w:val="00B25FB2"/>
    <w:rsid w:val="00B27DB4"/>
    <w:rsid w:val="00B30861"/>
    <w:rsid w:val="00B33FC9"/>
    <w:rsid w:val="00B34D05"/>
    <w:rsid w:val="00B34E1F"/>
    <w:rsid w:val="00B35194"/>
    <w:rsid w:val="00B36C97"/>
    <w:rsid w:val="00B37AAA"/>
    <w:rsid w:val="00B37C41"/>
    <w:rsid w:val="00B4078C"/>
    <w:rsid w:val="00B4191E"/>
    <w:rsid w:val="00B42C6D"/>
    <w:rsid w:val="00B43418"/>
    <w:rsid w:val="00B437D7"/>
    <w:rsid w:val="00B4516E"/>
    <w:rsid w:val="00B45B27"/>
    <w:rsid w:val="00B46CB0"/>
    <w:rsid w:val="00B5139A"/>
    <w:rsid w:val="00B52315"/>
    <w:rsid w:val="00B52DAB"/>
    <w:rsid w:val="00B539BE"/>
    <w:rsid w:val="00B56011"/>
    <w:rsid w:val="00B56EF5"/>
    <w:rsid w:val="00B6070A"/>
    <w:rsid w:val="00B62043"/>
    <w:rsid w:val="00B63682"/>
    <w:rsid w:val="00B6581A"/>
    <w:rsid w:val="00B6639E"/>
    <w:rsid w:val="00B670E5"/>
    <w:rsid w:val="00B6767E"/>
    <w:rsid w:val="00B70890"/>
    <w:rsid w:val="00B71CAF"/>
    <w:rsid w:val="00B7320C"/>
    <w:rsid w:val="00B73752"/>
    <w:rsid w:val="00B74DA0"/>
    <w:rsid w:val="00B7733B"/>
    <w:rsid w:val="00B80F85"/>
    <w:rsid w:val="00B824E7"/>
    <w:rsid w:val="00B829D3"/>
    <w:rsid w:val="00B83B7C"/>
    <w:rsid w:val="00B83EBF"/>
    <w:rsid w:val="00B84E54"/>
    <w:rsid w:val="00B84F90"/>
    <w:rsid w:val="00B85A66"/>
    <w:rsid w:val="00B86B4A"/>
    <w:rsid w:val="00B86E92"/>
    <w:rsid w:val="00B90F3B"/>
    <w:rsid w:val="00B916F3"/>
    <w:rsid w:val="00B92397"/>
    <w:rsid w:val="00B92EEB"/>
    <w:rsid w:val="00B9309E"/>
    <w:rsid w:val="00B94A45"/>
    <w:rsid w:val="00B957C1"/>
    <w:rsid w:val="00B95A58"/>
    <w:rsid w:val="00B974A4"/>
    <w:rsid w:val="00B9752D"/>
    <w:rsid w:val="00BA01C1"/>
    <w:rsid w:val="00BA06FA"/>
    <w:rsid w:val="00BA0A23"/>
    <w:rsid w:val="00BA3460"/>
    <w:rsid w:val="00BA39C2"/>
    <w:rsid w:val="00BA5F1E"/>
    <w:rsid w:val="00BA6D44"/>
    <w:rsid w:val="00BA7782"/>
    <w:rsid w:val="00BB134D"/>
    <w:rsid w:val="00BB26BC"/>
    <w:rsid w:val="00BB2F5F"/>
    <w:rsid w:val="00BB4B53"/>
    <w:rsid w:val="00BC0A42"/>
    <w:rsid w:val="00BC286A"/>
    <w:rsid w:val="00BC45E1"/>
    <w:rsid w:val="00BC471A"/>
    <w:rsid w:val="00BC52D2"/>
    <w:rsid w:val="00BC5FEE"/>
    <w:rsid w:val="00BC6152"/>
    <w:rsid w:val="00BC6C9D"/>
    <w:rsid w:val="00BC6F58"/>
    <w:rsid w:val="00BD07C7"/>
    <w:rsid w:val="00BD14CE"/>
    <w:rsid w:val="00BD2421"/>
    <w:rsid w:val="00BD3541"/>
    <w:rsid w:val="00BD4652"/>
    <w:rsid w:val="00BD4A8F"/>
    <w:rsid w:val="00BD513D"/>
    <w:rsid w:val="00BD62A2"/>
    <w:rsid w:val="00BD6A96"/>
    <w:rsid w:val="00BD6BF0"/>
    <w:rsid w:val="00BD74B1"/>
    <w:rsid w:val="00BE037A"/>
    <w:rsid w:val="00BE112A"/>
    <w:rsid w:val="00BE17E6"/>
    <w:rsid w:val="00BE17EB"/>
    <w:rsid w:val="00BE1D6C"/>
    <w:rsid w:val="00BE27CF"/>
    <w:rsid w:val="00BE2D7E"/>
    <w:rsid w:val="00BE3EAD"/>
    <w:rsid w:val="00BE4426"/>
    <w:rsid w:val="00BE540B"/>
    <w:rsid w:val="00BE6364"/>
    <w:rsid w:val="00BE6576"/>
    <w:rsid w:val="00BF048F"/>
    <w:rsid w:val="00BF1FCA"/>
    <w:rsid w:val="00C00650"/>
    <w:rsid w:val="00C021BB"/>
    <w:rsid w:val="00C037A3"/>
    <w:rsid w:val="00C03932"/>
    <w:rsid w:val="00C06B98"/>
    <w:rsid w:val="00C06DE4"/>
    <w:rsid w:val="00C15480"/>
    <w:rsid w:val="00C204EF"/>
    <w:rsid w:val="00C21013"/>
    <w:rsid w:val="00C23824"/>
    <w:rsid w:val="00C23B84"/>
    <w:rsid w:val="00C264D9"/>
    <w:rsid w:val="00C2655A"/>
    <w:rsid w:val="00C269D6"/>
    <w:rsid w:val="00C26F6A"/>
    <w:rsid w:val="00C31354"/>
    <w:rsid w:val="00C319FB"/>
    <w:rsid w:val="00C31C5A"/>
    <w:rsid w:val="00C31EAC"/>
    <w:rsid w:val="00C3269C"/>
    <w:rsid w:val="00C342CA"/>
    <w:rsid w:val="00C34515"/>
    <w:rsid w:val="00C34D9A"/>
    <w:rsid w:val="00C36C08"/>
    <w:rsid w:val="00C36CF8"/>
    <w:rsid w:val="00C36FF2"/>
    <w:rsid w:val="00C37183"/>
    <w:rsid w:val="00C373FF"/>
    <w:rsid w:val="00C412AD"/>
    <w:rsid w:val="00C419F7"/>
    <w:rsid w:val="00C4313B"/>
    <w:rsid w:val="00C45F01"/>
    <w:rsid w:val="00C4698C"/>
    <w:rsid w:val="00C5207F"/>
    <w:rsid w:val="00C52D21"/>
    <w:rsid w:val="00C5543B"/>
    <w:rsid w:val="00C573B1"/>
    <w:rsid w:val="00C600EE"/>
    <w:rsid w:val="00C64192"/>
    <w:rsid w:val="00C67D33"/>
    <w:rsid w:val="00C72D39"/>
    <w:rsid w:val="00C7351D"/>
    <w:rsid w:val="00C752EB"/>
    <w:rsid w:val="00C75878"/>
    <w:rsid w:val="00C76BBB"/>
    <w:rsid w:val="00C779D4"/>
    <w:rsid w:val="00C77C0E"/>
    <w:rsid w:val="00C81430"/>
    <w:rsid w:val="00C86829"/>
    <w:rsid w:val="00C935F6"/>
    <w:rsid w:val="00C95234"/>
    <w:rsid w:val="00C9788C"/>
    <w:rsid w:val="00C97C59"/>
    <w:rsid w:val="00CA0C2B"/>
    <w:rsid w:val="00CA418B"/>
    <w:rsid w:val="00CA42DE"/>
    <w:rsid w:val="00CB1766"/>
    <w:rsid w:val="00CB1E90"/>
    <w:rsid w:val="00CB1EB4"/>
    <w:rsid w:val="00CB328F"/>
    <w:rsid w:val="00CB3A38"/>
    <w:rsid w:val="00CB3B10"/>
    <w:rsid w:val="00CB4831"/>
    <w:rsid w:val="00CB5DBA"/>
    <w:rsid w:val="00CB5FBD"/>
    <w:rsid w:val="00CB7F2D"/>
    <w:rsid w:val="00CC21F6"/>
    <w:rsid w:val="00CC4B0F"/>
    <w:rsid w:val="00CC71C7"/>
    <w:rsid w:val="00CC759C"/>
    <w:rsid w:val="00CD0363"/>
    <w:rsid w:val="00CD171A"/>
    <w:rsid w:val="00CD2B43"/>
    <w:rsid w:val="00CD33A6"/>
    <w:rsid w:val="00CD4E01"/>
    <w:rsid w:val="00CD4F9A"/>
    <w:rsid w:val="00CD6935"/>
    <w:rsid w:val="00CD6C36"/>
    <w:rsid w:val="00CD7204"/>
    <w:rsid w:val="00CE0A6E"/>
    <w:rsid w:val="00CE113C"/>
    <w:rsid w:val="00CE2C20"/>
    <w:rsid w:val="00CE42F4"/>
    <w:rsid w:val="00CE6C1C"/>
    <w:rsid w:val="00CE7B3F"/>
    <w:rsid w:val="00CE7C81"/>
    <w:rsid w:val="00CF0EF2"/>
    <w:rsid w:val="00CF47E5"/>
    <w:rsid w:val="00CF732A"/>
    <w:rsid w:val="00D00533"/>
    <w:rsid w:val="00D01406"/>
    <w:rsid w:val="00D015A7"/>
    <w:rsid w:val="00D0250E"/>
    <w:rsid w:val="00D0423A"/>
    <w:rsid w:val="00D04A90"/>
    <w:rsid w:val="00D06EF2"/>
    <w:rsid w:val="00D07131"/>
    <w:rsid w:val="00D07526"/>
    <w:rsid w:val="00D07E3B"/>
    <w:rsid w:val="00D1308F"/>
    <w:rsid w:val="00D14B1E"/>
    <w:rsid w:val="00D17E05"/>
    <w:rsid w:val="00D17F23"/>
    <w:rsid w:val="00D207B2"/>
    <w:rsid w:val="00D220F4"/>
    <w:rsid w:val="00D22B49"/>
    <w:rsid w:val="00D23F60"/>
    <w:rsid w:val="00D240C0"/>
    <w:rsid w:val="00D24A6C"/>
    <w:rsid w:val="00D24AC2"/>
    <w:rsid w:val="00D25A76"/>
    <w:rsid w:val="00D2692A"/>
    <w:rsid w:val="00D27E31"/>
    <w:rsid w:val="00D308D8"/>
    <w:rsid w:val="00D318AF"/>
    <w:rsid w:val="00D3344A"/>
    <w:rsid w:val="00D3355A"/>
    <w:rsid w:val="00D362BE"/>
    <w:rsid w:val="00D36BE9"/>
    <w:rsid w:val="00D3722A"/>
    <w:rsid w:val="00D37579"/>
    <w:rsid w:val="00D43F58"/>
    <w:rsid w:val="00D4457A"/>
    <w:rsid w:val="00D45734"/>
    <w:rsid w:val="00D46172"/>
    <w:rsid w:val="00D47829"/>
    <w:rsid w:val="00D47E7C"/>
    <w:rsid w:val="00D50AD1"/>
    <w:rsid w:val="00D542A9"/>
    <w:rsid w:val="00D5501F"/>
    <w:rsid w:val="00D55807"/>
    <w:rsid w:val="00D604C4"/>
    <w:rsid w:val="00D63929"/>
    <w:rsid w:val="00D63C1C"/>
    <w:rsid w:val="00D6421D"/>
    <w:rsid w:val="00D645E0"/>
    <w:rsid w:val="00D65124"/>
    <w:rsid w:val="00D65507"/>
    <w:rsid w:val="00D6599A"/>
    <w:rsid w:val="00D669A4"/>
    <w:rsid w:val="00D66E91"/>
    <w:rsid w:val="00D66EFA"/>
    <w:rsid w:val="00D7143F"/>
    <w:rsid w:val="00D72409"/>
    <w:rsid w:val="00D73621"/>
    <w:rsid w:val="00D7507B"/>
    <w:rsid w:val="00D7557F"/>
    <w:rsid w:val="00D75794"/>
    <w:rsid w:val="00D75BC9"/>
    <w:rsid w:val="00D77016"/>
    <w:rsid w:val="00D77153"/>
    <w:rsid w:val="00D81BB1"/>
    <w:rsid w:val="00D84F6A"/>
    <w:rsid w:val="00D8506B"/>
    <w:rsid w:val="00D86ADC"/>
    <w:rsid w:val="00D90791"/>
    <w:rsid w:val="00D90F27"/>
    <w:rsid w:val="00D90F8B"/>
    <w:rsid w:val="00D91524"/>
    <w:rsid w:val="00D928A3"/>
    <w:rsid w:val="00D95433"/>
    <w:rsid w:val="00D95F43"/>
    <w:rsid w:val="00D9772E"/>
    <w:rsid w:val="00DA0DC8"/>
    <w:rsid w:val="00DA17B0"/>
    <w:rsid w:val="00DA2C00"/>
    <w:rsid w:val="00DA33EC"/>
    <w:rsid w:val="00DA3F09"/>
    <w:rsid w:val="00DA5E1F"/>
    <w:rsid w:val="00DA6D82"/>
    <w:rsid w:val="00DB06D2"/>
    <w:rsid w:val="00DB169C"/>
    <w:rsid w:val="00DB180E"/>
    <w:rsid w:val="00DB21E9"/>
    <w:rsid w:val="00DB27AF"/>
    <w:rsid w:val="00DB292F"/>
    <w:rsid w:val="00DB3608"/>
    <w:rsid w:val="00DB3966"/>
    <w:rsid w:val="00DB3F0F"/>
    <w:rsid w:val="00DB5A3F"/>
    <w:rsid w:val="00DB78EC"/>
    <w:rsid w:val="00DC124A"/>
    <w:rsid w:val="00DC203C"/>
    <w:rsid w:val="00DC2AD7"/>
    <w:rsid w:val="00DC2CDA"/>
    <w:rsid w:val="00DC6EBF"/>
    <w:rsid w:val="00DD4D17"/>
    <w:rsid w:val="00DD5846"/>
    <w:rsid w:val="00DD620A"/>
    <w:rsid w:val="00DD7392"/>
    <w:rsid w:val="00DE11D6"/>
    <w:rsid w:val="00DE1AEE"/>
    <w:rsid w:val="00DE2212"/>
    <w:rsid w:val="00DE2457"/>
    <w:rsid w:val="00DE2C8D"/>
    <w:rsid w:val="00DE5E69"/>
    <w:rsid w:val="00DE610C"/>
    <w:rsid w:val="00DE7B73"/>
    <w:rsid w:val="00DE7CEB"/>
    <w:rsid w:val="00DE7F13"/>
    <w:rsid w:val="00DF06C4"/>
    <w:rsid w:val="00DF2C09"/>
    <w:rsid w:val="00DF3A31"/>
    <w:rsid w:val="00DF3DDB"/>
    <w:rsid w:val="00DF563C"/>
    <w:rsid w:val="00DF631D"/>
    <w:rsid w:val="00DF6C2D"/>
    <w:rsid w:val="00DF6D88"/>
    <w:rsid w:val="00E010DC"/>
    <w:rsid w:val="00E02941"/>
    <w:rsid w:val="00E03081"/>
    <w:rsid w:val="00E04119"/>
    <w:rsid w:val="00E04A8B"/>
    <w:rsid w:val="00E0592D"/>
    <w:rsid w:val="00E05B90"/>
    <w:rsid w:val="00E06224"/>
    <w:rsid w:val="00E06B80"/>
    <w:rsid w:val="00E10F8D"/>
    <w:rsid w:val="00E114D9"/>
    <w:rsid w:val="00E126BB"/>
    <w:rsid w:val="00E134A9"/>
    <w:rsid w:val="00E135F9"/>
    <w:rsid w:val="00E14D31"/>
    <w:rsid w:val="00E150E0"/>
    <w:rsid w:val="00E2108D"/>
    <w:rsid w:val="00E21F9F"/>
    <w:rsid w:val="00E220EA"/>
    <w:rsid w:val="00E2262C"/>
    <w:rsid w:val="00E23054"/>
    <w:rsid w:val="00E237A8"/>
    <w:rsid w:val="00E24F7C"/>
    <w:rsid w:val="00E25852"/>
    <w:rsid w:val="00E25FDB"/>
    <w:rsid w:val="00E26DDA"/>
    <w:rsid w:val="00E30009"/>
    <w:rsid w:val="00E30B9B"/>
    <w:rsid w:val="00E30FF3"/>
    <w:rsid w:val="00E31BA9"/>
    <w:rsid w:val="00E31E1C"/>
    <w:rsid w:val="00E337E8"/>
    <w:rsid w:val="00E33A8F"/>
    <w:rsid w:val="00E34AA2"/>
    <w:rsid w:val="00E37FAF"/>
    <w:rsid w:val="00E4090B"/>
    <w:rsid w:val="00E41F06"/>
    <w:rsid w:val="00E42B30"/>
    <w:rsid w:val="00E42DA2"/>
    <w:rsid w:val="00E45E6B"/>
    <w:rsid w:val="00E50167"/>
    <w:rsid w:val="00E5097C"/>
    <w:rsid w:val="00E51DDA"/>
    <w:rsid w:val="00E52A08"/>
    <w:rsid w:val="00E5361B"/>
    <w:rsid w:val="00E54925"/>
    <w:rsid w:val="00E604A4"/>
    <w:rsid w:val="00E61C4E"/>
    <w:rsid w:val="00E63C6C"/>
    <w:rsid w:val="00E63F87"/>
    <w:rsid w:val="00E6527E"/>
    <w:rsid w:val="00E65A41"/>
    <w:rsid w:val="00E710C9"/>
    <w:rsid w:val="00E71666"/>
    <w:rsid w:val="00E724E4"/>
    <w:rsid w:val="00E73312"/>
    <w:rsid w:val="00E735D4"/>
    <w:rsid w:val="00E73AFD"/>
    <w:rsid w:val="00E7411D"/>
    <w:rsid w:val="00E7483A"/>
    <w:rsid w:val="00E76439"/>
    <w:rsid w:val="00E80317"/>
    <w:rsid w:val="00E80877"/>
    <w:rsid w:val="00E829FE"/>
    <w:rsid w:val="00E82B62"/>
    <w:rsid w:val="00E841D8"/>
    <w:rsid w:val="00E850A8"/>
    <w:rsid w:val="00E858D9"/>
    <w:rsid w:val="00E85DC1"/>
    <w:rsid w:val="00E862F4"/>
    <w:rsid w:val="00E9032B"/>
    <w:rsid w:val="00E90B5E"/>
    <w:rsid w:val="00E92DE1"/>
    <w:rsid w:val="00E93717"/>
    <w:rsid w:val="00E95563"/>
    <w:rsid w:val="00E97E2B"/>
    <w:rsid w:val="00EA0D5B"/>
    <w:rsid w:val="00EA3FF6"/>
    <w:rsid w:val="00EA4FFB"/>
    <w:rsid w:val="00EA6DC0"/>
    <w:rsid w:val="00EB2033"/>
    <w:rsid w:val="00EB2481"/>
    <w:rsid w:val="00EB257B"/>
    <w:rsid w:val="00EB2D88"/>
    <w:rsid w:val="00EB404A"/>
    <w:rsid w:val="00EB5234"/>
    <w:rsid w:val="00EB610E"/>
    <w:rsid w:val="00EB6CF2"/>
    <w:rsid w:val="00EB722E"/>
    <w:rsid w:val="00EC0E72"/>
    <w:rsid w:val="00EC2028"/>
    <w:rsid w:val="00EC2317"/>
    <w:rsid w:val="00EC2990"/>
    <w:rsid w:val="00EC2A4D"/>
    <w:rsid w:val="00EC43F0"/>
    <w:rsid w:val="00EC4BBD"/>
    <w:rsid w:val="00EC4FBB"/>
    <w:rsid w:val="00EC61E5"/>
    <w:rsid w:val="00EC6654"/>
    <w:rsid w:val="00ED11BA"/>
    <w:rsid w:val="00ED1764"/>
    <w:rsid w:val="00ED200B"/>
    <w:rsid w:val="00ED2520"/>
    <w:rsid w:val="00ED2E12"/>
    <w:rsid w:val="00ED4F03"/>
    <w:rsid w:val="00ED52B2"/>
    <w:rsid w:val="00EE0ADC"/>
    <w:rsid w:val="00EE173D"/>
    <w:rsid w:val="00EE231A"/>
    <w:rsid w:val="00EE24D6"/>
    <w:rsid w:val="00EE59C6"/>
    <w:rsid w:val="00EE75E5"/>
    <w:rsid w:val="00EF1864"/>
    <w:rsid w:val="00EF26B4"/>
    <w:rsid w:val="00EF33BF"/>
    <w:rsid w:val="00EF6E6D"/>
    <w:rsid w:val="00EF775A"/>
    <w:rsid w:val="00F00020"/>
    <w:rsid w:val="00F02E36"/>
    <w:rsid w:val="00F04707"/>
    <w:rsid w:val="00F04ACD"/>
    <w:rsid w:val="00F0571B"/>
    <w:rsid w:val="00F107A8"/>
    <w:rsid w:val="00F10F01"/>
    <w:rsid w:val="00F110F6"/>
    <w:rsid w:val="00F122E7"/>
    <w:rsid w:val="00F13D28"/>
    <w:rsid w:val="00F152B2"/>
    <w:rsid w:val="00F16949"/>
    <w:rsid w:val="00F17D2D"/>
    <w:rsid w:val="00F20894"/>
    <w:rsid w:val="00F22AFE"/>
    <w:rsid w:val="00F23754"/>
    <w:rsid w:val="00F237A4"/>
    <w:rsid w:val="00F24087"/>
    <w:rsid w:val="00F24A5E"/>
    <w:rsid w:val="00F265F6"/>
    <w:rsid w:val="00F26653"/>
    <w:rsid w:val="00F27291"/>
    <w:rsid w:val="00F2770C"/>
    <w:rsid w:val="00F314C0"/>
    <w:rsid w:val="00F32457"/>
    <w:rsid w:val="00F32569"/>
    <w:rsid w:val="00F33889"/>
    <w:rsid w:val="00F35C22"/>
    <w:rsid w:val="00F41337"/>
    <w:rsid w:val="00F41940"/>
    <w:rsid w:val="00F44405"/>
    <w:rsid w:val="00F46255"/>
    <w:rsid w:val="00F475B2"/>
    <w:rsid w:val="00F47DC5"/>
    <w:rsid w:val="00F50A23"/>
    <w:rsid w:val="00F518F3"/>
    <w:rsid w:val="00F532FA"/>
    <w:rsid w:val="00F5367B"/>
    <w:rsid w:val="00F54B12"/>
    <w:rsid w:val="00F5608F"/>
    <w:rsid w:val="00F6027C"/>
    <w:rsid w:val="00F60DAD"/>
    <w:rsid w:val="00F60DE0"/>
    <w:rsid w:val="00F6194D"/>
    <w:rsid w:val="00F61F8E"/>
    <w:rsid w:val="00F6251B"/>
    <w:rsid w:val="00F626C6"/>
    <w:rsid w:val="00F63405"/>
    <w:rsid w:val="00F64156"/>
    <w:rsid w:val="00F70C8A"/>
    <w:rsid w:val="00F71087"/>
    <w:rsid w:val="00F73A04"/>
    <w:rsid w:val="00F74DE7"/>
    <w:rsid w:val="00F76A83"/>
    <w:rsid w:val="00F81D96"/>
    <w:rsid w:val="00F826E7"/>
    <w:rsid w:val="00F82C6C"/>
    <w:rsid w:val="00F83978"/>
    <w:rsid w:val="00F83ED3"/>
    <w:rsid w:val="00F857B4"/>
    <w:rsid w:val="00F85C44"/>
    <w:rsid w:val="00F86C88"/>
    <w:rsid w:val="00F86D13"/>
    <w:rsid w:val="00F87535"/>
    <w:rsid w:val="00F91915"/>
    <w:rsid w:val="00F921C0"/>
    <w:rsid w:val="00F92282"/>
    <w:rsid w:val="00F9337A"/>
    <w:rsid w:val="00F962B4"/>
    <w:rsid w:val="00F972B0"/>
    <w:rsid w:val="00FA0210"/>
    <w:rsid w:val="00FA2BF8"/>
    <w:rsid w:val="00FA3AA3"/>
    <w:rsid w:val="00FA4324"/>
    <w:rsid w:val="00FA538C"/>
    <w:rsid w:val="00FA5D62"/>
    <w:rsid w:val="00FA6040"/>
    <w:rsid w:val="00FA6293"/>
    <w:rsid w:val="00FA6373"/>
    <w:rsid w:val="00FB00F7"/>
    <w:rsid w:val="00FB08CC"/>
    <w:rsid w:val="00FB1304"/>
    <w:rsid w:val="00FB3686"/>
    <w:rsid w:val="00FB4545"/>
    <w:rsid w:val="00FB478F"/>
    <w:rsid w:val="00FB56BD"/>
    <w:rsid w:val="00FB578C"/>
    <w:rsid w:val="00FB58BB"/>
    <w:rsid w:val="00FB597D"/>
    <w:rsid w:val="00FB634D"/>
    <w:rsid w:val="00FC0D59"/>
    <w:rsid w:val="00FC1A5C"/>
    <w:rsid w:val="00FC2D4C"/>
    <w:rsid w:val="00FC39EA"/>
    <w:rsid w:val="00FC4943"/>
    <w:rsid w:val="00FC60B8"/>
    <w:rsid w:val="00FC6DE6"/>
    <w:rsid w:val="00FD15AF"/>
    <w:rsid w:val="00FD2F1A"/>
    <w:rsid w:val="00FD4EC8"/>
    <w:rsid w:val="00FD5E81"/>
    <w:rsid w:val="00FD7F01"/>
    <w:rsid w:val="00FE0775"/>
    <w:rsid w:val="00FE0F88"/>
    <w:rsid w:val="00FE3782"/>
    <w:rsid w:val="00FE3AC5"/>
    <w:rsid w:val="00FE3B93"/>
    <w:rsid w:val="00FE44CF"/>
    <w:rsid w:val="00FE4721"/>
    <w:rsid w:val="00FE4D2A"/>
    <w:rsid w:val="00FE4FD0"/>
    <w:rsid w:val="00FE5051"/>
    <w:rsid w:val="00FE5839"/>
    <w:rsid w:val="00FE5B58"/>
    <w:rsid w:val="00FE6E80"/>
    <w:rsid w:val="00FF2F3F"/>
    <w:rsid w:val="00FF58F3"/>
    <w:rsid w:val="00FF5AA4"/>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character" w:customStyle="1" w:styleId="italic1">
    <w:name w:val="italic1"/>
    <w:basedOn w:val="DefaultParagraphFont"/>
    <w:rsid w:val="00EB6CF2"/>
    <w:rPr>
      <w:i/>
      <w:iCs/>
    </w:rPr>
  </w:style>
  <w:style w:type="character" w:customStyle="1" w:styleId="nowrap">
    <w:name w:val="nowrap"/>
    <w:basedOn w:val="DefaultParagraphFont"/>
    <w:rsid w:val="00087A31"/>
  </w:style>
  <w:style w:type="paragraph" w:customStyle="1" w:styleId="SCCLsocOtherPartySeparator">
    <w:name w:val="SCC.Lsoc.OtherPartySeparator"/>
    <w:basedOn w:val="Normal"/>
    <w:next w:val="Normal"/>
    <w:link w:val="SCCLsocOtherPartySeparatorChar"/>
    <w:rsid w:val="00356076"/>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356076"/>
    <w:rPr>
      <w:rFonts w:ascii="Times New Roman" w:eastAsiaTheme="minorHAnsi" w:hAnsi="Times New Roman" w:cstheme="minorBidi"/>
      <w:b/>
      <w:sz w:val="2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scc-csc.ca/case-dossier/info/sum-som-eng.aspx?cas=36800" TargetMode="External"/><Relationship Id="rId117" Type="http://schemas.openxmlformats.org/officeDocument/2006/relationships/theme" Target="theme/theme1.xml"/><Relationship Id="rId21" Type="http://schemas.openxmlformats.org/officeDocument/2006/relationships/hyperlink" Target="http://www.scc-csc.ca/case-dossier/info/sum-som-fra.aspx?cas=36702" TargetMode="External"/><Relationship Id="rId42" Type="http://schemas.openxmlformats.org/officeDocument/2006/relationships/hyperlink" Target="http://canlii.ca/t/gl8hk" TargetMode="External"/><Relationship Id="rId47" Type="http://schemas.openxmlformats.org/officeDocument/2006/relationships/hyperlink" Target="http://www.canlii.org/en/on/onsc/doc/2014/2014onsc3191/2014onsc3191.html?autocompleteStr=2014%20ONSC%203191&amp;autocompletePos=1" TargetMode="External"/><Relationship Id="rId63" Type="http://schemas.openxmlformats.org/officeDocument/2006/relationships/hyperlink" Target="http://canlii.ca/t/gjvl2" TargetMode="External"/><Relationship Id="rId68" Type="http://schemas.openxmlformats.org/officeDocument/2006/relationships/hyperlink" Target="http://www.canlii.org/fr/qc/qcca/doc/2015/2015qcca1957/2015qcca1957.html" TargetMode="External"/><Relationship Id="rId84" Type="http://schemas.openxmlformats.org/officeDocument/2006/relationships/hyperlink" Target="http://canlii.ca/t/gm91m" TargetMode="External"/><Relationship Id="rId89" Type="http://schemas.openxmlformats.org/officeDocument/2006/relationships/hyperlink" Target="http://canlii.ca/t/fv6vf" TargetMode="External"/><Relationship Id="rId112" Type="http://schemas.openxmlformats.org/officeDocument/2006/relationships/footer" Target="footer1.xml"/><Relationship Id="rId16" Type="http://schemas.openxmlformats.org/officeDocument/2006/relationships/hyperlink" Target="http://www.scc-csc.ca/case-dossier/info/sum-som-fra.aspx?cas=36814" TargetMode="External"/><Relationship Id="rId107" Type="http://schemas.openxmlformats.org/officeDocument/2006/relationships/hyperlink" Target="http://canlii.ca/t/gkq45" TargetMode="External"/><Relationship Id="rId11" Type="http://schemas.openxmlformats.org/officeDocument/2006/relationships/hyperlink" Target="http://www.scc-csc.ca/case-dossier/info/sum-som-eng.aspx?cas=36703" TargetMode="External"/><Relationship Id="rId24" Type="http://schemas.openxmlformats.org/officeDocument/2006/relationships/hyperlink" Target="http://www.scc-csc.ca/case-dossier/info/sum-som-eng.aspx?cas=36741" TargetMode="External"/><Relationship Id="rId32" Type="http://schemas.openxmlformats.org/officeDocument/2006/relationships/hyperlink" Target="http://www.canlii.org/en/on/onsc/doc/2014/2014onsc4777/2014onsc4777.html" TargetMode="External"/><Relationship Id="rId37" Type="http://schemas.openxmlformats.org/officeDocument/2006/relationships/hyperlink" Target="http://www.canlii.org/fr/qc/qccs/doc/2013/2013qccs6251/2013qccs6251.html" TargetMode="External"/><Relationship Id="rId40" Type="http://schemas.openxmlformats.org/officeDocument/2006/relationships/hyperlink" Target="http://www.canlii.org/fr/qc/qcca/doc/2015/2015qcca1427/2015qcca1427.html?autocompleteStr=gosselin%20uni&amp;autocompletePos=2" TargetMode="External"/><Relationship Id="rId45" Type="http://schemas.openxmlformats.org/officeDocument/2006/relationships/hyperlink" Target="http://www.canlii.org/fr/qc/qcca/doc/2015/2015qcca1106/2015qcca1106.html" TargetMode="External"/><Relationship Id="rId53" Type="http://schemas.openxmlformats.org/officeDocument/2006/relationships/hyperlink" Target="http://www.canlii.org/en/on/onsc/doc/2013/2013onsc5878/2013onsc5878.html?autocompleteStr=2013%20ONSC%205878&amp;autocompletePos=1" TargetMode="External"/><Relationship Id="rId58" Type="http://schemas.openxmlformats.org/officeDocument/2006/relationships/hyperlink" Target="http://canlii.ca/t/gm0m6" TargetMode="External"/><Relationship Id="rId66" Type="http://schemas.openxmlformats.org/officeDocument/2006/relationships/hyperlink" Target="http://canlii.ca/t/gmnkr" TargetMode="External"/><Relationship Id="rId74" Type="http://schemas.openxmlformats.org/officeDocument/2006/relationships/hyperlink" Target="https://www.canlii.org/en/qc/qcca/doc/2015/2015qcca1069/2015qcca1069.html?autocompleteStr=groupe-sutton%20qcca%20&amp;autocompletePos=14" TargetMode="External"/><Relationship Id="rId79" Type="http://schemas.openxmlformats.org/officeDocument/2006/relationships/hyperlink" Target="http://www.canlii.org/fr/qc/qcca/doc/2015/2015qcca1400/2015qcca1400.html" TargetMode="External"/><Relationship Id="rId87" Type="http://schemas.openxmlformats.org/officeDocument/2006/relationships/hyperlink" Target="http://canlii.ca/t/2fhdm" TargetMode="External"/><Relationship Id="rId102" Type="http://schemas.openxmlformats.org/officeDocument/2006/relationships/hyperlink" Target="http://www.canlii.org/en/ca/fca/doc/2015/2015fca232/2015fca232.html?searchUrlHash=AAAAAAAAAAEAFTIwMTQgRkMgMTIyNCAoQ2FuTElJKQAAAAEADC8yMDE0ZmN0MTIyNAE&amp;resultIndex=1" TargetMode="External"/><Relationship Id="rId110" Type="http://schemas.openxmlformats.org/officeDocument/2006/relationships/header" Target="header1.xml"/><Relationship Id="rId115"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http://canlii.ca/t/gncg1" TargetMode="External"/><Relationship Id="rId82" Type="http://schemas.openxmlformats.org/officeDocument/2006/relationships/hyperlink" Target="http://www.canlii.org/fr/qc/qcca/doc/2015/2015qcca1400/2015qcca1400.html" TargetMode="External"/><Relationship Id="rId90" Type="http://schemas.openxmlformats.org/officeDocument/2006/relationships/hyperlink" Target="http://canlii.ca/t/g642z" TargetMode="External"/><Relationship Id="rId95" Type="http://schemas.openxmlformats.org/officeDocument/2006/relationships/hyperlink" Target="http://canlii.ca/t/g642z" TargetMode="External"/><Relationship Id="rId19" Type="http://schemas.openxmlformats.org/officeDocument/2006/relationships/hyperlink" Target="http://www.scc-csc.ca/case-dossier/info/sum-som-fra.aspx?cas=36618" TargetMode="External"/><Relationship Id="rId14" Type="http://schemas.openxmlformats.org/officeDocument/2006/relationships/hyperlink" Target="http://www.scc-csc.ca/case-dossier/info/sum-som-eng.aspx?cas=36804" TargetMode="External"/><Relationship Id="rId22" Type="http://schemas.openxmlformats.org/officeDocument/2006/relationships/hyperlink" Target="http://www.scc-csc.ca/case-dossier/info/sum-som-eng.aspx?cas=36825" TargetMode="External"/><Relationship Id="rId27" Type="http://schemas.openxmlformats.org/officeDocument/2006/relationships/hyperlink" Target="http://www.scc-csc.ca/case-dossier/info/sum-som-eng.aspx?cas=36782" TargetMode="External"/><Relationship Id="rId30" Type="http://schemas.openxmlformats.org/officeDocument/2006/relationships/hyperlink" Target="http://www.canlii.org/en/on/onsc/doc/2014/2014onsc5274/2014onsc5274.html?resultIndex=1" TargetMode="External"/><Relationship Id="rId35" Type="http://schemas.openxmlformats.org/officeDocument/2006/relationships/hyperlink" Target="http://canlii.ca/t/gkwxp" TargetMode="External"/><Relationship Id="rId43" Type="http://schemas.openxmlformats.org/officeDocument/2006/relationships/hyperlink" Target="http://canlii.ca/t/g84ll" TargetMode="External"/><Relationship Id="rId48" Type="http://schemas.openxmlformats.org/officeDocument/2006/relationships/hyperlink" Target="http://www.canlii.org/en/on/onca/doc/2015/2015onca764/2015onca764.html?autocompleteStr=2015%20ONCA%20764&amp;autocompletePos=1" TargetMode="External"/><Relationship Id="rId56" Type="http://schemas.openxmlformats.org/officeDocument/2006/relationships/hyperlink" Target="http://canlii.ca/t/gm0m6" TargetMode="External"/><Relationship Id="rId64" Type="http://schemas.openxmlformats.org/officeDocument/2006/relationships/hyperlink" Target="http://canlii.ca/t/gmnkr" TargetMode="External"/><Relationship Id="rId69" Type="http://schemas.openxmlformats.org/officeDocument/2006/relationships/hyperlink" Target="http://www.canlii.org/fr/qc/qccs/doc/2014/2014qccs3233/2014qccs3233.html" TargetMode="External"/><Relationship Id="rId77" Type="http://schemas.openxmlformats.org/officeDocument/2006/relationships/hyperlink" Target="http://www.canlii.org/en/ca/citt/doc/2011/2011canlii93786/2011canlii93786.html" TargetMode="External"/><Relationship Id="rId100" Type="http://schemas.openxmlformats.org/officeDocument/2006/relationships/hyperlink" Target="http://canlii.ca/t/gm271" TargetMode="External"/><Relationship Id="rId105" Type="http://schemas.openxmlformats.org/officeDocument/2006/relationships/hyperlink" Target="http://canlii.ca/t/gkq45" TargetMode="External"/><Relationship Id="rId113" Type="http://schemas.openxmlformats.org/officeDocument/2006/relationships/footer" Target="footer2.xml"/><Relationship Id="rId8" Type="http://schemas.openxmlformats.org/officeDocument/2006/relationships/hyperlink" Target="http://www.scc-csc.ca/case-dossier/info/sum-som-eng.aspx?cas=36778" TargetMode="External"/><Relationship Id="rId51" Type="http://schemas.openxmlformats.org/officeDocument/2006/relationships/hyperlink" Target="http://www.canlii.org/en/on/onsc/doc/2013/2013onsc5878/2013onsc5878.html?autocompleteStr=2013%20ONSC%205878&amp;autocompletePos=1" TargetMode="External"/><Relationship Id="rId72" Type="http://schemas.openxmlformats.org/officeDocument/2006/relationships/hyperlink" Target="https://www.canlii.org/en/qc/qcca/doc/2015/2015qcca1069/2015qcca1069.html?autocompleteStr=groupe-sutton%20qcca%20&amp;autocompletePos=14" TargetMode="External"/><Relationship Id="rId80" Type="http://schemas.openxmlformats.org/officeDocument/2006/relationships/hyperlink" Target="http://www.canlii.org/fr/ca/tcce/doc/2011/2011canlii93786/2011canlii93786.html?autocompleteStr=entreprise%20marissa&amp;autocompletePos=2" TargetMode="External"/><Relationship Id="rId85" Type="http://schemas.openxmlformats.org/officeDocument/2006/relationships/hyperlink" Target="http://www.canlii.org/fr/qc/qcca/doc/2015/2015qcca1726/2015qcca1726.html?searchUrlHash=AAAAAQAtImxhIGbDqWTDqXJhdGlvbiBkZXMgbcOpZGVjaW5zIHNww6ljaWFsaXN0ZXMiAAAAAAE&amp;resultIndex=21" TargetMode="External"/><Relationship Id="rId93" Type="http://schemas.openxmlformats.org/officeDocument/2006/relationships/hyperlink" Target="http://canlii.ca/t/fqcxt" TargetMode="External"/><Relationship Id="rId98" Type="http://schemas.openxmlformats.org/officeDocument/2006/relationships/hyperlink" Target="https://www.canlii.org/en/on/onca/doc/2015/2015onca643/2015onca643.html?autocompleteStr=musyoki&amp;autocompletePos=1" TargetMode="External"/><Relationship Id="rId3" Type="http://schemas.openxmlformats.org/officeDocument/2006/relationships/styles" Target="styles.xml"/><Relationship Id="rId12" Type="http://schemas.openxmlformats.org/officeDocument/2006/relationships/hyperlink" Target="http://www.scc-csc.ca/case-dossier/info/sum-som-fra.aspx?cas=36853" TargetMode="External"/><Relationship Id="rId17" Type="http://schemas.openxmlformats.org/officeDocument/2006/relationships/hyperlink" Target="http://www.scc-csc.ca/case-dossier/info/sum-som-eng.aspx?cas=36850" TargetMode="External"/><Relationship Id="rId25" Type="http://schemas.openxmlformats.org/officeDocument/2006/relationships/hyperlink" Target="http://www.scc-csc.ca/case-dossier/info/sum-som-eng.aspx?cas=36727" TargetMode="External"/><Relationship Id="rId33" Type="http://schemas.openxmlformats.org/officeDocument/2006/relationships/hyperlink" Target="http://www.canlii.org/en/on/onsc/doc/2014/2014onsc5274/2014onsc5274.html?resultIndex=1" TargetMode="External"/><Relationship Id="rId38" Type="http://schemas.openxmlformats.org/officeDocument/2006/relationships/hyperlink" Target="http://www.canlii.org/fr/qc/qcca/doc/2015/2015qcca1427/2015qcca1427.html?autocompleteStr=gosselin%20uni&amp;autocompletePos=2" TargetMode="External"/><Relationship Id="rId46" Type="http://schemas.openxmlformats.org/officeDocument/2006/relationships/hyperlink" Target="http://www.canlii.org/fr/qc/qcca/doc/2015/2015qcca1106/2015qcca1106.html" TargetMode="External"/><Relationship Id="rId59" Type="http://schemas.openxmlformats.org/officeDocument/2006/relationships/hyperlink" Target="http://canlii.ca/t/gncg1" TargetMode="External"/><Relationship Id="rId67" Type="http://schemas.openxmlformats.org/officeDocument/2006/relationships/hyperlink" Target="http://www.canlii.org/fr/qc/qccs/doc/2014/2014qccs3233/2014qccs3233.html" TargetMode="External"/><Relationship Id="rId103" Type="http://schemas.openxmlformats.org/officeDocument/2006/relationships/hyperlink" Target="http://www.canlii.org/en/ca/fct/doc/2014/2014fc1224/2014fc1224.html?autocompleteStr=2014%20FC%201224&amp;autocompletePos=1" TargetMode="External"/><Relationship Id="rId108" Type="http://schemas.openxmlformats.org/officeDocument/2006/relationships/hyperlink" Target="http://canlii.ca/t/glvt0" TargetMode="External"/><Relationship Id="rId116" Type="http://schemas.openxmlformats.org/officeDocument/2006/relationships/fontTable" Target="fontTable.xml"/><Relationship Id="rId20" Type="http://schemas.openxmlformats.org/officeDocument/2006/relationships/hyperlink" Target="http://www.scc-csc.ca/case-dossier/info/sum-som-fra.aspx?cas=36651" TargetMode="External"/><Relationship Id="rId41" Type="http://schemas.openxmlformats.org/officeDocument/2006/relationships/hyperlink" Target="http://canlii.ca/t/g84ll" TargetMode="External"/><Relationship Id="rId54" Type="http://schemas.openxmlformats.org/officeDocument/2006/relationships/hyperlink" Target="http://www.canlii.org/en/on/onca/doc/2015/2015onca764/2015onca764.html?autocompleteStr=2015%20ONCA%20764&amp;autocompletePos=1" TargetMode="External"/><Relationship Id="rId62" Type="http://schemas.openxmlformats.org/officeDocument/2006/relationships/hyperlink" Target="http://canlii.ca/t/glph1" TargetMode="External"/><Relationship Id="rId70" Type="http://schemas.openxmlformats.org/officeDocument/2006/relationships/hyperlink" Target="http://www.canlii.org/fr/qc/qcca/doc/2015/2015qcca1957/2015qcca1957.html" TargetMode="External"/><Relationship Id="rId75" Type="http://schemas.openxmlformats.org/officeDocument/2006/relationships/hyperlink" Target="http://www.canlii.org/fr/qc/qcca/doc/2015/2015qcca1183/2015qcca1183.html?searchUrlHash=AAAAAQAPInRvYmJ5IGNhcnJpZXIiAAAAAAE&amp;resultIndex=3" TargetMode="External"/><Relationship Id="rId83" Type="http://schemas.openxmlformats.org/officeDocument/2006/relationships/hyperlink" Target="http://canlii.ca/t/gm91m" TargetMode="External"/><Relationship Id="rId88" Type="http://schemas.openxmlformats.org/officeDocument/2006/relationships/hyperlink" Target="http://canlii.ca/t/fqcxt" TargetMode="External"/><Relationship Id="rId91" Type="http://schemas.openxmlformats.org/officeDocument/2006/relationships/hyperlink" Target="http://canlii.ca/t/glcp1" TargetMode="External"/><Relationship Id="rId96" Type="http://schemas.openxmlformats.org/officeDocument/2006/relationships/hyperlink" Target="http://canlii.ca/t/glcp1" TargetMode="External"/><Relationship Id="rId11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cc-csc.ca/case-dossier/info/sum-som-eng.aspx?cas=36796" TargetMode="External"/><Relationship Id="rId23" Type="http://schemas.openxmlformats.org/officeDocument/2006/relationships/hyperlink" Target="http://www.scc-csc.ca/case-dossier/info/sum-som-fra.aspx?cas=36775" TargetMode="External"/><Relationship Id="rId28" Type="http://schemas.openxmlformats.org/officeDocument/2006/relationships/hyperlink" Target="http://www.scc-csc.ca/case-dossier/info/sum-som-fra.aspx?cas=36785" TargetMode="External"/><Relationship Id="rId36" Type="http://schemas.openxmlformats.org/officeDocument/2006/relationships/hyperlink" Target="http://canlii.ca/t/gkwxp" TargetMode="External"/><Relationship Id="rId49" Type="http://schemas.openxmlformats.org/officeDocument/2006/relationships/hyperlink" Target="http://www.canlii.org/en/on/onsc/doc/2014/2014onsc3191/2014onsc3191.html?autocompleteStr=2014%20ONSC%203191&amp;autocompletePos=1" TargetMode="External"/><Relationship Id="rId57" Type="http://schemas.openxmlformats.org/officeDocument/2006/relationships/hyperlink" Target="http://canlii.ca/t/gggv6" TargetMode="External"/><Relationship Id="rId106" Type="http://schemas.openxmlformats.org/officeDocument/2006/relationships/hyperlink" Target="http://canlii.ca/t/glvt0" TargetMode="External"/><Relationship Id="rId114" Type="http://schemas.openxmlformats.org/officeDocument/2006/relationships/header" Target="header3.xml"/><Relationship Id="rId10" Type="http://schemas.openxmlformats.org/officeDocument/2006/relationships/hyperlink" Target="http://www.scc-csc.ca/case-dossier/info/sum-som-fra.aspx?cas=36718" TargetMode="External"/><Relationship Id="rId31" Type="http://schemas.openxmlformats.org/officeDocument/2006/relationships/hyperlink" Target="http://www.canlii.org/en/on/onca/doc/2015/2015onca681/2015onca681.html?autocompleteStr=2015%20ONCA%20681&amp;autocompletePos=1" TargetMode="External"/><Relationship Id="rId44" Type="http://schemas.openxmlformats.org/officeDocument/2006/relationships/hyperlink" Target="http://canlii.ca/t/gl8hk" TargetMode="External"/><Relationship Id="rId52" Type="http://schemas.openxmlformats.org/officeDocument/2006/relationships/hyperlink" Target="http://www.canlii.org/en/on/onca/doc/2015/2015onca764/2015onca764.html?autocompleteStr=2015%20ONCA%20764&amp;autocompletePos=1" TargetMode="External"/><Relationship Id="rId60" Type="http://schemas.openxmlformats.org/officeDocument/2006/relationships/hyperlink" Target="http://canlii.ca/t/glph1" TargetMode="External"/><Relationship Id="rId65" Type="http://schemas.openxmlformats.org/officeDocument/2006/relationships/hyperlink" Target="http://canlii.ca/t/gjvl2" TargetMode="External"/><Relationship Id="rId73" Type="http://schemas.openxmlformats.org/officeDocument/2006/relationships/hyperlink" Target="https://www.canlii.org/fr/qc/qccs/doc/2013/2013qccs5934/2013qccs5934.html?autocompleteStr=groupe-sutton&amp;autocompletePos=14" TargetMode="External"/><Relationship Id="rId78" Type="http://schemas.openxmlformats.org/officeDocument/2006/relationships/hyperlink" Target="http://www.canlii.org/fr/qc/qccs/doc/2014/2014qccs3451/2014qccs3451.html?autocompleteStr=entreprise%20marissa&amp;autocompletePos=1" TargetMode="External"/><Relationship Id="rId81" Type="http://schemas.openxmlformats.org/officeDocument/2006/relationships/hyperlink" Target="http://www.canlii.org/fr/qc/qccs/doc/2014/2014qccs3451/2014qccs3451.html?autocompleteStr=entreprise%20marissa&amp;autocompletePos=1" TargetMode="External"/><Relationship Id="rId86" Type="http://schemas.openxmlformats.org/officeDocument/2006/relationships/hyperlink" Target="http://www.canlii.org/fr/qc/qcca/doc/2015/2015qcca1726/2015qcca1726.html?searchUrlHash=AAAAAQAtImxhIGbDqWTDqXJhdGlvbiBkZXMgbcOpZGVjaW5zIHNww6ljaWFsaXN0ZXMiAAAAAAE&amp;resultIndex=21" TargetMode="External"/><Relationship Id="rId94" Type="http://schemas.openxmlformats.org/officeDocument/2006/relationships/hyperlink" Target="http://canlii.ca/t/fv6vf" TargetMode="External"/><Relationship Id="rId99" Type="http://schemas.openxmlformats.org/officeDocument/2006/relationships/hyperlink" Target="http://canlii.ca/t/gm271" TargetMode="External"/><Relationship Id="rId101" Type="http://schemas.openxmlformats.org/officeDocument/2006/relationships/hyperlink" Target="http://www.canlii.org/en/ca/fct/doc/2014/2014fc1224/2014fc1224.html?autocompleteStr=2014%20FC%201224&amp;autocompletePos=1" TargetMode="External"/><Relationship Id="rId4" Type="http://schemas.openxmlformats.org/officeDocument/2006/relationships/settings" Target="settings.xml"/><Relationship Id="rId9" Type="http://schemas.openxmlformats.org/officeDocument/2006/relationships/hyperlink" Target="http://www.scc-csc.ca/case-dossier/info/sum-som-eng.aspx?cas=36706" TargetMode="External"/><Relationship Id="rId13" Type="http://schemas.openxmlformats.org/officeDocument/2006/relationships/hyperlink" Target="http://www.scc-csc.ca/case-dossier/info/sum-som-eng.aspx?cas=36803" TargetMode="External"/><Relationship Id="rId18" Type="http://schemas.openxmlformats.org/officeDocument/2006/relationships/hyperlink" Target="http://www.scc-csc.ca/case-dossier/info/sum-som-fra.aspx?cas=36821" TargetMode="External"/><Relationship Id="rId39" Type="http://schemas.openxmlformats.org/officeDocument/2006/relationships/hyperlink" Target="http://www.canlii.org/fr/qc/qccs/doc/2013/2013qccs6251/2013qccs6251.html" TargetMode="External"/><Relationship Id="rId109" Type="http://schemas.openxmlformats.org/officeDocument/2006/relationships/hyperlink" Target="mailto:comments-commentaires@scc-csc.ca" TargetMode="External"/><Relationship Id="rId34" Type="http://schemas.openxmlformats.org/officeDocument/2006/relationships/hyperlink" Target="http://www.canlii.org/en/on/onca/doc/2015/2015onca681/2015onca681.html?autocompleteStr=2015%20ONCA%20681&amp;autocompletePos=1" TargetMode="External"/><Relationship Id="rId50" Type="http://schemas.openxmlformats.org/officeDocument/2006/relationships/hyperlink" Target="http://www.canlii.org/en/on/onca/doc/2015/2015onca764/2015onca764.html?autocompleteStr=2015%20ONCA%20764&amp;autocompletePos=1" TargetMode="External"/><Relationship Id="rId55" Type="http://schemas.openxmlformats.org/officeDocument/2006/relationships/hyperlink" Target="http://canlii.ca/t/gggv6" TargetMode="External"/><Relationship Id="rId76" Type="http://schemas.openxmlformats.org/officeDocument/2006/relationships/hyperlink" Target="http://www.canlii.org/fr/qc/qcca/doc/2015/2015qcca1183/2015qcca1183.html?searchUrlHash=AAAAAQAPInRvYmJ5IGNhcnJpZXIiAAAAAAE&amp;resultIndex=3" TargetMode="External"/><Relationship Id="rId97" Type="http://schemas.openxmlformats.org/officeDocument/2006/relationships/hyperlink" Target="https://www.canlii.org/en/on/onca/doc/2015/2015onca643/2015onca643.html?autocompleteStr=musyoki&amp;autocompletePos=1" TargetMode="External"/><Relationship Id="rId104" Type="http://schemas.openxmlformats.org/officeDocument/2006/relationships/hyperlink" Target="http://www.canlii.org/en/ca/fca/doc/2015/2015fca232/2015fca232.html?searchUrlHash=AAAAAAAAAAEAFTIwMTQgRkMgMTIyNCAoQ2FuTElJKQAAAAEADC8yMDE0ZmN0MTIyNAE&amp;resultIndex=1" TargetMode="External"/><Relationship Id="rId7" Type="http://schemas.openxmlformats.org/officeDocument/2006/relationships/endnotes" Target="endnotes.xml"/><Relationship Id="rId71" Type="http://schemas.openxmlformats.org/officeDocument/2006/relationships/hyperlink" Target="https://www.canlii.org/fr/qc/qccs/doc/2013/2013qccs5934/2013qccs5934.html?autocompleteStr=groupe-sutton&amp;autocompletePos=14" TargetMode="External"/><Relationship Id="rId92" Type="http://schemas.openxmlformats.org/officeDocument/2006/relationships/hyperlink" Target="http://canlii.ca/t/2fhdm" TargetMode="External"/><Relationship Id="rId2" Type="http://schemas.openxmlformats.org/officeDocument/2006/relationships/numbering" Target="numbering.xml"/><Relationship Id="rId29" Type="http://schemas.openxmlformats.org/officeDocument/2006/relationships/hyperlink" Target="http://www.canlii.org/en/on/onsc/doc/2014/2014onsc4777/2014onsc477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96E88C-93EE-48D8-A883-7BC8AD7F6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16668</Words>
  <Characters>95014</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111460</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2016-05-02T13:01:00Z</dcterms:created>
  <dcterms:modified xsi:type="dcterms:W3CDTF">2016-05-09T13:24:00Z</dcterms:modified>
</cp:coreProperties>
</file>