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582427" w:rsidRDefault="00DF33A9" w:rsidP="00DF33A9">
      <w:pPr>
        <w:pStyle w:val="Header"/>
        <w:jc w:val="center"/>
        <w:rPr>
          <w:b/>
          <w:sz w:val="32"/>
        </w:rPr>
      </w:pPr>
      <w:r w:rsidRPr="00582427">
        <w:rPr>
          <w:b/>
          <w:sz w:val="32"/>
        </w:rPr>
        <w:t>Supreme Court of Canada / Cour suprême du Canada</w:t>
      </w:r>
    </w:p>
    <w:p w:rsidR="00DF33A9" w:rsidRPr="00582427" w:rsidRDefault="00DF33A9" w:rsidP="00DF33A9">
      <w:pPr>
        <w:widowControl w:val="0"/>
        <w:rPr>
          <w:i/>
        </w:rPr>
      </w:pPr>
    </w:p>
    <w:p w:rsidR="00DF33A9" w:rsidRPr="00582427" w:rsidRDefault="00DF33A9" w:rsidP="00DF33A9">
      <w:pPr>
        <w:widowControl w:val="0"/>
        <w:rPr>
          <w:i/>
        </w:rPr>
      </w:pPr>
    </w:p>
    <w:p w:rsidR="00DF33A9" w:rsidRPr="00582427" w:rsidRDefault="00DF33A9" w:rsidP="00DF33A9">
      <w:pPr>
        <w:widowControl w:val="0"/>
        <w:rPr>
          <w:i/>
          <w:lang w:val="fr-CA"/>
        </w:rPr>
      </w:pPr>
      <w:r w:rsidRPr="00582427">
        <w:rPr>
          <w:i/>
          <w:lang w:val="fr-CA"/>
        </w:rPr>
        <w:t>(</w:t>
      </w:r>
      <w:proofErr w:type="gramStart"/>
      <w:r w:rsidRPr="00582427">
        <w:rPr>
          <w:i/>
          <w:lang w:val="fr-CA"/>
        </w:rPr>
        <w:t>le</w:t>
      </w:r>
      <w:proofErr w:type="gramEnd"/>
      <w:r w:rsidRPr="00582427">
        <w:rPr>
          <w:i/>
          <w:lang w:val="fr-CA"/>
        </w:rPr>
        <w:t xml:space="preserve"> français suit)</w:t>
      </w:r>
    </w:p>
    <w:p w:rsidR="00DF33A9" w:rsidRPr="00582427" w:rsidRDefault="00DF33A9" w:rsidP="00DF33A9">
      <w:pPr>
        <w:widowControl w:val="0"/>
        <w:rPr>
          <w:lang w:val="fr-CA"/>
        </w:rPr>
      </w:pPr>
    </w:p>
    <w:p w:rsidR="00DF33A9" w:rsidRPr="00582427" w:rsidRDefault="001E2235" w:rsidP="00DF33A9">
      <w:pPr>
        <w:widowControl w:val="0"/>
        <w:jc w:val="center"/>
        <w:rPr>
          <w:b/>
          <w:lang w:val="fr-CA"/>
        </w:rPr>
      </w:pPr>
      <w:r w:rsidRPr="00582427">
        <w:fldChar w:fldCharType="begin"/>
      </w:r>
      <w:r w:rsidR="00DF33A9" w:rsidRPr="00582427">
        <w:rPr>
          <w:lang w:val="fr-CA"/>
        </w:rPr>
        <w:instrText xml:space="preserve"> SEQ CHAPTER \h \r 1</w:instrText>
      </w:r>
      <w:r w:rsidRPr="00582427">
        <w:fldChar w:fldCharType="end"/>
      </w:r>
      <w:r w:rsidR="00DF33A9" w:rsidRPr="00582427">
        <w:rPr>
          <w:b/>
          <w:lang w:val="fr-CA"/>
        </w:rPr>
        <w:t>JUDGMENT IN APPEAL</w:t>
      </w:r>
    </w:p>
    <w:p w:rsidR="00DF33A9" w:rsidRPr="00582427" w:rsidRDefault="00DF33A9" w:rsidP="00DF33A9">
      <w:pPr>
        <w:widowControl w:val="0"/>
        <w:rPr>
          <w:b/>
          <w:lang w:val="fr-CA"/>
        </w:rPr>
      </w:pPr>
    </w:p>
    <w:p w:rsidR="00DF33A9" w:rsidRPr="00582427" w:rsidRDefault="0017316D" w:rsidP="00DF33A9">
      <w:pPr>
        <w:widowControl w:val="0"/>
        <w:rPr>
          <w:b/>
        </w:rPr>
      </w:pPr>
      <w:r w:rsidRPr="00582427">
        <w:rPr>
          <w:b/>
        </w:rPr>
        <w:t>July</w:t>
      </w:r>
      <w:r w:rsidR="004972A6" w:rsidRPr="00582427">
        <w:rPr>
          <w:b/>
        </w:rPr>
        <w:t xml:space="preserve"> </w:t>
      </w:r>
      <w:r w:rsidR="001543B5" w:rsidRPr="00582427">
        <w:rPr>
          <w:b/>
        </w:rPr>
        <w:t>2</w:t>
      </w:r>
      <w:r w:rsidRPr="00582427">
        <w:rPr>
          <w:b/>
        </w:rPr>
        <w:t>1</w:t>
      </w:r>
      <w:r w:rsidR="004972A6" w:rsidRPr="00582427">
        <w:rPr>
          <w:b/>
        </w:rPr>
        <w:t>, 2016</w:t>
      </w:r>
    </w:p>
    <w:p w:rsidR="00DF33A9" w:rsidRPr="00582427" w:rsidRDefault="00DF33A9" w:rsidP="00DF33A9">
      <w:pPr>
        <w:widowControl w:val="0"/>
        <w:rPr>
          <w:b/>
        </w:rPr>
      </w:pPr>
      <w:r w:rsidRPr="00582427">
        <w:rPr>
          <w:b/>
        </w:rPr>
        <w:t>For immediate release</w:t>
      </w:r>
    </w:p>
    <w:p w:rsidR="00DF33A9" w:rsidRPr="00582427" w:rsidRDefault="00DF33A9" w:rsidP="00DF33A9">
      <w:pPr>
        <w:widowControl w:val="0"/>
      </w:pPr>
    </w:p>
    <w:p w:rsidR="00DF33A9" w:rsidRPr="00582427" w:rsidRDefault="00DF33A9" w:rsidP="00DF33A9">
      <w:pPr>
        <w:widowControl w:val="0"/>
      </w:pPr>
      <w:r w:rsidRPr="00582427">
        <w:rPr>
          <w:b/>
        </w:rPr>
        <w:t>OTTAWA</w:t>
      </w:r>
      <w:r w:rsidRPr="00582427">
        <w:t xml:space="preserve"> – The Supreme Court of Canada has today deposited with the Registrar </w:t>
      </w:r>
      <w:r w:rsidR="004972A6" w:rsidRPr="00582427">
        <w:t>judgment in the following appeal</w:t>
      </w:r>
      <w:r w:rsidRPr="00582427">
        <w:t>.</w:t>
      </w:r>
    </w:p>
    <w:p w:rsidR="00DF33A9" w:rsidRPr="00582427" w:rsidRDefault="00DF33A9" w:rsidP="00DF33A9">
      <w:pPr>
        <w:widowControl w:val="0"/>
      </w:pPr>
    </w:p>
    <w:p w:rsidR="00DF33A9" w:rsidRPr="00582427" w:rsidRDefault="00DF33A9" w:rsidP="002006F9">
      <w:pPr>
        <w:tabs>
          <w:tab w:val="left" w:pos="720"/>
          <w:tab w:val="left" w:pos="1296"/>
          <w:tab w:val="left" w:pos="2160"/>
          <w:tab w:val="left" w:pos="2880"/>
          <w:tab w:val="left" w:pos="4320"/>
          <w:tab w:val="left" w:pos="10224"/>
          <w:tab w:val="left" w:pos="11376"/>
        </w:tabs>
        <w:jc w:val="both"/>
      </w:pPr>
      <w:r w:rsidRPr="00582427">
        <w:t xml:space="preserve">Reasons for judgment will be available shortly at: </w:t>
      </w:r>
      <w:r w:rsidR="002006F9" w:rsidRPr="00582427">
        <w:rPr>
          <w:rStyle w:val="Hyperlink"/>
        </w:rPr>
        <w:t>http://scc-csc.lexum.com/scc-csc/en/nav.do</w:t>
      </w:r>
    </w:p>
    <w:p w:rsidR="00DF33A9" w:rsidRPr="00582427" w:rsidRDefault="00DF33A9" w:rsidP="00DF33A9">
      <w:pPr>
        <w:widowControl w:val="0"/>
      </w:pPr>
    </w:p>
    <w:p w:rsidR="00C11961" w:rsidRPr="00582427" w:rsidRDefault="00C11961" w:rsidP="00DF33A9">
      <w:pPr>
        <w:widowControl w:val="0"/>
      </w:pPr>
      <w:bookmarkStart w:id="0" w:name="_GoBack"/>
      <w:bookmarkEnd w:id="0"/>
    </w:p>
    <w:p w:rsidR="00DF33A9" w:rsidRPr="00582427" w:rsidRDefault="00DF33A9" w:rsidP="00DF33A9">
      <w:pPr>
        <w:widowControl w:val="0"/>
        <w:jc w:val="center"/>
        <w:rPr>
          <w:lang w:val="fr-CA"/>
        </w:rPr>
      </w:pPr>
      <w:r w:rsidRPr="00582427">
        <w:rPr>
          <w:b/>
          <w:lang w:val="fr-CA"/>
        </w:rPr>
        <w:t>JUGEMENT SUR APPEL</w:t>
      </w:r>
    </w:p>
    <w:p w:rsidR="00DF33A9" w:rsidRPr="00582427" w:rsidRDefault="00DF33A9" w:rsidP="00DF33A9">
      <w:pPr>
        <w:widowControl w:val="0"/>
        <w:rPr>
          <w:lang w:val="fr-CA"/>
        </w:rPr>
      </w:pPr>
    </w:p>
    <w:p w:rsidR="00DF33A9" w:rsidRPr="00582427" w:rsidRDefault="00DF33A9" w:rsidP="00DF33A9">
      <w:pPr>
        <w:widowControl w:val="0"/>
        <w:rPr>
          <w:b/>
          <w:lang w:val="fr-CA"/>
        </w:rPr>
      </w:pPr>
      <w:r w:rsidRPr="00582427">
        <w:rPr>
          <w:b/>
          <w:lang w:val="fr-CA"/>
        </w:rPr>
        <w:t xml:space="preserve">Le </w:t>
      </w:r>
      <w:r w:rsidR="001543B5" w:rsidRPr="00582427">
        <w:rPr>
          <w:b/>
          <w:lang w:val="fr-CA"/>
        </w:rPr>
        <w:t>2</w:t>
      </w:r>
      <w:r w:rsidR="0017316D" w:rsidRPr="00582427">
        <w:rPr>
          <w:b/>
          <w:lang w:val="fr-CA"/>
        </w:rPr>
        <w:t>1</w:t>
      </w:r>
      <w:r w:rsidR="004972A6" w:rsidRPr="00582427">
        <w:rPr>
          <w:b/>
          <w:lang w:val="fr-CA"/>
        </w:rPr>
        <w:t xml:space="preserve"> </w:t>
      </w:r>
      <w:r w:rsidR="0017316D" w:rsidRPr="00582427">
        <w:rPr>
          <w:b/>
          <w:lang w:val="fr-CA"/>
        </w:rPr>
        <w:t>juillet</w:t>
      </w:r>
      <w:r w:rsidR="00BB1936" w:rsidRPr="00582427">
        <w:rPr>
          <w:b/>
          <w:lang w:val="fr-CA"/>
        </w:rPr>
        <w:t xml:space="preserve"> </w:t>
      </w:r>
      <w:r w:rsidR="004972A6" w:rsidRPr="00582427">
        <w:rPr>
          <w:b/>
          <w:lang w:val="fr-CA"/>
        </w:rPr>
        <w:t>2016</w:t>
      </w:r>
    </w:p>
    <w:p w:rsidR="00DF33A9" w:rsidRPr="00582427" w:rsidRDefault="00DF33A9" w:rsidP="00DF33A9">
      <w:pPr>
        <w:widowControl w:val="0"/>
        <w:rPr>
          <w:b/>
          <w:lang w:val="fr-CA"/>
        </w:rPr>
      </w:pPr>
      <w:r w:rsidRPr="00582427">
        <w:rPr>
          <w:b/>
          <w:lang w:val="fr-CA"/>
        </w:rPr>
        <w:t>Pour diffusion immédiate</w:t>
      </w:r>
    </w:p>
    <w:p w:rsidR="00DF33A9" w:rsidRPr="00582427" w:rsidRDefault="00DF33A9" w:rsidP="00DF33A9">
      <w:pPr>
        <w:widowControl w:val="0"/>
        <w:rPr>
          <w:b/>
          <w:lang w:val="fr-CA"/>
        </w:rPr>
      </w:pPr>
    </w:p>
    <w:p w:rsidR="00DF33A9" w:rsidRPr="00582427" w:rsidRDefault="00DF33A9" w:rsidP="00DF33A9">
      <w:pPr>
        <w:widowControl w:val="0"/>
        <w:rPr>
          <w:lang w:val="fr-CA"/>
        </w:rPr>
      </w:pPr>
      <w:r w:rsidRPr="00582427">
        <w:rPr>
          <w:b/>
          <w:lang w:val="fr-CA"/>
        </w:rPr>
        <w:t>OTTAWA</w:t>
      </w:r>
      <w:r w:rsidRPr="00582427">
        <w:rPr>
          <w:lang w:val="fr-CA"/>
        </w:rPr>
        <w:t xml:space="preserve"> – La Cour suprême du Canada a déposé aujourd’hui auprès du registraire</w:t>
      </w:r>
      <w:r w:rsidR="005A20DF" w:rsidRPr="00582427">
        <w:rPr>
          <w:lang w:val="fr-CA"/>
        </w:rPr>
        <w:t xml:space="preserve"> </w:t>
      </w:r>
      <w:r w:rsidR="004972A6" w:rsidRPr="00582427">
        <w:rPr>
          <w:lang w:val="fr-CA"/>
        </w:rPr>
        <w:t xml:space="preserve"> le jugement dans l'appel suivant.</w:t>
      </w:r>
    </w:p>
    <w:p w:rsidR="00DF33A9" w:rsidRPr="00582427" w:rsidRDefault="00DF33A9" w:rsidP="00DF33A9">
      <w:pPr>
        <w:widowControl w:val="0"/>
        <w:rPr>
          <w:lang w:val="fr-CA"/>
        </w:rPr>
      </w:pPr>
    </w:p>
    <w:p w:rsidR="00DF33A9" w:rsidRPr="00582427" w:rsidRDefault="00DF33A9"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582427">
        <w:rPr>
          <w:lang w:val="fr-CA"/>
        </w:rPr>
        <w:t xml:space="preserve">Motifs de jugement disponibles sous peu à: </w:t>
      </w:r>
      <w:hyperlink r:id="rId7" w:history="1">
        <w:r w:rsidR="002006F9" w:rsidRPr="00582427">
          <w:rPr>
            <w:rStyle w:val="Hyperlink"/>
            <w:lang w:val="fr-CA"/>
          </w:rPr>
          <w:t>http://scc-csc.lexum.com/scc-csc/fr/nav.do</w:t>
        </w:r>
      </w:hyperlink>
    </w:p>
    <w:p w:rsidR="002006F9" w:rsidRPr="00582427" w:rsidRDefault="002006F9" w:rsidP="00DF33A9">
      <w:pPr>
        <w:tabs>
          <w:tab w:val="left" w:pos="720"/>
          <w:tab w:val="left" w:pos="1296"/>
          <w:tab w:val="left" w:pos="2160"/>
          <w:tab w:val="left" w:pos="2880"/>
          <w:tab w:val="left" w:pos="4320"/>
          <w:tab w:val="left" w:pos="10224"/>
          <w:tab w:val="left" w:pos="11376"/>
        </w:tabs>
        <w:jc w:val="both"/>
      </w:pPr>
    </w:p>
    <w:p w:rsidR="00DF33A9" w:rsidRPr="00582427" w:rsidRDefault="00FD76D1" w:rsidP="00DF33A9">
      <w:pPr>
        <w:widowControl w:val="0"/>
        <w:rPr>
          <w:sz w:val="20"/>
          <w:lang w:val="fr-CA"/>
        </w:rPr>
      </w:pPr>
      <w:r w:rsidRPr="00582427">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582427" w:rsidRDefault="00DF33A9" w:rsidP="00254A42">
      <w:pPr>
        <w:jc w:val="both"/>
        <w:outlineLvl w:val="0"/>
        <w:rPr>
          <w:sz w:val="20"/>
          <w:lang w:val="fr-CA"/>
        </w:rPr>
      </w:pPr>
    </w:p>
    <w:p w:rsidR="00530398" w:rsidRPr="00582427" w:rsidRDefault="00530398" w:rsidP="00530398">
      <w:pPr>
        <w:ind w:left="1440" w:hanging="1440"/>
        <w:jc w:val="both"/>
        <w:rPr>
          <w:sz w:val="20"/>
        </w:rPr>
      </w:pPr>
      <w:r w:rsidRPr="00582427">
        <w:rPr>
          <w:b/>
          <w:sz w:val="20"/>
        </w:rPr>
        <w:fldChar w:fldCharType="begin"/>
      </w:r>
      <w:r w:rsidRPr="00582427">
        <w:rPr>
          <w:b/>
          <w:sz w:val="20"/>
        </w:rPr>
        <w:instrText xml:space="preserve"> SEQ CHAPTER \h \r 1</w:instrText>
      </w:r>
      <w:r w:rsidRPr="00582427">
        <w:rPr>
          <w:b/>
          <w:sz w:val="20"/>
        </w:rPr>
        <w:fldChar w:fldCharType="end"/>
      </w:r>
      <w:r w:rsidRPr="00582427">
        <w:rPr>
          <w:b/>
          <w:sz w:val="20"/>
        </w:rPr>
        <w:t>3</w:t>
      </w:r>
      <w:r w:rsidR="00D93264" w:rsidRPr="00582427">
        <w:rPr>
          <w:b/>
          <w:sz w:val="20"/>
        </w:rPr>
        <w:t>6</w:t>
      </w:r>
      <w:r w:rsidR="00D53D04" w:rsidRPr="00582427">
        <w:rPr>
          <w:b/>
          <w:sz w:val="20"/>
        </w:rPr>
        <w:t>2</w:t>
      </w:r>
      <w:r w:rsidR="0017316D" w:rsidRPr="00582427">
        <w:rPr>
          <w:b/>
          <w:sz w:val="20"/>
        </w:rPr>
        <w:t>0</w:t>
      </w:r>
      <w:r w:rsidR="00D53D04" w:rsidRPr="00582427">
        <w:rPr>
          <w:b/>
          <w:sz w:val="20"/>
        </w:rPr>
        <w:t>0</w:t>
      </w:r>
      <w:r w:rsidRPr="00582427">
        <w:rPr>
          <w:color w:val="FF0000"/>
          <w:sz w:val="20"/>
        </w:rPr>
        <w:tab/>
      </w:r>
      <w:r w:rsidR="00D53D04" w:rsidRPr="00582427">
        <w:rPr>
          <w:b/>
          <w:iCs/>
          <w:sz w:val="20"/>
          <w:u w:val="single"/>
        </w:rPr>
        <w:t xml:space="preserve">K.R.J. v. Her Majesty the Queen – and – </w:t>
      </w:r>
      <w:r w:rsidR="00670A91" w:rsidRPr="00582427">
        <w:rPr>
          <w:b/>
          <w:iCs/>
          <w:sz w:val="20"/>
          <w:u w:val="single"/>
        </w:rPr>
        <w:t>Attorney General of Canada, Attorney General of Ontario, Association des avocats de la défense de Montréal, David Asper Centre for Constitutional Rights, Criminal Lawyers’ Association (Ontario) and British Columbia Civil Liberties Association</w:t>
      </w:r>
      <w:r w:rsidR="00D53D04" w:rsidRPr="00582427">
        <w:rPr>
          <w:iCs/>
          <w:sz w:val="20"/>
        </w:rPr>
        <w:t xml:space="preserve"> </w:t>
      </w:r>
      <w:r w:rsidR="00D93264" w:rsidRPr="00582427">
        <w:rPr>
          <w:iCs/>
          <w:sz w:val="20"/>
        </w:rPr>
        <w:t>(</w:t>
      </w:r>
      <w:r w:rsidR="003D0120" w:rsidRPr="00582427">
        <w:rPr>
          <w:iCs/>
          <w:sz w:val="20"/>
        </w:rPr>
        <w:t>B.C.</w:t>
      </w:r>
      <w:r w:rsidR="00D93264" w:rsidRPr="00582427">
        <w:rPr>
          <w:iCs/>
          <w:sz w:val="20"/>
        </w:rPr>
        <w:t>)</w:t>
      </w:r>
    </w:p>
    <w:p w:rsidR="00530398" w:rsidRPr="00582427"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582427">
        <w:rPr>
          <w:b/>
          <w:sz w:val="20"/>
        </w:rPr>
        <w:t xml:space="preserve">2016 SCC </w:t>
      </w:r>
      <w:r w:rsidR="0017316D" w:rsidRPr="00582427">
        <w:rPr>
          <w:b/>
          <w:sz w:val="20"/>
        </w:rPr>
        <w:t>3</w:t>
      </w:r>
      <w:r w:rsidR="00DB1591" w:rsidRPr="00582427">
        <w:rPr>
          <w:b/>
          <w:sz w:val="20"/>
        </w:rPr>
        <w:t>1</w:t>
      </w:r>
      <w:r w:rsidRPr="00582427">
        <w:rPr>
          <w:b/>
          <w:sz w:val="20"/>
        </w:rPr>
        <w:t xml:space="preserve"> / 2016 CSC </w:t>
      </w:r>
      <w:r w:rsidR="0017316D" w:rsidRPr="00582427">
        <w:rPr>
          <w:b/>
          <w:sz w:val="20"/>
        </w:rPr>
        <w:t>3</w:t>
      </w:r>
      <w:r w:rsidR="00DB1591" w:rsidRPr="00582427">
        <w:rPr>
          <w:b/>
          <w:sz w:val="20"/>
        </w:rPr>
        <w:t>1</w:t>
      </w:r>
    </w:p>
    <w:p w:rsidR="00530398" w:rsidRPr="00582427"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30398" w:rsidRPr="00582427" w:rsidRDefault="00530398" w:rsidP="002A194F">
      <w:pPr>
        <w:ind w:left="1440" w:hanging="1440"/>
        <w:rPr>
          <w:sz w:val="20"/>
        </w:rPr>
      </w:pPr>
      <w:r w:rsidRPr="00582427">
        <w:rPr>
          <w:sz w:val="20"/>
        </w:rPr>
        <w:t>Coram:</w:t>
      </w:r>
      <w:r w:rsidRPr="00582427">
        <w:rPr>
          <w:sz w:val="20"/>
        </w:rPr>
        <w:tab/>
      </w:r>
      <w:r w:rsidR="005E3E28" w:rsidRPr="00582427">
        <w:rPr>
          <w:sz w:val="20"/>
          <w:u w:val="single"/>
        </w:rPr>
        <w:t>M</w:t>
      </w:r>
      <w:r w:rsidR="002A194F" w:rsidRPr="00582427">
        <w:rPr>
          <w:sz w:val="20"/>
          <w:u w:val="single"/>
        </w:rPr>
        <w:t>cLachlin</w:t>
      </w:r>
      <w:r w:rsidR="005E3E28" w:rsidRPr="00582427">
        <w:rPr>
          <w:sz w:val="20"/>
          <w:u w:val="single"/>
        </w:rPr>
        <w:t xml:space="preserve"> C.J. and</w:t>
      </w:r>
      <w:r w:rsidR="002A194F" w:rsidRPr="00582427">
        <w:rPr>
          <w:sz w:val="20"/>
          <w:u w:val="single"/>
        </w:rPr>
        <w:t xml:space="preserve"> Abella, Cromwell, </w:t>
      </w:r>
      <w:r w:rsidR="005E3E28" w:rsidRPr="00582427">
        <w:rPr>
          <w:sz w:val="20"/>
          <w:u w:val="single"/>
        </w:rPr>
        <w:t xml:space="preserve">Moldaver, </w:t>
      </w:r>
      <w:r w:rsidR="002A194F" w:rsidRPr="00582427">
        <w:rPr>
          <w:sz w:val="20"/>
          <w:u w:val="single"/>
        </w:rPr>
        <w:t>Karakatsanis, Wagner, Gascon</w:t>
      </w:r>
      <w:r w:rsidR="005E3E28" w:rsidRPr="00582427">
        <w:rPr>
          <w:sz w:val="20"/>
          <w:u w:val="single"/>
        </w:rPr>
        <w:t>,</w:t>
      </w:r>
      <w:r w:rsidR="002A194F" w:rsidRPr="00582427">
        <w:rPr>
          <w:sz w:val="20"/>
          <w:u w:val="single"/>
        </w:rPr>
        <w:t xml:space="preserve"> Côté</w:t>
      </w:r>
      <w:r w:rsidR="005E3E28" w:rsidRPr="00582427">
        <w:rPr>
          <w:sz w:val="20"/>
          <w:u w:val="single"/>
        </w:rPr>
        <w:t xml:space="preserve"> and Brown JJ.</w:t>
      </w:r>
    </w:p>
    <w:p w:rsidR="002A194F" w:rsidRPr="00582427" w:rsidRDefault="002A194F" w:rsidP="002A194F">
      <w:pPr>
        <w:ind w:left="1440" w:hanging="1440"/>
        <w:rPr>
          <w:sz w:val="20"/>
        </w:rPr>
      </w:pPr>
    </w:p>
    <w:p w:rsidR="00514F2E" w:rsidRPr="00582427" w:rsidRDefault="00514F2E" w:rsidP="00514F2E">
      <w:pPr>
        <w:jc w:val="both"/>
        <w:rPr>
          <w:rFonts w:eastAsiaTheme="minorHAnsi" w:cstheme="minorBidi"/>
          <w:sz w:val="20"/>
        </w:rPr>
      </w:pPr>
      <w:r w:rsidRPr="00582427">
        <w:rPr>
          <w:rFonts w:eastAsiaTheme="minorHAnsi" w:cstheme="minorBidi"/>
          <w:sz w:val="20"/>
          <w:lang w:val="en-CA"/>
        </w:rPr>
        <w:t xml:space="preserve">The appeal from the judgment </w:t>
      </w:r>
      <w:bookmarkStart w:id="1" w:name="BM_1_"/>
      <w:bookmarkEnd w:id="1"/>
      <w:r w:rsidRPr="00582427">
        <w:rPr>
          <w:rFonts w:eastAsiaTheme="minorHAnsi" w:cstheme="minorBidi"/>
          <w:sz w:val="20"/>
          <w:lang w:val="en-CA"/>
        </w:rPr>
        <w:t>of the Court of Appeal for British Columbia (Vancouver), Number CA41418, 2014 BCCA 382, dated October 8, 2014, heard on December 2, 2015, is allowed in part.</w:t>
      </w:r>
      <w:r w:rsidRPr="00582427">
        <w:rPr>
          <w:rFonts w:eastAsiaTheme="minorHAnsi"/>
          <w:sz w:val="20"/>
        </w:rPr>
        <w:t xml:space="preserve"> </w:t>
      </w:r>
      <w:r w:rsidRPr="00582427">
        <w:rPr>
          <w:rFonts w:eastAsiaTheme="minorHAnsi" w:cstheme="minorBidi"/>
          <w:sz w:val="20"/>
        </w:rPr>
        <w:t xml:space="preserve">The retrospective operation of s. 161(1)(c) and (d) of the </w:t>
      </w:r>
      <w:r w:rsidRPr="00582427">
        <w:rPr>
          <w:rFonts w:eastAsiaTheme="minorHAnsi" w:cstheme="minorBidi"/>
          <w:i/>
          <w:sz w:val="20"/>
        </w:rPr>
        <w:t>Criminal Code</w:t>
      </w:r>
      <w:r w:rsidRPr="00582427">
        <w:rPr>
          <w:rFonts w:eastAsiaTheme="minorHAnsi" w:cstheme="minorBidi"/>
          <w:sz w:val="20"/>
        </w:rPr>
        <w:t>, R.S.C. 1985, c. C-46, limits the right protected by s. 11(</w:t>
      </w:r>
      <w:proofErr w:type="spellStart"/>
      <w:r w:rsidRPr="00582427">
        <w:rPr>
          <w:rFonts w:eastAsiaTheme="minorHAnsi" w:cstheme="minorBidi"/>
          <w:i/>
          <w:sz w:val="20"/>
        </w:rPr>
        <w:t>i</w:t>
      </w:r>
      <w:proofErr w:type="spellEnd"/>
      <w:r w:rsidRPr="00582427">
        <w:rPr>
          <w:rFonts w:eastAsiaTheme="minorHAnsi" w:cstheme="minorBidi"/>
          <w:sz w:val="20"/>
        </w:rPr>
        <w:t xml:space="preserve">) of the </w:t>
      </w:r>
      <w:r w:rsidRPr="00582427">
        <w:rPr>
          <w:rFonts w:eastAsiaTheme="minorHAnsi" w:cstheme="minorBidi"/>
          <w:i/>
          <w:sz w:val="20"/>
        </w:rPr>
        <w:t>Canadian Charter of Rights and Freedoms</w:t>
      </w:r>
      <w:r w:rsidRPr="00582427">
        <w:rPr>
          <w:rFonts w:eastAsiaTheme="minorHAnsi" w:cstheme="minorBidi"/>
          <w:sz w:val="20"/>
        </w:rPr>
        <w:t xml:space="preserve">. This limit is not justified under s. 1 of the </w:t>
      </w:r>
      <w:r w:rsidRPr="00582427">
        <w:rPr>
          <w:rFonts w:eastAsiaTheme="minorHAnsi" w:cstheme="minorBidi"/>
          <w:i/>
          <w:sz w:val="20"/>
        </w:rPr>
        <w:t xml:space="preserve">Charter </w:t>
      </w:r>
      <w:r w:rsidRPr="00582427">
        <w:rPr>
          <w:rFonts w:eastAsiaTheme="minorHAnsi" w:cstheme="minorBidi"/>
          <w:sz w:val="20"/>
        </w:rPr>
        <w:t>with respect to s. 161(1)(c) but is justified with respect to s. 161(1)(d). The appeal is allowed with respect to s. 161(1</w:t>
      </w:r>
      <w:proofErr w:type="gramStart"/>
      <w:r w:rsidRPr="00582427">
        <w:rPr>
          <w:rFonts w:eastAsiaTheme="minorHAnsi" w:cstheme="minorBidi"/>
          <w:sz w:val="20"/>
        </w:rPr>
        <w:t>)(</w:t>
      </w:r>
      <w:proofErr w:type="gramEnd"/>
      <w:r w:rsidRPr="00582427">
        <w:rPr>
          <w:rFonts w:eastAsiaTheme="minorHAnsi" w:cstheme="minorBidi"/>
          <w:sz w:val="20"/>
        </w:rPr>
        <w:t>c). The appeal is dismissed with respect to s. 161(1</w:t>
      </w:r>
      <w:proofErr w:type="gramStart"/>
      <w:r w:rsidRPr="00582427">
        <w:rPr>
          <w:rFonts w:eastAsiaTheme="minorHAnsi" w:cstheme="minorBidi"/>
          <w:sz w:val="20"/>
        </w:rPr>
        <w:t>)(</w:t>
      </w:r>
      <w:proofErr w:type="gramEnd"/>
      <w:r w:rsidRPr="00582427">
        <w:rPr>
          <w:rFonts w:eastAsiaTheme="minorHAnsi" w:cstheme="minorBidi"/>
          <w:sz w:val="20"/>
        </w:rPr>
        <w:t xml:space="preserve">d). Abella and Brown JJ. </w:t>
      </w:r>
      <w:proofErr w:type="gramStart"/>
      <w:r w:rsidRPr="00582427">
        <w:rPr>
          <w:rFonts w:eastAsiaTheme="minorHAnsi" w:cstheme="minorBidi"/>
          <w:sz w:val="20"/>
        </w:rPr>
        <w:t>are</w:t>
      </w:r>
      <w:proofErr w:type="gramEnd"/>
      <w:r w:rsidRPr="00582427">
        <w:rPr>
          <w:rFonts w:eastAsiaTheme="minorHAnsi" w:cstheme="minorBidi"/>
          <w:sz w:val="20"/>
        </w:rPr>
        <w:t xml:space="preserve"> dissenting in part.</w:t>
      </w:r>
    </w:p>
    <w:p w:rsidR="00514F2E" w:rsidRPr="00514F2E" w:rsidRDefault="00514F2E" w:rsidP="00514F2E">
      <w:pPr>
        <w:jc w:val="both"/>
        <w:rPr>
          <w:rFonts w:eastAsiaTheme="minorHAnsi" w:cstheme="minorBidi"/>
          <w:sz w:val="20"/>
        </w:rPr>
      </w:pPr>
    </w:p>
    <w:p w:rsidR="005E3E28" w:rsidRPr="00582427" w:rsidRDefault="00514F2E" w:rsidP="00514F2E">
      <w:pPr>
        <w:rPr>
          <w:sz w:val="20"/>
          <w:lang w:val="fr-CA"/>
        </w:rPr>
      </w:pPr>
      <w:r w:rsidRPr="00582427">
        <w:rPr>
          <w:rFonts w:eastAsiaTheme="minorHAnsi" w:cstheme="minorBidi"/>
          <w:sz w:val="20"/>
          <w:lang w:val="en-CA"/>
        </w:rPr>
        <w:t>The respondent’s motion to adduce new evidence is granted.</w:t>
      </w:r>
    </w:p>
    <w:p w:rsidR="005E3E28" w:rsidRPr="00582427" w:rsidRDefault="005E3E28" w:rsidP="0017316D">
      <w:pPr>
        <w:rPr>
          <w:sz w:val="20"/>
        </w:rPr>
      </w:pPr>
    </w:p>
    <w:p w:rsidR="00514F2E" w:rsidRPr="00582427" w:rsidRDefault="00514F2E" w:rsidP="00514F2E">
      <w:pPr>
        <w:jc w:val="both"/>
        <w:rPr>
          <w:rFonts w:eastAsiaTheme="minorHAnsi" w:cstheme="minorBidi"/>
          <w:sz w:val="20"/>
          <w:lang w:val="fr-CA"/>
        </w:rPr>
      </w:pPr>
      <w:r w:rsidRPr="00582427">
        <w:rPr>
          <w:rFonts w:eastAsiaTheme="minorHAnsi" w:cstheme="minorBidi"/>
          <w:sz w:val="20"/>
          <w:lang w:val="fr-CA"/>
        </w:rPr>
        <w:t xml:space="preserve">L’appel interjeté contre l’arrêt de la Cour d’appel de la Colombie-Britannique (Vancouver), numéro CA41418, 2014 BCCA 382, daté du 8 octobre 2014, entendu le 2 décembre 2015, est accueilli en partie. L’application rétrospective des al. 161(1)c) et d) du </w:t>
      </w:r>
      <w:r w:rsidRPr="00582427">
        <w:rPr>
          <w:rFonts w:eastAsiaTheme="minorHAnsi" w:cstheme="minorBidi"/>
          <w:i/>
          <w:sz w:val="20"/>
          <w:lang w:val="fr-CA"/>
        </w:rPr>
        <w:t>Code criminel</w:t>
      </w:r>
      <w:r w:rsidRPr="00582427">
        <w:rPr>
          <w:rFonts w:eastAsiaTheme="minorHAnsi" w:cstheme="minorBidi"/>
          <w:sz w:val="20"/>
          <w:lang w:val="fr-CA"/>
        </w:rPr>
        <w:t>, L.R.C. 1985, c. C-46, restreint le droit protégé par l’al. 11</w:t>
      </w:r>
      <w:r w:rsidRPr="00582427">
        <w:rPr>
          <w:rFonts w:eastAsiaTheme="minorHAnsi" w:cstheme="minorBidi"/>
          <w:i/>
          <w:sz w:val="20"/>
          <w:lang w:val="fr-CA"/>
        </w:rPr>
        <w:t>i</w:t>
      </w:r>
      <w:r w:rsidRPr="00582427">
        <w:rPr>
          <w:rFonts w:eastAsiaTheme="minorHAnsi" w:cstheme="minorBidi"/>
          <w:sz w:val="20"/>
          <w:lang w:val="fr-CA"/>
        </w:rPr>
        <w:t xml:space="preserve">) de la </w:t>
      </w:r>
      <w:r w:rsidRPr="00582427">
        <w:rPr>
          <w:rFonts w:eastAsiaTheme="minorHAnsi" w:cstheme="minorBidi"/>
          <w:i/>
          <w:sz w:val="20"/>
          <w:lang w:val="fr-CA"/>
        </w:rPr>
        <w:t>Charte canadienne des droits et libertés</w:t>
      </w:r>
      <w:r w:rsidRPr="00582427">
        <w:rPr>
          <w:rFonts w:eastAsiaTheme="minorHAnsi" w:cstheme="minorBidi"/>
          <w:sz w:val="20"/>
          <w:lang w:val="fr-CA"/>
        </w:rPr>
        <w:t xml:space="preserve">. Cette restriction n’est pas justifiée au regard de l’article premier de la </w:t>
      </w:r>
      <w:r w:rsidRPr="00582427">
        <w:rPr>
          <w:rFonts w:eastAsiaTheme="minorHAnsi" w:cstheme="minorBidi"/>
          <w:i/>
          <w:sz w:val="20"/>
          <w:lang w:val="fr-CA"/>
        </w:rPr>
        <w:t>Charte</w:t>
      </w:r>
      <w:r w:rsidRPr="00582427">
        <w:rPr>
          <w:rFonts w:eastAsiaTheme="minorHAnsi" w:cstheme="minorBidi"/>
          <w:sz w:val="20"/>
          <w:lang w:val="fr-CA"/>
        </w:rPr>
        <w:t xml:space="preserve"> dans le cas de l’al. 161(1)c), mais elle est justifiée dans le cas de l’al. 161(1)d). Le pourvoi est accueilli à l’égard de l’al. 161(1)c), mais rejeté à l’égard de l’al. 161(1)d). Les juges Abella et Brown sont dissidents en partie.</w:t>
      </w:r>
    </w:p>
    <w:p w:rsidR="00514F2E" w:rsidRPr="00514F2E" w:rsidRDefault="00514F2E" w:rsidP="00514F2E">
      <w:pPr>
        <w:jc w:val="both"/>
        <w:rPr>
          <w:rFonts w:eastAsiaTheme="minorHAnsi" w:cstheme="minorBidi"/>
          <w:sz w:val="20"/>
          <w:lang w:val="fr-CA"/>
        </w:rPr>
      </w:pPr>
    </w:p>
    <w:p w:rsidR="0017316D" w:rsidRPr="00582427" w:rsidRDefault="00514F2E" w:rsidP="00514F2E">
      <w:pPr>
        <w:rPr>
          <w:sz w:val="20"/>
        </w:rPr>
      </w:pPr>
      <w:r w:rsidRPr="00582427">
        <w:rPr>
          <w:rFonts w:eastAsiaTheme="minorHAnsi" w:cstheme="minorBidi"/>
          <w:sz w:val="20"/>
          <w:lang w:val="fr-CA"/>
        </w:rPr>
        <w:lastRenderedPageBreak/>
        <w:t>La requête présentée par l’intimé visant à obtenir l’autorisation de produire une nouvelle preuve est accueillie.</w:t>
      </w:r>
    </w:p>
    <w:p w:rsidR="00670A91" w:rsidRPr="00582427" w:rsidRDefault="00670A91" w:rsidP="00670A91">
      <w:pPr>
        <w:pStyle w:val="SCCLsocParty"/>
        <w:jc w:val="left"/>
        <w:rPr>
          <w:sz w:val="20"/>
        </w:rPr>
      </w:pPr>
    </w:p>
    <w:p w:rsidR="00670A91" w:rsidRPr="00582427" w:rsidRDefault="00670A91" w:rsidP="00F71561">
      <w:pPr>
        <w:widowControl w:val="0"/>
        <w:jc w:val="both"/>
        <w:outlineLvl w:val="0"/>
        <w:rPr>
          <w:sz w:val="20"/>
          <w:lang w:val="fr-CA"/>
        </w:rPr>
      </w:pPr>
    </w:p>
    <w:p w:rsidR="006E3984" w:rsidRPr="00582427" w:rsidRDefault="006E3984" w:rsidP="00F71561">
      <w:pPr>
        <w:widowControl w:val="0"/>
        <w:jc w:val="both"/>
        <w:outlineLvl w:val="0"/>
        <w:rPr>
          <w:sz w:val="20"/>
          <w:lang w:val="fr-CA"/>
        </w:rPr>
      </w:pPr>
    </w:p>
    <w:p w:rsidR="00DF33A9" w:rsidRPr="00582427" w:rsidRDefault="00DF33A9" w:rsidP="00DF33A9">
      <w:pPr>
        <w:widowControl w:val="0"/>
        <w:outlineLvl w:val="0"/>
      </w:pPr>
      <w:r w:rsidRPr="00582427">
        <w:t xml:space="preserve">Supreme Court of Canada / Cour suprême du Canada : </w:t>
      </w:r>
    </w:p>
    <w:p w:rsidR="00DF33A9" w:rsidRPr="00582427" w:rsidRDefault="0073420E" w:rsidP="00DF33A9">
      <w:pPr>
        <w:widowControl w:val="0"/>
        <w:outlineLvl w:val="0"/>
      </w:pPr>
      <w:hyperlink r:id="rId8" w:history="1">
        <w:r w:rsidR="00DF33A9" w:rsidRPr="00582427">
          <w:rPr>
            <w:rStyle w:val="Hyperlink"/>
          </w:rPr>
          <w:t>comments-commentaires@scc-csc.ca</w:t>
        </w:r>
      </w:hyperlink>
    </w:p>
    <w:p w:rsidR="00DF33A9" w:rsidRPr="00582427" w:rsidRDefault="00DF33A9" w:rsidP="00DF33A9">
      <w:pPr>
        <w:widowControl w:val="0"/>
        <w:outlineLvl w:val="0"/>
      </w:pPr>
      <w:r w:rsidRPr="00582427">
        <w:t>(613) 995-4330</w:t>
      </w:r>
    </w:p>
    <w:p w:rsidR="00DF33A9" w:rsidRPr="00582427" w:rsidRDefault="00DF33A9" w:rsidP="00DF33A9">
      <w:pPr>
        <w:widowControl w:val="0"/>
        <w:rPr>
          <w:sz w:val="20"/>
        </w:rPr>
      </w:pPr>
    </w:p>
    <w:p w:rsidR="00DF33A9" w:rsidRPr="00582427" w:rsidRDefault="00DF33A9" w:rsidP="00DF33A9">
      <w:pPr>
        <w:widowControl w:val="0"/>
        <w:rPr>
          <w:sz w:val="20"/>
        </w:rPr>
      </w:pPr>
    </w:p>
    <w:p w:rsidR="00C12722" w:rsidRDefault="00DF33A9" w:rsidP="00C12722">
      <w:pPr>
        <w:pStyle w:val="Footer"/>
        <w:jc w:val="center"/>
      </w:pPr>
      <w:r w:rsidRPr="00582427">
        <w:t>- 30 -</w:t>
      </w:r>
    </w:p>
    <w:p w:rsidR="00C12722" w:rsidRDefault="00C12722" w:rsidP="00C12722">
      <w:pPr>
        <w:pStyle w:val="Footer"/>
        <w:jc w:val="center"/>
      </w:pPr>
    </w:p>
    <w:sectPr w:rsidR="00C12722" w:rsidSect="004E33C5">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14382F"/>
    <w:multiLevelType w:val="hybridMultilevel"/>
    <w:tmpl w:val="C472C6C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8C735E"/>
    <w:multiLevelType w:val="hybridMultilevel"/>
    <w:tmpl w:val="7ED8B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846121D"/>
    <w:multiLevelType w:val="hybridMultilevel"/>
    <w:tmpl w:val="E0F0D424"/>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2228B"/>
    <w:multiLevelType w:val="hybridMultilevel"/>
    <w:tmpl w:val="7542DA0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9"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BDA54F1"/>
    <w:multiLevelType w:val="hybridMultilevel"/>
    <w:tmpl w:val="4426C5F2"/>
    <w:lvl w:ilvl="0" w:tplc="0409000F">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3974926"/>
    <w:multiLevelType w:val="hybridMultilevel"/>
    <w:tmpl w:val="8BACAD5E"/>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8" w15:restartNumberingAfterBreak="0">
    <w:nsid w:val="74EA1582"/>
    <w:multiLevelType w:val="hybridMultilevel"/>
    <w:tmpl w:val="66986746"/>
    <w:lvl w:ilvl="0" w:tplc="6BF61E9E">
      <w:start w:val="1"/>
      <w:numFmt w:val="decimal"/>
      <w:lvlText w:val="%1."/>
      <w:lvlJc w:val="left"/>
      <w:pPr>
        <w:ind w:left="482"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C3A22"/>
    <w:multiLevelType w:val="hybridMultilevel"/>
    <w:tmpl w:val="E4C62A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3"/>
  </w:num>
  <w:num w:numId="4">
    <w:abstractNumId w:val="15"/>
  </w:num>
  <w:num w:numId="5">
    <w:abstractNumId w:val="25"/>
  </w:num>
  <w:num w:numId="6">
    <w:abstractNumId w:val="0"/>
  </w:num>
  <w:num w:numId="7">
    <w:abstractNumId w:val="34"/>
  </w:num>
  <w:num w:numId="8">
    <w:abstractNumId w:val="43"/>
  </w:num>
  <w:num w:numId="9">
    <w:abstractNumId w:val="14"/>
  </w:num>
  <w:num w:numId="10">
    <w:abstractNumId w:val="11"/>
  </w:num>
  <w:num w:numId="11">
    <w:abstractNumId w:val="12"/>
  </w:num>
  <w:num w:numId="12">
    <w:abstractNumId w:val="26"/>
  </w:num>
  <w:num w:numId="13">
    <w:abstractNumId w:val="35"/>
  </w:num>
  <w:num w:numId="14">
    <w:abstractNumId w:val="5"/>
  </w:num>
  <w:num w:numId="15">
    <w:abstractNumId w:val="9"/>
  </w:num>
  <w:num w:numId="16">
    <w:abstractNumId w:val="47"/>
  </w:num>
  <w:num w:numId="17">
    <w:abstractNumId w:val="8"/>
  </w:num>
  <w:num w:numId="18">
    <w:abstractNumId w:val="39"/>
  </w:num>
  <w:num w:numId="19">
    <w:abstractNumId w:val="27"/>
  </w:num>
  <w:num w:numId="20">
    <w:abstractNumId w:val="18"/>
  </w:num>
  <w:num w:numId="21">
    <w:abstractNumId w:val="45"/>
  </w:num>
  <w:num w:numId="22">
    <w:abstractNumId w:val="19"/>
  </w:num>
  <w:num w:numId="23">
    <w:abstractNumId w:val="20"/>
  </w:num>
  <w:num w:numId="24">
    <w:abstractNumId w:val="32"/>
  </w:num>
  <w:num w:numId="25">
    <w:abstractNumId w:val="46"/>
  </w:num>
  <w:num w:numId="26">
    <w:abstractNumId w:val="13"/>
  </w:num>
  <w:num w:numId="27">
    <w:abstractNumId w:val="31"/>
  </w:num>
  <w:num w:numId="28">
    <w:abstractNumId w:val="16"/>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0"/>
  </w:num>
  <w:num w:numId="34">
    <w:abstractNumId w:val="4"/>
  </w:num>
  <w:num w:numId="35">
    <w:abstractNumId w:val="29"/>
  </w:num>
  <w:num w:numId="36">
    <w:abstractNumId w:val="24"/>
  </w:num>
  <w:num w:numId="37">
    <w:abstractNumId w:val="44"/>
  </w:num>
  <w:num w:numId="38">
    <w:abstractNumId w:val="10"/>
  </w:num>
  <w:num w:numId="39">
    <w:abstractNumId w:val="2"/>
  </w:num>
  <w:num w:numId="40">
    <w:abstractNumId w:val="40"/>
  </w:num>
  <w:num w:numId="41">
    <w:abstractNumId w:val="17"/>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267C"/>
    <w:rsid w:val="00024962"/>
    <w:rsid w:val="000276EE"/>
    <w:rsid w:val="00033257"/>
    <w:rsid w:val="00033D1E"/>
    <w:rsid w:val="00033D28"/>
    <w:rsid w:val="00034671"/>
    <w:rsid w:val="00034A7F"/>
    <w:rsid w:val="00034CF8"/>
    <w:rsid w:val="00035790"/>
    <w:rsid w:val="00041B58"/>
    <w:rsid w:val="00042069"/>
    <w:rsid w:val="00043FDE"/>
    <w:rsid w:val="00047CD6"/>
    <w:rsid w:val="00051DE6"/>
    <w:rsid w:val="000574D3"/>
    <w:rsid w:val="000577D9"/>
    <w:rsid w:val="000627A2"/>
    <w:rsid w:val="00065F8F"/>
    <w:rsid w:val="00066B80"/>
    <w:rsid w:val="00067F50"/>
    <w:rsid w:val="00070830"/>
    <w:rsid w:val="00073252"/>
    <w:rsid w:val="00077E16"/>
    <w:rsid w:val="00082444"/>
    <w:rsid w:val="000825A5"/>
    <w:rsid w:val="000843DB"/>
    <w:rsid w:val="00085D13"/>
    <w:rsid w:val="00086629"/>
    <w:rsid w:val="000872A4"/>
    <w:rsid w:val="00087808"/>
    <w:rsid w:val="00095627"/>
    <w:rsid w:val="000A0444"/>
    <w:rsid w:val="000A245A"/>
    <w:rsid w:val="000A4311"/>
    <w:rsid w:val="000A50F9"/>
    <w:rsid w:val="000B163F"/>
    <w:rsid w:val="000B209D"/>
    <w:rsid w:val="000B7258"/>
    <w:rsid w:val="000C0E20"/>
    <w:rsid w:val="000C182C"/>
    <w:rsid w:val="000C18EC"/>
    <w:rsid w:val="000C3667"/>
    <w:rsid w:val="000C5A95"/>
    <w:rsid w:val="000D0506"/>
    <w:rsid w:val="000D3129"/>
    <w:rsid w:val="000E35CD"/>
    <w:rsid w:val="000E3872"/>
    <w:rsid w:val="000E50F2"/>
    <w:rsid w:val="000E5407"/>
    <w:rsid w:val="000E6114"/>
    <w:rsid w:val="000E6C87"/>
    <w:rsid w:val="000E7DD1"/>
    <w:rsid w:val="000F525E"/>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1200"/>
    <w:rsid w:val="00141DDE"/>
    <w:rsid w:val="0014243F"/>
    <w:rsid w:val="00142C72"/>
    <w:rsid w:val="00144111"/>
    <w:rsid w:val="00147BE4"/>
    <w:rsid w:val="00147DE3"/>
    <w:rsid w:val="00150453"/>
    <w:rsid w:val="00151336"/>
    <w:rsid w:val="001543B5"/>
    <w:rsid w:val="0015605D"/>
    <w:rsid w:val="001560EC"/>
    <w:rsid w:val="001603D8"/>
    <w:rsid w:val="00162CA2"/>
    <w:rsid w:val="001716F7"/>
    <w:rsid w:val="0017316D"/>
    <w:rsid w:val="00173B3A"/>
    <w:rsid w:val="00174655"/>
    <w:rsid w:val="00176790"/>
    <w:rsid w:val="001813C3"/>
    <w:rsid w:val="00181D1E"/>
    <w:rsid w:val="00185355"/>
    <w:rsid w:val="001866BF"/>
    <w:rsid w:val="00186884"/>
    <w:rsid w:val="0019030D"/>
    <w:rsid w:val="00190C7A"/>
    <w:rsid w:val="00190F7F"/>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68D3"/>
    <w:rsid w:val="001C0C39"/>
    <w:rsid w:val="001C0E0C"/>
    <w:rsid w:val="001C2F21"/>
    <w:rsid w:val="001C5E6C"/>
    <w:rsid w:val="001D0423"/>
    <w:rsid w:val="001D05E5"/>
    <w:rsid w:val="001D235D"/>
    <w:rsid w:val="001D2555"/>
    <w:rsid w:val="001D57BE"/>
    <w:rsid w:val="001D612A"/>
    <w:rsid w:val="001E2235"/>
    <w:rsid w:val="001E3BCD"/>
    <w:rsid w:val="001F27B1"/>
    <w:rsid w:val="001F3C41"/>
    <w:rsid w:val="001F5B11"/>
    <w:rsid w:val="002006F9"/>
    <w:rsid w:val="00200F31"/>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407C6"/>
    <w:rsid w:val="0024227A"/>
    <w:rsid w:val="00244CDD"/>
    <w:rsid w:val="00245D73"/>
    <w:rsid w:val="00246C0E"/>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A194F"/>
    <w:rsid w:val="002A345E"/>
    <w:rsid w:val="002A5245"/>
    <w:rsid w:val="002A55D1"/>
    <w:rsid w:val="002A5C41"/>
    <w:rsid w:val="002A7D81"/>
    <w:rsid w:val="002B2A78"/>
    <w:rsid w:val="002B2FCA"/>
    <w:rsid w:val="002B5525"/>
    <w:rsid w:val="002C10D1"/>
    <w:rsid w:val="002D0C49"/>
    <w:rsid w:val="002D2553"/>
    <w:rsid w:val="002D2F15"/>
    <w:rsid w:val="002D43A1"/>
    <w:rsid w:val="002D6680"/>
    <w:rsid w:val="002D7A54"/>
    <w:rsid w:val="002E30C3"/>
    <w:rsid w:val="002E3911"/>
    <w:rsid w:val="002E519A"/>
    <w:rsid w:val="002F06D0"/>
    <w:rsid w:val="002F2850"/>
    <w:rsid w:val="002F3830"/>
    <w:rsid w:val="002F3FF9"/>
    <w:rsid w:val="002F402B"/>
    <w:rsid w:val="002F4929"/>
    <w:rsid w:val="002F7DDE"/>
    <w:rsid w:val="002F7E97"/>
    <w:rsid w:val="003012A2"/>
    <w:rsid w:val="00306369"/>
    <w:rsid w:val="00306DE6"/>
    <w:rsid w:val="0031127B"/>
    <w:rsid w:val="00313652"/>
    <w:rsid w:val="003151B5"/>
    <w:rsid w:val="003171DB"/>
    <w:rsid w:val="003235CC"/>
    <w:rsid w:val="00325668"/>
    <w:rsid w:val="003306F3"/>
    <w:rsid w:val="0033241A"/>
    <w:rsid w:val="0033535C"/>
    <w:rsid w:val="00340D7B"/>
    <w:rsid w:val="0034178A"/>
    <w:rsid w:val="0034583A"/>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B0718"/>
    <w:rsid w:val="003B1455"/>
    <w:rsid w:val="003B2AC6"/>
    <w:rsid w:val="003B39D7"/>
    <w:rsid w:val="003B61F0"/>
    <w:rsid w:val="003B64B3"/>
    <w:rsid w:val="003B6E18"/>
    <w:rsid w:val="003B7A4C"/>
    <w:rsid w:val="003C5F5E"/>
    <w:rsid w:val="003C6BB7"/>
    <w:rsid w:val="003D0120"/>
    <w:rsid w:val="003D0A88"/>
    <w:rsid w:val="003D27BD"/>
    <w:rsid w:val="003E3957"/>
    <w:rsid w:val="003F1E6F"/>
    <w:rsid w:val="003F3BC1"/>
    <w:rsid w:val="003F43E6"/>
    <w:rsid w:val="004000BE"/>
    <w:rsid w:val="004026BA"/>
    <w:rsid w:val="00403038"/>
    <w:rsid w:val="00406D79"/>
    <w:rsid w:val="0040709C"/>
    <w:rsid w:val="004116DA"/>
    <w:rsid w:val="004117D6"/>
    <w:rsid w:val="00411834"/>
    <w:rsid w:val="004149DA"/>
    <w:rsid w:val="00421369"/>
    <w:rsid w:val="004246BF"/>
    <w:rsid w:val="004247D9"/>
    <w:rsid w:val="00426976"/>
    <w:rsid w:val="00427F4F"/>
    <w:rsid w:val="00433C3E"/>
    <w:rsid w:val="00436FF3"/>
    <w:rsid w:val="00440D9C"/>
    <w:rsid w:val="00444072"/>
    <w:rsid w:val="00450B66"/>
    <w:rsid w:val="004511AB"/>
    <w:rsid w:val="0045235F"/>
    <w:rsid w:val="004533F1"/>
    <w:rsid w:val="00453ABE"/>
    <w:rsid w:val="00453E76"/>
    <w:rsid w:val="0045411A"/>
    <w:rsid w:val="004542A8"/>
    <w:rsid w:val="00454F47"/>
    <w:rsid w:val="00455E3B"/>
    <w:rsid w:val="00460794"/>
    <w:rsid w:val="00461926"/>
    <w:rsid w:val="00463EE9"/>
    <w:rsid w:val="00464FEE"/>
    <w:rsid w:val="004672B7"/>
    <w:rsid w:val="00467391"/>
    <w:rsid w:val="00467D46"/>
    <w:rsid w:val="00472190"/>
    <w:rsid w:val="00474D9B"/>
    <w:rsid w:val="00475A01"/>
    <w:rsid w:val="00475E8C"/>
    <w:rsid w:val="00481888"/>
    <w:rsid w:val="00487662"/>
    <w:rsid w:val="00490DDC"/>
    <w:rsid w:val="00491D60"/>
    <w:rsid w:val="00492A9B"/>
    <w:rsid w:val="00494CD1"/>
    <w:rsid w:val="004957BA"/>
    <w:rsid w:val="004970C9"/>
    <w:rsid w:val="004972A6"/>
    <w:rsid w:val="00497B5E"/>
    <w:rsid w:val="004A054B"/>
    <w:rsid w:val="004A0FCB"/>
    <w:rsid w:val="004A224A"/>
    <w:rsid w:val="004A3074"/>
    <w:rsid w:val="004A7CEC"/>
    <w:rsid w:val="004B06E1"/>
    <w:rsid w:val="004B34A9"/>
    <w:rsid w:val="004C0544"/>
    <w:rsid w:val="004C2585"/>
    <w:rsid w:val="004C281D"/>
    <w:rsid w:val="004C2E9D"/>
    <w:rsid w:val="004C4513"/>
    <w:rsid w:val="004C6BED"/>
    <w:rsid w:val="004C7FC6"/>
    <w:rsid w:val="004E0B2F"/>
    <w:rsid w:val="004E1486"/>
    <w:rsid w:val="004E1883"/>
    <w:rsid w:val="004E1B3F"/>
    <w:rsid w:val="004E33C5"/>
    <w:rsid w:val="004F0EC9"/>
    <w:rsid w:val="004F27DD"/>
    <w:rsid w:val="004F40AB"/>
    <w:rsid w:val="00502F3E"/>
    <w:rsid w:val="00503196"/>
    <w:rsid w:val="00503B5E"/>
    <w:rsid w:val="00504706"/>
    <w:rsid w:val="00510E2F"/>
    <w:rsid w:val="00511E62"/>
    <w:rsid w:val="00514F2E"/>
    <w:rsid w:val="005208AC"/>
    <w:rsid w:val="00521EFA"/>
    <w:rsid w:val="00525193"/>
    <w:rsid w:val="00525B79"/>
    <w:rsid w:val="00530398"/>
    <w:rsid w:val="00532EB0"/>
    <w:rsid w:val="00535069"/>
    <w:rsid w:val="00535A60"/>
    <w:rsid w:val="00535D04"/>
    <w:rsid w:val="00535F7C"/>
    <w:rsid w:val="00536C2E"/>
    <w:rsid w:val="00543047"/>
    <w:rsid w:val="00544481"/>
    <w:rsid w:val="00546DAD"/>
    <w:rsid w:val="005542A1"/>
    <w:rsid w:val="00557DCC"/>
    <w:rsid w:val="005617DA"/>
    <w:rsid w:val="00561B18"/>
    <w:rsid w:val="00566C79"/>
    <w:rsid w:val="00570169"/>
    <w:rsid w:val="00571FA0"/>
    <w:rsid w:val="00575470"/>
    <w:rsid w:val="005812EF"/>
    <w:rsid w:val="00582427"/>
    <w:rsid w:val="005824C7"/>
    <w:rsid w:val="00586EED"/>
    <w:rsid w:val="00587914"/>
    <w:rsid w:val="005925EC"/>
    <w:rsid w:val="0059611F"/>
    <w:rsid w:val="00597224"/>
    <w:rsid w:val="005A1B7D"/>
    <w:rsid w:val="005A20DF"/>
    <w:rsid w:val="005A3323"/>
    <w:rsid w:val="005A3592"/>
    <w:rsid w:val="005A4082"/>
    <w:rsid w:val="005B0AAB"/>
    <w:rsid w:val="005B4EB8"/>
    <w:rsid w:val="005C196C"/>
    <w:rsid w:val="005C2CA2"/>
    <w:rsid w:val="005C3064"/>
    <w:rsid w:val="005C7BBF"/>
    <w:rsid w:val="005D019B"/>
    <w:rsid w:val="005D0DE0"/>
    <w:rsid w:val="005D3069"/>
    <w:rsid w:val="005D3730"/>
    <w:rsid w:val="005E2F89"/>
    <w:rsid w:val="005E3E28"/>
    <w:rsid w:val="005E73A1"/>
    <w:rsid w:val="005F4197"/>
    <w:rsid w:val="005F5163"/>
    <w:rsid w:val="005F5CD8"/>
    <w:rsid w:val="006067DB"/>
    <w:rsid w:val="00610BC0"/>
    <w:rsid w:val="0061282A"/>
    <w:rsid w:val="006132AE"/>
    <w:rsid w:val="006167B8"/>
    <w:rsid w:val="00620FBA"/>
    <w:rsid w:val="00621F03"/>
    <w:rsid w:val="00624E01"/>
    <w:rsid w:val="00625B63"/>
    <w:rsid w:val="00632A4A"/>
    <w:rsid w:val="00634573"/>
    <w:rsid w:val="00635A24"/>
    <w:rsid w:val="00636ADD"/>
    <w:rsid w:val="006372BF"/>
    <w:rsid w:val="006406E5"/>
    <w:rsid w:val="00640B24"/>
    <w:rsid w:val="00641D90"/>
    <w:rsid w:val="0064248D"/>
    <w:rsid w:val="006442C8"/>
    <w:rsid w:val="0065238E"/>
    <w:rsid w:val="00655090"/>
    <w:rsid w:val="00662B7E"/>
    <w:rsid w:val="00664E1D"/>
    <w:rsid w:val="00666BA1"/>
    <w:rsid w:val="00670A91"/>
    <w:rsid w:val="006721DF"/>
    <w:rsid w:val="00672A20"/>
    <w:rsid w:val="00674808"/>
    <w:rsid w:val="00674CE6"/>
    <w:rsid w:val="00677979"/>
    <w:rsid w:val="0068314C"/>
    <w:rsid w:val="00683770"/>
    <w:rsid w:val="006849D2"/>
    <w:rsid w:val="00686A7E"/>
    <w:rsid w:val="00690509"/>
    <w:rsid w:val="00690ABC"/>
    <w:rsid w:val="00690B95"/>
    <w:rsid w:val="00691648"/>
    <w:rsid w:val="00693751"/>
    <w:rsid w:val="00693795"/>
    <w:rsid w:val="00693CE6"/>
    <w:rsid w:val="00693EFD"/>
    <w:rsid w:val="006965DF"/>
    <w:rsid w:val="006972A1"/>
    <w:rsid w:val="006A09A4"/>
    <w:rsid w:val="006A21CC"/>
    <w:rsid w:val="006A3856"/>
    <w:rsid w:val="006A503A"/>
    <w:rsid w:val="006A7FB8"/>
    <w:rsid w:val="006B1C34"/>
    <w:rsid w:val="006B293F"/>
    <w:rsid w:val="006B40C1"/>
    <w:rsid w:val="006B6A20"/>
    <w:rsid w:val="006C4010"/>
    <w:rsid w:val="006C477E"/>
    <w:rsid w:val="006D07F8"/>
    <w:rsid w:val="006D0F19"/>
    <w:rsid w:val="006D36D6"/>
    <w:rsid w:val="006D3FB0"/>
    <w:rsid w:val="006D443D"/>
    <w:rsid w:val="006D614A"/>
    <w:rsid w:val="006D6B5E"/>
    <w:rsid w:val="006D7DA7"/>
    <w:rsid w:val="006E27D1"/>
    <w:rsid w:val="006E3984"/>
    <w:rsid w:val="006E4B08"/>
    <w:rsid w:val="006E4EB7"/>
    <w:rsid w:val="006E7F81"/>
    <w:rsid w:val="006F0042"/>
    <w:rsid w:val="006F2579"/>
    <w:rsid w:val="006F5667"/>
    <w:rsid w:val="00704CDE"/>
    <w:rsid w:val="0070582E"/>
    <w:rsid w:val="007209A6"/>
    <w:rsid w:val="007226F3"/>
    <w:rsid w:val="007240C3"/>
    <w:rsid w:val="007243CC"/>
    <w:rsid w:val="007276A7"/>
    <w:rsid w:val="007301CB"/>
    <w:rsid w:val="00733EF3"/>
    <w:rsid w:val="0073420E"/>
    <w:rsid w:val="007356BB"/>
    <w:rsid w:val="00735BED"/>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771E"/>
    <w:rsid w:val="00766432"/>
    <w:rsid w:val="00766983"/>
    <w:rsid w:val="00770667"/>
    <w:rsid w:val="007712C3"/>
    <w:rsid w:val="007736D0"/>
    <w:rsid w:val="00774327"/>
    <w:rsid w:val="00775FEC"/>
    <w:rsid w:val="007771AF"/>
    <w:rsid w:val="007823D7"/>
    <w:rsid w:val="00782E96"/>
    <w:rsid w:val="0078776F"/>
    <w:rsid w:val="0079566D"/>
    <w:rsid w:val="00795FC0"/>
    <w:rsid w:val="007975AC"/>
    <w:rsid w:val="007A09AA"/>
    <w:rsid w:val="007A10D6"/>
    <w:rsid w:val="007A14FC"/>
    <w:rsid w:val="007A31E0"/>
    <w:rsid w:val="007A5A11"/>
    <w:rsid w:val="007A6F16"/>
    <w:rsid w:val="007A7F7F"/>
    <w:rsid w:val="007A7FD6"/>
    <w:rsid w:val="007B09DF"/>
    <w:rsid w:val="007B300E"/>
    <w:rsid w:val="007B567F"/>
    <w:rsid w:val="007B57E8"/>
    <w:rsid w:val="007B65D4"/>
    <w:rsid w:val="007C0292"/>
    <w:rsid w:val="007C5323"/>
    <w:rsid w:val="007C6187"/>
    <w:rsid w:val="007C67EE"/>
    <w:rsid w:val="007C7A8C"/>
    <w:rsid w:val="007D1C16"/>
    <w:rsid w:val="007D24AB"/>
    <w:rsid w:val="007D409B"/>
    <w:rsid w:val="007D42D5"/>
    <w:rsid w:val="007D4BFC"/>
    <w:rsid w:val="007D5BCA"/>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161A"/>
    <w:rsid w:val="00841962"/>
    <w:rsid w:val="0085127E"/>
    <w:rsid w:val="0085156B"/>
    <w:rsid w:val="00853C98"/>
    <w:rsid w:val="0085543E"/>
    <w:rsid w:val="00861CAB"/>
    <w:rsid w:val="00865274"/>
    <w:rsid w:val="00866A27"/>
    <w:rsid w:val="00867D70"/>
    <w:rsid w:val="0087081B"/>
    <w:rsid w:val="00874308"/>
    <w:rsid w:val="008762F7"/>
    <w:rsid w:val="00877B13"/>
    <w:rsid w:val="008836A7"/>
    <w:rsid w:val="00883CB5"/>
    <w:rsid w:val="00887DB0"/>
    <w:rsid w:val="00894683"/>
    <w:rsid w:val="008A1084"/>
    <w:rsid w:val="008A3884"/>
    <w:rsid w:val="008A4ABF"/>
    <w:rsid w:val="008B0108"/>
    <w:rsid w:val="008B3670"/>
    <w:rsid w:val="008B4157"/>
    <w:rsid w:val="008B4A24"/>
    <w:rsid w:val="008B5AFF"/>
    <w:rsid w:val="008B5E0B"/>
    <w:rsid w:val="008B7CD2"/>
    <w:rsid w:val="008C12F3"/>
    <w:rsid w:val="008C57E3"/>
    <w:rsid w:val="008D31B1"/>
    <w:rsid w:val="008E7C23"/>
    <w:rsid w:val="008E7F8D"/>
    <w:rsid w:val="008F2850"/>
    <w:rsid w:val="008F302C"/>
    <w:rsid w:val="008F3455"/>
    <w:rsid w:val="0090233E"/>
    <w:rsid w:val="009023D9"/>
    <w:rsid w:val="009035A2"/>
    <w:rsid w:val="009255DE"/>
    <w:rsid w:val="009263A0"/>
    <w:rsid w:val="009340AB"/>
    <w:rsid w:val="00936192"/>
    <w:rsid w:val="00940A51"/>
    <w:rsid w:val="00942A08"/>
    <w:rsid w:val="00942CAD"/>
    <w:rsid w:val="00943363"/>
    <w:rsid w:val="00956067"/>
    <w:rsid w:val="00957921"/>
    <w:rsid w:val="00957C00"/>
    <w:rsid w:val="009619CF"/>
    <w:rsid w:val="009639A2"/>
    <w:rsid w:val="00963C43"/>
    <w:rsid w:val="0097114B"/>
    <w:rsid w:val="00971F36"/>
    <w:rsid w:val="0097588C"/>
    <w:rsid w:val="00977C25"/>
    <w:rsid w:val="009807C9"/>
    <w:rsid w:val="0098122A"/>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122DE"/>
    <w:rsid w:val="00A12CC9"/>
    <w:rsid w:val="00A155A4"/>
    <w:rsid w:val="00A20368"/>
    <w:rsid w:val="00A2060D"/>
    <w:rsid w:val="00A216B7"/>
    <w:rsid w:val="00A23A8D"/>
    <w:rsid w:val="00A242EA"/>
    <w:rsid w:val="00A2504D"/>
    <w:rsid w:val="00A265DD"/>
    <w:rsid w:val="00A26E72"/>
    <w:rsid w:val="00A36736"/>
    <w:rsid w:val="00A41B5E"/>
    <w:rsid w:val="00A42042"/>
    <w:rsid w:val="00A4281A"/>
    <w:rsid w:val="00A466AC"/>
    <w:rsid w:val="00A50604"/>
    <w:rsid w:val="00A50E26"/>
    <w:rsid w:val="00A54818"/>
    <w:rsid w:val="00A60CA4"/>
    <w:rsid w:val="00A60CE6"/>
    <w:rsid w:val="00A62285"/>
    <w:rsid w:val="00A70197"/>
    <w:rsid w:val="00A73387"/>
    <w:rsid w:val="00A750CB"/>
    <w:rsid w:val="00A8029C"/>
    <w:rsid w:val="00A8033D"/>
    <w:rsid w:val="00A8395A"/>
    <w:rsid w:val="00A83C7E"/>
    <w:rsid w:val="00A8418C"/>
    <w:rsid w:val="00A84DA1"/>
    <w:rsid w:val="00A95CC6"/>
    <w:rsid w:val="00A960E9"/>
    <w:rsid w:val="00A97F93"/>
    <w:rsid w:val="00AA0E4D"/>
    <w:rsid w:val="00AA7CD8"/>
    <w:rsid w:val="00AB05C9"/>
    <w:rsid w:val="00AB2AAE"/>
    <w:rsid w:val="00AB2C0F"/>
    <w:rsid w:val="00AB5151"/>
    <w:rsid w:val="00AB53F0"/>
    <w:rsid w:val="00AC21C6"/>
    <w:rsid w:val="00AC3779"/>
    <w:rsid w:val="00AD0097"/>
    <w:rsid w:val="00AD020B"/>
    <w:rsid w:val="00AD1E40"/>
    <w:rsid w:val="00AD22B4"/>
    <w:rsid w:val="00AD52A6"/>
    <w:rsid w:val="00AD6AD0"/>
    <w:rsid w:val="00AE2B88"/>
    <w:rsid w:val="00AE42F5"/>
    <w:rsid w:val="00AE4721"/>
    <w:rsid w:val="00AE747B"/>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3EBF"/>
    <w:rsid w:val="00B84F90"/>
    <w:rsid w:val="00B86A9B"/>
    <w:rsid w:val="00B86E92"/>
    <w:rsid w:val="00B90F3B"/>
    <w:rsid w:val="00B9309E"/>
    <w:rsid w:val="00B9707A"/>
    <w:rsid w:val="00B9752D"/>
    <w:rsid w:val="00BA01C1"/>
    <w:rsid w:val="00BA06FA"/>
    <w:rsid w:val="00BA0A23"/>
    <w:rsid w:val="00BA3460"/>
    <w:rsid w:val="00BA5C88"/>
    <w:rsid w:val="00BA5F1E"/>
    <w:rsid w:val="00BA7782"/>
    <w:rsid w:val="00BB134D"/>
    <w:rsid w:val="00BB1936"/>
    <w:rsid w:val="00BB73DD"/>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D21"/>
    <w:rsid w:val="00C573B1"/>
    <w:rsid w:val="00C64192"/>
    <w:rsid w:val="00C65FD6"/>
    <w:rsid w:val="00C717C9"/>
    <w:rsid w:val="00C7351D"/>
    <w:rsid w:val="00C75878"/>
    <w:rsid w:val="00C76BBB"/>
    <w:rsid w:val="00C779D4"/>
    <w:rsid w:val="00C77C0E"/>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E113C"/>
    <w:rsid w:val="00CE6C1C"/>
    <w:rsid w:val="00CE7B3F"/>
    <w:rsid w:val="00CF0EF2"/>
    <w:rsid w:val="00CF732A"/>
    <w:rsid w:val="00D0250E"/>
    <w:rsid w:val="00D07526"/>
    <w:rsid w:val="00D1308F"/>
    <w:rsid w:val="00D207B2"/>
    <w:rsid w:val="00D23582"/>
    <w:rsid w:val="00D240C0"/>
    <w:rsid w:val="00D24A6C"/>
    <w:rsid w:val="00D25A76"/>
    <w:rsid w:val="00D27486"/>
    <w:rsid w:val="00D274CF"/>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807"/>
    <w:rsid w:val="00D645E0"/>
    <w:rsid w:val="00D6599A"/>
    <w:rsid w:val="00D669A4"/>
    <w:rsid w:val="00D7143F"/>
    <w:rsid w:val="00D7507B"/>
    <w:rsid w:val="00D7557F"/>
    <w:rsid w:val="00D75BC9"/>
    <w:rsid w:val="00D777BD"/>
    <w:rsid w:val="00D81BB1"/>
    <w:rsid w:val="00D84F6A"/>
    <w:rsid w:val="00D86B65"/>
    <w:rsid w:val="00D90F27"/>
    <w:rsid w:val="00D90F8B"/>
    <w:rsid w:val="00D93264"/>
    <w:rsid w:val="00D95F43"/>
    <w:rsid w:val="00D97A20"/>
    <w:rsid w:val="00DA12CA"/>
    <w:rsid w:val="00DA17B0"/>
    <w:rsid w:val="00DA2C00"/>
    <w:rsid w:val="00DA5B80"/>
    <w:rsid w:val="00DA5E1F"/>
    <w:rsid w:val="00DA6D82"/>
    <w:rsid w:val="00DB1591"/>
    <w:rsid w:val="00DB169C"/>
    <w:rsid w:val="00DB180E"/>
    <w:rsid w:val="00DB2195"/>
    <w:rsid w:val="00DB27AF"/>
    <w:rsid w:val="00DB292F"/>
    <w:rsid w:val="00DB3966"/>
    <w:rsid w:val="00DB3F0F"/>
    <w:rsid w:val="00DB5A3F"/>
    <w:rsid w:val="00DC2AD7"/>
    <w:rsid w:val="00DC2B2E"/>
    <w:rsid w:val="00DC5EAD"/>
    <w:rsid w:val="00DD620A"/>
    <w:rsid w:val="00DE11D6"/>
    <w:rsid w:val="00DE56C2"/>
    <w:rsid w:val="00DE6B8C"/>
    <w:rsid w:val="00DF2C09"/>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7D8C"/>
    <w:rsid w:val="00E31BA9"/>
    <w:rsid w:val="00E337E8"/>
    <w:rsid w:val="00E34AA2"/>
    <w:rsid w:val="00E37FAF"/>
    <w:rsid w:val="00E42B30"/>
    <w:rsid w:val="00E42DA2"/>
    <w:rsid w:val="00E4337B"/>
    <w:rsid w:val="00E45906"/>
    <w:rsid w:val="00E45B17"/>
    <w:rsid w:val="00E45E6B"/>
    <w:rsid w:val="00E5097C"/>
    <w:rsid w:val="00E5361B"/>
    <w:rsid w:val="00E54925"/>
    <w:rsid w:val="00E61029"/>
    <w:rsid w:val="00E6173D"/>
    <w:rsid w:val="00E61C4E"/>
    <w:rsid w:val="00E64CEE"/>
    <w:rsid w:val="00E65A41"/>
    <w:rsid w:val="00E710C9"/>
    <w:rsid w:val="00E724E4"/>
    <w:rsid w:val="00E73312"/>
    <w:rsid w:val="00E735D4"/>
    <w:rsid w:val="00E76439"/>
    <w:rsid w:val="00E80317"/>
    <w:rsid w:val="00E858D9"/>
    <w:rsid w:val="00E862F4"/>
    <w:rsid w:val="00E87479"/>
    <w:rsid w:val="00E9032B"/>
    <w:rsid w:val="00E92DE1"/>
    <w:rsid w:val="00E943A6"/>
    <w:rsid w:val="00E975F3"/>
    <w:rsid w:val="00EA3DD8"/>
    <w:rsid w:val="00EC0E72"/>
    <w:rsid w:val="00EC2317"/>
    <w:rsid w:val="00EC2990"/>
    <w:rsid w:val="00EC2A4D"/>
    <w:rsid w:val="00EC4FBB"/>
    <w:rsid w:val="00EC7E7E"/>
    <w:rsid w:val="00ED200B"/>
    <w:rsid w:val="00ED2E12"/>
    <w:rsid w:val="00ED4F03"/>
    <w:rsid w:val="00ED77AE"/>
    <w:rsid w:val="00EE0B68"/>
    <w:rsid w:val="00EE173D"/>
    <w:rsid w:val="00EE24D6"/>
    <w:rsid w:val="00EE59C6"/>
    <w:rsid w:val="00EF1864"/>
    <w:rsid w:val="00EF26B4"/>
    <w:rsid w:val="00EF7C0F"/>
    <w:rsid w:val="00F02E36"/>
    <w:rsid w:val="00F04707"/>
    <w:rsid w:val="00F04ACD"/>
    <w:rsid w:val="00F110F6"/>
    <w:rsid w:val="00F11FC7"/>
    <w:rsid w:val="00F122E7"/>
    <w:rsid w:val="00F152B2"/>
    <w:rsid w:val="00F22AFE"/>
    <w:rsid w:val="00F265F6"/>
    <w:rsid w:val="00F26D91"/>
    <w:rsid w:val="00F27291"/>
    <w:rsid w:val="00F32560"/>
    <w:rsid w:val="00F32569"/>
    <w:rsid w:val="00F3366B"/>
    <w:rsid w:val="00F35C22"/>
    <w:rsid w:val="00F41337"/>
    <w:rsid w:val="00F41940"/>
    <w:rsid w:val="00F44405"/>
    <w:rsid w:val="00F46255"/>
    <w:rsid w:val="00F5608F"/>
    <w:rsid w:val="00F60DAD"/>
    <w:rsid w:val="00F61F8E"/>
    <w:rsid w:val="00F63405"/>
    <w:rsid w:val="00F64156"/>
    <w:rsid w:val="00F673B7"/>
    <w:rsid w:val="00F70A37"/>
    <w:rsid w:val="00F71561"/>
    <w:rsid w:val="00F76A83"/>
    <w:rsid w:val="00F83B9C"/>
    <w:rsid w:val="00F83ED3"/>
    <w:rsid w:val="00F857B4"/>
    <w:rsid w:val="00F86C88"/>
    <w:rsid w:val="00F87086"/>
    <w:rsid w:val="00F87535"/>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6D1"/>
    <w:rsid w:val="00FD7F01"/>
    <w:rsid w:val="00FE44CF"/>
    <w:rsid w:val="00FE471B"/>
    <w:rsid w:val="00FE4721"/>
    <w:rsid w:val="00FE4D2A"/>
    <w:rsid w:val="00FE4FD0"/>
    <w:rsid w:val="00FF0DAF"/>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2822</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2016-07-20T18:21:00Z</dcterms:created>
  <dcterms:modified xsi:type="dcterms:W3CDTF">2016-07-20T18:24:00Z</dcterms:modified>
</cp:coreProperties>
</file>