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0B6CE0" w:rsidRDefault="001C4415" w:rsidP="001C4415">
      <w:pPr>
        <w:pStyle w:val="Header"/>
        <w:jc w:val="center"/>
        <w:rPr>
          <w:b/>
          <w:sz w:val="32"/>
        </w:rPr>
      </w:pPr>
      <w:r w:rsidRPr="000B6CE0">
        <w:rPr>
          <w:b/>
          <w:sz w:val="32"/>
        </w:rPr>
        <w:t>Supreme Court of Canada / Cour suprême du Canada</w:t>
      </w:r>
    </w:p>
    <w:p w:rsidR="001C4415" w:rsidRPr="000B6CE0" w:rsidRDefault="001C4415" w:rsidP="001C4415">
      <w:pPr>
        <w:widowControl w:val="0"/>
        <w:rPr>
          <w:i/>
        </w:rPr>
      </w:pPr>
    </w:p>
    <w:p w:rsidR="001C4415" w:rsidRPr="000B6CE0" w:rsidRDefault="001C4415" w:rsidP="001C4415">
      <w:pPr>
        <w:widowControl w:val="0"/>
        <w:rPr>
          <w:i/>
        </w:rPr>
      </w:pPr>
    </w:p>
    <w:p w:rsidR="001C4415" w:rsidRPr="000B6CE0" w:rsidRDefault="001C4415" w:rsidP="001C4415">
      <w:pPr>
        <w:widowControl w:val="0"/>
        <w:rPr>
          <w:i/>
        </w:rPr>
      </w:pPr>
      <w:r w:rsidRPr="000B6CE0">
        <w:rPr>
          <w:i/>
        </w:rPr>
        <w:t>(le français suit)</w:t>
      </w:r>
    </w:p>
    <w:p w:rsidR="001C4415" w:rsidRPr="000B6CE0" w:rsidRDefault="001C4415" w:rsidP="001C4415">
      <w:pPr>
        <w:widowControl w:val="0"/>
      </w:pPr>
    </w:p>
    <w:p w:rsidR="001C4415" w:rsidRPr="000B6CE0" w:rsidRDefault="000347C1" w:rsidP="00214729">
      <w:pPr>
        <w:widowControl w:val="0"/>
        <w:jc w:val="center"/>
        <w:rPr>
          <w:b/>
        </w:rPr>
      </w:pPr>
      <w:r w:rsidRPr="000B6CE0">
        <w:fldChar w:fldCharType="begin"/>
      </w:r>
      <w:r w:rsidR="00FA7412" w:rsidRPr="000B6CE0">
        <w:instrText xml:space="preserve"> SEQ CHAPTER \h \r 1</w:instrText>
      </w:r>
      <w:r w:rsidRPr="000B6CE0">
        <w:fldChar w:fldCharType="end"/>
      </w:r>
      <w:r w:rsidR="00455BB9" w:rsidRPr="000B6CE0">
        <w:rPr>
          <w:b/>
        </w:rPr>
        <w:t>JUDGMENT</w:t>
      </w:r>
      <w:r w:rsidR="00FA7412" w:rsidRPr="000B6CE0">
        <w:rPr>
          <w:b/>
        </w:rPr>
        <w:t xml:space="preserve"> TO BE RENDERED IN APPEA</w:t>
      </w:r>
      <w:r w:rsidR="00342E49" w:rsidRPr="000B6CE0">
        <w:rPr>
          <w:b/>
        </w:rPr>
        <w:t>L</w:t>
      </w:r>
    </w:p>
    <w:p w:rsidR="005A7C1B" w:rsidRPr="00B6323F" w:rsidRDefault="005A7C1B" w:rsidP="005A7C1B">
      <w:pPr>
        <w:widowControl w:val="0"/>
      </w:pPr>
    </w:p>
    <w:p w:rsidR="00EC79B0" w:rsidRPr="00DB5D89" w:rsidRDefault="005C258D" w:rsidP="00EC79B0">
      <w:pPr>
        <w:widowControl w:val="0"/>
        <w:rPr>
          <w:b/>
        </w:rPr>
      </w:pPr>
      <w:r w:rsidRPr="00DB5D89">
        <w:rPr>
          <w:b/>
        </w:rPr>
        <w:t>September</w:t>
      </w:r>
      <w:r w:rsidR="00C86395" w:rsidRPr="00DB5D89">
        <w:rPr>
          <w:b/>
        </w:rPr>
        <w:t xml:space="preserve"> </w:t>
      </w:r>
      <w:r w:rsidR="005631B8" w:rsidRPr="00DB5D89">
        <w:rPr>
          <w:b/>
        </w:rPr>
        <w:t>2</w:t>
      </w:r>
      <w:r w:rsidR="00B6323F" w:rsidRPr="00DB5D89">
        <w:rPr>
          <w:b/>
        </w:rPr>
        <w:t>3</w:t>
      </w:r>
      <w:r w:rsidR="00EC79B0" w:rsidRPr="00DB5D89">
        <w:rPr>
          <w:b/>
        </w:rPr>
        <w:t>, 201</w:t>
      </w:r>
      <w:r w:rsidR="006E5414" w:rsidRPr="00DB5D89">
        <w:rPr>
          <w:b/>
        </w:rPr>
        <w:t>6</w:t>
      </w:r>
    </w:p>
    <w:p w:rsidR="00EC79B0" w:rsidRPr="00DB5D89" w:rsidRDefault="00EC79B0" w:rsidP="00EC79B0">
      <w:pPr>
        <w:widowControl w:val="0"/>
        <w:rPr>
          <w:b/>
        </w:rPr>
      </w:pPr>
      <w:r w:rsidRPr="00DB5D89">
        <w:rPr>
          <w:b/>
        </w:rPr>
        <w:t>For immediate release</w:t>
      </w:r>
    </w:p>
    <w:p w:rsidR="00EC79B0" w:rsidRPr="00DB5D89" w:rsidRDefault="00EC79B0" w:rsidP="00EC79B0">
      <w:pPr>
        <w:widowControl w:val="0"/>
      </w:pPr>
    </w:p>
    <w:p w:rsidR="00EC79B0" w:rsidRPr="00DB5D89" w:rsidRDefault="00EC79B0" w:rsidP="00EC79B0">
      <w:pPr>
        <w:widowControl w:val="0"/>
      </w:pPr>
      <w:r w:rsidRPr="00DB5D89">
        <w:rPr>
          <w:b/>
        </w:rPr>
        <w:t>OTTAWA</w:t>
      </w:r>
      <w:r w:rsidRPr="00DB5D89">
        <w:t xml:space="preserve"> – The Supreme Court of Canad</w:t>
      </w:r>
      <w:r w:rsidR="00455BB9" w:rsidRPr="00DB5D89">
        <w:t>a announced today that judgment</w:t>
      </w:r>
      <w:r w:rsidRPr="00DB5D89">
        <w:t xml:space="preserve"> in the following appeal will be delivered at 9:45 a.m. E</w:t>
      </w:r>
      <w:r w:rsidR="004E605A" w:rsidRPr="00DB5D89">
        <w:t>D</w:t>
      </w:r>
      <w:r w:rsidR="00DC6C1E" w:rsidRPr="00DB5D89">
        <w:t>T</w:t>
      </w:r>
      <w:r w:rsidR="00D74667" w:rsidRPr="00DB5D89">
        <w:t xml:space="preserve"> on</w:t>
      </w:r>
      <w:r w:rsidR="00DC6C1E" w:rsidRPr="00DB5D89">
        <w:t xml:space="preserve"> </w:t>
      </w:r>
      <w:r w:rsidR="00B6323F" w:rsidRPr="00DB5D89">
        <w:t>Thurs</w:t>
      </w:r>
      <w:r w:rsidR="004102D0" w:rsidRPr="00DB5D89">
        <w:t>day</w:t>
      </w:r>
      <w:r w:rsidR="000A7900" w:rsidRPr="00DB5D89">
        <w:t xml:space="preserve">, </w:t>
      </w:r>
      <w:r w:rsidR="005C258D" w:rsidRPr="00DB5D89">
        <w:t>September</w:t>
      </w:r>
      <w:r w:rsidR="004E605A" w:rsidRPr="00DB5D89">
        <w:t xml:space="preserve"> </w:t>
      </w:r>
      <w:r w:rsidR="00B6323F" w:rsidRPr="00DB5D89">
        <w:t>29</w:t>
      </w:r>
      <w:r w:rsidR="00E63199" w:rsidRPr="00DB5D89">
        <w:t>, 2</w:t>
      </w:r>
      <w:r w:rsidR="0086609D" w:rsidRPr="00DB5D89">
        <w:t>01</w:t>
      </w:r>
      <w:r w:rsidR="006E5414" w:rsidRPr="00DB5D89">
        <w:t>6</w:t>
      </w:r>
      <w:r w:rsidR="00455BB9" w:rsidRPr="00DB5D89">
        <w:t>.  This</w:t>
      </w:r>
      <w:r w:rsidRPr="00DB5D89">
        <w:t xml:space="preserve"> list is subject to change.</w:t>
      </w:r>
    </w:p>
    <w:p w:rsidR="001C4415" w:rsidRPr="00DB5D89" w:rsidRDefault="001C4415" w:rsidP="001C4415">
      <w:pPr>
        <w:widowControl w:val="0"/>
        <w:rPr>
          <w:szCs w:val="24"/>
        </w:rPr>
      </w:pPr>
    </w:p>
    <w:p w:rsidR="001C4415" w:rsidRPr="00DB5D89" w:rsidRDefault="001C4415" w:rsidP="001C4415">
      <w:pPr>
        <w:widowControl w:val="0"/>
      </w:pPr>
    </w:p>
    <w:p w:rsidR="001335A1" w:rsidRPr="00DB5D89" w:rsidRDefault="001335A1" w:rsidP="001335A1">
      <w:pPr>
        <w:widowControl w:val="0"/>
        <w:jc w:val="center"/>
        <w:rPr>
          <w:b/>
          <w:lang w:val="fr-CA"/>
        </w:rPr>
      </w:pPr>
      <w:r w:rsidRPr="00DB5D89">
        <w:rPr>
          <w:b/>
          <w:lang w:val="fr-CA"/>
        </w:rPr>
        <w:t>PROCHAIN JUGEMENT</w:t>
      </w:r>
      <w:r w:rsidR="00455BB9" w:rsidRPr="00DB5D89">
        <w:rPr>
          <w:b/>
          <w:lang w:val="fr-CA"/>
        </w:rPr>
        <w:t xml:space="preserve"> SUR APPEL</w:t>
      </w:r>
    </w:p>
    <w:p w:rsidR="001335A1" w:rsidRPr="00DB5D89" w:rsidRDefault="001335A1" w:rsidP="001335A1">
      <w:pPr>
        <w:widowControl w:val="0"/>
        <w:rPr>
          <w:lang w:val="fr-CA"/>
        </w:rPr>
      </w:pPr>
    </w:p>
    <w:p w:rsidR="00EC79B0" w:rsidRPr="00DB5D89" w:rsidRDefault="00EC79B0" w:rsidP="00EC79B0">
      <w:pPr>
        <w:widowControl w:val="0"/>
        <w:rPr>
          <w:b/>
          <w:lang w:val="fr-CA"/>
        </w:rPr>
      </w:pPr>
      <w:r w:rsidRPr="00DB5D89">
        <w:rPr>
          <w:b/>
          <w:lang w:val="fr-CA"/>
        </w:rPr>
        <w:t xml:space="preserve">Le </w:t>
      </w:r>
      <w:r w:rsidR="005631B8" w:rsidRPr="00DB5D89">
        <w:rPr>
          <w:b/>
          <w:lang w:val="fr-CA"/>
        </w:rPr>
        <w:t>2</w:t>
      </w:r>
      <w:r w:rsidR="00B6323F" w:rsidRPr="00DB5D89">
        <w:rPr>
          <w:b/>
          <w:lang w:val="fr-CA"/>
        </w:rPr>
        <w:t>3</w:t>
      </w:r>
      <w:r w:rsidR="004E605A" w:rsidRPr="00DB5D89">
        <w:rPr>
          <w:b/>
          <w:lang w:val="fr-CA"/>
        </w:rPr>
        <w:t xml:space="preserve"> </w:t>
      </w:r>
      <w:r w:rsidR="005C258D" w:rsidRPr="00DB5D89">
        <w:rPr>
          <w:b/>
          <w:lang w:val="fr-CA"/>
        </w:rPr>
        <w:t>septembre</w:t>
      </w:r>
      <w:r w:rsidR="00C86395" w:rsidRPr="00DB5D89">
        <w:rPr>
          <w:b/>
          <w:lang w:val="fr-CA"/>
        </w:rPr>
        <w:t xml:space="preserve"> </w:t>
      </w:r>
      <w:r w:rsidR="0086609D" w:rsidRPr="00DB5D89">
        <w:rPr>
          <w:b/>
          <w:lang w:val="fr-CA"/>
        </w:rPr>
        <w:t>201</w:t>
      </w:r>
      <w:r w:rsidR="006E5414" w:rsidRPr="00DB5D89">
        <w:rPr>
          <w:b/>
          <w:lang w:val="fr-CA"/>
        </w:rPr>
        <w:t>6</w:t>
      </w:r>
    </w:p>
    <w:p w:rsidR="00EC79B0" w:rsidRPr="000B6CE0" w:rsidRDefault="00EC79B0" w:rsidP="00EC79B0">
      <w:pPr>
        <w:widowControl w:val="0"/>
        <w:rPr>
          <w:b/>
          <w:lang w:val="fr-CA"/>
        </w:rPr>
      </w:pPr>
      <w:r w:rsidRPr="00DB5D89">
        <w:rPr>
          <w:b/>
          <w:lang w:val="fr-CA"/>
        </w:rPr>
        <w:t>Pour diffusion immédiate</w:t>
      </w:r>
    </w:p>
    <w:p w:rsidR="00EC79B0" w:rsidRPr="000B6CE0" w:rsidRDefault="00EC79B0" w:rsidP="00EC79B0">
      <w:pPr>
        <w:widowControl w:val="0"/>
        <w:rPr>
          <w:b/>
          <w:lang w:val="fr-CA"/>
        </w:rPr>
      </w:pPr>
    </w:p>
    <w:p w:rsidR="00EC79B0" w:rsidRPr="000B6CE0" w:rsidRDefault="00EC79B0" w:rsidP="00EC79B0">
      <w:pPr>
        <w:widowControl w:val="0"/>
        <w:rPr>
          <w:lang w:val="fr-CA"/>
        </w:rPr>
      </w:pPr>
      <w:r w:rsidRPr="000B6CE0">
        <w:rPr>
          <w:b/>
          <w:lang w:val="fr-CA"/>
        </w:rPr>
        <w:t>OTTAWA</w:t>
      </w:r>
      <w:r w:rsidRPr="000B6CE0">
        <w:rPr>
          <w:lang w:val="fr-CA"/>
        </w:rPr>
        <w:t xml:space="preserve"> – La Cour suprême du Canada annonce que jugement ser</w:t>
      </w:r>
      <w:r w:rsidR="00C86395" w:rsidRPr="000B6CE0">
        <w:rPr>
          <w:lang w:val="fr-CA"/>
        </w:rPr>
        <w:t>a</w:t>
      </w:r>
      <w:r w:rsidRPr="000B6CE0">
        <w:rPr>
          <w:lang w:val="fr-CA"/>
        </w:rPr>
        <w:t xml:space="preserve"> rendu dans </w:t>
      </w:r>
      <w:r w:rsidR="001F1643" w:rsidRPr="000B6CE0">
        <w:rPr>
          <w:lang w:val="fr-CA"/>
        </w:rPr>
        <w:t>l</w:t>
      </w:r>
      <w:r w:rsidR="00C86395" w:rsidRPr="000B6CE0">
        <w:rPr>
          <w:lang w:val="fr-CA"/>
        </w:rPr>
        <w:t>’</w:t>
      </w:r>
      <w:r w:rsidR="001F1643" w:rsidRPr="000B6CE0">
        <w:rPr>
          <w:lang w:val="fr-CA"/>
        </w:rPr>
        <w:t xml:space="preserve">appel </w:t>
      </w:r>
      <w:r w:rsidRPr="000B6CE0">
        <w:rPr>
          <w:lang w:val="fr-CA"/>
        </w:rPr>
        <w:t xml:space="preserve">suivant le </w:t>
      </w:r>
      <w:r w:rsidR="00B6323F">
        <w:rPr>
          <w:lang w:val="fr-CA"/>
        </w:rPr>
        <w:t>jeudi</w:t>
      </w:r>
      <w:r w:rsidR="00970EDF" w:rsidRPr="000B6CE0">
        <w:rPr>
          <w:lang w:val="fr-CA"/>
        </w:rPr>
        <w:t xml:space="preserve"> </w:t>
      </w:r>
      <w:r w:rsidR="00B6323F">
        <w:rPr>
          <w:lang w:val="fr-CA"/>
        </w:rPr>
        <w:t>29</w:t>
      </w:r>
      <w:r w:rsidR="004E605A" w:rsidRPr="000B6CE0">
        <w:rPr>
          <w:lang w:val="fr-CA"/>
        </w:rPr>
        <w:t xml:space="preserve"> </w:t>
      </w:r>
      <w:r w:rsidR="005C258D">
        <w:rPr>
          <w:lang w:val="fr-CA"/>
        </w:rPr>
        <w:t>septembre</w:t>
      </w:r>
      <w:r w:rsidR="00282563" w:rsidRPr="000B6CE0">
        <w:rPr>
          <w:lang w:val="fr-CA"/>
        </w:rPr>
        <w:t xml:space="preserve"> </w:t>
      </w:r>
      <w:r w:rsidRPr="000B6CE0">
        <w:rPr>
          <w:lang w:val="fr-CA"/>
        </w:rPr>
        <w:t>201</w:t>
      </w:r>
      <w:r w:rsidR="006E5414" w:rsidRPr="000B6CE0">
        <w:rPr>
          <w:lang w:val="fr-CA"/>
        </w:rPr>
        <w:t>6</w:t>
      </w:r>
      <w:r w:rsidRPr="000B6CE0">
        <w:rPr>
          <w:lang w:val="fr-CA"/>
        </w:rPr>
        <w:t>, à 9 h 45 H</w:t>
      </w:r>
      <w:r w:rsidR="004E605A" w:rsidRPr="000B6CE0">
        <w:rPr>
          <w:lang w:val="fr-CA"/>
        </w:rPr>
        <w:t>A</w:t>
      </w:r>
      <w:r w:rsidRPr="000B6CE0">
        <w:rPr>
          <w:lang w:val="fr-CA"/>
        </w:rPr>
        <w:t>E.  Cette liste est sujette à modifications.</w:t>
      </w:r>
    </w:p>
    <w:p w:rsidR="001335A1" w:rsidRPr="000B6CE0" w:rsidRDefault="001335A1" w:rsidP="001335A1">
      <w:pPr>
        <w:widowControl w:val="0"/>
        <w:rPr>
          <w:sz w:val="20"/>
          <w:lang w:val="fr-CA"/>
        </w:rPr>
      </w:pPr>
    </w:p>
    <w:p w:rsidR="001335A1" w:rsidRPr="000B6CE0" w:rsidRDefault="005C7A4F" w:rsidP="001335A1">
      <w:pPr>
        <w:widowControl w:val="0"/>
        <w:rPr>
          <w:sz w:val="20"/>
          <w:lang w:val="fr-CA"/>
        </w:rPr>
      </w:pPr>
      <w:r w:rsidRPr="000B6CE0">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0B6CE0" w:rsidRDefault="00340C6D" w:rsidP="00340C6D">
      <w:pPr>
        <w:jc w:val="both"/>
        <w:rPr>
          <w:bCs/>
          <w:lang w:val="fr-CA"/>
        </w:rPr>
      </w:pPr>
    </w:p>
    <w:p w:rsidR="00780B16" w:rsidRPr="000B6CE0" w:rsidRDefault="002A63B5" w:rsidP="00780B16">
      <w:pPr>
        <w:jc w:val="both"/>
        <w:rPr>
          <w:szCs w:val="24"/>
        </w:rPr>
      </w:pPr>
      <w:r>
        <w:rPr>
          <w:i/>
          <w:szCs w:val="24"/>
        </w:rPr>
        <w:t>Attorney General of Canada</w:t>
      </w:r>
      <w:r w:rsidR="00780B16" w:rsidRPr="000B6CE0">
        <w:rPr>
          <w:i/>
          <w:szCs w:val="24"/>
        </w:rPr>
        <w:t xml:space="preserve"> </w:t>
      </w:r>
      <w:r w:rsidR="002C1661">
        <w:rPr>
          <w:i/>
          <w:szCs w:val="24"/>
        </w:rPr>
        <w:t>v</w:t>
      </w:r>
      <w:bookmarkStart w:id="0" w:name="_GoBack"/>
      <w:bookmarkEnd w:id="0"/>
      <w:r w:rsidR="00780B16" w:rsidRPr="000B6CE0">
        <w:rPr>
          <w:i/>
          <w:szCs w:val="24"/>
        </w:rPr>
        <w:t xml:space="preserve">. </w:t>
      </w:r>
      <w:r>
        <w:rPr>
          <w:i/>
          <w:szCs w:val="24"/>
        </w:rPr>
        <w:t>Igloo Vikski I</w:t>
      </w:r>
      <w:r w:rsidR="005631B8">
        <w:rPr>
          <w:i/>
          <w:szCs w:val="24"/>
        </w:rPr>
        <w:t>nc.</w:t>
      </w:r>
      <w:r w:rsidR="00780B16" w:rsidRPr="000B6CE0">
        <w:rPr>
          <w:szCs w:val="24"/>
        </w:rPr>
        <w:t xml:space="preserve"> (</w:t>
      </w:r>
      <w:r>
        <w:rPr>
          <w:szCs w:val="24"/>
        </w:rPr>
        <w:t>F.C.</w:t>
      </w:r>
      <w:r w:rsidR="00780B16" w:rsidRPr="000B6CE0">
        <w:rPr>
          <w:szCs w:val="24"/>
        </w:rPr>
        <w:t>)</w:t>
      </w:r>
      <w:r w:rsidR="00545B3E" w:rsidRPr="000B6CE0">
        <w:rPr>
          <w:szCs w:val="24"/>
        </w:rPr>
        <w:t xml:space="preserve"> </w:t>
      </w:r>
      <w:r w:rsidR="00545B3E" w:rsidRPr="000B6CE0">
        <w:t>(</w:t>
      </w:r>
      <w:hyperlink r:id="rId7" w:history="1">
        <w:r w:rsidR="00545B3E" w:rsidRPr="000B6CE0">
          <w:rPr>
            <w:rStyle w:val="Hyperlink"/>
          </w:rPr>
          <w:t>3</w:t>
        </w:r>
        <w:r w:rsidR="00B6323F">
          <w:rPr>
            <w:rStyle w:val="Hyperlink"/>
          </w:rPr>
          <w:t>6</w:t>
        </w:r>
        <w:r w:rsidR="005631B8">
          <w:rPr>
            <w:rStyle w:val="Hyperlink"/>
          </w:rPr>
          <w:t>2</w:t>
        </w:r>
        <w:r w:rsidR="00B6323F">
          <w:rPr>
            <w:rStyle w:val="Hyperlink"/>
          </w:rPr>
          <w:t>58</w:t>
        </w:r>
      </w:hyperlink>
      <w:r w:rsidR="00545B3E" w:rsidRPr="000B6CE0">
        <w:t>)</w:t>
      </w:r>
    </w:p>
    <w:p w:rsidR="009F18D7" w:rsidRPr="003E302A" w:rsidRDefault="009F18D7" w:rsidP="00340C6D">
      <w:pPr>
        <w:jc w:val="both"/>
        <w:rPr>
          <w:sz w:val="20"/>
          <w:lang w:val="fr-CA"/>
        </w:rPr>
      </w:pPr>
    </w:p>
    <w:p w:rsidR="003E302A" w:rsidRPr="003E302A" w:rsidRDefault="003E302A" w:rsidP="003E302A">
      <w:pPr>
        <w:widowControl w:val="0"/>
        <w:ind w:left="720" w:hanging="720"/>
        <w:jc w:val="both"/>
        <w:rPr>
          <w:b/>
          <w:sz w:val="20"/>
        </w:rPr>
      </w:pPr>
      <w:r w:rsidRPr="003E302A">
        <w:rPr>
          <w:b/>
          <w:sz w:val="20"/>
          <w:lang w:val="en-CA"/>
        </w:rPr>
        <w:t>36258</w:t>
      </w:r>
      <w:r w:rsidRPr="003E302A">
        <w:rPr>
          <w:b/>
          <w:i/>
          <w:sz w:val="20"/>
          <w:lang w:val="en-CA"/>
        </w:rPr>
        <w:tab/>
      </w:r>
      <w:r w:rsidRPr="003E302A">
        <w:rPr>
          <w:i/>
          <w:sz w:val="20"/>
          <w:lang w:val="en-CA"/>
        </w:rPr>
        <w:fldChar w:fldCharType="begin"/>
      </w:r>
      <w:r w:rsidRPr="003E302A">
        <w:rPr>
          <w:i/>
          <w:sz w:val="20"/>
        </w:rPr>
        <w:instrText xml:space="preserve"> SEQ CHAPTER \h \r 1</w:instrText>
      </w:r>
      <w:r w:rsidRPr="003E302A">
        <w:rPr>
          <w:i/>
          <w:sz w:val="20"/>
        </w:rPr>
        <w:fldChar w:fldCharType="end"/>
      </w:r>
      <w:r w:rsidRPr="003E302A">
        <w:rPr>
          <w:b/>
          <w:i/>
          <w:sz w:val="20"/>
        </w:rPr>
        <w:t>Attorney General of Canada v. Igloo Vikski Inc.</w:t>
      </w:r>
    </w:p>
    <w:p w:rsidR="003E302A" w:rsidRPr="003E302A" w:rsidRDefault="003E302A" w:rsidP="003E302A">
      <w:pPr>
        <w:widowControl w:val="0"/>
        <w:ind w:firstLine="720"/>
        <w:jc w:val="both"/>
        <w:rPr>
          <w:sz w:val="20"/>
        </w:rPr>
      </w:pPr>
      <w:r w:rsidRPr="003E302A">
        <w:rPr>
          <w:sz w:val="20"/>
          <w:lang w:val="en-CA"/>
        </w:rPr>
        <w:t>(FC) (Civil) (By Leave)</w:t>
      </w:r>
    </w:p>
    <w:p w:rsidR="003E302A" w:rsidRPr="003E302A" w:rsidRDefault="003E302A" w:rsidP="003E302A">
      <w:pPr>
        <w:widowControl w:val="0"/>
        <w:jc w:val="both"/>
        <w:rPr>
          <w:sz w:val="20"/>
          <w:lang w:val="en-CA"/>
        </w:rPr>
      </w:pPr>
    </w:p>
    <w:p w:rsidR="003E302A" w:rsidRPr="003E302A" w:rsidRDefault="003E302A" w:rsidP="003E302A">
      <w:pPr>
        <w:jc w:val="both"/>
        <w:rPr>
          <w:sz w:val="20"/>
        </w:rPr>
      </w:pPr>
      <w:r w:rsidRPr="003E302A">
        <w:rPr>
          <w:sz w:val="20"/>
        </w:rPr>
        <w:t xml:space="preserve">Taxation - Customs and duties - Classification of goods under </w:t>
      </w:r>
      <w:r w:rsidRPr="003E302A">
        <w:rPr>
          <w:i/>
          <w:iCs/>
          <w:sz w:val="20"/>
        </w:rPr>
        <w:t>Customs Tariff</w:t>
      </w:r>
      <w:r w:rsidRPr="003E302A">
        <w:rPr>
          <w:iCs/>
          <w:sz w:val="20"/>
        </w:rPr>
        <w:t xml:space="preserve">, S.C. 1997, c. 36 - </w:t>
      </w:r>
      <w:r w:rsidRPr="003E302A">
        <w:rPr>
          <w:sz w:val="20"/>
        </w:rPr>
        <w:t xml:space="preserve">Federal Court of Appeal allowing appeal from decision of Canadian International Trade Tribunal (“CITT”) - Whether Federal Court of Appeal erring by setting aside CITT’s determination that goods in issue, hockey gloves, are classified under textile “gloves, mittens and mitts” tariff item contained within </w:t>
      </w:r>
      <w:r w:rsidRPr="003E302A">
        <w:rPr>
          <w:i/>
          <w:sz w:val="20"/>
        </w:rPr>
        <w:t>Customs Tariff</w:t>
      </w:r>
      <w:r w:rsidRPr="003E302A">
        <w:rPr>
          <w:sz w:val="20"/>
        </w:rPr>
        <w:t xml:space="preserve"> - Whether Federal Court of Appeal failing to afford requisite deference it owes to CITT when conducting statutory appeal of customs classification determination - Whether Federal Court of Appeal erring in its interpretation of </w:t>
      </w:r>
      <w:r w:rsidRPr="003E302A">
        <w:rPr>
          <w:i/>
          <w:sz w:val="20"/>
        </w:rPr>
        <w:t xml:space="preserve">Customs Tariff </w:t>
      </w:r>
      <w:r w:rsidRPr="003E302A">
        <w:rPr>
          <w:sz w:val="20"/>
        </w:rPr>
        <w:t xml:space="preserve">when it held that it is not a prerequisite condition to application of Rule 2(b) that goods in issue need first meet description in a heading pursuant to Rule 1 of General Rules for the Interpretation of the Harmonized System - Whether Federal Court of Appeal erring in its interpretation of </w:t>
      </w:r>
      <w:r w:rsidRPr="003E302A">
        <w:rPr>
          <w:i/>
          <w:sz w:val="20"/>
        </w:rPr>
        <w:t xml:space="preserve">Customs Tariff </w:t>
      </w:r>
      <w:r w:rsidRPr="003E302A">
        <w:rPr>
          <w:sz w:val="20"/>
        </w:rPr>
        <w:t xml:space="preserve">when it held that goods in issue are </w:t>
      </w:r>
      <w:r w:rsidRPr="003E302A">
        <w:rPr>
          <w:i/>
          <w:sz w:val="20"/>
        </w:rPr>
        <w:t xml:space="preserve">prima facie </w:t>
      </w:r>
      <w:r w:rsidRPr="003E302A">
        <w:rPr>
          <w:sz w:val="20"/>
        </w:rPr>
        <w:t xml:space="preserve">classifiable under “other articles of plastics” heading of the </w:t>
      </w:r>
      <w:r w:rsidRPr="003E302A">
        <w:rPr>
          <w:i/>
          <w:sz w:val="20"/>
        </w:rPr>
        <w:t>Customs Tariff</w:t>
      </w:r>
      <w:r w:rsidRPr="003E302A">
        <w:rPr>
          <w:sz w:val="20"/>
        </w:rPr>
        <w:t>.</w:t>
      </w:r>
    </w:p>
    <w:p w:rsidR="003E302A" w:rsidRPr="003E302A" w:rsidRDefault="003E302A" w:rsidP="003E302A">
      <w:pPr>
        <w:jc w:val="both"/>
        <w:rPr>
          <w:rFonts w:eastAsiaTheme="minorHAnsi" w:cstheme="minorBidi"/>
          <w:sz w:val="20"/>
        </w:rPr>
      </w:pPr>
    </w:p>
    <w:p w:rsidR="003E302A" w:rsidRPr="003E302A" w:rsidRDefault="003E302A" w:rsidP="003E302A">
      <w:pPr>
        <w:jc w:val="both"/>
        <w:rPr>
          <w:rFonts w:eastAsiaTheme="minorHAnsi" w:cstheme="minorBidi"/>
          <w:sz w:val="20"/>
        </w:rPr>
      </w:pPr>
      <w:r w:rsidRPr="003E302A">
        <w:rPr>
          <w:rFonts w:eastAsiaTheme="minorHAnsi" w:cstheme="minorBidi"/>
          <w:sz w:val="20"/>
        </w:rPr>
        <w:t xml:space="preserve">The respondent, Igloo Vikski Inc. imported hockey gloves. The respondent later requested refunds of duties paid, claiming the goods should be reclassified. The Canada Border Services Agency classified the five models of sports gloves, designed for ice hockey goaltenders under tariff item No. 62.16 rejecting the respondent’s position that they be classified under tariff item No. 39.26 of the </w:t>
      </w:r>
      <w:r w:rsidRPr="003E302A">
        <w:rPr>
          <w:rFonts w:eastAsiaTheme="minorHAnsi" w:cstheme="minorBidi"/>
          <w:i/>
          <w:iCs/>
          <w:sz w:val="20"/>
        </w:rPr>
        <w:t>Customs Tariff</w:t>
      </w:r>
      <w:r w:rsidRPr="003E302A">
        <w:rPr>
          <w:rFonts w:eastAsiaTheme="minorHAnsi" w:cstheme="minorBidi"/>
          <w:sz w:val="20"/>
        </w:rPr>
        <w:t xml:space="preserve">. </w:t>
      </w:r>
    </w:p>
    <w:p w:rsidR="003E302A" w:rsidRPr="003E302A" w:rsidRDefault="003E302A" w:rsidP="003E302A">
      <w:pPr>
        <w:jc w:val="both"/>
        <w:rPr>
          <w:rFonts w:eastAsiaTheme="minorHAnsi" w:cstheme="minorBidi"/>
          <w:sz w:val="20"/>
        </w:rPr>
      </w:pPr>
    </w:p>
    <w:p w:rsidR="003E302A" w:rsidRPr="003E302A" w:rsidRDefault="003E302A" w:rsidP="003E302A">
      <w:pPr>
        <w:jc w:val="both"/>
        <w:rPr>
          <w:sz w:val="20"/>
          <w:lang w:val="en-CA"/>
        </w:rPr>
      </w:pPr>
      <w:r w:rsidRPr="003E302A">
        <w:rPr>
          <w:rFonts w:eastAsiaTheme="minorHAnsi" w:cstheme="minorBidi"/>
          <w:sz w:val="20"/>
        </w:rPr>
        <w:t>The respondent appealed to the CITT. The CITT dismissed the appeal. The Federal Court of Appeal allowed the appeal, set aside the decision of the CITT and referred the matter back for adjudication.</w:t>
      </w:r>
    </w:p>
    <w:p w:rsidR="00072A63" w:rsidRPr="003E302A" w:rsidRDefault="00072A63" w:rsidP="00340C6D">
      <w:pPr>
        <w:jc w:val="both"/>
        <w:rPr>
          <w:sz w:val="20"/>
          <w:lang w:val="fr-CA"/>
        </w:rPr>
      </w:pPr>
    </w:p>
    <w:p w:rsidR="00D26E65" w:rsidRPr="003E302A" w:rsidRDefault="00D26E65" w:rsidP="00A71E71">
      <w:pPr>
        <w:jc w:val="both"/>
        <w:rPr>
          <w:sz w:val="20"/>
          <w:lang w:val="en-CA"/>
        </w:rPr>
      </w:pPr>
    </w:p>
    <w:p w:rsidR="003E302A" w:rsidRPr="003E302A" w:rsidRDefault="003E302A" w:rsidP="003E302A">
      <w:pPr>
        <w:widowControl w:val="0"/>
        <w:ind w:left="720" w:hanging="720"/>
        <w:jc w:val="both"/>
        <w:rPr>
          <w:b/>
          <w:sz w:val="20"/>
          <w:lang w:val="fr-CA"/>
        </w:rPr>
      </w:pPr>
      <w:bookmarkStart w:id="1" w:name="1"/>
      <w:bookmarkEnd w:id="1"/>
      <w:r w:rsidRPr="003E302A">
        <w:rPr>
          <w:b/>
          <w:sz w:val="20"/>
          <w:lang w:val="fr-CA"/>
        </w:rPr>
        <w:t>36258</w:t>
      </w:r>
      <w:r w:rsidRPr="003E302A">
        <w:rPr>
          <w:sz w:val="20"/>
          <w:lang w:val="fr-CA"/>
        </w:rPr>
        <w:fldChar w:fldCharType="begin"/>
      </w:r>
      <w:r w:rsidRPr="003E302A">
        <w:rPr>
          <w:sz w:val="20"/>
          <w:lang w:val="fr-CA"/>
        </w:rPr>
        <w:instrText xml:space="preserve"> SEQ CHAPTER \h \r 1</w:instrText>
      </w:r>
      <w:r w:rsidRPr="003E302A">
        <w:rPr>
          <w:sz w:val="20"/>
          <w:lang w:val="fr-CA"/>
        </w:rPr>
        <w:fldChar w:fldCharType="end"/>
      </w:r>
      <w:r w:rsidRPr="003E302A">
        <w:rPr>
          <w:sz w:val="20"/>
          <w:lang w:val="fr-CA"/>
        </w:rPr>
        <w:tab/>
      </w:r>
      <w:r w:rsidRPr="003E302A">
        <w:rPr>
          <w:b/>
          <w:i/>
          <w:sz w:val="20"/>
          <w:lang w:val="fr-CA"/>
        </w:rPr>
        <w:t>Procureur général du Canada c. Igloo Vikski Inc.</w:t>
      </w:r>
      <w:bookmarkStart w:id="2" w:name="3"/>
      <w:bookmarkEnd w:id="2"/>
    </w:p>
    <w:p w:rsidR="003E302A" w:rsidRPr="003E302A" w:rsidRDefault="003E302A" w:rsidP="003E302A">
      <w:pPr>
        <w:widowControl w:val="0"/>
        <w:ind w:firstLine="720"/>
        <w:jc w:val="both"/>
        <w:rPr>
          <w:sz w:val="20"/>
          <w:lang w:val="fr-CA"/>
        </w:rPr>
      </w:pPr>
      <w:r w:rsidRPr="003E302A">
        <w:rPr>
          <w:sz w:val="20"/>
          <w:lang w:val="fr-CA"/>
        </w:rPr>
        <w:t>(CF) (Civile) (Sur autorisation)</w:t>
      </w:r>
    </w:p>
    <w:p w:rsidR="003E302A" w:rsidRPr="003E302A" w:rsidRDefault="003E302A" w:rsidP="003E302A">
      <w:pPr>
        <w:widowControl w:val="0"/>
        <w:jc w:val="both"/>
        <w:rPr>
          <w:sz w:val="20"/>
          <w:lang w:val="fr-CA"/>
        </w:rPr>
      </w:pPr>
    </w:p>
    <w:p w:rsidR="003E302A" w:rsidRPr="003E302A" w:rsidRDefault="003E302A" w:rsidP="003E302A">
      <w:pPr>
        <w:jc w:val="both"/>
        <w:rPr>
          <w:sz w:val="20"/>
          <w:lang w:val="fr-CA"/>
        </w:rPr>
      </w:pPr>
      <w:bookmarkStart w:id="3" w:name="QuickMark_1"/>
      <w:bookmarkEnd w:id="3"/>
      <w:r w:rsidRPr="003E302A">
        <w:rPr>
          <w:sz w:val="20"/>
          <w:lang w:val="fr-CA"/>
        </w:rPr>
        <w:lastRenderedPageBreak/>
        <w:t xml:space="preserve">Droit fiscal - Douanes et droits - Classement de marchandises en application du </w:t>
      </w:r>
      <w:r w:rsidRPr="003E302A">
        <w:rPr>
          <w:i/>
          <w:iCs/>
          <w:sz w:val="20"/>
          <w:lang w:val="fr-CA"/>
        </w:rPr>
        <w:t>Tarif des douanes</w:t>
      </w:r>
      <w:r w:rsidRPr="003E302A">
        <w:rPr>
          <w:iCs/>
          <w:sz w:val="20"/>
          <w:lang w:val="fr-CA"/>
        </w:rPr>
        <w:t xml:space="preserve">, L.C. 1997, ch. 36 - </w:t>
      </w:r>
      <w:r w:rsidRPr="003E302A">
        <w:rPr>
          <w:sz w:val="20"/>
          <w:lang w:val="fr-CA"/>
        </w:rPr>
        <w:t xml:space="preserve">La Cour d’appel fédérale a accueilli l’appel d’une décision du Tribunal canadien du commerce extérieur (« TCCE ») - La Cour d’appel fédérale a-t-elle eu tort d’annuler la décision du TCCE portant que les marchandises en cause, des gants de hockey, sont classées sous la position tarifaire « gants, mitaines et moufles » de matière textile, comprise dans le </w:t>
      </w:r>
      <w:r w:rsidRPr="003E302A">
        <w:rPr>
          <w:i/>
          <w:iCs/>
          <w:sz w:val="20"/>
          <w:lang w:val="fr-CA"/>
        </w:rPr>
        <w:t>Tarif des douanes</w:t>
      </w:r>
      <w:r w:rsidRPr="003E302A">
        <w:rPr>
          <w:iCs/>
          <w:sz w:val="20"/>
          <w:lang w:val="fr-CA"/>
        </w:rPr>
        <w:t xml:space="preserve">? - La Cour d’appel fédérale a-t-elle omis de faire montre de la déférence nécessaire à l’égard du TCCE lorsqu’elle instruit l’appel, prévu par la loi, d’une décision de classement tarifaire? - La Cour d’appel fédérale a-t-elle commis une erreur dans son interprétation du </w:t>
      </w:r>
      <w:r w:rsidRPr="003E302A">
        <w:rPr>
          <w:i/>
          <w:iCs/>
          <w:sz w:val="20"/>
          <w:lang w:val="fr-CA"/>
        </w:rPr>
        <w:t>Tarif des douanes</w:t>
      </w:r>
      <w:r w:rsidRPr="003E302A">
        <w:rPr>
          <w:iCs/>
          <w:sz w:val="20"/>
          <w:lang w:val="fr-CA"/>
        </w:rPr>
        <w:t xml:space="preserve"> lorsqu’elle a statué qu’aucune condition préalable à l’application de la Règle 2</w:t>
      </w:r>
      <w:r w:rsidRPr="003E302A">
        <w:rPr>
          <w:i/>
          <w:iCs/>
          <w:sz w:val="20"/>
          <w:lang w:val="fr-CA"/>
        </w:rPr>
        <w:t>b</w:t>
      </w:r>
      <w:r w:rsidRPr="003E302A">
        <w:rPr>
          <w:iCs/>
          <w:sz w:val="20"/>
          <w:lang w:val="fr-CA"/>
        </w:rPr>
        <w:t xml:space="preserve">) n’exigeait que les marchandises en cause doivent premièrement correspondre à la description de la position visée en vertu de la Règle 1 des </w:t>
      </w:r>
      <w:r w:rsidRPr="003E302A">
        <w:rPr>
          <w:i/>
          <w:iCs/>
          <w:sz w:val="20"/>
          <w:lang w:val="fr-CA"/>
        </w:rPr>
        <w:t>Règles générales pour l’interprétation du Système harmonisé</w:t>
      </w:r>
      <w:r w:rsidRPr="003E302A">
        <w:rPr>
          <w:iCs/>
          <w:sz w:val="20"/>
          <w:lang w:val="fr-CA"/>
        </w:rPr>
        <w:t xml:space="preserve">? - La Cour d’appel fédérale a-t-elle commis une erreur dans son interprétation du </w:t>
      </w:r>
      <w:r w:rsidRPr="003E302A">
        <w:rPr>
          <w:i/>
          <w:iCs/>
          <w:sz w:val="20"/>
          <w:lang w:val="fr-CA"/>
        </w:rPr>
        <w:t xml:space="preserve">Tarif des douanes </w:t>
      </w:r>
      <w:r w:rsidRPr="003E302A">
        <w:rPr>
          <w:iCs/>
          <w:sz w:val="20"/>
          <w:lang w:val="fr-CA"/>
        </w:rPr>
        <w:t>lorsqu’elle a statué que les marchandises en cause étaient susceptibles de relever de la position « [a]</w:t>
      </w:r>
      <w:proofErr w:type="spellStart"/>
      <w:r w:rsidRPr="003E302A">
        <w:rPr>
          <w:iCs/>
          <w:sz w:val="20"/>
          <w:lang w:val="fr-CA"/>
        </w:rPr>
        <w:t>utres</w:t>
      </w:r>
      <w:proofErr w:type="spellEnd"/>
      <w:r w:rsidRPr="003E302A">
        <w:rPr>
          <w:iCs/>
          <w:sz w:val="20"/>
          <w:lang w:val="fr-CA"/>
        </w:rPr>
        <w:t xml:space="preserve"> ouvrages en matières plastiques » du </w:t>
      </w:r>
      <w:r w:rsidRPr="003E302A">
        <w:rPr>
          <w:i/>
          <w:iCs/>
          <w:sz w:val="20"/>
          <w:lang w:val="fr-CA"/>
        </w:rPr>
        <w:t>Tarif des douanes</w:t>
      </w:r>
      <w:r w:rsidRPr="003E302A">
        <w:rPr>
          <w:iCs/>
          <w:sz w:val="20"/>
          <w:lang w:val="fr-CA"/>
        </w:rPr>
        <w:t>?</w:t>
      </w:r>
    </w:p>
    <w:p w:rsidR="003E302A" w:rsidRPr="003E302A" w:rsidRDefault="003E302A" w:rsidP="003E302A">
      <w:pPr>
        <w:jc w:val="both"/>
        <w:rPr>
          <w:rFonts w:eastAsiaTheme="minorHAnsi" w:cstheme="minorBidi"/>
          <w:sz w:val="20"/>
          <w:lang w:val="fr-CA"/>
        </w:rPr>
      </w:pPr>
    </w:p>
    <w:p w:rsidR="003E302A" w:rsidRPr="003E302A" w:rsidRDefault="003E302A" w:rsidP="003E302A">
      <w:pPr>
        <w:jc w:val="both"/>
        <w:rPr>
          <w:rFonts w:eastAsiaTheme="minorHAnsi" w:cstheme="minorBidi"/>
          <w:sz w:val="20"/>
          <w:lang w:val="fr-CA"/>
        </w:rPr>
      </w:pPr>
      <w:r w:rsidRPr="003E302A">
        <w:rPr>
          <w:rFonts w:eastAsiaTheme="minorHAnsi" w:cstheme="minorBidi"/>
          <w:sz w:val="20"/>
          <w:lang w:val="fr-CA"/>
        </w:rPr>
        <w:t xml:space="preserve">L’intimée, Igloo Vikski Inc. importait des gants de hockey. Plus tard, l’intimée a demandé le remboursement de droits payés, prétendant que les marchandises devaient faire l’objet d’un nouveau classement. L’Agence des services frontaliers du Canada a classé les cinq modèles de gants de sports, conçus pour les gardiens de but de hockey sur glace, sous la position tarifaire 62.16, rejetant la thèse de l’intimée selon laquelle ils devaient être classés sous la position tarifaire 39.26 du </w:t>
      </w:r>
      <w:r w:rsidRPr="003E302A">
        <w:rPr>
          <w:rFonts w:eastAsiaTheme="minorHAnsi" w:cstheme="minorBidi"/>
          <w:i/>
          <w:iCs/>
          <w:sz w:val="20"/>
          <w:lang w:val="fr-CA"/>
        </w:rPr>
        <w:t>Tarif des douanes</w:t>
      </w:r>
      <w:r w:rsidRPr="003E302A">
        <w:rPr>
          <w:rFonts w:eastAsiaTheme="minorHAnsi" w:cstheme="minorBidi"/>
          <w:sz w:val="20"/>
          <w:lang w:val="fr-CA"/>
        </w:rPr>
        <w:t>.</w:t>
      </w:r>
    </w:p>
    <w:p w:rsidR="003E302A" w:rsidRPr="003E302A" w:rsidRDefault="003E302A" w:rsidP="003E302A">
      <w:pPr>
        <w:jc w:val="both"/>
        <w:rPr>
          <w:rFonts w:eastAsiaTheme="minorHAnsi" w:cstheme="minorBidi"/>
          <w:sz w:val="20"/>
          <w:lang w:val="fr-CA"/>
        </w:rPr>
      </w:pPr>
    </w:p>
    <w:p w:rsidR="003E302A" w:rsidRPr="003E302A" w:rsidRDefault="003E302A" w:rsidP="003E302A">
      <w:pPr>
        <w:jc w:val="both"/>
        <w:rPr>
          <w:sz w:val="20"/>
          <w:lang w:val="fr-CA"/>
        </w:rPr>
      </w:pPr>
      <w:r w:rsidRPr="003E302A">
        <w:rPr>
          <w:rFonts w:eastAsiaTheme="minorHAnsi" w:cstheme="minorBidi"/>
          <w:sz w:val="20"/>
          <w:lang w:val="fr-CA"/>
        </w:rPr>
        <w:t>L’intimée a interjeté appel au TCCE. Le TCCE a rejeté l’appel. La Cour d’appel fédérale a accueilli l’appel, annulé la décision du TCCE et renvoyé l’affaire pour jugement.</w:t>
      </w:r>
    </w:p>
    <w:p w:rsidR="00D26E65" w:rsidRDefault="00D26E65" w:rsidP="00340C6D">
      <w:pPr>
        <w:jc w:val="both"/>
        <w:rPr>
          <w:szCs w:val="24"/>
          <w:lang w:val="fr-CA"/>
        </w:rPr>
      </w:pPr>
    </w:p>
    <w:p w:rsidR="00D26E65" w:rsidRPr="000B6CE0" w:rsidRDefault="00D26E65" w:rsidP="00340C6D">
      <w:pPr>
        <w:jc w:val="both"/>
        <w:rPr>
          <w:szCs w:val="24"/>
          <w:lang w:val="fr-CA"/>
        </w:rPr>
      </w:pPr>
    </w:p>
    <w:p w:rsidR="00072A63" w:rsidRPr="000B6CE0" w:rsidRDefault="00072A63" w:rsidP="00EC79B0">
      <w:pPr>
        <w:jc w:val="both"/>
        <w:rPr>
          <w:szCs w:val="24"/>
          <w:lang w:val="fr-CA"/>
        </w:rPr>
      </w:pPr>
    </w:p>
    <w:p w:rsidR="001C4415" w:rsidRPr="000B6CE0" w:rsidRDefault="001C4415" w:rsidP="001C4415">
      <w:pPr>
        <w:widowControl w:val="0"/>
        <w:outlineLvl w:val="0"/>
      </w:pPr>
      <w:r w:rsidRPr="000B6CE0">
        <w:t xml:space="preserve">Supreme Court of Canada / Cour suprême du Canada : </w:t>
      </w:r>
    </w:p>
    <w:p w:rsidR="001C4415" w:rsidRPr="000B6CE0" w:rsidRDefault="002C1661" w:rsidP="001C4415">
      <w:pPr>
        <w:widowControl w:val="0"/>
        <w:outlineLvl w:val="0"/>
        <w:rPr>
          <w:color w:val="0000FF"/>
          <w:u w:val="single"/>
        </w:rPr>
      </w:pPr>
      <w:hyperlink r:id="rId8" w:history="1">
        <w:r w:rsidR="001C4415" w:rsidRPr="000B6CE0">
          <w:rPr>
            <w:rStyle w:val="Hyperlink"/>
          </w:rPr>
          <w:t>comments-commentaires@scc-csc.ca</w:t>
        </w:r>
      </w:hyperlink>
    </w:p>
    <w:p w:rsidR="001C4415" w:rsidRPr="000B6CE0" w:rsidRDefault="001C4415" w:rsidP="001C4415">
      <w:pPr>
        <w:widowControl w:val="0"/>
        <w:outlineLvl w:val="0"/>
      </w:pPr>
      <w:r w:rsidRPr="000B6CE0">
        <w:t>(613) 995-4330</w:t>
      </w:r>
    </w:p>
    <w:p w:rsidR="001C4415" w:rsidRPr="000B6CE0" w:rsidRDefault="001C4415" w:rsidP="001C4415">
      <w:pPr>
        <w:widowControl w:val="0"/>
        <w:rPr>
          <w:sz w:val="20"/>
        </w:rPr>
      </w:pPr>
    </w:p>
    <w:p w:rsidR="0036476C" w:rsidRPr="000B6CE0" w:rsidRDefault="001C4415" w:rsidP="0036476C">
      <w:pPr>
        <w:pStyle w:val="Footer"/>
        <w:jc w:val="center"/>
      </w:pPr>
      <w:r w:rsidRPr="000B6CE0">
        <w:t xml:space="preserve">- 30 </w:t>
      </w:r>
      <w:r w:rsidR="0036476C" w:rsidRPr="000B6CE0">
        <w:t xml:space="preserve">– </w:t>
      </w:r>
    </w:p>
    <w:p w:rsidR="0036476C" w:rsidRPr="000B6CE0" w:rsidRDefault="0036476C" w:rsidP="0036476C">
      <w:pPr>
        <w:pStyle w:val="Footer"/>
        <w:jc w:val="center"/>
      </w:pPr>
    </w:p>
    <w:sectPr w:rsidR="0036476C" w:rsidRPr="000B6CE0"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100BA"/>
    <w:rsid w:val="00010D78"/>
    <w:rsid w:val="0001212E"/>
    <w:rsid w:val="0001605B"/>
    <w:rsid w:val="0001634B"/>
    <w:rsid w:val="0002161B"/>
    <w:rsid w:val="00021901"/>
    <w:rsid w:val="000347C1"/>
    <w:rsid w:val="00035555"/>
    <w:rsid w:val="00035B99"/>
    <w:rsid w:val="0003611D"/>
    <w:rsid w:val="0003620E"/>
    <w:rsid w:val="00042B21"/>
    <w:rsid w:val="000446D3"/>
    <w:rsid w:val="000454BF"/>
    <w:rsid w:val="00053111"/>
    <w:rsid w:val="00060140"/>
    <w:rsid w:val="00060B39"/>
    <w:rsid w:val="00061A14"/>
    <w:rsid w:val="00072A63"/>
    <w:rsid w:val="0008116D"/>
    <w:rsid w:val="000855FD"/>
    <w:rsid w:val="00087122"/>
    <w:rsid w:val="0009615F"/>
    <w:rsid w:val="000A063C"/>
    <w:rsid w:val="000A33B2"/>
    <w:rsid w:val="000A401F"/>
    <w:rsid w:val="000A7900"/>
    <w:rsid w:val="000B0E38"/>
    <w:rsid w:val="000B216A"/>
    <w:rsid w:val="000B6CE0"/>
    <w:rsid w:val="000C1225"/>
    <w:rsid w:val="000C466B"/>
    <w:rsid w:val="000C7C9D"/>
    <w:rsid w:val="000D25C5"/>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6CE5"/>
    <w:rsid w:val="001170D1"/>
    <w:rsid w:val="00127E76"/>
    <w:rsid w:val="00131418"/>
    <w:rsid w:val="001335A1"/>
    <w:rsid w:val="001364D9"/>
    <w:rsid w:val="0013792F"/>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3E08"/>
    <w:rsid w:val="001C4415"/>
    <w:rsid w:val="001C6FEC"/>
    <w:rsid w:val="001E4A60"/>
    <w:rsid w:val="001E5E23"/>
    <w:rsid w:val="001E70CD"/>
    <w:rsid w:val="001F1643"/>
    <w:rsid w:val="001F27D7"/>
    <w:rsid w:val="001F37AC"/>
    <w:rsid w:val="001F57C9"/>
    <w:rsid w:val="001F5973"/>
    <w:rsid w:val="001F7F62"/>
    <w:rsid w:val="002029F5"/>
    <w:rsid w:val="00205278"/>
    <w:rsid w:val="00207BC4"/>
    <w:rsid w:val="00211F62"/>
    <w:rsid w:val="00214729"/>
    <w:rsid w:val="002160B0"/>
    <w:rsid w:val="00221703"/>
    <w:rsid w:val="00226AE8"/>
    <w:rsid w:val="00234B46"/>
    <w:rsid w:val="0023600D"/>
    <w:rsid w:val="002404C4"/>
    <w:rsid w:val="00241C35"/>
    <w:rsid w:val="00241F69"/>
    <w:rsid w:val="00242EC8"/>
    <w:rsid w:val="00243B49"/>
    <w:rsid w:val="00244461"/>
    <w:rsid w:val="00244D04"/>
    <w:rsid w:val="00245FBD"/>
    <w:rsid w:val="0024634F"/>
    <w:rsid w:val="002511EB"/>
    <w:rsid w:val="00251D1B"/>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3B5"/>
    <w:rsid w:val="002A6BD5"/>
    <w:rsid w:val="002A7752"/>
    <w:rsid w:val="002B06A9"/>
    <w:rsid w:val="002B23EF"/>
    <w:rsid w:val="002B4D23"/>
    <w:rsid w:val="002B4F4E"/>
    <w:rsid w:val="002C1661"/>
    <w:rsid w:val="002C23CB"/>
    <w:rsid w:val="002C5CA9"/>
    <w:rsid w:val="002C5FAF"/>
    <w:rsid w:val="002D62BE"/>
    <w:rsid w:val="002D631B"/>
    <w:rsid w:val="002D6424"/>
    <w:rsid w:val="002D6539"/>
    <w:rsid w:val="002E3F05"/>
    <w:rsid w:val="002E5644"/>
    <w:rsid w:val="002F2E89"/>
    <w:rsid w:val="002F4212"/>
    <w:rsid w:val="003023B2"/>
    <w:rsid w:val="003054B8"/>
    <w:rsid w:val="003078A0"/>
    <w:rsid w:val="003112E4"/>
    <w:rsid w:val="00311F53"/>
    <w:rsid w:val="00317C58"/>
    <w:rsid w:val="00321B31"/>
    <w:rsid w:val="00324B83"/>
    <w:rsid w:val="003255C3"/>
    <w:rsid w:val="003320C8"/>
    <w:rsid w:val="00334A90"/>
    <w:rsid w:val="00334E40"/>
    <w:rsid w:val="00337D5F"/>
    <w:rsid w:val="00340C6D"/>
    <w:rsid w:val="00342E49"/>
    <w:rsid w:val="00346B6F"/>
    <w:rsid w:val="00346F0D"/>
    <w:rsid w:val="00350C6A"/>
    <w:rsid w:val="00350CE0"/>
    <w:rsid w:val="00352B94"/>
    <w:rsid w:val="00353AB0"/>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38F"/>
    <w:rsid w:val="003B3AD5"/>
    <w:rsid w:val="003B4E7E"/>
    <w:rsid w:val="003C381F"/>
    <w:rsid w:val="003D4D2A"/>
    <w:rsid w:val="003D74E7"/>
    <w:rsid w:val="003E0326"/>
    <w:rsid w:val="003E1BBF"/>
    <w:rsid w:val="003E222C"/>
    <w:rsid w:val="003E302A"/>
    <w:rsid w:val="003E31F8"/>
    <w:rsid w:val="003E5C8D"/>
    <w:rsid w:val="003F127B"/>
    <w:rsid w:val="003F2710"/>
    <w:rsid w:val="003F7920"/>
    <w:rsid w:val="004005FE"/>
    <w:rsid w:val="004016BB"/>
    <w:rsid w:val="004019D4"/>
    <w:rsid w:val="0040345E"/>
    <w:rsid w:val="00405F0F"/>
    <w:rsid w:val="00406D7D"/>
    <w:rsid w:val="004102D0"/>
    <w:rsid w:val="004115B2"/>
    <w:rsid w:val="0041533E"/>
    <w:rsid w:val="00421CC7"/>
    <w:rsid w:val="0042330C"/>
    <w:rsid w:val="00424E50"/>
    <w:rsid w:val="00425FF3"/>
    <w:rsid w:val="00426675"/>
    <w:rsid w:val="00426798"/>
    <w:rsid w:val="00426F87"/>
    <w:rsid w:val="00427239"/>
    <w:rsid w:val="00432DE1"/>
    <w:rsid w:val="00442F1A"/>
    <w:rsid w:val="0045070D"/>
    <w:rsid w:val="00452E96"/>
    <w:rsid w:val="0045409A"/>
    <w:rsid w:val="00455BB9"/>
    <w:rsid w:val="00460580"/>
    <w:rsid w:val="00462A05"/>
    <w:rsid w:val="00464E71"/>
    <w:rsid w:val="0046531B"/>
    <w:rsid w:val="00467AE4"/>
    <w:rsid w:val="0047787E"/>
    <w:rsid w:val="004807E0"/>
    <w:rsid w:val="004824D8"/>
    <w:rsid w:val="00486701"/>
    <w:rsid w:val="0048671C"/>
    <w:rsid w:val="0048741E"/>
    <w:rsid w:val="00491284"/>
    <w:rsid w:val="004927D1"/>
    <w:rsid w:val="004A017B"/>
    <w:rsid w:val="004A40E1"/>
    <w:rsid w:val="004A4570"/>
    <w:rsid w:val="004A56AC"/>
    <w:rsid w:val="004A6F06"/>
    <w:rsid w:val="004B4821"/>
    <w:rsid w:val="004B6E20"/>
    <w:rsid w:val="004B6F3A"/>
    <w:rsid w:val="004D2539"/>
    <w:rsid w:val="004D4322"/>
    <w:rsid w:val="004D465A"/>
    <w:rsid w:val="004D488A"/>
    <w:rsid w:val="004E5455"/>
    <w:rsid w:val="004E605A"/>
    <w:rsid w:val="004E7227"/>
    <w:rsid w:val="004F0A44"/>
    <w:rsid w:val="004F215A"/>
    <w:rsid w:val="004F3FB9"/>
    <w:rsid w:val="00504582"/>
    <w:rsid w:val="0051320D"/>
    <w:rsid w:val="00520A3C"/>
    <w:rsid w:val="00525362"/>
    <w:rsid w:val="00525B8E"/>
    <w:rsid w:val="00531567"/>
    <w:rsid w:val="00534E1E"/>
    <w:rsid w:val="00537187"/>
    <w:rsid w:val="005400BA"/>
    <w:rsid w:val="0054378D"/>
    <w:rsid w:val="00545B3E"/>
    <w:rsid w:val="005511F1"/>
    <w:rsid w:val="00552278"/>
    <w:rsid w:val="0055520C"/>
    <w:rsid w:val="00560D32"/>
    <w:rsid w:val="005631B8"/>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258D"/>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3523"/>
    <w:rsid w:val="006A58E0"/>
    <w:rsid w:val="006A6C0C"/>
    <w:rsid w:val="006B4B4E"/>
    <w:rsid w:val="006B5529"/>
    <w:rsid w:val="006C4A8F"/>
    <w:rsid w:val="006C5AA6"/>
    <w:rsid w:val="006C7633"/>
    <w:rsid w:val="006D2CD6"/>
    <w:rsid w:val="006D2DF8"/>
    <w:rsid w:val="006D69C4"/>
    <w:rsid w:val="006E1781"/>
    <w:rsid w:val="006E3A6A"/>
    <w:rsid w:val="006E5414"/>
    <w:rsid w:val="006E6156"/>
    <w:rsid w:val="006E7CC3"/>
    <w:rsid w:val="006E7FD1"/>
    <w:rsid w:val="006F1899"/>
    <w:rsid w:val="006F1A6D"/>
    <w:rsid w:val="006F202E"/>
    <w:rsid w:val="006F3B04"/>
    <w:rsid w:val="006F636B"/>
    <w:rsid w:val="006F7FC8"/>
    <w:rsid w:val="00711DBC"/>
    <w:rsid w:val="0071224C"/>
    <w:rsid w:val="00716381"/>
    <w:rsid w:val="00724998"/>
    <w:rsid w:val="00727681"/>
    <w:rsid w:val="00731F00"/>
    <w:rsid w:val="00732616"/>
    <w:rsid w:val="00732764"/>
    <w:rsid w:val="00743AB2"/>
    <w:rsid w:val="00743CD0"/>
    <w:rsid w:val="007464AD"/>
    <w:rsid w:val="007505FE"/>
    <w:rsid w:val="00753E0D"/>
    <w:rsid w:val="00753FDD"/>
    <w:rsid w:val="00762239"/>
    <w:rsid w:val="00767B87"/>
    <w:rsid w:val="00777C18"/>
    <w:rsid w:val="007805CD"/>
    <w:rsid w:val="00780B16"/>
    <w:rsid w:val="0078318A"/>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5D5B"/>
    <w:rsid w:val="007D6B10"/>
    <w:rsid w:val="007E7DF1"/>
    <w:rsid w:val="007F29FE"/>
    <w:rsid w:val="007F3D16"/>
    <w:rsid w:val="00800066"/>
    <w:rsid w:val="00807EAE"/>
    <w:rsid w:val="00811E14"/>
    <w:rsid w:val="00815249"/>
    <w:rsid w:val="00815E69"/>
    <w:rsid w:val="008203B9"/>
    <w:rsid w:val="00820A00"/>
    <w:rsid w:val="008227A7"/>
    <w:rsid w:val="0083044B"/>
    <w:rsid w:val="008313A9"/>
    <w:rsid w:val="00831AFC"/>
    <w:rsid w:val="00843914"/>
    <w:rsid w:val="00844A0C"/>
    <w:rsid w:val="00845B97"/>
    <w:rsid w:val="00851B24"/>
    <w:rsid w:val="00857775"/>
    <w:rsid w:val="00861E1D"/>
    <w:rsid w:val="0086609D"/>
    <w:rsid w:val="00870608"/>
    <w:rsid w:val="008709FF"/>
    <w:rsid w:val="008716D8"/>
    <w:rsid w:val="00875923"/>
    <w:rsid w:val="00875B30"/>
    <w:rsid w:val="008766B1"/>
    <w:rsid w:val="008814A0"/>
    <w:rsid w:val="0088190D"/>
    <w:rsid w:val="00893647"/>
    <w:rsid w:val="008B0841"/>
    <w:rsid w:val="008B305D"/>
    <w:rsid w:val="008B5FA3"/>
    <w:rsid w:val="008B5FDB"/>
    <w:rsid w:val="008B6308"/>
    <w:rsid w:val="008C2F61"/>
    <w:rsid w:val="008C5D03"/>
    <w:rsid w:val="008D2829"/>
    <w:rsid w:val="008D3DE1"/>
    <w:rsid w:val="008D557C"/>
    <w:rsid w:val="008D5B1F"/>
    <w:rsid w:val="008D6BC4"/>
    <w:rsid w:val="008E0CF4"/>
    <w:rsid w:val="008E5108"/>
    <w:rsid w:val="008E7015"/>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72F4"/>
    <w:rsid w:val="009C2A17"/>
    <w:rsid w:val="009C643F"/>
    <w:rsid w:val="009C7B71"/>
    <w:rsid w:val="009D109B"/>
    <w:rsid w:val="009D30BC"/>
    <w:rsid w:val="009E23BF"/>
    <w:rsid w:val="009E478A"/>
    <w:rsid w:val="009E6E2B"/>
    <w:rsid w:val="009E7F8F"/>
    <w:rsid w:val="009F18D7"/>
    <w:rsid w:val="009F1E2B"/>
    <w:rsid w:val="009F5F96"/>
    <w:rsid w:val="00A06BFF"/>
    <w:rsid w:val="00A129AE"/>
    <w:rsid w:val="00A12B84"/>
    <w:rsid w:val="00A13112"/>
    <w:rsid w:val="00A17FF7"/>
    <w:rsid w:val="00A20D09"/>
    <w:rsid w:val="00A21A0F"/>
    <w:rsid w:val="00A253E7"/>
    <w:rsid w:val="00A2764E"/>
    <w:rsid w:val="00A40505"/>
    <w:rsid w:val="00A45E77"/>
    <w:rsid w:val="00A47417"/>
    <w:rsid w:val="00A52FC3"/>
    <w:rsid w:val="00A539FF"/>
    <w:rsid w:val="00A60F48"/>
    <w:rsid w:val="00A64DFD"/>
    <w:rsid w:val="00A709E8"/>
    <w:rsid w:val="00A86226"/>
    <w:rsid w:val="00A86D9C"/>
    <w:rsid w:val="00A9462E"/>
    <w:rsid w:val="00A96F68"/>
    <w:rsid w:val="00AA6478"/>
    <w:rsid w:val="00AB4EFD"/>
    <w:rsid w:val="00AB6E49"/>
    <w:rsid w:val="00AB7298"/>
    <w:rsid w:val="00AB76F5"/>
    <w:rsid w:val="00AC1EBB"/>
    <w:rsid w:val="00AC29C3"/>
    <w:rsid w:val="00AD28E3"/>
    <w:rsid w:val="00AE57A4"/>
    <w:rsid w:val="00AE77AE"/>
    <w:rsid w:val="00AF291D"/>
    <w:rsid w:val="00AF51A0"/>
    <w:rsid w:val="00AF5D67"/>
    <w:rsid w:val="00B00765"/>
    <w:rsid w:val="00B0252F"/>
    <w:rsid w:val="00B02858"/>
    <w:rsid w:val="00B0354D"/>
    <w:rsid w:val="00B10539"/>
    <w:rsid w:val="00B10F2E"/>
    <w:rsid w:val="00B11D20"/>
    <w:rsid w:val="00B11D74"/>
    <w:rsid w:val="00B15276"/>
    <w:rsid w:val="00B17303"/>
    <w:rsid w:val="00B26A2D"/>
    <w:rsid w:val="00B348B0"/>
    <w:rsid w:val="00B435C2"/>
    <w:rsid w:val="00B46448"/>
    <w:rsid w:val="00B46917"/>
    <w:rsid w:val="00B50803"/>
    <w:rsid w:val="00B57CEE"/>
    <w:rsid w:val="00B622BC"/>
    <w:rsid w:val="00B6323F"/>
    <w:rsid w:val="00B67B8C"/>
    <w:rsid w:val="00B7734D"/>
    <w:rsid w:val="00B80672"/>
    <w:rsid w:val="00B8086C"/>
    <w:rsid w:val="00B809D3"/>
    <w:rsid w:val="00B80A40"/>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1E18"/>
    <w:rsid w:val="00BF4B52"/>
    <w:rsid w:val="00BF5E12"/>
    <w:rsid w:val="00C02565"/>
    <w:rsid w:val="00C02A35"/>
    <w:rsid w:val="00C05DB6"/>
    <w:rsid w:val="00C06CDF"/>
    <w:rsid w:val="00C07D18"/>
    <w:rsid w:val="00C103A9"/>
    <w:rsid w:val="00C14970"/>
    <w:rsid w:val="00C173E2"/>
    <w:rsid w:val="00C210C3"/>
    <w:rsid w:val="00C23E02"/>
    <w:rsid w:val="00C26855"/>
    <w:rsid w:val="00C26ED7"/>
    <w:rsid w:val="00C343BF"/>
    <w:rsid w:val="00C34DBC"/>
    <w:rsid w:val="00C3754A"/>
    <w:rsid w:val="00C51144"/>
    <w:rsid w:val="00C54C7F"/>
    <w:rsid w:val="00C55365"/>
    <w:rsid w:val="00C56B06"/>
    <w:rsid w:val="00C65E58"/>
    <w:rsid w:val="00C724D2"/>
    <w:rsid w:val="00C7692E"/>
    <w:rsid w:val="00C76C3D"/>
    <w:rsid w:val="00C77D60"/>
    <w:rsid w:val="00C80CEE"/>
    <w:rsid w:val="00C86395"/>
    <w:rsid w:val="00C92D07"/>
    <w:rsid w:val="00C9499A"/>
    <w:rsid w:val="00C96187"/>
    <w:rsid w:val="00C96700"/>
    <w:rsid w:val="00CA0D0B"/>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F18AB"/>
    <w:rsid w:val="00D00632"/>
    <w:rsid w:val="00D01F37"/>
    <w:rsid w:val="00D03A26"/>
    <w:rsid w:val="00D05D59"/>
    <w:rsid w:val="00D17D39"/>
    <w:rsid w:val="00D17D8F"/>
    <w:rsid w:val="00D22031"/>
    <w:rsid w:val="00D26E65"/>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4667"/>
    <w:rsid w:val="00D75A2B"/>
    <w:rsid w:val="00D8474E"/>
    <w:rsid w:val="00D86814"/>
    <w:rsid w:val="00D8701B"/>
    <w:rsid w:val="00D93AE3"/>
    <w:rsid w:val="00D94FA0"/>
    <w:rsid w:val="00DA1A84"/>
    <w:rsid w:val="00DA2EAA"/>
    <w:rsid w:val="00DA6A86"/>
    <w:rsid w:val="00DB2F91"/>
    <w:rsid w:val="00DB531C"/>
    <w:rsid w:val="00DB5D89"/>
    <w:rsid w:val="00DC32EB"/>
    <w:rsid w:val="00DC4734"/>
    <w:rsid w:val="00DC4E25"/>
    <w:rsid w:val="00DC6C1E"/>
    <w:rsid w:val="00DD4383"/>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DB5"/>
    <w:rsid w:val="00E8450A"/>
    <w:rsid w:val="00E857F1"/>
    <w:rsid w:val="00E93DBE"/>
    <w:rsid w:val="00E9584F"/>
    <w:rsid w:val="00EA2FA7"/>
    <w:rsid w:val="00EA389B"/>
    <w:rsid w:val="00EB1B1D"/>
    <w:rsid w:val="00EB6CB3"/>
    <w:rsid w:val="00EC0B90"/>
    <w:rsid w:val="00EC103C"/>
    <w:rsid w:val="00EC79B0"/>
    <w:rsid w:val="00ED1C3A"/>
    <w:rsid w:val="00ED2D18"/>
    <w:rsid w:val="00ED4D5F"/>
    <w:rsid w:val="00ED67B7"/>
    <w:rsid w:val="00EE1079"/>
    <w:rsid w:val="00EE1D6B"/>
    <w:rsid w:val="00EE677E"/>
    <w:rsid w:val="00EE77E0"/>
    <w:rsid w:val="00EF0BD7"/>
    <w:rsid w:val="00EF778F"/>
    <w:rsid w:val="00EF7999"/>
    <w:rsid w:val="00F006DA"/>
    <w:rsid w:val="00F020DF"/>
    <w:rsid w:val="00F118D3"/>
    <w:rsid w:val="00F1242C"/>
    <w:rsid w:val="00F128C3"/>
    <w:rsid w:val="00F1711D"/>
    <w:rsid w:val="00F223F4"/>
    <w:rsid w:val="00F23EAF"/>
    <w:rsid w:val="00F25C3E"/>
    <w:rsid w:val="00F269BB"/>
    <w:rsid w:val="00F317F9"/>
    <w:rsid w:val="00F33A4A"/>
    <w:rsid w:val="00F353AE"/>
    <w:rsid w:val="00F36D46"/>
    <w:rsid w:val="00F43DC9"/>
    <w:rsid w:val="00F441EF"/>
    <w:rsid w:val="00F443E2"/>
    <w:rsid w:val="00F52595"/>
    <w:rsid w:val="00F530EE"/>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B7E"/>
    <w:rsid w:val="00FB709E"/>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625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4857</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2016-08-15T18:48:00Z</dcterms:created>
  <dcterms:modified xsi:type="dcterms:W3CDTF">2016-10-04T17:35:00Z</dcterms:modified>
</cp:coreProperties>
</file>