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FA" w:rsidRPr="00B10DEF" w:rsidRDefault="00897BFA" w:rsidP="00897BFA">
      <w:pPr>
        <w:tabs>
          <w:tab w:val="center" w:pos="4680"/>
          <w:tab w:val="right" w:pos="9360"/>
        </w:tabs>
        <w:jc w:val="center"/>
        <w:rPr>
          <w:rFonts w:eastAsiaTheme="minorHAnsi" w:cstheme="minorBidi"/>
          <w:szCs w:val="24"/>
          <w:lang w:eastAsia="en-US"/>
        </w:rPr>
      </w:pPr>
      <w:r w:rsidRPr="00B10DE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4400567" r:id="rId8"/>
        </w:object>
      </w:r>
    </w:p>
    <w:p w:rsidR="00897BFA" w:rsidRPr="00B10DEF" w:rsidRDefault="00897BFA" w:rsidP="00897BFA">
      <w:pPr>
        <w:tabs>
          <w:tab w:val="center" w:pos="4680"/>
          <w:tab w:val="right" w:pos="9360"/>
        </w:tabs>
        <w:rPr>
          <w:rFonts w:eastAsiaTheme="minorHAnsi" w:cstheme="minorBidi"/>
          <w:szCs w:val="24"/>
          <w:lang w:eastAsia="en-US"/>
        </w:rPr>
      </w:pPr>
    </w:p>
    <w:p w:rsidR="00897BFA" w:rsidRPr="00B10DEF" w:rsidRDefault="00897BFA" w:rsidP="00897BFA">
      <w:pPr>
        <w:jc w:val="center"/>
        <w:rPr>
          <w:rFonts w:eastAsiaTheme="minorHAnsi" w:cstheme="minorBidi"/>
          <w:b/>
          <w:szCs w:val="24"/>
          <w:lang w:eastAsia="en-US"/>
        </w:rPr>
      </w:pPr>
      <w:r w:rsidRPr="00B10DEF">
        <w:rPr>
          <w:rFonts w:eastAsiaTheme="minorHAnsi" w:cstheme="minorBidi"/>
          <w:b/>
          <w:szCs w:val="24"/>
          <w:lang w:eastAsia="en-US"/>
        </w:rPr>
        <w:t>SUPREME COURT OF CANADA</w:t>
      </w:r>
    </w:p>
    <w:p w:rsidR="00897BFA" w:rsidRPr="00B10DEF" w:rsidRDefault="00897BFA" w:rsidP="00897BF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97BFA" w:rsidRPr="00B10DEF" w:rsidTr="002F6440">
        <w:trPr>
          <w:cantSplit/>
        </w:trPr>
        <w:tc>
          <w:tcPr>
            <w:tcW w:w="6768" w:type="dxa"/>
          </w:tcPr>
          <w:p w:rsidR="00897BFA" w:rsidRPr="00B10DEF" w:rsidRDefault="00897BFA" w:rsidP="002F6440">
            <w:pPr>
              <w:rPr>
                <w:lang w:val="fr-CA"/>
              </w:rPr>
            </w:pPr>
            <w:r w:rsidRPr="00B10DEF">
              <w:rPr>
                <w:b/>
                <w:smallCaps/>
                <w:lang w:val="fr-CA"/>
              </w:rPr>
              <w:t>Citation:</w:t>
            </w:r>
            <w:r w:rsidRPr="00B10DEF">
              <w:rPr>
                <w:lang w:val="fr-CA"/>
              </w:rPr>
              <w:t xml:space="preserve"> R. </w:t>
            </w:r>
            <w:r w:rsidRPr="00B10DEF">
              <w:rPr>
                <w:i/>
                <w:lang w:val="fr-CA"/>
              </w:rPr>
              <w:t>v.</w:t>
            </w:r>
            <w:r w:rsidRPr="00B10DEF">
              <w:rPr>
                <w:lang w:val="fr-CA"/>
              </w:rPr>
              <w:t xml:space="preserve"> </w:t>
            </w:r>
            <w:r>
              <w:rPr>
                <w:lang w:val="fr-CA"/>
              </w:rPr>
              <w:t>Picot, 2012</w:t>
            </w:r>
            <w:r w:rsidRPr="00B10DEF">
              <w:rPr>
                <w:lang w:val="fr-CA"/>
              </w:rPr>
              <w:t xml:space="preserve"> SCC </w:t>
            </w:r>
            <w:r>
              <w:rPr>
                <w:lang w:val="fr-CA"/>
              </w:rPr>
              <w:t>54, [2012] 3 S.C.R. 74</w:t>
            </w:r>
          </w:p>
        </w:tc>
        <w:tc>
          <w:tcPr>
            <w:tcW w:w="2808" w:type="dxa"/>
          </w:tcPr>
          <w:p w:rsidR="00897BFA" w:rsidRDefault="00897BFA" w:rsidP="002F6440">
            <w:r w:rsidRPr="00B10DEF">
              <w:rPr>
                <w:b/>
                <w:smallCaps/>
              </w:rPr>
              <w:t>Date:</w:t>
            </w:r>
            <w:r>
              <w:t xml:space="preserve"> 20121</w:t>
            </w:r>
            <w:r w:rsidRPr="00B10DEF">
              <w:t>01</w:t>
            </w:r>
            <w:r>
              <w:t>9</w:t>
            </w:r>
          </w:p>
          <w:p w:rsidR="00897BFA" w:rsidRPr="00B10DEF" w:rsidRDefault="00897BFA" w:rsidP="002F6440">
            <w:r w:rsidRPr="00B10DEF">
              <w:rPr>
                <w:b/>
                <w:smallCaps/>
              </w:rPr>
              <w:t>Docket:</w:t>
            </w:r>
            <w:r w:rsidRPr="00B10DEF">
              <w:t xml:space="preserve"> 3</w:t>
            </w:r>
            <w:r w:rsidR="00491FFD">
              <w:t>449</w:t>
            </w:r>
            <w:r>
              <w:t>9</w:t>
            </w:r>
          </w:p>
        </w:tc>
      </w:tr>
    </w:tbl>
    <w:p w:rsidR="00897BFA" w:rsidRPr="00B10DEF" w:rsidRDefault="00897BFA" w:rsidP="00897BFA">
      <w:pPr>
        <w:rPr>
          <w:rFonts w:eastAsiaTheme="minorHAnsi" w:cstheme="minorBidi"/>
          <w:szCs w:val="24"/>
          <w:lang w:eastAsia="en-US"/>
        </w:rPr>
      </w:pPr>
    </w:p>
    <w:p w:rsidR="00897BFA" w:rsidRPr="00B10DEF" w:rsidRDefault="00897BFA" w:rsidP="00897BFA">
      <w:pPr>
        <w:rPr>
          <w:rFonts w:eastAsiaTheme="minorHAnsi" w:cstheme="minorBidi"/>
          <w:b/>
          <w:smallCaps/>
          <w:szCs w:val="24"/>
          <w:lang w:eastAsia="en-US"/>
        </w:rPr>
      </w:pPr>
      <w:r w:rsidRPr="00B10DEF">
        <w:rPr>
          <w:rFonts w:eastAsiaTheme="minorHAnsi" w:cstheme="minorBidi"/>
          <w:b/>
          <w:smallCaps/>
          <w:szCs w:val="24"/>
          <w:lang w:eastAsia="en-US"/>
        </w:rPr>
        <w:t>Between:</w:t>
      </w:r>
    </w:p>
    <w:p w:rsidR="00897BFA" w:rsidRPr="00160EF8" w:rsidRDefault="00897BFA" w:rsidP="00897BFA">
      <w:pPr>
        <w:jc w:val="center"/>
        <w:rPr>
          <w:rFonts w:eastAsiaTheme="minorHAnsi" w:cstheme="minorBidi"/>
          <w:b/>
          <w:szCs w:val="24"/>
          <w:lang w:eastAsia="en-US"/>
        </w:rPr>
      </w:pPr>
      <w:r w:rsidRPr="00160EF8">
        <w:rPr>
          <w:rFonts w:eastAsiaTheme="minorHAnsi" w:cstheme="minorBidi"/>
          <w:b/>
          <w:szCs w:val="24"/>
          <w:lang w:eastAsia="en-US"/>
        </w:rPr>
        <w:t>Charles Picot</w:t>
      </w:r>
    </w:p>
    <w:p w:rsidR="00897BFA" w:rsidRPr="00B10DEF" w:rsidRDefault="00897BFA" w:rsidP="00897BFA">
      <w:pPr>
        <w:jc w:val="center"/>
        <w:rPr>
          <w:rFonts w:eastAsiaTheme="minorHAnsi" w:cstheme="minorBidi"/>
          <w:szCs w:val="24"/>
          <w:lang w:eastAsia="en-US"/>
        </w:rPr>
      </w:pPr>
      <w:r w:rsidRPr="00B10DEF">
        <w:rPr>
          <w:rFonts w:eastAsiaTheme="minorHAnsi" w:cstheme="minorBidi"/>
          <w:szCs w:val="24"/>
          <w:lang w:eastAsia="en-US"/>
        </w:rPr>
        <w:t>Appellant</w:t>
      </w:r>
    </w:p>
    <w:p w:rsidR="00897BFA" w:rsidRPr="00B10DEF" w:rsidRDefault="00897BFA" w:rsidP="00897BFA">
      <w:pPr>
        <w:jc w:val="center"/>
        <w:rPr>
          <w:rFonts w:eastAsiaTheme="minorHAnsi" w:cstheme="minorBidi"/>
          <w:szCs w:val="24"/>
          <w:lang w:eastAsia="en-US"/>
        </w:rPr>
      </w:pPr>
      <w:proofErr w:type="gramStart"/>
      <w:r w:rsidRPr="00B10DEF">
        <w:rPr>
          <w:rFonts w:eastAsiaTheme="minorHAnsi" w:cstheme="minorBidi"/>
          <w:szCs w:val="24"/>
          <w:lang w:eastAsia="en-US"/>
        </w:rPr>
        <w:t>and</w:t>
      </w:r>
      <w:proofErr w:type="gramEnd"/>
    </w:p>
    <w:p w:rsidR="00897BFA" w:rsidRPr="00B10DEF" w:rsidRDefault="00897BFA" w:rsidP="00897BFA">
      <w:pPr>
        <w:jc w:val="center"/>
        <w:rPr>
          <w:rFonts w:eastAsiaTheme="minorHAnsi" w:cstheme="minorBidi"/>
          <w:b/>
          <w:szCs w:val="24"/>
          <w:lang w:eastAsia="en-US"/>
        </w:rPr>
      </w:pPr>
      <w:r w:rsidRPr="00B10DEF">
        <w:rPr>
          <w:rFonts w:eastAsiaTheme="minorHAnsi" w:cstheme="minorBidi"/>
          <w:b/>
          <w:szCs w:val="24"/>
          <w:lang w:eastAsia="en-US"/>
        </w:rPr>
        <w:t xml:space="preserve">Her Majesty </w:t>
      </w:r>
      <w:proofErr w:type="gramStart"/>
      <w:r w:rsidRPr="00B10DEF">
        <w:rPr>
          <w:rFonts w:eastAsiaTheme="minorHAnsi" w:cstheme="minorBidi"/>
          <w:b/>
          <w:szCs w:val="24"/>
          <w:lang w:eastAsia="en-US"/>
        </w:rPr>
        <w:t>The</w:t>
      </w:r>
      <w:proofErr w:type="gramEnd"/>
      <w:r w:rsidRPr="00B10DEF">
        <w:rPr>
          <w:rFonts w:eastAsiaTheme="minorHAnsi" w:cstheme="minorBidi"/>
          <w:b/>
          <w:szCs w:val="24"/>
          <w:lang w:eastAsia="en-US"/>
        </w:rPr>
        <w:t xml:space="preserve"> Queen</w:t>
      </w:r>
    </w:p>
    <w:p w:rsidR="00897BFA" w:rsidRPr="00B10DEF" w:rsidRDefault="00897BFA" w:rsidP="00897BFA">
      <w:pPr>
        <w:jc w:val="center"/>
        <w:rPr>
          <w:rFonts w:eastAsiaTheme="minorHAnsi" w:cstheme="minorBidi"/>
          <w:szCs w:val="24"/>
          <w:lang w:eastAsia="en-US"/>
        </w:rPr>
      </w:pPr>
      <w:r w:rsidRPr="00B10DEF">
        <w:rPr>
          <w:rFonts w:eastAsiaTheme="minorHAnsi" w:cstheme="minorBidi"/>
          <w:szCs w:val="24"/>
          <w:lang w:eastAsia="en-US"/>
        </w:rPr>
        <w:t>Respondent</w:t>
      </w:r>
    </w:p>
    <w:p w:rsidR="00897BFA" w:rsidRPr="00523F40" w:rsidRDefault="00897BFA" w:rsidP="00897BFA">
      <w:pPr>
        <w:jc w:val="center"/>
        <w:rPr>
          <w:rFonts w:eastAsiaTheme="minorHAnsi" w:cstheme="minorBidi"/>
          <w:b/>
          <w:smallCaps/>
          <w:szCs w:val="24"/>
          <w:lang w:eastAsia="en-US"/>
        </w:rPr>
      </w:pPr>
      <w:r w:rsidRPr="00523F40">
        <w:rPr>
          <w:rFonts w:eastAsiaTheme="minorHAnsi" w:cstheme="minorBidi"/>
          <w:b/>
          <w:smallCaps/>
          <w:szCs w:val="24"/>
          <w:lang w:eastAsia="en-US"/>
        </w:rPr>
        <w:t xml:space="preserve">official </w:t>
      </w:r>
      <w:proofErr w:type="spellStart"/>
      <w:r w:rsidRPr="00523F40">
        <w:rPr>
          <w:rFonts w:eastAsiaTheme="minorHAnsi" w:cstheme="minorBidi"/>
          <w:b/>
          <w:smallCaps/>
          <w:szCs w:val="24"/>
          <w:lang w:eastAsia="en-US"/>
        </w:rPr>
        <w:t>english</w:t>
      </w:r>
      <w:proofErr w:type="spellEnd"/>
      <w:r w:rsidRPr="00523F40">
        <w:rPr>
          <w:rFonts w:eastAsiaTheme="minorHAnsi" w:cstheme="minorBidi"/>
          <w:b/>
          <w:smallCaps/>
          <w:szCs w:val="24"/>
          <w:lang w:eastAsia="en-US"/>
        </w:rPr>
        <w:t xml:space="preserve"> translation</w:t>
      </w:r>
    </w:p>
    <w:p w:rsidR="00897BFA" w:rsidRPr="00B10DEF" w:rsidRDefault="00897BFA" w:rsidP="00897BFA">
      <w:pPr>
        <w:rPr>
          <w:rFonts w:eastAsiaTheme="minorHAnsi" w:cstheme="minorBidi"/>
          <w:szCs w:val="24"/>
          <w:lang w:eastAsia="en-US"/>
        </w:rPr>
      </w:pPr>
    </w:p>
    <w:p w:rsidR="00897BFA" w:rsidRPr="00B10DEF" w:rsidRDefault="00897BFA" w:rsidP="00897BFA">
      <w:pPr>
        <w:rPr>
          <w:rFonts w:eastAsiaTheme="minorHAnsi" w:cstheme="minorBidi"/>
          <w:szCs w:val="24"/>
          <w:lang w:eastAsia="en-US"/>
        </w:rPr>
      </w:pPr>
      <w:r w:rsidRPr="00B10DEF">
        <w:rPr>
          <w:rFonts w:eastAsiaTheme="minorHAnsi" w:cstheme="minorBidi"/>
          <w:b/>
          <w:smallCaps/>
          <w:szCs w:val="24"/>
          <w:lang w:eastAsia="en-US"/>
        </w:rPr>
        <w:t>Coram:</w:t>
      </w:r>
      <w:r w:rsidRPr="00B10DEF">
        <w:rPr>
          <w:rFonts w:eastAsiaTheme="minorHAnsi" w:cstheme="minorBidi"/>
          <w:szCs w:val="24"/>
          <w:lang w:eastAsia="en-US"/>
        </w:rPr>
        <w:t xml:space="preserve"> </w:t>
      </w:r>
      <w:r>
        <w:rPr>
          <w:rFonts w:eastAsiaTheme="minorHAnsi" w:cstheme="minorBidi"/>
          <w:szCs w:val="24"/>
          <w:lang w:eastAsia="en-US"/>
        </w:rPr>
        <w:t xml:space="preserve">LeBel, </w:t>
      </w:r>
      <w:r w:rsidRPr="00B10DEF">
        <w:rPr>
          <w:rFonts w:eastAsiaTheme="minorHAnsi" w:cstheme="minorBidi"/>
          <w:szCs w:val="24"/>
          <w:lang w:eastAsia="en-US"/>
        </w:rPr>
        <w:t>Fi</w:t>
      </w:r>
      <w:r>
        <w:rPr>
          <w:rFonts w:eastAsiaTheme="minorHAnsi" w:cstheme="minorBidi"/>
          <w:szCs w:val="24"/>
          <w:lang w:eastAsia="en-US"/>
        </w:rPr>
        <w:t>sh, Rothstein, Cromwell and</w:t>
      </w:r>
      <w:r w:rsidRPr="00B10DEF">
        <w:rPr>
          <w:rFonts w:eastAsiaTheme="minorHAnsi" w:cstheme="minorBidi"/>
          <w:szCs w:val="24"/>
          <w:lang w:eastAsia="en-US"/>
        </w:rPr>
        <w:t xml:space="preserve"> </w:t>
      </w:r>
      <w:proofErr w:type="spellStart"/>
      <w:r>
        <w:rPr>
          <w:rFonts w:eastAsiaTheme="minorHAnsi" w:cstheme="minorBidi"/>
          <w:szCs w:val="24"/>
          <w:lang w:eastAsia="en-US"/>
        </w:rPr>
        <w:t>Karakatsanis</w:t>
      </w:r>
      <w:proofErr w:type="spellEnd"/>
      <w:r>
        <w:rPr>
          <w:rFonts w:eastAsiaTheme="minorHAnsi" w:cstheme="minorBidi"/>
          <w:szCs w:val="24"/>
          <w:lang w:eastAsia="en-US"/>
        </w:rPr>
        <w:t xml:space="preserve"> JJ</w:t>
      </w:r>
      <w:r w:rsidRPr="00B10DEF">
        <w:rPr>
          <w:rFonts w:eastAsiaTheme="minorHAnsi" w:cstheme="minorBidi"/>
          <w:szCs w:val="24"/>
          <w:lang w:eastAsia="en-US"/>
        </w:rPr>
        <w:t>.</w:t>
      </w:r>
    </w:p>
    <w:p w:rsidR="00897BFA" w:rsidRPr="00B10DEF" w:rsidRDefault="00897BFA" w:rsidP="00897BF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97BFA" w:rsidRPr="00B10DEF" w:rsidTr="002F6440">
        <w:trPr>
          <w:cantSplit/>
        </w:trPr>
        <w:tc>
          <w:tcPr>
            <w:tcW w:w="3618" w:type="dxa"/>
          </w:tcPr>
          <w:p w:rsidR="00897BFA" w:rsidRPr="00B10DEF" w:rsidRDefault="00897BFA" w:rsidP="002F6440">
            <w:pPr>
              <w:rPr>
                <w:b/>
                <w:smallCaps/>
              </w:rPr>
            </w:pPr>
            <w:r w:rsidRPr="00B10DEF">
              <w:rPr>
                <w:b/>
                <w:smallCaps/>
              </w:rPr>
              <w:t>Reasons for Judgment:</w:t>
            </w:r>
          </w:p>
          <w:p w:rsidR="00897BFA" w:rsidRPr="00B10DEF" w:rsidRDefault="00897BFA" w:rsidP="002F6440">
            <w:pPr>
              <w:rPr>
                <w:b/>
                <w:smallCaps/>
              </w:rPr>
            </w:pPr>
            <w:r>
              <w:t>(</w:t>
            </w:r>
            <w:proofErr w:type="spellStart"/>
            <w:r>
              <w:t>para</w:t>
            </w:r>
            <w:proofErr w:type="spellEnd"/>
            <w:r>
              <w:t>. 1</w:t>
            </w:r>
            <w:r w:rsidRPr="00B10DEF">
              <w:t>)</w:t>
            </w:r>
          </w:p>
          <w:p w:rsidR="00897BFA" w:rsidRPr="00B10DEF" w:rsidRDefault="00897BFA" w:rsidP="002F6440">
            <w:pPr>
              <w:rPr>
                <w:b/>
                <w:smallCaps/>
              </w:rPr>
            </w:pPr>
          </w:p>
          <w:p w:rsidR="00897BFA" w:rsidRPr="00B10DEF" w:rsidRDefault="00897BFA" w:rsidP="002F6440"/>
        </w:tc>
        <w:tc>
          <w:tcPr>
            <w:tcW w:w="5958" w:type="dxa"/>
          </w:tcPr>
          <w:p w:rsidR="00897BFA" w:rsidRPr="00B10DEF" w:rsidRDefault="00897BFA" w:rsidP="002F6440">
            <w:r>
              <w:t xml:space="preserve">LeBel J. </w:t>
            </w:r>
            <w:r w:rsidRPr="00B10DEF">
              <w:t>(</w:t>
            </w:r>
            <w:r>
              <w:t>Fish, Rothstein,</w:t>
            </w:r>
            <w:r w:rsidRPr="00B10DEF">
              <w:t xml:space="preserve"> </w:t>
            </w:r>
            <w:r>
              <w:t xml:space="preserve">Cromwell and </w:t>
            </w:r>
            <w:proofErr w:type="spellStart"/>
            <w:r>
              <w:t>Karakatsanis</w:t>
            </w:r>
            <w:proofErr w:type="spellEnd"/>
            <w:r>
              <w:t xml:space="preserve"> </w:t>
            </w:r>
            <w:r w:rsidRPr="00B10DEF">
              <w:t>JJ. concurring)</w:t>
            </w:r>
          </w:p>
          <w:p w:rsidR="00897BFA" w:rsidRPr="00B10DEF" w:rsidRDefault="00897BFA" w:rsidP="002F6440"/>
          <w:p w:rsidR="00897BFA" w:rsidRPr="00B10DEF" w:rsidRDefault="00897BFA" w:rsidP="002F6440"/>
          <w:p w:rsidR="00897BFA" w:rsidRPr="00B10DEF" w:rsidRDefault="00897BFA" w:rsidP="002F6440"/>
        </w:tc>
      </w:tr>
    </w:tbl>
    <w:p w:rsidR="00897BFA" w:rsidRPr="00B10DEF" w:rsidRDefault="006B328D" w:rsidP="00897BFA">
      <w:pPr>
        <w:rPr>
          <w:rFonts w:eastAsiaTheme="minorHAnsi" w:cstheme="minorBidi"/>
          <w:szCs w:val="24"/>
          <w:lang w:eastAsia="en-US"/>
        </w:rPr>
      </w:pPr>
      <w:r w:rsidRPr="006B328D">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897BFA" w:rsidRDefault="00897BFA" w:rsidP="00897BFA">
      <w:pPr>
        <w:rPr>
          <w:smallCaps/>
        </w:rPr>
      </w:pPr>
    </w:p>
    <w:p w:rsidR="00897BFA" w:rsidRPr="00897BFA" w:rsidRDefault="00897BFA">
      <w:pPr>
        <w:rPr>
          <w:lang w:val="en-US"/>
        </w:rPr>
      </w:pPr>
      <w:r w:rsidRPr="00897BFA">
        <w:rPr>
          <w:lang w:val="en-US"/>
        </w:rPr>
        <w:br w:type="page"/>
      </w:r>
    </w:p>
    <w:p w:rsidR="00736FCE" w:rsidRPr="00897BFA" w:rsidRDefault="00C23B62" w:rsidP="00C91D47">
      <w:pPr>
        <w:pStyle w:val="SCCLsocOtherPartySeparator"/>
        <w:rPr>
          <w:lang w:val="en-US"/>
        </w:rPr>
      </w:pPr>
      <w:r w:rsidRPr="00897BFA">
        <w:rPr>
          <w:lang w:val="en-US"/>
        </w:rPr>
        <w:lastRenderedPageBreak/>
        <w:t>R</w:t>
      </w:r>
      <w:r w:rsidR="00736FCE" w:rsidRPr="00897BFA">
        <w:rPr>
          <w:lang w:val="en-US"/>
        </w:rPr>
        <w:t xml:space="preserve">. </w:t>
      </w:r>
      <w:r w:rsidR="00736FCE" w:rsidRPr="00897BFA">
        <w:rPr>
          <w:i/>
          <w:lang w:val="en-US"/>
        </w:rPr>
        <w:t>v.</w:t>
      </w:r>
      <w:r w:rsidR="00736FCE" w:rsidRPr="00897BFA">
        <w:rPr>
          <w:lang w:val="en-US"/>
        </w:rPr>
        <w:t xml:space="preserve"> </w:t>
      </w:r>
      <w:r w:rsidRPr="00897BFA">
        <w:rPr>
          <w:lang w:val="en-US"/>
        </w:rPr>
        <w:t>P</w:t>
      </w:r>
      <w:r w:rsidR="008A4990" w:rsidRPr="00897BFA">
        <w:rPr>
          <w:lang w:val="en-US"/>
        </w:rPr>
        <w:t>icot</w:t>
      </w:r>
      <w:r w:rsidRPr="00897BFA">
        <w:rPr>
          <w:lang w:val="en-US"/>
        </w:rPr>
        <w:t>,</w:t>
      </w:r>
      <w:r w:rsidR="001B6E06" w:rsidRPr="00897BFA">
        <w:rPr>
          <w:lang w:val="en-US"/>
        </w:rPr>
        <w:t xml:space="preserve"> </w:t>
      </w:r>
      <w:r w:rsidRPr="00897BFA">
        <w:rPr>
          <w:lang w:val="en-US"/>
        </w:rPr>
        <w:t xml:space="preserve">2012 </w:t>
      </w:r>
      <w:r w:rsidR="001B6E06" w:rsidRPr="00897BFA">
        <w:rPr>
          <w:lang w:val="en-US"/>
        </w:rPr>
        <w:t>S</w:t>
      </w:r>
      <w:r w:rsidRPr="00897BFA">
        <w:rPr>
          <w:lang w:val="en-US"/>
        </w:rPr>
        <w:t xml:space="preserve">CC 54, [2012] </w:t>
      </w:r>
      <w:r w:rsidR="00DD74D1">
        <w:rPr>
          <w:lang w:val="en-US"/>
        </w:rPr>
        <w:t>3</w:t>
      </w:r>
      <w:r w:rsidRPr="00897BFA">
        <w:rPr>
          <w:lang w:val="en-US"/>
        </w:rPr>
        <w:t xml:space="preserve"> </w:t>
      </w:r>
      <w:r w:rsidR="001B6E06" w:rsidRPr="00897BFA">
        <w:rPr>
          <w:lang w:val="en-US"/>
        </w:rPr>
        <w:t>S.C.</w:t>
      </w:r>
      <w:r w:rsidRPr="00897BFA">
        <w:rPr>
          <w:lang w:val="en-US"/>
        </w:rPr>
        <w:t>R. 74</w:t>
      </w:r>
    </w:p>
    <w:p w:rsidR="00C23B62" w:rsidRPr="00897BFA" w:rsidRDefault="00C23B62" w:rsidP="00C23B62">
      <w:pPr>
        <w:rPr>
          <w:lang w:val="en-US"/>
        </w:rPr>
      </w:pPr>
    </w:p>
    <w:p w:rsidR="00736FCE" w:rsidRPr="00897BFA" w:rsidRDefault="008A4990" w:rsidP="00C91D47">
      <w:pPr>
        <w:pStyle w:val="SCCLsocLastPartyInRole"/>
        <w:rPr>
          <w:lang w:val="en-US"/>
        </w:rPr>
      </w:pPr>
      <w:r w:rsidRPr="00897BFA">
        <w:rPr>
          <w:lang w:val="en-US"/>
        </w:rPr>
        <w:t>Charles Picot</w:t>
      </w:r>
      <w:r w:rsidR="00736FCE" w:rsidRPr="00897BFA">
        <w:rPr>
          <w:lang w:val="en-US"/>
        </w:rPr>
        <w:tab/>
      </w:r>
      <w:r w:rsidR="00736FCE" w:rsidRPr="00897BFA">
        <w:rPr>
          <w:b w:val="0"/>
          <w:i/>
          <w:lang w:val="en-US"/>
        </w:rPr>
        <w:t>Appellant</w:t>
      </w:r>
    </w:p>
    <w:p w:rsidR="00736FCE" w:rsidRPr="00C91D47" w:rsidRDefault="00736FCE" w:rsidP="00C91D47">
      <w:pPr>
        <w:pStyle w:val="SCCLsocOtherPartySeparator"/>
      </w:pPr>
      <w:proofErr w:type="gramStart"/>
      <w:r w:rsidRPr="00C91D47">
        <w:rPr>
          <w:i/>
        </w:rPr>
        <w:t>v</w:t>
      </w:r>
      <w:proofErr w:type="gramEnd"/>
      <w:r w:rsidRPr="00C91D47">
        <w:rPr>
          <w:i/>
        </w:rPr>
        <w:t>.</w:t>
      </w:r>
      <w:r w:rsidR="00C91D47">
        <w:t xml:space="preserve"> </w:t>
      </w:r>
    </w:p>
    <w:p w:rsidR="00736FCE" w:rsidRDefault="00127733" w:rsidP="00C91D47">
      <w:pPr>
        <w:pStyle w:val="SCCLsocLastPartyInRole"/>
      </w:pPr>
      <w:r w:rsidRPr="00C91D47">
        <w:t>Her Majesty T</w:t>
      </w:r>
      <w:r w:rsidR="00736FCE" w:rsidRPr="00C91D47">
        <w:t>he Queen</w:t>
      </w:r>
      <w:r w:rsidR="00736FCE" w:rsidRPr="00AB7CA8">
        <w:tab/>
      </w:r>
      <w:r w:rsidR="00736FCE">
        <w:rPr>
          <w:b w:val="0"/>
          <w:i/>
        </w:rPr>
        <w:t>Respondent</w:t>
      </w:r>
    </w:p>
    <w:p w:rsidR="00736FCE" w:rsidRDefault="00736FCE" w:rsidP="00C91D47">
      <w:pPr>
        <w:pStyle w:val="SCCLsocOtherPartySeparator"/>
        <w:rPr>
          <w:b/>
        </w:rPr>
      </w:pPr>
      <w:r>
        <w:rPr>
          <w:b/>
        </w:rPr>
        <w:t>Indexed as: R.</w:t>
      </w:r>
      <w:r>
        <w:rPr>
          <w:b/>
          <w:i/>
        </w:rPr>
        <w:t xml:space="preserve"> v</w:t>
      </w:r>
      <w:r>
        <w:rPr>
          <w:b/>
        </w:rPr>
        <w:t xml:space="preserve">. </w:t>
      </w:r>
      <w:r w:rsidR="008A4990">
        <w:rPr>
          <w:b/>
        </w:rPr>
        <w:t>Picot</w:t>
      </w:r>
    </w:p>
    <w:p w:rsidR="00736FCE" w:rsidRPr="005854AE" w:rsidRDefault="00736FCE" w:rsidP="00C91D47">
      <w:pPr>
        <w:pStyle w:val="SCCLsocOtherPartySeparator"/>
        <w:rPr>
          <w:b/>
        </w:rPr>
      </w:pPr>
      <w:r w:rsidRPr="005854AE">
        <w:rPr>
          <w:b/>
        </w:rPr>
        <w:t>2012 SCC </w:t>
      </w:r>
      <w:r w:rsidR="00F33271" w:rsidRPr="005854AE">
        <w:rPr>
          <w:b/>
        </w:rPr>
        <w:t>54</w:t>
      </w:r>
    </w:p>
    <w:p w:rsidR="00736FCE" w:rsidRDefault="00736FCE" w:rsidP="00C91D47">
      <w:pPr>
        <w:pStyle w:val="SCCLsocOtherPartySeparator"/>
      </w:pPr>
      <w:r>
        <w:t>File No.:  34</w:t>
      </w:r>
      <w:r w:rsidR="00F33271">
        <w:t>499</w:t>
      </w:r>
      <w:r>
        <w:t>.</w:t>
      </w:r>
    </w:p>
    <w:p w:rsidR="00736FCE" w:rsidRDefault="00736FCE" w:rsidP="00C91D47">
      <w:pPr>
        <w:pStyle w:val="SCCLsocOtherPartySeparator"/>
      </w:pPr>
      <w:r>
        <w:t>2012:  </w:t>
      </w:r>
      <w:r w:rsidR="00F33271">
        <w:t>October 19</w:t>
      </w:r>
      <w:r>
        <w:t>.</w:t>
      </w:r>
    </w:p>
    <w:p w:rsidR="00736FCE" w:rsidRDefault="00736FCE" w:rsidP="00C91D47">
      <w:pPr>
        <w:pStyle w:val="SCCLsocOtherPartySeparator"/>
      </w:pPr>
      <w:r>
        <w:t xml:space="preserve">Present:  LeBel, Fish, Rothstein, </w:t>
      </w:r>
      <w:r w:rsidR="006F5082">
        <w:t xml:space="preserve">Cromwell </w:t>
      </w:r>
      <w:r>
        <w:t>and Karakatsanis JJ.</w:t>
      </w:r>
    </w:p>
    <w:p w:rsidR="00736FCE" w:rsidRDefault="00736FCE" w:rsidP="00C91D47">
      <w:pPr>
        <w:pStyle w:val="SCCLsocOtherPartySeparator"/>
        <w:rPr>
          <w:smallCaps/>
          <w:szCs w:val="24"/>
        </w:rPr>
      </w:pPr>
      <w:r>
        <w:rPr>
          <w:smallCaps/>
          <w:szCs w:val="24"/>
        </w:rPr>
        <w:t xml:space="preserve">on appeal from the court of appeal for </w:t>
      </w:r>
      <w:r w:rsidR="00A726E6">
        <w:rPr>
          <w:smallCaps/>
          <w:szCs w:val="24"/>
        </w:rPr>
        <w:t>new brunswick</w:t>
      </w:r>
    </w:p>
    <w:p w:rsidR="00127733" w:rsidRPr="00A726E6" w:rsidRDefault="00127733" w:rsidP="00127733">
      <w:pPr>
        <w:pStyle w:val="SCCNormalDoubleSpacing"/>
        <w:tabs>
          <w:tab w:val="left" w:pos="1170"/>
        </w:tabs>
        <w:spacing w:after="480"/>
        <w:rPr>
          <w:i/>
          <w:szCs w:val="24"/>
        </w:rPr>
      </w:pPr>
      <w:r>
        <w:rPr>
          <w:szCs w:val="24"/>
        </w:rPr>
        <w:tab/>
      </w:r>
      <w:r>
        <w:rPr>
          <w:i/>
          <w:szCs w:val="24"/>
        </w:rPr>
        <w:t>Criminal law — Appeals — Evidence — Accused acquitted at trial of alleged indecent assault committed in 1975, on basis of reasonable doubt — Trial judge’s failure to consider testimony on collateral matters which may have bolstered credibility of complainant does not constitute an error of law — Criminal Code, R.S.C. 1985, c. C-46, s. 676(1)(a).</w:t>
      </w:r>
    </w:p>
    <w:p w:rsidR="00C91D47" w:rsidRDefault="00C91D47" w:rsidP="00C91D47">
      <w:pPr>
        <w:pStyle w:val="SCCNormalDoubleSpacing"/>
        <w:tabs>
          <w:tab w:val="left" w:pos="1170"/>
        </w:tabs>
        <w:spacing w:after="480"/>
      </w:pPr>
      <w:r>
        <w:lastRenderedPageBreak/>
        <w:tab/>
        <w:t xml:space="preserve">APPEAL from a judgment of the New Brunswick Court of Appeal (Richard, Bell and </w:t>
      </w:r>
      <w:proofErr w:type="spellStart"/>
      <w:r>
        <w:t>Quigg</w:t>
      </w:r>
      <w:proofErr w:type="spellEnd"/>
      <w:r>
        <w:t xml:space="preserve"> JJ.A.), 2011 NBCA 70, </w:t>
      </w:r>
      <w:r w:rsidR="007C348F">
        <w:t xml:space="preserve">395 N.B.R. (2d) 29, </w:t>
      </w:r>
      <w:r>
        <w:t xml:space="preserve">[2011] N.B.J. No. 516 (QL), </w:t>
      </w:r>
      <w:r w:rsidR="007C348F">
        <w:t xml:space="preserve">2011 </w:t>
      </w:r>
      <w:proofErr w:type="spellStart"/>
      <w:r w:rsidR="007C348F">
        <w:t>CarswellNB</w:t>
      </w:r>
      <w:proofErr w:type="spellEnd"/>
      <w:r w:rsidR="007C348F">
        <w:t xml:space="preserve"> 806, </w:t>
      </w:r>
      <w:r>
        <w:t xml:space="preserve">setting aside the </w:t>
      </w:r>
      <w:proofErr w:type="spellStart"/>
      <w:r>
        <w:t>accused’s</w:t>
      </w:r>
      <w:proofErr w:type="spellEnd"/>
      <w:r>
        <w:t xml:space="preserve"> acquittal and ordering a new trial on a charge of indecent assault. Appeal allowed.</w:t>
      </w:r>
    </w:p>
    <w:p w:rsidR="00736FCE" w:rsidRDefault="00736FCE" w:rsidP="00736FCE">
      <w:pPr>
        <w:pStyle w:val="SCCNormalDoubleSpacing"/>
        <w:tabs>
          <w:tab w:val="left" w:pos="1170"/>
        </w:tabs>
        <w:spacing w:after="480"/>
        <w:rPr>
          <w:rStyle w:val="SCCCounselPartyRoleChar"/>
        </w:rPr>
      </w:pPr>
      <w:r>
        <w:rPr>
          <w:rStyle w:val="SCCCounselNameChar"/>
        </w:rPr>
        <w:tab/>
      </w:r>
      <w:r w:rsidR="00A726E6">
        <w:rPr>
          <w:rStyle w:val="SCCCounselNameChar"/>
        </w:rPr>
        <w:t>Charles M. Gibson</w:t>
      </w:r>
      <w:r w:rsidR="00A726E6" w:rsidRPr="00A726E6">
        <w:rPr>
          <w:rStyle w:val="SCCCounselNameChar"/>
          <w:i w:val="0"/>
        </w:rPr>
        <w:t xml:space="preserve"> and </w:t>
      </w:r>
      <w:r w:rsidR="00A726E6">
        <w:rPr>
          <w:rStyle w:val="SCCCounselNameChar"/>
        </w:rPr>
        <w:t>Ian B. Houle</w:t>
      </w:r>
      <w:r>
        <w:rPr>
          <w:rStyle w:val="SCCCounselPartyRoleChar"/>
        </w:rPr>
        <w:t>, for the appellant.</w:t>
      </w:r>
    </w:p>
    <w:p w:rsidR="00736FCE" w:rsidRPr="00A726E6" w:rsidRDefault="00736FCE" w:rsidP="00736FCE">
      <w:pPr>
        <w:pStyle w:val="SCCNormalDoubleSpacing"/>
        <w:tabs>
          <w:tab w:val="left" w:pos="1170"/>
        </w:tabs>
        <w:spacing w:after="480"/>
        <w:rPr>
          <w:rStyle w:val="SCCCounselPartyRoleChar"/>
          <w:lang w:val="fr-CA"/>
        </w:rPr>
      </w:pPr>
      <w:r>
        <w:rPr>
          <w:rStyle w:val="SCCCounselPartyRoleChar"/>
        </w:rPr>
        <w:tab/>
      </w:r>
      <w:r w:rsidR="00A726E6" w:rsidRPr="00A726E6">
        <w:rPr>
          <w:rStyle w:val="SCCCounselPartyRoleChar"/>
          <w:i/>
          <w:lang w:val="fr-CA"/>
        </w:rPr>
        <w:t>François Doucet</w:t>
      </w:r>
      <w:r w:rsidR="00A726E6" w:rsidRPr="00A726E6">
        <w:rPr>
          <w:rStyle w:val="SCCCounselPartyRoleChar"/>
          <w:lang w:val="fr-CA"/>
        </w:rPr>
        <w:t xml:space="preserve">, </w:t>
      </w:r>
      <w:r w:rsidR="00A726E6" w:rsidRPr="00A726E6">
        <w:rPr>
          <w:rStyle w:val="SCCCounselPartyRoleChar"/>
          <w:i/>
          <w:lang w:val="fr-CA"/>
        </w:rPr>
        <w:t>Q.C.</w:t>
      </w:r>
      <w:r w:rsidR="00A726E6" w:rsidRPr="00A726E6">
        <w:rPr>
          <w:rStyle w:val="SCCCounselPartyRoleChar"/>
          <w:lang w:val="fr-CA"/>
        </w:rPr>
        <w:t xml:space="preserve">, and </w:t>
      </w:r>
      <w:r w:rsidR="00A726E6" w:rsidRPr="00A726E6">
        <w:rPr>
          <w:rStyle w:val="SCCCounselPartyRoleChar"/>
          <w:i/>
          <w:lang w:val="fr-CA"/>
        </w:rPr>
        <w:t>Pierre F. Roussel</w:t>
      </w:r>
      <w:r w:rsidR="00A726E6" w:rsidRPr="00A726E6">
        <w:rPr>
          <w:rStyle w:val="SCCCounselPartyRoleChar"/>
          <w:lang w:val="fr-CA"/>
        </w:rPr>
        <w:t xml:space="preserve">, </w:t>
      </w:r>
      <w:r w:rsidR="00A726E6" w:rsidRPr="00A726E6">
        <w:rPr>
          <w:rStyle w:val="SCCCounselPartyRoleChar"/>
          <w:i/>
          <w:lang w:val="fr-CA"/>
        </w:rPr>
        <w:t>Q.C.</w:t>
      </w:r>
      <w:r w:rsidRPr="00A726E6">
        <w:rPr>
          <w:rStyle w:val="SCCCounselPartyRoleChar"/>
          <w:lang w:val="fr-CA"/>
        </w:rPr>
        <w:t>, for the respondent.</w:t>
      </w:r>
    </w:p>
    <w:p w:rsidR="00736FCE" w:rsidRDefault="00736FCE" w:rsidP="00736FCE">
      <w:pPr>
        <w:pStyle w:val="SCCNormalDoubleSpacing"/>
        <w:tabs>
          <w:tab w:val="left" w:pos="1170"/>
        </w:tabs>
        <w:spacing w:after="480"/>
        <w:rPr>
          <w:szCs w:val="24"/>
        </w:rPr>
      </w:pPr>
      <w:r w:rsidRPr="00A726E6">
        <w:rPr>
          <w:szCs w:val="24"/>
          <w:lang w:val="fr-CA"/>
        </w:rPr>
        <w:tab/>
      </w:r>
      <w:r w:rsidR="005822F5">
        <w:rPr>
          <w:szCs w:val="24"/>
        </w:rPr>
        <w:t xml:space="preserve">English version of the judgment of the Court delivered orally by </w:t>
      </w:r>
    </w:p>
    <w:p w:rsidR="00736FCE" w:rsidRDefault="008A59ED" w:rsidP="00736FCE">
      <w:pPr>
        <w:pStyle w:val="ParaNoNdepar-AltN"/>
        <w:tabs>
          <w:tab w:val="clear" w:pos="1512"/>
          <w:tab w:val="num" w:pos="1152"/>
        </w:tabs>
        <w:ind w:left="0"/>
      </w:pPr>
      <w:r w:rsidRPr="00090860">
        <w:rPr>
          <w:smallCaps/>
        </w:rPr>
        <w:t xml:space="preserve">LeBel J. </w:t>
      </w:r>
      <w:r w:rsidRPr="00090860">
        <w:t>— We agree with Richard J.A., who dissented in the Court of Appeal</w:t>
      </w:r>
      <w:r>
        <w:t>, that the trial judge had acquitted the accused on the basis of a reasonable doubt and that he had committed no fatal error of law in reaching that decision.  For these reasons, the appeal of the appellant Picot is allowed, the judgment of the New Brunswick Court of Appeal ordering a new trial is set aside and the acquittal of the appellant entered by Ouellette J. of the New Brunswick Court of Queen’s Bench is restored.</w:t>
      </w:r>
    </w:p>
    <w:p w:rsidR="00736FCE" w:rsidRDefault="00736FCE" w:rsidP="00736FCE">
      <w:pPr>
        <w:pStyle w:val="SCCNormalDoubleSpacing"/>
        <w:tabs>
          <w:tab w:val="left" w:pos="1170"/>
        </w:tabs>
        <w:spacing w:after="480"/>
        <w:rPr>
          <w:rStyle w:val="SCCCounselPartyRoleChar"/>
          <w:i/>
        </w:rPr>
      </w:pPr>
      <w:r>
        <w:rPr>
          <w:i/>
        </w:rPr>
        <w:tab/>
      </w:r>
      <w:r w:rsidRPr="0027441D">
        <w:rPr>
          <w:i/>
        </w:rPr>
        <w:t>Judgment accordingly.</w:t>
      </w:r>
    </w:p>
    <w:p w:rsidR="00736FCE" w:rsidRDefault="00736FCE" w:rsidP="00736FCE">
      <w:pPr>
        <w:pStyle w:val="SCCNormalDoubleSpacing"/>
        <w:tabs>
          <w:tab w:val="left" w:pos="1170"/>
        </w:tabs>
        <w:spacing w:after="480"/>
      </w:pPr>
      <w:r>
        <w:tab/>
      </w:r>
      <w:r>
        <w:rPr>
          <w:i/>
        </w:rPr>
        <w:t>Solicitor</w:t>
      </w:r>
      <w:r w:rsidR="00AC5019">
        <w:rPr>
          <w:i/>
        </w:rPr>
        <w:t>s</w:t>
      </w:r>
      <w:r>
        <w:rPr>
          <w:i/>
        </w:rPr>
        <w:t xml:space="preserve"> for the appellant:  </w:t>
      </w:r>
      <w:r w:rsidR="001C17AE">
        <w:rPr>
          <w:i/>
        </w:rPr>
        <w:t>Vincent Dagenais Gibson</w:t>
      </w:r>
      <w:r>
        <w:rPr>
          <w:i/>
        </w:rPr>
        <w:t xml:space="preserve">, </w:t>
      </w:r>
      <w:r w:rsidR="001C17AE">
        <w:rPr>
          <w:i/>
        </w:rPr>
        <w:t>Ottawa</w:t>
      </w:r>
      <w:r>
        <w:rPr>
          <w:i/>
        </w:rPr>
        <w:t>.</w:t>
      </w:r>
    </w:p>
    <w:p w:rsidR="00736FCE" w:rsidRPr="005E0EAA" w:rsidRDefault="00736FCE" w:rsidP="00736FCE">
      <w:pPr>
        <w:pStyle w:val="SCCNormalDoubleSpacing"/>
        <w:tabs>
          <w:tab w:val="left" w:pos="1170"/>
        </w:tabs>
        <w:spacing w:after="480"/>
        <w:rPr>
          <w:lang w:val="en-US"/>
        </w:rPr>
      </w:pPr>
      <w:r>
        <w:tab/>
      </w:r>
      <w:r w:rsidRPr="005E0EAA">
        <w:rPr>
          <w:i/>
          <w:lang w:val="en-US"/>
        </w:rPr>
        <w:t xml:space="preserve">Solicitor for the </w:t>
      </w:r>
      <w:r w:rsidRPr="00D920A0">
        <w:rPr>
          <w:i/>
        </w:rPr>
        <w:t>respondent</w:t>
      </w:r>
      <w:r w:rsidRPr="005E0EAA">
        <w:rPr>
          <w:i/>
          <w:lang w:val="en-US"/>
        </w:rPr>
        <w:t>:  </w:t>
      </w:r>
      <w:r w:rsidR="00AC5019">
        <w:rPr>
          <w:i/>
          <w:lang w:val="en-US"/>
        </w:rPr>
        <w:t>Attorney General of New Brunswick</w:t>
      </w:r>
      <w:r>
        <w:rPr>
          <w:i/>
          <w:lang w:val="en-US"/>
        </w:rPr>
        <w:t xml:space="preserve">, </w:t>
      </w:r>
      <w:r w:rsidR="00AC5019">
        <w:rPr>
          <w:i/>
          <w:lang w:val="en-US"/>
        </w:rPr>
        <w:t>Campbellton</w:t>
      </w:r>
      <w:r>
        <w:rPr>
          <w:i/>
          <w:lang w:val="en-US"/>
        </w:rPr>
        <w:t>.</w:t>
      </w:r>
    </w:p>
    <w:p w:rsidR="00E005E9" w:rsidRPr="00736FCE" w:rsidRDefault="00E005E9">
      <w:pPr>
        <w:rPr>
          <w:lang w:val="en-US"/>
        </w:rPr>
      </w:pPr>
    </w:p>
    <w:sectPr w:rsidR="00E005E9" w:rsidRPr="00736FCE" w:rsidSect="00A726E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D4" w:rsidRDefault="00077AD4" w:rsidP="0063219D">
      <w:r>
        <w:separator/>
      </w:r>
    </w:p>
  </w:endnote>
  <w:endnote w:type="continuationSeparator" w:id="0">
    <w:p w:rsidR="00077AD4" w:rsidRDefault="00077AD4" w:rsidP="00632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D4" w:rsidRDefault="00077AD4" w:rsidP="0063219D">
      <w:r>
        <w:separator/>
      </w:r>
    </w:p>
  </w:footnote>
  <w:footnote w:type="continuationSeparator" w:id="0">
    <w:p w:rsidR="00077AD4" w:rsidRDefault="00077AD4" w:rsidP="00632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541"/>
      <w:docPartObj>
        <w:docPartGallery w:val="Page Numbers (Top of Page)"/>
        <w:docPartUnique/>
      </w:docPartObj>
    </w:sdtPr>
    <w:sdtContent>
      <w:p w:rsidR="00C23B62" w:rsidRDefault="00C23B62">
        <w:pPr>
          <w:pStyle w:val="Header"/>
          <w:jc w:val="center"/>
        </w:pPr>
        <w:r>
          <w:t xml:space="preserve">- </w:t>
        </w:r>
        <w:fldSimple w:instr=" PAGE   \* MERGEFORMAT ">
          <w:r w:rsidR="00491FFD">
            <w:rPr>
              <w:noProof/>
            </w:rPr>
            <w:t>3</w:t>
          </w:r>
        </w:fldSimple>
        <w:r>
          <w:t xml:space="preserve"> -</w:t>
        </w:r>
      </w:p>
    </w:sdtContent>
  </w:sdt>
  <w:p w:rsidR="00C23B62" w:rsidRDefault="00C23B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05C00208"/>
    <w:lvl w:ilvl="0">
      <w:start w:val="1"/>
      <w:numFmt w:val="decimal"/>
      <w:pStyle w:val="ParaNoNdepar-AltN"/>
      <w:lvlText w:val="[%1]"/>
      <w:lvlJc w:val="left"/>
      <w:pPr>
        <w:tabs>
          <w:tab w:val="num" w:pos="1512"/>
        </w:tabs>
        <w:ind w:left="36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36FCE"/>
    <w:rsid w:val="00037253"/>
    <w:rsid w:val="00077AD4"/>
    <w:rsid w:val="00127733"/>
    <w:rsid w:val="00145655"/>
    <w:rsid w:val="00150E8F"/>
    <w:rsid w:val="001B6E06"/>
    <w:rsid w:val="001C17AE"/>
    <w:rsid w:val="00217496"/>
    <w:rsid w:val="0027530B"/>
    <w:rsid w:val="00293A64"/>
    <w:rsid w:val="00295F78"/>
    <w:rsid w:val="002A0198"/>
    <w:rsid w:val="0030585A"/>
    <w:rsid w:val="003D3863"/>
    <w:rsid w:val="003E6DEB"/>
    <w:rsid w:val="00406986"/>
    <w:rsid w:val="004568CC"/>
    <w:rsid w:val="00491FFD"/>
    <w:rsid w:val="005822F5"/>
    <w:rsid w:val="005854AE"/>
    <w:rsid w:val="005C73DF"/>
    <w:rsid w:val="005F6810"/>
    <w:rsid w:val="0063219D"/>
    <w:rsid w:val="00697D41"/>
    <w:rsid w:val="006B20A1"/>
    <w:rsid w:val="006B328D"/>
    <w:rsid w:val="006F5082"/>
    <w:rsid w:val="00726ABC"/>
    <w:rsid w:val="00736FCE"/>
    <w:rsid w:val="007C348F"/>
    <w:rsid w:val="007D6DEF"/>
    <w:rsid w:val="00825940"/>
    <w:rsid w:val="00897BFA"/>
    <w:rsid w:val="008A4990"/>
    <w:rsid w:val="008A59ED"/>
    <w:rsid w:val="008A660E"/>
    <w:rsid w:val="008E493E"/>
    <w:rsid w:val="008E6D14"/>
    <w:rsid w:val="00A643D4"/>
    <w:rsid w:val="00A726E6"/>
    <w:rsid w:val="00AC5019"/>
    <w:rsid w:val="00B006AD"/>
    <w:rsid w:val="00C078BF"/>
    <w:rsid w:val="00C23B62"/>
    <w:rsid w:val="00C91D47"/>
    <w:rsid w:val="00C9324A"/>
    <w:rsid w:val="00CB54FB"/>
    <w:rsid w:val="00CE0BAB"/>
    <w:rsid w:val="00DD74D1"/>
    <w:rsid w:val="00E005E9"/>
    <w:rsid w:val="00E23DE9"/>
    <w:rsid w:val="00E74F45"/>
    <w:rsid w:val="00EE3FC6"/>
    <w:rsid w:val="00F1312C"/>
    <w:rsid w:val="00F33271"/>
    <w:rsid w:val="00F63E92"/>
    <w:rsid w:val="00F81AF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CE"/>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SCCNormalDoubleSpacingChar">
    <w:name w:val="SCC.Normal.DoubleSpacing Char"/>
    <w:basedOn w:val="DefaultParagraphFont"/>
    <w:link w:val="SCCNormalDoubleSpacing"/>
    <w:locked/>
    <w:rsid w:val="00736FCE"/>
    <w:rPr>
      <w:sz w:val="24"/>
    </w:rPr>
  </w:style>
  <w:style w:type="paragraph" w:customStyle="1" w:styleId="SCCNormalDoubleSpacing">
    <w:name w:val="SCC.Normal.DoubleSpacing"/>
    <w:basedOn w:val="Normal"/>
    <w:link w:val="SCCNormalDoubleSpacingChar"/>
    <w:rsid w:val="00736FCE"/>
    <w:pPr>
      <w:spacing w:line="480" w:lineRule="auto"/>
      <w:jc w:val="both"/>
    </w:pPr>
  </w:style>
  <w:style w:type="character" w:customStyle="1" w:styleId="SCCLsocPartyChar">
    <w:name w:val="SCC.Lsoc.Party Char"/>
    <w:basedOn w:val="DefaultParagraphFont"/>
    <w:link w:val="SCCLsocParty"/>
    <w:locked/>
    <w:rsid w:val="00736FCE"/>
    <w:rPr>
      <w:b/>
      <w:sz w:val="24"/>
    </w:rPr>
  </w:style>
  <w:style w:type="paragraph" w:customStyle="1" w:styleId="SCCLsocParty">
    <w:name w:val="SCC.Lsoc.Party"/>
    <w:basedOn w:val="Normal"/>
    <w:next w:val="Normal"/>
    <w:link w:val="SCCLsocPartyChar"/>
    <w:rsid w:val="00736FCE"/>
    <w:pPr>
      <w:jc w:val="both"/>
    </w:pPr>
    <w:rPr>
      <w:b/>
    </w:rPr>
  </w:style>
  <w:style w:type="character" w:customStyle="1" w:styleId="SCCLsocVersusChar">
    <w:name w:val="SCC.Lsoc.Versus Char"/>
    <w:basedOn w:val="DefaultParagraphFont"/>
    <w:link w:val="SCCLsocVersus"/>
    <w:locked/>
    <w:rsid w:val="00736FCE"/>
    <w:rPr>
      <w:i/>
      <w:sz w:val="24"/>
    </w:rPr>
  </w:style>
  <w:style w:type="paragraph" w:customStyle="1" w:styleId="SCCLsocVersus">
    <w:name w:val="SCC.Lsoc.Versus"/>
    <w:basedOn w:val="Normal"/>
    <w:next w:val="Normal"/>
    <w:link w:val="SCCLsocVersusChar"/>
    <w:rsid w:val="00736FCE"/>
    <w:rPr>
      <w:i/>
    </w:rPr>
  </w:style>
  <w:style w:type="character" w:customStyle="1" w:styleId="SCCRespondentForRunningHeadChar">
    <w:name w:val="SCC.RespondentForRunningHead Char"/>
    <w:basedOn w:val="DefaultParagraphFont"/>
    <w:link w:val="SCCRespondentForRunningHead"/>
    <w:locked/>
    <w:rsid w:val="00736FCE"/>
    <w:rPr>
      <w:smallCaps/>
      <w:sz w:val="24"/>
    </w:rPr>
  </w:style>
  <w:style w:type="paragraph" w:customStyle="1" w:styleId="SCCRespondentForRunningHead">
    <w:name w:val="SCC.RespondentForRunningHead"/>
    <w:basedOn w:val="Normal"/>
    <w:next w:val="Normal"/>
    <w:link w:val="SCCRespondentForRunningHeadChar"/>
    <w:rsid w:val="00736FCE"/>
    <w:rPr>
      <w:smallCaps/>
    </w:rPr>
  </w:style>
  <w:style w:type="character" w:customStyle="1" w:styleId="SCCSystemYearChar">
    <w:name w:val="SCC.SystemYear Char"/>
    <w:basedOn w:val="DefaultParagraphFont"/>
    <w:link w:val="SCCSystemYear"/>
    <w:locked/>
    <w:rsid w:val="00736FCE"/>
    <w:rPr>
      <w:b/>
      <w:sz w:val="24"/>
    </w:rPr>
  </w:style>
  <w:style w:type="paragraph" w:customStyle="1" w:styleId="SCCSystemYear">
    <w:name w:val="SCC.SystemYear"/>
    <w:basedOn w:val="Normal"/>
    <w:next w:val="Normal"/>
    <w:link w:val="SCCSystemYearChar"/>
    <w:rsid w:val="00736FCE"/>
    <w:rPr>
      <w:b/>
    </w:rPr>
  </w:style>
  <w:style w:type="character" w:customStyle="1" w:styleId="SCCCounselNameChar">
    <w:name w:val="SCC.CounselName Char"/>
    <w:basedOn w:val="SCCNormalDoubleSpacingChar"/>
    <w:link w:val="SCCCounselName"/>
    <w:locked/>
    <w:rsid w:val="00736FCE"/>
    <w:rPr>
      <w:i/>
    </w:rPr>
  </w:style>
  <w:style w:type="paragraph" w:customStyle="1" w:styleId="SCCCounselName">
    <w:name w:val="SCC.CounselName"/>
    <w:basedOn w:val="SCCNormalDoubleSpacing"/>
    <w:next w:val="SCCNormalDoubleSpacing"/>
    <w:link w:val="SCCCounselNameChar"/>
    <w:rsid w:val="00736FCE"/>
    <w:rPr>
      <w:i/>
    </w:rPr>
  </w:style>
  <w:style w:type="character" w:customStyle="1" w:styleId="SCCCounselPartyRoleChar">
    <w:name w:val="SCC.CounselPartyRole Char"/>
    <w:basedOn w:val="SCCNormalDoubleSpacingChar"/>
    <w:link w:val="SCCCounselPartyRole"/>
    <w:locked/>
    <w:rsid w:val="00736FCE"/>
  </w:style>
  <w:style w:type="paragraph" w:customStyle="1" w:styleId="SCCCounselPartyRole">
    <w:name w:val="SCC.CounselPartyRole"/>
    <w:basedOn w:val="SCCNormalDoubleSpacing"/>
    <w:next w:val="SCCNormalDoubleSpacing"/>
    <w:link w:val="SCCCounselPartyRoleChar"/>
    <w:rsid w:val="00736FCE"/>
  </w:style>
  <w:style w:type="paragraph" w:customStyle="1" w:styleId="ParaNoNdepar-AltN">
    <w:name w:val="Para. No. / Nº de par. - Alt N"/>
    <w:qFormat/>
    <w:rsid w:val="00736FCE"/>
    <w:pPr>
      <w:numPr>
        <w:numId w:val="1"/>
      </w:numPr>
      <w:spacing w:before="480" w:after="480" w:line="480" w:lineRule="auto"/>
      <w:jc w:val="both"/>
    </w:pPr>
    <w:rPr>
      <w:rFonts w:eastAsiaTheme="minorEastAsia" w:cstheme="minorBidi"/>
      <w:sz w:val="24"/>
      <w:szCs w:val="22"/>
      <w:lang w:eastAsia="en-US"/>
    </w:rPr>
  </w:style>
  <w:style w:type="paragraph" w:styleId="Header">
    <w:name w:val="header"/>
    <w:basedOn w:val="Normal"/>
    <w:link w:val="HeaderChar"/>
    <w:uiPriority w:val="99"/>
    <w:unhideWhenUsed/>
    <w:rsid w:val="00736FCE"/>
    <w:pPr>
      <w:tabs>
        <w:tab w:val="center" w:pos="4680"/>
        <w:tab w:val="right" w:pos="9360"/>
      </w:tabs>
    </w:pPr>
  </w:style>
  <w:style w:type="character" w:customStyle="1" w:styleId="HeaderChar">
    <w:name w:val="Header Char"/>
    <w:basedOn w:val="DefaultParagraphFont"/>
    <w:link w:val="Header"/>
    <w:uiPriority w:val="99"/>
    <w:rsid w:val="00736FCE"/>
    <w:rPr>
      <w:sz w:val="24"/>
    </w:rPr>
  </w:style>
  <w:style w:type="paragraph" w:customStyle="1" w:styleId="SCCLsocOtherPartySeparator">
    <w:name w:val="SCC.Lsoc.OtherPartySeparator"/>
    <w:basedOn w:val="Normal"/>
    <w:next w:val="Normal"/>
    <w:uiPriority w:val="99"/>
    <w:rsid w:val="00C91D47"/>
    <w:pPr>
      <w:spacing w:after="720"/>
    </w:pPr>
  </w:style>
  <w:style w:type="paragraph" w:customStyle="1" w:styleId="SCCLsocLastPartyInRole">
    <w:name w:val="SCC.Lsoc.LastPartyInRole"/>
    <w:basedOn w:val="Normal"/>
    <w:next w:val="Normal"/>
    <w:qFormat/>
    <w:rsid w:val="00C91D47"/>
    <w:pPr>
      <w:tabs>
        <w:tab w:val="right" w:pos="8222"/>
      </w:tabs>
      <w:spacing w:after="720"/>
    </w:pPr>
    <w:rPr>
      <w:b/>
    </w:rPr>
  </w:style>
  <w:style w:type="character" w:customStyle="1" w:styleId="SCCLsocPartyRole">
    <w:name w:val="SCC.Lsoc.PartyRole"/>
    <w:basedOn w:val="DefaultParagraphFont"/>
    <w:uiPriority w:val="1"/>
    <w:rsid w:val="00C91D47"/>
    <w:rPr>
      <w:b/>
      <w:i/>
      <w:sz w:val="24"/>
    </w:rPr>
  </w:style>
  <w:style w:type="table" w:styleId="TableGrid">
    <w:name w:val="Table Grid"/>
    <w:basedOn w:val="TableNormal"/>
    <w:uiPriority w:val="59"/>
    <w:rsid w:val="00897BFA"/>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2</cp:revision>
  <cp:lastPrinted>2013-04-03T17:40:00Z</cp:lastPrinted>
  <dcterms:created xsi:type="dcterms:W3CDTF">2014-02-20T16:23:00Z</dcterms:created>
  <dcterms:modified xsi:type="dcterms:W3CDTF">2014-02-20T16:23:00Z</dcterms:modified>
</cp:coreProperties>
</file>