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6F" w:rsidRPr="00B10DEF" w:rsidRDefault="002A116F" w:rsidP="002A116F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eastAsia="en-US"/>
        </w:rPr>
      </w:pPr>
      <w:r w:rsidRPr="00B10DEF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7" o:title=""/>
          </v:shape>
          <o:OLEObject Type="Embed" ProgID="Presentations.Drawing.13" ShapeID="_x0000_i1025" DrawAspect="Content" ObjectID="_1451387577" r:id="rId8"/>
        </w:object>
      </w:r>
    </w:p>
    <w:p w:rsidR="002A116F" w:rsidRPr="00B10DEF" w:rsidRDefault="002A116F" w:rsidP="002A116F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2A116F" w:rsidRPr="00B10DEF" w:rsidRDefault="002A116F" w:rsidP="002A116F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B10DEF">
        <w:rPr>
          <w:rFonts w:eastAsiaTheme="minorHAnsi" w:cstheme="minorBidi"/>
          <w:b/>
          <w:szCs w:val="24"/>
          <w:lang w:eastAsia="en-US"/>
        </w:rPr>
        <w:t>SUPREME COURT OF CANADA</w:t>
      </w:r>
    </w:p>
    <w:p w:rsidR="002A116F" w:rsidRPr="00B10DEF" w:rsidRDefault="002A116F" w:rsidP="002A116F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2A116F" w:rsidRPr="00B10DEF" w:rsidTr="006D7515">
        <w:trPr>
          <w:cantSplit/>
        </w:trPr>
        <w:tc>
          <w:tcPr>
            <w:tcW w:w="6768" w:type="dxa"/>
          </w:tcPr>
          <w:p w:rsidR="002A116F" w:rsidRPr="00FD5DE3" w:rsidRDefault="002A116F" w:rsidP="006D7515">
            <w:r w:rsidRPr="00FD5DE3">
              <w:rPr>
                <w:b/>
                <w:smallCaps/>
              </w:rPr>
              <w:t>Citation:</w:t>
            </w:r>
            <w:r w:rsidRPr="00FD5DE3">
              <w:t xml:space="preserve">  </w:t>
            </w:r>
            <w:r w:rsidRPr="00116F5D">
              <w:t xml:space="preserve">R. </w:t>
            </w:r>
            <w:r w:rsidRPr="00116F5D">
              <w:rPr>
                <w:i/>
              </w:rPr>
              <w:t>v.</w:t>
            </w:r>
            <w:r w:rsidRPr="00116F5D">
              <w:t xml:space="preserve"> </w:t>
            </w:r>
            <w:proofErr w:type="spellStart"/>
            <w:r w:rsidRPr="00116F5D">
              <w:t>Blacklaws</w:t>
            </w:r>
            <w:proofErr w:type="spellEnd"/>
            <w:r w:rsidRPr="00116F5D">
              <w:t>, 2013 SCC 8, [2013] 1 S.C.R. 403</w:t>
            </w:r>
          </w:p>
          <w:p w:rsidR="002A116F" w:rsidRPr="00FD5DE3" w:rsidRDefault="002A116F" w:rsidP="006D7515"/>
        </w:tc>
        <w:tc>
          <w:tcPr>
            <w:tcW w:w="2808" w:type="dxa"/>
          </w:tcPr>
          <w:p w:rsidR="002A116F" w:rsidRDefault="002A116F" w:rsidP="006D7515">
            <w:r w:rsidRPr="00B10DEF">
              <w:rPr>
                <w:b/>
                <w:smallCaps/>
              </w:rPr>
              <w:t>Date:</w:t>
            </w:r>
            <w:r>
              <w:t xml:space="preserve"> 20130215</w:t>
            </w:r>
          </w:p>
          <w:p w:rsidR="002A116F" w:rsidRPr="00B10DEF" w:rsidRDefault="002A116F" w:rsidP="006D7515">
            <w:r w:rsidRPr="00B10DEF">
              <w:rPr>
                <w:b/>
                <w:smallCaps/>
              </w:rPr>
              <w:t>Docket:</w:t>
            </w:r>
            <w:r w:rsidRPr="00B10DEF">
              <w:t xml:space="preserve"> 3</w:t>
            </w:r>
            <w:r>
              <w:t>4889</w:t>
            </w:r>
          </w:p>
        </w:tc>
      </w:tr>
    </w:tbl>
    <w:p w:rsidR="002A116F" w:rsidRPr="00B10DEF" w:rsidRDefault="002A116F" w:rsidP="002A116F">
      <w:pPr>
        <w:rPr>
          <w:rFonts w:eastAsiaTheme="minorHAnsi" w:cstheme="minorBidi"/>
          <w:szCs w:val="24"/>
          <w:lang w:eastAsia="en-US"/>
        </w:rPr>
      </w:pPr>
    </w:p>
    <w:p w:rsidR="002A116F" w:rsidRPr="00B10DEF" w:rsidRDefault="002A116F" w:rsidP="002A116F">
      <w:pPr>
        <w:rPr>
          <w:rFonts w:eastAsiaTheme="minorHAnsi" w:cstheme="minorBidi"/>
          <w:b/>
          <w:smallCaps/>
          <w:szCs w:val="24"/>
          <w:lang w:eastAsia="en-US"/>
        </w:rPr>
      </w:pPr>
      <w:r w:rsidRPr="00B10DEF">
        <w:rPr>
          <w:rFonts w:eastAsiaTheme="minorHAnsi" w:cstheme="minorBidi"/>
          <w:b/>
          <w:smallCaps/>
          <w:szCs w:val="24"/>
          <w:lang w:eastAsia="en-US"/>
        </w:rPr>
        <w:t>Between:</w:t>
      </w:r>
    </w:p>
    <w:p w:rsidR="002A116F" w:rsidRPr="00B10DEF" w:rsidRDefault="002A116F" w:rsidP="002A116F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2A116F">
        <w:rPr>
          <w:rFonts w:eastAsiaTheme="minorHAnsi" w:cstheme="minorBidi"/>
          <w:b/>
          <w:szCs w:val="24"/>
          <w:lang w:val="en-US" w:eastAsia="en-US"/>
        </w:rPr>
        <w:t xml:space="preserve">Her Majesty </w:t>
      </w:r>
      <w:proofErr w:type="gramStart"/>
      <w:r w:rsidRPr="002A116F">
        <w:rPr>
          <w:rFonts w:eastAsiaTheme="minorHAnsi" w:cstheme="minorBidi"/>
          <w:b/>
          <w:szCs w:val="24"/>
          <w:lang w:val="en-US" w:eastAsia="en-US"/>
        </w:rPr>
        <w:t>The</w:t>
      </w:r>
      <w:proofErr w:type="gramEnd"/>
      <w:r w:rsidRPr="002A116F">
        <w:rPr>
          <w:rFonts w:eastAsiaTheme="minorHAnsi" w:cstheme="minorBidi"/>
          <w:b/>
          <w:szCs w:val="24"/>
          <w:lang w:val="en-US" w:eastAsia="en-US"/>
        </w:rPr>
        <w:t xml:space="preserve"> Queen</w:t>
      </w:r>
    </w:p>
    <w:p w:rsidR="002A116F" w:rsidRPr="002A116F" w:rsidRDefault="002A116F" w:rsidP="002A116F">
      <w:pPr>
        <w:jc w:val="center"/>
        <w:rPr>
          <w:rFonts w:eastAsiaTheme="minorHAnsi" w:cstheme="minorBidi"/>
          <w:szCs w:val="24"/>
          <w:lang w:val="en-US" w:eastAsia="en-US"/>
        </w:rPr>
      </w:pPr>
      <w:r w:rsidRPr="002A116F">
        <w:rPr>
          <w:rFonts w:eastAsiaTheme="minorHAnsi" w:cstheme="minorBidi"/>
          <w:szCs w:val="24"/>
          <w:lang w:val="en-US" w:eastAsia="en-US"/>
        </w:rPr>
        <w:t>Appellant</w:t>
      </w:r>
    </w:p>
    <w:p w:rsidR="002A116F" w:rsidRPr="002A116F" w:rsidRDefault="002A116F" w:rsidP="002A116F">
      <w:pPr>
        <w:jc w:val="center"/>
        <w:rPr>
          <w:rFonts w:eastAsiaTheme="minorHAnsi" w:cstheme="minorBidi"/>
          <w:szCs w:val="24"/>
          <w:lang w:val="en-US" w:eastAsia="en-US"/>
        </w:rPr>
      </w:pPr>
      <w:proofErr w:type="gramStart"/>
      <w:r w:rsidRPr="002A116F">
        <w:rPr>
          <w:rFonts w:eastAsiaTheme="minorHAnsi" w:cstheme="minorBidi"/>
          <w:szCs w:val="24"/>
          <w:lang w:val="en-US" w:eastAsia="en-US"/>
        </w:rPr>
        <w:t>and</w:t>
      </w:r>
      <w:proofErr w:type="gramEnd"/>
    </w:p>
    <w:p w:rsidR="002A116F" w:rsidRPr="002A116F" w:rsidRDefault="002A116F" w:rsidP="002A116F">
      <w:pPr>
        <w:jc w:val="center"/>
        <w:rPr>
          <w:rFonts w:eastAsiaTheme="minorHAnsi" w:cstheme="minorBidi"/>
          <w:b/>
          <w:szCs w:val="24"/>
          <w:lang w:val="en-US" w:eastAsia="en-US"/>
        </w:rPr>
      </w:pPr>
      <w:r w:rsidRPr="002A116F">
        <w:rPr>
          <w:rFonts w:eastAsiaTheme="minorHAnsi" w:cstheme="minorBidi"/>
          <w:b/>
          <w:szCs w:val="24"/>
          <w:lang w:val="en-US" w:eastAsia="en-US"/>
        </w:rPr>
        <w:t xml:space="preserve">Fredrick Owen </w:t>
      </w:r>
      <w:proofErr w:type="spellStart"/>
      <w:r w:rsidRPr="002A116F">
        <w:rPr>
          <w:rFonts w:eastAsiaTheme="minorHAnsi" w:cstheme="minorBidi"/>
          <w:b/>
          <w:szCs w:val="24"/>
          <w:lang w:val="en-US" w:eastAsia="en-US"/>
        </w:rPr>
        <w:t>Blacklaws</w:t>
      </w:r>
      <w:proofErr w:type="spellEnd"/>
    </w:p>
    <w:p w:rsidR="002A116F" w:rsidRPr="002A116F" w:rsidRDefault="002A116F" w:rsidP="002A116F">
      <w:pPr>
        <w:jc w:val="center"/>
        <w:rPr>
          <w:rFonts w:eastAsiaTheme="minorHAnsi" w:cstheme="minorBidi"/>
          <w:szCs w:val="24"/>
          <w:lang w:val="en-US" w:eastAsia="en-US"/>
        </w:rPr>
      </w:pPr>
      <w:r w:rsidRPr="002A116F">
        <w:rPr>
          <w:rFonts w:eastAsiaTheme="minorHAnsi" w:cstheme="minorBidi"/>
          <w:szCs w:val="24"/>
          <w:lang w:val="en-US" w:eastAsia="en-US"/>
        </w:rPr>
        <w:t>Respondent</w:t>
      </w:r>
    </w:p>
    <w:p w:rsidR="002A116F" w:rsidRDefault="002A116F" w:rsidP="002A116F">
      <w:pPr>
        <w:rPr>
          <w:rFonts w:eastAsiaTheme="minorHAnsi" w:cstheme="minorBidi"/>
          <w:szCs w:val="24"/>
          <w:lang w:eastAsia="en-US"/>
        </w:rPr>
      </w:pPr>
    </w:p>
    <w:p w:rsidR="002A116F" w:rsidRDefault="002A116F" w:rsidP="002A116F">
      <w:pPr>
        <w:rPr>
          <w:rFonts w:eastAsiaTheme="minorHAnsi" w:cstheme="minorBidi"/>
          <w:szCs w:val="24"/>
          <w:lang w:eastAsia="en-US"/>
        </w:rPr>
      </w:pPr>
    </w:p>
    <w:p w:rsidR="002A116F" w:rsidRPr="00B10DEF" w:rsidRDefault="002A116F" w:rsidP="002A116F">
      <w:pPr>
        <w:rPr>
          <w:rFonts w:eastAsiaTheme="minorHAnsi" w:cstheme="minorBidi"/>
          <w:szCs w:val="24"/>
          <w:lang w:eastAsia="en-US"/>
        </w:rPr>
      </w:pPr>
    </w:p>
    <w:p w:rsidR="002A116F" w:rsidRPr="00B10DEF" w:rsidRDefault="002A116F" w:rsidP="002A116F">
      <w:pPr>
        <w:rPr>
          <w:rFonts w:eastAsiaTheme="minorHAnsi" w:cstheme="minorBidi"/>
          <w:szCs w:val="24"/>
          <w:lang w:eastAsia="en-US"/>
        </w:rPr>
      </w:pPr>
      <w:r w:rsidRPr="00B10DEF">
        <w:rPr>
          <w:rFonts w:eastAsiaTheme="minorHAnsi" w:cstheme="minorBidi"/>
          <w:b/>
          <w:smallCaps/>
          <w:szCs w:val="24"/>
          <w:lang w:eastAsia="en-US"/>
        </w:rPr>
        <w:t>Coram:</w:t>
      </w:r>
      <w:r w:rsidRPr="00B10DEF">
        <w:rPr>
          <w:rFonts w:eastAsiaTheme="minorHAnsi" w:cstheme="minorBidi"/>
          <w:szCs w:val="24"/>
          <w:lang w:eastAsia="en-US"/>
        </w:rPr>
        <w:t xml:space="preserve"> </w:t>
      </w:r>
      <w:r>
        <w:t xml:space="preserve">McLachlin C.J. and Fish, </w:t>
      </w:r>
      <w:proofErr w:type="spellStart"/>
      <w:r>
        <w:t>Abella</w:t>
      </w:r>
      <w:proofErr w:type="spellEnd"/>
      <w:r>
        <w:t xml:space="preserve">, Rothstein and </w:t>
      </w:r>
      <w:proofErr w:type="spellStart"/>
      <w:r>
        <w:t>Moldaver</w:t>
      </w:r>
      <w:proofErr w:type="spellEnd"/>
      <w:r>
        <w:t> JJ.</w:t>
      </w:r>
    </w:p>
    <w:p w:rsidR="002A116F" w:rsidRPr="00B10DEF" w:rsidRDefault="002A116F" w:rsidP="002A116F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2A116F" w:rsidRPr="00B10DEF" w:rsidTr="006D7515">
        <w:trPr>
          <w:cantSplit/>
        </w:trPr>
        <w:tc>
          <w:tcPr>
            <w:tcW w:w="3618" w:type="dxa"/>
          </w:tcPr>
          <w:p w:rsidR="002A116F" w:rsidRPr="00B10DEF" w:rsidRDefault="002A116F" w:rsidP="006D7515">
            <w:pPr>
              <w:rPr>
                <w:b/>
                <w:smallCaps/>
              </w:rPr>
            </w:pPr>
            <w:r w:rsidRPr="00B10DEF">
              <w:rPr>
                <w:b/>
                <w:smallCaps/>
              </w:rPr>
              <w:t>Reasons for Judgment:</w:t>
            </w:r>
          </w:p>
          <w:p w:rsidR="002A116F" w:rsidRPr="0022613A" w:rsidRDefault="002A116F" w:rsidP="006D7515">
            <w:r>
              <w:t>(</w:t>
            </w:r>
            <w:proofErr w:type="spellStart"/>
            <w:r>
              <w:t>para</w:t>
            </w:r>
            <w:proofErr w:type="spellEnd"/>
            <w:r>
              <w:t>. 1</w:t>
            </w:r>
            <w:r w:rsidRPr="00B10DEF">
              <w:t>)</w:t>
            </w:r>
          </w:p>
          <w:p w:rsidR="002A116F" w:rsidRPr="00B10DEF" w:rsidRDefault="002A116F" w:rsidP="006D7515"/>
        </w:tc>
        <w:tc>
          <w:tcPr>
            <w:tcW w:w="5958" w:type="dxa"/>
          </w:tcPr>
          <w:p w:rsidR="002A116F" w:rsidRPr="00B10DEF" w:rsidRDefault="002A116F" w:rsidP="006D7515">
            <w:r>
              <w:t>McLachlin C.J.</w:t>
            </w:r>
            <w:r w:rsidRPr="00B10DEF">
              <w:t xml:space="preserve"> (</w:t>
            </w:r>
            <w:r>
              <w:t xml:space="preserve">Fish, </w:t>
            </w:r>
            <w:proofErr w:type="spellStart"/>
            <w:r>
              <w:t>Abella</w:t>
            </w:r>
            <w:proofErr w:type="spellEnd"/>
            <w:r>
              <w:t xml:space="preserve">, Rothstein and </w:t>
            </w:r>
            <w:proofErr w:type="spellStart"/>
            <w:r>
              <w:t>Moldaver</w:t>
            </w:r>
            <w:proofErr w:type="spellEnd"/>
            <w:r>
              <w:t> JJ.</w:t>
            </w:r>
            <w:r w:rsidRPr="00B10DEF">
              <w:t xml:space="preserve"> concurring)</w:t>
            </w:r>
          </w:p>
        </w:tc>
      </w:tr>
    </w:tbl>
    <w:p w:rsidR="002A116F" w:rsidRPr="00B10DEF" w:rsidRDefault="0007511D" w:rsidP="002A116F">
      <w:pPr>
        <w:rPr>
          <w:rFonts w:eastAsiaTheme="minorHAnsi" w:cstheme="minorBidi"/>
          <w:szCs w:val="24"/>
          <w:lang w:eastAsia="en-US"/>
        </w:rPr>
      </w:pPr>
      <w:r w:rsidRPr="0007511D"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;mso-position-horizontal-relative:text;mso-position-vertical-relative:text" o:connectortype="straight"/>
        </w:pict>
      </w:r>
    </w:p>
    <w:p w:rsidR="002A116F" w:rsidRDefault="002A116F" w:rsidP="002A116F">
      <w:pPr>
        <w:rPr>
          <w:smallCaps/>
        </w:rPr>
      </w:pPr>
    </w:p>
    <w:p w:rsidR="002A116F" w:rsidRDefault="002A116F" w:rsidP="002A116F"/>
    <w:p w:rsidR="002A116F" w:rsidRDefault="002A116F">
      <w:pPr>
        <w:rPr>
          <w:rStyle w:val="SCCAppellantForRunningHeadChar"/>
          <w:smallCaps w:val="0"/>
        </w:rPr>
      </w:pPr>
      <w:r>
        <w:rPr>
          <w:rStyle w:val="SCCAppellantForRunningHeadChar"/>
          <w:smallCaps w:val="0"/>
        </w:rPr>
        <w:br w:type="page"/>
      </w:r>
    </w:p>
    <w:p w:rsidR="008322BD" w:rsidRPr="009F3C23" w:rsidRDefault="009F3C23" w:rsidP="001410C7">
      <w:pPr>
        <w:spacing w:after="720"/>
        <w:jc w:val="both"/>
        <w:rPr>
          <w:smallCaps/>
        </w:rPr>
      </w:pPr>
      <w:r w:rsidRPr="009F3C23">
        <w:rPr>
          <w:rStyle w:val="SCCAppellantForRunningHeadChar"/>
          <w:smallCaps w:val="0"/>
        </w:rPr>
        <w:lastRenderedPageBreak/>
        <w:t xml:space="preserve">R. </w:t>
      </w:r>
      <w:r w:rsidRPr="009F3C23">
        <w:rPr>
          <w:rStyle w:val="SCCAppellantForRunningHeadChar"/>
          <w:i/>
          <w:smallCaps w:val="0"/>
        </w:rPr>
        <w:t>v.</w:t>
      </w:r>
      <w:r w:rsidRPr="009F3C23">
        <w:rPr>
          <w:rStyle w:val="SCCAppellantForRunningHeadChar"/>
          <w:smallCaps w:val="0"/>
        </w:rPr>
        <w:t xml:space="preserve"> </w:t>
      </w:r>
      <w:proofErr w:type="spellStart"/>
      <w:r w:rsidRPr="009F3C23">
        <w:rPr>
          <w:rStyle w:val="SCCAppellantForRunningHeadChar"/>
          <w:smallCaps w:val="0"/>
        </w:rPr>
        <w:t>Blacklaws</w:t>
      </w:r>
      <w:proofErr w:type="spellEnd"/>
      <w:r>
        <w:rPr>
          <w:rStyle w:val="SCCAppellantForRunningHeadChar"/>
          <w:smallCaps w:val="0"/>
        </w:rPr>
        <w:t>, 2013 SCC 8, [2013] 1 S.C.R. 403</w:t>
      </w:r>
    </w:p>
    <w:p w:rsidR="005F286A" w:rsidRDefault="00F22B19">
      <w:pPr>
        <w:pStyle w:val="SCCLsocLastPartyInRole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  <w:r>
        <w:rPr>
          <w:rStyle w:val="SCCLsocPartyRole"/>
        </w:rPr>
        <w:tab/>
        <w:t>Appellant</w:t>
      </w:r>
    </w:p>
    <w:p w:rsidR="005F286A" w:rsidRDefault="00F22B19">
      <w:pPr>
        <w:pStyle w:val="SCCLsocVersus"/>
      </w:pPr>
      <w:proofErr w:type="gramStart"/>
      <w:r>
        <w:t>v</w:t>
      </w:r>
      <w:proofErr w:type="gramEnd"/>
      <w:r>
        <w:t>.</w:t>
      </w:r>
    </w:p>
    <w:p w:rsidR="005F286A" w:rsidRDefault="00F22B19">
      <w:pPr>
        <w:pStyle w:val="SCCLsocLastPartyInRole"/>
      </w:pPr>
      <w:r>
        <w:t xml:space="preserve">Fredrick Owen </w:t>
      </w:r>
      <w:proofErr w:type="spellStart"/>
      <w:r>
        <w:t>Blacklaws</w:t>
      </w:r>
      <w:proofErr w:type="spellEnd"/>
      <w:r>
        <w:rPr>
          <w:rStyle w:val="SCCLsocPartyRole"/>
        </w:rPr>
        <w:tab/>
        <w:t>Respondent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>
        <w:rPr>
          <w:rStyle w:val="SCCAppellantForIndexChar"/>
        </w:rPr>
        <w:t>R.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proofErr w:type="spellStart"/>
      <w:r>
        <w:rPr>
          <w:rStyle w:val="SCCRespondentForIndexChar"/>
        </w:rPr>
        <w:t>Blacklaws</w:t>
      </w:r>
      <w:proofErr w:type="spellEnd"/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426659" w:rsidRPr="00C02092" w:rsidRDefault="004F36FF" w:rsidP="00FC4EFB">
      <w:pPr>
        <w:pStyle w:val="SCCSystemYear"/>
        <w:jc w:val="both"/>
      </w:pPr>
      <w:r>
        <w:t>2013</w:t>
      </w:r>
      <w:r w:rsidR="003D0399">
        <w:t xml:space="preserve"> </w:t>
      </w:r>
      <w:r w:rsidR="00426659" w:rsidRPr="00C02092">
        <w:t>SCC </w:t>
      </w:r>
      <w:r w:rsidR="00F22B19">
        <w:t>8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File No.:  </w:t>
      </w:r>
      <w:r>
        <w:t>34889</w:t>
      </w:r>
      <w:r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4F36FF" w:rsidP="00FC4EFB">
      <w:pPr>
        <w:jc w:val="both"/>
      </w:pPr>
      <w:r>
        <w:t>2013:  February 15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Present:  </w:t>
      </w:r>
      <w:r>
        <w:t xml:space="preserve">McLachlin C.J. and Fish, </w:t>
      </w:r>
      <w:proofErr w:type="spellStart"/>
      <w:r>
        <w:t>Abella</w:t>
      </w:r>
      <w:proofErr w:type="spellEnd"/>
      <w:r>
        <w:t xml:space="preserve">, Rothstein and </w:t>
      </w:r>
      <w:proofErr w:type="spellStart"/>
      <w:r>
        <w:t>Moldaver</w:t>
      </w:r>
      <w:proofErr w:type="spellEnd"/>
      <w:r>
        <w:t> JJ.</w:t>
      </w:r>
    </w:p>
    <w:p w:rsidR="00E97830" w:rsidRDefault="00E97830" w:rsidP="00FC4EFB">
      <w:pPr>
        <w:jc w:val="both"/>
      </w:pPr>
    </w:p>
    <w:p w:rsidR="006A1551" w:rsidRDefault="006A1551" w:rsidP="00FC4EFB">
      <w:pPr>
        <w:jc w:val="both"/>
      </w:pPr>
    </w:p>
    <w:p w:rsidR="006A1551" w:rsidRDefault="006A1551" w:rsidP="00FC4EFB">
      <w:pPr>
        <w:jc w:val="both"/>
      </w:pPr>
    </w:p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of appeal for </w:t>
      </w:r>
      <w:proofErr w:type="spellStart"/>
      <w:proofErr w:type="gramStart"/>
      <w:r w:rsidR="009B57B3">
        <w:t>british</w:t>
      </w:r>
      <w:proofErr w:type="spellEnd"/>
      <w:r w:rsidR="009B57B3">
        <w:t xml:space="preserve"> </w:t>
      </w:r>
      <w:proofErr w:type="spellStart"/>
      <w:r w:rsidR="009B57B3">
        <w:t>columbia</w:t>
      </w:r>
      <w:proofErr w:type="spellEnd"/>
      <w:proofErr w:type="gramEnd"/>
      <w:r w:rsidR="009B57B3">
        <w:t xml:space="preserve"> </w:t>
      </w:r>
    </w:p>
    <w:p w:rsidR="003A4C70" w:rsidRPr="001426A9" w:rsidRDefault="003A4C70" w:rsidP="00FC4EFB">
      <w:pPr>
        <w:pStyle w:val="SCCNormalDoubleSpacing"/>
      </w:pPr>
    </w:p>
    <w:p w:rsidR="008322BD" w:rsidRDefault="009B57B3" w:rsidP="00FC4EFB">
      <w:pPr>
        <w:pStyle w:val="SCCNormalDoubleSpacing"/>
        <w:rPr>
          <w:i/>
        </w:rPr>
      </w:pPr>
      <w:r w:rsidRPr="00583EDE">
        <w:tab/>
      </w:r>
      <w:r w:rsidR="008C721E">
        <w:rPr>
          <w:i/>
        </w:rPr>
        <w:t xml:space="preserve">Criminal law </w:t>
      </w:r>
      <w:r w:rsidR="00883743">
        <w:rPr>
          <w:i/>
        </w:rPr>
        <w:t>—</w:t>
      </w:r>
      <w:r w:rsidR="008C721E">
        <w:rPr>
          <w:i/>
        </w:rPr>
        <w:t xml:space="preserve"> </w:t>
      </w:r>
      <w:r w:rsidR="00883743">
        <w:rPr>
          <w:i/>
        </w:rPr>
        <w:t>Procedure — Application to sever counts —</w:t>
      </w:r>
      <w:r w:rsidR="008D3B57">
        <w:rPr>
          <w:i/>
        </w:rPr>
        <w:t xml:space="preserve"> </w:t>
      </w:r>
      <w:r w:rsidR="00B64BD6">
        <w:rPr>
          <w:i/>
        </w:rPr>
        <w:t>Charges arising from two separate incidents in</w:t>
      </w:r>
      <w:r w:rsidR="00883743">
        <w:rPr>
          <w:i/>
        </w:rPr>
        <w:t>volving different complainants —</w:t>
      </w:r>
      <w:r w:rsidR="00B64BD6">
        <w:rPr>
          <w:i/>
        </w:rPr>
        <w:t xml:space="preserve"> Crown </w:t>
      </w:r>
      <w:r w:rsidR="00B64BD6">
        <w:rPr>
          <w:i/>
        </w:rPr>
        <w:lastRenderedPageBreak/>
        <w:t>cha</w:t>
      </w:r>
      <w:r w:rsidR="00AA1BD0">
        <w:rPr>
          <w:i/>
        </w:rPr>
        <w:t>r</w:t>
      </w:r>
      <w:r w:rsidR="00B64BD6">
        <w:rPr>
          <w:i/>
        </w:rPr>
        <w:t>ging the counts relating to bot</w:t>
      </w:r>
      <w:r w:rsidR="00883743">
        <w:rPr>
          <w:i/>
        </w:rPr>
        <w:t>h incidents on same indictment —</w:t>
      </w:r>
      <w:r w:rsidR="00B64BD6">
        <w:rPr>
          <w:i/>
        </w:rPr>
        <w:t xml:space="preserve"> Trial judge dismissi</w:t>
      </w:r>
      <w:r w:rsidR="00883743">
        <w:rPr>
          <w:i/>
        </w:rPr>
        <w:t>ng application to sever counts —</w:t>
      </w:r>
      <w:r w:rsidR="00B64BD6">
        <w:rPr>
          <w:i/>
        </w:rPr>
        <w:t xml:space="preserve"> Majority of Court of Appeal ordering new trial on basis that denial of s</w:t>
      </w:r>
      <w:r w:rsidR="00842612">
        <w:rPr>
          <w:i/>
        </w:rPr>
        <w:t>everance resulted in injustice —</w:t>
      </w:r>
      <w:r w:rsidR="00B64BD6">
        <w:rPr>
          <w:i/>
        </w:rPr>
        <w:t xml:space="preserve"> Trial judge did not act </w:t>
      </w:r>
      <w:proofErr w:type="spellStart"/>
      <w:r w:rsidR="00B64BD6">
        <w:rPr>
          <w:i/>
        </w:rPr>
        <w:t>unjudicially</w:t>
      </w:r>
      <w:proofErr w:type="spellEnd"/>
      <w:r w:rsidR="00B64BD6">
        <w:rPr>
          <w:i/>
        </w:rPr>
        <w:t xml:space="preserve"> in</w:t>
      </w:r>
      <w:r w:rsidR="00883743">
        <w:rPr>
          <w:i/>
        </w:rPr>
        <w:t xml:space="preserve"> denying severance application —</w:t>
      </w:r>
      <w:r w:rsidR="00B64BD6">
        <w:rPr>
          <w:i/>
        </w:rPr>
        <w:t xml:space="preserve"> Denial of severance application not resulting in injustice.</w:t>
      </w:r>
    </w:p>
    <w:p w:rsidR="008D3B57" w:rsidRDefault="008D3B57" w:rsidP="00FC4EFB">
      <w:pPr>
        <w:pStyle w:val="SCCNormalDoubleSpacing"/>
        <w:rPr>
          <w:i/>
        </w:rPr>
      </w:pPr>
    </w:p>
    <w:p w:rsidR="00656313" w:rsidRDefault="009B57B3" w:rsidP="00FC4EFB">
      <w:pPr>
        <w:pStyle w:val="SCCNormalDoubleSpacing"/>
      </w:pPr>
      <w:r w:rsidRPr="001426A9">
        <w:tab/>
        <w:t xml:space="preserve">APPEAL from a judgment of the </w:t>
      </w:r>
      <w:r w:rsidR="00F22B19">
        <w:t xml:space="preserve">British Columbia </w:t>
      </w:r>
      <w:r>
        <w:t xml:space="preserve">Court of Appeal </w:t>
      </w:r>
      <w:r w:rsidR="00F22B19">
        <w:t>(Finch, Newbury and</w:t>
      </w:r>
      <w:r w:rsidR="006B2631">
        <w:t xml:space="preserve"> Levine JJ.A.), 2012 BCCA 217, </w:t>
      </w:r>
      <w:r w:rsidR="00B06F0B">
        <w:t>260 C.R.R. (2d) 351, 93 C.R. (6</w:t>
      </w:r>
      <w:r w:rsidR="00B06F0B" w:rsidRPr="00B06F0B">
        <w:t>th</w:t>
      </w:r>
      <w:r w:rsidR="00B06F0B">
        <w:t xml:space="preserve">) 83, 285 C.C.C. (3d) 132, 322 B.C.A.C. 107, 549 W.A.C. 107, [2012] B.C.J. No. 980, 2012 </w:t>
      </w:r>
      <w:proofErr w:type="spellStart"/>
      <w:r w:rsidR="00B06F0B">
        <w:t>CarswellBC</w:t>
      </w:r>
      <w:proofErr w:type="spellEnd"/>
      <w:r w:rsidR="00B06F0B">
        <w:t xml:space="preserve"> 1457, </w:t>
      </w:r>
      <w:r w:rsidR="006B2631">
        <w:t xml:space="preserve">setting aside the </w:t>
      </w:r>
      <w:proofErr w:type="spellStart"/>
      <w:r w:rsidR="006B2631">
        <w:t>accused’s</w:t>
      </w:r>
      <w:proofErr w:type="spellEnd"/>
      <w:r w:rsidR="006B2631">
        <w:t xml:space="preserve"> conviction</w:t>
      </w:r>
      <w:r w:rsidR="00B50CAD">
        <w:t>s</w:t>
      </w:r>
      <w:r w:rsidR="006B2631">
        <w:t xml:space="preserve"> for </w:t>
      </w:r>
      <w:r w:rsidR="00AA1BD0">
        <w:t>forcible</w:t>
      </w:r>
      <w:r w:rsidR="006B2631">
        <w:t xml:space="preserve"> confinement, </w:t>
      </w:r>
      <w:r w:rsidR="0094679D">
        <w:t xml:space="preserve">overcoming </w:t>
      </w:r>
      <w:r w:rsidR="004D3632">
        <w:t>re</w:t>
      </w:r>
      <w:r w:rsidR="0094679D">
        <w:t xml:space="preserve">sistance </w:t>
      </w:r>
      <w:r w:rsidR="007266F0">
        <w:t>to commission of an offence</w:t>
      </w:r>
      <w:r w:rsidR="00B50CAD">
        <w:t>,</w:t>
      </w:r>
      <w:r w:rsidR="007266F0">
        <w:t xml:space="preserve"> sexual assault causing bodily harm and assault</w:t>
      </w:r>
      <w:r w:rsidR="0013028D">
        <w:t xml:space="preserve"> causing bodily harm</w:t>
      </w:r>
      <w:r w:rsidR="007266F0">
        <w:t xml:space="preserve">, and ordering a new trial. </w:t>
      </w:r>
      <w:r w:rsidR="00F22B19">
        <w:t>Appeal allowed.</w:t>
      </w:r>
    </w:p>
    <w:p w:rsidR="00656313" w:rsidRDefault="00656313" w:rsidP="00FC4EFB">
      <w:pPr>
        <w:pStyle w:val="SCCNormalDoubleSpacing"/>
      </w:pPr>
    </w:p>
    <w:p w:rsidR="005F286A" w:rsidRDefault="00F22B19" w:rsidP="00B3348C">
      <w:pPr>
        <w:pStyle w:val="SCCNormalDoubleSpacing"/>
        <w:spacing w:after="480"/>
      </w:pPr>
      <w:r>
        <w:rPr>
          <w:rStyle w:val="SCCCounselNameChar"/>
        </w:rPr>
        <w:tab/>
      </w:r>
      <w:proofErr w:type="gramStart"/>
      <w:r>
        <w:rPr>
          <w:rStyle w:val="SCCCounselNameChar"/>
        </w:rPr>
        <w:t>Susan J. Brown</w:t>
      </w:r>
      <w:r>
        <w:rPr>
          <w:rStyle w:val="SCCCounselPartyRoleChar"/>
        </w:rPr>
        <w:t>, for the appellant.</w:t>
      </w:r>
      <w:proofErr w:type="gramEnd"/>
    </w:p>
    <w:p w:rsidR="005F286A" w:rsidRDefault="00F22B19" w:rsidP="00F22B19">
      <w:pPr>
        <w:pStyle w:val="SCCNormalDoubleSpacing"/>
        <w:spacing w:after="480"/>
        <w:rPr>
          <w:rStyle w:val="SCCCounselPartyRoleChar"/>
        </w:rPr>
      </w:pPr>
      <w:r>
        <w:rPr>
          <w:rStyle w:val="SCCCounselNameChar"/>
        </w:rPr>
        <w:tab/>
      </w:r>
      <w:proofErr w:type="gramStart"/>
      <w:r w:rsidR="00883743">
        <w:rPr>
          <w:rStyle w:val="SCCCounselNameChar"/>
        </w:rPr>
        <w:t xml:space="preserve">Brent R. Anderson </w:t>
      </w:r>
      <w:r w:rsidR="00883743" w:rsidRPr="00883743">
        <w:rPr>
          <w:rStyle w:val="SCCCounselNameChar"/>
          <w:i w:val="0"/>
        </w:rPr>
        <w:t xml:space="preserve">and </w:t>
      </w:r>
      <w:r>
        <w:rPr>
          <w:rStyle w:val="SCCCounselNameChar"/>
        </w:rPr>
        <w:t>Lawrence D. Myers</w:t>
      </w:r>
      <w:r w:rsidRPr="00883743">
        <w:rPr>
          <w:rStyle w:val="SCCCounselNameChar"/>
          <w:i w:val="0"/>
        </w:rPr>
        <w:t>,</w:t>
      </w:r>
      <w:r>
        <w:rPr>
          <w:rStyle w:val="SCCCounselNameChar"/>
        </w:rPr>
        <w:t xml:space="preserve"> Q.C.</w:t>
      </w:r>
      <w:r w:rsidR="00883743">
        <w:rPr>
          <w:rStyle w:val="SCCCounselSeparatorChar"/>
        </w:rPr>
        <w:t xml:space="preserve">, </w:t>
      </w:r>
      <w:r>
        <w:rPr>
          <w:rStyle w:val="SCCCounselPartyRoleChar"/>
        </w:rPr>
        <w:t>for the respondent.</w:t>
      </w:r>
      <w:proofErr w:type="gramEnd"/>
    </w:p>
    <w:p w:rsidR="00F22B19" w:rsidRDefault="00B3348C" w:rsidP="00F22B19">
      <w:pPr>
        <w:pStyle w:val="SCCNormalDoubleSpacing"/>
        <w:spacing w:after="480"/>
        <w:rPr>
          <w:rStyle w:val="SCCCounselPartyRoleChar"/>
        </w:rPr>
      </w:pPr>
      <w:r>
        <w:rPr>
          <w:rStyle w:val="SCCCounselPartyRoleChar"/>
        </w:rPr>
        <w:tab/>
        <w:t>The following is the judgment delivered orally by</w:t>
      </w:r>
    </w:p>
    <w:p w:rsidR="00B3348C" w:rsidRDefault="00B3348C" w:rsidP="00B3348C">
      <w:pPr>
        <w:pStyle w:val="SCCNormalDoubleSpacing"/>
        <w:numPr>
          <w:ilvl w:val="0"/>
          <w:numId w:val="1"/>
        </w:numPr>
        <w:spacing w:after="480"/>
        <w:ind w:left="0" w:firstLine="0"/>
        <w:rPr>
          <w:rStyle w:val="SCCCounselPartyRoleChar"/>
        </w:rPr>
      </w:pPr>
      <w:r w:rsidRPr="004D53C4">
        <w:rPr>
          <w:smallCaps/>
        </w:rPr>
        <w:t>The Chief Justice</w:t>
      </w:r>
      <w:r>
        <w:rPr>
          <w:smallCaps/>
        </w:rPr>
        <w:t xml:space="preserve"> </w:t>
      </w:r>
      <w:r>
        <w:t xml:space="preserve">— </w:t>
      </w:r>
      <w:proofErr w:type="gramStart"/>
      <w:r>
        <w:t>We</w:t>
      </w:r>
      <w:proofErr w:type="gramEnd"/>
      <w:r>
        <w:t xml:space="preserve"> are all of the view that the appeal should be allowed, for the reasons of Chief Justice Finch.</w:t>
      </w:r>
    </w:p>
    <w:p w:rsidR="00B50CAD" w:rsidRDefault="00B50CAD" w:rsidP="00B50CAD">
      <w:pPr>
        <w:pStyle w:val="SCCNormalDoubleSpacing"/>
      </w:pPr>
      <w:r>
        <w:rPr>
          <w:i/>
        </w:rPr>
        <w:tab/>
      </w:r>
      <w:proofErr w:type="gramStart"/>
      <w:r>
        <w:rPr>
          <w:i/>
        </w:rPr>
        <w:t>Judgment accordingly.</w:t>
      </w:r>
      <w:proofErr w:type="gramEnd"/>
    </w:p>
    <w:p w:rsidR="00B50CAD" w:rsidRDefault="00B50CAD">
      <w:pPr>
        <w:pStyle w:val="SCCLawFirm"/>
      </w:pPr>
    </w:p>
    <w:p w:rsidR="005F286A" w:rsidRDefault="00B50CAD">
      <w:pPr>
        <w:pStyle w:val="SCCLawFirm"/>
      </w:pPr>
      <w:r>
        <w:tab/>
      </w:r>
      <w:r w:rsidR="00F22B19">
        <w:t>Solicitor for the appellant:  Attorney General of British Columbia, Vancouver.</w:t>
      </w:r>
    </w:p>
    <w:p w:rsidR="005F286A" w:rsidRDefault="005F286A">
      <w:pPr>
        <w:pStyle w:val="SCCLawFirm"/>
      </w:pPr>
    </w:p>
    <w:p w:rsidR="005F286A" w:rsidRDefault="00F22B19">
      <w:pPr>
        <w:pStyle w:val="SCCLawFirm"/>
      </w:pPr>
      <w:r>
        <w:tab/>
        <w:t>Solicitors for the respondent:  Myers, McMurdo &amp; Karp, Vancouver.</w:t>
      </w:r>
    </w:p>
    <w:p w:rsidR="008D3B57" w:rsidRDefault="008D3B57" w:rsidP="00FC4EFB">
      <w:pPr>
        <w:pStyle w:val="SCCNormalDoubleSpacing"/>
      </w:pPr>
    </w:p>
    <w:p w:rsidR="00A149DF" w:rsidRDefault="00A149DF" w:rsidP="00FC4EFB">
      <w:pPr>
        <w:pStyle w:val="SCCNormalDoubleSpacing"/>
      </w:pPr>
    </w:p>
    <w:p w:rsidR="008D3B57" w:rsidRDefault="008D3B57" w:rsidP="00FC4EFB">
      <w:pPr>
        <w:pStyle w:val="SCCNormalDoubleSpacing"/>
      </w:pPr>
    </w:p>
    <w:p w:rsidR="008D3B57" w:rsidRDefault="008D3B57" w:rsidP="00FC4EFB">
      <w:pPr>
        <w:pStyle w:val="SCCNormalDoubleSpacing"/>
      </w:pPr>
    </w:p>
    <w:p w:rsidR="008D3B57" w:rsidRDefault="008D3B57" w:rsidP="00FC4EFB">
      <w:pPr>
        <w:pStyle w:val="SCCNormalDoubleSpacing"/>
      </w:pPr>
    </w:p>
    <w:p w:rsidR="008D3B57" w:rsidRDefault="008D3B57" w:rsidP="00FC4EFB">
      <w:pPr>
        <w:pStyle w:val="SCCNormalDoubleSpacing"/>
      </w:pPr>
    </w:p>
    <w:p w:rsidR="008D3B57" w:rsidRDefault="008D3B57" w:rsidP="00FC4EFB">
      <w:pPr>
        <w:pStyle w:val="SCCNormalDoubleSpacing"/>
      </w:pPr>
    </w:p>
    <w:p w:rsidR="008D3B57" w:rsidRDefault="008D3B57" w:rsidP="00FC4EFB">
      <w:pPr>
        <w:pStyle w:val="SCCNormalDoubleSpacing"/>
      </w:pPr>
    </w:p>
    <w:p w:rsidR="008D3B57" w:rsidRDefault="008D3B57" w:rsidP="00FC4EFB">
      <w:pPr>
        <w:pStyle w:val="SCCNormalDoubleSpacing"/>
      </w:pPr>
    </w:p>
    <w:p w:rsidR="008D3B57" w:rsidRDefault="008D3B57" w:rsidP="00FC4EFB">
      <w:pPr>
        <w:pStyle w:val="SCCNormalDoubleSpacing"/>
      </w:pPr>
    </w:p>
    <w:p w:rsidR="008D3B57" w:rsidRDefault="008D3B57" w:rsidP="00FC4EFB">
      <w:pPr>
        <w:pStyle w:val="SCCNormalDoubleSpacing"/>
      </w:pPr>
    </w:p>
    <w:p w:rsidR="008D3B57" w:rsidRDefault="008D3B57" w:rsidP="00FC4EFB">
      <w:pPr>
        <w:pStyle w:val="SCCNormalDoubleSpacing"/>
      </w:pPr>
    </w:p>
    <w:p w:rsidR="008D3B57" w:rsidRDefault="008D3B57" w:rsidP="00FC4EFB">
      <w:pPr>
        <w:pStyle w:val="SCCNormalDoubleSpacing"/>
      </w:pPr>
    </w:p>
    <w:p w:rsidR="008D3B57" w:rsidRDefault="008D3B57" w:rsidP="00FC4EFB">
      <w:pPr>
        <w:pStyle w:val="SCCNormalDoubleSpacing"/>
      </w:pPr>
    </w:p>
    <w:p w:rsidR="008D3B57" w:rsidRDefault="008D3B57" w:rsidP="00FC4EFB">
      <w:pPr>
        <w:pStyle w:val="SCCNormalDoubleSpacing"/>
      </w:pPr>
    </w:p>
    <w:p w:rsidR="008D3B57" w:rsidRDefault="008D3B57" w:rsidP="00FC4EFB">
      <w:pPr>
        <w:pStyle w:val="SCCNormalDoubleSpacing"/>
      </w:pPr>
    </w:p>
    <w:p w:rsidR="008D3B57" w:rsidRDefault="008D3B57" w:rsidP="00FC4EFB">
      <w:pPr>
        <w:pStyle w:val="SCCNormalDoubleSpacing"/>
      </w:pPr>
    </w:p>
    <w:sectPr w:rsidR="008D3B57" w:rsidSect="00B06F0B">
      <w:headerReference w:type="default" r:id="rId9"/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8D" w:rsidRDefault="0013028D">
      <w:r>
        <w:separator/>
      </w:r>
    </w:p>
  </w:endnote>
  <w:endnote w:type="continuationSeparator" w:id="0">
    <w:p w:rsidR="0013028D" w:rsidRDefault="0013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8D" w:rsidRDefault="0013028D">
      <w:r>
        <w:separator/>
      </w:r>
    </w:p>
  </w:footnote>
  <w:footnote w:type="continuationSeparator" w:id="0">
    <w:p w:rsidR="0013028D" w:rsidRDefault="00130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7002"/>
      <w:docPartObj>
        <w:docPartGallery w:val="Page Numbers (Top of Page)"/>
        <w:docPartUnique/>
      </w:docPartObj>
    </w:sdtPr>
    <w:sdtContent>
      <w:p w:rsidR="00B06F0B" w:rsidRDefault="00B06F0B">
        <w:pPr>
          <w:pStyle w:val="Header"/>
          <w:jc w:val="center"/>
        </w:pPr>
        <w:r>
          <w:t xml:space="preserve">- </w:t>
        </w:r>
        <w:fldSimple w:instr=" PAGE   \* MERGEFORMAT ">
          <w:r w:rsidR="00B1562A">
            <w:rPr>
              <w:noProof/>
            </w:rPr>
            <w:t>4</w:t>
          </w:r>
        </w:fldSimple>
        <w:r>
          <w:t xml:space="preserve"> -</w:t>
        </w:r>
      </w:p>
    </w:sdtContent>
  </w:sdt>
  <w:p w:rsidR="00B06F0B" w:rsidRDefault="00B06F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6684"/>
    <w:multiLevelType w:val="hybridMultilevel"/>
    <w:tmpl w:val="2D8CE09C"/>
    <w:lvl w:ilvl="0" w:tplc="A27278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24640"/>
    <w:rsid w:val="00025198"/>
    <w:rsid w:val="00041EA1"/>
    <w:rsid w:val="000578A3"/>
    <w:rsid w:val="000648CC"/>
    <w:rsid w:val="0007511D"/>
    <w:rsid w:val="00091A92"/>
    <w:rsid w:val="000C59B8"/>
    <w:rsid w:val="000C6AF0"/>
    <w:rsid w:val="00104F33"/>
    <w:rsid w:val="001070F4"/>
    <w:rsid w:val="00111DE2"/>
    <w:rsid w:val="00116B38"/>
    <w:rsid w:val="0013028D"/>
    <w:rsid w:val="00135406"/>
    <w:rsid w:val="00135972"/>
    <w:rsid w:val="001410C7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364FD"/>
    <w:rsid w:val="002406EE"/>
    <w:rsid w:val="00243EC8"/>
    <w:rsid w:val="00270D93"/>
    <w:rsid w:val="002745CC"/>
    <w:rsid w:val="002A116F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4106A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4FCE"/>
    <w:rsid w:val="004A600C"/>
    <w:rsid w:val="004A6118"/>
    <w:rsid w:val="004B61DE"/>
    <w:rsid w:val="004C478D"/>
    <w:rsid w:val="004D3632"/>
    <w:rsid w:val="004E2C26"/>
    <w:rsid w:val="004F36FF"/>
    <w:rsid w:val="004F3B5E"/>
    <w:rsid w:val="005125A8"/>
    <w:rsid w:val="00521AE8"/>
    <w:rsid w:val="00527180"/>
    <w:rsid w:val="005411A4"/>
    <w:rsid w:val="0054201E"/>
    <w:rsid w:val="00550902"/>
    <w:rsid w:val="00555291"/>
    <w:rsid w:val="00566AD1"/>
    <w:rsid w:val="00583EDE"/>
    <w:rsid w:val="005A6079"/>
    <w:rsid w:val="005E4698"/>
    <w:rsid w:val="005F0B50"/>
    <w:rsid w:val="005F286A"/>
    <w:rsid w:val="00610539"/>
    <w:rsid w:val="00613969"/>
    <w:rsid w:val="00625C35"/>
    <w:rsid w:val="00656313"/>
    <w:rsid w:val="006565F4"/>
    <w:rsid w:val="00684EEA"/>
    <w:rsid w:val="0069584D"/>
    <w:rsid w:val="0069689B"/>
    <w:rsid w:val="006A1551"/>
    <w:rsid w:val="006B2631"/>
    <w:rsid w:val="006B5FF5"/>
    <w:rsid w:val="006F30AF"/>
    <w:rsid w:val="00701759"/>
    <w:rsid w:val="00705C15"/>
    <w:rsid w:val="0071600E"/>
    <w:rsid w:val="007208D1"/>
    <w:rsid w:val="007266F0"/>
    <w:rsid w:val="00747288"/>
    <w:rsid w:val="00747DD3"/>
    <w:rsid w:val="007549C8"/>
    <w:rsid w:val="00754A0B"/>
    <w:rsid w:val="00766D14"/>
    <w:rsid w:val="00767A0F"/>
    <w:rsid w:val="00770146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42612"/>
    <w:rsid w:val="00864CF8"/>
    <w:rsid w:val="00872819"/>
    <w:rsid w:val="00874914"/>
    <w:rsid w:val="00883743"/>
    <w:rsid w:val="00891422"/>
    <w:rsid w:val="00892E1A"/>
    <w:rsid w:val="008A3F29"/>
    <w:rsid w:val="008B660A"/>
    <w:rsid w:val="008B7525"/>
    <w:rsid w:val="008C01DA"/>
    <w:rsid w:val="008C721E"/>
    <w:rsid w:val="008D3B57"/>
    <w:rsid w:val="008E27AC"/>
    <w:rsid w:val="008F78E9"/>
    <w:rsid w:val="00911989"/>
    <w:rsid w:val="009179F9"/>
    <w:rsid w:val="00933E5E"/>
    <w:rsid w:val="00935218"/>
    <w:rsid w:val="009403F3"/>
    <w:rsid w:val="0094679D"/>
    <w:rsid w:val="009555B7"/>
    <w:rsid w:val="009567AA"/>
    <w:rsid w:val="00967374"/>
    <w:rsid w:val="009A343A"/>
    <w:rsid w:val="009B2F23"/>
    <w:rsid w:val="009B57B3"/>
    <w:rsid w:val="009C5B92"/>
    <w:rsid w:val="009D2920"/>
    <w:rsid w:val="009D5AEB"/>
    <w:rsid w:val="009F0E33"/>
    <w:rsid w:val="009F3C2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A1BD0"/>
    <w:rsid w:val="00AB670D"/>
    <w:rsid w:val="00AE4C9C"/>
    <w:rsid w:val="00AF03C5"/>
    <w:rsid w:val="00B000D8"/>
    <w:rsid w:val="00B00F75"/>
    <w:rsid w:val="00B06F0B"/>
    <w:rsid w:val="00B145B6"/>
    <w:rsid w:val="00B1562A"/>
    <w:rsid w:val="00B279EB"/>
    <w:rsid w:val="00B3348C"/>
    <w:rsid w:val="00B378EF"/>
    <w:rsid w:val="00B50C81"/>
    <w:rsid w:val="00B50CAD"/>
    <w:rsid w:val="00B541A4"/>
    <w:rsid w:val="00B557F8"/>
    <w:rsid w:val="00B64BD6"/>
    <w:rsid w:val="00B815FC"/>
    <w:rsid w:val="00B93FBC"/>
    <w:rsid w:val="00BA7DA0"/>
    <w:rsid w:val="00BB2EE4"/>
    <w:rsid w:val="00BC2108"/>
    <w:rsid w:val="00BD0E9E"/>
    <w:rsid w:val="00BD1BEC"/>
    <w:rsid w:val="00BD32FF"/>
    <w:rsid w:val="00BE1A23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084A"/>
    <w:rsid w:val="00D4431D"/>
    <w:rsid w:val="00D4667A"/>
    <w:rsid w:val="00D63A1C"/>
    <w:rsid w:val="00D64FCB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805AD"/>
    <w:rsid w:val="00E97830"/>
    <w:rsid w:val="00EA58B5"/>
    <w:rsid w:val="00EB3D0B"/>
    <w:rsid w:val="00EE643C"/>
    <w:rsid w:val="00EF0683"/>
    <w:rsid w:val="00EF69D2"/>
    <w:rsid w:val="00EF766E"/>
    <w:rsid w:val="00F0070C"/>
    <w:rsid w:val="00F00EB7"/>
    <w:rsid w:val="00F22B19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861B5"/>
    <w:rsid w:val="00FB37D2"/>
    <w:rsid w:val="00FC0ED9"/>
    <w:rsid w:val="00FC4EFB"/>
    <w:rsid w:val="00FD068D"/>
    <w:rsid w:val="00FD4F28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</w:rPr>
  </w:style>
  <w:style w:type="table" w:styleId="TableGrid">
    <w:name w:val="Table Grid"/>
    <w:basedOn w:val="TableNormal"/>
    <w:uiPriority w:val="59"/>
    <w:rsid w:val="002A116F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2014-01-16T19:25:00Z</dcterms:created>
  <dcterms:modified xsi:type="dcterms:W3CDTF">2014-01-16T19:25:00Z</dcterms:modified>
</cp:coreProperties>
</file>