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24" w:rsidRPr="00E22924" w:rsidRDefault="00E22924" w:rsidP="00E22924">
      <w:pPr>
        <w:tabs>
          <w:tab w:val="center" w:pos="4680"/>
          <w:tab w:val="right" w:pos="9360"/>
        </w:tabs>
        <w:rPr>
          <w:rFonts w:eastAsiaTheme="minorHAnsi" w:cstheme="minorBidi"/>
          <w:szCs w:val="24"/>
          <w:lang w:eastAsia="en-US"/>
        </w:rPr>
      </w:pPr>
      <w:r w:rsidRPr="00E22924">
        <w:rPr>
          <w:rFonts w:eastAsiaTheme="minorHAnsi" w:cstheme="minorBidi"/>
          <w:szCs w:val="24"/>
          <w:lang w:eastAsia="en-US"/>
        </w:rPr>
        <w:ptab w:relativeTo="margin" w:alignment="center" w:leader="none"/>
      </w:r>
      <w:r w:rsidRPr="00E22924">
        <w:rPr>
          <w:rFonts w:eastAsiaTheme="minorHAnsi" w:cstheme="minorBidi"/>
          <w:szCs w:val="24"/>
          <w:lang w:eastAsia="en-US"/>
        </w:rPr>
        <w:t xml:space="preserve"> </w:t>
      </w:r>
      <w:r w:rsidRPr="00E2292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5pt;height:64.5pt" o:ole="">
            <v:imagedata r:id="rId6" o:title=""/>
          </v:shape>
          <o:OLEObject Type="Embed" ProgID="Presentations.Drawing.13" ShapeID="_x0000_i1031" DrawAspect="Content" ObjectID="_1465302926" r:id="rId7"/>
        </w:object>
      </w:r>
      <w:r w:rsidRPr="00E22924">
        <w:rPr>
          <w:rFonts w:eastAsiaTheme="minorHAnsi" w:cstheme="minorBidi"/>
          <w:szCs w:val="24"/>
          <w:lang w:eastAsia="en-US"/>
        </w:rPr>
        <w:t xml:space="preserve"> </w:t>
      </w:r>
      <w:r w:rsidRPr="00E22924">
        <w:rPr>
          <w:rFonts w:eastAsiaTheme="minorHAnsi" w:cstheme="minorBidi"/>
          <w:szCs w:val="24"/>
          <w:lang w:eastAsia="en-US"/>
        </w:rPr>
        <w:ptab w:relativeTo="margin" w:alignment="right" w:leader="none"/>
      </w:r>
    </w:p>
    <w:p w:rsidR="00E22924" w:rsidRPr="00E22924" w:rsidRDefault="00E22924" w:rsidP="00E22924">
      <w:pPr>
        <w:tabs>
          <w:tab w:val="center" w:pos="4680"/>
          <w:tab w:val="right" w:pos="9360"/>
        </w:tabs>
        <w:rPr>
          <w:rFonts w:eastAsiaTheme="minorHAnsi" w:cstheme="minorBidi"/>
          <w:szCs w:val="24"/>
          <w:lang w:eastAsia="en-US"/>
        </w:rPr>
      </w:pPr>
    </w:p>
    <w:p w:rsidR="00E22924" w:rsidRPr="00E22924" w:rsidRDefault="00E22924" w:rsidP="00E22924">
      <w:pPr>
        <w:jc w:val="center"/>
        <w:rPr>
          <w:rFonts w:eastAsiaTheme="minorHAnsi" w:cstheme="minorBidi"/>
          <w:b/>
          <w:szCs w:val="24"/>
          <w:lang w:eastAsia="en-US"/>
        </w:rPr>
      </w:pPr>
      <w:r w:rsidRPr="00E22924">
        <w:rPr>
          <w:rFonts w:eastAsiaTheme="minorHAnsi" w:cstheme="minorBidi"/>
          <w:b/>
          <w:szCs w:val="24"/>
          <w:lang w:eastAsia="en-US"/>
        </w:rPr>
        <w:t>SUPREME COURT OF CANADA</w:t>
      </w:r>
    </w:p>
    <w:p w:rsidR="00E22924" w:rsidRPr="00E22924" w:rsidRDefault="00E22924" w:rsidP="00E22924">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22924" w:rsidRPr="00E22924" w:rsidTr="00D63C38">
        <w:trPr>
          <w:cantSplit/>
        </w:trPr>
        <w:tc>
          <w:tcPr>
            <w:tcW w:w="6768" w:type="dxa"/>
          </w:tcPr>
          <w:p w:rsidR="00E22924" w:rsidRPr="00E22924" w:rsidRDefault="00E22924" w:rsidP="00E22924">
            <w:r w:rsidRPr="00E22924">
              <w:rPr>
                <w:b/>
                <w:smallCaps/>
              </w:rPr>
              <w:t>Citation:</w:t>
            </w:r>
            <w:r w:rsidRPr="00E22924">
              <w:t xml:space="preserve"> R. </w:t>
            </w:r>
            <w:r w:rsidRPr="00E22924">
              <w:rPr>
                <w:i/>
              </w:rPr>
              <w:t>v.</w:t>
            </w:r>
            <w:r w:rsidRPr="00E22924">
              <w:t xml:space="preserve"> Vokurka, 2014 SCC 22</w:t>
            </w:r>
            <w:r>
              <w:t xml:space="preserve">, </w:t>
            </w:r>
            <w:r>
              <w:rPr>
                <w:rStyle w:val="SCCAppellantForRunningHeadChar"/>
                <w:smallCaps w:val="0"/>
              </w:rPr>
              <w:t>[2014] 1 S.C.R. 498</w:t>
            </w:r>
          </w:p>
        </w:tc>
        <w:tc>
          <w:tcPr>
            <w:tcW w:w="2808" w:type="dxa"/>
          </w:tcPr>
          <w:p w:rsidR="00E22924" w:rsidRPr="00E22924" w:rsidRDefault="00E22924" w:rsidP="00E22924">
            <w:r w:rsidRPr="00E22924">
              <w:rPr>
                <w:b/>
                <w:smallCaps/>
              </w:rPr>
              <w:t>Date:</w:t>
            </w:r>
            <w:r w:rsidRPr="00E22924">
              <w:t xml:space="preserve"> 20140321</w:t>
            </w:r>
          </w:p>
          <w:p w:rsidR="00E22924" w:rsidRPr="00E22924" w:rsidRDefault="00E22924" w:rsidP="00E22924">
            <w:r w:rsidRPr="00E22924">
              <w:rPr>
                <w:b/>
                <w:smallCaps/>
              </w:rPr>
              <w:t>Docket:</w:t>
            </w:r>
            <w:r w:rsidRPr="00E22924">
              <w:t xml:space="preserve"> 35510</w:t>
            </w:r>
          </w:p>
        </w:tc>
      </w:tr>
    </w:tbl>
    <w:p w:rsidR="00E22924" w:rsidRPr="00E22924" w:rsidRDefault="00E22924" w:rsidP="00E22924">
      <w:pPr>
        <w:rPr>
          <w:rFonts w:eastAsiaTheme="minorHAnsi" w:cstheme="minorBidi"/>
          <w:szCs w:val="24"/>
          <w:lang w:eastAsia="en-US"/>
        </w:rPr>
      </w:pPr>
    </w:p>
    <w:p w:rsidR="00E22924" w:rsidRPr="00E22924" w:rsidRDefault="00E22924" w:rsidP="00E22924">
      <w:pPr>
        <w:rPr>
          <w:rFonts w:eastAsiaTheme="minorHAnsi" w:cstheme="minorBidi"/>
          <w:b/>
          <w:smallCaps/>
          <w:szCs w:val="24"/>
          <w:lang w:eastAsia="en-US"/>
        </w:rPr>
      </w:pPr>
      <w:r w:rsidRPr="00E22924">
        <w:rPr>
          <w:rFonts w:eastAsiaTheme="minorHAnsi" w:cstheme="minorBidi"/>
          <w:b/>
          <w:smallCaps/>
          <w:szCs w:val="24"/>
          <w:lang w:eastAsia="en-US"/>
        </w:rPr>
        <w:t>Between:</w:t>
      </w:r>
    </w:p>
    <w:p w:rsidR="00E22924" w:rsidRPr="00E22924" w:rsidRDefault="00E22924" w:rsidP="00E22924">
      <w:pPr>
        <w:jc w:val="center"/>
        <w:rPr>
          <w:rFonts w:eastAsiaTheme="minorHAnsi" w:cstheme="minorBidi"/>
          <w:b/>
          <w:szCs w:val="24"/>
          <w:lang w:eastAsia="en-US"/>
        </w:rPr>
      </w:pPr>
      <w:r w:rsidRPr="00E22924">
        <w:rPr>
          <w:rFonts w:eastAsiaTheme="minorHAnsi" w:cstheme="minorBidi"/>
          <w:b/>
          <w:szCs w:val="24"/>
          <w:lang w:eastAsia="en-US"/>
        </w:rPr>
        <w:t>Eric Vokurka</w:t>
      </w:r>
    </w:p>
    <w:p w:rsidR="00E22924" w:rsidRPr="00E22924" w:rsidRDefault="00E22924" w:rsidP="00E22924">
      <w:pPr>
        <w:jc w:val="center"/>
        <w:rPr>
          <w:rFonts w:eastAsiaTheme="minorHAnsi" w:cstheme="minorBidi"/>
          <w:szCs w:val="24"/>
          <w:lang w:eastAsia="en-US"/>
        </w:rPr>
      </w:pPr>
      <w:r w:rsidRPr="00E22924">
        <w:rPr>
          <w:rFonts w:eastAsiaTheme="minorHAnsi" w:cstheme="minorBidi"/>
          <w:szCs w:val="24"/>
          <w:lang w:eastAsia="en-US"/>
        </w:rPr>
        <w:t>Appellant</w:t>
      </w:r>
    </w:p>
    <w:p w:rsidR="00E22924" w:rsidRPr="00E22924" w:rsidRDefault="00E22924" w:rsidP="00E22924">
      <w:pPr>
        <w:jc w:val="center"/>
        <w:rPr>
          <w:rFonts w:eastAsiaTheme="minorHAnsi" w:cstheme="minorBidi"/>
          <w:szCs w:val="24"/>
          <w:lang w:eastAsia="en-US"/>
        </w:rPr>
      </w:pPr>
      <w:r w:rsidRPr="00E22924">
        <w:rPr>
          <w:rFonts w:eastAsiaTheme="minorHAnsi" w:cstheme="minorBidi"/>
          <w:szCs w:val="24"/>
          <w:lang w:eastAsia="en-US"/>
        </w:rPr>
        <w:t>and</w:t>
      </w:r>
    </w:p>
    <w:p w:rsidR="00E22924" w:rsidRPr="00E22924" w:rsidRDefault="00E22924" w:rsidP="00E22924">
      <w:pPr>
        <w:jc w:val="center"/>
        <w:rPr>
          <w:rFonts w:eastAsiaTheme="minorHAnsi" w:cstheme="minorBidi"/>
          <w:b/>
          <w:szCs w:val="24"/>
          <w:lang w:eastAsia="en-US"/>
        </w:rPr>
      </w:pPr>
      <w:r w:rsidRPr="00E22924">
        <w:rPr>
          <w:rFonts w:eastAsiaTheme="minorHAnsi" w:cstheme="minorBidi"/>
          <w:b/>
          <w:szCs w:val="24"/>
          <w:lang w:eastAsia="en-US"/>
        </w:rPr>
        <w:t>Her Majesty The Queen</w:t>
      </w:r>
    </w:p>
    <w:p w:rsidR="00E22924" w:rsidRPr="00E22924" w:rsidRDefault="00E22924" w:rsidP="00E22924">
      <w:pPr>
        <w:jc w:val="center"/>
        <w:rPr>
          <w:rFonts w:eastAsiaTheme="minorHAnsi" w:cstheme="minorBidi"/>
          <w:szCs w:val="24"/>
          <w:lang w:eastAsia="en-US"/>
        </w:rPr>
      </w:pPr>
      <w:r w:rsidRPr="00E22924">
        <w:rPr>
          <w:rFonts w:eastAsiaTheme="minorHAnsi" w:cstheme="minorBidi"/>
          <w:szCs w:val="24"/>
          <w:lang w:eastAsia="en-US"/>
        </w:rPr>
        <w:t>Respondent</w:t>
      </w:r>
    </w:p>
    <w:p w:rsidR="00E22924" w:rsidRPr="00E22924" w:rsidRDefault="00E22924" w:rsidP="00E22924">
      <w:pPr>
        <w:rPr>
          <w:rFonts w:eastAsiaTheme="minorHAnsi" w:cstheme="minorBidi"/>
          <w:szCs w:val="24"/>
          <w:lang w:eastAsia="en-US"/>
        </w:rPr>
      </w:pPr>
    </w:p>
    <w:p w:rsidR="00E22924" w:rsidRPr="00E22924" w:rsidRDefault="00E22924" w:rsidP="00E22924">
      <w:pPr>
        <w:rPr>
          <w:rFonts w:eastAsiaTheme="minorHAnsi" w:cstheme="minorBidi"/>
          <w:szCs w:val="24"/>
          <w:lang w:eastAsia="en-US"/>
        </w:rPr>
      </w:pPr>
    </w:p>
    <w:p w:rsidR="00E22924" w:rsidRPr="00E22924" w:rsidRDefault="00E22924" w:rsidP="00E22924">
      <w:pPr>
        <w:rPr>
          <w:rFonts w:eastAsiaTheme="minorHAnsi" w:cstheme="minorBidi"/>
          <w:szCs w:val="24"/>
          <w:lang w:eastAsia="en-US"/>
        </w:rPr>
      </w:pPr>
    </w:p>
    <w:p w:rsidR="00E22924" w:rsidRPr="00E22924" w:rsidRDefault="00E22924" w:rsidP="00E22924">
      <w:pPr>
        <w:rPr>
          <w:rFonts w:eastAsiaTheme="minorHAnsi" w:cstheme="minorBidi"/>
          <w:szCs w:val="24"/>
          <w:lang w:eastAsia="en-US"/>
        </w:rPr>
      </w:pPr>
      <w:r w:rsidRPr="00E22924">
        <w:rPr>
          <w:rFonts w:eastAsiaTheme="minorHAnsi" w:cstheme="minorBidi"/>
          <w:b/>
          <w:smallCaps/>
          <w:szCs w:val="24"/>
          <w:lang w:eastAsia="en-US"/>
        </w:rPr>
        <w:t>Coram:</w:t>
      </w:r>
      <w:r w:rsidRPr="00E22924">
        <w:rPr>
          <w:rFonts w:eastAsiaTheme="minorHAnsi" w:cstheme="minorBidi"/>
          <w:szCs w:val="24"/>
          <w:lang w:eastAsia="en-US"/>
        </w:rPr>
        <w:t xml:space="preserve"> LeBel, Abella, Rothstein, Moldaver and Karakatsanis JJ.</w:t>
      </w:r>
    </w:p>
    <w:p w:rsidR="00E22924" w:rsidRPr="00E22924" w:rsidRDefault="00E22924" w:rsidP="00E22924">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22924" w:rsidRPr="00E22924" w:rsidTr="00D63C38">
        <w:trPr>
          <w:cantSplit/>
        </w:trPr>
        <w:tc>
          <w:tcPr>
            <w:tcW w:w="3618" w:type="dxa"/>
          </w:tcPr>
          <w:p w:rsidR="00E22924" w:rsidRPr="00E22924" w:rsidRDefault="00E22924" w:rsidP="00E22924">
            <w:pPr>
              <w:rPr>
                <w:b/>
                <w:smallCaps/>
              </w:rPr>
            </w:pPr>
            <w:r w:rsidRPr="00E22924">
              <w:rPr>
                <w:b/>
                <w:smallCaps/>
              </w:rPr>
              <w:t>Reasons for Judgment:</w:t>
            </w:r>
          </w:p>
          <w:p w:rsidR="00E22924" w:rsidRPr="00E22924" w:rsidRDefault="00E22924" w:rsidP="00E22924">
            <w:r w:rsidRPr="00E22924">
              <w:t>(paras. 1 to 2)</w:t>
            </w:r>
          </w:p>
        </w:tc>
        <w:tc>
          <w:tcPr>
            <w:tcW w:w="5958" w:type="dxa"/>
          </w:tcPr>
          <w:p w:rsidR="00E22924" w:rsidRPr="00E22924" w:rsidRDefault="00E22924" w:rsidP="00E22924">
            <w:r w:rsidRPr="00E22924">
              <w:t>Abella J. (LeBel, Rothstein, Moldaver and Karakatsanis JJ. concurring)</w:t>
            </w:r>
          </w:p>
        </w:tc>
      </w:tr>
    </w:tbl>
    <w:p w:rsidR="00E22924" w:rsidRPr="00E22924" w:rsidRDefault="00E22924" w:rsidP="00E22924">
      <w:pPr>
        <w:rPr>
          <w:rFonts w:eastAsiaTheme="minorHAnsi" w:cstheme="minorBidi"/>
          <w:szCs w:val="24"/>
          <w:lang w:eastAsia="en-US"/>
        </w:rPr>
      </w:pPr>
      <w:r w:rsidRPr="00E22924">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mso-position-horizontal-relative:text;mso-position-vertical-relative:text" o:connectortype="straight"/>
        </w:pict>
      </w:r>
    </w:p>
    <w:p w:rsidR="006565F4" w:rsidRPr="001426A9" w:rsidRDefault="006565F4" w:rsidP="00FC4EFB">
      <w:pPr>
        <w:jc w:val="both"/>
      </w:pPr>
    </w:p>
    <w:p w:rsidR="008322BD" w:rsidRPr="001A4477" w:rsidRDefault="001A4477" w:rsidP="0035169A">
      <w:pPr>
        <w:spacing w:line="480" w:lineRule="auto"/>
        <w:jc w:val="both"/>
        <w:rPr>
          <w:smallCaps/>
        </w:rPr>
      </w:pPr>
      <w:r w:rsidRPr="001A4477">
        <w:rPr>
          <w:rStyle w:val="SCCAppellantForRunningHeadChar"/>
          <w:smallCaps w:val="0"/>
        </w:rPr>
        <w:t xml:space="preserve">R. </w:t>
      </w:r>
      <w:r w:rsidRPr="001A4477">
        <w:rPr>
          <w:rStyle w:val="SCCAppellantForRunningHeadChar"/>
          <w:i/>
          <w:smallCaps w:val="0"/>
        </w:rPr>
        <w:t>v.</w:t>
      </w:r>
      <w:r w:rsidRPr="001A4477">
        <w:rPr>
          <w:rStyle w:val="SCCAppellantForRunningHeadChar"/>
          <w:smallCaps w:val="0"/>
        </w:rPr>
        <w:t xml:space="preserve"> Vokurka</w:t>
      </w:r>
      <w:r>
        <w:rPr>
          <w:rStyle w:val="SCCAppellantForRunningHeadChar"/>
          <w:smallCaps w:val="0"/>
        </w:rPr>
        <w:t>, 2014 SCC 22, [2014] 1 S.C.R. 498</w:t>
      </w:r>
    </w:p>
    <w:p w:rsidR="00766D14" w:rsidRDefault="00766D14" w:rsidP="00FC4EFB">
      <w:pPr>
        <w:jc w:val="both"/>
      </w:pPr>
    </w:p>
    <w:p w:rsidR="00A149DF" w:rsidRDefault="00A149DF" w:rsidP="00FC4EFB">
      <w:pPr>
        <w:jc w:val="both"/>
      </w:pPr>
    </w:p>
    <w:p w:rsidR="00A149DF" w:rsidRPr="001426A9" w:rsidRDefault="00A149DF" w:rsidP="00FC4EFB">
      <w:pPr>
        <w:jc w:val="both"/>
      </w:pPr>
    </w:p>
    <w:p w:rsidR="009F4311" w:rsidRDefault="0069459D">
      <w:pPr>
        <w:pStyle w:val="SCCLsocLastPartyInRole"/>
      </w:pPr>
      <w:r>
        <w:t>Eric Vokurka</w:t>
      </w:r>
      <w:r>
        <w:rPr>
          <w:rStyle w:val="SCCLsocPartyRole"/>
        </w:rPr>
        <w:tab/>
        <w:t>Appellant</w:t>
      </w:r>
    </w:p>
    <w:p w:rsidR="009F4311" w:rsidRDefault="0069459D">
      <w:pPr>
        <w:pStyle w:val="SCCLsocVersus"/>
      </w:pPr>
      <w:r>
        <w:t>v.</w:t>
      </w:r>
    </w:p>
    <w:p w:rsidR="009F4311" w:rsidRDefault="0069459D">
      <w:pPr>
        <w:pStyle w:val="SCCLsocLastPartyInRole"/>
      </w:pPr>
      <w:r>
        <w:t xml:space="preserve">Her Majesty </w:t>
      </w:r>
      <w:r w:rsidR="00873533">
        <w:t>T</w:t>
      </w:r>
      <w:r>
        <w:t>he Queen</w:t>
      </w:r>
      <w:r>
        <w:rPr>
          <w:rStyle w:val="SCCLsocPartyRole"/>
        </w:rPr>
        <w:tab/>
        <w:t>Respondent</w:t>
      </w:r>
    </w:p>
    <w:p w:rsidR="00766D14" w:rsidRDefault="00766D14" w:rsidP="00FC4EFB">
      <w:pPr>
        <w:jc w:val="both"/>
      </w:pPr>
    </w:p>
    <w:p w:rsidR="00A149DF" w:rsidRDefault="00A149DF" w:rsidP="00FC4EFB">
      <w:pPr>
        <w:jc w:val="both"/>
      </w:pPr>
    </w:p>
    <w:p w:rsidR="00A149DF" w:rsidRPr="001426A9" w:rsidRDefault="00A149DF" w:rsidP="00FC4EFB">
      <w:pPr>
        <w:jc w:val="both"/>
      </w:pPr>
    </w:p>
    <w:p w:rsidR="00426659" w:rsidRPr="00426659" w:rsidRDefault="00426659" w:rsidP="00FC4EFB">
      <w:pPr>
        <w:jc w:val="both"/>
        <w:rPr>
          <w:b/>
        </w:rPr>
      </w:pPr>
      <w:r w:rsidRPr="00426659">
        <w:rPr>
          <w:b/>
        </w:rPr>
        <w:t>Indexed as:</w:t>
      </w:r>
      <w:r>
        <w:rPr>
          <w:b/>
        </w:rPr>
        <w:t xml:space="preserve"> </w:t>
      </w:r>
      <w:r w:rsidR="00873533">
        <w:rPr>
          <w:b/>
        </w:rPr>
        <w:t xml:space="preserve"> R. </w:t>
      </w:r>
      <w:r w:rsidR="00873533" w:rsidRPr="00426659">
        <w:rPr>
          <w:b/>
          <w:i/>
        </w:rPr>
        <w:t>v.</w:t>
      </w:r>
      <w:r w:rsidR="00873533" w:rsidRPr="00426659">
        <w:rPr>
          <w:b/>
        </w:rPr>
        <w:t xml:space="preserve"> </w:t>
      </w:r>
      <w:r>
        <w:rPr>
          <w:rStyle w:val="SCCAppellantForIndexChar"/>
        </w:rPr>
        <w:t>Vokurka</w:t>
      </w:r>
    </w:p>
    <w:p w:rsidR="00426659" w:rsidRDefault="00426659" w:rsidP="00FC4EFB">
      <w:pPr>
        <w:jc w:val="both"/>
      </w:pPr>
    </w:p>
    <w:p w:rsidR="00A149DF" w:rsidRDefault="00A149DF" w:rsidP="00FC4EFB">
      <w:pPr>
        <w:jc w:val="both"/>
      </w:pPr>
    </w:p>
    <w:p w:rsidR="00A149DF" w:rsidRDefault="00A149DF" w:rsidP="00FC4EFB">
      <w:pPr>
        <w:jc w:val="both"/>
      </w:pPr>
    </w:p>
    <w:p w:rsidR="00426659" w:rsidRPr="00C02092" w:rsidRDefault="004F36FF" w:rsidP="00FC4EFB">
      <w:pPr>
        <w:pStyle w:val="SCCSystemYear"/>
        <w:jc w:val="both"/>
      </w:pPr>
      <w:r>
        <w:t>2014</w:t>
      </w:r>
      <w:r w:rsidR="003D0399">
        <w:t xml:space="preserve"> </w:t>
      </w:r>
      <w:r w:rsidR="00041FA2">
        <w:t>SCC 22</w:t>
      </w:r>
    </w:p>
    <w:p w:rsidR="00426659" w:rsidRDefault="00426659" w:rsidP="00FC4EFB">
      <w:pPr>
        <w:jc w:val="both"/>
      </w:pPr>
    </w:p>
    <w:p w:rsidR="00A149DF" w:rsidRDefault="00A149DF" w:rsidP="00FC4EFB">
      <w:pPr>
        <w:jc w:val="both"/>
      </w:pPr>
    </w:p>
    <w:p w:rsidR="00A149DF" w:rsidRDefault="00A149DF" w:rsidP="00FC4EFB">
      <w:pPr>
        <w:jc w:val="both"/>
      </w:pPr>
    </w:p>
    <w:p w:rsidR="008322BD" w:rsidRDefault="009B57B3" w:rsidP="00FC4EFB">
      <w:pPr>
        <w:jc w:val="both"/>
      </w:pPr>
      <w:r w:rsidRPr="001426A9">
        <w:lastRenderedPageBreak/>
        <w:t xml:space="preserve">File No.:  </w:t>
      </w:r>
      <w:r>
        <w:t>35510</w:t>
      </w:r>
      <w:r w:rsidRPr="001426A9">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4F36FF" w:rsidP="00FC4EFB">
      <w:pPr>
        <w:jc w:val="both"/>
      </w:pPr>
      <w:r>
        <w:t>2014:  March 21</w:t>
      </w:r>
      <w:r w:rsidR="00873533">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9B57B3" w:rsidP="00FC4EFB">
      <w:pPr>
        <w:jc w:val="both"/>
      </w:pPr>
      <w:r w:rsidRPr="001426A9">
        <w:t xml:space="preserve">Present:  </w:t>
      </w:r>
      <w:r>
        <w:t>LeBel, Abella, Rothstein, Moldaver and Karakatsanis JJ.</w:t>
      </w:r>
    </w:p>
    <w:p w:rsidR="00E97830" w:rsidRDefault="00E97830" w:rsidP="00FC4EFB">
      <w:pPr>
        <w:jc w:val="both"/>
      </w:pPr>
    </w:p>
    <w:p w:rsidR="006A1551" w:rsidRDefault="006A1551" w:rsidP="00FC4EFB">
      <w:pPr>
        <w:jc w:val="both"/>
      </w:pPr>
    </w:p>
    <w:p w:rsidR="006A1551" w:rsidRDefault="006A1551" w:rsidP="00FC4EFB">
      <w:pPr>
        <w:jc w:val="both"/>
      </w:pPr>
    </w:p>
    <w:p w:rsidR="008322BD" w:rsidRPr="001C779F" w:rsidRDefault="00656313" w:rsidP="00FC4EFB">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w:t>
      </w:r>
      <w:r w:rsidR="00873533">
        <w:t xml:space="preserve">appeal for </w:t>
      </w:r>
      <w:r w:rsidR="009B57B3">
        <w:t>newfoundland and labrador</w:t>
      </w:r>
    </w:p>
    <w:p w:rsidR="003A4C70" w:rsidRPr="001426A9" w:rsidRDefault="003A4C70" w:rsidP="00FC4EFB">
      <w:pPr>
        <w:pStyle w:val="SCCNormalDoubleSpacing"/>
      </w:pPr>
    </w:p>
    <w:p w:rsidR="008322BD" w:rsidRPr="00C931A5" w:rsidRDefault="009B57B3" w:rsidP="00FC4EFB">
      <w:pPr>
        <w:pStyle w:val="SCCNormalDoubleSpacing"/>
        <w:rPr>
          <w:i/>
        </w:rPr>
      </w:pPr>
      <w:r w:rsidRPr="00583EDE">
        <w:tab/>
      </w:r>
      <w:r w:rsidR="00C931A5" w:rsidRPr="00C931A5">
        <w:rPr>
          <w:i/>
        </w:rPr>
        <w:t>C</w:t>
      </w:r>
      <w:r w:rsidR="00F4679C">
        <w:rPr>
          <w:i/>
        </w:rPr>
        <w:t xml:space="preserve">riminal law </w:t>
      </w:r>
      <w:r w:rsidR="00CA51BD">
        <w:rPr>
          <w:i/>
        </w:rPr>
        <w:t>—</w:t>
      </w:r>
      <w:r w:rsidR="00F4679C">
        <w:rPr>
          <w:i/>
        </w:rPr>
        <w:t xml:space="preserve"> Reasonable verdict</w:t>
      </w:r>
      <w:r w:rsidR="00CA51BD">
        <w:rPr>
          <w:i/>
        </w:rPr>
        <w:t xml:space="preserve"> —</w:t>
      </w:r>
      <w:r w:rsidR="00C931A5" w:rsidRPr="00C931A5">
        <w:rPr>
          <w:i/>
        </w:rPr>
        <w:t xml:space="preserve"> Defence</w:t>
      </w:r>
      <w:r w:rsidR="00F4679C">
        <w:rPr>
          <w:i/>
        </w:rPr>
        <w:t>s</w:t>
      </w:r>
      <w:r w:rsidR="00C931A5" w:rsidRPr="00C931A5">
        <w:rPr>
          <w:i/>
        </w:rPr>
        <w:t xml:space="preserve"> </w:t>
      </w:r>
      <w:r w:rsidR="00CA51BD">
        <w:rPr>
          <w:i/>
        </w:rPr>
        <w:t>—</w:t>
      </w:r>
      <w:r w:rsidR="00C931A5" w:rsidRPr="00C931A5">
        <w:rPr>
          <w:i/>
        </w:rPr>
        <w:t xml:space="preserve"> </w:t>
      </w:r>
      <w:r w:rsidR="00F4679C">
        <w:rPr>
          <w:i/>
        </w:rPr>
        <w:t xml:space="preserve">Accident </w:t>
      </w:r>
      <w:r w:rsidR="00CA51BD">
        <w:rPr>
          <w:i/>
        </w:rPr>
        <w:t>—</w:t>
      </w:r>
      <w:r w:rsidR="00F4679C">
        <w:rPr>
          <w:i/>
        </w:rPr>
        <w:t xml:space="preserve"> </w:t>
      </w:r>
      <w:r w:rsidR="00C931A5" w:rsidRPr="00C931A5">
        <w:rPr>
          <w:i/>
        </w:rPr>
        <w:t xml:space="preserve">Trial judge did not err in concluding that accused intentionally inflicted victim’s injuries </w:t>
      </w:r>
      <w:r w:rsidR="00CA51BD">
        <w:rPr>
          <w:i/>
        </w:rPr>
        <w:t>—</w:t>
      </w:r>
      <w:r w:rsidR="00C931A5" w:rsidRPr="00C931A5">
        <w:rPr>
          <w:i/>
        </w:rPr>
        <w:t xml:space="preserve"> Inference</w:t>
      </w:r>
      <w:r w:rsidR="00E32DD9">
        <w:rPr>
          <w:i/>
        </w:rPr>
        <w:t>s</w:t>
      </w:r>
      <w:r w:rsidR="00C931A5" w:rsidRPr="00C931A5">
        <w:rPr>
          <w:i/>
        </w:rPr>
        <w:t xml:space="preserve"> made in support of trial judge’s verdict reasonably supported by evidence </w:t>
      </w:r>
      <w:r w:rsidR="00CA51BD">
        <w:rPr>
          <w:i/>
        </w:rPr>
        <w:t>—</w:t>
      </w:r>
      <w:r w:rsidR="00C931A5" w:rsidRPr="00C931A5">
        <w:rPr>
          <w:i/>
        </w:rPr>
        <w:t xml:space="preserve"> Basis for excluding possibility of accident adequately explained by trial judge.</w:t>
      </w:r>
    </w:p>
    <w:p w:rsidR="00A149DF" w:rsidRDefault="00A149DF" w:rsidP="00FC4EFB">
      <w:pPr>
        <w:pStyle w:val="SCCNormalDoubleSpacing"/>
      </w:pPr>
    </w:p>
    <w:p w:rsidR="00656313" w:rsidRDefault="00FC1A87" w:rsidP="00FC4EFB">
      <w:pPr>
        <w:pStyle w:val="SCCNormalDoubleSpacing"/>
      </w:pPr>
      <w:r>
        <w:tab/>
      </w:r>
      <w:r w:rsidR="009B57B3" w:rsidRPr="001426A9">
        <w:t xml:space="preserve">APPEAL from a judgment of the </w:t>
      </w:r>
      <w:r>
        <w:t xml:space="preserve">Newfoundland and Labrador </w:t>
      </w:r>
      <w:r w:rsidR="009B57B3">
        <w:t>Court of Appeal</w:t>
      </w:r>
      <w:r>
        <w:t xml:space="preserve"> (Welsh, Barry and Hoegg JJ.A.), 2013 NLCA 51, 339 Nfld. &amp; P.E.I.R. 248, 1054 A.P.R. 248, [2013] N.J. No. 267 (QL), 2013 CarswellNfld 286, </w:t>
      </w:r>
      <w:r w:rsidR="0088497D">
        <w:t>upholding</w:t>
      </w:r>
      <w:r>
        <w:t xml:space="preserve"> the accused</w:t>
      </w:r>
      <w:r w:rsidR="0069459D">
        <w:t>’</w:t>
      </w:r>
      <w:r>
        <w:t xml:space="preserve">s conviction for aggravated assault.  Appeal </w:t>
      </w:r>
      <w:r w:rsidR="00873533">
        <w:t>dismissed</w:t>
      </w:r>
      <w:r>
        <w:t>.</w:t>
      </w:r>
    </w:p>
    <w:p w:rsidR="00656313" w:rsidRDefault="00656313" w:rsidP="00FC4EFB">
      <w:pPr>
        <w:pStyle w:val="SCCNormalDoubleSpacing"/>
      </w:pPr>
    </w:p>
    <w:p w:rsidR="009F4311" w:rsidRDefault="0069459D">
      <w:pPr>
        <w:pStyle w:val="SCCNormalDoubleSpacing"/>
      </w:pPr>
      <w:r>
        <w:rPr>
          <w:rStyle w:val="SCCCounselNameChar"/>
        </w:rPr>
        <w:tab/>
        <w:t>Keir O’Flaherty</w:t>
      </w:r>
      <w:r>
        <w:rPr>
          <w:rStyle w:val="SCCCounselSeparatorChar"/>
        </w:rPr>
        <w:t xml:space="preserve"> and </w:t>
      </w:r>
      <w:r>
        <w:rPr>
          <w:rStyle w:val="SCCCounselNameChar"/>
        </w:rPr>
        <w:t>Bob Buckingham</w:t>
      </w:r>
      <w:r>
        <w:rPr>
          <w:rStyle w:val="SCCCounselPartyRoleChar"/>
        </w:rPr>
        <w:t>, for the appellant.</w:t>
      </w:r>
    </w:p>
    <w:p w:rsidR="009F4311" w:rsidRDefault="009F4311">
      <w:pPr>
        <w:pStyle w:val="SCCNormalDoubleSpacing"/>
      </w:pPr>
    </w:p>
    <w:p w:rsidR="009F4311" w:rsidRDefault="00873533">
      <w:pPr>
        <w:pStyle w:val="SCCNormalDoubleSpacing"/>
      </w:pPr>
      <w:r>
        <w:rPr>
          <w:rStyle w:val="SCCCounselNameChar"/>
        </w:rPr>
        <w:tab/>
        <w:t>Iain </w:t>
      </w:r>
      <w:r w:rsidR="0069459D">
        <w:rPr>
          <w:rStyle w:val="SCCCounselNameChar"/>
        </w:rPr>
        <w:t>R.</w:t>
      </w:r>
      <w:r>
        <w:rPr>
          <w:rStyle w:val="SCCCounselNameChar"/>
        </w:rPr>
        <w:t> </w:t>
      </w:r>
      <w:r w:rsidR="0069459D">
        <w:rPr>
          <w:rStyle w:val="SCCCounselNameChar"/>
        </w:rPr>
        <w:t>W. Hollett</w:t>
      </w:r>
      <w:r w:rsidR="0069459D">
        <w:rPr>
          <w:rStyle w:val="SCCCounselPartyRoleChar"/>
        </w:rPr>
        <w:t>, for the respondent.</w:t>
      </w:r>
    </w:p>
    <w:p w:rsidR="009F4311" w:rsidRDefault="009F4311">
      <w:pPr>
        <w:pStyle w:val="SCCNormalDoubleSpacing"/>
      </w:pPr>
    </w:p>
    <w:p w:rsidR="00BB2295" w:rsidRDefault="00BB2295" w:rsidP="00BB2295">
      <w:pPr>
        <w:pStyle w:val="SCCNormalDoubleSpacing"/>
      </w:pPr>
      <w:r>
        <w:tab/>
        <w:t>The judgment of the Court was delivered orally by</w:t>
      </w:r>
    </w:p>
    <w:p w:rsidR="00BB2295" w:rsidRDefault="00BB2295" w:rsidP="00BB2295">
      <w:pPr>
        <w:pStyle w:val="SCCNormalDoubleSpacing"/>
      </w:pPr>
    </w:p>
    <w:p w:rsidR="00BB2295" w:rsidRDefault="00CD69CD" w:rsidP="00BB2295">
      <w:pPr>
        <w:pStyle w:val="SCCNormalDoubleSpacing"/>
        <w:rPr>
          <w:szCs w:val="24"/>
        </w:rPr>
      </w:pPr>
      <w:r>
        <w:lastRenderedPageBreak/>
        <w:t>[1]</w:t>
      </w:r>
      <w:r>
        <w:tab/>
      </w:r>
      <w:r w:rsidR="00041FA2" w:rsidRPr="00DE3D78">
        <w:rPr>
          <w:smallCaps/>
        </w:rPr>
        <w:t>Abella J.</w:t>
      </w:r>
      <w:r w:rsidR="00041FA2" w:rsidRPr="00BF5496">
        <w:t xml:space="preserve"> </w:t>
      </w:r>
      <w:r w:rsidR="00041FA2">
        <w:t xml:space="preserve">— </w:t>
      </w:r>
      <w:r w:rsidR="00041FA2" w:rsidRPr="00BF5496">
        <w:rPr>
          <w:szCs w:val="24"/>
        </w:rPr>
        <w:t xml:space="preserve">The critical issue at trial was whether Mr. </w:t>
      </w:r>
      <w:r w:rsidR="00041FA2" w:rsidRPr="00BF5496">
        <w:t>Vokurka</w:t>
      </w:r>
      <w:r w:rsidR="00041FA2" w:rsidRPr="00BF5496">
        <w:rPr>
          <w:szCs w:val="24"/>
        </w:rPr>
        <w:t xml:space="preserve"> intentionally inflicted the victim’s injuries. The majority in the Court of Appeal found that the trial judge’s findings of fact, inferences drawn from those facts, and the finding of guilt were reasonable.  </w:t>
      </w:r>
    </w:p>
    <w:p w:rsidR="00041FA2" w:rsidRDefault="00041FA2" w:rsidP="00BB2295">
      <w:pPr>
        <w:pStyle w:val="SCCNormalDoubleSpacing"/>
        <w:rPr>
          <w:szCs w:val="24"/>
        </w:rPr>
      </w:pPr>
    </w:p>
    <w:p w:rsidR="00041FA2" w:rsidRDefault="00041FA2" w:rsidP="00BB2295">
      <w:pPr>
        <w:pStyle w:val="SCCNormalDoubleSpacing"/>
      </w:pPr>
      <w:r>
        <w:rPr>
          <w:szCs w:val="24"/>
        </w:rPr>
        <w:t>[2]</w:t>
      </w:r>
      <w:r>
        <w:rPr>
          <w:szCs w:val="24"/>
        </w:rPr>
        <w:tab/>
      </w:r>
      <w:r w:rsidRPr="00BF5496">
        <w:rPr>
          <w:szCs w:val="24"/>
        </w:rPr>
        <w:t xml:space="preserve">The dissenting judge was of the view that the trial judge erred in failing to adequately consider and explain why, in her view, the “equally plausible explanation” supporting the defence of accident was not accepted.  We do not agree, and agree instead with the majority that the trial judge adequately explained why he rejected the possibility of accident and found that the charge was proved beyond a reasonable doubt.  The trial judge set out the evidence of the victim’s statements, a doctor’s expert evidence about the nature of the wound, and the victim’s reaction to being cut, all of which led him clearly to the view that there was </w:t>
      </w:r>
      <w:r w:rsidRPr="00BF5496">
        <w:rPr>
          <w:i/>
          <w:szCs w:val="24"/>
        </w:rPr>
        <w:t>no</w:t>
      </w:r>
      <w:r w:rsidRPr="00BF5496">
        <w:rPr>
          <w:szCs w:val="24"/>
        </w:rPr>
        <w:t xml:space="preserve"> “equally plausible explanation” for the cutting. He reviewed the relevant evidence and set out his reasons for concluding beyond a reasonable doubt that the injuries were intentionally inflicted. His inferences were reasonably supported by the evidence. Like the majority in the Court of Appeal, we see no error on his approach. It was not open to the dissenting judge, with respect, to reweigh the evidence by substituting her own view of it. </w:t>
      </w:r>
      <w:r w:rsidRPr="00C931A5">
        <w:rPr>
          <w:szCs w:val="24"/>
          <w:lang w:val="en-US"/>
        </w:rPr>
        <w:t>The appeal is therefore dismissed.</w:t>
      </w:r>
    </w:p>
    <w:p w:rsidR="00BB2295" w:rsidRDefault="00BB2295">
      <w:pPr>
        <w:pStyle w:val="SCCNormalDoubleSpacing"/>
      </w:pPr>
    </w:p>
    <w:p w:rsidR="009B57B3" w:rsidRDefault="009B57B3" w:rsidP="00FC4EFB">
      <w:pPr>
        <w:pStyle w:val="SCCNormalDoubleSpacing"/>
      </w:pPr>
      <w:r w:rsidRPr="001426A9">
        <w:tab/>
      </w:r>
      <w:r w:rsidR="00873533">
        <w:rPr>
          <w:i/>
        </w:rPr>
        <w:t>Judgment accordingly.</w:t>
      </w:r>
    </w:p>
    <w:p w:rsidR="00A149DF" w:rsidRPr="001426A9" w:rsidRDefault="00A149DF" w:rsidP="00FC4EFB">
      <w:pPr>
        <w:pStyle w:val="SCCNormalDoubleSpacing"/>
      </w:pPr>
    </w:p>
    <w:p w:rsidR="009F4311" w:rsidRDefault="0069459D">
      <w:pPr>
        <w:pStyle w:val="SCCLawFirm"/>
      </w:pPr>
      <w:r>
        <w:tab/>
        <w:t>Solicitors for the appellant:  Bob Buckingham Law, St. John’s.</w:t>
      </w:r>
    </w:p>
    <w:p w:rsidR="009F4311" w:rsidRDefault="009F4311">
      <w:pPr>
        <w:pStyle w:val="SCCLawFirm"/>
      </w:pPr>
    </w:p>
    <w:p w:rsidR="009F4311" w:rsidRDefault="00873533">
      <w:pPr>
        <w:pStyle w:val="SCCLawFirm"/>
      </w:pPr>
      <w:r>
        <w:lastRenderedPageBreak/>
        <w:tab/>
        <w:t>Solicitor</w:t>
      </w:r>
      <w:r w:rsidR="0069459D">
        <w:t xml:space="preserve"> for the respondent:  Attorney General of Newfoundland and Labrador, St. John’s.</w:t>
      </w:r>
    </w:p>
    <w:sectPr w:rsidR="009F4311"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533" w:rsidRDefault="00873533">
      <w:r>
        <w:separator/>
      </w:r>
    </w:p>
  </w:endnote>
  <w:endnote w:type="continuationSeparator" w:id="0">
    <w:p w:rsidR="00873533" w:rsidRDefault="00873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533" w:rsidRDefault="00873533">
      <w:r>
        <w:separator/>
      </w:r>
    </w:p>
  </w:footnote>
  <w:footnote w:type="continuationSeparator" w:id="0">
    <w:p w:rsidR="00873533" w:rsidRDefault="008735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rsids>
    <w:rsidRoot w:val="0031414C"/>
    <w:rsid w:val="00000ED4"/>
    <w:rsid w:val="00025198"/>
    <w:rsid w:val="00041FA2"/>
    <w:rsid w:val="000578A3"/>
    <w:rsid w:val="000648CC"/>
    <w:rsid w:val="000C59B8"/>
    <w:rsid w:val="000C6AF0"/>
    <w:rsid w:val="00104F33"/>
    <w:rsid w:val="00111DE2"/>
    <w:rsid w:val="00116B38"/>
    <w:rsid w:val="00135406"/>
    <w:rsid w:val="00135972"/>
    <w:rsid w:val="001426A9"/>
    <w:rsid w:val="00145DEF"/>
    <w:rsid w:val="00154D7C"/>
    <w:rsid w:val="001570B0"/>
    <w:rsid w:val="0015752C"/>
    <w:rsid w:val="00157737"/>
    <w:rsid w:val="00165277"/>
    <w:rsid w:val="00170592"/>
    <w:rsid w:val="00186351"/>
    <w:rsid w:val="00195D83"/>
    <w:rsid w:val="001A00C1"/>
    <w:rsid w:val="001A2743"/>
    <w:rsid w:val="001A4477"/>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82D21"/>
    <w:rsid w:val="003A125D"/>
    <w:rsid w:val="003A4C70"/>
    <w:rsid w:val="003B215F"/>
    <w:rsid w:val="003C799C"/>
    <w:rsid w:val="003D0399"/>
    <w:rsid w:val="003E1C71"/>
    <w:rsid w:val="003F327B"/>
    <w:rsid w:val="00406166"/>
    <w:rsid w:val="0040704B"/>
    <w:rsid w:val="00410A55"/>
    <w:rsid w:val="00411300"/>
    <w:rsid w:val="00415417"/>
    <w:rsid w:val="00421227"/>
    <w:rsid w:val="00426659"/>
    <w:rsid w:val="00450352"/>
    <w:rsid w:val="00454BDB"/>
    <w:rsid w:val="00464800"/>
    <w:rsid w:val="00465132"/>
    <w:rsid w:val="00480C90"/>
    <w:rsid w:val="0048396F"/>
    <w:rsid w:val="00493C18"/>
    <w:rsid w:val="004A600C"/>
    <w:rsid w:val="004A6118"/>
    <w:rsid w:val="004C478D"/>
    <w:rsid w:val="004E2C26"/>
    <w:rsid w:val="004F36FF"/>
    <w:rsid w:val="005062B1"/>
    <w:rsid w:val="005125A8"/>
    <w:rsid w:val="00521AE8"/>
    <w:rsid w:val="00527180"/>
    <w:rsid w:val="0054201E"/>
    <w:rsid w:val="00555291"/>
    <w:rsid w:val="00566AD1"/>
    <w:rsid w:val="00583EDE"/>
    <w:rsid w:val="005A6079"/>
    <w:rsid w:val="005E4698"/>
    <w:rsid w:val="00605EB4"/>
    <w:rsid w:val="00610539"/>
    <w:rsid w:val="00613969"/>
    <w:rsid w:val="00625C35"/>
    <w:rsid w:val="00656313"/>
    <w:rsid w:val="006565F4"/>
    <w:rsid w:val="00684EEA"/>
    <w:rsid w:val="0069459D"/>
    <w:rsid w:val="0069689B"/>
    <w:rsid w:val="006A1551"/>
    <w:rsid w:val="006B5FF5"/>
    <w:rsid w:val="006E42F1"/>
    <w:rsid w:val="006F30AF"/>
    <w:rsid w:val="00701759"/>
    <w:rsid w:val="00705C15"/>
    <w:rsid w:val="0071600E"/>
    <w:rsid w:val="007208D1"/>
    <w:rsid w:val="00747288"/>
    <w:rsid w:val="00747DD3"/>
    <w:rsid w:val="007549C8"/>
    <w:rsid w:val="00754A0B"/>
    <w:rsid w:val="00766D14"/>
    <w:rsid w:val="00767A0F"/>
    <w:rsid w:val="007A05F6"/>
    <w:rsid w:val="007B3708"/>
    <w:rsid w:val="007B6F4A"/>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3533"/>
    <w:rsid w:val="00874914"/>
    <w:rsid w:val="0088497D"/>
    <w:rsid w:val="00891422"/>
    <w:rsid w:val="00892E1A"/>
    <w:rsid w:val="008A3F29"/>
    <w:rsid w:val="008B660A"/>
    <w:rsid w:val="008C01DA"/>
    <w:rsid w:val="008E2F8D"/>
    <w:rsid w:val="008F5BC1"/>
    <w:rsid w:val="008F78E9"/>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F0E33"/>
    <w:rsid w:val="009F4311"/>
    <w:rsid w:val="00A030CE"/>
    <w:rsid w:val="00A149DF"/>
    <w:rsid w:val="00A1755C"/>
    <w:rsid w:val="00A21B90"/>
    <w:rsid w:val="00A41805"/>
    <w:rsid w:val="00A42DCD"/>
    <w:rsid w:val="00A52AFB"/>
    <w:rsid w:val="00A548CB"/>
    <w:rsid w:val="00A5521C"/>
    <w:rsid w:val="00A643E7"/>
    <w:rsid w:val="00A73C38"/>
    <w:rsid w:val="00AB670D"/>
    <w:rsid w:val="00AF03C5"/>
    <w:rsid w:val="00B000D8"/>
    <w:rsid w:val="00B00F75"/>
    <w:rsid w:val="00B145B6"/>
    <w:rsid w:val="00B279EB"/>
    <w:rsid w:val="00B50C81"/>
    <w:rsid w:val="00B557F8"/>
    <w:rsid w:val="00B815FC"/>
    <w:rsid w:val="00B93FBC"/>
    <w:rsid w:val="00BA7DA0"/>
    <w:rsid w:val="00BB2295"/>
    <w:rsid w:val="00BB2EE4"/>
    <w:rsid w:val="00BC2108"/>
    <w:rsid w:val="00BD0E9E"/>
    <w:rsid w:val="00BD1BEC"/>
    <w:rsid w:val="00BD32FF"/>
    <w:rsid w:val="00BF51D9"/>
    <w:rsid w:val="00C02092"/>
    <w:rsid w:val="00C24D91"/>
    <w:rsid w:val="00C53F14"/>
    <w:rsid w:val="00C600CF"/>
    <w:rsid w:val="00C6084F"/>
    <w:rsid w:val="00C62A66"/>
    <w:rsid w:val="00C71458"/>
    <w:rsid w:val="00C77613"/>
    <w:rsid w:val="00C828E7"/>
    <w:rsid w:val="00C86719"/>
    <w:rsid w:val="00C921DD"/>
    <w:rsid w:val="00C931A5"/>
    <w:rsid w:val="00CA51BD"/>
    <w:rsid w:val="00CA6391"/>
    <w:rsid w:val="00CC34BD"/>
    <w:rsid w:val="00CD69CD"/>
    <w:rsid w:val="00CE161A"/>
    <w:rsid w:val="00CE3171"/>
    <w:rsid w:val="00CF1601"/>
    <w:rsid w:val="00D0172F"/>
    <w:rsid w:val="00D068A7"/>
    <w:rsid w:val="00D17476"/>
    <w:rsid w:val="00D32086"/>
    <w:rsid w:val="00D37A3F"/>
    <w:rsid w:val="00D4431D"/>
    <w:rsid w:val="00D4667A"/>
    <w:rsid w:val="00D63A1C"/>
    <w:rsid w:val="00D7516F"/>
    <w:rsid w:val="00D8579F"/>
    <w:rsid w:val="00D95F8E"/>
    <w:rsid w:val="00DA0590"/>
    <w:rsid w:val="00DB7BEA"/>
    <w:rsid w:val="00DC1739"/>
    <w:rsid w:val="00DC1788"/>
    <w:rsid w:val="00DE319C"/>
    <w:rsid w:val="00DF0CA8"/>
    <w:rsid w:val="00DF2B48"/>
    <w:rsid w:val="00DF49A7"/>
    <w:rsid w:val="00E0610D"/>
    <w:rsid w:val="00E07EE2"/>
    <w:rsid w:val="00E07FD1"/>
    <w:rsid w:val="00E22924"/>
    <w:rsid w:val="00E24573"/>
    <w:rsid w:val="00E25E1E"/>
    <w:rsid w:val="00E27EE7"/>
    <w:rsid w:val="00E32DD9"/>
    <w:rsid w:val="00E35404"/>
    <w:rsid w:val="00E45109"/>
    <w:rsid w:val="00E47B7A"/>
    <w:rsid w:val="00E56A44"/>
    <w:rsid w:val="00E60269"/>
    <w:rsid w:val="00E77932"/>
    <w:rsid w:val="00E97830"/>
    <w:rsid w:val="00EE643C"/>
    <w:rsid w:val="00EF0683"/>
    <w:rsid w:val="00EF69D2"/>
    <w:rsid w:val="00EF766E"/>
    <w:rsid w:val="00F0070C"/>
    <w:rsid w:val="00F00EB7"/>
    <w:rsid w:val="00F36AB6"/>
    <w:rsid w:val="00F37A09"/>
    <w:rsid w:val="00F409CE"/>
    <w:rsid w:val="00F4379D"/>
    <w:rsid w:val="00F4679C"/>
    <w:rsid w:val="00F50D2D"/>
    <w:rsid w:val="00F56C8B"/>
    <w:rsid w:val="00F66810"/>
    <w:rsid w:val="00F846D9"/>
    <w:rsid w:val="00F84DF4"/>
    <w:rsid w:val="00F85C97"/>
    <w:rsid w:val="00FB37D2"/>
    <w:rsid w:val="00FC1A87"/>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table" w:styleId="TableGrid">
    <w:name w:val="Table Grid"/>
    <w:basedOn w:val="TableNormal"/>
    <w:uiPriority w:val="59"/>
    <w:rsid w:val="00E2292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2014-03-24T19:34:00Z</dcterms:created>
  <dcterms:modified xsi:type="dcterms:W3CDTF">2014-06-26T19:46:00Z</dcterms:modified>
</cp:coreProperties>
</file>