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21" w:rsidRDefault="00207221" w:rsidP="00207221">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7pt" o:ole="">
            <v:imagedata r:id="rId8" o:title=""/>
          </v:shape>
          <o:OLEObject Type="Embed" ProgID="Presentations.Drawing.13" ShapeID="_x0000_i1025" DrawAspect="Content" ObjectID="_1472561190" r:id="rId9"/>
        </w:object>
      </w:r>
      <w:r>
        <w:t xml:space="preserve"> </w:t>
      </w:r>
      <w:r>
        <w:ptab w:relativeTo="margin" w:alignment="right" w:leader="none"/>
      </w:r>
    </w:p>
    <w:p w:rsidR="00207221" w:rsidRDefault="00207221" w:rsidP="00207221">
      <w:pPr>
        <w:pStyle w:val="Header"/>
      </w:pPr>
    </w:p>
    <w:p w:rsidR="00207221" w:rsidRPr="006B210C" w:rsidRDefault="00207221" w:rsidP="00207221">
      <w:pPr>
        <w:jc w:val="center"/>
        <w:rPr>
          <w:b/>
        </w:rPr>
      </w:pPr>
      <w:r w:rsidRPr="006B210C">
        <w:rPr>
          <w:b/>
        </w:rPr>
        <w:t>SUPREME COURT OF CANADA</w:t>
      </w:r>
    </w:p>
    <w:p w:rsidR="00207221" w:rsidRDefault="00207221" w:rsidP="00207221"/>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207221" w:rsidRPr="006B210C" w:rsidTr="0051112B">
        <w:trPr>
          <w:cantSplit/>
        </w:trPr>
        <w:tc>
          <w:tcPr>
            <w:tcW w:w="6768" w:type="dxa"/>
          </w:tcPr>
          <w:p w:rsidR="00207221" w:rsidRPr="00DB7DBB" w:rsidRDefault="00207221" w:rsidP="0051112B">
            <w:pPr>
              <w:rPr>
                <w:lang w:val="fr-CA"/>
              </w:rPr>
            </w:pPr>
            <w:r w:rsidRPr="00DB7DBB">
              <w:rPr>
                <w:b/>
                <w:smallCaps/>
                <w:lang w:val="fr-CA"/>
              </w:rPr>
              <w:t>Citation:</w:t>
            </w:r>
            <w:r w:rsidRPr="00DB7DBB">
              <w:rPr>
                <w:lang w:val="fr-CA"/>
              </w:rPr>
              <w:t xml:space="preserve"> </w:t>
            </w:r>
            <w:proofErr w:type="spellStart"/>
            <w:r w:rsidRPr="00DB7DBB">
              <w:rPr>
                <w:lang w:val="fr-CA"/>
              </w:rPr>
              <w:t>Peracomo</w:t>
            </w:r>
            <w:proofErr w:type="spellEnd"/>
            <w:r w:rsidRPr="00DB7DBB">
              <w:rPr>
                <w:lang w:val="fr-CA"/>
              </w:rPr>
              <w:t xml:space="preserve"> Inc. </w:t>
            </w:r>
            <w:r w:rsidRPr="00DB7DBB">
              <w:rPr>
                <w:i/>
                <w:lang w:val="fr-CA"/>
              </w:rPr>
              <w:t>v.</w:t>
            </w:r>
            <w:r w:rsidRPr="00DB7DBB">
              <w:rPr>
                <w:lang w:val="fr-CA"/>
              </w:rPr>
              <w:t xml:space="preserve"> TELUS Communications Co., 2014 SCC 29</w:t>
            </w:r>
            <w:r w:rsidR="00C91130">
              <w:rPr>
                <w:lang w:val="fr-CA"/>
              </w:rPr>
              <w:t>, [2014] 1 S.C.R. 621</w:t>
            </w:r>
          </w:p>
        </w:tc>
        <w:tc>
          <w:tcPr>
            <w:tcW w:w="2808" w:type="dxa"/>
          </w:tcPr>
          <w:p w:rsidR="00207221" w:rsidRPr="006B210C" w:rsidRDefault="00207221" w:rsidP="0051112B">
            <w:r w:rsidRPr="006B210C">
              <w:rPr>
                <w:b/>
                <w:smallCaps/>
              </w:rPr>
              <w:t>Date</w:t>
            </w:r>
            <w:r>
              <w:rPr>
                <w:b/>
                <w:smallCaps/>
              </w:rPr>
              <w:t>:</w:t>
            </w:r>
            <w:r w:rsidRPr="006B210C">
              <w:t xml:space="preserve"> </w:t>
            </w:r>
            <w:r>
              <w:t>20140423</w:t>
            </w:r>
          </w:p>
          <w:p w:rsidR="00207221" w:rsidRPr="006B210C" w:rsidRDefault="00207221" w:rsidP="0051112B">
            <w:r w:rsidRPr="006B210C">
              <w:rPr>
                <w:b/>
                <w:smallCaps/>
              </w:rPr>
              <w:t>Docket</w:t>
            </w:r>
            <w:r>
              <w:rPr>
                <w:b/>
                <w:smallCaps/>
              </w:rPr>
              <w:t>:</w:t>
            </w:r>
            <w:r w:rsidRPr="006B210C">
              <w:t xml:space="preserve"> </w:t>
            </w:r>
            <w:r>
              <w:t>34991</w:t>
            </w:r>
          </w:p>
        </w:tc>
      </w:tr>
    </w:tbl>
    <w:p w:rsidR="00207221" w:rsidRPr="006B210C" w:rsidRDefault="00207221" w:rsidP="00207221"/>
    <w:p w:rsidR="00207221" w:rsidRDefault="00207221" w:rsidP="00207221">
      <w:pPr>
        <w:pStyle w:val="SCCLsocPrefix"/>
      </w:pPr>
      <w:r>
        <w:t>Between:</w:t>
      </w:r>
    </w:p>
    <w:p w:rsidR="00207221" w:rsidRDefault="00207221" w:rsidP="00207221">
      <w:pPr>
        <w:pStyle w:val="SCCLsocParty"/>
        <w:jc w:val="center"/>
      </w:pPr>
      <w:proofErr w:type="spellStart"/>
      <w:r>
        <w:t>Peracomo</w:t>
      </w:r>
      <w:proofErr w:type="spellEnd"/>
      <w:r>
        <w:t xml:space="preserve"> Inc., </w:t>
      </w:r>
      <w:proofErr w:type="spellStart"/>
      <w:r>
        <w:t>Réal</w:t>
      </w:r>
      <w:proofErr w:type="spellEnd"/>
      <w:r>
        <w:t xml:space="preserve"> Vallée, the owners and all other</w:t>
      </w:r>
    </w:p>
    <w:p w:rsidR="00207221" w:rsidRDefault="00207221" w:rsidP="00207221">
      <w:pPr>
        <w:pStyle w:val="SCCLsocParty"/>
        <w:jc w:val="center"/>
      </w:pPr>
      <w:proofErr w:type="gramStart"/>
      <w:r>
        <w:t>persons</w:t>
      </w:r>
      <w:proofErr w:type="gramEnd"/>
      <w:r>
        <w:t xml:space="preserve"> having an interest in the fishing vessel “</w:t>
      </w:r>
      <w:proofErr w:type="spellStart"/>
      <w:r>
        <w:t>Realice</w:t>
      </w:r>
      <w:proofErr w:type="spellEnd"/>
      <w:r>
        <w:t>”</w:t>
      </w:r>
    </w:p>
    <w:p w:rsidR="00207221" w:rsidRDefault="00207221" w:rsidP="00207221">
      <w:pPr>
        <w:pStyle w:val="SCCLsocParty"/>
        <w:jc w:val="center"/>
      </w:pPr>
      <w:proofErr w:type="gramStart"/>
      <w:r>
        <w:t>and</w:t>
      </w:r>
      <w:proofErr w:type="gramEnd"/>
      <w:r>
        <w:t xml:space="preserve"> the fishing vessel “</w:t>
      </w:r>
      <w:proofErr w:type="spellStart"/>
      <w:r>
        <w:t>Realice</w:t>
      </w:r>
      <w:proofErr w:type="spellEnd"/>
      <w:r>
        <w:t>”</w:t>
      </w:r>
    </w:p>
    <w:p w:rsidR="00207221" w:rsidRDefault="00207221" w:rsidP="00207221">
      <w:pPr>
        <w:jc w:val="center"/>
      </w:pPr>
      <w:r>
        <w:t>Appellants</w:t>
      </w:r>
    </w:p>
    <w:p w:rsidR="00207221" w:rsidRDefault="00207221" w:rsidP="00207221">
      <w:pPr>
        <w:pStyle w:val="SCCLsocVersus"/>
        <w:jc w:val="center"/>
      </w:pPr>
      <w:proofErr w:type="gramStart"/>
      <w:r>
        <w:t>and</w:t>
      </w:r>
      <w:proofErr w:type="gramEnd"/>
    </w:p>
    <w:p w:rsidR="00207221" w:rsidRDefault="00207221" w:rsidP="00207221">
      <w:pPr>
        <w:pStyle w:val="SCCLsocParty"/>
        <w:jc w:val="center"/>
      </w:pPr>
      <w:r>
        <w:t>TELUS Communications Company, Hydro-Québec, Bell Canada and</w:t>
      </w:r>
    </w:p>
    <w:p w:rsidR="00207221" w:rsidRDefault="00207221" w:rsidP="00207221">
      <w:pPr>
        <w:pStyle w:val="SCCLsocParty"/>
        <w:jc w:val="center"/>
      </w:pPr>
      <w:r>
        <w:t>Royal &amp; Sun Alliance Insurance Company of Canada</w:t>
      </w:r>
    </w:p>
    <w:p w:rsidR="00207221" w:rsidRDefault="00207221" w:rsidP="00207221">
      <w:pPr>
        <w:jc w:val="center"/>
      </w:pPr>
      <w:r>
        <w:t>Respondents</w:t>
      </w:r>
    </w:p>
    <w:p w:rsidR="00207221" w:rsidRDefault="00207221" w:rsidP="00207221">
      <w:pPr>
        <w:jc w:val="center"/>
      </w:pPr>
    </w:p>
    <w:p w:rsidR="00207221" w:rsidRPr="006B210C" w:rsidRDefault="00207221" w:rsidP="00207221"/>
    <w:p w:rsidR="00207221" w:rsidRPr="00E97BD3" w:rsidRDefault="00207221" w:rsidP="00207221">
      <w:r w:rsidRPr="006B210C">
        <w:rPr>
          <w:b/>
          <w:smallCaps/>
        </w:rPr>
        <w:t>Official English Translation</w:t>
      </w:r>
      <w:r>
        <w:rPr>
          <w:b/>
          <w:smallCaps/>
        </w:rPr>
        <w:t>:</w:t>
      </w:r>
      <w:r>
        <w:rPr>
          <w:smallCaps/>
        </w:rPr>
        <w:t xml:space="preserve">  </w:t>
      </w:r>
      <w:r>
        <w:t>Reasons of Wagner J.</w:t>
      </w:r>
    </w:p>
    <w:p w:rsidR="00207221" w:rsidRPr="006B210C" w:rsidRDefault="00207221" w:rsidP="00207221"/>
    <w:p w:rsidR="00207221" w:rsidRPr="006B210C" w:rsidRDefault="00207221" w:rsidP="00207221">
      <w:r w:rsidRPr="006B210C">
        <w:rPr>
          <w:b/>
          <w:smallCaps/>
        </w:rPr>
        <w:t>Coram</w:t>
      </w:r>
      <w:r>
        <w:rPr>
          <w:b/>
          <w:smallCaps/>
        </w:rPr>
        <w:t>:</w:t>
      </w:r>
      <w:r w:rsidRPr="006B210C">
        <w:t xml:space="preserve"> </w:t>
      </w:r>
      <w:proofErr w:type="spellStart"/>
      <w:r>
        <w:t>McLachlin</w:t>
      </w:r>
      <w:proofErr w:type="spellEnd"/>
      <w:r>
        <w:t xml:space="preserve"> C.J. and Rothstein, Cromwell, </w:t>
      </w:r>
      <w:proofErr w:type="spellStart"/>
      <w:r w:rsidRPr="00AE7840">
        <w:t>Karakatsanis</w:t>
      </w:r>
      <w:proofErr w:type="spellEnd"/>
      <w:r>
        <w:t xml:space="preserve"> and Wagner JJ.</w:t>
      </w:r>
    </w:p>
    <w:p w:rsidR="00207221" w:rsidRPr="006B210C" w:rsidRDefault="00207221" w:rsidP="002072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207221" w:rsidRPr="006B210C" w:rsidTr="0051112B">
        <w:trPr>
          <w:cantSplit/>
        </w:trPr>
        <w:tc>
          <w:tcPr>
            <w:tcW w:w="3618" w:type="dxa"/>
          </w:tcPr>
          <w:p w:rsidR="00207221" w:rsidRDefault="00207221" w:rsidP="0051112B">
            <w:pPr>
              <w:rPr>
                <w:b/>
                <w:smallCaps/>
              </w:rPr>
            </w:pPr>
            <w:r w:rsidRPr="006B210C">
              <w:rPr>
                <w:b/>
                <w:smallCaps/>
              </w:rPr>
              <w:t>Reasons for Judgment</w:t>
            </w:r>
            <w:r>
              <w:rPr>
                <w:b/>
                <w:smallCaps/>
              </w:rPr>
              <w:t>:</w:t>
            </w:r>
          </w:p>
          <w:p w:rsidR="00207221" w:rsidRDefault="00207221" w:rsidP="0051112B">
            <w:pPr>
              <w:rPr>
                <w:b/>
                <w:smallCaps/>
              </w:rPr>
            </w:pPr>
            <w:r>
              <w:t>(</w:t>
            </w:r>
            <w:proofErr w:type="spellStart"/>
            <w:r>
              <w:t>paras</w:t>
            </w:r>
            <w:proofErr w:type="spellEnd"/>
            <w:r>
              <w:t>. 1 to 72)</w:t>
            </w:r>
          </w:p>
          <w:p w:rsidR="00207221" w:rsidRDefault="00207221" w:rsidP="0051112B">
            <w:pPr>
              <w:rPr>
                <w:b/>
                <w:smallCaps/>
              </w:rPr>
            </w:pPr>
          </w:p>
          <w:p w:rsidR="00207221" w:rsidRDefault="00207221" w:rsidP="0051112B">
            <w:pPr>
              <w:rPr>
                <w:b/>
                <w:smallCaps/>
              </w:rPr>
            </w:pPr>
            <w:r>
              <w:rPr>
                <w:b/>
                <w:smallCaps/>
              </w:rPr>
              <w:t>Reasons Dissenting in Part:</w:t>
            </w:r>
          </w:p>
          <w:p w:rsidR="00207221" w:rsidRPr="006B210C" w:rsidRDefault="00207221" w:rsidP="0051112B">
            <w:r>
              <w:t>(</w:t>
            </w:r>
            <w:proofErr w:type="spellStart"/>
            <w:r>
              <w:t>paras</w:t>
            </w:r>
            <w:proofErr w:type="spellEnd"/>
            <w:r>
              <w:t>. 73 to 110)</w:t>
            </w:r>
          </w:p>
        </w:tc>
        <w:tc>
          <w:tcPr>
            <w:tcW w:w="5958" w:type="dxa"/>
          </w:tcPr>
          <w:p w:rsidR="00207221" w:rsidRDefault="00207221" w:rsidP="00C91130">
            <w:pPr>
              <w:jc w:val="both"/>
            </w:pPr>
            <w:r>
              <w:t>Cromwell J. (</w:t>
            </w:r>
            <w:proofErr w:type="spellStart"/>
            <w:r>
              <w:t>McLachlin</w:t>
            </w:r>
            <w:proofErr w:type="spellEnd"/>
            <w:r>
              <w:t xml:space="preserve"> C.J. and Rothstein and </w:t>
            </w:r>
            <w:proofErr w:type="spellStart"/>
            <w:r w:rsidRPr="00AE7840">
              <w:t>Karakatsanis</w:t>
            </w:r>
            <w:proofErr w:type="spellEnd"/>
            <w:r>
              <w:t xml:space="preserve"> JJ. concurring)</w:t>
            </w:r>
          </w:p>
          <w:p w:rsidR="00207221" w:rsidRDefault="00207221" w:rsidP="0051112B"/>
          <w:p w:rsidR="00207221" w:rsidRDefault="00207221" w:rsidP="0051112B"/>
          <w:p w:rsidR="00207221" w:rsidRPr="006B210C" w:rsidRDefault="00207221" w:rsidP="0051112B">
            <w:r>
              <w:t>Wagner J.</w:t>
            </w:r>
          </w:p>
        </w:tc>
      </w:tr>
    </w:tbl>
    <w:p w:rsidR="00207221" w:rsidRDefault="00207221" w:rsidP="00207221"/>
    <w:p w:rsidR="00207221" w:rsidRPr="006B210C" w:rsidRDefault="00970066" w:rsidP="00207221">
      <w:r w:rsidRPr="00970066">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207221" w:rsidRPr="00207221" w:rsidRDefault="00207221" w:rsidP="008B2CA6">
      <w:pPr>
        <w:spacing w:after="720"/>
        <w:jc w:val="both"/>
        <w:rPr>
          <w:rStyle w:val="SCCAppellantForRunningHeadChar"/>
          <w:smallCaps w:val="0"/>
        </w:rPr>
      </w:pPr>
    </w:p>
    <w:p w:rsidR="008322BD" w:rsidRPr="00FA34F3" w:rsidRDefault="00FA34F3" w:rsidP="008B2CA6">
      <w:pPr>
        <w:spacing w:after="720"/>
        <w:jc w:val="both"/>
        <w:rPr>
          <w:smallCaps/>
          <w:lang w:val="fr-CA"/>
        </w:rPr>
      </w:pPr>
      <w:proofErr w:type="spellStart"/>
      <w:r w:rsidRPr="00FA34F3">
        <w:rPr>
          <w:rStyle w:val="SCCAppellantForRunningHeadChar"/>
          <w:smallCaps w:val="0"/>
          <w:lang w:val="fr-CA"/>
        </w:rPr>
        <w:t>Peracomo</w:t>
      </w:r>
      <w:proofErr w:type="spellEnd"/>
      <w:r w:rsidRPr="00FA34F3">
        <w:rPr>
          <w:rStyle w:val="SCCAppellantForRunningHeadChar"/>
          <w:smallCaps w:val="0"/>
          <w:lang w:val="fr-CA"/>
        </w:rPr>
        <w:t xml:space="preserve"> I</w:t>
      </w:r>
      <w:r w:rsidR="008F78E9" w:rsidRPr="00FA34F3">
        <w:rPr>
          <w:rStyle w:val="SCCAppellantForRunningHeadChar"/>
          <w:smallCaps w:val="0"/>
          <w:lang w:val="fr-CA"/>
        </w:rPr>
        <w:t xml:space="preserve">nc. </w:t>
      </w:r>
      <w:r w:rsidR="009B57B3" w:rsidRPr="00FA34F3">
        <w:rPr>
          <w:i/>
          <w:lang w:val="fr-CA"/>
        </w:rPr>
        <w:t>v.</w:t>
      </w:r>
      <w:r w:rsidR="00B000D8" w:rsidRPr="00FA34F3">
        <w:rPr>
          <w:smallCaps/>
          <w:lang w:val="fr-CA"/>
        </w:rPr>
        <w:t xml:space="preserve"> </w:t>
      </w:r>
      <w:r w:rsidRPr="00FA34F3">
        <w:rPr>
          <w:rStyle w:val="SCCRespondentForRunningHeadChar"/>
          <w:smallCaps w:val="0"/>
          <w:lang w:val="fr-CA"/>
        </w:rPr>
        <w:t>TELUS C</w:t>
      </w:r>
      <w:r w:rsidR="008F78E9" w:rsidRPr="00FA34F3">
        <w:rPr>
          <w:rStyle w:val="SCCRespondentForRunningHeadChar"/>
          <w:smallCaps w:val="0"/>
          <w:lang w:val="fr-CA"/>
        </w:rPr>
        <w:t>ommunications</w:t>
      </w:r>
      <w:r w:rsidR="006635EC">
        <w:rPr>
          <w:rStyle w:val="SCCRespondentForRunningHeadChar"/>
          <w:smallCaps w:val="0"/>
          <w:lang w:val="fr-CA"/>
        </w:rPr>
        <w:t xml:space="preserve"> Co.</w:t>
      </w:r>
      <w:r w:rsidRPr="00FA34F3">
        <w:rPr>
          <w:rStyle w:val="SCCRespondentForRunningHeadChar"/>
          <w:smallCaps w:val="0"/>
          <w:lang w:val="fr-CA"/>
        </w:rPr>
        <w:t>, 2014 SCC 29, [2014] 1 S.</w:t>
      </w:r>
      <w:r>
        <w:rPr>
          <w:rStyle w:val="SCCRespondentForRunningHeadChar"/>
          <w:smallCaps w:val="0"/>
          <w:lang w:val="fr-CA"/>
        </w:rPr>
        <w:t>C.R. 621</w:t>
      </w:r>
      <w:r w:rsidR="00FF4C62" w:rsidRPr="00FA34F3">
        <w:rPr>
          <w:rStyle w:val="SCCRespondentForRunningHeadChar"/>
          <w:smallCaps w:val="0"/>
          <w:lang w:val="fr-CA"/>
        </w:rPr>
        <w:t xml:space="preserve"> </w:t>
      </w:r>
    </w:p>
    <w:p w:rsidR="003D74AE" w:rsidRPr="006635EC" w:rsidRDefault="00E97246" w:rsidP="008B2CA6">
      <w:pPr>
        <w:pStyle w:val="SCCLsocParty"/>
        <w:rPr>
          <w:lang w:val="en-US"/>
        </w:rPr>
      </w:pPr>
      <w:proofErr w:type="spellStart"/>
      <w:r w:rsidRPr="006635EC">
        <w:rPr>
          <w:lang w:val="en-US"/>
        </w:rPr>
        <w:t>Peracomo</w:t>
      </w:r>
      <w:proofErr w:type="spellEnd"/>
      <w:r w:rsidRPr="006635EC">
        <w:rPr>
          <w:lang w:val="en-US"/>
        </w:rPr>
        <w:t xml:space="preserve"> Inc.,</w:t>
      </w:r>
    </w:p>
    <w:p w:rsidR="005F50DF" w:rsidRPr="00904E23" w:rsidRDefault="00E97246" w:rsidP="008B2CA6">
      <w:pPr>
        <w:pStyle w:val="SCCLsocLastPartyInRole"/>
        <w:spacing w:after="0"/>
      </w:pPr>
      <w:proofErr w:type="spellStart"/>
      <w:r w:rsidRPr="00904E23">
        <w:t>Réal</w:t>
      </w:r>
      <w:proofErr w:type="spellEnd"/>
      <w:r w:rsidRPr="00904E23">
        <w:t xml:space="preserve"> Vallée, the owners and all other persons </w:t>
      </w:r>
      <w:r w:rsidR="00E24E97" w:rsidRPr="00904E23">
        <w:t xml:space="preserve">having an </w:t>
      </w:r>
      <w:r w:rsidRPr="00904E23">
        <w:t>interest</w:t>
      </w:r>
    </w:p>
    <w:p w:rsidR="003D74AE" w:rsidRPr="00904E23" w:rsidRDefault="00E97246" w:rsidP="008B2CA6">
      <w:pPr>
        <w:pStyle w:val="SCCLsocLastPartyInRole"/>
      </w:pPr>
      <w:proofErr w:type="gramStart"/>
      <w:r w:rsidRPr="00904E23">
        <w:lastRenderedPageBreak/>
        <w:t>in</w:t>
      </w:r>
      <w:proofErr w:type="gramEnd"/>
      <w:r w:rsidRPr="00904E23">
        <w:t xml:space="preserve"> the fishing vessel </w:t>
      </w:r>
      <w:r w:rsidR="00F756E2" w:rsidRPr="00904E23">
        <w:t>“</w:t>
      </w:r>
      <w:proofErr w:type="spellStart"/>
      <w:r w:rsidRPr="00904E23">
        <w:t>Realice</w:t>
      </w:r>
      <w:proofErr w:type="spellEnd"/>
      <w:r w:rsidR="00F756E2" w:rsidRPr="00904E23">
        <w:t>”</w:t>
      </w:r>
      <w:r w:rsidRPr="00904E23">
        <w:t xml:space="preserve"> and the fishing vessel </w:t>
      </w:r>
      <w:r w:rsidR="00F756E2" w:rsidRPr="00904E23">
        <w:t>“</w:t>
      </w:r>
      <w:proofErr w:type="spellStart"/>
      <w:r w:rsidRPr="00904E23">
        <w:t>Realice</w:t>
      </w:r>
      <w:proofErr w:type="spellEnd"/>
      <w:r w:rsidR="00F756E2" w:rsidRPr="00904E23">
        <w:t>”</w:t>
      </w:r>
      <w:r w:rsidRPr="00904E23">
        <w:rPr>
          <w:rStyle w:val="SCCLsocPartyRole"/>
        </w:rPr>
        <w:tab/>
        <w:t>Appellants</w:t>
      </w:r>
    </w:p>
    <w:p w:rsidR="003D74AE" w:rsidRPr="00904E23" w:rsidRDefault="00E97246" w:rsidP="008B2CA6">
      <w:pPr>
        <w:pStyle w:val="SCCLsocVersus"/>
      </w:pPr>
      <w:proofErr w:type="gramStart"/>
      <w:r w:rsidRPr="00904E23">
        <w:t>v</w:t>
      </w:r>
      <w:proofErr w:type="gramEnd"/>
      <w:r w:rsidRPr="00904E23">
        <w:t>.</w:t>
      </w:r>
    </w:p>
    <w:p w:rsidR="003D74AE" w:rsidRPr="00904E23" w:rsidRDefault="00E97246" w:rsidP="008B2CA6">
      <w:pPr>
        <w:pStyle w:val="SCCLsocParty"/>
      </w:pPr>
      <w:r w:rsidRPr="00904E23">
        <w:t>T</w:t>
      </w:r>
      <w:r w:rsidR="005233FC" w:rsidRPr="00904E23">
        <w:t>ELUS</w:t>
      </w:r>
      <w:r w:rsidRPr="00904E23">
        <w:t xml:space="preserve"> Communications</w:t>
      </w:r>
      <w:r w:rsidR="00F309BC" w:rsidRPr="00904E23">
        <w:t xml:space="preserve"> Company</w:t>
      </w:r>
      <w:r w:rsidRPr="00904E23">
        <w:t>,</w:t>
      </w:r>
    </w:p>
    <w:p w:rsidR="003D74AE" w:rsidRPr="00904E23" w:rsidRDefault="00E97246" w:rsidP="008B2CA6">
      <w:pPr>
        <w:pStyle w:val="SCCLsocParty"/>
      </w:pPr>
      <w:r w:rsidRPr="00904E23">
        <w:t>Hydro</w:t>
      </w:r>
      <w:r w:rsidR="008B2CA6">
        <w:t>-</w:t>
      </w:r>
      <w:r w:rsidRPr="00904E23">
        <w:t>Québec, Bell Canada</w:t>
      </w:r>
      <w:r w:rsidR="00BD5AE3" w:rsidRPr="00904E23">
        <w:t xml:space="preserve"> and</w:t>
      </w:r>
    </w:p>
    <w:p w:rsidR="003D74AE" w:rsidRPr="00904E23" w:rsidRDefault="00E97246" w:rsidP="008B2CA6">
      <w:pPr>
        <w:pStyle w:val="SCCLsocLastPartyInRole"/>
      </w:pPr>
      <w:r w:rsidRPr="00904E23">
        <w:t xml:space="preserve">Royal </w:t>
      </w:r>
      <w:r w:rsidR="009B780A" w:rsidRPr="00904E23">
        <w:t>&amp;</w:t>
      </w:r>
      <w:r w:rsidRPr="00904E23">
        <w:t xml:space="preserve"> Sun Alliance Insurance Company of Canada</w:t>
      </w:r>
      <w:r w:rsidRPr="00904E23">
        <w:rPr>
          <w:rStyle w:val="SCCLsocPartyRole"/>
        </w:rPr>
        <w:tab/>
        <w:t>Respondents</w:t>
      </w:r>
    </w:p>
    <w:p w:rsidR="00426659" w:rsidRPr="00904E23" w:rsidRDefault="00426659" w:rsidP="008B2CA6">
      <w:pPr>
        <w:spacing w:after="720"/>
        <w:jc w:val="both"/>
        <w:rPr>
          <w:b/>
        </w:rPr>
      </w:pPr>
      <w:proofErr w:type="gramStart"/>
      <w:r w:rsidRPr="00904E23">
        <w:rPr>
          <w:b/>
        </w:rPr>
        <w:t xml:space="preserve">Indexed as:  </w:t>
      </w:r>
      <w:proofErr w:type="spellStart"/>
      <w:r w:rsidRPr="00904E23">
        <w:rPr>
          <w:rStyle w:val="SCCAppellantForIndexChar"/>
        </w:rPr>
        <w:t>Peracomo</w:t>
      </w:r>
      <w:proofErr w:type="spellEnd"/>
      <w:r w:rsidRPr="00904E23">
        <w:rPr>
          <w:rStyle w:val="SCCAppellantForIndexChar"/>
        </w:rPr>
        <w:t xml:space="preserve"> Inc. </w:t>
      </w:r>
      <w:r w:rsidRPr="00904E23">
        <w:rPr>
          <w:b/>
          <w:i/>
        </w:rPr>
        <w:t>v.</w:t>
      </w:r>
      <w:r w:rsidRPr="00904E23">
        <w:rPr>
          <w:b/>
        </w:rPr>
        <w:t xml:space="preserve"> </w:t>
      </w:r>
      <w:r w:rsidRPr="00904E23">
        <w:rPr>
          <w:rStyle w:val="SCCRespondentForIndexChar"/>
        </w:rPr>
        <w:t>T</w:t>
      </w:r>
      <w:r w:rsidR="005233FC" w:rsidRPr="00904E23">
        <w:rPr>
          <w:rStyle w:val="SCCRespondentForIndexChar"/>
        </w:rPr>
        <w:t>ELUS</w:t>
      </w:r>
      <w:r w:rsidRPr="00904E23">
        <w:rPr>
          <w:rStyle w:val="SCCRespondentForIndexChar"/>
        </w:rPr>
        <w:t xml:space="preserve"> Communications</w:t>
      </w:r>
      <w:r w:rsidR="00F309BC" w:rsidRPr="00904E23">
        <w:rPr>
          <w:rStyle w:val="SCCRespondentForIndexChar"/>
        </w:rPr>
        <w:t xml:space="preserve"> Co.</w:t>
      </w:r>
      <w:proofErr w:type="gramEnd"/>
    </w:p>
    <w:p w:rsidR="00426659" w:rsidRPr="00904E23" w:rsidRDefault="004F36FF" w:rsidP="008B2CA6">
      <w:pPr>
        <w:pStyle w:val="SCCSystemYear"/>
        <w:spacing w:after="720"/>
        <w:jc w:val="both"/>
      </w:pPr>
      <w:r w:rsidRPr="00904E23">
        <w:t>2014</w:t>
      </w:r>
      <w:r w:rsidR="003D0399" w:rsidRPr="00904E23">
        <w:t xml:space="preserve"> </w:t>
      </w:r>
      <w:r w:rsidR="00FB640A" w:rsidRPr="00904E23">
        <w:t>SCC</w:t>
      </w:r>
      <w:r w:rsidR="008B2CA6">
        <w:t xml:space="preserve"> </w:t>
      </w:r>
      <w:r w:rsidR="00FB640A" w:rsidRPr="00904E23">
        <w:t>29</w:t>
      </w:r>
    </w:p>
    <w:p w:rsidR="008322BD" w:rsidRPr="00904E23" w:rsidRDefault="009B57B3" w:rsidP="008B2CA6">
      <w:pPr>
        <w:spacing w:after="720"/>
        <w:jc w:val="both"/>
      </w:pPr>
      <w:r w:rsidRPr="00904E23">
        <w:t>File No.:  34991.</w:t>
      </w:r>
    </w:p>
    <w:p w:rsidR="008322BD" w:rsidRPr="00904E23" w:rsidRDefault="005F50DF" w:rsidP="008B2CA6">
      <w:pPr>
        <w:spacing w:after="720"/>
        <w:jc w:val="both"/>
      </w:pPr>
      <w:r w:rsidRPr="00904E23">
        <w:t>2013:</w:t>
      </w:r>
      <w:r w:rsidR="008B2CA6">
        <w:t xml:space="preserve">  </w:t>
      </w:r>
      <w:r w:rsidRPr="00904E23">
        <w:t>November</w:t>
      </w:r>
      <w:r w:rsidR="008B2CA6">
        <w:t xml:space="preserve"> </w:t>
      </w:r>
      <w:r w:rsidR="004F36FF" w:rsidRPr="00904E23">
        <w:t>15</w:t>
      </w:r>
      <w:r w:rsidR="009B57B3" w:rsidRPr="00904E23">
        <w:t xml:space="preserve">; </w:t>
      </w:r>
      <w:r w:rsidRPr="00904E23">
        <w:t>2014:</w:t>
      </w:r>
      <w:r w:rsidR="008B2CA6">
        <w:t xml:space="preserve">  </w:t>
      </w:r>
      <w:r w:rsidRPr="00904E23">
        <w:t>April</w:t>
      </w:r>
      <w:r w:rsidR="008B2CA6">
        <w:t xml:space="preserve"> </w:t>
      </w:r>
      <w:r w:rsidR="00A706D9" w:rsidRPr="00904E23">
        <w:t>2</w:t>
      </w:r>
      <w:r w:rsidR="002B2607" w:rsidRPr="00904E23">
        <w:t>3</w:t>
      </w:r>
      <w:r w:rsidR="009B57B3" w:rsidRPr="00904E23">
        <w:t>.</w:t>
      </w:r>
    </w:p>
    <w:p w:rsidR="008322BD" w:rsidRPr="00904E23" w:rsidRDefault="009B57B3" w:rsidP="008B2CA6">
      <w:pPr>
        <w:spacing w:after="720"/>
        <w:jc w:val="both"/>
      </w:pPr>
      <w:r w:rsidRPr="00904E23">
        <w:t xml:space="preserve">Present:  </w:t>
      </w:r>
      <w:proofErr w:type="spellStart"/>
      <w:r w:rsidRPr="00904E23">
        <w:t>McLachlin</w:t>
      </w:r>
      <w:proofErr w:type="spellEnd"/>
      <w:r w:rsidR="008B2CA6">
        <w:t xml:space="preserve"> </w:t>
      </w:r>
      <w:r w:rsidRPr="00904E23">
        <w:t xml:space="preserve">C.J. and Rothstein, Cromwell, </w:t>
      </w:r>
      <w:proofErr w:type="spellStart"/>
      <w:r w:rsidRPr="00904E23">
        <w:t>Karakatsanis</w:t>
      </w:r>
      <w:proofErr w:type="spellEnd"/>
      <w:r w:rsidRPr="00904E23">
        <w:t xml:space="preserve"> and Wagner</w:t>
      </w:r>
      <w:r w:rsidR="008B2CA6">
        <w:t xml:space="preserve"> </w:t>
      </w:r>
      <w:r w:rsidRPr="00904E23">
        <w:t>JJ.</w:t>
      </w:r>
    </w:p>
    <w:p w:rsidR="00E760E9" w:rsidRPr="00904E23" w:rsidRDefault="00E760E9" w:rsidP="008B2CA6">
      <w:pPr>
        <w:pStyle w:val="SCCLowerCourtNameLowercase"/>
        <w:spacing w:after="720" w:line="240" w:lineRule="auto"/>
      </w:pPr>
      <w:r w:rsidRPr="00904E23">
        <w:t>on appeal from the federal court of appeal</w:t>
      </w:r>
    </w:p>
    <w:p w:rsidR="00F7096D" w:rsidRPr="00904E23" w:rsidRDefault="002B2607" w:rsidP="008B2CA6">
      <w:pPr>
        <w:pStyle w:val="SCCNormalDoubleSpacing"/>
        <w:spacing w:after="480"/>
        <w:rPr>
          <w:i/>
          <w:lang w:val="en-US"/>
        </w:rPr>
      </w:pPr>
      <w:r w:rsidRPr="00904E23">
        <w:rPr>
          <w:i/>
          <w:lang w:val="en-US"/>
        </w:rPr>
        <w:tab/>
      </w:r>
      <w:r w:rsidR="00F7096D" w:rsidRPr="00904E23">
        <w:rPr>
          <w:i/>
          <w:lang w:val="en-US"/>
        </w:rPr>
        <w:t>Maritime law — Liability in tort — Limitation of liability — Conduct barring limitation — Standard of fault — Fisherman intentionally cutting submarine fiber</w:t>
      </w:r>
      <w:r w:rsidR="008B2CA6">
        <w:rPr>
          <w:i/>
          <w:lang w:val="en-US"/>
        </w:rPr>
        <w:t>-</w:t>
      </w:r>
      <w:r w:rsidR="00F7096D" w:rsidRPr="00904E23">
        <w:rPr>
          <w:i/>
          <w:lang w:val="en-US"/>
        </w:rPr>
        <w:t>optic cable he believed to be abandoned, resulting in almost</w:t>
      </w:r>
      <w:r w:rsidR="00901DA0" w:rsidRPr="00904E23">
        <w:rPr>
          <w:i/>
          <w:lang w:val="en-US"/>
        </w:rPr>
        <w:t xml:space="preserve"> </w:t>
      </w:r>
      <w:r w:rsidR="005F50DF" w:rsidRPr="00904E23">
        <w:rPr>
          <w:i/>
          <w:lang w:val="en-US"/>
        </w:rPr>
        <w:t>$</w:t>
      </w:r>
      <w:r w:rsidR="00F7096D" w:rsidRPr="00904E23">
        <w:rPr>
          <w:i/>
          <w:lang w:val="en-US"/>
        </w:rPr>
        <w:t>1</w:t>
      </w:r>
      <w:r w:rsidR="008B2CA6">
        <w:rPr>
          <w:i/>
          <w:lang w:val="en-US"/>
        </w:rPr>
        <w:t xml:space="preserve"> </w:t>
      </w:r>
      <w:r w:rsidR="00F7096D" w:rsidRPr="00904E23">
        <w:rPr>
          <w:i/>
          <w:lang w:val="en-US"/>
        </w:rPr>
        <w:t>million in damage — Whether appellants</w:t>
      </w:r>
      <w:r w:rsidR="00904E23">
        <w:rPr>
          <w:i/>
          <w:lang w:val="en-US"/>
        </w:rPr>
        <w:t>’</w:t>
      </w:r>
      <w:r w:rsidR="00F7096D" w:rsidRPr="00904E23">
        <w:rPr>
          <w:i/>
          <w:lang w:val="en-US"/>
        </w:rPr>
        <w:t xml:space="preserve"> right to limit their liability pursuant to Convention is barred — Whether fisherman acted with intent to cause such loss or recklessly and </w:t>
      </w:r>
      <w:r w:rsidR="00F7096D" w:rsidRPr="00904E23">
        <w:rPr>
          <w:i/>
          <w:lang w:val="en-US"/>
        </w:rPr>
        <w:lastRenderedPageBreak/>
        <w:t xml:space="preserve">with knowledge that such loss would probably result — Convention on limitation of liability for maritime claims, 1976, 1456 U.N.T.S. 221, </w:t>
      </w:r>
      <w:r w:rsidR="005F50DF" w:rsidRPr="00904E23">
        <w:rPr>
          <w:i/>
          <w:lang w:val="en-US"/>
        </w:rPr>
        <w:t>art.</w:t>
      </w:r>
      <w:r w:rsidR="008B2CA6">
        <w:rPr>
          <w:i/>
          <w:lang w:val="en-US"/>
        </w:rPr>
        <w:t xml:space="preserve"> </w:t>
      </w:r>
      <w:r w:rsidR="00F7096D" w:rsidRPr="00904E23">
        <w:rPr>
          <w:i/>
          <w:lang w:val="en-US"/>
        </w:rPr>
        <w:t>4.</w:t>
      </w:r>
    </w:p>
    <w:p w:rsidR="00F7096D" w:rsidRPr="00904E23" w:rsidRDefault="002B2607" w:rsidP="008B2CA6">
      <w:pPr>
        <w:pStyle w:val="SCCNormalDoubleSpacing"/>
        <w:spacing w:after="480"/>
        <w:rPr>
          <w:i/>
          <w:lang w:val="en-US"/>
        </w:rPr>
      </w:pPr>
      <w:r w:rsidRPr="00904E23">
        <w:rPr>
          <w:i/>
          <w:lang w:val="en-US"/>
        </w:rPr>
        <w:tab/>
      </w:r>
      <w:r w:rsidR="00F7096D" w:rsidRPr="00904E23">
        <w:rPr>
          <w:i/>
          <w:lang w:val="en-US"/>
        </w:rPr>
        <w:t xml:space="preserve">Maritime law — Marine insurance — Exclusion of coverage — Standard of fault — </w:t>
      </w:r>
      <w:proofErr w:type="spellStart"/>
      <w:r w:rsidR="00F7096D" w:rsidRPr="00904E23">
        <w:rPr>
          <w:i/>
          <w:lang w:val="en-US"/>
        </w:rPr>
        <w:t>Wilful</w:t>
      </w:r>
      <w:proofErr w:type="spellEnd"/>
      <w:r w:rsidR="00F7096D" w:rsidRPr="00904E23">
        <w:rPr>
          <w:i/>
          <w:lang w:val="en-US"/>
        </w:rPr>
        <w:t xml:space="preserve"> misconduct — Whether standards of fault under Marine Insurance Act and Convention are same — Whether loss caused by fisherman</w:t>
      </w:r>
      <w:r w:rsidR="00904E23">
        <w:rPr>
          <w:i/>
          <w:lang w:val="en-US"/>
        </w:rPr>
        <w:t>’</w:t>
      </w:r>
      <w:r w:rsidR="00F7096D" w:rsidRPr="00904E23">
        <w:rPr>
          <w:i/>
          <w:lang w:val="en-US"/>
        </w:rPr>
        <w:t xml:space="preserve">s </w:t>
      </w:r>
      <w:proofErr w:type="spellStart"/>
      <w:r w:rsidR="00F7096D" w:rsidRPr="00904E23">
        <w:rPr>
          <w:i/>
          <w:lang w:val="en-US"/>
        </w:rPr>
        <w:t>wilful</w:t>
      </w:r>
      <w:proofErr w:type="spellEnd"/>
      <w:r w:rsidR="00F7096D" w:rsidRPr="00904E23">
        <w:rPr>
          <w:i/>
          <w:lang w:val="en-US"/>
        </w:rPr>
        <w:t xml:space="preserve"> misconduct such that it is excluded from coverage — Mar</w:t>
      </w:r>
      <w:r w:rsidR="00901DA0" w:rsidRPr="00904E23">
        <w:rPr>
          <w:i/>
          <w:lang w:val="en-US"/>
        </w:rPr>
        <w:t>ine Insurance Act, S.C. 1993, c.</w:t>
      </w:r>
      <w:r w:rsidR="008B2CA6">
        <w:rPr>
          <w:i/>
          <w:lang w:val="en-US"/>
        </w:rPr>
        <w:t xml:space="preserve"> </w:t>
      </w:r>
      <w:r w:rsidR="00F7096D" w:rsidRPr="00904E23">
        <w:rPr>
          <w:i/>
          <w:lang w:val="en-US"/>
        </w:rPr>
        <w:t>22</w:t>
      </w:r>
      <w:r w:rsidR="00901DA0" w:rsidRPr="00904E23">
        <w:rPr>
          <w:i/>
          <w:lang w:val="en-US"/>
        </w:rPr>
        <w:t>, s.</w:t>
      </w:r>
      <w:r w:rsidR="008B2CA6">
        <w:rPr>
          <w:i/>
          <w:lang w:val="en-US"/>
        </w:rPr>
        <w:t xml:space="preserve"> </w:t>
      </w:r>
      <w:r w:rsidR="00F7096D" w:rsidRPr="00904E23">
        <w:rPr>
          <w:i/>
          <w:lang w:val="en-US"/>
        </w:rPr>
        <w:t>53(2).</w:t>
      </w:r>
    </w:p>
    <w:p w:rsidR="00F7096D" w:rsidRPr="00904E23" w:rsidRDefault="00F7096D" w:rsidP="008B2CA6">
      <w:pPr>
        <w:pStyle w:val="SCCNormalDoubleSpacing"/>
        <w:spacing w:after="480"/>
        <w:rPr>
          <w:lang w:val="en-US"/>
        </w:rPr>
      </w:pPr>
      <w:r w:rsidRPr="00904E23">
        <w:rPr>
          <w:lang w:val="en-US"/>
        </w:rPr>
        <w:tab/>
        <w:t>V, a crab fisherman and sole sharehold</w:t>
      </w:r>
      <w:r w:rsidR="001B7D62" w:rsidRPr="00904E23">
        <w:rPr>
          <w:lang w:val="en-US"/>
        </w:rPr>
        <w:t>er of P, was fishing in the St.</w:t>
      </w:r>
      <w:r w:rsidR="008B2CA6">
        <w:rPr>
          <w:lang w:val="en-US"/>
        </w:rPr>
        <w:t xml:space="preserve"> </w:t>
      </w:r>
      <w:r w:rsidRPr="00904E23">
        <w:rPr>
          <w:lang w:val="en-US"/>
        </w:rPr>
        <w:t>Lawrence River when one of his anchors snagged a cable lying on the river bottom.  He adverted to the risk that the cable could be in use but formed the belief that it was not.  This belief was based on a handwritten note on some sort of map that he had seen for a few seconds the year before on a museum wall.  V made no further inquiries to confirm or dispel his belief and proceeded to cut the cable.  The cable was, in fact, a live fiber</w:t>
      </w:r>
      <w:r w:rsidR="008B2CA6">
        <w:rPr>
          <w:lang w:val="en-US"/>
        </w:rPr>
        <w:t>-</w:t>
      </w:r>
      <w:r w:rsidRPr="00904E23">
        <w:rPr>
          <w:lang w:val="en-US"/>
        </w:rPr>
        <w:t>optic cable co</w:t>
      </w:r>
      <w:r w:rsidR="008B2CA6">
        <w:rPr>
          <w:lang w:val="en-US"/>
        </w:rPr>
        <w:t>-</w:t>
      </w:r>
      <w:r w:rsidRPr="00904E23">
        <w:rPr>
          <w:lang w:val="en-US"/>
        </w:rPr>
        <w:t>owned by or used by a number of the respondents.  The result was almost</w:t>
      </w:r>
      <w:r w:rsidR="00901DA0" w:rsidRPr="00904E23">
        <w:rPr>
          <w:lang w:val="en-US"/>
        </w:rPr>
        <w:t xml:space="preserve"> </w:t>
      </w:r>
      <w:r w:rsidR="005F50DF" w:rsidRPr="00904E23">
        <w:rPr>
          <w:lang w:val="en-US"/>
        </w:rPr>
        <w:t>$</w:t>
      </w:r>
      <w:r w:rsidR="00901DA0" w:rsidRPr="00904E23">
        <w:rPr>
          <w:lang w:val="en-US"/>
        </w:rPr>
        <w:t>1</w:t>
      </w:r>
      <w:r w:rsidR="008B2CA6">
        <w:rPr>
          <w:lang w:val="en-US"/>
        </w:rPr>
        <w:t xml:space="preserve"> </w:t>
      </w:r>
      <w:r w:rsidRPr="00904E23">
        <w:rPr>
          <w:lang w:val="en-US"/>
        </w:rPr>
        <w:t xml:space="preserve">million in damage. </w:t>
      </w:r>
    </w:p>
    <w:p w:rsidR="00F7096D" w:rsidRPr="00904E23" w:rsidRDefault="00F7096D" w:rsidP="008B2CA6">
      <w:pPr>
        <w:pStyle w:val="SCCNormalDoubleSpacing"/>
        <w:spacing w:after="480"/>
        <w:rPr>
          <w:lang w:val="en-US"/>
        </w:rPr>
      </w:pPr>
      <w:r w:rsidRPr="00904E23">
        <w:rPr>
          <w:lang w:val="en-US"/>
        </w:rPr>
        <w:tab/>
        <w:t>In the Federal Court, V, his company and its vessel were found to be jointly and severally liable for the damage.  The trial judge held that because V had cut the cable on purpose, the appellants were not entitled to limit their liability to</w:t>
      </w:r>
      <w:r w:rsidR="00901DA0" w:rsidRPr="00904E23">
        <w:rPr>
          <w:lang w:val="en-US"/>
        </w:rPr>
        <w:t xml:space="preserve"> </w:t>
      </w:r>
      <w:r w:rsidR="005F50DF" w:rsidRPr="00904E23">
        <w:rPr>
          <w:lang w:val="en-US"/>
        </w:rPr>
        <w:t>$</w:t>
      </w:r>
      <w:r w:rsidRPr="00904E23">
        <w:rPr>
          <w:lang w:val="en-US"/>
        </w:rPr>
        <w:t>500,000 pursuant to the</w:t>
      </w:r>
      <w:r w:rsidRPr="00904E23">
        <w:rPr>
          <w:i/>
          <w:lang w:val="en-US"/>
        </w:rPr>
        <w:t xml:space="preserve"> Convention</w:t>
      </w:r>
      <w:r w:rsidRPr="00904E23">
        <w:rPr>
          <w:lang w:val="en-US"/>
        </w:rPr>
        <w:t xml:space="preserve"> </w:t>
      </w:r>
      <w:r w:rsidRPr="00904E23">
        <w:rPr>
          <w:i/>
          <w:lang w:val="en-US"/>
        </w:rPr>
        <w:t>on limitation of liability for maritime claims</w:t>
      </w:r>
      <w:r w:rsidR="00262C3F">
        <w:rPr>
          <w:i/>
          <w:lang w:val="en-US"/>
        </w:rPr>
        <w:t>, 1976</w:t>
      </w:r>
      <w:r w:rsidRPr="00904E23">
        <w:rPr>
          <w:lang w:val="en-US"/>
        </w:rPr>
        <w:t xml:space="preserve"> because the damages cap on maritime liability imposed by that Convention does not apply where a loss has been caused by a person</w:t>
      </w:r>
      <w:r w:rsidR="00904E23">
        <w:rPr>
          <w:lang w:val="en-US"/>
        </w:rPr>
        <w:t>’</w:t>
      </w:r>
      <w:r w:rsidRPr="00904E23">
        <w:rPr>
          <w:lang w:val="en-US"/>
        </w:rPr>
        <w:t xml:space="preserve">s intentional and reckless </w:t>
      </w:r>
      <w:r w:rsidRPr="00904E23">
        <w:rPr>
          <w:lang w:val="en-US"/>
        </w:rPr>
        <w:lastRenderedPageBreak/>
        <w:t>conduct.  Further, the appellants</w:t>
      </w:r>
      <w:r w:rsidR="00904E23">
        <w:rPr>
          <w:lang w:val="en-US"/>
        </w:rPr>
        <w:t>’</w:t>
      </w:r>
      <w:r w:rsidRPr="00904E23">
        <w:rPr>
          <w:lang w:val="en-US"/>
        </w:rPr>
        <w:t xml:space="preserve"> insurance policy was found to be inapplicable because cutting the cable constituted “</w:t>
      </w:r>
      <w:proofErr w:type="spellStart"/>
      <w:r w:rsidRPr="00904E23">
        <w:rPr>
          <w:lang w:val="en-US"/>
        </w:rPr>
        <w:t>wilful</w:t>
      </w:r>
      <w:proofErr w:type="spellEnd"/>
      <w:r w:rsidRPr="00904E23">
        <w:rPr>
          <w:lang w:val="en-US"/>
        </w:rPr>
        <w:t xml:space="preserve"> misconduct”, a statutory exclusion from marine liability insurance set out at s.</w:t>
      </w:r>
      <w:r w:rsidR="008B2CA6">
        <w:rPr>
          <w:lang w:val="en-US"/>
        </w:rPr>
        <w:t xml:space="preserve"> </w:t>
      </w:r>
      <w:r w:rsidRPr="00904E23">
        <w:rPr>
          <w:lang w:val="en-US"/>
        </w:rPr>
        <w:t xml:space="preserve">53(2) of the </w:t>
      </w:r>
      <w:r w:rsidRPr="00904E23">
        <w:rPr>
          <w:i/>
          <w:lang w:val="en-US"/>
        </w:rPr>
        <w:t>Marine Insurance Act</w:t>
      </w:r>
      <w:r w:rsidRPr="00904E23">
        <w:rPr>
          <w:lang w:val="en-US"/>
        </w:rPr>
        <w:t>.</w:t>
      </w:r>
      <w:r w:rsidR="00921A01" w:rsidRPr="00904E23">
        <w:rPr>
          <w:lang w:val="en-US"/>
        </w:rPr>
        <w:t xml:space="preserve">  A</w:t>
      </w:r>
      <w:r w:rsidRPr="00904E23">
        <w:rPr>
          <w:lang w:val="en-US"/>
        </w:rPr>
        <w:t>n</w:t>
      </w:r>
      <w:r w:rsidR="00921A01" w:rsidRPr="00904E23">
        <w:rPr>
          <w:lang w:val="en-US"/>
        </w:rPr>
        <w:t xml:space="preserve"> </w:t>
      </w:r>
      <w:r w:rsidRPr="00904E23">
        <w:rPr>
          <w:lang w:val="en-US"/>
        </w:rPr>
        <w:t xml:space="preserve">appeal to the Federal Court of Appeal was unsuccessful. </w:t>
      </w:r>
    </w:p>
    <w:p w:rsidR="00F7096D" w:rsidRPr="00904E23" w:rsidRDefault="00F7096D" w:rsidP="008B2CA6">
      <w:pPr>
        <w:pStyle w:val="SCCNormalDoubleSpacing"/>
        <w:spacing w:after="480"/>
        <w:rPr>
          <w:lang w:val="en-US"/>
        </w:rPr>
      </w:pPr>
      <w:r w:rsidRPr="00904E23">
        <w:rPr>
          <w:lang w:val="en-US"/>
        </w:rPr>
        <w:tab/>
      </w:r>
      <w:proofErr w:type="gramStart"/>
      <w:r w:rsidRPr="00904E23">
        <w:rPr>
          <w:rStyle w:val="QuoteChar"/>
          <w:rFonts w:eastAsiaTheme="minorHAnsi"/>
          <w:color w:val="auto"/>
        </w:rPr>
        <w:t>Held</w:t>
      </w:r>
      <w:r w:rsidRPr="00904E23">
        <w:rPr>
          <w:rStyle w:val="QuoteChar"/>
          <w:rFonts w:eastAsiaTheme="minorHAnsi"/>
          <w:i w:val="0"/>
          <w:color w:val="auto"/>
        </w:rPr>
        <w:t xml:space="preserve"> </w:t>
      </w:r>
      <w:r w:rsidR="005F50DF" w:rsidRPr="00904E23">
        <w:rPr>
          <w:rStyle w:val="QuoteChar"/>
          <w:rFonts w:eastAsiaTheme="minorHAnsi"/>
          <w:i w:val="0"/>
          <w:color w:val="auto"/>
        </w:rPr>
        <w:t>(Wagner</w:t>
      </w:r>
      <w:r w:rsidR="008B2CA6">
        <w:rPr>
          <w:rStyle w:val="QuoteChar"/>
          <w:rFonts w:eastAsiaTheme="minorHAnsi"/>
          <w:i w:val="0"/>
          <w:color w:val="auto"/>
        </w:rPr>
        <w:t xml:space="preserve"> </w:t>
      </w:r>
      <w:r w:rsidRPr="00904E23">
        <w:rPr>
          <w:rStyle w:val="QuoteChar"/>
          <w:rFonts w:eastAsiaTheme="minorHAnsi"/>
          <w:i w:val="0"/>
          <w:color w:val="auto"/>
        </w:rPr>
        <w:t>J. dissenting in part):</w:t>
      </w:r>
      <w:r w:rsidRPr="00904E23">
        <w:rPr>
          <w:lang w:val="en-US"/>
        </w:rPr>
        <w:t xml:space="preserve">  The appeal should be allowed in p</w:t>
      </w:r>
      <w:r w:rsidR="005F50DF" w:rsidRPr="00904E23">
        <w:rPr>
          <w:lang w:val="en-US"/>
        </w:rPr>
        <w:t>art.</w:t>
      </w:r>
      <w:proofErr w:type="gramEnd"/>
      <w:r w:rsidR="008B2CA6">
        <w:rPr>
          <w:lang w:val="en-US"/>
        </w:rPr>
        <w:t xml:space="preserve"> </w:t>
      </w:r>
    </w:p>
    <w:p w:rsidR="00F7096D" w:rsidRPr="00904E23" w:rsidRDefault="00F7096D" w:rsidP="008B2CA6">
      <w:pPr>
        <w:pStyle w:val="SCCNormalDoubleSpacing"/>
        <w:spacing w:after="480"/>
        <w:rPr>
          <w:lang w:val="en-US"/>
        </w:rPr>
      </w:pPr>
      <w:r w:rsidRPr="00904E23">
        <w:rPr>
          <w:lang w:val="en-US"/>
        </w:rPr>
        <w:tab/>
      </w:r>
      <w:r w:rsidRPr="00904E23">
        <w:rPr>
          <w:i/>
          <w:lang w:val="en-US"/>
        </w:rPr>
        <w:t>Per</w:t>
      </w:r>
      <w:r w:rsidRPr="00904E23">
        <w:rPr>
          <w:lang w:val="en-US"/>
        </w:rPr>
        <w:t xml:space="preserve"> </w:t>
      </w:r>
      <w:proofErr w:type="spellStart"/>
      <w:r w:rsidR="005F50DF" w:rsidRPr="00904E23">
        <w:rPr>
          <w:lang w:val="en-US"/>
        </w:rPr>
        <w:t>McLachlin</w:t>
      </w:r>
      <w:proofErr w:type="spellEnd"/>
      <w:r w:rsidR="008B2CA6">
        <w:rPr>
          <w:lang w:val="en-US"/>
        </w:rPr>
        <w:t xml:space="preserve"> </w:t>
      </w:r>
      <w:r w:rsidRPr="00904E23">
        <w:rPr>
          <w:lang w:val="en-US"/>
        </w:rPr>
        <w:t>C.J.</w:t>
      </w:r>
      <w:r w:rsidR="00686CF9" w:rsidRPr="00904E23">
        <w:rPr>
          <w:lang w:val="en-US"/>
        </w:rPr>
        <w:t xml:space="preserve"> and</w:t>
      </w:r>
      <w:r w:rsidRPr="00904E23">
        <w:rPr>
          <w:lang w:val="en-US"/>
        </w:rPr>
        <w:t xml:space="preserve"> Rothstein, </w:t>
      </w:r>
      <w:r w:rsidRPr="00E72D60">
        <w:rPr>
          <w:lang w:val="en-US"/>
        </w:rPr>
        <w:t xml:space="preserve">Cromwell </w:t>
      </w:r>
      <w:r w:rsidRPr="00904E23">
        <w:rPr>
          <w:lang w:val="en-US"/>
        </w:rPr>
        <w:t xml:space="preserve">and </w:t>
      </w:r>
      <w:proofErr w:type="spellStart"/>
      <w:r w:rsidRPr="00904E23">
        <w:rPr>
          <w:lang w:val="en-US"/>
        </w:rPr>
        <w:t>Karakatsanis</w:t>
      </w:r>
      <w:proofErr w:type="spellEnd"/>
      <w:r w:rsidR="008B2CA6">
        <w:rPr>
          <w:lang w:val="en-US"/>
        </w:rPr>
        <w:t xml:space="preserve"> </w:t>
      </w:r>
      <w:r w:rsidRPr="00904E23">
        <w:rPr>
          <w:lang w:val="en-US"/>
        </w:rPr>
        <w:t>JJ.:</w:t>
      </w:r>
      <w:r w:rsidR="00901DA0" w:rsidRPr="00904E23">
        <w:rPr>
          <w:lang w:val="en-US"/>
        </w:rPr>
        <w:t xml:space="preserve"> </w:t>
      </w:r>
      <w:r w:rsidRPr="00904E23">
        <w:rPr>
          <w:lang w:val="en-US"/>
        </w:rPr>
        <w:t xml:space="preserve"> The limit on liability under the </w:t>
      </w:r>
      <w:r w:rsidRPr="00904E23">
        <w:rPr>
          <w:i/>
          <w:lang w:val="en-US"/>
        </w:rPr>
        <w:t>Convention</w:t>
      </w:r>
      <w:r w:rsidRPr="00904E23">
        <w:rPr>
          <w:lang w:val="en-US"/>
        </w:rPr>
        <w:t xml:space="preserve"> applies and the appellants</w:t>
      </w:r>
      <w:r w:rsidR="00904E23">
        <w:rPr>
          <w:lang w:val="en-US"/>
        </w:rPr>
        <w:t>’</w:t>
      </w:r>
      <w:r w:rsidRPr="00904E23">
        <w:rPr>
          <w:lang w:val="en-US"/>
        </w:rPr>
        <w:t xml:space="preserve"> liability is capped at</w:t>
      </w:r>
      <w:r w:rsidR="00901DA0" w:rsidRPr="00904E23">
        <w:rPr>
          <w:lang w:val="en-US"/>
        </w:rPr>
        <w:t xml:space="preserve"> </w:t>
      </w:r>
      <w:r w:rsidR="005F50DF" w:rsidRPr="00904E23">
        <w:rPr>
          <w:lang w:val="en-US"/>
        </w:rPr>
        <w:t>$</w:t>
      </w:r>
      <w:r w:rsidRPr="00904E23">
        <w:rPr>
          <w:lang w:val="en-US"/>
        </w:rPr>
        <w:t>500,000, but the loss is excluded from their insurance coverage.  V</w:t>
      </w:r>
      <w:r w:rsidR="00921A01" w:rsidRPr="00904E23">
        <w:rPr>
          <w:lang w:val="en-US"/>
        </w:rPr>
        <w:t xml:space="preserve"> may be held </w:t>
      </w:r>
      <w:r w:rsidRPr="00904E23">
        <w:rPr>
          <w:lang w:val="en-US"/>
        </w:rPr>
        <w:t>personally liable for the damage.</w:t>
      </w:r>
    </w:p>
    <w:p w:rsidR="00F7096D" w:rsidRPr="00904E23" w:rsidRDefault="00F7096D" w:rsidP="008B2CA6">
      <w:pPr>
        <w:pStyle w:val="SCCNormalDoubleSpacing"/>
        <w:spacing w:after="480"/>
        <w:rPr>
          <w:lang w:val="en-US"/>
        </w:rPr>
      </w:pPr>
      <w:r w:rsidRPr="00904E23">
        <w:rPr>
          <w:lang w:val="en-US"/>
        </w:rPr>
        <w:tab/>
        <w:t xml:space="preserve">While the exclusions set out in the </w:t>
      </w:r>
      <w:r w:rsidRPr="00904E23">
        <w:rPr>
          <w:i/>
          <w:lang w:val="en-US"/>
        </w:rPr>
        <w:t>Convention</w:t>
      </w:r>
      <w:r w:rsidRPr="00904E23">
        <w:rPr>
          <w:lang w:val="en-US"/>
        </w:rPr>
        <w:t xml:space="preserve"> and the </w:t>
      </w:r>
      <w:r w:rsidRPr="00904E23">
        <w:rPr>
          <w:i/>
          <w:lang w:val="en-US"/>
        </w:rPr>
        <w:t>Marine Insurance Act</w:t>
      </w:r>
      <w:r w:rsidRPr="00904E23">
        <w:rPr>
          <w:lang w:val="en-US"/>
        </w:rPr>
        <w:t xml:space="preserve"> are related, there are important differences between them, both in purpose and text, which drive the result in this case.</w:t>
      </w:r>
      <w:r w:rsidR="00901DA0" w:rsidRPr="00904E23">
        <w:rPr>
          <w:lang w:val="en-US"/>
        </w:rPr>
        <w:t xml:space="preserve"> </w:t>
      </w:r>
      <w:r w:rsidRPr="00904E23">
        <w:rPr>
          <w:lang w:val="en-US"/>
        </w:rPr>
        <w:t xml:space="preserve"> The </w:t>
      </w:r>
      <w:r w:rsidRPr="00904E23">
        <w:rPr>
          <w:i/>
          <w:lang w:val="en-US"/>
        </w:rPr>
        <w:t>Convention</w:t>
      </w:r>
      <w:r w:rsidRPr="00904E23">
        <w:rPr>
          <w:lang w:val="en-US"/>
        </w:rPr>
        <w:t xml:space="preserve"> imposes a higher standard of fault than does the insurance exclusion.  In order to bar the benefit of the </w:t>
      </w:r>
      <w:r w:rsidRPr="00904E23">
        <w:rPr>
          <w:i/>
          <w:lang w:val="en-US"/>
        </w:rPr>
        <w:t>Convention</w:t>
      </w:r>
      <w:r w:rsidR="00904E23">
        <w:rPr>
          <w:lang w:val="en-US"/>
        </w:rPr>
        <w:t>’</w:t>
      </w:r>
      <w:r w:rsidRPr="00904E23">
        <w:rPr>
          <w:lang w:val="en-US"/>
        </w:rPr>
        <w:t xml:space="preserve">s limitation on maritime liability, it must be proven that the loss resulted from an act or omission committed either with the intent to cause such loss or recklessly and with knowledge that such loss would probably occur.  For its part, the </w:t>
      </w:r>
      <w:r w:rsidRPr="00904E23">
        <w:rPr>
          <w:i/>
          <w:lang w:val="en-US"/>
        </w:rPr>
        <w:t xml:space="preserve">Marine Insurance </w:t>
      </w:r>
      <w:proofErr w:type="gramStart"/>
      <w:r w:rsidRPr="00904E23">
        <w:rPr>
          <w:i/>
          <w:lang w:val="en-US"/>
        </w:rPr>
        <w:t>Act</w:t>
      </w:r>
      <w:r w:rsidRPr="00904E23">
        <w:rPr>
          <w:lang w:val="en-US"/>
        </w:rPr>
        <w:t>,</w:t>
      </w:r>
      <w:proofErr w:type="gramEnd"/>
      <w:r w:rsidRPr="00904E23">
        <w:rPr>
          <w:lang w:val="en-US"/>
        </w:rPr>
        <w:t xml:space="preserve"> excludes marine insurance coverage for losses resulting from “</w:t>
      </w:r>
      <w:proofErr w:type="spellStart"/>
      <w:r w:rsidRPr="00904E23">
        <w:rPr>
          <w:lang w:val="en-US"/>
        </w:rPr>
        <w:t>wilful</w:t>
      </w:r>
      <w:proofErr w:type="spellEnd"/>
      <w:r w:rsidRPr="00904E23">
        <w:rPr>
          <w:lang w:val="en-US"/>
        </w:rPr>
        <w:t xml:space="preserve"> misconduct”, a standard of fault which includes not only intentional wrongdoing but also conduct exhibiting reckless indifference in the face of a duty to know.</w:t>
      </w:r>
    </w:p>
    <w:p w:rsidR="00F7096D" w:rsidRPr="00904E23" w:rsidRDefault="00F7096D" w:rsidP="008B2CA6">
      <w:pPr>
        <w:pStyle w:val="SCCNormalDoubleSpacing"/>
        <w:spacing w:after="480"/>
        <w:rPr>
          <w:lang w:val="en-US"/>
        </w:rPr>
      </w:pPr>
      <w:r w:rsidRPr="00904E23">
        <w:rPr>
          <w:lang w:val="en-US"/>
        </w:rPr>
        <w:lastRenderedPageBreak/>
        <w:tab/>
        <w:t xml:space="preserve">It is insufficient to break the limit on liability under </w:t>
      </w:r>
      <w:r w:rsidR="005F50DF" w:rsidRPr="00904E23">
        <w:rPr>
          <w:lang w:val="en-US"/>
        </w:rPr>
        <w:t>art.</w:t>
      </w:r>
      <w:r w:rsidR="008B2CA6">
        <w:rPr>
          <w:lang w:val="en-US"/>
        </w:rPr>
        <w:t xml:space="preserve"> </w:t>
      </w:r>
      <w:r w:rsidRPr="00904E23">
        <w:rPr>
          <w:lang w:val="en-US"/>
        </w:rPr>
        <w:t xml:space="preserve">4 of the </w:t>
      </w:r>
      <w:r w:rsidRPr="00904E23">
        <w:rPr>
          <w:i/>
          <w:lang w:val="en-US"/>
        </w:rPr>
        <w:t>Convention</w:t>
      </w:r>
      <w:r w:rsidRPr="00904E23">
        <w:rPr>
          <w:lang w:val="en-US"/>
        </w:rPr>
        <w:t xml:space="preserve"> that </w:t>
      </w:r>
      <w:r w:rsidR="00921A01" w:rsidRPr="00904E23">
        <w:rPr>
          <w:lang w:val="en-US"/>
        </w:rPr>
        <w:t>V</w:t>
      </w:r>
      <w:r w:rsidRPr="00904E23">
        <w:rPr>
          <w:lang w:val="en-US"/>
        </w:rPr>
        <w:t xml:space="preserve"> intended to cut the</w:t>
      </w:r>
      <w:r w:rsidR="00815919" w:rsidRPr="00904E23">
        <w:rPr>
          <w:lang w:val="en-US"/>
        </w:rPr>
        <w:t xml:space="preserve"> </w:t>
      </w:r>
      <w:r w:rsidRPr="00904E23">
        <w:rPr>
          <w:lang w:val="en-US"/>
        </w:rPr>
        <w:t>cable.  Rather, in order to break that limit, it must be proven that he intended to cause the loss that actually resulted or that he acted recklessly and with knowledge that the loss would probably occur.  The trial judge found that</w:t>
      </w:r>
      <w:r w:rsidR="00921A01" w:rsidRPr="00904E23">
        <w:rPr>
          <w:lang w:val="en-US"/>
        </w:rPr>
        <w:t xml:space="preserve"> </w:t>
      </w:r>
      <w:r w:rsidRPr="00904E23">
        <w:rPr>
          <w:lang w:val="en-US"/>
        </w:rPr>
        <w:t>V thought the cable was usele</w:t>
      </w:r>
      <w:r w:rsidR="005F50DF" w:rsidRPr="00904E23">
        <w:rPr>
          <w:lang w:val="en-US"/>
        </w:rPr>
        <w:t>ss.</w:t>
      </w:r>
      <w:r w:rsidR="00901DA0" w:rsidRPr="00904E23">
        <w:rPr>
          <w:lang w:val="en-US"/>
        </w:rPr>
        <w:t xml:space="preserve">  </w:t>
      </w:r>
      <w:r w:rsidRPr="00904E23">
        <w:rPr>
          <w:lang w:val="en-US"/>
        </w:rPr>
        <w:t>In cutting the cable</w:t>
      </w:r>
      <w:r w:rsidR="009C2248" w:rsidRPr="00904E23">
        <w:rPr>
          <w:lang w:val="en-US"/>
        </w:rPr>
        <w:t>,</w:t>
      </w:r>
      <w:r w:rsidRPr="00904E23">
        <w:rPr>
          <w:lang w:val="en-US"/>
        </w:rPr>
        <w:t xml:space="preserve"> he did not intend to cause the loss incurred by the respondents or know that it was a probable consequence of his actions.  It was therefore an error of law for the lower courts to conclude that V intended to cause a loss, or was reckless knowing that such loss would probably occur, within the meaning of </w:t>
      </w:r>
      <w:r w:rsidR="005F50DF" w:rsidRPr="00904E23">
        <w:rPr>
          <w:lang w:val="en-US"/>
        </w:rPr>
        <w:t>art.</w:t>
      </w:r>
      <w:r w:rsidR="008B2CA6">
        <w:rPr>
          <w:lang w:val="en-US"/>
        </w:rPr>
        <w:t xml:space="preserve"> </w:t>
      </w:r>
      <w:proofErr w:type="gramStart"/>
      <w:r w:rsidRPr="00904E23">
        <w:rPr>
          <w:lang w:val="en-US"/>
        </w:rPr>
        <w:t xml:space="preserve">4 of the </w:t>
      </w:r>
      <w:r w:rsidRPr="00904E23">
        <w:rPr>
          <w:i/>
          <w:lang w:val="en-US"/>
        </w:rPr>
        <w:t>Convention</w:t>
      </w:r>
      <w:r w:rsidRPr="00904E23">
        <w:rPr>
          <w:lang w:val="en-US"/>
        </w:rPr>
        <w:t>.</w:t>
      </w:r>
      <w:proofErr w:type="gramEnd"/>
      <w:r w:rsidRPr="00904E23">
        <w:rPr>
          <w:lang w:val="en-US"/>
        </w:rPr>
        <w:t xml:space="preserve"> </w:t>
      </w:r>
    </w:p>
    <w:p w:rsidR="00F7096D" w:rsidRPr="00904E23" w:rsidRDefault="00F7096D" w:rsidP="008B2CA6">
      <w:pPr>
        <w:pStyle w:val="SCCNormalDoubleSpacing"/>
        <w:spacing w:after="480"/>
        <w:rPr>
          <w:lang w:val="en-US"/>
        </w:rPr>
      </w:pPr>
      <w:r w:rsidRPr="00904E23">
        <w:rPr>
          <w:lang w:val="en-US"/>
        </w:rPr>
        <w:tab/>
        <w:t>Although V</w:t>
      </w:r>
      <w:r w:rsidR="00904E23">
        <w:rPr>
          <w:lang w:val="en-US"/>
        </w:rPr>
        <w:t>’</w:t>
      </w:r>
      <w:r w:rsidRPr="00904E23">
        <w:rPr>
          <w:lang w:val="en-US"/>
        </w:rPr>
        <w:t xml:space="preserve">s conduct does not meet the very high level of fault so that he loses the benefit of the </w:t>
      </w:r>
      <w:r w:rsidRPr="00904E23">
        <w:rPr>
          <w:i/>
          <w:lang w:val="en-US"/>
        </w:rPr>
        <w:t>Convention</w:t>
      </w:r>
      <w:r w:rsidR="00904E23">
        <w:rPr>
          <w:lang w:val="en-US"/>
        </w:rPr>
        <w:t>’</w:t>
      </w:r>
      <w:r w:rsidRPr="00904E23">
        <w:rPr>
          <w:lang w:val="en-US"/>
        </w:rPr>
        <w:t xml:space="preserve">s limit on liability, it does constitute </w:t>
      </w:r>
      <w:proofErr w:type="spellStart"/>
      <w:r w:rsidRPr="00904E23">
        <w:rPr>
          <w:lang w:val="en-US"/>
        </w:rPr>
        <w:t>wilful</w:t>
      </w:r>
      <w:proofErr w:type="spellEnd"/>
      <w:r w:rsidRPr="00904E23">
        <w:rPr>
          <w:lang w:val="en-US"/>
        </w:rPr>
        <w:t xml:space="preserve"> misconduct for insurance purposes. </w:t>
      </w:r>
      <w:r w:rsidR="00901DA0" w:rsidRPr="00904E23">
        <w:rPr>
          <w:lang w:val="en-US"/>
        </w:rPr>
        <w:t xml:space="preserve"> </w:t>
      </w:r>
      <w:r w:rsidRPr="00904E23">
        <w:rPr>
          <w:lang w:val="en-US"/>
        </w:rPr>
        <w:t xml:space="preserve">V had a duty to be aware of the cable and he failed miserably in that regard. </w:t>
      </w:r>
      <w:r w:rsidR="00901DA0" w:rsidRPr="00904E23">
        <w:rPr>
          <w:lang w:val="en-US"/>
        </w:rPr>
        <w:t xml:space="preserve"> </w:t>
      </w:r>
      <w:r w:rsidRPr="00904E23">
        <w:rPr>
          <w:lang w:val="en-US"/>
        </w:rPr>
        <w:t>His acts were so far outside the range of conduct to be expected of him in the circumstances as to constitute misconduct.  The trial judge</w:t>
      </w:r>
      <w:r w:rsidR="00904E23">
        <w:rPr>
          <w:lang w:val="en-US"/>
        </w:rPr>
        <w:t>’</w:t>
      </w:r>
      <w:r w:rsidRPr="00904E23">
        <w:rPr>
          <w:lang w:val="en-US"/>
        </w:rPr>
        <w:t xml:space="preserve">s findings make clear that his misconduct was </w:t>
      </w:r>
      <w:r w:rsidR="00B1434B" w:rsidRPr="00904E23">
        <w:rPr>
          <w:lang w:val="en-US"/>
        </w:rPr>
        <w:t>willful</w:t>
      </w:r>
      <w:r w:rsidRPr="00904E23">
        <w:rPr>
          <w:lang w:val="en-US"/>
        </w:rPr>
        <w:t>.</w:t>
      </w:r>
      <w:r w:rsidR="00901DA0" w:rsidRPr="00904E23">
        <w:rPr>
          <w:lang w:val="en-US"/>
        </w:rPr>
        <w:t xml:space="preserve"> </w:t>
      </w:r>
      <w:r w:rsidRPr="00904E23">
        <w:rPr>
          <w:lang w:val="en-US"/>
        </w:rPr>
        <w:t xml:space="preserve"> For insurance purposes, the fact that V</w:t>
      </w:r>
      <w:r w:rsidR="00921A01" w:rsidRPr="00904E23">
        <w:rPr>
          <w:lang w:val="en-US"/>
        </w:rPr>
        <w:t xml:space="preserve"> </w:t>
      </w:r>
      <w:r w:rsidRPr="00904E23">
        <w:rPr>
          <w:lang w:val="en-US"/>
        </w:rPr>
        <w:t>believed that the cable was not in use is beside the point.  V knew that what he was cutting was a submarine cable.</w:t>
      </w:r>
      <w:r w:rsidR="00901DA0" w:rsidRPr="00904E23">
        <w:rPr>
          <w:lang w:val="en-US"/>
        </w:rPr>
        <w:t xml:space="preserve"> </w:t>
      </w:r>
      <w:r w:rsidRPr="00904E23">
        <w:rPr>
          <w:lang w:val="en-US"/>
        </w:rPr>
        <w:t xml:space="preserve"> He adverted to the risk that it could be in use but failed to make further inquiries in order to confirm or dispel his belief that the cable was abandoned and useless.  His conduct exhibited a reckless indifference to the possible consequences of his actions of which he was actually aware.  He thus committed an act of </w:t>
      </w:r>
      <w:proofErr w:type="spellStart"/>
      <w:r w:rsidRPr="00904E23">
        <w:rPr>
          <w:lang w:val="en-US"/>
        </w:rPr>
        <w:t>wilful</w:t>
      </w:r>
      <w:proofErr w:type="spellEnd"/>
      <w:r w:rsidRPr="00904E23">
        <w:rPr>
          <w:lang w:val="en-US"/>
        </w:rPr>
        <w:t xml:space="preserve"> misconduct: he ran an unreasonable risk with subjective knowledge of that risk and indifference as to the consequences.</w:t>
      </w:r>
    </w:p>
    <w:p w:rsidR="0090240E" w:rsidRPr="00904E23" w:rsidRDefault="00F7096D" w:rsidP="008B2CA6">
      <w:pPr>
        <w:pStyle w:val="SCCNormalDoubleSpacing"/>
        <w:spacing w:after="480"/>
      </w:pPr>
      <w:r w:rsidRPr="00904E23">
        <w:rPr>
          <w:lang w:val="en-US"/>
        </w:rPr>
        <w:lastRenderedPageBreak/>
        <w:tab/>
      </w:r>
      <w:proofErr w:type="gramStart"/>
      <w:r w:rsidRPr="00904E23">
        <w:rPr>
          <w:i/>
          <w:lang w:val="en-US"/>
        </w:rPr>
        <w:t>Per</w:t>
      </w:r>
      <w:r w:rsidRPr="00904E23">
        <w:rPr>
          <w:lang w:val="en-US"/>
        </w:rPr>
        <w:t xml:space="preserve"> </w:t>
      </w:r>
      <w:r w:rsidRPr="006B550F">
        <w:rPr>
          <w:lang w:val="en-US"/>
        </w:rPr>
        <w:t>Wagner</w:t>
      </w:r>
      <w:r w:rsidR="008B2CA6" w:rsidRPr="006B550F">
        <w:rPr>
          <w:lang w:val="en-US"/>
        </w:rPr>
        <w:t xml:space="preserve"> </w:t>
      </w:r>
      <w:r w:rsidRPr="00904E23">
        <w:rPr>
          <w:lang w:val="en-US"/>
        </w:rPr>
        <w:t xml:space="preserve">J. (dissenting in part): </w:t>
      </w:r>
      <w:r w:rsidR="005F50DF" w:rsidRPr="00904E23">
        <w:rPr>
          <w:lang w:val="en-US"/>
        </w:rPr>
        <w:t xml:space="preserve"> </w:t>
      </w:r>
      <w:r w:rsidR="0090240E" w:rsidRPr="00904E23">
        <w:t>The appellants can both limit their liability and benefit from coverage under their insurance policy.</w:t>
      </w:r>
      <w:proofErr w:type="gramEnd"/>
      <w:r w:rsidR="0090240E" w:rsidRPr="00904E23">
        <w:t xml:space="preserve"> </w:t>
      </w:r>
    </w:p>
    <w:p w:rsidR="0090240E" w:rsidRPr="00904E23" w:rsidRDefault="0090240E" w:rsidP="008B2CA6">
      <w:pPr>
        <w:pStyle w:val="SCCNormalDoubleSpacing"/>
        <w:spacing w:after="480"/>
      </w:pPr>
      <w:r w:rsidRPr="00904E23">
        <w:tab/>
        <w:t xml:space="preserve">Even though the provisions do not have the exact same wording, the provision of the </w:t>
      </w:r>
      <w:r w:rsidRPr="00904E23">
        <w:rPr>
          <w:i/>
        </w:rPr>
        <w:t>Marine Insurance Act</w:t>
      </w:r>
      <w:r w:rsidRPr="00904E23">
        <w:t xml:space="preserve"> at issue must be read harmoniously with the </w:t>
      </w:r>
      <w:r w:rsidRPr="00904E23">
        <w:rPr>
          <w:i/>
        </w:rPr>
        <w:t>Convention</w:t>
      </w:r>
      <w:r w:rsidR="00904E23">
        <w:t>’</w:t>
      </w:r>
      <w:r w:rsidRPr="00904E23">
        <w:t xml:space="preserve">s provisions.  Both of them require proof of the same fact:  that the insured had knowledge of the harmful consequences of his or her act, and intended or was reckless with regard to those consequences.  </w:t>
      </w:r>
      <w:proofErr w:type="gramStart"/>
      <w:r w:rsidRPr="00904E23">
        <w:t xml:space="preserve">Section 53(2) of the </w:t>
      </w:r>
      <w:r w:rsidRPr="00904E23">
        <w:rPr>
          <w:i/>
        </w:rPr>
        <w:t>Marine Insurance Act</w:t>
      </w:r>
      <w:r w:rsidRPr="00904E23">
        <w:t>, like art.</w:t>
      </w:r>
      <w:proofErr w:type="gramEnd"/>
      <w:r w:rsidR="008B2CA6">
        <w:t xml:space="preserve"> </w:t>
      </w:r>
      <w:r w:rsidRPr="00904E23">
        <w:t xml:space="preserve">4 of the </w:t>
      </w:r>
      <w:r w:rsidRPr="00904E23">
        <w:rPr>
          <w:i/>
        </w:rPr>
        <w:t>Convention</w:t>
      </w:r>
      <w:r w:rsidRPr="00904E23">
        <w:t>, establishes a subjective criterion:  an act cannot be characterized as wilful misconduct unless it is proven that the insured intended the result of his or her act or was reckless in that regard.</w:t>
      </w:r>
    </w:p>
    <w:p w:rsidR="0090240E" w:rsidRPr="00904E23" w:rsidRDefault="0090240E" w:rsidP="008B2CA6">
      <w:pPr>
        <w:pStyle w:val="SCCNormalDoubleSpacing"/>
        <w:spacing w:after="480"/>
      </w:pPr>
      <w:r w:rsidRPr="00904E23">
        <w:tab/>
        <w:t xml:space="preserve">“Wilful misconduct” requires either a deliberate act intended to cause the </w:t>
      </w:r>
      <w:proofErr w:type="gramStart"/>
      <w:r w:rsidRPr="00904E23">
        <w:t>harm,</w:t>
      </w:r>
      <w:proofErr w:type="gramEnd"/>
      <w:r w:rsidRPr="00904E23">
        <w:t xml:space="preserve"> or such blind and uncaring conduct that one could say that the person was heedless of the consequences.  Conduct exhibiting reckless indifference in the face of a duty to know cannot be characterized as wilful misconduct unless it is proven that at the time of the wrongful act, the person who committed it had subjective knowledge of the loss that would result.  Proving conduct exhibiting reckless indifference in the face of a duty to know is but the first step, as it must then be proven that this misconduct was wilful.  If after considering the possible consequences of an act, an insured sincerely, although erroneously, believes that the act will cause no loss, his or her misconduct cannot be characterized as </w:t>
      </w:r>
      <w:r w:rsidRPr="00904E23">
        <w:rPr>
          <w:i/>
        </w:rPr>
        <w:t>wilful</w:t>
      </w:r>
      <w:r w:rsidRPr="00904E23">
        <w:t>.</w:t>
      </w:r>
    </w:p>
    <w:p w:rsidR="0090240E" w:rsidRPr="00904E23" w:rsidRDefault="0090240E" w:rsidP="008B2CA6">
      <w:pPr>
        <w:pStyle w:val="SCCNormalDoubleSpacing"/>
        <w:spacing w:after="480"/>
      </w:pPr>
      <w:r w:rsidRPr="00904E23">
        <w:lastRenderedPageBreak/>
        <w:tab/>
        <w:t>The fact that a reasonable person ought to have known, or that a person had a duty to know, does not suffice to justify a finding that an act has the characteristics of wilful misconduct:  it is also necessary to establish that the person intended to cause the loss, and to prove gross negligence or misconduct in which there is a very marked departure from the conduct of a reasonable person.</w:t>
      </w:r>
    </w:p>
    <w:p w:rsidR="0090240E" w:rsidRPr="00904E23" w:rsidRDefault="0090240E" w:rsidP="008B2CA6">
      <w:pPr>
        <w:pStyle w:val="SCCNormalDoubleSpacing"/>
        <w:spacing w:after="480"/>
      </w:pPr>
      <w:r w:rsidRPr="00904E23">
        <w:tab/>
        <w:t>This definition clearly does not apply to V</w:t>
      </w:r>
      <w:r w:rsidR="00904E23">
        <w:t>’</w:t>
      </w:r>
      <w:r w:rsidRPr="00904E23">
        <w:t>s conduct.  He sincerely believed the cable was not in use.  Nothing in the record supports a finding that V actually knew or had any suspicion that the cable was in use.  Nor is there any support in the record for a conclusion that V had knowledge of the loss that would result, let alone that he intended to cause such a loss.  This shielded him from being deprived of coverage under his liability insurance policy while at the same time enabling him to limit his liability.</w:t>
      </w:r>
    </w:p>
    <w:p w:rsidR="007E1C47" w:rsidRPr="00904E23" w:rsidRDefault="002E6705" w:rsidP="008B2CA6">
      <w:pPr>
        <w:pStyle w:val="SCCNormalDoubleSpacing"/>
        <w:spacing w:after="720" w:line="240" w:lineRule="auto"/>
        <w:rPr>
          <w:b/>
        </w:rPr>
      </w:pPr>
      <w:r w:rsidRPr="00904E23">
        <w:rPr>
          <w:b/>
        </w:rPr>
        <w:t>Cases Cited</w:t>
      </w:r>
    </w:p>
    <w:p w:rsidR="00EF5054" w:rsidRPr="00904E23" w:rsidRDefault="00EF5054" w:rsidP="008B2CA6">
      <w:pPr>
        <w:pStyle w:val="SCCNormalDoubleSpacing"/>
        <w:spacing w:after="720" w:line="240" w:lineRule="auto"/>
      </w:pPr>
      <w:proofErr w:type="gramStart"/>
      <w:r w:rsidRPr="00904E23">
        <w:t>By Cromwell</w:t>
      </w:r>
      <w:r w:rsidR="008B2CA6">
        <w:t xml:space="preserve"> </w:t>
      </w:r>
      <w:r w:rsidRPr="00904E23">
        <w:t>J.</w:t>
      </w:r>
      <w:proofErr w:type="gramEnd"/>
    </w:p>
    <w:p w:rsidR="004E2C26" w:rsidRPr="00904E23" w:rsidRDefault="002E6705" w:rsidP="008B2CA6">
      <w:pPr>
        <w:pStyle w:val="SCCNormalDoubleSpacing"/>
        <w:spacing w:after="480"/>
      </w:pPr>
      <w:r w:rsidRPr="00904E23">
        <w:tab/>
      </w:r>
      <w:r w:rsidRPr="00904E23">
        <w:rPr>
          <w:b/>
        </w:rPr>
        <w:t>Referred to:</w:t>
      </w:r>
      <w:r w:rsidR="00BD0E9E" w:rsidRPr="00904E23">
        <w:t xml:space="preserve"> </w:t>
      </w:r>
      <w:r w:rsidR="00F756E2" w:rsidRPr="00904E23">
        <w:t xml:space="preserve"> </w:t>
      </w:r>
      <w:r w:rsidR="006941CE" w:rsidRPr="00904E23">
        <w:rPr>
          <w:i/>
        </w:rPr>
        <w:t xml:space="preserve">London Drugs Ltd. v. </w:t>
      </w:r>
      <w:proofErr w:type="spellStart"/>
      <w:r w:rsidR="006941CE" w:rsidRPr="00904E23">
        <w:rPr>
          <w:i/>
        </w:rPr>
        <w:t>Kuehne</w:t>
      </w:r>
      <w:proofErr w:type="spellEnd"/>
      <w:r w:rsidR="006941CE" w:rsidRPr="00904E23">
        <w:rPr>
          <w:i/>
        </w:rPr>
        <w:t xml:space="preserve"> &amp; Nagel International Ltd</w:t>
      </w:r>
      <w:r w:rsidR="00755975" w:rsidRPr="00904E23">
        <w:rPr>
          <w:i/>
        </w:rPr>
        <w:t>.</w:t>
      </w:r>
      <w:r w:rsidR="006941CE" w:rsidRPr="00904E23">
        <w:t xml:space="preserve">, [1992] 3 S.C.R. 299; </w:t>
      </w:r>
      <w:r w:rsidR="006941CE" w:rsidRPr="00904E23">
        <w:rPr>
          <w:i/>
        </w:rPr>
        <w:t>ADGA Systems In</w:t>
      </w:r>
      <w:r w:rsidR="00DD5A34" w:rsidRPr="00904E23">
        <w:rPr>
          <w:i/>
        </w:rPr>
        <w:t>ternational L</w:t>
      </w:r>
      <w:r w:rsidR="006941CE" w:rsidRPr="00904E23">
        <w:rPr>
          <w:i/>
        </w:rPr>
        <w:t xml:space="preserve">td. v. </w:t>
      </w:r>
      <w:proofErr w:type="spellStart"/>
      <w:r w:rsidR="006941CE" w:rsidRPr="00904E23">
        <w:rPr>
          <w:i/>
        </w:rPr>
        <w:t>Valcom</w:t>
      </w:r>
      <w:proofErr w:type="spellEnd"/>
      <w:r w:rsidR="006941CE" w:rsidRPr="00904E23">
        <w:rPr>
          <w:i/>
        </w:rPr>
        <w:t xml:space="preserve"> Ltd.</w:t>
      </w:r>
      <w:r w:rsidR="006941CE" w:rsidRPr="00904E23">
        <w:t xml:space="preserve"> (1999), 43 O.R. (3d) 101, leave to appeal refused, [</w:t>
      </w:r>
      <w:r w:rsidR="00DD5A34" w:rsidRPr="00904E23">
        <w:t>2000</w:t>
      </w:r>
      <w:r w:rsidR="006941CE" w:rsidRPr="00904E23">
        <w:t xml:space="preserve">] </w:t>
      </w:r>
      <w:r w:rsidR="00DD5A34" w:rsidRPr="00904E23">
        <w:t>1</w:t>
      </w:r>
      <w:r w:rsidR="006941CE" w:rsidRPr="00904E23">
        <w:t xml:space="preserve"> S.C.R. </w:t>
      </w:r>
      <w:r w:rsidR="00DD5A34" w:rsidRPr="00904E23">
        <w:t>xv</w:t>
      </w:r>
      <w:r w:rsidR="006941CE" w:rsidRPr="00904E23">
        <w:t xml:space="preserve">; </w:t>
      </w:r>
      <w:r w:rsidR="006941CE" w:rsidRPr="00904E23">
        <w:rPr>
          <w:i/>
        </w:rPr>
        <w:t>Nugent v. Michael Goss Aviation Ltd</w:t>
      </w:r>
      <w:r w:rsidR="00AD2BA0" w:rsidRPr="00904E23">
        <w:rPr>
          <w:i/>
        </w:rPr>
        <w:t>.</w:t>
      </w:r>
      <w:r w:rsidR="006941CE" w:rsidRPr="00904E23">
        <w:t>, [2000] 2 Lloyd</w:t>
      </w:r>
      <w:r w:rsidR="00904E23">
        <w:t>’</w:t>
      </w:r>
      <w:r w:rsidR="006941CE" w:rsidRPr="00904E23">
        <w:t>s Re</w:t>
      </w:r>
      <w:r w:rsidR="005F50DF" w:rsidRPr="00904E23">
        <w:t>p.</w:t>
      </w:r>
      <w:r w:rsidR="008B2CA6">
        <w:t xml:space="preserve"> </w:t>
      </w:r>
      <w:r w:rsidR="006941CE" w:rsidRPr="00904E23">
        <w:t xml:space="preserve">222; </w:t>
      </w:r>
      <w:proofErr w:type="spellStart"/>
      <w:r w:rsidR="006941CE" w:rsidRPr="00904E23">
        <w:rPr>
          <w:i/>
        </w:rPr>
        <w:t>Margolle</w:t>
      </w:r>
      <w:proofErr w:type="spellEnd"/>
      <w:r w:rsidR="006941CE" w:rsidRPr="00904E23">
        <w:rPr>
          <w:i/>
        </w:rPr>
        <w:t xml:space="preserve"> v. Delta Maritime Co</w:t>
      </w:r>
      <w:r w:rsidR="008D1A5D" w:rsidRPr="00904E23">
        <w:rPr>
          <w:i/>
        </w:rPr>
        <w:t>.</w:t>
      </w:r>
      <w:r w:rsidR="0058431C" w:rsidRPr="00904E23">
        <w:rPr>
          <w:i/>
        </w:rPr>
        <w:t xml:space="preserve"> (The “Saint Jacques II” and “</w:t>
      </w:r>
      <w:proofErr w:type="spellStart"/>
      <w:r w:rsidR="0058431C" w:rsidRPr="00904E23">
        <w:rPr>
          <w:i/>
        </w:rPr>
        <w:t>Gudermes</w:t>
      </w:r>
      <w:proofErr w:type="spellEnd"/>
      <w:r w:rsidR="0058431C" w:rsidRPr="00904E23">
        <w:rPr>
          <w:i/>
        </w:rPr>
        <w:t>”)</w:t>
      </w:r>
      <w:r w:rsidR="006941CE" w:rsidRPr="00904E23">
        <w:t xml:space="preserve">, </w:t>
      </w:r>
      <w:r w:rsidR="008D1A5D" w:rsidRPr="00904E23">
        <w:t xml:space="preserve">[2002] EWHC 2452, </w:t>
      </w:r>
      <w:r w:rsidR="006941CE" w:rsidRPr="00904E23">
        <w:t>[2003] 1 Lloyd</w:t>
      </w:r>
      <w:r w:rsidR="00904E23">
        <w:t>’</w:t>
      </w:r>
      <w:r w:rsidR="006941CE" w:rsidRPr="00904E23">
        <w:t>s Re</w:t>
      </w:r>
      <w:r w:rsidR="005F50DF" w:rsidRPr="00904E23">
        <w:t>p.</w:t>
      </w:r>
      <w:r w:rsidR="008B2CA6">
        <w:t xml:space="preserve"> </w:t>
      </w:r>
      <w:r w:rsidR="006941CE" w:rsidRPr="00904E23">
        <w:t xml:space="preserve">203; </w:t>
      </w:r>
      <w:proofErr w:type="spellStart"/>
      <w:r w:rsidR="006941CE" w:rsidRPr="00904E23">
        <w:rPr>
          <w:i/>
        </w:rPr>
        <w:t>Schiffahrtsgesellschaft</w:t>
      </w:r>
      <w:proofErr w:type="spellEnd"/>
      <w:r w:rsidR="006941CE" w:rsidRPr="00904E23">
        <w:rPr>
          <w:i/>
        </w:rPr>
        <w:t xml:space="preserve"> MS </w:t>
      </w:r>
      <w:r w:rsidR="008D1A5D" w:rsidRPr="00904E23">
        <w:rPr>
          <w:i/>
        </w:rPr>
        <w:t>“</w:t>
      </w:r>
      <w:proofErr w:type="spellStart"/>
      <w:r w:rsidR="006941CE" w:rsidRPr="00904E23">
        <w:rPr>
          <w:i/>
        </w:rPr>
        <w:t>Merkur</w:t>
      </w:r>
      <w:proofErr w:type="spellEnd"/>
      <w:r w:rsidR="006941CE" w:rsidRPr="00904E23">
        <w:rPr>
          <w:i/>
        </w:rPr>
        <w:t xml:space="preserve"> Sky</w:t>
      </w:r>
      <w:r w:rsidR="008D1A5D" w:rsidRPr="00904E23">
        <w:rPr>
          <w:i/>
        </w:rPr>
        <w:t>”</w:t>
      </w:r>
      <w:r w:rsidR="006941CE" w:rsidRPr="00904E23">
        <w:rPr>
          <w:i/>
        </w:rPr>
        <w:t xml:space="preserve"> </w:t>
      </w:r>
      <w:proofErr w:type="spellStart"/>
      <w:r w:rsidR="006941CE" w:rsidRPr="00904E23">
        <w:rPr>
          <w:i/>
        </w:rPr>
        <w:t>m</w:t>
      </w:r>
      <w:r w:rsidR="008D1A5D" w:rsidRPr="00904E23">
        <w:rPr>
          <w:i/>
        </w:rPr>
        <w:t>.</w:t>
      </w:r>
      <w:r w:rsidR="006941CE" w:rsidRPr="00904E23">
        <w:rPr>
          <w:i/>
        </w:rPr>
        <w:t>b</w:t>
      </w:r>
      <w:r w:rsidR="008D1A5D" w:rsidRPr="00904E23">
        <w:rPr>
          <w:i/>
        </w:rPr>
        <w:t>.</w:t>
      </w:r>
      <w:r w:rsidR="006941CE" w:rsidRPr="00904E23">
        <w:rPr>
          <w:i/>
        </w:rPr>
        <w:t>H</w:t>
      </w:r>
      <w:proofErr w:type="spellEnd"/>
      <w:r w:rsidR="008D1A5D" w:rsidRPr="00904E23">
        <w:rPr>
          <w:i/>
        </w:rPr>
        <w:t>.</w:t>
      </w:r>
      <w:r w:rsidR="006941CE" w:rsidRPr="00904E23">
        <w:rPr>
          <w:i/>
        </w:rPr>
        <w:t xml:space="preserve"> &amp; Co</w:t>
      </w:r>
      <w:r w:rsidR="008D1A5D" w:rsidRPr="00904E23">
        <w:rPr>
          <w:i/>
        </w:rPr>
        <w:t>.</w:t>
      </w:r>
      <w:r w:rsidR="006941CE" w:rsidRPr="00904E23">
        <w:rPr>
          <w:i/>
        </w:rPr>
        <w:t xml:space="preserve"> K</w:t>
      </w:r>
      <w:r w:rsidR="008D1A5D" w:rsidRPr="00904E23">
        <w:rPr>
          <w:i/>
        </w:rPr>
        <w:t>.</w:t>
      </w:r>
      <w:r w:rsidR="006941CE" w:rsidRPr="00904E23">
        <w:rPr>
          <w:i/>
        </w:rPr>
        <w:t>G</w:t>
      </w:r>
      <w:r w:rsidR="008D1A5D" w:rsidRPr="00904E23">
        <w:rPr>
          <w:i/>
        </w:rPr>
        <w:t>.</w:t>
      </w:r>
      <w:r w:rsidR="006941CE" w:rsidRPr="00904E23">
        <w:rPr>
          <w:i/>
        </w:rPr>
        <w:t xml:space="preserve"> v. MS </w:t>
      </w:r>
      <w:proofErr w:type="spellStart"/>
      <w:r w:rsidR="006941CE" w:rsidRPr="00904E23">
        <w:rPr>
          <w:i/>
        </w:rPr>
        <w:t>Leerort</w:t>
      </w:r>
      <w:proofErr w:type="spellEnd"/>
      <w:r w:rsidR="006941CE" w:rsidRPr="00904E23">
        <w:rPr>
          <w:i/>
        </w:rPr>
        <w:t xml:space="preserve"> Nth </w:t>
      </w:r>
      <w:proofErr w:type="spellStart"/>
      <w:r w:rsidR="006941CE" w:rsidRPr="00904E23">
        <w:rPr>
          <w:i/>
        </w:rPr>
        <w:lastRenderedPageBreak/>
        <w:t>Schiffahrts</w:t>
      </w:r>
      <w:proofErr w:type="spellEnd"/>
      <w:r w:rsidR="006941CE" w:rsidRPr="00904E23">
        <w:rPr>
          <w:i/>
        </w:rPr>
        <w:t xml:space="preserve"> </w:t>
      </w:r>
      <w:proofErr w:type="spellStart"/>
      <w:r w:rsidR="006941CE" w:rsidRPr="00904E23">
        <w:rPr>
          <w:i/>
        </w:rPr>
        <w:t>G</w:t>
      </w:r>
      <w:r w:rsidR="008D1A5D" w:rsidRPr="00904E23">
        <w:rPr>
          <w:i/>
        </w:rPr>
        <w:t>.</w:t>
      </w:r>
      <w:r w:rsidR="006941CE" w:rsidRPr="00904E23">
        <w:rPr>
          <w:i/>
        </w:rPr>
        <w:t>m</w:t>
      </w:r>
      <w:r w:rsidR="008D1A5D" w:rsidRPr="00904E23">
        <w:rPr>
          <w:i/>
        </w:rPr>
        <w:t>.</w:t>
      </w:r>
      <w:r w:rsidR="006941CE" w:rsidRPr="00904E23">
        <w:rPr>
          <w:i/>
        </w:rPr>
        <w:t>b</w:t>
      </w:r>
      <w:r w:rsidR="008D1A5D" w:rsidRPr="00904E23">
        <w:rPr>
          <w:i/>
        </w:rPr>
        <w:t>.</w:t>
      </w:r>
      <w:r w:rsidR="006941CE" w:rsidRPr="00904E23">
        <w:rPr>
          <w:i/>
        </w:rPr>
        <w:t>H</w:t>
      </w:r>
      <w:proofErr w:type="spellEnd"/>
      <w:r w:rsidR="008D1A5D" w:rsidRPr="00904E23">
        <w:rPr>
          <w:i/>
        </w:rPr>
        <w:t>.</w:t>
      </w:r>
      <w:r w:rsidR="006941CE" w:rsidRPr="00904E23">
        <w:rPr>
          <w:i/>
        </w:rPr>
        <w:t xml:space="preserve"> &amp; Co</w:t>
      </w:r>
      <w:r w:rsidR="008D1A5D" w:rsidRPr="00904E23">
        <w:rPr>
          <w:i/>
        </w:rPr>
        <w:t>.</w:t>
      </w:r>
      <w:r w:rsidR="006941CE" w:rsidRPr="00904E23">
        <w:rPr>
          <w:i/>
        </w:rPr>
        <w:t xml:space="preserve"> K</w:t>
      </w:r>
      <w:r w:rsidR="008D1A5D" w:rsidRPr="00904E23">
        <w:rPr>
          <w:i/>
        </w:rPr>
        <w:t>.</w:t>
      </w:r>
      <w:r w:rsidR="006941CE" w:rsidRPr="00904E23">
        <w:rPr>
          <w:i/>
        </w:rPr>
        <w:t>G</w:t>
      </w:r>
      <w:r w:rsidR="008D1A5D" w:rsidRPr="00904E23">
        <w:rPr>
          <w:i/>
        </w:rPr>
        <w:t>.</w:t>
      </w:r>
      <w:r w:rsidR="0058431C" w:rsidRPr="00904E23">
        <w:rPr>
          <w:i/>
        </w:rPr>
        <w:t xml:space="preserve"> (The “</w:t>
      </w:r>
      <w:proofErr w:type="spellStart"/>
      <w:r w:rsidR="0058431C" w:rsidRPr="00904E23">
        <w:rPr>
          <w:i/>
        </w:rPr>
        <w:t>Leerort</w:t>
      </w:r>
      <w:proofErr w:type="spellEnd"/>
      <w:r w:rsidR="0058431C" w:rsidRPr="00904E23">
        <w:rPr>
          <w:i/>
        </w:rPr>
        <w:t>”)</w:t>
      </w:r>
      <w:r w:rsidR="006941CE" w:rsidRPr="00904E23">
        <w:t xml:space="preserve">, </w:t>
      </w:r>
      <w:r w:rsidR="008D1A5D" w:rsidRPr="00904E23">
        <w:t xml:space="preserve">[2001] EWCA </w:t>
      </w:r>
      <w:proofErr w:type="spellStart"/>
      <w:r w:rsidR="008D1A5D" w:rsidRPr="00904E23">
        <w:t>Civ</w:t>
      </w:r>
      <w:proofErr w:type="spellEnd"/>
      <w:r w:rsidR="008D1A5D" w:rsidRPr="00904E23">
        <w:t xml:space="preserve"> 1055, </w:t>
      </w:r>
      <w:r w:rsidR="006941CE" w:rsidRPr="00904E23">
        <w:t>[2001] 2 Lloyd</w:t>
      </w:r>
      <w:r w:rsidR="00904E23">
        <w:t>’</w:t>
      </w:r>
      <w:r w:rsidR="006941CE" w:rsidRPr="00904E23">
        <w:t>s Rep</w:t>
      </w:r>
      <w:r w:rsidR="00687088" w:rsidRPr="00904E23">
        <w:t>.</w:t>
      </w:r>
      <w:r w:rsidR="006941CE" w:rsidRPr="00904E23">
        <w:t xml:space="preserve"> 291; </w:t>
      </w:r>
      <w:r w:rsidR="006941CE" w:rsidRPr="00904E23">
        <w:rPr>
          <w:i/>
        </w:rPr>
        <w:t xml:space="preserve">The </w:t>
      </w:r>
      <w:r w:rsidR="008D1A5D" w:rsidRPr="00904E23">
        <w:rPr>
          <w:i/>
        </w:rPr>
        <w:t>“</w:t>
      </w:r>
      <w:proofErr w:type="spellStart"/>
      <w:r w:rsidR="006941CE" w:rsidRPr="00904E23">
        <w:rPr>
          <w:i/>
        </w:rPr>
        <w:t>Bowbelle</w:t>
      </w:r>
      <w:proofErr w:type="spellEnd"/>
      <w:r w:rsidR="008D1A5D" w:rsidRPr="00904E23">
        <w:rPr>
          <w:i/>
        </w:rPr>
        <w:t>”</w:t>
      </w:r>
      <w:r w:rsidR="006941CE" w:rsidRPr="00904E23">
        <w:t>, [1990] 1 Lloyd</w:t>
      </w:r>
      <w:r w:rsidR="00904E23">
        <w:t>’</w:t>
      </w:r>
      <w:r w:rsidR="006941CE" w:rsidRPr="00904E23">
        <w:t>s Re</w:t>
      </w:r>
      <w:r w:rsidR="005F50DF" w:rsidRPr="00904E23">
        <w:t>p.</w:t>
      </w:r>
      <w:r w:rsidR="008B2CA6">
        <w:t xml:space="preserve"> </w:t>
      </w:r>
      <w:r w:rsidR="006941CE" w:rsidRPr="00904E23">
        <w:t xml:space="preserve">532; </w:t>
      </w:r>
      <w:proofErr w:type="spellStart"/>
      <w:r w:rsidR="006941CE" w:rsidRPr="00904E23">
        <w:rPr>
          <w:i/>
        </w:rPr>
        <w:t>Daina</w:t>
      </w:r>
      <w:proofErr w:type="spellEnd"/>
      <w:r w:rsidR="006941CE" w:rsidRPr="00904E23">
        <w:rPr>
          <w:i/>
        </w:rPr>
        <w:t xml:space="preserve"> Shipping Co</w:t>
      </w:r>
      <w:r w:rsidR="002D59D4" w:rsidRPr="00904E23">
        <w:rPr>
          <w:i/>
        </w:rPr>
        <w:t>.</w:t>
      </w:r>
      <w:r w:rsidR="006941CE" w:rsidRPr="00904E23">
        <w:rPr>
          <w:i/>
        </w:rPr>
        <w:t xml:space="preserve"> v. Te </w:t>
      </w:r>
      <w:proofErr w:type="spellStart"/>
      <w:r w:rsidR="006941CE" w:rsidRPr="00904E23">
        <w:rPr>
          <w:i/>
        </w:rPr>
        <w:t>Runanga</w:t>
      </w:r>
      <w:proofErr w:type="spellEnd"/>
      <w:r w:rsidR="006941CE" w:rsidRPr="00904E23">
        <w:rPr>
          <w:i/>
        </w:rPr>
        <w:t xml:space="preserve"> O </w:t>
      </w:r>
      <w:proofErr w:type="spellStart"/>
      <w:r w:rsidR="006941CE" w:rsidRPr="00904E23">
        <w:rPr>
          <w:i/>
        </w:rPr>
        <w:t>Ngati</w:t>
      </w:r>
      <w:proofErr w:type="spellEnd"/>
      <w:r w:rsidR="006941CE" w:rsidRPr="00904E23">
        <w:rPr>
          <w:i/>
        </w:rPr>
        <w:t xml:space="preserve"> Awa</w:t>
      </w:r>
      <w:r w:rsidR="006941CE" w:rsidRPr="00904E23">
        <w:t>, [2013] NZHC 500</w:t>
      </w:r>
      <w:r w:rsidR="000E7C78" w:rsidRPr="00904E23">
        <w:t>, [2013] 2 N.Z.L.R. 799</w:t>
      </w:r>
      <w:r w:rsidR="006941CE" w:rsidRPr="00904E23">
        <w:t xml:space="preserve">; </w:t>
      </w:r>
      <w:r w:rsidR="006941CE" w:rsidRPr="00904E23">
        <w:rPr>
          <w:i/>
        </w:rPr>
        <w:t>MSC Mediterranean Sh</w:t>
      </w:r>
      <w:r w:rsidR="002D0507" w:rsidRPr="00904E23">
        <w:rPr>
          <w:i/>
        </w:rPr>
        <w:t xml:space="preserve">ipping Co. S.A. v. </w:t>
      </w:r>
      <w:proofErr w:type="spellStart"/>
      <w:r w:rsidR="002D0507" w:rsidRPr="00904E23">
        <w:rPr>
          <w:i/>
        </w:rPr>
        <w:t>Delumar</w:t>
      </w:r>
      <w:proofErr w:type="spellEnd"/>
      <w:r w:rsidR="002D0507" w:rsidRPr="00904E23">
        <w:rPr>
          <w:i/>
        </w:rPr>
        <w:t xml:space="preserve"> BVBA</w:t>
      </w:r>
      <w:r w:rsidR="0058431C" w:rsidRPr="00904E23">
        <w:rPr>
          <w:i/>
        </w:rPr>
        <w:t xml:space="preserve"> (The “MSC Rosa M”)</w:t>
      </w:r>
      <w:r w:rsidR="006941CE" w:rsidRPr="00904E23">
        <w:t>, [2000] 2 Lloyd</w:t>
      </w:r>
      <w:r w:rsidR="00904E23">
        <w:t>’</w:t>
      </w:r>
      <w:r w:rsidR="006941CE" w:rsidRPr="00904E23">
        <w:t>s Re</w:t>
      </w:r>
      <w:r w:rsidR="005F50DF" w:rsidRPr="00904E23">
        <w:t>p.</w:t>
      </w:r>
      <w:r w:rsidR="008B2CA6">
        <w:t xml:space="preserve"> </w:t>
      </w:r>
      <w:r w:rsidR="006941CE" w:rsidRPr="00904E23">
        <w:t xml:space="preserve">399; </w:t>
      </w:r>
      <w:proofErr w:type="spellStart"/>
      <w:r w:rsidR="00E76100" w:rsidRPr="00904E23">
        <w:rPr>
          <w:i/>
        </w:rPr>
        <w:t>Goulet</w:t>
      </w:r>
      <w:proofErr w:type="spellEnd"/>
      <w:r w:rsidR="00E76100" w:rsidRPr="00904E23">
        <w:rPr>
          <w:i/>
        </w:rPr>
        <w:t xml:space="preserve"> v. Transamerica Life Insurance Co. of Canada</w:t>
      </w:r>
      <w:r w:rsidR="006941CE" w:rsidRPr="00904E23">
        <w:t xml:space="preserve">, 2002 SCC </w:t>
      </w:r>
      <w:r w:rsidR="00E76100" w:rsidRPr="00904E23">
        <w:t>21</w:t>
      </w:r>
      <w:r w:rsidR="006941CE" w:rsidRPr="00904E23">
        <w:t xml:space="preserve">, [2002] 1 S.C.R. 719; </w:t>
      </w:r>
      <w:r w:rsidR="006941CE" w:rsidRPr="00904E23">
        <w:rPr>
          <w:i/>
        </w:rPr>
        <w:t>McCulloch v. Murray</w:t>
      </w:r>
      <w:r w:rsidR="006941CE" w:rsidRPr="00904E23">
        <w:t xml:space="preserve">, [1942] S.C.R. 141; </w:t>
      </w:r>
      <w:proofErr w:type="spellStart"/>
      <w:r w:rsidR="007F7E5C" w:rsidRPr="00904E23">
        <w:rPr>
          <w:i/>
        </w:rPr>
        <w:t>Studer</w:t>
      </w:r>
      <w:proofErr w:type="spellEnd"/>
      <w:r w:rsidR="007F7E5C" w:rsidRPr="00904E23">
        <w:rPr>
          <w:i/>
        </w:rPr>
        <w:t xml:space="preserve"> v. Cowper</w:t>
      </w:r>
      <w:r w:rsidR="007F7E5C" w:rsidRPr="00904E23">
        <w:t xml:space="preserve">, [1951] S.C.R. 450; </w:t>
      </w:r>
      <w:r w:rsidR="007F7E5C" w:rsidRPr="00904E23">
        <w:rPr>
          <w:i/>
        </w:rPr>
        <w:t>Thompson v. Fraser</w:t>
      </w:r>
      <w:r w:rsidR="007F7E5C" w:rsidRPr="00904E23">
        <w:t xml:space="preserve">, [1955] S.C.R. 419; </w:t>
      </w:r>
      <w:r w:rsidR="007F7E5C" w:rsidRPr="00904E23">
        <w:rPr>
          <w:i/>
        </w:rPr>
        <w:t>Walker v. Coates</w:t>
      </w:r>
      <w:r w:rsidR="007F7E5C" w:rsidRPr="00904E23">
        <w:t xml:space="preserve">, [1968] S.C.R. 599; </w:t>
      </w:r>
      <w:proofErr w:type="spellStart"/>
      <w:r w:rsidR="007F7E5C" w:rsidRPr="00904E23">
        <w:rPr>
          <w:i/>
        </w:rPr>
        <w:t>Markling</w:t>
      </w:r>
      <w:proofErr w:type="spellEnd"/>
      <w:r w:rsidR="007F7E5C" w:rsidRPr="00904E23">
        <w:rPr>
          <w:i/>
        </w:rPr>
        <w:t xml:space="preserve"> v. </w:t>
      </w:r>
      <w:proofErr w:type="spellStart"/>
      <w:r w:rsidR="007F7E5C" w:rsidRPr="00904E23">
        <w:rPr>
          <w:i/>
        </w:rPr>
        <w:t>Ewaniuk</w:t>
      </w:r>
      <w:proofErr w:type="spellEnd"/>
      <w:r w:rsidR="007F7E5C" w:rsidRPr="00904E23">
        <w:t xml:space="preserve">, [1968] S.C.R. 776; </w:t>
      </w:r>
      <w:proofErr w:type="spellStart"/>
      <w:r w:rsidR="007F7E5C" w:rsidRPr="00904E23">
        <w:rPr>
          <w:i/>
        </w:rPr>
        <w:t>Goulais</w:t>
      </w:r>
      <w:proofErr w:type="spellEnd"/>
      <w:r w:rsidR="007F7E5C" w:rsidRPr="00904E23">
        <w:rPr>
          <w:i/>
        </w:rPr>
        <w:t xml:space="preserve"> v. </w:t>
      </w:r>
      <w:proofErr w:type="spellStart"/>
      <w:r w:rsidR="007F7E5C" w:rsidRPr="00904E23">
        <w:rPr>
          <w:i/>
        </w:rPr>
        <w:t>Restoule</w:t>
      </w:r>
      <w:proofErr w:type="spellEnd"/>
      <w:r w:rsidR="007F7E5C" w:rsidRPr="00904E23">
        <w:t xml:space="preserve">, [1975] 1 S.C.R. 365; </w:t>
      </w:r>
      <w:r w:rsidR="007F7E5C" w:rsidRPr="00904E23">
        <w:rPr>
          <w:i/>
        </w:rPr>
        <w:t>R. v. Boulanger</w:t>
      </w:r>
      <w:r w:rsidR="007F7E5C" w:rsidRPr="00904E23">
        <w:t xml:space="preserve">, </w:t>
      </w:r>
      <w:r w:rsidR="00755975" w:rsidRPr="00904E23">
        <w:t>2006 SCC 32</w:t>
      </w:r>
      <w:r w:rsidR="007F7E5C" w:rsidRPr="00904E23">
        <w:t xml:space="preserve">, [2006] 2 S.C.R. 49; </w:t>
      </w:r>
      <w:r w:rsidR="007F7E5C" w:rsidRPr="00904E23">
        <w:rPr>
          <w:i/>
        </w:rPr>
        <w:t>Attorney General</w:t>
      </w:r>
      <w:r w:rsidR="00904E23">
        <w:rPr>
          <w:i/>
        </w:rPr>
        <w:t>’</w:t>
      </w:r>
      <w:r w:rsidR="007F7E5C" w:rsidRPr="00904E23">
        <w:rPr>
          <w:i/>
        </w:rPr>
        <w:t>s Reference (</w:t>
      </w:r>
      <w:r w:rsidR="005F50DF" w:rsidRPr="00904E23">
        <w:rPr>
          <w:i/>
        </w:rPr>
        <w:t>No.</w:t>
      </w:r>
      <w:r w:rsidR="008B2CA6">
        <w:rPr>
          <w:i/>
        </w:rPr>
        <w:t xml:space="preserve"> </w:t>
      </w:r>
      <w:r w:rsidR="007F7E5C" w:rsidRPr="00904E23">
        <w:rPr>
          <w:i/>
        </w:rPr>
        <w:t>3 of 2003)</w:t>
      </w:r>
      <w:r w:rsidR="007F7E5C" w:rsidRPr="00904E23">
        <w:t xml:space="preserve">, </w:t>
      </w:r>
      <w:r w:rsidR="000A2BBD">
        <w:t>[</w:t>
      </w:r>
      <w:r w:rsidR="007F7E5C" w:rsidRPr="00904E23">
        <w:t>2004</w:t>
      </w:r>
      <w:r w:rsidR="000A2BBD">
        <w:t>]</w:t>
      </w:r>
      <w:r w:rsidR="007F7E5C" w:rsidRPr="00904E23">
        <w:t xml:space="preserve"> EWCA </w:t>
      </w:r>
      <w:proofErr w:type="spellStart"/>
      <w:r w:rsidR="007F7E5C" w:rsidRPr="00904E23">
        <w:t>Crim</w:t>
      </w:r>
      <w:proofErr w:type="spellEnd"/>
      <w:r w:rsidR="007F7E5C" w:rsidRPr="00904E23">
        <w:t xml:space="preserve"> 868</w:t>
      </w:r>
      <w:r w:rsidR="00D6251F" w:rsidRPr="00904E23">
        <w:t>, [2005] Q.B. 73</w:t>
      </w:r>
      <w:r w:rsidR="007F7E5C" w:rsidRPr="00904E23">
        <w:t xml:space="preserve">; </w:t>
      </w:r>
      <w:r w:rsidR="007F7E5C" w:rsidRPr="00904E23">
        <w:rPr>
          <w:i/>
        </w:rPr>
        <w:t xml:space="preserve">Lewis v. </w:t>
      </w:r>
      <w:proofErr w:type="gramStart"/>
      <w:r w:rsidR="007F7E5C" w:rsidRPr="00904E23">
        <w:rPr>
          <w:i/>
        </w:rPr>
        <w:t>Great Western Railway Co.</w:t>
      </w:r>
      <w:r w:rsidR="007F7E5C" w:rsidRPr="00904E23">
        <w:t xml:space="preserve"> (1877), 3 Q.B.D. 195; </w:t>
      </w:r>
      <w:r w:rsidR="007F7E5C" w:rsidRPr="00904E23">
        <w:rPr>
          <w:i/>
        </w:rPr>
        <w:t>Thomas Cook Group Ltd</w:t>
      </w:r>
      <w:r w:rsidR="00D6251F" w:rsidRPr="00904E23">
        <w:rPr>
          <w:i/>
        </w:rPr>
        <w:t>.</w:t>
      </w:r>
      <w:r w:rsidR="007F7E5C" w:rsidRPr="00904E23">
        <w:rPr>
          <w:i/>
        </w:rPr>
        <w:t xml:space="preserve"> v. Air Malta Co</w:t>
      </w:r>
      <w:r w:rsidR="00D6251F" w:rsidRPr="00904E23">
        <w:rPr>
          <w:i/>
        </w:rPr>
        <w:t>.</w:t>
      </w:r>
      <w:r w:rsidR="007F7E5C" w:rsidRPr="00904E23">
        <w:t>, [1997] 2 Lloyd</w:t>
      </w:r>
      <w:r w:rsidR="00904E23">
        <w:t>’</w:t>
      </w:r>
      <w:r w:rsidR="007F7E5C" w:rsidRPr="00904E23">
        <w:t>s R</w:t>
      </w:r>
      <w:r w:rsidR="00D6251F" w:rsidRPr="00904E23">
        <w:t>e</w:t>
      </w:r>
      <w:r w:rsidR="005F50DF" w:rsidRPr="00904E23">
        <w:t>p.</w:t>
      </w:r>
      <w:r w:rsidR="008B2CA6">
        <w:t xml:space="preserve"> </w:t>
      </w:r>
      <w:r w:rsidR="007F7E5C" w:rsidRPr="00904E23">
        <w:t>399.</w:t>
      </w:r>
      <w:proofErr w:type="gramEnd"/>
    </w:p>
    <w:p w:rsidR="00EF5054" w:rsidRPr="00904E23" w:rsidRDefault="005F50DF" w:rsidP="008B2CA6">
      <w:pPr>
        <w:pStyle w:val="SCCNormalDoubleSpacing"/>
        <w:spacing w:after="720" w:line="240" w:lineRule="auto"/>
      </w:pPr>
      <w:r w:rsidRPr="00904E23">
        <w:t>By Wagner</w:t>
      </w:r>
      <w:r w:rsidR="008B2CA6">
        <w:t xml:space="preserve"> </w:t>
      </w:r>
      <w:r w:rsidR="00EF5054" w:rsidRPr="00904E23">
        <w:t>J. (dissenting</w:t>
      </w:r>
      <w:r w:rsidR="0032191C" w:rsidRPr="00904E23">
        <w:t xml:space="preserve"> in part</w:t>
      </w:r>
      <w:r w:rsidR="00EF5054" w:rsidRPr="00904E23">
        <w:t>)</w:t>
      </w:r>
    </w:p>
    <w:p w:rsidR="00310BD7" w:rsidRPr="00904E23" w:rsidRDefault="00EF5054" w:rsidP="008B2CA6">
      <w:pPr>
        <w:pStyle w:val="SCCNormalDoubleSpacing"/>
        <w:spacing w:after="480"/>
        <w:rPr>
          <w:lang w:val="en-US"/>
        </w:rPr>
      </w:pPr>
      <w:r w:rsidRPr="00904E23">
        <w:tab/>
      </w:r>
      <w:proofErr w:type="gramStart"/>
      <w:r w:rsidR="00310BD7" w:rsidRPr="00904E23">
        <w:rPr>
          <w:i/>
        </w:rPr>
        <w:t>McCulloch v. Murray</w:t>
      </w:r>
      <w:r w:rsidR="00310BD7" w:rsidRPr="00904E23">
        <w:t xml:space="preserve">, [1942] S.C.R. 141; </w:t>
      </w:r>
      <w:proofErr w:type="spellStart"/>
      <w:r w:rsidR="00310BD7" w:rsidRPr="00904E23">
        <w:rPr>
          <w:i/>
        </w:rPr>
        <w:t>Studer</w:t>
      </w:r>
      <w:proofErr w:type="spellEnd"/>
      <w:r w:rsidR="00310BD7" w:rsidRPr="00904E23">
        <w:rPr>
          <w:i/>
        </w:rPr>
        <w:t xml:space="preserve"> v. Cowper</w:t>
      </w:r>
      <w:r w:rsidR="00310BD7" w:rsidRPr="00904E23">
        <w:t xml:space="preserve">, [1951] S.C.R. 450; </w:t>
      </w:r>
      <w:r w:rsidR="00310BD7" w:rsidRPr="00904E23">
        <w:rPr>
          <w:i/>
          <w:lang w:val="en-US"/>
        </w:rPr>
        <w:t>Russell v. Canadian General Insurance Co.</w:t>
      </w:r>
      <w:r w:rsidR="00310BD7" w:rsidRPr="00904E23">
        <w:rPr>
          <w:lang w:val="en-US"/>
        </w:rPr>
        <w:t xml:space="preserve"> (1999), 11 C.C.L.I. (3d) 284; </w:t>
      </w:r>
      <w:proofErr w:type="spellStart"/>
      <w:r w:rsidR="00310BD7" w:rsidRPr="00904E23">
        <w:rPr>
          <w:i/>
          <w:lang w:val="en-US"/>
        </w:rPr>
        <w:t>Avgeropoulos</w:t>
      </w:r>
      <w:proofErr w:type="spellEnd"/>
      <w:r w:rsidR="00310BD7" w:rsidRPr="00904E23">
        <w:rPr>
          <w:i/>
          <w:lang w:val="en-US"/>
        </w:rPr>
        <w:t xml:space="preserve"> v. </w:t>
      </w:r>
      <w:proofErr w:type="spellStart"/>
      <w:r w:rsidR="00310BD7" w:rsidRPr="00904E23">
        <w:rPr>
          <w:i/>
          <w:lang w:val="en-US"/>
        </w:rPr>
        <w:t>Karanasos</w:t>
      </w:r>
      <w:proofErr w:type="spellEnd"/>
      <w:r w:rsidR="00310BD7" w:rsidRPr="00904E23">
        <w:rPr>
          <w:lang w:val="en-US"/>
        </w:rPr>
        <w:t xml:space="preserve"> (1969), 6 D.L.R. (3d) 34; </w:t>
      </w:r>
      <w:r w:rsidR="00310BD7" w:rsidRPr="00904E23">
        <w:rPr>
          <w:i/>
        </w:rPr>
        <w:t>Lewis v.</w:t>
      </w:r>
      <w:proofErr w:type="gramEnd"/>
      <w:r w:rsidR="00310BD7" w:rsidRPr="00904E23">
        <w:rPr>
          <w:i/>
        </w:rPr>
        <w:t xml:space="preserve"> </w:t>
      </w:r>
      <w:proofErr w:type="gramStart"/>
      <w:r w:rsidR="00310BD7" w:rsidRPr="00904E23">
        <w:rPr>
          <w:i/>
        </w:rPr>
        <w:t>Great Western Railway Co.</w:t>
      </w:r>
      <w:r w:rsidR="00310BD7" w:rsidRPr="00904E23">
        <w:t xml:space="preserve"> (1877), 3 Q.B.D. 195; </w:t>
      </w:r>
      <w:r w:rsidR="00310BD7" w:rsidRPr="00904E23">
        <w:rPr>
          <w:i/>
        </w:rPr>
        <w:t>Thomas Cook Group Ltd. v. Air Malta Co.</w:t>
      </w:r>
      <w:r w:rsidR="00310BD7" w:rsidRPr="00904E23">
        <w:t>, [1997] 2 Lloyd</w:t>
      </w:r>
      <w:r w:rsidR="00904E23">
        <w:t>’</w:t>
      </w:r>
      <w:r w:rsidR="00310BD7" w:rsidRPr="00904E23">
        <w:t>s Re</w:t>
      </w:r>
      <w:r w:rsidR="005F50DF" w:rsidRPr="00904E23">
        <w:t>p.</w:t>
      </w:r>
      <w:r w:rsidR="008B2CA6">
        <w:t xml:space="preserve"> </w:t>
      </w:r>
      <w:r w:rsidR="00310BD7" w:rsidRPr="00904E23">
        <w:t>399</w:t>
      </w:r>
      <w:r w:rsidR="00310BD7" w:rsidRPr="00904E23">
        <w:rPr>
          <w:lang w:val="en-US"/>
        </w:rPr>
        <w:t xml:space="preserve">; </w:t>
      </w:r>
      <w:proofErr w:type="spellStart"/>
      <w:r w:rsidR="00310BD7" w:rsidRPr="00904E23">
        <w:rPr>
          <w:i/>
          <w:lang w:val="en-US"/>
        </w:rPr>
        <w:t>Forder</w:t>
      </w:r>
      <w:proofErr w:type="spellEnd"/>
      <w:r w:rsidR="00310BD7" w:rsidRPr="00904E23">
        <w:rPr>
          <w:i/>
          <w:lang w:val="en-US"/>
        </w:rPr>
        <w:t xml:space="preserve"> v.</w:t>
      </w:r>
      <w:proofErr w:type="gramEnd"/>
      <w:r w:rsidR="00310BD7" w:rsidRPr="00904E23">
        <w:rPr>
          <w:i/>
          <w:lang w:val="en-US"/>
        </w:rPr>
        <w:t xml:space="preserve"> </w:t>
      </w:r>
      <w:proofErr w:type="gramStart"/>
      <w:r w:rsidR="00310BD7" w:rsidRPr="00904E23">
        <w:rPr>
          <w:i/>
          <w:lang w:val="en-US"/>
        </w:rPr>
        <w:t>Great Western Railway Co.</w:t>
      </w:r>
      <w:r w:rsidR="00310BD7" w:rsidRPr="00904E23">
        <w:rPr>
          <w:lang w:val="en-US"/>
        </w:rPr>
        <w:t xml:space="preserve">, [1905] 2 K.B. 532; </w:t>
      </w:r>
      <w:proofErr w:type="spellStart"/>
      <w:r w:rsidR="00310BD7" w:rsidRPr="00904E23">
        <w:rPr>
          <w:i/>
          <w:lang w:val="en-US"/>
        </w:rPr>
        <w:t>Horabin</w:t>
      </w:r>
      <w:proofErr w:type="spellEnd"/>
      <w:r w:rsidR="00310BD7" w:rsidRPr="00904E23">
        <w:rPr>
          <w:i/>
          <w:lang w:val="en-US"/>
        </w:rPr>
        <w:t xml:space="preserve"> v. British Overseas Airways Corp</w:t>
      </w:r>
      <w:r w:rsidR="00350150" w:rsidRPr="00904E23">
        <w:rPr>
          <w:i/>
          <w:lang w:val="en-US"/>
        </w:rPr>
        <w:t>.</w:t>
      </w:r>
      <w:r w:rsidR="00310BD7" w:rsidRPr="00904E23">
        <w:rPr>
          <w:lang w:val="en-US"/>
        </w:rPr>
        <w:t>, [1952] 2 Lloyd</w:t>
      </w:r>
      <w:r w:rsidR="00904E23">
        <w:rPr>
          <w:lang w:val="en-US"/>
        </w:rPr>
        <w:t>’</w:t>
      </w:r>
      <w:r w:rsidR="00310BD7" w:rsidRPr="00904E23">
        <w:rPr>
          <w:lang w:val="en-US"/>
        </w:rPr>
        <w:t>s Re</w:t>
      </w:r>
      <w:r w:rsidR="005F50DF" w:rsidRPr="00904E23">
        <w:rPr>
          <w:lang w:val="en-US"/>
        </w:rPr>
        <w:t>p.</w:t>
      </w:r>
      <w:r w:rsidR="008B2CA6">
        <w:rPr>
          <w:lang w:val="en-US"/>
        </w:rPr>
        <w:t xml:space="preserve"> </w:t>
      </w:r>
      <w:r w:rsidR="00310BD7" w:rsidRPr="00904E23">
        <w:rPr>
          <w:lang w:val="en-US"/>
        </w:rPr>
        <w:t xml:space="preserve">450; </w:t>
      </w:r>
      <w:r w:rsidR="00310BD7" w:rsidRPr="00904E23">
        <w:rPr>
          <w:i/>
          <w:lang w:val="en-US"/>
        </w:rPr>
        <w:t>Kenyon Son v. Baxter, Hoare &amp; Co.</w:t>
      </w:r>
      <w:r w:rsidR="00310BD7" w:rsidRPr="00904E23">
        <w:rPr>
          <w:lang w:val="en-US"/>
        </w:rPr>
        <w:t>, [1971] 1 Lloyd</w:t>
      </w:r>
      <w:r w:rsidR="00904E23">
        <w:rPr>
          <w:lang w:val="en-US"/>
        </w:rPr>
        <w:t>’</w:t>
      </w:r>
      <w:r w:rsidR="00310BD7" w:rsidRPr="00904E23">
        <w:rPr>
          <w:lang w:val="en-US"/>
        </w:rPr>
        <w:t>s Re</w:t>
      </w:r>
      <w:r w:rsidR="005F50DF" w:rsidRPr="00904E23">
        <w:rPr>
          <w:lang w:val="en-US"/>
        </w:rPr>
        <w:t>p.</w:t>
      </w:r>
      <w:r w:rsidR="008B2CA6">
        <w:rPr>
          <w:lang w:val="en-US"/>
        </w:rPr>
        <w:t xml:space="preserve"> </w:t>
      </w:r>
      <w:r w:rsidR="00310BD7" w:rsidRPr="00904E23">
        <w:rPr>
          <w:lang w:val="en-US"/>
        </w:rPr>
        <w:t xml:space="preserve">232; </w:t>
      </w:r>
      <w:proofErr w:type="spellStart"/>
      <w:r w:rsidR="00310BD7" w:rsidRPr="00904E23">
        <w:rPr>
          <w:i/>
          <w:lang w:val="en-US"/>
        </w:rPr>
        <w:t>Compania</w:t>
      </w:r>
      <w:proofErr w:type="spellEnd"/>
      <w:r w:rsidR="00310BD7" w:rsidRPr="00904E23">
        <w:rPr>
          <w:i/>
          <w:lang w:val="en-US"/>
        </w:rPr>
        <w:t xml:space="preserve"> </w:t>
      </w:r>
      <w:proofErr w:type="spellStart"/>
      <w:r w:rsidR="00310BD7" w:rsidRPr="00904E23">
        <w:rPr>
          <w:i/>
          <w:lang w:val="en-US"/>
        </w:rPr>
        <w:t>Maritima</w:t>
      </w:r>
      <w:proofErr w:type="spellEnd"/>
      <w:r w:rsidR="00310BD7" w:rsidRPr="00904E23">
        <w:rPr>
          <w:i/>
          <w:lang w:val="en-US"/>
        </w:rPr>
        <w:t xml:space="preserve"> San </w:t>
      </w:r>
      <w:proofErr w:type="spellStart"/>
      <w:r w:rsidR="00310BD7" w:rsidRPr="00904E23">
        <w:rPr>
          <w:i/>
          <w:lang w:val="en-US"/>
        </w:rPr>
        <w:t>Basilio</w:t>
      </w:r>
      <w:proofErr w:type="spellEnd"/>
      <w:r w:rsidR="00310BD7" w:rsidRPr="00904E23">
        <w:rPr>
          <w:i/>
          <w:lang w:val="en-US"/>
        </w:rPr>
        <w:t xml:space="preserve"> S.A. v.</w:t>
      </w:r>
      <w:proofErr w:type="gramEnd"/>
      <w:r w:rsidR="00310BD7" w:rsidRPr="00904E23">
        <w:rPr>
          <w:i/>
          <w:lang w:val="en-US"/>
        </w:rPr>
        <w:t xml:space="preserve"> The Oceanus Mutual Underwriting Association (Bermuda) Ltd. (The </w:t>
      </w:r>
      <w:r w:rsidR="00310BD7" w:rsidRPr="00904E23">
        <w:rPr>
          <w:i/>
          <w:lang w:val="en-US"/>
        </w:rPr>
        <w:lastRenderedPageBreak/>
        <w:t>“</w:t>
      </w:r>
      <w:proofErr w:type="spellStart"/>
      <w:r w:rsidR="00310BD7" w:rsidRPr="00904E23">
        <w:rPr>
          <w:i/>
          <w:lang w:val="en-US"/>
        </w:rPr>
        <w:t>Eurysthenes</w:t>
      </w:r>
      <w:proofErr w:type="spellEnd"/>
      <w:r w:rsidR="00310BD7" w:rsidRPr="00904E23">
        <w:rPr>
          <w:i/>
          <w:lang w:val="en-US"/>
        </w:rPr>
        <w:t>”)</w:t>
      </w:r>
      <w:r w:rsidR="00310BD7" w:rsidRPr="00904E23">
        <w:rPr>
          <w:lang w:val="en-US"/>
        </w:rPr>
        <w:t>, [1976] 2 Lloyd</w:t>
      </w:r>
      <w:r w:rsidR="00904E23">
        <w:rPr>
          <w:lang w:val="en-US"/>
        </w:rPr>
        <w:t>’</w:t>
      </w:r>
      <w:r w:rsidR="00310BD7" w:rsidRPr="00904E23">
        <w:rPr>
          <w:lang w:val="en-US"/>
        </w:rPr>
        <w:t>s Re</w:t>
      </w:r>
      <w:r w:rsidR="005F50DF" w:rsidRPr="00904E23">
        <w:rPr>
          <w:lang w:val="en-US"/>
        </w:rPr>
        <w:t>p.</w:t>
      </w:r>
      <w:r w:rsidR="008B2CA6">
        <w:rPr>
          <w:lang w:val="en-US"/>
        </w:rPr>
        <w:t xml:space="preserve"> </w:t>
      </w:r>
      <w:r w:rsidR="00310BD7" w:rsidRPr="00904E23">
        <w:rPr>
          <w:lang w:val="en-US"/>
        </w:rPr>
        <w:t xml:space="preserve">171; </w:t>
      </w:r>
      <w:r w:rsidR="00310BD7" w:rsidRPr="00904E23">
        <w:rPr>
          <w:i/>
          <w:lang w:val="en-US"/>
        </w:rPr>
        <w:t>Rustenburg Platinum Mines Ltd. v. South African Airways</w:t>
      </w:r>
      <w:r w:rsidR="00310BD7" w:rsidRPr="00904E23">
        <w:rPr>
          <w:lang w:val="en-US"/>
        </w:rPr>
        <w:t>, [1977] 1 Lloyd</w:t>
      </w:r>
      <w:r w:rsidR="00904E23">
        <w:rPr>
          <w:lang w:val="en-US"/>
        </w:rPr>
        <w:t>’</w:t>
      </w:r>
      <w:r w:rsidR="00310BD7" w:rsidRPr="00904E23">
        <w:rPr>
          <w:lang w:val="en-US"/>
        </w:rPr>
        <w:t>s Re</w:t>
      </w:r>
      <w:r w:rsidR="005F50DF" w:rsidRPr="00904E23">
        <w:rPr>
          <w:lang w:val="en-US"/>
        </w:rPr>
        <w:t>p.</w:t>
      </w:r>
      <w:r w:rsidR="008B2CA6">
        <w:rPr>
          <w:lang w:val="en-US"/>
        </w:rPr>
        <w:t xml:space="preserve"> </w:t>
      </w:r>
      <w:r w:rsidR="00310BD7" w:rsidRPr="00904E23">
        <w:rPr>
          <w:lang w:val="en-US"/>
        </w:rPr>
        <w:t xml:space="preserve">564; </w:t>
      </w:r>
      <w:r w:rsidR="00310BD7" w:rsidRPr="00904E23">
        <w:rPr>
          <w:i/>
          <w:lang w:val="en-US"/>
        </w:rPr>
        <w:t>Sidney</w:t>
      </w:r>
      <w:r w:rsidR="008B2CA6">
        <w:rPr>
          <w:i/>
          <w:lang w:val="en-US"/>
        </w:rPr>
        <w:t xml:space="preserve"> </w:t>
      </w:r>
      <w:r w:rsidR="00310BD7" w:rsidRPr="00904E23">
        <w:rPr>
          <w:i/>
          <w:lang w:val="en-US"/>
        </w:rPr>
        <w:t>G. Jones Ltd. v. Martin Bencher Ltd.</w:t>
      </w:r>
      <w:r w:rsidR="00310BD7" w:rsidRPr="00904E23">
        <w:rPr>
          <w:lang w:val="en-US"/>
        </w:rPr>
        <w:t>, [1986] 1 Lloyd</w:t>
      </w:r>
      <w:r w:rsidR="00904E23">
        <w:rPr>
          <w:lang w:val="en-US"/>
        </w:rPr>
        <w:t>’</w:t>
      </w:r>
      <w:r w:rsidR="00310BD7" w:rsidRPr="00904E23">
        <w:rPr>
          <w:lang w:val="en-US"/>
        </w:rPr>
        <w:t>s Re</w:t>
      </w:r>
      <w:r w:rsidR="005F50DF" w:rsidRPr="00904E23">
        <w:rPr>
          <w:lang w:val="en-US"/>
        </w:rPr>
        <w:t>p.</w:t>
      </w:r>
      <w:r w:rsidR="008B2CA6">
        <w:rPr>
          <w:lang w:val="en-US"/>
        </w:rPr>
        <w:t xml:space="preserve"> </w:t>
      </w:r>
      <w:r w:rsidR="00310BD7" w:rsidRPr="00904E23">
        <w:rPr>
          <w:lang w:val="en-US"/>
        </w:rPr>
        <w:t xml:space="preserve">54; </w:t>
      </w:r>
      <w:r w:rsidR="00310BD7" w:rsidRPr="00904E23">
        <w:rPr>
          <w:i/>
          <w:lang w:val="en-US"/>
        </w:rPr>
        <w:t xml:space="preserve">National </w:t>
      </w:r>
      <w:proofErr w:type="spellStart"/>
      <w:r w:rsidR="00310BD7" w:rsidRPr="00904E23">
        <w:rPr>
          <w:i/>
          <w:lang w:val="en-US"/>
        </w:rPr>
        <w:t>Oilwell</w:t>
      </w:r>
      <w:proofErr w:type="spellEnd"/>
      <w:r w:rsidR="00310BD7" w:rsidRPr="00904E23">
        <w:rPr>
          <w:i/>
          <w:lang w:val="en-US"/>
        </w:rPr>
        <w:t xml:space="preserve"> (UK) Ltd. v. Davy Offshore Ltd.</w:t>
      </w:r>
      <w:r w:rsidR="00310BD7" w:rsidRPr="00904E23">
        <w:rPr>
          <w:lang w:val="en-US"/>
        </w:rPr>
        <w:t>, [1993] 2 Lloyd</w:t>
      </w:r>
      <w:r w:rsidR="00904E23">
        <w:rPr>
          <w:lang w:val="en-US"/>
        </w:rPr>
        <w:t>’</w:t>
      </w:r>
      <w:r w:rsidR="00310BD7" w:rsidRPr="00904E23">
        <w:rPr>
          <w:lang w:val="en-US"/>
        </w:rPr>
        <w:t>s Re</w:t>
      </w:r>
      <w:r w:rsidR="005F50DF" w:rsidRPr="00904E23">
        <w:rPr>
          <w:lang w:val="en-US"/>
        </w:rPr>
        <w:t>p.</w:t>
      </w:r>
      <w:r w:rsidR="008B2CA6">
        <w:rPr>
          <w:lang w:val="en-US"/>
        </w:rPr>
        <w:t xml:space="preserve"> </w:t>
      </w:r>
      <w:r w:rsidR="00310BD7" w:rsidRPr="00904E23">
        <w:rPr>
          <w:lang w:val="en-US"/>
        </w:rPr>
        <w:t xml:space="preserve">582; </w:t>
      </w:r>
      <w:r w:rsidR="00310BD7" w:rsidRPr="00904E23">
        <w:rPr>
          <w:i/>
          <w:lang w:val="en-US"/>
        </w:rPr>
        <w:t>National Semiconductors (UK) Ltd. v. UPS Ltd.</w:t>
      </w:r>
      <w:r w:rsidR="00310BD7" w:rsidRPr="00904E23">
        <w:rPr>
          <w:lang w:val="en-US"/>
        </w:rPr>
        <w:t>, [1996] 2 Lloyd</w:t>
      </w:r>
      <w:r w:rsidR="00904E23">
        <w:rPr>
          <w:lang w:val="en-US"/>
        </w:rPr>
        <w:t>’</w:t>
      </w:r>
      <w:r w:rsidR="00310BD7" w:rsidRPr="00904E23">
        <w:rPr>
          <w:lang w:val="en-US"/>
        </w:rPr>
        <w:t>s Re</w:t>
      </w:r>
      <w:r w:rsidR="005F50DF" w:rsidRPr="00904E23">
        <w:rPr>
          <w:lang w:val="en-US"/>
        </w:rPr>
        <w:t>p.</w:t>
      </w:r>
      <w:r w:rsidR="008B2CA6">
        <w:rPr>
          <w:lang w:val="en-US"/>
        </w:rPr>
        <w:t xml:space="preserve"> </w:t>
      </w:r>
      <w:r w:rsidR="00310BD7" w:rsidRPr="00904E23">
        <w:rPr>
          <w:lang w:val="en-US"/>
        </w:rPr>
        <w:t xml:space="preserve">212; </w:t>
      </w:r>
      <w:proofErr w:type="spellStart"/>
      <w:r w:rsidR="00310BD7" w:rsidRPr="00904E23">
        <w:rPr>
          <w:i/>
          <w:lang w:val="en-US"/>
        </w:rPr>
        <w:t>Laceys</w:t>
      </w:r>
      <w:proofErr w:type="spellEnd"/>
      <w:r w:rsidR="00310BD7" w:rsidRPr="00904E23">
        <w:rPr>
          <w:i/>
          <w:lang w:val="en-US"/>
        </w:rPr>
        <w:t xml:space="preserve"> Footwear (Wholesale) Ltd. v. Bowler International Freight Ltd.</w:t>
      </w:r>
      <w:r w:rsidR="00310BD7" w:rsidRPr="00904E23">
        <w:rPr>
          <w:lang w:val="en-US"/>
        </w:rPr>
        <w:t>, [1997] 2 Lloyd</w:t>
      </w:r>
      <w:r w:rsidR="00904E23">
        <w:rPr>
          <w:lang w:val="en-US"/>
        </w:rPr>
        <w:t>’</w:t>
      </w:r>
      <w:r w:rsidR="00310BD7" w:rsidRPr="00904E23">
        <w:rPr>
          <w:lang w:val="en-US"/>
        </w:rPr>
        <w:t>s Re</w:t>
      </w:r>
      <w:r w:rsidR="005F50DF" w:rsidRPr="00904E23">
        <w:rPr>
          <w:lang w:val="en-US"/>
        </w:rPr>
        <w:t>p.</w:t>
      </w:r>
      <w:r w:rsidR="008B2CA6">
        <w:rPr>
          <w:lang w:val="en-US"/>
        </w:rPr>
        <w:t xml:space="preserve"> </w:t>
      </w:r>
      <w:r w:rsidR="00310BD7" w:rsidRPr="00904E23">
        <w:rPr>
          <w:lang w:val="en-US"/>
        </w:rPr>
        <w:t xml:space="preserve">369; </w:t>
      </w:r>
      <w:r w:rsidR="00310BD7" w:rsidRPr="00904E23">
        <w:rPr>
          <w:i/>
          <w:lang w:val="en-US"/>
        </w:rPr>
        <w:t xml:space="preserve">Symons General Insurance Co. v. </w:t>
      </w:r>
      <w:proofErr w:type="spellStart"/>
      <w:r w:rsidR="00310BD7" w:rsidRPr="00904E23">
        <w:rPr>
          <w:i/>
          <w:lang w:val="en-US"/>
        </w:rPr>
        <w:t>Sabau</w:t>
      </w:r>
      <w:proofErr w:type="spellEnd"/>
      <w:r w:rsidR="00310BD7" w:rsidRPr="00904E23">
        <w:rPr>
          <w:i/>
          <w:lang w:val="en-US"/>
        </w:rPr>
        <w:t xml:space="preserve"> Construction Inc.</w:t>
      </w:r>
      <w:r w:rsidR="00310BD7" w:rsidRPr="00904E23">
        <w:rPr>
          <w:lang w:val="en-US"/>
        </w:rPr>
        <w:t xml:space="preserve">, [1986] R.J.Q. 2823; </w:t>
      </w:r>
      <w:r w:rsidR="00310BD7" w:rsidRPr="00904E23">
        <w:rPr>
          <w:i/>
          <w:lang w:val="en-US"/>
        </w:rPr>
        <w:t xml:space="preserve">Aetna Casualty and Surety Co. v. </w:t>
      </w:r>
      <w:proofErr w:type="spellStart"/>
      <w:r w:rsidR="00310BD7" w:rsidRPr="00904E23">
        <w:rPr>
          <w:i/>
          <w:lang w:val="en-US"/>
        </w:rPr>
        <w:t>Groupe</w:t>
      </w:r>
      <w:proofErr w:type="spellEnd"/>
      <w:r w:rsidR="00310BD7" w:rsidRPr="00904E23">
        <w:rPr>
          <w:i/>
          <w:lang w:val="en-US"/>
        </w:rPr>
        <w:t xml:space="preserve"> </w:t>
      </w:r>
      <w:proofErr w:type="spellStart"/>
      <w:r w:rsidR="00310BD7" w:rsidRPr="00904E23">
        <w:rPr>
          <w:i/>
          <w:lang w:val="en-US"/>
        </w:rPr>
        <w:t>Estrie</w:t>
      </w:r>
      <w:proofErr w:type="spellEnd"/>
      <w:r w:rsidR="00310BD7" w:rsidRPr="00904E23">
        <w:rPr>
          <w:i/>
          <w:lang w:val="en-US"/>
        </w:rPr>
        <w:t xml:space="preserve">, </w:t>
      </w:r>
      <w:proofErr w:type="spellStart"/>
      <w:r w:rsidR="00310BD7" w:rsidRPr="00904E23">
        <w:rPr>
          <w:i/>
          <w:lang w:val="en-US"/>
        </w:rPr>
        <w:t>mutuelle</w:t>
      </w:r>
      <w:proofErr w:type="spellEnd"/>
      <w:r w:rsidR="00310BD7" w:rsidRPr="00904E23">
        <w:rPr>
          <w:i/>
          <w:lang w:val="en-US"/>
        </w:rPr>
        <w:t xml:space="preserve"> </w:t>
      </w:r>
      <w:proofErr w:type="spellStart"/>
      <w:r w:rsidR="00310BD7" w:rsidRPr="00904E23">
        <w:rPr>
          <w:i/>
          <w:lang w:val="en-US"/>
        </w:rPr>
        <w:t>d</w:t>
      </w:r>
      <w:r w:rsidR="00904E23">
        <w:rPr>
          <w:i/>
          <w:lang w:val="en-US"/>
        </w:rPr>
        <w:t>’</w:t>
      </w:r>
      <w:r w:rsidR="00310BD7" w:rsidRPr="00904E23">
        <w:rPr>
          <w:i/>
          <w:lang w:val="en-US"/>
        </w:rPr>
        <w:t>assurance</w:t>
      </w:r>
      <w:proofErr w:type="spellEnd"/>
      <w:r w:rsidR="00310BD7" w:rsidRPr="00904E23">
        <w:rPr>
          <w:i/>
          <w:lang w:val="en-US"/>
        </w:rPr>
        <w:t xml:space="preserve"> </w:t>
      </w:r>
      <w:proofErr w:type="spellStart"/>
      <w:r w:rsidR="00310BD7" w:rsidRPr="00904E23">
        <w:rPr>
          <w:i/>
          <w:lang w:val="en-US"/>
        </w:rPr>
        <w:t>contre</w:t>
      </w:r>
      <w:proofErr w:type="spellEnd"/>
      <w:r w:rsidR="00310BD7" w:rsidRPr="00904E23">
        <w:rPr>
          <w:i/>
          <w:lang w:val="en-US"/>
        </w:rPr>
        <w:t xml:space="preserve"> </w:t>
      </w:r>
      <w:proofErr w:type="spellStart"/>
      <w:r w:rsidR="00310BD7" w:rsidRPr="00904E23">
        <w:rPr>
          <w:i/>
          <w:lang w:val="en-US"/>
        </w:rPr>
        <w:t>l</w:t>
      </w:r>
      <w:r w:rsidR="00904E23">
        <w:rPr>
          <w:i/>
          <w:lang w:val="en-US"/>
        </w:rPr>
        <w:t>’</w:t>
      </w:r>
      <w:r w:rsidR="00310BD7" w:rsidRPr="00904E23">
        <w:rPr>
          <w:i/>
          <w:lang w:val="en-US"/>
        </w:rPr>
        <w:t>incendie</w:t>
      </w:r>
      <w:proofErr w:type="spellEnd"/>
      <w:r w:rsidR="00310BD7" w:rsidRPr="00904E23">
        <w:rPr>
          <w:lang w:val="en-US"/>
        </w:rPr>
        <w:t xml:space="preserve">, [1990] R.J.Q. 1792; </w:t>
      </w:r>
      <w:proofErr w:type="spellStart"/>
      <w:r w:rsidR="00310BD7" w:rsidRPr="00904E23">
        <w:rPr>
          <w:i/>
          <w:lang w:val="en-US"/>
        </w:rPr>
        <w:t>Triglav</w:t>
      </w:r>
      <w:proofErr w:type="spellEnd"/>
      <w:r w:rsidR="00310BD7" w:rsidRPr="00904E23">
        <w:rPr>
          <w:i/>
          <w:lang w:val="en-US"/>
        </w:rPr>
        <w:t xml:space="preserve"> v. </w:t>
      </w:r>
      <w:proofErr w:type="spellStart"/>
      <w:r w:rsidR="00310BD7" w:rsidRPr="00904E23">
        <w:rPr>
          <w:i/>
          <w:lang w:val="en-US"/>
        </w:rPr>
        <w:t>Terrasses</w:t>
      </w:r>
      <w:proofErr w:type="spellEnd"/>
      <w:r w:rsidR="00310BD7" w:rsidRPr="00904E23">
        <w:rPr>
          <w:i/>
          <w:lang w:val="en-US"/>
        </w:rPr>
        <w:t xml:space="preserve"> </w:t>
      </w:r>
      <w:proofErr w:type="spellStart"/>
      <w:r w:rsidR="00310BD7" w:rsidRPr="00904E23">
        <w:rPr>
          <w:i/>
          <w:lang w:val="en-US"/>
        </w:rPr>
        <w:t>Jewellers</w:t>
      </w:r>
      <w:proofErr w:type="spellEnd"/>
      <w:r w:rsidR="00310BD7" w:rsidRPr="00904E23">
        <w:rPr>
          <w:i/>
          <w:lang w:val="en-US"/>
        </w:rPr>
        <w:t xml:space="preserve"> Inc.</w:t>
      </w:r>
      <w:r w:rsidR="00310BD7" w:rsidRPr="00904E23">
        <w:rPr>
          <w:lang w:val="en-US"/>
        </w:rPr>
        <w:t xml:space="preserve">, [1983] 1 S.C.R. 283; </w:t>
      </w:r>
      <w:r w:rsidR="00687088" w:rsidRPr="00904E23">
        <w:rPr>
          <w:i/>
          <w:lang w:val="en-US"/>
        </w:rPr>
        <w:t>Audet v. Transamerica Life Canada</w:t>
      </w:r>
      <w:r w:rsidR="00687088" w:rsidRPr="00904E23">
        <w:rPr>
          <w:lang w:val="en-US"/>
        </w:rPr>
        <w:t>, 2012 QCCA 1746 (</w:t>
      </w:r>
      <w:proofErr w:type="spellStart"/>
      <w:r w:rsidR="00687088" w:rsidRPr="00904E23">
        <w:rPr>
          <w:lang w:val="en-US"/>
        </w:rPr>
        <w:t>CanLII</w:t>
      </w:r>
      <w:proofErr w:type="spellEnd"/>
      <w:r w:rsidR="00687088" w:rsidRPr="00904E23">
        <w:rPr>
          <w:lang w:val="en-US"/>
        </w:rPr>
        <w:t xml:space="preserve">); </w:t>
      </w:r>
      <w:r w:rsidR="00310BD7" w:rsidRPr="00904E23">
        <w:rPr>
          <w:i/>
          <w:lang w:val="en-US"/>
        </w:rPr>
        <w:t xml:space="preserve">Canadian Indemnity Co. v. </w:t>
      </w:r>
      <w:proofErr w:type="spellStart"/>
      <w:r w:rsidR="00310BD7" w:rsidRPr="00904E23">
        <w:rPr>
          <w:i/>
          <w:lang w:val="en-US"/>
        </w:rPr>
        <w:t>Walkem</w:t>
      </w:r>
      <w:proofErr w:type="spellEnd"/>
      <w:r w:rsidR="00310BD7" w:rsidRPr="00904E23">
        <w:rPr>
          <w:i/>
          <w:lang w:val="en-US"/>
        </w:rPr>
        <w:t xml:space="preserve"> Machinery &amp; Equipment Ltd.</w:t>
      </w:r>
      <w:r w:rsidR="00310BD7" w:rsidRPr="00904E23">
        <w:rPr>
          <w:lang w:val="en-US"/>
        </w:rPr>
        <w:t>, [1976] 1 S.C.R. 309.</w:t>
      </w:r>
    </w:p>
    <w:p w:rsidR="003B215F" w:rsidRPr="00904E23" w:rsidRDefault="002E6705" w:rsidP="008B2CA6">
      <w:pPr>
        <w:pStyle w:val="SCCNormalDoubleSpacing"/>
        <w:spacing w:after="720" w:line="240" w:lineRule="auto"/>
      </w:pPr>
      <w:r w:rsidRPr="00904E23">
        <w:rPr>
          <w:b/>
        </w:rPr>
        <w:t>Statutes and Regulations Cite</w:t>
      </w:r>
      <w:r w:rsidR="00A41805" w:rsidRPr="00904E23">
        <w:rPr>
          <w:b/>
        </w:rPr>
        <w:t>d</w:t>
      </w:r>
    </w:p>
    <w:p w:rsidR="00C4745C" w:rsidRPr="00904E23" w:rsidRDefault="00C4745C" w:rsidP="008B2CA6">
      <w:pPr>
        <w:pStyle w:val="SCCNormalDoubleSpacing"/>
        <w:spacing w:after="240" w:line="240" w:lineRule="auto"/>
        <w:ind w:left="547" w:hanging="547"/>
      </w:pPr>
      <w:proofErr w:type="gramStart"/>
      <w:r w:rsidRPr="00904E23">
        <w:rPr>
          <w:i/>
        </w:rPr>
        <w:t>Carriage by Air Act</w:t>
      </w:r>
      <w:r w:rsidR="000A738F" w:rsidRPr="00904E23">
        <w:rPr>
          <w:i/>
        </w:rPr>
        <w:t>, 1961</w:t>
      </w:r>
      <w:r w:rsidRPr="00904E23">
        <w:t xml:space="preserve"> (U.K.)</w:t>
      </w:r>
      <w:r w:rsidR="000421D2" w:rsidRPr="00904E23">
        <w:t>, 9 &amp; 10 Eliz.</w:t>
      </w:r>
      <w:proofErr w:type="gramEnd"/>
      <w:r w:rsidR="000421D2" w:rsidRPr="00904E23">
        <w:t xml:space="preserve"> </w:t>
      </w:r>
      <w:proofErr w:type="gramStart"/>
      <w:r w:rsidR="000421D2" w:rsidRPr="00904E23">
        <w:t>2, c.</w:t>
      </w:r>
      <w:r w:rsidR="008B2CA6">
        <w:t xml:space="preserve"> </w:t>
      </w:r>
      <w:r w:rsidR="000421D2" w:rsidRPr="00904E23">
        <w:t>27</w:t>
      </w:r>
      <w:r w:rsidRPr="00904E23">
        <w:t>.</w:t>
      </w:r>
      <w:proofErr w:type="gramEnd"/>
    </w:p>
    <w:p w:rsidR="00C4745C" w:rsidRPr="00904E23" w:rsidRDefault="00C4745C" w:rsidP="008B2CA6">
      <w:pPr>
        <w:pStyle w:val="SCCNormalDoubleSpacing"/>
        <w:spacing w:after="240" w:line="240" w:lineRule="auto"/>
        <w:ind w:left="547" w:hanging="547"/>
      </w:pPr>
      <w:proofErr w:type="gramStart"/>
      <w:r w:rsidRPr="00904E23">
        <w:rPr>
          <w:i/>
        </w:rPr>
        <w:t>Charts and Nautical Publications Regulations, 1995</w:t>
      </w:r>
      <w:r w:rsidRPr="00904E23">
        <w:t>, SOR/95</w:t>
      </w:r>
      <w:r w:rsidR="008B2CA6">
        <w:t>-</w:t>
      </w:r>
      <w:r w:rsidRPr="00904E23">
        <w:t>149.</w:t>
      </w:r>
      <w:proofErr w:type="gramEnd"/>
    </w:p>
    <w:p w:rsidR="003171EF" w:rsidRPr="00904E23" w:rsidRDefault="003171EF" w:rsidP="008B2CA6">
      <w:pPr>
        <w:pStyle w:val="SCCNormalDoubleSpacing"/>
        <w:spacing w:after="240" w:line="240" w:lineRule="auto"/>
        <w:ind w:left="547" w:hanging="547"/>
      </w:pPr>
      <w:r w:rsidRPr="00904E23">
        <w:rPr>
          <w:i/>
        </w:rPr>
        <w:t>Civil Code of Lower Canada</w:t>
      </w:r>
      <w:r w:rsidRPr="00904E23">
        <w:t>, arts.</w:t>
      </w:r>
      <w:r w:rsidR="008B2CA6">
        <w:t xml:space="preserve"> </w:t>
      </w:r>
      <w:proofErr w:type="gramStart"/>
      <w:r w:rsidRPr="00904E23">
        <w:t>2383, 2385,</w:t>
      </w:r>
      <w:r w:rsidR="006471E0">
        <w:t xml:space="preserve"> 2563,</w:t>
      </w:r>
      <w:r w:rsidRPr="00904E23">
        <w:t xml:space="preserve"> 2663, 2693.</w:t>
      </w:r>
      <w:proofErr w:type="gramEnd"/>
    </w:p>
    <w:p w:rsidR="00C4745C" w:rsidRPr="00904E23" w:rsidRDefault="00C4745C" w:rsidP="008B2CA6">
      <w:pPr>
        <w:pStyle w:val="SCCNormalDoubleSpacing"/>
        <w:spacing w:after="240" w:line="240" w:lineRule="auto"/>
        <w:ind w:left="547" w:hanging="547"/>
      </w:pPr>
      <w:r w:rsidRPr="00904E23">
        <w:rPr>
          <w:i/>
        </w:rPr>
        <w:t>Civil Code of Québec</w:t>
      </w:r>
      <w:r w:rsidR="00901DA0" w:rsidRPr="00904E23">
        <w:t>, arts.</w:t>
      </w:r>
      <w:r w:rsidR="008B2CA6">
        <w:t xml:space="preserve"> </w:t>
      </w:r>
      <w:proofErr w:type="gramStart"/>
      <w:r w:rsidRPr="00904E23">
        <w:t>1461, 1471, 1474, 1613, 1706, 2301, 2464, 2576.</w:t>
      </w:r>
      <w:proofErr w:type="gramEnd"/>
    </w:p>
    <w:p w:rsidR="00C4745C" w:rsidRPr="00904E23" w:rsidRDefault="00C4745C" w:rsidP="008B2CA6">
      <w:pPr>
        <w:pStyle w:val="SCCNormalDoubleSpacing"/>
        <w:spacing w:after="240" w:line="240" w:lineRule="auto"/>
        <w:ind w:left="547" w:hanging="547"/>
      </w:pPr>
      <w:r w:rsidRPr="00904E23">
        <w:rPr>
          <w:i/>
        </w:rPr>
        <w:t>Marine Insurance Act</w:t>
      </w:r>
      <w:r w:rsidRPr="00904E23">
        <w:t>,</w:t>
      </w:r>
      <w:r w:rsidR="00901DA0" w:rsidRPr="00904E23">
        <w:t xml:space="preserve"> S.C. 1993, c.</w:t>
      </w:r>
      <w:r w:rsidR="008B2CA6">
        <w:t xml:space="preserve"> </w:t>
      </w:r>
      <w:r w:rsidRPr="00904E23">
        <w:t>22</w:t>
      </w:r>
      <w:r w:rsidR="005C45AB" w:rsidRPr="00904E23">
        <w:t xml:space="preserve">, </w:t>
      </w:r>
      <w:r w:rsidRPr="00904E23">
        <w:t>s.</w:t>
      </w:r>
      <w:r w:rsidR="008B2CA6">
        <w:t xml:space="preserve"> </w:t>
      </w:r>
      <w:r w:rsidRPr="00904E23">
        <w:t>53.</w:t>
      </w:r>
    </w:p>
    <w:p w:rsidR="00C4745C" w:rsidRPr="00904E23" w:rsidRDefault="00C4745C" w:rsidP="008B2CA6">
      <w:pPr>
        <w:pStyle w:val="SCCNormalDoubleSpacing"/>
        <w:spacing w:after="240" w:line="240" w:lineRule="auto"/>
        <w:ind w:left="547" w:hanging="547"/>
      </w:pPr>
      <w:r w:rsidRPr="00904E23">
        <w:rPr>
          <w:i/>
        </w:rPr>
        <w:t>Marine Insurance Act</w:t>
      </w:r>
      <w:r w:rsidR="000421D2" w:rsidRPr="00904E23">
        <w:rPr>
          <w:i/>
        </w:rPr>
        <w:t>,</w:t>
      </w:r>
      <w:r w:rsidRPr="00904E23">
        <w:rPr>
          <w:i/>
        </w:rPr>
        <w:t xml:space="preserve"> 1906</w:t>
      </w:r>
      <w:r w:rsidRPr="00904E23">
        <w:t xml:space="preserve"> (U.K.)</w:t>
      </w:r>
      <w:r w:rsidR="000421D2" w:rsidRPr="00904E23">
        <w:t>, 6 Edw. 7, c.</w:t>
      </w:r>
      <w:r w:rsidR="008B2CA6">
        <w:t xml:space="preserve"> </w:t>
      </w:r>
      <w:r w:rsidR="000421D2" w:rsidRPr="00904E23">
        <w:t>41</w:t>
      </w:r>
      <w:r w:rsidR="0071565E" w:rsidRPr="00904E23">
        <w:t xml:space="preserve">, </w:t>
      </w:r>
      <w:r w:rsidR="001B7D62" w:rsidRPr="00904E23">
        <w:t>s.</w:t>
      </w:r>
      <w:r w:rsidR="008B2CA6">
        <w:t xml:space="preserve"> </w:t>
      </w:r>
      <w:r w:rsidR="0071565E" w:rsidRPr="00904E23">
        <w:t>55(2</w:t>
      </w:r>
      <w:proofErr w:type="gramStart"/>
      <w:r w:rsidR="0071565E" w:rsidRPr="00904E23">
        <w:t>)(</w:t>
      </w:r>
      <w:proofErr w:type="gramEnd"/>
      <w:r w:rsidR="0071565E" w:rsidRPr="00904E23">
        <w:rPr>
          <w:i/>
        </w:rPr>
        <w:t>a</w:t>
      </w:r>
      <w:r w:rsidR="0071565E" w:rsidRPr="00904E23">
        <w:t>)</w:t>
      </w:r>
      <w:r w:rsidRPr="00904E23">
        <w:t>.</w:t>
      </w:r>
    </w:p>
    <w:p w:rsidR="00C4745C" w:rsidRPr="00904E23" w:rsidRDefault="00C4745C" w:rsidP="008B2CA6">
      <w:pPr>
        <w:pStyle w:val="SCCNormalDoubleSpacing"/>
        <w:spacing w:after="240" w:line="240" w:lineRule="auto"/>
        <w:ind w:left="547" w:hanging="547"/>
      </w:pPr>
      <w:r w:rsidRPr="00904E23">
        <w:rPr>
          <w:i/>
        </w:rPr>
        <w:t>Marine Liability Act</w:t>
      </w:r>
      <w:r w:rsidRPr="00904E23">
        <w:t>, S.C. 2001, c.</w:t>
      </w:r>
      <w:r w:rsidR="008B2CA6">
        <w:t xml:space="preserve"> </w:t>
      </w:r>
      <w:r w:rsidRPr="00904E23">
        <w:t xml:space="preserve">6, </w:t>
      </w:r>
      <w:r w:rsidR="005F50DF" w:rsidRPr="00904E23">
        <w:t>ss.</w:t>
      </w:r>
      <w:r w:rsidR="008B2CA6">
        <w:t xml:space="preserve"> </w:t>
      </w:r>
      <w:r w:rsidRPr="00904E23">
        <w:t>26, 2</w:t>
      </w:r>
      <w:r w:rsidR="00901DA0" w:rsidRPr="00904E23">
        <w:t>8 [</w:t>
      </w:r>
      <w:proofErr w:type="gramStart"/>
      <w:r w:rsidR="00901DA0" w:rsidRPr="00904E23">
        <w:t>am</w:t>
      </w:r>
      <w:proofErr w:type="gramEnd"/>
      <w:r w:rsidR="00901DA0" w:rsidRPr="00904E23">
        <w:t>. 2009, c.</w:t>
      </w:r>
      <w:r w:rsidR="008B2CA6">
        <w:t xml:space="preserve"> </w:t>
      </w:r>
      <w:r w:rsidR="00A13A0F" w:rsidRPr="00904E23">
        <w:t>21,</w:t>
      </w:r>
      <w:r w:rsidR="00901DA0" w:rsidRPr="00904E23">
        <w:t xml:space="preserve"> s.</w:t>
      </w:r>
      <w:r w:rsidR="008B2CA6">
        <w:t xml:space="preserve"> </w:t>
      </w:r>
      <w:r w:rsidR="00A13A0F" w:rsidRPr="00904E23">
        <w:t>3]</w:t>
      </w:r>
      <w:r w:rsidR="008A2A61" w:rsidRPr="00904E23">
        <w:t xml:space="preserve">, </w:t>
      </w:r>
      <w:r w:rsidR="00A13A0F" w:rsidRPr="00904E23">
        <w:t>29</w:t>
      </w:r>
      <w:r w:rsidRPr="00904E23">
        <w:t>.</w:t>
      </w:r>
    </w:p>
    <w:p w:rsidR="00C4745C" w:rsidRPr="00904E23" w:rsidRDefault="00C4745C" w:rsidP="008B2CA6">
      <w:pPr>
        <w:pStyle w:val="SCCNormalDoubleSpacing"/>
        <w:spacing w:after="720" w:line="240" w:lineRule="auto"/>
        <w:ind w:left="547" w:hanging="547"/>
      </w:pPr>
      <w:r w:rsidRPr="00904E23">
        <w:rPr>
          <w:i/>
        </w:rPr>
        <w:t>Motor Vehicle Act</w:t>
      </w:r>
      <w:r w:rsidRPr="00904E23">
        <w:t>, S.N.S. 1932, c.</w:t>
      </w:r>
      <w:r w:rsidR="008B2CA6">
        <w:t xml:space="preserve"> </w:t>
      </w:r>
      <w:r w:rsidRPr="00904E23">
        <w:t>6,</w:t>
      </w:r>
      <w:r w:rsidR="001B7D62" w:rsidRPr="00904E23">
        <w:t xml:space="preserve"> s.</w:t>
      </w:r>
      <w:r w:rsidR="008B2CA6">
        <w:t xml:space="preserve"> </w:t>
      </w:r>
      <w:r w:rsidRPr="00904E23">
        <w:t>183.</w:t>
      </w:r>
    </w:p>
    <w:p w:rsidR="008814B6" w:rsidRPr="00904E23" w:rsidRDefault="008814B6" w:rsidP="008B2CA6">
      <w:pPr>
        <w:pStyle w:val="SCCNormalDoubleSpacing"/>
        <w:spacing w:after="720" w:line="240" w:lineRule="auto"/>
        <w:rPr>
          <w:b/>
        </w:rPr>
      </w:pPr>
      <w:r w:rsidRPr="00904E23">
        <w:rPr>
          <w:b/>
        </w:rPr>
        <w:t>Treaties and Other International Instruments</w:t>
      </w:r>
    </w:p>
    <w:p w:rsidR="002C40C2" w:rsidRPr="00904E23" w:rsidRDefault="002C40C2" w:rsidP="008B2CA6">
      <w:pPr>
        <w:pStyle w:val="SCCNormalDoubleSpacing"/>
        <w:spacing w:after="240" w:line="240" w:lineRule="auto"/>
        <w:ind w:left="547" w:hanging="547"/>
      </w:pPr>
      <w:proofErr w:type="gramStart"/>
      <w:r w:rsidRPr="00904E23">
        <w:rPr>
          <w:i/>
        </w:rPr>
        <w:lastRenderedPageBreak/>
        <w:t xml:space="preserve">Convention for the Unification of </w:t>
      </w:r>
      <w:r w:rsidR="0099509B" w:rsidRPr="00904E23">
        <w:rPr>
          <w:i/>
        </w:rPr>
        <w:t>C</w:t>
      </w:r>
      <w:r w:rsidRPr="00904E23">
        <w:rPr>
          <w:i/>
        </w:rPr>
        <w:t xml:space="preserve">ertain Rules </w:t>
      </w:r>
      <w:r w:rsidR="0099509B" w:rsidRPr="00904E23">
        <w:rPr>
          <w:i/>
        </w:rPr>
        <w:t>R</w:t>
      </w:r>
      <w:r w:rsidRPr="00904E23">
        <w:rPr>
          <w:i/>
        </w:rPr>
        <w:t>e</w:t>
      </w:r>
      <w:r w:rsidR="0099509B" w:rsidRPr="00904E23">
        <w:rPr>
          <w:i/>
        </w:rPr>
        <w:t>lat</w:t>
      </w:r>
      <w:r w:rsidRPr="00904E23">
        <w:rPr>
          <w:i/>
        </w:rPr>
        <w:t xml:space="preserve">ing </w:t>
      </w:r>
      <w:r w:rsidR="0099509B" w:rsidRPr="00904E23">
        <w:rPr>
          <w:i/>
        </w:rPr>
        <w:t xml:space="preserve">to </w:t>
      </w:r>
      <w:r w:rsidRPr="00904E23">
        <w:rPr>
          <w:i/>
        </w:rPr>
        <w:t xml:space="preserve">International </w:t>
      </w:r>
      <w:r w:rsidR="0099509B" w:rsidRPr="00904E23">
        <w:rPr>
          <w:i/>
        </w:rPr>
        <w:t>Carriage by Air</w:t>
      </w:r>
      <w:r w:rsidRPr="00904E23">
        <w:t xml:space="preserve">, 137 L.N.T.S. 11 </w:t>
      </w:r>
      <w:r w:rsidR="001B6623" w:rsidRPr="00904E23">
        <w:t>[</w:t>
      </w:r>
      <w:r w:rsidRPr="00904E23">
        <w:t>Warsaw Convention</w:t>
      </w:r>
      <w:r w:rsidR="001B6623" w:rsidRPr="00904E23">
        <w:t>]</w:t>
      </w:r>
      <w:r w:rsidRPr="00904E23">
        <w:t xml:space="preserve">, </w:t>
      </w:r>
      <w:r w:rsidR="005F50DF" w:rsidRPr="00904E23">
        <w:t>art.</w:t>
      </w:r>
      <w:proofErr w:type="gramEnd"/>
      <w:r w:rsidR="008B2CA6">
        <w:t xml:space="preserve"> </w:t>
      </w:r>
      <w:r w:rsidRPr="00904E23">
        <w:t>25.</w:t>
      </w:r>
    </w:p>
    <w:p w:rsidR="008814B6" w:rsidRPr="00904E23" w:rsidRDefault="00200B29" w:rsidP="008B2CA6">
      <w:pPr>
        <w:pStyle w:val="SCCNormalDoubleSpacing"/>
        <w:spacing w:after="240" w:line="240" w:lineRule="auto"/>
        <w:ind w:left="547" w:hanging="547"/>
      </w:pPr>
      <w:proofErr w:type="gramStart"/>
      <w:r w:rsidRPr="00904E23">
        <w:rPr>
          <w:i/>
        </w:rPr>
        <w:t>Convention on l</w:t>
      </w:r>
      <w:r w:rsidR="008814B6" w:rsidRPr="00904E23">
        <w:rPr>
          <w:i/>
        </w:rPr>
        <w:t xml:space="preserve">imitation of </w:t>
      </w:r>
      <w:r w:rsidRPr="00904E23">
        <w:rPr>
          <w:i/>
        </w:rPr>
        <w:t>l</w:t>
      </w:r>
      <w:r w:rsidR="008814B6" w:rsidRPr="00904E23">
        <w:rPr>
          <w:i/>
        </w:rPr>
        <w:t xml:space="preserve">iability for </w:t>
      </w:r>
      <w:r w:rsidRPr="00904E23">
        <w:rPr>
          <w:i/>
        </w:rPr>
        <w:t>m</w:t>
      </w:r>
      <w:r w:rsidR="008814B6" w:rsidRPr="00904E23">
        <w:rPr>
          <w:i/>
        </w:rPr>
        <w:t xml:space="preserve">aritime </w:t>
      </w:r>
      <w:r w:rsidRPr="00904E23">
        <w:rPr>
          <w:i/>
        </w:rPr>
        <w:t>c</w:t>
      </w:r>
      <w:r w:rsidR="008814B6" w:rsidRPr="00904E23">
        <w:rPr>
          <w:i/>
        </w:rPr>
        <w:t>laims, 1976</w:t>
      </w:r>
      <w:r w:rsidR="008814B6" w:rsidRPr="00904E23">
        <w:t xml:space="preserve">, </w:t>
      </w:r>
      <w:r w:rsidRPr="00904E23">
        <w:t xml:space="preserve">1456 U.N.T.S. 221, </w:t>
      </w:r>
      <w:r w:rsidR="008814B6" w:rsidRPr="00904E23">
        <w:t>arts.</w:t>
      </w:r>
      <w:proofErr w:type="gramEnd"/>
      <w:r w:rsidR="008B2CA6">
        <w:t xml:space="preserve"> </w:t>
      </w:r>
      <w:proofErr w:type="gramStart"/>
      <w:r w:rsidR="0080179D" w:rsidRPr="00904E23">
        <w:t xml:space="preserve">1, </w:t>
      </w:r>
      <w:r w:rsidR="008814B6" w:rsidRPr="00904E23">
        <w:t>2, 4.</w:t>
      </w:r>
      <w:proofErr w:type="gramEnd"/>
    </w:p>
    <w:p w:rsidR="0099509B" w:rsidRPr="00904E23" w:rsidRDefault="0099509B" w:rsidP="008B2CA6">
      <w:pPr>
        <w:pStyle w:val="SCCNormalDoubleSpacing"/>
        <w:spacing w:after="240" w:line="240" w:lineRule="auto"/>
        <w:ind w:left="547" w:hanging="547"/>
      </w:pPr>
      <w:proofErr w:type="gramStart"/>
      <w:r w:rsidRPr="00904E23">
        <w:rPr>
          <w:i/>
        </w:rPr>
        <w:t>Protocol to amend the Convention for the Unification of Certain Rules Relating to International Carriage by Air</w:t>
      </w:r>
      <w:r w:rsidRPr="00904E23">
        <w:t>, 478 U.N.T.S. 371 [Hague Protocol].</w:t>
      </w:r>
      <w:proofErr w:type="gramEnd"/>
    </w:p>
    <w:p w:rsidR="001E2800" w:rsidRPr="00904E23" w:rsidRDefault="001E2800" w:rsidP="008B2CA6">
      <w:pPr>
        <w:pStyle w:val="SCCNormalDoubleSpacing"/>
        <w:spacing w:after="720" w:line="240" w:lineRule="auto"/>
        <w:ind w:left="547" w:hanging="547"/>
      </w:pPr>
      <w:proofErr w:type="gramStart"/>
      <w:r w:rsidRPr="00904E23">
        <w:rPr>
          <w:i/>
        </w:rPr>
        <w:t>Vienna Convention on the Law of Treaties</w:t>
      </w:r>
      <w:r w:rsidRPr="00904E23">
        <w:t xml:space="preserve">, Can. T.S. 1980 </w:t>
      </w:r>
      <w:r w:rsidR="005F50DF" w:rsidRPr="00904E23">
        <w:t>No.</w:t>
      </w:r>
      <w:r w:rsidR="008B2CA6">
        <w:t xml:space="preserve"> </w:t>
      </w:r>
      <w:r w:rsidRPr="00904E23">
        <w:t xml:space="preserve">37, </w:t>
      </w:r>
      <w:r w:rsidR="005F50DF" w:rsidRPr="00904E23">
        <w:t>art.</w:t>
      </w:r>
      <w:proofErr w:type="gramEnd"/>
      <w:r w:rsidR="008B2CA6">
        <w:t xml:space="preserve"> </w:t>
      </w:r>
      <w:r w:rsidRPr="00904E23">
        <w:t>32.</w:t>
      </w:r>
    </w:p>
    <w:p w:rsidR="002E6705" w:rsidRPr="00904E23" w:rsidRDefault="002E6705" w:rsidP="008B2CA6">
      <w:pPr>
        <w:pStyle w:val="SCCNormalDoubleSpacing"/>
        <w:spacing w:after="720" w:line="240" w:lineRule="auto"/>
        <w:rPr>
          <w:b/>
        </w:rPr>
      </w:pPr>
      <w:r w:rsidRPr="00904E23">
        <w:rPr>
          <w:b/>
        </w:rPr>
        <w:t>Authors Cited</w:t>
      </w:r>
    </w:p>
    <w:p w:rsidR="00BE12C0" w:rsidRPr="00904E23" w:rsidRDefault="00BE12C0" w:rsidP="008B2CA6">
      <w:pPr>
        <w:pStyle w:val="SCCNormalDoubleSpacing"/>
        <w:spacing w:after="240" w:line="240" w:lineRule="auto"/>
        <w:ind w:left="547" w:hanging="547"/>
        <w:rPr>
          <w:lang w:val="fr-FR"/>
        </w:rPr>
      </w:pPr>
      <w:proofErr w:type="spellStart"/>
      <w:r w:rsidRPr="00904E23">
        <w:rPr>
          <w:i/>
        </w:rPr>
        <w:t>Arnould</w:t>
      </w:r>
      <w:r w:rsidR="00904E23">
        <w:rPr>
          <w:i/>
        </w:rPr>
        <w:t>’</w:t>
      </w:r>
      <w:r w:rsidRPr="00904E23">
        <w:rPr>
          <w:i/>
        </w:rPr>
        <w:t>s</w:t>
      </w:r>
      <w:proofErr w:type="spellEnd"/>
      <w:r w:rsidRPr="00904E23">
        <w:rPr>
          <w:i/>
        </w:rPr>
        <w:t xml:space="preserve"> Law of Marine Insurance and Average</w:t>
      </w:r>
      <w:r w:rsidRPr="00904E23">
        <w:t xml:space="preserve">, 17th ed. by Jonathan Gilman et </w:t>
      </w:r>
      <w:r w:rsidR="005F50DF" w:rsidRPr="00904E23">
        <w:t>al.</w:t>
      </w:r>
      <w:r w:rsidR="008B2CA6">
        <w:t xml:space="preserve"> </w:t>
      </w:r>
      <w:r w:rsidRPr="00904E23">
        <w:t xml:space="preserve"> </w:t>
      </w:r>
      <w:r w:rsidRPr="00904E23">
        <w:rPr>
          <w:lang w:val="fr-FR"/>
        </w:rPr>
        <w:t>London</w:t>
      </w:r>
      <w:proofErr w:type="gramStart"/>
      <w:r w:rsidRPr="00904E23">
        <w:rPr>
          <w:lang w:val="fr-FR"/>
        </w:rPr>
        <w:t xml:space="preserve">:  </w:t>
      </w:r>
      <w:proofErr w:type="spellStart"/>
      <w:r w:rsidRPr="00904E23">
        <w:rPr>
          <w:lang w:val="fr-FR"/>
        </w:rPr>
        <w:t>Sweet</w:t>
      </w:r>
      <w:proofErr w:type="spellEnd"/>
      <w:proofErr w:type="gramEnd"/>
      <w:r w:rsidRPr="00904E23">
        <w:rPr>
          <w:lang w:val="fr-FR"/>
        </w:rPr>
        <w:t xml:space="preserve"> &amp; Maxwell, 2008.</w:t>
      </w:r>
    </w:p>
    <w:p w:rsidR="00F9076B" w:rsidRPr="00904E23" w:rsidRDefault="00F9076B" w:rsidP="008B2CA6">
      <w:pPr>
        <w:pStyle w:val="SCCNormalDoubleSpacing"/>
        <w:spacing w:after="240" w:line="240" w:lineRule="auto"/>
        <w:ind w:left="547" w:hanging="547"/>
        <w:rPr>
          <w:lang w:val="fr-FR"/>
        </w:rPr>
      </w:pPr>
      <w:r w:rsidRPr="00904E23">
        <w:rPr>
          <w:lang w:val="fr-FR"/>
        </w:rPr>
        <w:t>Belleau, Claude.  “L</w:t>
      </w:r>
      <w:r w:rsidR="00904E23">
        <w:rPr>
          <w:lang w:val="fr-FR"/>
        </w:rPr>
        <w:t>’</w:t>
      </w:r>
      <w:r w:rsidRPr="00904E23">
        <w:rPr>
          <w:lang w:val="fr-FR"/>
        </w:rPr>
        <w:t xml:space="preserve">harmonisation du droit civil et de la </w:t>
      </w:r>
      <w:proofErr w:type="spellStart"/>
      <w:r w:rsidRPr="00904E23">
        <w:rPr>
          <w:lang w:val="fr-FR"/>
        </w:rPr>
        <w:t>common</w:t>
      </w:r>
      <w:proofErr w:type="spellEnd"/>
      <w:r w:rsidRPr="00904E23">
        <w:rPr>
          <w:lang w:val="fr-FR"/>
        </w:rPr>
        <w:t xml:space="preserve"> </w:t>
      </w:r>
      <w:proofErr w:type="spellStart"/>
      <w:r w:rsidRPr="00904E23">
        <w:rPr>
          <w:lang w:val="fr-FR"/>
        </w:rPr>
        <w:t>law</w:t>
      </w:r>
      <w:proofErr w:type="spellEnd"/>
      <w:r w:rsidRPr="00904E23">
        <w:rPr>
          <w:lang w:val="fr-FR"/>
        </w:rPr>
        <w:t xml:space="preserve"> en droit des assurances au Québec” (1991), 32 </w:t>
      </w:r>
      <w:r w:rsidRPr="00904E23">
        <w:rPr>
          <w:i/>
          <w:lang w:val="fr-FR"/>
        </w:rPr>
        <w:t>C. de D.</w:t>
      </w:r>
      <w:r w:rsidRPr="00904E23">
        <w:rPr>
          <w:lang w:val="fr-FR"/>
        </w:rPr>
        <w:t xml:space="preserve"> 971.</w:t>
      </w:r>
    </w:p>
    <w:p w:rsidR="00F9076B" w:rsidRPr="00904E23" w:rsidRDefault="00F9076B" w:rsidP="008B2CA6">
      <w:pPr>
        <w:pStyle w:val="SCCNormalDoubleSpacing"/>
        <w:spacing w:after="240" w:line="240" w:lineRule="auto"/>
        <w:ind w:left="547" w:hanging="547"/>
      </w:pPr>
      <w:r w:rsidRPr="00904E23">
        <w:t xml:space="preserve">Brown, Craig.  </w:t>
      </w:r>
      <w:proofErr w:type="gramStart"/>
      <w:r w:rsidRPr="00904E23">
        <w:rPr>
          <w:i/>
        </w:rPr>
        <w:t>Insurance Law in Canada</w:t>
      </w:r>
      <w:r w:rsidRPr="00904E23">
        <w:t xml:space="preserve">, </w:t>
      </w:r>
      <w:r w:rsidR="005F50DF" w:rsidRPr="00904E23">
        <w:t>vol.</w:t>
      </w:r>
      <w:r w:rsidR="008B2CA6">
        <w:t xml:space="preserve"> </w:t>
      </w:r>
      <w:r w:rsidRPr="00904E23">
        <w:t>1.</w:t>
      </w:r>
      <w:proofErr w:type="gramEnd"/>
      <w:r w:rsidRPr="00904E23">
        <w:t xml:space="preserve">  Toronto:  </w:t>
      </w:r>
      <w:proofErr w:type="spellStart"/>
      <w:r w:rsidRPr="00904E23">
        <w:t>Carswell</w:t>
      </w:r>
      <w:proofErr w:type="spellEnd"/>
      <w:r w:rsidRPr="00904E23">
        <w:t>, 2002 (loose</w:t>
      </w:r>
      <w:r w:rsidR="008B2CA6">
        <w:t>-</w:t>
      </w:r>
      <w:r w:rsidRPr="00904E23">
        <w:t>leaf updated 2013, release 7).</w:t>
      </w:r>
    </w:p>
    <w:p w:rsidR="001D20AB" w:rsidRPr="00904E23" w:rsidRDefault="001D20AB" w:rsidP="008B2CA6">
      <w:pPr>
        <w:pStyle w:val="SCCNormalDoubleSpacing"/>
        <w:spacing w:after="240" w:line="240" w:lineRule="auto"/>
        <w:ind w:left="547" w:hanging="547"/>
      </w:pPr>
      <w:r w:rsidRPr="00904E23">
        <w:t>Cane, Peter.  “</w:t>
      </w:r>
      <w:proofErr w:type="spellStart"/>
      <w:r w:rsidRPr="00904E23">
        <w:rPr>
          <w:i/>
        </w:rPr>
        <w:t>Mens</w:t>
      </w:r>
      <w:proofErr w:type="spellEnd"/>
      <w:r w:rsidRPr="00904E23">
        <w:rPr>
          <w:i/>
        </w:rPr>
        <w:t xml:space="preserve"> Rea</w:t>
      </w:r>
      <w:r w:rsidRPr="00904E23">
        <w:t xml:space="preserve"> in </w:t>
      </w:r>
      <w:r w:rsidR="0040497D" w:rsidRPr="00904E23">
        <w:t xml:space="preserve">Tort Law” (2000), 20 </w:t>
      </w:r>
      <w:r w:rsidR="0040497D" w:rsidRPr="00904E23">
        <w:rPr>
          <w:i/>
        </w:rPr>
        <w:t>Oxford J.</w:t>
      </w:r>
      <w:r w:rsidRPr="00904E23">
        <w:rPr>
          <w:i/>
        </w:rPr>
        <w:t xml:space="preserve"> Legal Stud</w:t>
      </w:r>
      <w:r w:rsidR="0040497D" w:rsidRPr="00904E23">
        <w:rPr>
          <w:i/>
        </w:rPr>
        <w:t>.</w:t>
      </w:r>
      <w:r w:rsidRPr="00904E23">
        <w:t xml:space="preserve"> 533.</w:t>
      </w:r>
    </w:p>
    <w:p w:rsidR="000A498D" w:rsidRPr="00904E23" w:rsidRDefault="000A498D" w:rsidP="008B2CA6">
      <w:pPr>
        <w:pStyle w:val="SCCNormalDoubleSpacing"/>
        <w:spacing w:after="240" w:line="240" w:lineRule="auto"/>
        <w:ind w:left="547" w:hanging="547"/>
      </w:pPr>
      <w:proofErr w:type="spellStart"/>
      <w:proofErr w:type="gramStart"/>
      <w:r w:rsidRPr="00904E23">
        <w:t>Comité</w:t>
      </w:r>
      <w:proofErr w:type="spellEnd"/>
      <w:r w:rsidRPr="00904E23">
        <w:t xml:space="preserve"> Maritime Internation</w:t>
      </w:r>
      <w:r w:rsidR="005F50DF" w:rsidRPr="00904E23">
        <w:t>al.</w:t>
      </w:r>
      <w:proofErr w:type="gramEnd"/>
      <w:r w:rsidR="008B2CA6">
        <w:t xml:space="preserve"> </w:t>
      </w:r>
      <w:r w:rsidRPr="00904E23">
        <w:t xml:space="preserve"> </w:t>
      </w:r>
      <w:proofErr w:type="gramStart"/>
      <w:r w:rsidRPr="00904E23">
        <w:rPr>
          <w:i/>
        </w:rPr>
        <w:t xml:space="preserve">The </w:t>
      </w:r>
      <w:proofErr w:type="spellStart"/>
      <w:r w:rsidRPr="00904E23">
        <w:rPr>
          <w:i/>
        </w:rPr>
        <w:t>Travaux</w:t>
      </w:r>
      <w:proofErr w:type="spellEnd"/>
      <w:r w:rsidRPr="00904E23">
        <w:rPr>
          <w:i/>
        </w:rPr>
        <w:t xml:space="preserve"> </w:t>
      </w:r>
      <w:proofErr w:type="spellStart"/>
      <w:r w:rsidRPr="00904E23">
        <w:rPr>
          <w:i/>
        </w:rPr>
        <w:t>Préparatoires</w:t>
      </w:r>
      <w:proofErr w:type="spellEnd"/>
      <w:r w:rsidRPr="00904E23">
        <w:rPr>
          <w:i/>
        </w:rPr>
        <w:t xml:space="preserve"> of the LLMC Convention, 1976 and of the Protocol of 1996</w:t>
      </w:r>
      <w:r w:rsidRPr="00904E23">
        <w:t>.</w:t>
      </w:r>
      <w:proofErr w:type="gramEnd"/>
      <w:r w:rsidRPr="00904E23">
        <w:t xml:space="preserve">  Antwerp, Belgium:  CMI, 2000.</w:t>
      </w:r>
    </w:p>
    <w:p w:rsidR="00C61AD9" w:rsidRPr="00904E23" w:rsidRDefault="00C61AD9" w:rsidP="008B2CA6">
      <w:pPr>
        <w:pStyle w:val="SCCNormalDoubleSpacing"/>
        <w:spacing w:after="240" w:line="240" w:lineRule="auto"/>
        <w:ind w:left="547" w:hanging="547"/>
      </w:pPr>
      <w:proofErr w:type="spellStart"/>
      <w:proofErr w:type="gramStart"/>
      <w:r w:rsidRPr="00904E23">
        <w:t>Damar</w:t>
      </w:r>
      <w:proofErr w:type="spellEnd"/>
      <w:r w:rsidRPr="00904E23">
        <w:t xml:space="preserve">, </w:t>
      </w:r>
      <w:proofErr w:type="spellStart"/>
      <w:r w:rsidRPr="00904E23">
        <w:t>Duygu</w:t>
      </w:r>
      <w:proofErr w:type="spellEnd"/>
      <w:r w:rsidRPr="00904E23">
        <w:t>.</w:t>
      </w:r>
      <w:proofErr w:type="gramEnd"/>
      <w:r w:rsidRPr="00904E23">
        <w:t xml:space="preserve">  </w:t>
      </w:r>
      <w:proofErr w:type="gramStart"/>
      <w:r w:rsidRPr="00904E23">
        <w:rPr>
          <w:i/>
        </w:rPr>
        <w:t>Wilful Misconduct in International Transport Law</w:t>
      </w:r>
      <w:r w:rsidRPr="00904E23">
        <w:t>.</w:t>
      </w:r>
      <w:proofErr w:type="gramEnd"/>
      <w:r w:rsidRPr="00904E23">
        <w:t xml:space="preserve">  </w:t>
      </w:r>
      <w:r w:rsidR="00DC7037" w:rsidRPr="00904E23">
        <w:t>Heidelberg</w:t>
      </w:r>
      <w:r w:rsidR="0039002E" w:rsidRPr="00904E23">
        <w:t>, Germany</w:t>
      </w:r>
      <w:r w:rsidR="00DC7037" w:rsidRPr="00904E23">
        <w:t xml:space="preserve">:  </w:t>
      </w:r>
      <w:r w:rsidRPr="00904E23">
        <w:t>Springer, 2011.</w:t>
      </w:r>
    </w:p>
    <w:p w:rsidR="001D20AB" w:rsidRPr="00904E23" w:rsidRDefault="001D20AB" w:rsidP="008B2CA6">
      <w:pPr>
        <w:pStyle w:val="SCCNormalDoubleSpacing"/>
        <w:spacing w:after="240" w:line="240" w:lineRule="auto"/>
        <w:ind w:left="547" w:hanging="547"/>
      </w:pPr>
      <w:proofErr w:type="gramStart"/>
      <w:r w:rsidRPr="00904E23">
        <w:t xml:space="preserve">Gold, Edgar, Aldo </w:t>
      </w:r>
      <w:proofErr w:type="spellStart"/>
      <w:r w:rsidRPr="00904E23">
        <w:t>Chircop</w:t>
      </w:r>
      <w:proofErr w:type="spellEnd"/>
      <w:r w:rsidRPr="00904E23">
        <w:t xml:space="preserve"> and Hugh Kindred.</w:t>
      </w:r>
      <w:proofErr w:type="gramEnd"/>
      <w:r w:rsidRPr="00904E23">
        <w:t xml:space="preserve">  </w:t>
      </w:r>
      <w:proofErr w:type="gramStart"/>
      <w:r w:rsidRPr="00904E23">
        <w:rPr>
          <w:i/>
        </w:rPr>
        <w:t>Mar</w:t>
      </w:r>
      <w:r w:rsidR="00BE12C0" w:rsidRPr="00904E23">
        <w:rPr>
          <w:i/>
        </w:rPr>
        <w:t>i</w:t>
      </w:r>
      <w:r w:rsidRPr="00904E23">
        <w:rPr>
          <w:i/>
        </w:rPr>
        <w:t>time Law</w:t>
      </w:r>
      <w:r w:rsidRPr="00904E23">
        <w:t>.</w:t>
      </w:r>
      <w:proofErr w:type="gramEnd"/>
      <w:r w:rsidRPr="00904E23">
        <w:t xml:space="preserve">  Toronto</w:t>
      </w:r>
      <w:r w:rsidR="00BE12C0" w:rsidRPr="00904E23">
        <w:t>:  Irwin Law</w:t>
      </w:r>
      <w:r w:rsidRPr="00904E23">
        <w:t>, 2003.</w:t>
      </w:r>
    </w:p>
    <w:p w:rsidR="00C61AD9" w:rsidRPr="00904E23" w:rsidRDefault="00C61AD9" w:rsidP="008B2CA6">
      <w:pPr>
        <w:pStyle w:val="SCCNormalDoubleSpacing"/>
        <w:spacing w:after="240" w:line="240" w:lineRule="auto"/>
        <w:ind w:left="547" w:hanging="547"/>
      </w:pPr>
      <w:proofErr w:type="gramStart"/>
      <w:r w:rsidRPr="00904E23">
        <w:t>Griggs, Patrick, Richard Williams and Jeremy Farr.</w:t>
      </w:r>
      <w:proofErr w:type="gramEnd"/>
      <w:r w:rsidRPr="00904E23">
        <w:t xml:space="preserve">  </w:t>
      </w:r>
      <w:r w:rsidRPr="00904E23">
        <w:rPr>
          <w:i/>
        </w:rPr>
        <w:t>Limitation of Liability for Maritime Claims</w:t>
      </w:r>
      <w:r w:rsidRPr="00904E23">
        <w:t xml:space="preserve">, 4th </w:t>
      </w:r>
      <w:proofErr w:type="gramStart"/>
      <w:r w:rsidRPr="00904E23">
        <w:t>ed</w:t>
      </w:r>
      <w:proofErr w:type="gramEnd"/>
      <w:r w:rsidRPr="00904E23">
        <w:t xml:space="preserve">.  </w:t>
      </w:r>
      <w:r w:rsidR="00773D2A" w:rsidRPr="00904E23">
        <w:t xml:space="preserve">London:  LLP, </w:t>
      </w:r>
      <w:r w:rsidRPr="00904E23">
        <w:t>2005.</w:t>
      </w:r>
    </w:p>
    <w:p w:rsidR="001D20AB" w:rsidRPr="00904E23" w:rsidRDefault="00BE12C0" w:rsidP="008B2CA6">
      <w:pPr>
        <w:pStyle w:val="SCCNormalDoubleSpacing"/>
        <w:spacing w:after="240" w:line="240" w:lineRule="auto"/>
        <w:ind w:left="547" w:hanging="547"/>
      </w:pPr>
      <w:r w:rsidRPr="00904E23">
        <w:t>Grime, R.</w:t>
      </w:r>
      <w:r w:rsidR="008B2CA6">
        <w:t xml:space="preserve"> </w:t>
      </w:r>
      <w:r w:rsidR="005F50DF" w:rsidRPr="00904E23">
        <w:t>P.</w:t>
      </w:r>
      <w:r w:rsidR="008B2CA6">
        <w:t xml:space="preserve"> </w:t>
      </w:r>
      <w:r w:rsidR="001D20AB" w:rsidRPr="00904E23">
        <w:t xml:space="preserve"> </w:t>
      </w:r>
      <w:proofErr w:type="gramStart"/>
      <w:r w:rsidR="001D20AB" w:rsidRPr="00904E23">
        <w:t xml:space="preserve">“Implementation of the 1976 </w:t>
      </w:r>
      <w:r w:rsidRPr="00904E23">
        <w:t>l</w:t>
      </w:r>
      <w:r w:rsidR="001D20AB" w:rsidRPr="00904E23">
        <w:t xml:space="preserve">imitation </w:t>
      </w:r>
      <w:r w:rsidRPr="00904E23">
        <w:t>c</w:t>
      </w:r>
      <w:r w:rsidR="001D20AB" w:rsidRPr="00904E23">
        <w:t xml:space="preserve">onvention” (1988), 12 </w:t>
      </w:r>
      <w:r w:rsidR="001D20AB" w:rsidRPr="00904E23">
        <w:rPr>
          <w:i/>
        </w:rPr>
        <w:t>Mar</w:t>
      </w:r>
      <w:r w:rsidR="00B5784A" w:rsidRPr="00904E23">
        <w:rPr>
          <w:i/>
        </w:rPr>
        <w:t>ine</w:t>
      </w:r>
      <w:r w:rsidR="001D20AB" w:rsidRPr="00904E23">
        <w:rPr>
          <w:i/>
        </w:rPr>
        <w:t xml:space="preserve"> </w:t>
      </w:r>
      <w:proofErr w:type="spellStart"/>
      <w:r w:rsidR="001D20AB" w:rsidRPr="00904E23">
        <w:rPr>
          <w:i/>
        </w:rPr>
        <w:t>Pol</w:t>
      </w:r>
      <w:r w:rsidR="00904E23">
        <w:rPr>
          <w:i/>
        </w:rPr>
        <w:t>’</w:t>
      </w:r>
      <w:r w:rsidR="001D20AB" w:rsidRPr="00904E23">
        <w:rPr>
          <w:i/>
        </w:rPr>
        <w:t>y</w:t>
      </w:r>
      <w:proofErr w:type="spellEnd"/>
      <w:r w:rsidR="001D20AB" w:rsidRPr="00904E23">
        <w:t xml:space="preserve"> </w:t>
      </w:r>
      <w:r w:rsidRPr="00904E23">
        <w:t>306</w:t>
      </w:r>
      <w:r w:rsidR="001D20AB" w:rsidRPr="00904E23">
        <w:t>.</w:t>
      </w:r>
      <w:proofErr w:type="gramEnd"/>
    </w:p>
    <w:p w:rsidR="001D20AB" w:rsidRPr="00904E23" w:rsidRDefault="001D20AB" w:rsidP="008B2CA6">
      <w:pPr>
        <w:pStyle w:val="SCCNormalDoubleSpacing"/>
        <w:spacing w:after="240" w:line="240" w:lineRule="auto"/>
        <w:ind w:left="547" w:hanging="547"/>
      </w:pPr>
      <w:proofErr w:type="spellStart"/>
      <w:r w:rsidRPr="00904E23">
        <w:t>Heerey</w:t>
      </w:r>
      <w:proofErr w:type="spellEnd"/>
      <w:r w:rsidRPr="00904E23">
        <w:t xml:space="preserve">, Peter.  “Limitation of Maritime Claims” (1994), 10 </w:t>
      </w:r>
      <w:r w:rsidRPr="00904E23">
        <w:rPr>
          <w:i/>
        </w:rPr>
        <w:t xml:space="preserve">MLAANZ </w:t>
      </w:r>
      <w:proofErr w:type="gramStart"/>
      <w:r w:rsidRPr="00904E23">
        <w:rPr>
          <w:i/>
        </w:rPr>
        <w:t>Journal</w:t>
      </w:r>
      <w:proofErr w:type="gramEnd"/>
      <w:r w:rsidRPr="00904E23">
        <w:t xml:space="preserve"> 1.</w:t>
      </w:r>
    </w:p>
    <w:p w:rsidR="001D20AB" w:rsidRPr="00904E23" w:rsidRDefault="001D20AB" w:rsidP="008B2CA6">
      <w:pPr>
        <w:pStyle w:val="SCCNormalDoubleSpacing"/>
        <w:spacing w:after="240" w:line="240" w:lineRule="auto"/>
        <w:ind w:left="547" w:hanging="547"/>
      </w:pPr>
      <w:proofErr w:type="gramStart"/>
      <w:r w:rsidRPr="00904E23">
        <w:t>Hodges, Susan, and Christopher Hill.</w:t>
      </w:r>
      <w:proofErr w:type="gramEnd"/>
      <w:r w:rsidRPr="00904E23">
        <w:t xml:space="preserve">  </w:t>
      </w:r>
      <w:proofErr w:type="gramStart"/>
      <w:r w:rsidRPr="00904E23">
        <w:rPr>
          <w:i/>
        </w:rPr>
        <w:t>Principles of Maritime Law</w:t>
      </w:r>
      <w:r w:rsidRPr="00904E23">
        <w:t>.</w:t>
      </w:r>
      <w:proofErr w:type="gramEnd"/>
      <w:r w:rsidRPr="00904E23">
        <w:t xml:space="preserve">  London</w:t>
      </w:r>
      <w:r w:rsidR="00321B1D" w:rsidRPr="00904E23">
        <w:t>:  LLP</w:t>
      </w:r>
      <w:r w:rsidRPr="00904E23">
        <w:t>, 2001.</w:t>
      </w:r>
    </w:p>
    <w:p w:rsidR="00F9076B" w:rsidRPr="00904E23" w:rsidRDefault="008B2CA6" w:rsidP="008B2CA6">
      <w:pPr>
        <w:pStyle w:val="SCCNormalDoubleSpacing"/>
        <w:spacing w:after="240" w:line="240" w:lineRule="auto"/>
        <w:ind w:left="547" w:hanging="547"/>
        <w:rPr>
          <w:lang w:val="fr-CA"/>
        </w:rPr>
      </w:pPr>
      <w:r>
        <w:rPr>
          <w:i/>
          <w:lang w:val="fr-CA"/>
        </w:rPr>
        <w:lastRenderedPageBreak/>
        <w:t xml:space="preserve">Le Petit Robert: </w:t>
      </w:r>
      <w:r w:rsidR="00F9076B" w:rsidRPr="00904E23">
        <w:rPr>
          <w:i/>
          <w:lang w:val="fr-CA"/>
        </w:rPr>
        <w:t>dictionnaire alphabétique et analogique de la langue française</w:t>
      </w:r>
      <w:r w:rsidR="00F9076B" w:rsidRPr="00904E23">
        <w:rPr>
          <w:lang w:val="fr-CA"/>
        </w:rPr>
        <w:t>, nouvelle éd.  Paris</w:t>
      </w:r>
      <w:proofErr w:type="gramStart"/>
      <w:r w:rsidR="00F9076B" w:rsidRPr="00904E23">
        <w:rPr>
          <w:lang w:val="fr-CA"/>
        </w:rPr>
        <w:t>:  Le</w:t>
      </w:r>
      <w:proofErr w:type="gramEnd"/>
      <w:r w:rsidR="00F9076B" w:rsidRPr="00904E23">
        <w:rPr>
          <w:lang w:val="fr-CA"/>
        </w:rPr>
        <w:t xml:space="preserve"> Robert, 2012, </w:t>
      </w:r>
      <w:r w:rsidR="00F9076B" w:rsidRPr="00904E23">
        <w:rPr>
          <w:lang w:val="fr-FR"/>
        </w:rPr>
        <w:t>“</w:t>
      </w:r>
      <w:r w:rsidR="00F9076B" w:rsidRPr="00904E23">
        <w:rPr>
          <w:i/>
          <w:lang w:val="fr-CA"/>
        </w:rPr>
        <w:t>délibéré</w:t>
      </w:r>
      <w:r w:rsidR="00F9076B" w:rsidRPr="00904E23">
        <w:rPr>
          <w:lang w:val="fr-FR"/>
        </w:rPr>
        <w:t>”</w:t>
      </w:r>
      <w:r w:rsidR="00F9076B" w:rsidRPr="00904E23">
        <w:rPr>
          <w:lang w:val="fr-CA"/>
        </w:rPr>
        <w:t>.</w:t>
      </w:r>
    </w:p>
    <w:p w:rsidR="00F9076B" w:rsidRPr="00904E23" w:rsidRDefault="00F9076B" w:rsidP="008B2CA6">
      <w:pPr>
        <w:pStyle w:val="SCCNormalDoubleSpacing"/>
        <w:spacing w:after="240" w:line="240" w:lineRule="auto"/>
        <w:ind w:left="547" w:hanging="547"/>
      </w:pPr>
      <w:proofErr w:type="spellStart"/>
      <w:r w:rsidRPr="00904E23">
        <w:rPr>
          <w:lang w:val="fr-FR"/>
        </w:rPr>
        <w:t>Lluelles</w:t>
      </w:r>
      <w:proofErr w:type="spellEnd"/>
      <w:r w:rsidRPr="00904E23">
        <w:rPr>
          <w:lang w:val="fr-FR"/>
        </w:rPr>
        <w:t xml:space="preserve">, Didier.  </w:t>
      </w:r>
      <w:r w:rsidRPr="00904E23">
        <w:rPr>
          <w:i/>
          <w:lang w:val="fr-FR"/>
        </w:rPr>
        <w:t>Précis des assurances terrestres</w:t>
      </w:r>
      <w:r w:rsidRPr="00904E23">
        <w:rPr>
          <w:lang w:val="fr-FR"/>
        </w:rPr>
        <w:t>, 5</w:t>
      </w:r>
      <w:r w:rsidRPr="00904E23">
        <w:rPr>
          <w:vertAlign w:val="superscript"/>
          <w:lang w:val="fr-FR"/>
        </w:rPr>
        <w:t>e</w:t>
      </w:r>
      <w:r w:rsidRPr="00904E23">
        <w:rPr>
          <w:lang w:val="fr-FR"/>
        </w:rPr>
        <w:t xml:space="preserve"> éd.  </w:t>
      </w:r>
      <w:r w:rsidRPr="00904E23">
        <w:t xml:space="preserve">Montréal:  </w:t>
      </w:r>
      <w:proofErr w:type="spellStart"/>
      <w:r w:rsidRPr="00904E23">
        <w:t>Thémis</w:t>
      </w:r>
      <w:proofErr w:type="spellEnd"/>
      <w:r w:rsidRPr="00904E23">
        <w:t>, 2009.</w:t>
      </w:r>
    </w:p>
    <w:p w:rsidR="00C4745C" w:rsidRPr="00904E23" w:rsidRDefault="00C4745C" w:rsidP="008B2CA6">
      <w:pPr>
        <w:pStyle w:val="SCCNormalDoubleSpacing"/>
        <w:spacing w:after="240" w:line="240" w:lineRule="auto"/>
        <w:ind w:left="547" w:hanging="547"/>
      </w:pPr>
      <w:proofErr w:type="spellStart"/>
      <w:proofErr w:type="gramStart"/>
      <w:r w:rsidRPr="00904E23">
        <w:t>Mandar</w:t>
      </w:r>
      <w:r w:rsidR="00AB6669" w:rsidRPr="00904E23">
        <w:t>a</w:t>
      </w:r>
      <w:r w:rsidRPr="00904E23">
        <w:t>ka</w:t>
      </w:r>
      <w:proofErr w:type="spellEnd"/>
      <w:r w:rsidR="008B2CA6">
        <w:t>-</w:t>
      </w:r>
      <w:r w:rsidRPr="00904E23">
        <w:t xml:space="preserve">Sheppard, </w:t>
      </w:r>
      <w:proofErr w:type="spellStart"/>
      <w:r w:rsidRPr="00904E23">
        <w:t>Aleka</w:t>
      </w:r>
      <w:proofErr w:type="spellEnd"/>
      <w:r w:rsidRPr="00904E23">
        <w:t>.</w:t>
      </w:r>
      <w:proofErr w:type="gramEnd"/>
      <w:r w:rsidRPr="00904E23">
        <w:t xml:space="preserve">  </w:t>
      </w:r>
      <w:r w:rsidRPr="00904E23">
        <w:rPr>
          <w:i/>
        </w:rPr>
        <w:t>Modern Maritime Law</w:t>
      </w:r>
      <w:r w:rsidR="00AB6669" w:rsidRPr="00904E23">
        <w:rPr>
          <w:i/>
        </w:rPr>
        <w:t xml:space="preserve"> and Risk Management</w:t>
      </w:r>
      <w:r w:rsidRPr="00904E23">
        <w:t xml:space="preserve">, 2nd </w:t>
      </w:r>
      <w:proofErr w:type="gramStart"/>
      <w:r w:rsidRPr="00904E23">
        <w:t>ed</w:t>
      </w:r>
      <w:proofErr w:type="gramEnd"/>
      <w:r w:rsidRPr="00904E23">
        <w:t xml:space="preserve">.  London:  </w:t>
      </w:r>
      <w:proofErr w:type="spellStart"/>
      <w:r w:rsidR="00AB6669" w:rsidRPr="00904E23">
        <w:t>Routledge</w:t>
      </w:r>
      <w:proofErr w:type="spellEnd"/>
      <w:r w:rsidR="008B2CA6">
        <w:t>-</w:t>
      </w:r>
      <w:r w:rsidR="00AB6669" w:rsidRPr="00904E23">
        <w:t xml:space="preserve">Cavendish, </w:t>
      </w:r>
      <w:r w:rsidRPr="00904E23">
        <w:t>2007</w:t>
      </w:r>
      <w:r w:rsidR="00C61AD9" w:rsidRPr="00904E23">
        <w:t>.</w:t>
      </w:r>
    </w:p>
    <w:p w:rsidR="001D20AB" w:rsidRPr="00904E23" w:rsidRDefault="001D20AB" w:rsidP="008B2CA6">
      <w:pPr>
        <w:pStyle w:val="SCCNormalDoubleSpacing"/>
        <w:spacing w:after="240" w:line="240" w:lineRule="auto"/>
        <w:ind w:left="547" w:hanging="547"/>
      </w:pPr>
      <w:proofErr w:type="spellStart"/>
      <w:r w:rsidRPr="00904E23">
        <w:t>Ogg</w:t>
      </w:r>
      <w:proofErr w:type="spellEnd"/>
      <w:r w:rsidRPr="00904E23">
        <w:t xml:space="preserve">, Terry.  </w:t>
      </w:r>
      <w:proofErr w:type="gramStart"/>
      <w:r w:rsidRPr="00904E23">
        <w:t>“IMO</w:t>
      </w:r>
      <w:r w:rsidR="00904E23">
        <w:t>’</w:t>
      </w:r>
      <w:r w:rsidRPr="00904E23">
        <w:t xml:space="preserve">s International Safety Management Code (The ISM Code)” (1996), 1 </w:t>
      </w:r>
      <w:r w:rsidRPr="00904E23">
        <w:rPr>
          <w:i/>
        </w:rPr>
        <w:t>I.J.O.S.L.</w:t>
      </w:r>
      <w:r w:rsidRPr="00904E23">
        <w:t xml:space="preserve"> 143.</w:t>
      </w:r>
      <w:proofErr w:type="gramEnd"/>
    </w:p>
    <w:p w:rsidR="00F9076B" w:rsidRPr="00904E23" w:rsidRDefault="00F9076B" w:rsidP="008B2CA6">
      <w:pPr>
        <w:pStyle w:val="SCCNormalDoubleSpacing"/>
        <w:spacing w:after="240" w:line="240" w:lineRule="auto"/>
        <w:ind w:left="547" w:hanging="547"/>
      </w:pPr>
      <w:r w:rsidRPr="00904E23">
        <w:rPr>
          <w:i/>
        </w:rPr>
        <w:t>Shorter Oxford English Dictionary on Historical Principles</w:t>
      </w:r>
      <w:r w:rsidRPr="00904E23">
        <w:t xml:space="preserve">, 5th </w:t>
      </w:r>
      <w:proofErr w:type="gramStart"/>
      <w:r w:rsidRPr="00904E23">
        <w:t>ed</w:t>
      </w:r>
      <w:proofErr w:type="gramEnd"/>
      <w:r w:rsidRPr="00904E23">
        <w:t>.  Oxford:  Oxford University Press, 2002, “wilful”.</w:t>
      </w:r>
    </w:p>
    <w:p w:rsidR="001D20AB" w:rsidRPr="00904E23" w:rsidRDefault="00312920" w:rsidP="008B2CA6">
      <w:pPr>
        <w:pStyle w:val="SCCNormalDoubleSpacing"/>
        <w:spacing w:after="720" w:line="240" w:lineRule="auto"/>
        <w:ind w:left="547" w:hanging="547"/>
      </w:pPr>
      <w:r w:rsidRPr="00904E23">
        <w:t>Wilson, John</w:t>
      </w:r>
      <w:r w:rsidR="008B2CA6">
        <w:t xml:space="preserve"> </w:t>
      </w:r>
      <w:r w:rsidR="001D20AB" w:rsidRPr="00904E23">
        <w:t xml:space="preserve">F.  </w:t>
      </w:r>
      <w:r w:rsidR="00DE520B" w:rsidRPr="00904E23">
        <w:rPr>
          <w:i/>
        </w:rPr>
        <w:t>Carriage of Goods b</w:t>
      </w:r>
      <w:r w:rsidR="001D20AB" w:rsidRPr="00904E23">
        <w:rPr>
          <w:i/>
        </w:rPr>
        <w:t>y Sea</w:t>
      </w:r>
      <w:r w:rsidR="001D20AB" w:rsidRPr="00904E23">
        <w:t xml:space="preserve">, 7th </w:t>
      </w:r>
      <w:proofErr w:type="gramStart"/>
      <w:r w:rsidR="001D20AB" w:rsidRPr="00904E23">
        <w:t>ed</w:t>
      </w:r>
      <w:proofErr w:type="gramEnd"/>
      <w:r w:rsidR="001D20AB" w:rsidRPr="00904E23">
        <w:t xml:space="preserve">.  </w:t>
      </w:r>
      <w:r w:rsidR="00DE520B" w:rsidRPr="00904E23">
        <w:t xml:space="preserve">Harlow, England:  </w:t>
      </w:r>
      <w:r w:rsidRPr="00904E23">
        <w:t>Longman</w:t>
      </w:r>
      <w:r w:rsidR="001D20AB" w:rsidRPr="00904E23">
        <w:t>, 2010.</w:t>
      </w:r>
    </w:p>
    <w:p w:rsidR="00656313" w:rsidRPr="00904E23" w:rsidRDefault="009B57B3" w:rsidP="008B2CA6">
      <w:pPr>
        <w:pStyle w:val="SCCNormalDoubleSpacing"/>
        <w:spacing w:before="480" w:after="480"/>
        <w:rPr>
          <w:lang w:val="en-US"/>
        </w:rPr>
      </w:pPr>
      <w:r w:rsidRPr="00904E23">
        <w:tab/>
      </w:r>
      <w:r w:rsidR="00F756E2" w:rsidRPr="00904E23">
        <w:t>APPEAL from a judg</w:t>
      </w:r>
      <w:r w:rsidR="00E760E9" w:rsidRPr="00904E23">
        <w:t>ment of the Federal Court of Appeal (L</w:t>
      </w:r>
      <w:proofErr w:type="spellStart"/>
      <w:r w:rsidR="00E760E9" w:rsidRPr="00904E23">
        <w:rPr>
          <w:lang w:val="en-US"/>
        </w:rPr>
        <w:t>étourneau</w:t>
      </w:r>
      <w:proofErr w:type="spellEnd"/>
      <w:r w:rsidR="00E760E9" w:rsidRPr="00904E23">
        <w:rPr>
          <w:lang w:val="en-US"/>
        </w:rPr>
        <w:t xml:space="preserve">, Gauthier and </w:t>
      </w:r>
      <w:proofErr w:type="spellStart"/>
      <w:r w:rsidR="00E760E9" w:rsidRPr="00904E23">
        <w:rPr>
          <w:lang w:val="en-US"/>
        </w:rPr>
        <w:t>Trudel</w:t>
      </w:r>
      <w:proofErr w:type="spellEnd"/>
      <w:r w:rsidR="008B2CA6">
        <w:rPr>
          <w:lang w:val="en-US"/>
        </w:rPr>
        <w:t xml:space="preserve"> </w:t>
      </w:r>
      <w:r w:rsidR="00E760E9" w:rsidRPr="00904E23">
        <w:rPr>
          <w:lang w:val="en-US"/>
        </w:rPr>
        <w:t>JJ.A</w:t>
      </w:r>
      <w:r w:rsidR="00F756E2" w:rsidRPr="00904E23">
        <w:rPr>
          <w:lang w:val="en-US"/>
        </w:rPr>
        <w:t>.</w:t>
      </w:r>
      <w:r w:rsidR="00E760E9" w:rsidRPr="00904E23">
        <w:rPr>
          <w:lang w:val="en-US"/>
        </w:rPr>
        <w:t xml:space="preserve">), 2012 FCA 199, 433 N.R. 152, [2012] F.C.J. </w:t>
      </w:r>
      <w:r w:rsidR="005F50DF" w:rsidRPr="00904E23">
        <w:rPr>
          <w:lang w:val="en-US"/>
        </w:rPr>
        <w:t>No.</w:t>
      </w:r>
      <w:r w:rsidR="008B2CA6">
        <w:rPr>
          <w:lang w:val="en-US"/>
        </w:rPr>
        <w:t xml:space="preserve"> </w:t>
      </w:r>
      <w:r w:rsidR="00E760E9" w:rsidRPr="00904E23">
        <w:rPr>
          <w:lang w:val="en-US"/>
        </w:rPr>
        <w:t xml:space="preserve">855 (QL), 2012 </w:t>
      </w:r>
      <w:proofErr w:type="spellStart"/>
      <w:r w:rsidR="00E760E9" w:rsidRPr="00904E23">
        <w:rPr>
          <w:lang w:val="en-US"/>
        </w:rPr>
        <w:t>CarswellNat</w:t>
      </w:r>
      <w:proofErr w:type="spellEnd"/>
      <w:r w:rsidR="00E760E9" w:rsidRPr="00904E23">
        <w:rPr>
          <w:lang w:val="en-US"/>
        </w:rPr>
        <w:t xml:space="preserve"> 2191, </w:t>
      </w:r>
      <w:r w:rsidR="00B55C0D" w:rsidRPr="00904E23">
        <w:rPr>
          <w:lang w:val="en-US"/>
        </w:rPr>
        <w:t>affirming</w:t>
      </w:r>
      <w:r w:rsidR="00E760E9" w:rsidRPr="00904E23">
        <w:rPr>
          <w:lang w:val="en-US"/>
        </w:rPr>
        <w:t xml:space="preserve"> a decision of Harrington</w:t>
      </w:r>
      <w:r w:rsidR="008B2CA6">
        <w:rPr>
          <w:lang w:val="en-US"/>
        </w:rPr>
        <w:t xml:space="preserve"> </w:t>
      </w:r>
      <w:r w:rsidR="00E760E9" w:rsidRPr="00904E23">
        <w:rPr>
          <w:lang w:val="en-US"/>
        </w:rPr>
        <w:t xml:space="preserve">J., 2011 FC 494, 389 F.T.R. 196, [2011] F.C.J. </w:t>
      </w:r>
      <w:r w:rsidR="005F50DF" w:rsidRPr="00904E23">
        <w:rPr>
          <w:lang w:val="en-US"/>
        </w:rPr>
        <w:t>No.</w:t>
      </w:r>
      <w:r w:rsidR="008B2CA6">
        <w:rPr>
          <w:lang w:val="en-US"/>
        </w:rPr>
        <w:t xml:space="preserve"> </w:t>
      </w:r>
      <w:r w:rsidR="00E760E9" w:rsidRPr="00904E23">
        <w:rPr>
          <w:lang w:val="en-US"/>
        </w:rPr>
        <w:t xml:space="preserve">602 (QL), 2011 </w:t>
      </w:r>
      <w:proofErr w:type="spellStart"/>
      <w:r w:rsidR="00E760E9" w:rsidRPr="00904E23">
        <w:rPr>
          <w:lang w:val="en-US"/>
        </w:rPr>
        <w:t>CarswellNat</w:t>
      </w:r>
      <w:proofErr w:type="spellEnd"/>
      <w:r w:rsidR="00E760E9" w:rsidRPr="00904E23">
        <w:rPr>
          <w:lang w:val="en-US"/>
        </w:rPr>
        <w:t xml:space="preserve"> 1226. </w:t>
      </w:r>
      <w:r w:rsidR="00F756E2" w:rsidRPr="00904E23">
        <w:rPr>
          <w:lang w:val="en-US"/>
        </w:rPr>
        <w:t xml:space="preserve"> </w:t>
      </w:r>
      <w:r w:rsidR="00E760E9" w:rsidRPr="00904E23">
        <w:rPr>
          <w:lang w:val="en-US"/>
        </w:rPr>
        <w:t xml:space="preserve">Appeal </w:t>
      </w:r>
      <w:r w:rsidR="002B2607" w:rsidRPr="00904E23">
        <w:rPr>
          <w:lang w:val="en-US"/>
        </w:rPr>
        <w:t>allowed in part</w:t>
      </w:r>
      <w:r w:rsidR="00EF5054" w:rsidRPr="00904E23">
        <w:rPr>
          <w:lang w:val="en-US"/>
        </w:rPr>
        <w:t>, Wagner</w:t>
      </w:r>
      <w:r w:rsidR="008B2CA6">
        <w:rPr>
          <w:lang w:val="en-US"/>
        </w:rPr>
        <w:t xml:space="preserve"> </w:t>
      </w:r>
      <w:r w:rsidR="00EF5054" w:rsidRPr="00904E23">
        <w:rPr>
          <w:lang w:val="en-US"/>
        </w:rPr>
        <w:t>J. dissenting</w:t>
      </w:r>
      <w:r w:rsidR="0032191C" w:rsidRPr="00904E23">
        <w:rPr>
          <w:lang w:val="en-US"/>
        </w:rPr>
        <w:t xml:space="preserve"> in part</w:t>
      </w:r>
      <w:r w:rsidR="00F756E2" w:rsidRPr="00904E23">
        <w:rPr>
          <w:lang w:val="en-US"/>
        </w:rPr>
        <w:t>.</w:t>
      </w:r>
    </w:p>
    <w:p w:rsidR="003D74AE" w:rsidRPr="00904E23" w:rsidRDefault="001F493B" w:rsidP="008B2CA6">
      <w:pPr>
        <w:pStyle w:val="SCCNormalDoubleSpacing"/>
        <w:spacing w:before="480" w:after="480"/>
      </w:pPr>
      <w:r w:rsidRPr="00904E23">
        <w:rPr>
          <w:rStyle w:val="SCCCounselNameChar"/>
        </w:rPr>
        <w:tab/>
      </w:r>
      <w:proofErr w:type="gramStart"/>
      <w:r w:rsidRPr="00904E23">
        <w:rPr>
          <w:rStyle w:val="SCCCounselNameChar"/>
        </w:rPr>
        <w:t>Nicholas</w:t>
      </w:r>
      <w:r w:rsidR="008B2CA6">
        <w:rPr>
          <w:rStyle w:val="SCCCounselNameChar"/>
        </w:rPr>
        <w:t xml:space="preserve"> </w:t>
      </w:r>
      <w:r w:rsidR="00687088" w:rsidRPr="00904E23">
        <w:rPr>
          <w:rStyle w:val="SCCCounselNameChar"/>
        </w:rPr>
        <w:t xml:space="preserve">J. </w:t>
      </w:r>
      <w:r w:rsidR="00E97246" w:rsidRPr="00904E23">
        <w:rPr>
          <w:rStyle w:val="SCCCounselNameChar"/>
        </w:rPr>
        <w:t>Spillane</w:t>
      </w:r>
      <w:r w:rsidR="00BB7FD8" w:rsidRPr="00904E23">
        <w:rPr>
          <w:rStyle w:val="SCCCounselNameChar"/>
        </w:rPr>
        <w:t xml:space="preserve"> </w:t>
      </w:r>
      <w:r w:rsidR="00BB7FD8" w:rsidRPr="00904E23">
        <w:rPr>
          <w:rStyle w:val="SCCCounselPartyRoleChar"/>
        </w:rPr>
        <w:t xml:space="preserve">and </w:t>
      </w:r>
      <w:r w:rsidR="00BB7FD8" w:rsidRPr="00904E23">
        <w:rPr>
          <w:rStyle w:val="SCCCounselPartyRoleChar"/>
          <w:i/>
        </w:rPr>
        <w:t xml:space="preserve">Victoria </w:t>
      </w:r>
      <w:proofErr w:type="spellStart"/>
      <w:r w:rsidR="00BB7FD8" w:rsidRPr="00904E23">
        <w:rPr>
          <w:rStyle w:val="SCCCounselPartyRoleChar"/>
          <w:i/>
        </w:rPr>
        <w:t>Leonidova</w:t>
      </w:r>
      <w:proofErr w:type="spellEnd"/>
      <w:r w:rsidR="00E97246" w:rsidRPr="00904E23">
        <w:rPr>
          <w:rStyle w:val="SCCCounselPartyRoleChar"/>
        </w:rPr>
        <w:t>, for the appellant</w:t>
      </w:r>
      <w:r w:rsidR="00D311E6" w:rsidRPr="00904E23">
        <w:rPr>
          <w:rStyle w:val="SCCCounselPartyRoleChar"/>
        </w:rPr>
        <w:t>s</w:t>
      </w:r>
      <w:r w:rsidR="00E97246" w:rsidRPr="00904E23">
        <w:rPr>
          <w:rStyle w:val="SCCCounselPartyRoleChar"/>
        </w:rPr>
        <w:t>.</w:t>
      </w:r>
      <w:proofErr w:type="gramEnd"/>
    </w:p>
    <w:p w:rsidR="003D74AE" w:rsidRPr="00904E23" w:rsidRDefault="00E97246" w:rsidP="008B2CA6">
      <w:pPr>
        <w:pStyle w:val="SCCNormalDoubleSpacing"/>
        <w:spacing w:before="480" w:after="480"/>
        <w:rPr>
          <w:lang w:val="en-US"/>
        </w:rPr>
      </w:pPr>
      <w:r w:rsidRPr="00904E23">
        <w:rPr>
          <w:rStyle w:val="SCCCounselNameChar"/>
        </w:rPr>
        <w:tab/>
      </w:r>
      <w:proofErr w:type="gramStart"/>
      <w:r w:rsidRPr="00904E23">
        <w:rPr>
          <w:rStyle w:val="SCCCounselNameChar"/>
          <w:lang w:val="en-US"/>
        </w:rPr>
        <w:t xml:space="preserve">Jean </w:t>
      </w:r>
      <w:proofErr w:type="spellStart"/>
      <w:r w:rsidRPr="00904E23">
        <w:rPr>
          <w:rStyle w:val="SCCCounselNameChar"/>
          <w:lang w:val="en-US"/>
        </w:rPr>
        <w:t>Grégoire</w:t>
      </w:r>
      <w:proofErr w:type="spellEnd"/>
      <w:r w:rsidRPr="00904E23">
        <w:rPr>
          <w:rStyle w:val="SCCCounselNameChar"/>
          <w:i w:val="0"/>
          <w:lang w:val="en-US"/>
        </w:rPr>
        <w:t xml:space="preserve">, </w:t>
      </w:r>
      <w:r w:rsidR="00BB7FD8" w:rsidRPr="00904E23">
        <w:rPr>
          <w:rStyle w:val="SCCCounselNameChar"/>
          <w:lang w:val="en-US"/>
        </w:rPr>
        <w:t>John O</w:t>
      </w:r>
      <w:r w:rsidR="00904E23">
        <w:rPr>
          <w:rStyle w:val="SCCCounselNameChar"/>
          <w:lang w:val="en-US"/>
        </w:rPr>
        <w:t>’</w:t>
      </w:r>
      <w:r w:rsidR="00BB7FD8" w:rsidRPr="00904E23">
        <w:rPr>
          <w:rStyle w:val="SCCCounselNameChar"/>
          <w:lang w:val="en-US"/>
        </w:rPr>
        <w:t>Connor</w:t>
      </w:r>
      <w:r w:rsidR="00BB7FD8" w:rsidRPr="00904E23">
        <w:rPr>
          <w:rStyle w:val="SCCCounselNameChar"/>
          <w:i w:val="0"/>
          <w:lang w:val="en-US"/>
        </w:rPr>
        <w:t xml:space="preserve"> and</w:t>
      </w:r>
      <w:r w:rsidR="00BB7FD8" w:rsidRPr="00904E23">
        <w:rPr>
          <w:rStyle w:val="SCCCounselNameChar"/>
          <w:lang w:val="en-US"/>
        </w:rPr>
        <w:t xml:space="preserve"> </w:t>
      </w:r>
      <w:r w:rsidRPr="00904E23">
        <w:rPr>
          <w:rStyle w:val="SCCCounselNameChar"/>
          <w:lang w:val="en-US"/>
        </w:rPr>
        <w:t xml:space="preserve">Michel </w:t>
      </w:r>
      <w:proofErr w:type="spellStart"/>
      <w:r w:rsidRPr="00904E23">
        <w:rPr>
          <w:rStyle w:val="SCCCounselNameChar"/>
          <w:lang w:val="en-US"/>
        </w:rPr>
        <w:t>Jolin</w:t>
      </w:r>
      <w:proofErr w:type="spellEnd"/>
      <w:r w:rsidRPr="00904E23">
        <w:rPr>
          <w:rStyle w:val="SCCCounselPartyRoleChar"/>
          <w:lang w:val="en-US"/>
        </w:rPr>
        <w:t>, for the respondent</w:t>
      </w:r>
      <w:r w:rsidR="00BB7FD8" w:rsidRPr="00904E23">
        <w:rPr>
          <w:rStyle w:val="SCCCounselPartyRoleChar"/>
          <w:lang w:val="en-US"/>
        </w:rPr>
        <w:t>s the T</w:t>
      </w:r>
      <w:r w:rsidR="005233FC" w:rsidRPr="00904E23">
        <w:rPr>
          <w:rStyle w:val="SCCCounselPartyRoleChar"/>
          <w:lang w:val="en-US"/>
        </w:rPr>
        <w:t>ELUS</w:t>
      </w:r>
      <w:r w:rsidR="00BB7FD8" w:rsidRPr="00904E23">
        <w:rPr>
          <w:rStyle w:val="SCCCounselPartyRoleChar"/>
          <w:lang w:val="en-US"/>
        </w:rPr>
        <w:t xml:space="preserve"> Communications</w:t>
      </w:r>
      <w:r w:rsidR="00C7392A" w:rsidRPr="00904E23">
        <w:rPr>
          <w:rStyle w:val="SCCCounselPartyRoleChar"/>
          <w:lang w:val="en-US"/>
        </w:rPr>
        <w:t xml:space="preserve"> Company</w:t>
      </w:r>
      <w:r w:rsidR="00BB7FD8" w:rsidRPr="00904E23">
        <w:rPr>
          <w:rStyle w:val="SCCCounselPartyRoleChar"/>
          <w:lang w:val="en-US"/>
        </w:rPr>
        <w:t>, Hydro</w:t>
      </w:r>
      <w:r w:rsidR="008B2CA6">
        <w:rPr>
          <w:rStyle w:val="SCCCounselPartyRoleChar"/>
          <w:lang w:val="en-US"/>
        </w:rPr>
        <w:t>-</w:t>
      </w:r>
      <w:r w:rsidR="00BB7FD8" w:rsidRPr="00904E23">
        <w:rPr>
          <w:rStyle w:val="SCCCounselPartyRoleChar"/>
          <w:lang w:val="en-US"/>
        </w:rPr>
        <w:t>Québec and Bell Canada</w:t>
      </w:r>
      <w:r w:rsidRPr="00904E23">
        <w:rPr>
          <w:rStyle w:val="SCCCounselPartyRoleChar"/>
          <w:lang w:val="en-US"/>
        </w:rPr>
        <w:t>.</w:t>
      </w:r>
      <w:proofErr w:type="gramEnd"/>
    </w:p>
    <w:p w:rsidR="003D74AE" w:rsidRPr="00904E23" w:rsidRDefault="00E97246" w:rsidP="008B2CA6">
      <w:pPr>
        <w:pStyle w:val="SCCNormalDoubleSpacing"/>
        <w:spacing w:before="480" w:after="480"/>
      </w:pPr>
      <w:r w:rsidRPr="00904E23">
        <w:rPr>
          <w:rStyle w:val="SCCCounselNameChar"/>
          <w:lang w:val="en-US"/>
        </w:rPr>
        <w:tab/>
      </w:r>
      <w:proofErr w:type="gramStart"/>
      <w:r w:rsidRPr="00904E23">
        <w:rPr>
          <w:rStyle w:val="SCCCounselNameChar"/>
        </w:rPr>
        <w:t>Jean</w:t>
      </w:r>
      <w:r w:rsidR="008B2CA6">
        <w:rPr>
          <w:rStyle w:val="SCCCounselNameChar"/>
        </w:rPr>
        <w:t>-</w:t>
      </w:r>
      <w:r w:rsidRPr="00904E23">
        <w:rPr>
          <w:rStyle w:val="SCCCounselNameChar"/>
        </w:rPr>
        <w:t>François Bilodeau</w:t>
      </w:r>
      <w:r w:rsidRPr="00904E23">
        <w:rPr>
          <w:rStyle w:val="SCCCounselSeparatorChar"/>
        </w:rPr>
        <w:t xml:space="preserve"> and </w:t>
      </w:r>
      <w:r w:rsidRPr="00904E23">
        <w:rPr>
          <w:rStyle w:val="SCCCounselNameChar"/>
        </w:rPr>
        <w:t xml:space="preserve">Nick </w:t>
      </w:r>
      <w:proofErr w:type="spellStart"/>
      <w:r w:rsidRPr="00904E23">
        <w:rPr>
          <w:rStyle w:val="SCCCounselNameChar"/>
        </w:rPr>
        <w:t>Krnjevic</w:t>
      </w:r>
      <w:proofErr w:type="spellEnd"/>
      <w:r w:rsidRPr="00904E23">
        <w:rPr>
          <w:rStyle w:val="SCCCounselPartyRoleChar"/>
        </w:rPr>
        <w:t>, for the respondent</w:t>
      </w:r>
      <w:r w:rsidR="00BB7FD8" w:rsidRPr="00904E23">
        <w:rPr>
          <w:rStyle w:val="SCCCounselPartyRoleChar"/>
        </w:rPr>
        <w:t xml:space="preserve"> the Royal </w:t>
      </w:r>
      <w:r w:rsidR="009B780A" w:rsidRPr="00904E23">
        <w:rPr>
          <w:rStyle w:val="SCCCounselPartyRoleChar"/>
        </w:rPr>
        <w:t>&amp;</w:t>
      </w:r>
      <w:r w:rsidR="00BB7FD8" w:rsidRPr="00904E23">
        <w:rPr>
          <w:rStyle w:val="SCCCounselPartyRoleChar"/>
        </w:rPr>
        <w:t xml:space="preserve"> Sun Alliance Insurance Company of Canada</w:t>
      </w:r>
      <w:r w:rsidRPr="00904E23">
        <w:rPr>
          <w:rStyle w:val="SCCCounselPartyRoleChar"/>
        </w:rPr>
        <w:t>.</w:t>
      </w:r>
      <w:proofErr w:type="gramEnd"/>
    </w:p>
    <w:p w:rsidR="00AF548D" w:rsidRDefault="00042DD1" w:rsidP="00042DD1">
      <w:pPr>
        <w:pStyle w:val="SCCNormalDoubleSpacing"/>
        <w:spacing w:before="480" w:after="480"/>
        <w:rPr>
          <w:szCs w:val="24"/>
        </w:rPr>
      </w:pPr>
      <w:r>
        <w:rPr>
          <w:szCs w:val="24"/>
        </w:rPr>
        <w:lastRenderedPageBreak/>
        <w:tab/>
      </w:r>
      <w:proofErr w:type="gramStart"/>
      <w:r w:rsidR="00AF548D" w:rsidRPr="003F6C0F">
        <w:rPr>
          <w:szCs w:val="24"/>
        </w:rPr>
        <w:t xml:space="preserve">The </w:t>
      </w:r>
      <w:r w:rsidR="00AF548D" w:rsidRPr="00042DD1">
        <w:rPr>
          <w:rStyle w:val="SCCCounselPartyRoleChar"/>
        </w:rPr>
        <w:t>judgment</w:t>
      </w:r>
      <w:r w:rsidR="00AF548D" w:rsidRPr="003F6C0F">
        <w:rPr>
          <w:szCs w:val="24"/>
        </w:rPr>
        <w:t xml:space="preserve"> of</w:t>
      </w:r>
      <w:r w:rsidR="00AF548D" w:rsidRPr="006565C3">
        <w:rPr>
          <w:szCs w:val="24"/>
        </w:rPr>
        <w:t xml:space="preserve"> </w:t>
      </w:r>
      <w:proofErr w:type="spellStart"/>
      <w:r w:rsidR="00AF548D">
        <w:rPr>
          <w:szCs w:val="24"/>
        </w:rPr>
        <w:t>McLachlin</w:t>
      </w:r>
      <w:proofErr w:type="spellEnd"/>
      <w:r w:rsidR="00AF548D">
        <w:rPr>
          <w:szCs w:val="24"/>
        </w:rPr>
        <w:t xml:space="preserve"> C.J. and Rothstein, Cromwell and</w:t>
      </w:r>
      <w:r w:rsidR="00AF548D" w:rsidRPr="00880F61">
        <w:rPr>
          <w:szCs w:val="24"/>
        </w:rPr>
        <w:t xml:space="preserve"> </w:t>
      </w:r>
      <w:proofErr w:type="spellStart"/>
      <w:r w:rsidR="00AF548D" w:rsidRPr="00004686">
        <w:rPr>
          <w:szCs w:val="24"/>
        </w:rPr>
        <w:t>Karakatsanis</w:t>
      </w:r>
      <w:proofErr w:type="spellEnd"/>
      <w:r w:rsidR="008B2CA6">
        <w:rPr>
          <w:szCs w:val="24"/>
        </w:rPr>
        <w:t xml:space="preserve"> </w:t>
      </w:r>
      <w:r w:rsidR="00AF548D" w:rsidRPr="006565C3">
        <w:rPr>
          <w:szCs w:val="24"/>
        </w:rPr>
        <w:t>JJ.</w:t>
      </w:r>
      <w:proofErr w:type="gramEnd"/>
      <w:r w:rsidR="00AF548D">
        <w:rPr>
          <w:szCs w:val="24"/>
        </w:rPr>
        <w:t xml:space="preserve"> </w:t>
      </w:r>
      <w:proofErr w:type="gramStart"/>
      <w:r w:rsidR="00AF548D" w:rsidRPr="003F6C0F">
        <w:rPr>
          <w:szCs w:val="24"/>
        </w:rPr>
        <w:t>was</w:t>
      </w:r>
      <w:proofErr w:type="gramEnd"/>
      <w:r w:rsidR="00AF548D" w:rsidRPr="003F6C0F">
        <w:rPr>
          <w:szCs w:val="24"/>
        </w:rPr>
        <w:t xml:space="preserve"> delivered by</w:t>
      </w:r>
    </w:p>
    <w:p w:rsidR="00AF548D" w:rsidRPr="007E09E5" w:rsidRDefault="00AF548D" w:rsidP="008B2CA6">
      <w:pPr>
        <w:pStyle w:val="JudgeJuge"/>
      </w:pPr>
      <w:r>
        <w:tab/>
      </w:r>
      <w:proofErr w:type="gramStart"/>
      <w:r w:rsidRPr="007E09E5">
        <w:t>Cromwell J. —</w:t>
      </w:r>
      <w:proofErr w:type="gramEnd"/>
      <w:r w:rsidRPr="007E09E5">
        <w:t xml:space="preserve"> </w:t>
      </w:r>
    </w:p>
    <w:p w:rsidR="00AF548D" w:rsidRPr="007E09E5" w:rsidRDefault="00AF548D" w:rsidP="008B2CA6">
      <w:pPr>
        <w:pStyle w:val="Title1LevelTitre1Niveau-AltL"/>
        <w:ind w:left="432"/>
        <w:rPr>
          <w:rFonts w:cs="Times New Roman"/>
        </w:rPr>
      </w:pPr>
      <w:r w:rsidRPr="007E09E5">
        <w:rPr>
          <w:rFonts w:cs="Times New Roman"/>
        </w:rPr>
        <w:t>Introduction</w:t>
      </w:r>
    </w:p>
    <w:p w:rsidR="00AF548D" w:rsidRPr="007E09E5" w:rsidRDefault="00AF548D" w:rsidP="008B2CA6">
      <w:pPr>
        <w:pStyle w:val="ParaNoNdepar-AltN"/>
        <w:rPr>
          <w:rFonts w:cs="Times New Roman"/>
        </w:rPr>
      </w:pPr>
      <w:r w:rsidRPr="007E09E5">
        <w:rPr>
          <w:rFonts w:cs="Times New Roman"/>
        </w:rPr>
        <w:t xml:space="preserve">The appellant, </w:t>
      </w:r>
      <w:proofErr w:type="spellStart"/>
      <w:r w:rsidRPr="007E09E5">
        <w:rPr>
          <w:rFonts w:cs="Times New Roman"/>
        </w:rPr>
        <w:t>Réal</w:t>
      </w:r>
      <w:proofErr w:type="spellEnd"/>
      <w:r w:rsidRPr="007E09E5">
        <w:rPr>
          <w:rFonts w:cs="Times New Roman"/>
        </w:rPr>
        <w:t xml:space="preserve"> Vallée, fishes for crab in an area of the St. Lawrence River know</w:t>
      </w:r>
      <w:r w:rsidR="00A10961">
        <w:rPr>
          <w:rFonts w:cs="Times New Roman"/>
        </w:rPr>
        <w:t>n</w:t>
      </w:r>
      <w:r w:rsidRPr="007E09E5">
        <w:rPr>
          <w:rFonts w:cs="Times New Roman"/>
        </w:rPr>
        <w:t xml:space="preserve"> as Zone 17, near </w:t>
      </w:r>
      <w:proofErr w:type="spellStart"/>
      <w:r w:rsidRPr="007E09E5">
        <w:rPr>
          <w:rFonts w:cs="Times New Roman"/>
        </w:rPr>
        <w:t>Baie-Comeau</w:t>
      </w:r>
      <w:proofErr w:type="spellEnd"/>
      <w:r w:rsidRPr="007E09E5">
        <w:rPr>
          <w:rFonts w:cs="Times New Roman"/>
        </w:rPr>
        <w:t xml:space="preserve">, Quebec. He had been fishing for about 50 years, starting when he was just 15. In 2005 and 2006, he operated the fishing boat </w:t>
      </w:r>
      <w:proofErr w:type="spellStart"/>
      <w:r w:rsidRPr="007E09E5">
        <w:rPr>
          <w:rFonts w:cs="Times New Roman"/>
          <w:i/>
        </w:rPr>
        <w:t>Realice</w:t>
      </w:r>
      <w:proofErr w:type="spellEnd"/>
      <w:r w:rsidRPr="007E09E5">
        <w:rPr>
          <w:rFonts w:cs="Times New Roman"/>
        </w:rPr>
        <w:t xml:space="preserve"> which he owns through his company, </w:t>
      </w:r>
      <w:proofErr w:type="spellStart"/>
      <w:r w:rsidRPr="007E09E5">
        <w:rPr>
          <w:rFonts w:cs="Times New Roman"/>
        </w:rPr>
        <w:t>Peracomo</w:t>
      </w:r>
      <w:proofErr w:type="spellEnd"/>
      <w:r w:rsidRPr="007E09E5">
        <w:rPr>
          <w:rFonts w:cs="Times New Roman"/>
        </w:rPr>
        <w:t xml:space="preserve"> Inc.  </w:t>
      </w:r>
    </w:p>
    <w:p w:rsidR="00AF548D" w:rsidRPr="007E09E5" w:rsidRDefault="00AF548D" w:rsidP="008B2CA6">
      <w:pPr>
        <w:pStyle w:val="ParaNoNdepar-AltN"/>
        <w:rPr>
          <w:rFonts w:cs="Times New Roman"/>
        </w:rPr>
      </w:pPr>
      <w:r w:rsidRPr="007E09E5">
        <w:rPr>
          <w:rFonts w:cs="Times New Roman"/>
        </w:rPr>
        <w:t>While in his boat, he took an electric saw and cut a fibre-optic submarine cable that he raised to the surface after it had become entangled with his fishing gear. Mr. Vallée knew he was cutting a cable and had adverted to the risk that it could be in use. However, he formed the belief that it was not. His belief was based on a handwritten note on some sort of map that he had seen for a few seconds the year before on a museum wall. This belief was wrong. The cable was live.  The result was almost $1 million in damage. As the trial judge put it, Mr. Vallée is a good man who did a very stupid thing.</w:t>
      </w:r>
    </w:p>
    <w:p w:rsidR="00AF548D" w:rsidRPr="007E09E5" w:rsidRDefault="00AF548D" w:rsidP="008B2CA6">
      <w:pPr>
        <w:pStyle w:val="ParaNoNdepar-AltN"/>
        <w:rPr>
          <w:rFonts w:cs="Times New Roman"/>
        </w:rPr>
      </w:pPr>
      <w:r w:rsidRPr="007E09E5">
        <w:rPr>
          <w:rFonts w:cs="Times New Roman"/>
        </w:rPr>
        <w:t xml:space="preserve">Mr. Vallée, his company and the vessel were sued successfully for the damage in the Federal Court and their appeal to the Federal Court of Appeal was dismissed. On further appeal to this Court, the main issues are whether their liability </w:t>
      </w:r>
      <w:r w:rsidRPr="007E09E5">
        <w:rPr>
          <w:rFonts w:cs="Times New Roman"/>
        </w:rPr>
        <w:lastRenderedPageBreak/>
        <w:t xml:space="preserve">is limited to $500,000 by virtue of both the </w:t>
      </w:r>
      <w:r w:rsidRPr="007E09E5">
        <w:rPr>
          <w:rFonts w:cs="Times New Roman"/>
          <w:i/>
        </w:rPr>
        <w:t>Convention on limitation of liability for maritime claims, 1976</w:t>
      </w:r>
      <w:r w:rsidRPr="00115AB6">
        <w:rPr>
          <w:rFonts w:cs="Times New Roman"/>
        </w:rPr>
        <w:t xml:space="preserve">, </w:t>
      </w:r>
      <w:r w:rsidRPr="007E09E5">
        <w:rPr>
          <w:rFonts w:cs="Times New Roman"/>
        </w:rPr>
        <w:t>1456 U.N.T.S. 221 (“</w:t>
      </w:r>
      <w:r w:rsidRPr="007E09E5">
        <w:rPr>
          <w:rFonts w:cs="Times New Roman"/>
          <w:i/>
        </w:rPr>
        <w:t>Convention</w:t>
      </w:r>
      <w:r w:rsidRPr="007E09E5">
        <w:rPr>
          <w:rFonts w:cs="Times New Roman"/>
        </w:rPr>
        <w:t>”)</w:t>
      </w:r>
      <w:r w:rsidR="00115AB6">
        <w:rPr>
          <w:rFonts w:cs="Times New Roman"/>
        </w:rPr>
        <w:t>,</w:t>
      </w:r>
      <w:r w:rsidRPr="007E09E5">
        <w:rPr>
          <w:rFonts w:cs="Times New Roman"/>
        </w:rPr>
        <w:t xml:space="preserve"> </w:t>
      </w:r>
      <w:r w:rsidRPr="007E09E5">
        <w:rPr>
          <w:rFonts w:cs="Times New Roman"/>
          <w:lang w:val="en-US"/>
        </w:rPr>
        <w:t xml:space="preserve">and s. 29 of the </w:t>
      </w:r>
      <w:r w:rsidRPr="007E09E5">
        <w:rPr>
          <w:rFonts w:cs="Times New Roman"/>
          <w:i/>
          <w:lang w:val="en-US"/>
        </w:rPr>
        <w:t>Marine Liability Act</w:t>
      </w:r>
      <w:r w:rsidRPr="007E09E5">
        <w:rPr>
          <w:rFonts w:cs="Times New Roman"/>
          <w:lang w:val="en-US"/>
        </w:rPr>
        <w:t>, S.C. 2001, c.</w:t>
      </w:r>
      <w:r w:rsidR="008B2CA6">
        <w:rPr>
          <w:rFonts w:cs="Times New Roman"/>
          <w:lang w:val="en-US"/>
        </w:rPr>
        <w:t xml:space="preserve"> </w:t>
      </w:r>
      <w:r w:rsidRPr="007E09E5">
        <w:rPr>
          <w:rFonts w:cs="Times New Roman"/>
          <w:lang w:val="en-US"/>
        </w:rPr>
        <w:t>6, and whether the loss is covered by their insurance. In addition, Mr.</w:t>
      </w:r>
      <w:r w:rsidR="008B2CA6">
        <w:rPr>
          <w:rFonts w:cs="Times New Roman"/>
          <w:lang w:val="en-US"/>
        </w:rPr>
        <w:t xml:space="preserve"> </w:t>
      </w:r>
      <w:r w:rsidRPr="007E09E5">
        <w:rPr>
          <w:rFonts w:cs="Times New Roman"/>
          <w:lang w:val="en-US"/>
        </w:rPr>
        <w:t>Vallée contends that he is not personally liable for the loss.</w:t>
      </w:r>
    </w:p>
    <w:p w:rsidR="00AF548D" w:rsidRPr="007E09E5" w:rsidRDefault="00AF548D" w:rsidP="008B2CA6">
      <w:pPr>
        <w:pStyle w:val="ParaNoNdepar-AltN"/>
        <w:rPr>
          <w:rFonts w:cs="Times New Roman"/>
        </w:rPr>
      </w:pPr>
      <w:r w:rsidRPr="007E09E5">
        <w:rPr>
          <w:rFonts w:cs="Times New Roman"/>
        </w:rPr>
        <w:t>Both the limitation of liability and the insurance issues turn on Mr.</w:t>
      </w:r>
      <w:r w:rsidR="008B2CA6">
        <w:rPr>
          <w:rFonts w:cs="Times New Roman"/>
        </w:rPr>
        <w:t xml:space="preserve"> </w:t>
      </w:r>
      <w:proofErr w:type="spellStart"/>
      <w:r w:rsidRPr="007E09E5">
        <w:rPr>
          <w:rFonts w:cs="Times New Roman"/>
        </w:rPr>
        <w:t>Vallée’s</w:t>
      </w:r>
      <w:proofErr w:type="spellEnd"/>
      <w:r w:rsidRPr="007E09E5">
        <w:rPr>
          <w:rFonts w:cs="Times New Roman"/>
        </w:rPr>
        <w:t xml:space="preserve"> degree of fault. He is not entitled to the limited liability if the loss resulted from his act “committed with the intent to cause such loss, or recklessly and with knowledge that such loss would probably result” (art. 4); furthermore, the loss is excluded from his insurance coverage if it is attributable to his “wilful misconduct”. We must decide whether the federal courts erred in finding that both of these exclusions apply to Mr.</w:t>
      </w:r>
      <w:r w:rsidR="008B2CA6">
        <w:rPr>
          <w:rFonts w:cs="Times New Roman"/>
        </w:rPr>
        <w:t xml:space="preserve"> </w:t>
      </w:r>
      <w:proofErr w:type="spellStart"/>
      <w:r w:rsidRPr="007E09E5">
        <w:rPr>
          <w:rFonts w:cs="Times New Roman"/>
        </w:rPr>
        <w:t>Vallée’s</w:t>
      </w:r>
      <w:proofErr w:type="spellEnd"/>
      <w:r w:rsidRPr="007E09E5">
        <w:rPr>
          <w:rFonts w:cs="Times New Roman"/>
        </w:rPr>
        <w:t xml:space="preserve"> conduct.</w:t>
      </w:r>
    </w:p>
    <w:p w:rsidR="00AF548D" w:rsidRPr="007E09E5" w:rsidRDefault="00AF548D" w:rsidP="008B2CA6">
      <w:pPr>
        <w:pStyle w:val="ParaNoNdepar-AltN"/>
        <w:rPr>
          <w:rFonts w:cs="Times New Roman"/>
        </w:rPr>
      </w:pPr>
      <w:r w:rsidRPr="007E09E5">
        <w:rPr>
          <w:rFonts w:cs="Times New Roman"/>
        </w:rPr>
        <w:t xml:space="preserve">In my view, the limit on liability under the </w:t>
      </w:r>
      <w:r w:rsidRPr="007E09E5">
        <w:rPr>
          <w:rFonts w:cs="Times New Roman"/>
          <w:i/>
        </w:rPr>
        <w:t>Convention</w:t>
      </w:r>
      <w:r w:rsidRPr="007E09E5">
        <w:rPr>
          <w:rFonts w:cs="Times New Roman"/>
        </w:rPr>
        <w:t xml:space="preserve"> applies, but the loss is excluded from the insurance coverage.  While the two exclusions are related, there are important differences between them, both in purpose and text, which drive the result in this case. The </w:t>
      </w:r>
      <w:r w:rsidRPr="007E09E5">
        <w:rPr>
          <w:rFonts w:cs="Times New Roman"/>
          <w:i/>
        </w:rPr>
        <w:t>Convention</w:t>
      </w:r>
      <w:r w:rsidRPr="007E09E5">
        <w:rPr>
          <w:rFonts w:cs="Times New Roman"/>
        </w:rPr>
        <w:t xml:space="preserve">, as we shall see, imposes a higher standard of fault than does the insurance exclusion. Mr. </w:t>
      </w:r>
      <w:proofErr w:type="spellStart"/>
      <w:r w:rsidRPr="007E09E5">
        <w:rPr>
          <w:rFonts w:cs="Times New Roman"/>
        </w:rPr>
        <w:t>Vallée’s</w:t>
      </w:r>
      <w:proofErr w:type="spellEnd"/>
      <w:r w:rsidRPr="007E09E5">
        <w:rPr>
          <w:rFonts w:cs="Times New Roman"/>
        </w:rPr>
        <w:t xml:space="preserve"> conduct does not meet the very high level of fault so that he loses the benefit of the </w:t>
      </w:r>
      <w:r w:rsidRPr="007E09E5">
        <w:rPr>
          <w:rFonts w:cs="Times New Roman"/>
          <w:i/>
        </w:rPr>
        <w:t>Convention</w:t>
      </w:r>
      <w:r w:rsidRPr="007E09E5">
        <w:rPr>
          <w:rFonts w:cs="Times New Roman"/>
        </w:rPr>
        <w:t>’s limit on liability, but it does constitute wilful misconduct for insurance purposes.</w:t>
      </w:r>
    </w:p>
    <w:p w:rsidR="00AF548D" w:rsidRPr="007E09E5" w:rsidRDefault="00AF548D" w:rsidP="008B2CA6">
      <w:pPr>
        <w:pStyle w:val="ParaNoNdepar-AltN"/>
        <w:rPr>
          <w:rFonts w:cs="Times New Roman"/>
        </w:rPr>
      </w:pPr>
      <w:r w:rsidRPr="007E09E5">
        <w:rPr>
          <w:rFonts w:cs="Times New Roman"/>
        </w:rPr>
        <w:t xml:space="preserve">I conclude that Mr. Vallée is personally liable for the damage, the appellants are entitled to the limitation on liability under the </w:t>
      </w:r>
      <w:r w:rsidRPr="007E09E5">
        <w:rPr>
          <w:rFonts w:cs="Times New Roman"/>
          <w:i/>
        </w:rPr>
        <w:t>Convention</w:t>
      </w:r>
      <w:r w:rsidRPr="007E09E5">
        <w:rPr>
          <w:rFonts w:cs="Times New Roman"/>
        </w:rPr>
        <w:t>, but the loss is excluded from their insurance coverage.</w:t>
      </w:r>
    </w:p>
    <w:p w:rsidR="00AF548D" w:rsidRPr="007E09E5" w:rsidRDefault="00AF548D" w:rsidP="008B2CA6">
      <w:pPr>
        <w:pStyle w:val="Title1LevelTitre1Niveau-AltL"/>
        <w:ind w:left="432"/>
        <w:rPr>
          <w:rFonts w:cs="Times New Roman"/>
        </w:rPr>
      </w:pPr>
      <w:r w:rsidRPr="007E09E5">
        <w:rPr>
          <w:rFonts w:cs="Times New Roman"/>
        </w:rPr>
        <w:lastRenderedPageBreak/>
        <w:t>Facts and Proceedings</w:t>
      </w:r>
    </w:p>
    <w:p w:rsidR="00AF548D" w:rsidRPr="007E09E5" w:rsidRDefault="00AF548D" w:rsidP="008B2CA6">
      <w:pPr>
        <w:pStyle w:val="ParaNoNdepar-AltN"/>
        <w:rPr>
          <w:rFonts w:cs="Times New Roman"/>
        </w:rPr>
      </w:pPr>
      <w:r w:rsidRPr="007E09E5">
        <w:rPr>
          <w:rFonts w:cs="Times New Roman"/>
        </w:rPr>
        <w:t xml:space="preserve">In 2005, Mr. Vallée was fishing for crab when one of his anchors snagged an obstacle on the river bottom. The anchor was raised using a winch and the snagged object was found to be a cable. It was in fact a cable known as the </w:t>
      </w:r>
      <w:proofErr w:type="spellStart"/>
      <w:r w:rsidRPr="007E09E5">
        <w:rPr>
          <w:rFonts w:cs="Times New Roman"/>
        </w:rPr>
        <w:t>Sunoque</w:t>
      </w:r>
      <w:proofErr w:type="spellEnd"/>
      <w:r w:rsidRPr="007E09E5">
        <w:rPr>
          <w:rFonts w:cs="Times New Roman"/>
        </w:rPr>
        <w:t xml:space="preserve"> I, co-owned by the respondents TELUS Communications Company (“</w:t>
      </w:r>
      <w:proofErr w:type="spellStart"/>
      <w:r w:rsidRPr="007E09E5">
        <w:rPr>
          <w:rFonts w:cs="Times New Roman"/>
        </w:rPr>
        <w:t>Telus</w:t>
      </w:r>
      <w:proofErr w:type="spellEnd"/>
      <w:r w:rsidRPr="007E09E5">
        <w:rPr>
          <w:rFonts w:cs="Times New Roman"/>
        </w:rPr>
        <w:t xml:space="preserve">”) and Hydro-Québec and which Bell Canada has the right to use.  </w:t>
      </w:r>
    </w:p>
    <w:p w:rsidR="00AF548D" w:rsidRPr="007E09E5" w:rsidRDefault="00AF548D" w:rsidP="008B2CA6">
      <w:pPr>
        <w:pStyle w:val="ParaNoNdepar-AltN"/>
        <w:rPr>
          <w:rFonts w:cs="Times New Roman"/>
        </w:rPr>
      </w:pPr>
      <w:r w:rsidRPr="007E09E5">
        <w:rPr>
          <w:rFonts w:cs="Times New Roman"/>
        </w:rPr>
        <w:t xml:space="preserve">Sometime after snagging the cable in 2005, Mr. Vallée got a brief look at a map or a chart in a local museum (a former church) which showed a line drawn running through the area in which he fished and which had </w:t>
      </w:r>
      <w:r w:rsidRPr="007E09E5">
        <w:rPr>
          <w:rFonts w:cs="Times New Roman"/>
          <w:lang w:val="en-US"/>
        </w:rPr>
        <w:t>[</w:t>
      </w:r>
      <w:r w:rsidRPr="007E09E5">
        <w:rPr>
          <w:rFonts w:cs="Times New Roman"/>
          <w:smallCaps/>
          <w:lang w:val="en-US"/>
        </w:rPr>
        <w:t>translation</w:t>
      </w:r>
      <w:r w:rsidRPr="007E09E5">
        <w:rPr>
          <w:rFonts w:cs="Times New Roman"/>
          <w:lang w:val="en-US"/>
        </w:rPr>
        <w:t>] “abandoned” (</w:t>
      </w:r>
      <w:r w:rsidRPr="007E09E5">
        <w:rPr>
          <w:rFonts w:cs="Times New Roman"/>
        </w:rPr>
        <w:t>“</w:t>
      </w:r>
      <w:proofErr w:type="spellStart"/>
      <w:r w:rsidRPr="007E09E5">
        <w:rPr>
          <w:rFonts w:cs="Times New Roman"/>
          <w:i/>
        </w:rPr>
        <w:t>abandonné</w:t>
      </w:r>
      <w:proofErr w:type="spellEnd"/>
      <w:r w:rsidRPr="007E09E5">
        <w:rPr>
          <w:rFonts w:cs="Times New Roman"/>
        </w:rPr>
        <w:t>”) written on it by hand.  He thought that this was the cable he had snagged. As the trial judge put it, “[w]</w:t>
      </w:r>
      <w:proofErr w:type="spellStart"/>
      <w:r w:rsidRPr="007E09E5">
        <w:rPr>
          <w:rFonts w:cs="Times New Roman"/>
        </w:rPr>
        <w:t>ithout</w:t>
      </w:r>
      <w:proofErr w:type="spellEnd"/>
      <w:r w:rsidRPr="007E09E5">
        <w:rPr>
          <w:rFonts w:cs="Times New Roman"/>
        </w:rPr>
        <w:t xml:space="preserve"> giving [the matter] a second thought, [Mr. Vallée] concluded that this was what he was hooking with his anchor. He only glanced at it for a matter of seconds and cannot recall whether it was a marine chart, a topographical chart, or indeed what type of map it was at all”: 2011 FC 494, 389 F.T.R. 196, at </w:t>
      </w:r>
      <w:proofErr w:type="spellStart"/>
      <w:r w:rsidRPr="007E09E5">
        <w:rPr>
          <w:rFonts w:cs="Times New Roman"/>
        </w:rPr>
        <w:t>para</w:t>
      </w:r>
      <w:proofErr w:type="spellEnd"/>
      <w:r w:rsidRPr="007E09E5">
        <w:rPr>
          <w:rFonts w:cs="Times New Roman"/>
        </w:rPr>
        <w:t xml:space="preserve">. 40. The trial judge found as a fact that “[t]here is not, and there never was, such a marine chart”: </w:t>
      </w:r>
      <w:proofErr w:type="spellStart"/>
      <w:r w:rsidRPr="007E09E5">
        <w:rPr>
          <w:rFonts w:cs="Times New Roman"/>
        </w:rPr>
        <w:t>para</w:t>
      </w:r>
      <w:proofErr w:type="spellEnd"/>
      <w:r w:rsidRPr="007E09E5">
        <w:rPr>
          <w:rFonts w:cs="Times New Roman"/>
        </w:rPr>
        <w:t>. 83.</w:t>
      </w:r>
    </w:p>
    <w:p w:rsidR="00AF548D" w:rsidRPr="007E09E5" w:rsidRDefault="00AF548D" w:rsidP="008B2CA6">
      <w:pPr>
        <w:pStyle w:val="ParaNoNdepar-AltN"/>
        <w:rPr>
          <w:rFonts w:cs="Times New Roman"/>
        </w:rPr>
      </w:pPr>
      <w:r w:rsidRPr="007E09E5">
        <w:rPr>
          <w:rFonts w:cs="Times New Roman"/>
        </w:rPr>
        <w:t xml:space="preserve">When Mr. Vallée snagged the cable again in 2006, he cut it with a circular electric saw and buoyed one end of the cable. A few days later, while fishing in the same area, his anchor got snagged on the cable once more. Mr. Vallée cut the cable a second time. </w:t>
      </w:r>
      <w:proofErr w:type="spellStart"/>
      <w:r w:rsidRPr="007E09E5">
        <w:rPr>
          <w:rFonts w:cs="Times New Roman"/>
        </w:rPr>
        <w:t>Telus</w:t>
      </w:r>
      <w:proofErr w:type="spellEnd"/>
      <w:r w:rsidRPr="007E09E5">
        <w:rPr>
          <w:rFonts w:cs="Times New Roman"/>
        </w:rPr>
        <w:t>, Hydro-Québec and Bell Canada (</w:t>
      </w:r>
      <w:r w:rsidRPr="007E09E5">
        <w:rPr>
          <w:rFonts w:cs="Times New Roman"/>
          <w:lang w:val="en-US"/>
        </w:rPr>
        <w:t>“</w:t>
      </w:r>
      <w:proofErr w:type="spellStart"/>
      <w:r w:rsidRPr="007E09E5">
        <w:rPr>
          <w:rFonts w:cs="Times New Roman"/>
          <w:lang w:val="en-US"/>
        </w:rPr>
        <w:t>Telus</w:t>
      </w:r>
      <w:proofErr w:type="spellEnd"/>
      <w:r w:rsidRPr="007E09E5">
        <w:rPr>
          <w:rFonts w:cs="Times New Roman"/>
          <w:lang w:val="en-US"/>
        </w:rPr>
        <w:t xml:space="preserve"> respondents”) </w:t>
      </w:r>
      <w:r w:rsidRPr="007E09E5">
        <w:rPr>
          <w:rFonts w:cs="Times New Roman"/>
        </w:rPr>
        <w:lastRenderedPageBreak/>
        <w:t>sued Mr.</w:t>
      </w:r>
      <w:r w:rsidR="008B2CA6">
        <w:rPr>
          <w:rFonts w:cs="Times New Roman"/>
        </w:rPr>
        <w:t xml:space="preserve"> </w:t>
      </w:r>
      <w:r w:rsidRPr="007E09E5">
        <w:rPr>
          <w:rFonts w:cs="Times New Roman"/>
        </w:rPr>
        <w:t>Vallée, his company and his vessel to recover the costs of repairing the cable.</w:t>
      </w:r>
    </w:p>
    <w:p w:rsidR="00AF548D" w:rsidRPr="007E09E5" w:rsidRDefault="00AF548D" w:rsidP="008B2CA6">
      <w:pPr>
        <w:pStyle w:val="ParaNoNdepar-AltN"/>
        <w:rPr>
          <w:rFonts w:cs="Times New Roman"/>
        </w:rPr>
      </w:pPr>
      <w:r w:rsidRPr="007E09E5">
        <w:rPr>
          <w:rFonts w:cs="Times New Roman"/>
        </w:rPr>
        <w:t xml:space="preserve">At trial, Harrington J. found the appellants liable in negligence for damaging the cable because Mr. Vallée had breached his common law duty of care and statutory duty to be aware of the submarine cables in the areas in which he fished: </w:t>
      </w:r>
      <w:proofErr w:type="spellStart"/>
      <w:r w:rsidRPr="007E09E5">
        <w:rPr>
          <w:rFonts w:cs="Times New Roman"/>
        </w:rPr>
        <w:t>paras</w:t>
      </w:r>
      <w:proofErr w:type="spellEnd"/>
      <w:r w:rsidRPr="007E09E5">
        <w:rPr>
          <w:rFonts w:cs="Times New Roman"/>
        </w:rPr>
        <w:t xml:space="preserve">. 34 and 49. Mr. Vallée did not own or consult any of the maritime charts of Zone 17, as the trial judge held he was obliged to do under the </w:t>
      </w:r>
      <w:r w:rsidRPr="007E09E5">
        <w:rPr>
          <w:rFonts w:cs="Times New Roman"/>
          <w:i/>
        </w:rPr>
        <w:t>Charts and Nautical</w:t>
      </w:r>
      <w:r w:rsidRPr="007E09E5">
        <w:rPr>
          <w:rFonts w:cs="Times New Roman"/>
        </w:rPr>
        <w:t xml:space="preserve"> </w:t>
      </w:r>
      <w:r w:rsidRPr="007E09E5">
        <w:rPr>
          <w:rFonts w:cs="Times New Roman"/>
          <w:i/>
        </w:rPr>
        <w:t>Publications Regulations, 1995</w:t>
      </w:r>
      <w:r w:rsidRPr="007E09E5">
        <w:rPr>
          <w:rFonts w:cs="Times New Roman"/>
        </w:rPr>
        <w:t xml:space="preserve">, SOR/95-149. The judge rejected the appellants’ argument that </w:t>
      </w:r>
      <w:proofErr w:type="spellStart"/>
      <w:r w:rsidRPr="007E09E5">
        <w:rPr>
          <w:rFonts w:cs="Times New Roman"/>
        </w:rPr>
        <w:t>Telus</w:t>
      </w:r>
      <w:proofErr w:type="spellEnd"/>
      <w:r w:rsidRPr="007E09E5">
        <w:rPr>
          <w:rFonts w:cs="Times New Roman"/>
        </w:rPr>
        <w:t xml:space="preserve"> was </w:t>
      </w:r>
      <w:proofErr w:type="spellStart"/>
      <w:r w:rsidRPr="007E09E5">
        <w:rPr>
          <w:rFonts w:cs="Times New Roman"/>
        </w:rPr>
        <w:t>contributorily</w:t>
      </w:r>
      <w:proofErr w:type="spellEnd"/>
      <w:r w:rsidRPr="007E09E5">
        <w:rPr>
          <w:rFonts w:cs="Times New Roman"/>
        </w:rPr>
        <w:t xml:space="preserve"> negligent in failing to bury the cable underground and in failing to provide mariners with adequate notice of its installation. </w:t>
      </w:r>
    </w:p>
    <w:p w:rsidR="00AF548D" w:rsidRPr="007E09E5" w:rsidRDefault="00AF548D" w:rsidP="008B2CA6">
      <w:pPr>
        <w:pStyle w:val="ParaNoNdepar-AltN"/>
        <w:rPr>
          <w:rFonts w:cs="Times New Roman"/>
        </w:rPr>
      </w:pPr>
      <w:r w:rsidRPr="007E09E5">
        <w:rPr>
          <w:rFonts w:cs="Times New Roman"/>
        </w:rPr>
        <w:t xml:space="preserve">Section 29 of the </w:t>
      </w:r>
      <w:r w:rsidRPr="007E09E5">
        <w:rPr>
          <w:rFonts w:cs="Times New Roman"/>
          <w:i/>
        </w:rPr>
        <w:t>Marine Liability Act</w:t>
      </w:r>
      <w:r w:rsidRPr="007E09E5">
        <w:rPr>
          <w:rFonts w:cs="Times New Roman"/>
        </w:rPr>
        <w:t xml:space="preserve"> (then s. 28, ame</w:t>
      </w:r>
      <w:r w:rsidR="007A0521">
        <w:rPr>
          <w:rFonts w:cs="Times New Roman"/>
        </w:rPr>
        <w:t>nded by S.C. 2009, c. 21, s. 3)</w:t>
      </w:r>
      <w:r w:rsidRPr="007E09E5">
        <w:rPr>
          <w:rFonts w:cs="Times New Roman"/>
        </w:rPr>
        <w:t xml:space="preserve"> sets a damages cap of $500,000 on maritime liability for property damage caused by ships of the size and class of the </w:t>
      </w:r>
      <w:proofErr w:type="spellStart"/>
      <w:r w:rsidRPr="007E09E5">
        <w:rPr>
          <w:rFonts w:cs="Times New Roman"/>
          <w:i/>
        </w:rPr>
        <w:t>Realice</w:t>
      </w:r>
      <w:proofErr w:type="spellEnd"/>
      <w:r w:rsidRPr="007E09E5">
        <w:rPr>
          <w:rFonts w:cs="Times New Roman"/>
        </w:rPr>
        <w:t xml:space="preserve">. However, the trial judge held that because Mr. Vallée cut the cable on purpose this limit did not apply pursuant to art. 4 of the </w:t>
      </w:r>
      <w:r w:rsidRPr="007E09E5">
        <w:rPr>
          <w:rFonts w:cs="Times New Roman"/>
          <w:i/>
        </w:rPr>
        <w:t>Convention</w:t>
      </w:r>
      <w:r w:rsidRPr="007E09E5">
        <w:rPr>
          <w:rFonts w:cs="Times New Roman"/>
        </w:rPr>
        <w:t xml:space="preserve">, which provides that the cap is inapplicable where a loss resulted from a person’s intentional or reckless conduct. Further, the appellants’ lost the benefit of their insurance policy with the respondent, Royal &amp; Sun Alliance Insurance Company of Canada (“Royal”), because cutting the cable fell within the statutory exclusion from marine liability insurance for “wilful misconduct” set out at s. 53(2) of the </w:t>
      </w:r>
      <w:r w:rsidRPr="007E09E5">
        <w:rPr>
          <w:rFonts w:cs="Times New Roman"/>
          <w:i/>
        </w:rPr>
        <w:t>Marine Insurance Act</w:t>
      </w:r>
      <w:r w:rsidRPr="007E09E5">
        <w:rPr>
          <w:rFonts w:cs="Times New Roman"/>
        </w:rPr>
        <w:t>, S.C. 1993, c.</w:t>
      </w:r>
      <w:r w:rsidR="008B2CA6">
        <w:rPr>
          <w:rFonts w:cs="Times New Roman"/>
        </w:rPr>
        <w:t xml:space="preserve"> </w:t>
      </w:r>
      <w:r w:rsidRPr="007E09E5">
        <w:rPr>
          <w:rFonts w:cs="Times New Roman"/>
        </w:rPr>
        <w:t xml:space="preserve">22. The trial judge explained that </w:t>
      </w:r>
      <w:r w:rsidRPr="007E09E5">
        <w:rPr>
          <w:rFonts w:cs="Times New Roman"/>
        </w:rPr>
        <w:lastRenderedPageBreak/>
        <w:t>“[r]</w:t>
      </w:r>
      <w:proofErr w:type="spellStart"/>
      <w:r w:rsidRPr="007E09E5">
        <w:rPr>
          <w:rFonts w:cs="Times New Roman"/>
        </w:rPr>
        <w:t>ecklessness</w:t>
      </w:r>
      <w:proofErr w:type="spellEnd"/>
      <w:r w:rsidRPr="007E09E5">
        <w:rPr>
          <w:rFonts w:cs="Times New Roman"/>
        </w:rPr>
        <w:t xml:space="preserve"> connotes a mental attitude or indifference to the existence of the risk” and found as a fact that while Mr. Vallée “believed the cable was not in use”, he had been “reckless in the extreme”: </w:t>
      </w:r>
      <w:proofErr w:type="spellStart"/>
      <w:r w:rsidRPr="007E09E5">
        <w:rPr>
          <w:rFonts w:cs="Times New Roman"/>
        </w:rPr>
        <w:t>paras</w:t>
      </w:r>
      <w:proofErr w:type="spellEnd"/>
      <w:r w:rsidRPr="007E09E5">
        <w:rPr>
          <w:rFonts w:cs="Times New Roman"/>
        </w:rPr>
        <w:t>. 5 and 84-85.</w:t>
      </w:r>
    </w:p>
    <w:p w:rsidR="00AF548D" w:rsidRPr="007E09E5" w:rsidRDefault="00AF548D" w:rsidP="008B2CA6">
      <w:pPr>
        <w:pStyle w:val="ParaNoNdepar-AltN"/>
        <w:rPr>
          <w:rFonts w:cs="Times New Roman"/>
        </w:rPr>
      </w:pPr>
      <w:r w:rsidRPr="007E09E5">
        <w:rPr>
          <w:rFonts w:cs="Times New Roman"/>
        </w:rPr>
        <w:t xml:space="preserve">In the result, the trial judge found Mr. Vallée, </w:t>
      </w:r>
      <w:proofErr w:type="spellStart"/>
      <w:r w:rsidRPr="007E09E5">
        <w:rPr>
          <w:rFonts w:cs="Times New Roman"/>
        </w:rPr>
        <w:t>Peracomo</w:t>
      </w:r>
      <w:proofErr w:type="spellEnd"/>
      <w:r w:rsidRPr="007E09E5">
        <w:rPr>
          <w:rFonts w:cs="Times New Roman"/>
        </w:rPr>
        <w:t xml:space="preserve">, and the </w:t>
      </w:r>
      <w:proofErr w:type="spellStart"/>
      <w:r w:rsidRPr="007E09E5">
        <w:rPr>
          <w:rFonts w:cs="Times New Roman"/>
          <w:i/>
        </w:rPr>
        <w:t>Realice</w:t>
      </w:r>
      <w:proofErr w:type="spellEnd"/>
      <w:r w:rsidRPr="007E09E5">
        <w:rPr>
          <w:rFonts w:cs="Times New Roman"/>
        </w:rPr>
        <w:t xml:space="preserve"> as an </w:t>
      </w:r>
      <w:r w:rsidRPr="007E09E5">
        <w:rPr>
          <w:rFonts w:cs="Times New Roman"/>
          <w:i/>
        </w:rPr>
        <w:t xml:space="preserve">in </w:t>
      </w:r>
      <w:proofErr w:type="spellStart"/>
      <w:r w:rsidRPr="007E09E5">
        <w:rPr>
          <w:rFonts w:cs="Times New Roman"/>
          <w:i/>
        </w:rPr>
        <w:t>rem</w:t>
      </w:r>
      <w:proofErr w:type="spellEnd"/>
      <w:r w:rsidRPr="007E09E5">
        <w:rPr>
          <w:rFonts w:cs="Times New Roman"/>
        </w:rPr>
        <w:t xml:space="preserve"> defendant, jointly and severally liable for the $892,395.32 it cost to repair the </w:t>
      </w:r>
      <w:proofErr w:type="spellStart"/>
      <w:r w:rsidRPr="007E09E5">
        <w:rPr>
          <w:rFonts w:cs="Times New Roman"/>
        </w:rPr>
        <w:t>Sunoque</w:t>
      </w:r>
      <w:proofErr w:type="spellEnd"/>
      <w:r w:rsidRPr="007E09E5">
        <w:rPr>
          <w:rFonts w:cs="Times New Roman"/>
        </w:rPr>
        <w:t xml:space="preserve"> I, in addition to $88,038.22 for administrative charges, for a total amount of $980,433.54.</w:t>
      </w:r>
    </w:p>
    <w:p w:rsidR="00AF548D" w:rsidRPr="007E09E5" w:rsidRDefault="00AF548D" w:rsidP="008B2CA6">
      <w:pPr>
        <w:pStyle w:val="ParaNoNdepar-AltN"/>
        <w:rPr>
          <w:rFonts w:cs="Times New Roman"/>
        </w:rPr>
      </w:pPr>
      <w:r w:rsidRPr="007E09E5">
        <w:rPr>
          <w:rFonts w:cs="Times New Roman"/>
        </w:rPr>
        <w:t>The Federal Court of Appeal dismissed the appellants’ appeal, finding no error in the trial judge’s evaluation of the evidence or in his legal analysis.</w:t>
      </w:r>
    </w:p>
    <w:p w:rsidR="00AF548D" w:rsidRPr="007E09E5" w:rsidRDefault="00AF548D" w:rsidP="008B2CA6">
      <w:pPr>
        <w:pStyle w:val="Title1LevelTitre1Niveau-AltL"/>
        <w:ind w:left="432"/>
        <w:rPr>
          <w:rFonts w:cs="Times New Roman"/>
        </w:rPr>
      </w:pPr>
      <w:r w:rsidRPr="007E09E5">
        <w:rPr>
          <w:rFonts w:cs="Times New Roman"/>
        </w:rPr>
        <w:t>Issues</w:t>
      </w:r>
    </w:p>
    <w:p w:rsidR="00AF548D" w:rsidRPr="007E09E5" w:rsidRDefault="00AF548D" w:rsidP="008B2CA6">
      <w:pPr>
        <w:pStyle w:val="ParaNoNdepar-AltN"/>
        <w:rPr>
          <w:rFonts w:cs="Times New Roman"/>
        </w:rPr>
      </w:pPr>
      <w:r w:rsidRPr="007E09E5">
        <w:rPr>
          <w:rFonts w:cs="Times New Roman"/>
        </w:rPr>
        <w:t xml:space="preserve">On their appeal to this Court, the appellants raise three main issues: </w:t>
      </w:r>
    </w:p>
    <w:p w:rsidR="00AF548D" w:rsidRPr="007E09E5" w:rsidRDefault="003372FB" w:rsidP="003372FB">
      <w:pPr>
        <w:pStyle w:val="Citation-AltC"/>
        <w:spacing w:line="480" w:lineRule="auto"/>
        <w:ind w:left="720" w:hanging="720"/>
      </w:pPr>
      <w:r>
        <w:t>(1)</w:t>
      </w:r>
      <w:r>
        <w:tab/>
      </w:r>
      <w:r w:rsidR="00AF548D" w:rsidRPr="007E09E5">
        <w:t>Is Mr. Vallée personally liable for the loss?</w:t>
      </w:r>
    </w:p>
    <w:p w:rsidR="003372FB" w:rsidRDefault="003372FB" w:rsidP="002A5948">
      <w:pPr>
        <w:pStyle w:val="Citation-AltC"/>
        <w:spacing w:line="480" w:lineRule="auto"/>
        <w:ind w:left="0"/>
      </w:pPr>
    </w:p>
    <w:p w:rsidR="00AF548D" w:rsidRPr="007E09E5" w:rsidRDefault="00AF548D" w:rsidP="002A5948">
      <w:pPr>
        <w:pStyle w:val="Citation-AltC"/>
        <w:spacing w:line="480" w:lineRule="auto"/>
        <w:ind w:left="0"/>
      </w:pPr>
      <w:r w:rsidRPr="007E09E5">
        <w:t>In my view, he is.</w:t>
      </w:r>
    </w:p>
    <w:p w:rsidR="00AF548D" w:rsidRPr="007E09E5" w:rsidRDefault="00AF548D" w:rsidP="008B2CA6">
      <w:pPr>
        <w:pStyle w:val="Citation-AltC"/>
        <w:spacing w:line="480" w:lineRule="auto"/>
        <w:ind w:left="0"/>
      </w:pPr>
    </w:p>
    <w:p w:rsidR="00AF548D" w:rsidRDefault="003372FB" w:rsidP="003372FB">
      <w:pPr>
        <w:pStyle w:val="Citation-AltC"/>
        <w:spacing w:line="480" w:lineRule="auto"/>
        <w:ind w:left="720" w:hanging="720"/>
      </w:pPr>
      <w:r>
        <w:t>(2)</w:t>
      </w:r>
      <w:r>
        <w:tab/>
      </w:r>
      <w:r w:rsidR="00AF548D" w:rsidRPr="007E09E5">
        <w:t xml:space="preserve">Are the appellants entitled to the limit on marine liability despite </w:t>
      </w:r>
      <w:proofErr w:type="gramStart"/>
      <w:r w:rsidR="00AF548D" w:rsidRPr="007E09E5">
        <w:t>art.</w:t>
      </w:r>
      <w:proofErr w:type="gramEnd"/>
      <w:r w:rsidR="008B2CA6">
        <w:t xml:space="preserve"> </w:t>
      </w:r>
      <w:proofErr w:type="gramStart"/>
      <w:r w:rsidR="00AF548D" w:rsidRPr="007E09E5">
        <w:t xml:space="preserve">4 of the </w:t>
      </w:r>
      <w:r w:rsidR="00AF548D" w:rsidRPr="007E09E5">
        <w:rPr>
          <w:i/>
        </w:rPr>
        <w:t>Convention</w:t>
      </w:r>
      <w:r w:rsidR="00AF548D" w:rsidRPr="007E09E5">
        <w:t>?</w:t>
      </w:r>
      <w:proofErr w:type="gramEnd"/>
    </w:p>
    <w:p w:rsidR="003372FB" w:rsidRPr="007E09E5" w:rsidRDefault="003372FB" w:rsidP="003372FB">
      <w:pPr>
        <w:pStyle w:val="Citation-AltC"/>
        <w:spacing w:line="480" w:lineRule="auto"/>
        <w:ind w:left="720" w:hanging="720"/>
      </w:pPr>
    </w:p>
    <w:p w:rsidR="00AF548D" w:rsidRDefault="00AF548D" w:rsidP="002A5948">
      <w:pPr>
        <w:pStyle w:val="Citation-AltC"/>
        <w:spacing w:line="480" w:lineRule="auto"/>
        <w:ind w:left="0"/>
      </w:pPr>
      <w:r w:rsidRPr="007E09E5">
        <w:lastRenderedPageBreak/>
        <w:t>In my view they are and I would reverse the conclusions of the federal courts on this point.</w:t>
      </w:r>
    </w:p>
    <w:p w:rsidR="003372FB" w:rsidRPr="007E09E5" w:rsidRDefault="003372FB" w:rsidP="002A5948">
      <w:pPr>
        <w:pStyle w:val="Citation-AltC"/>
        <w:spacing w:line="480" w:lineRule="auto"/>
        <w:ind w:left="0"/>
      </w:pPr>
    </w:p>
    <w:p w:rsidR="00AF548D" w:rsidRDefault="003372FB" w:rsidP="003372FB">
      <w:pPr>
        <w:pStyle w:val="Citation-AltC"/>
        <w:spacing w:line="480" w:lineRule="auto"/>
        <w:ind w:left="720" w:hanging="720"/>
      </w:pPr>
      <w:r>
        <w:t>(3)</w:t>
      </w:r>
      <w:r>
        <w:tab/>
      </w:r>
      <w:r w:rsidR="00AF548D" w:rsidRPr="007E09E5">
        <w:t xml:space="preserve">Was the loss caused by Mr. </w:t>
      </w:r>
      <w:proofErr w:type="spellStart"/>
      <w:r w:rsidR="00AF548D" w:rsidRPr="007E09E5">
        <w:t>Vallée’s</w:t>
      </w:r>
      <w:proofErr w:type="spellEnd"/>
      <w:r w:rsidR="00AF548D" w:rsidRPr="007E09E5">
        <w:t xml:space="preserve"> “wilful misconduct” so that it is excluded from coverage under the insurance policy with Royal?</w:t>
      </w:r>
    </w:p>
    <w:p w:rsidR="003372FB" w:rsidRPr="007E09E5" w:rsidRDefault="003372FB" w:rsidP="002A5948">
      <w:pPr>
        <w:pStyle w:val="Citation-AltC"/>
        <w:spacing w:line="480" w:lineRule="auto"/>
        <w:ind w:left="0"/>
      </w:pPr>
    </w:p>
    <w:p w:rsidR="00AF548D" w:rsidRPr="007E09E5" w:rsidRDefault="00AF548D" w:rsidP="002A5948">
      <w:pPr>
        <w:pStyle w:val="Citation-AltC"/>
        <w:spacing w:line="480" w:lineRule="auto"/>
        <w:ind w:left="0"/>
      </w:pPr>
      <w:r w:rsidRPr="007E09E5">
        <w:t>In my view, it was and the loss is excluded from coverage.</w:t>
      </w:r>
    </w:p>
    <w:p w:rsidR="00AF548D" w:rsidRPr="007E09E5" w:rsidRDefault="00AF548D" w:rsidP="008B2CA6">
      <w:pPr>
        <w:pStyle w:val="Title1LevelTitre1Niveau-AltL"/>
        <w:ind w:left="432"/>
        <w:rPr>
          <w:rFonts w:cs="Times New Roman"/>
        </w:rPr>
      </w:pPr>
      <w:r w:rsidRPr="007E09E5">
        <w:rPr>
          <w:rFonts w:cs="Times New Roman"/>
        </w:rPr>
        <w:t xml:space="preserve">Analysis </w:t>
      </w:r>
    </w:p>
    <w:p w:rsidR="00AF548D" w:rsidRPr="007E09E5" w:rsidRDefault="00AF548D" w:rsidP="008B2CA6">
      <w:pPr>
        <w:pStyle w:val="Title2LevelTitre2Niveau"/>
        <w:rPr>
          <w:rFonts w:cs="Times New Roman"/>
        </w:rPr>
      </w:pPr>
      <w:r w:rsidRPr="007E09E5">
        <w:rPr>
          <w:rFonts w:cs="Times New Roman"/>
        </w:rPr>
        <w:t>Is Mr. Vallée Personally Liable for the Loss?</w:t>
      </w:r>
    </w:p>
    <w:p w:rsidR="00AF548D" w:rsidRPr="007E09E5" w:rsidRDefault="00AF548D" w:rsidP="008B2CA6">
      <w:pPr>
        <w:pStyle w:val="ParaNoNdepar-AltN"/>
        <w:rPr>
          <w:rFonts w:cs="Times New Roman"/>
          <w:lang w:val="en-US"/>
        </w:rPr>
      </w:pPr>
      <w:r w:rsidRPr="007E09E5">
        <w:rPr>
          <w:rFonts w:cs="Times New Roman"/>
          <w:lang w:val="en-US"/>
        </w:rPr>
        <w:t xml:space="preserve">The appellants submit that there is no basis for holding Mr. Vallée personally responsible for the wrongs of </w:t>
      </w:r>
      <w:proofErr w:type="spellStart"/>
      <w:r w:rsidRPr="007E09E5">
        <w:rPr>
          <w:rFonts w:cs="Times New Roman"/>
          <w:lang w:val="en-US"/>
        </w:rPr>
        <w:t>Peracomo</w:t>
      </w:r>
      <w:proofErr w:type="spellEnd"/>
      <w:r w:rsidRPr="007E09E5">
        <w:rPr>
          <w:rFonts w:cs="Times New Roman"/>
          <w:lang w:val="en-US"/>
        </w:rPr>
        <w:t xml:space="preserve">. Mr. Vallée is the sole shareholder and officer of </w:t>
      </w:r>
      <w:proofErr w:type="spellStart"/>
      <w:r w:rsidRPr="007E09E5">
        <w:rPr>
          <w:rFonts w:cs="Times New Roman"/>
          <w:lang w:val="en-US"/>
        </w:rPr>
        <w:t>Peracomo</w:t>
      </w:r>
      <w:proofErr w:type="spellEnd"/>
      <w:r w:rsidRPr="007E09E5">
        <w:rPr>
          <w:rFonts w:cs="Times New Roman"/>
          <w:lang w:val="en-US"/>
        </w:rPr>
        <w:t xml:space="preserve"> and the appellants concede that Mr. Vallée is the </w:t>
      </w:r>
      <w:r w:rsidRPr="007E09E5">
        <w:rPr>
          <w:rFonts w:cs="Times New Roman"/>
          <w:i/>
          <w:lang w:val="en-US"/>
        </w:rPr>
        <w:t>alter ego</w:t>
      </w:r>
      <w:r w:rsidRPr="007E09E5">
        <w:rPr>
          <w:rFonts w:cs="Times New Roman"/>
          <w:lang w:val="en-US"/>
        </w:rPr>
        <w:t xml:space="preserve"> of </w:t>
      </w:r>
      <w:proofErr w:type="spellStart"/>
      <w:r w:rsidRPr="007E09E5">
        <w:rPr>
          <w:rFonts w:cs="Times New Roman"/>
          <w:lang w:val="en-US"/>
        </w:rPr>
        <w:t>Peracomo</w:t>
      </w:r>
      <w:proofErr w:type="spellEnd"/>
      <w:r w:rsidRPr="007E09E5">
        <w:rPr>
          <w:rFonts w:cs="Times New Roman"/>
          <w:lang w:val="en-US"/>
        </w:rPr>
        <w:t>. But they argue that imposing personal liability on Mr.</w:t>
      </w:r>
      <w:r w:rsidR="008B2CA6">
        <w:rPr>
          <w:rFonts w:cs="Times New Roman"/>
          <w:lang w:val="en-US"/>
        </w:rPr>
        <w:t xml:space="preserve"> </w:t>
      </w:r>
      <w:r w:rsidRPr="007E09E5">
        <w:rPr>
          <w:rFonts w:cs="Times New Roman"/>
          <w:lang w:val="en-US"/>
        </w:rPr>
        <w:t xml:space="preserve">Vallée would disregard </w:t>
      </w:r>
      <w:proofErr w:type="spellStart"/>
      <w:r w:rsidRPr="007E09E5">
        <w:rPr>
          <w:rFonts w:cs="Times New Roman"/>
          <w:lang w:val="en-US"/>
        </w:rPr>
        <w:t>Peracomo’s</w:t>
      </w:r>
      <w:proofErr w:type="spellEnd"/>
      <w:r w:rsidRPr="007E09E5">
        <w:rPr>
          <w:rFonts w:cs="Times New Roman"/>
          <w:lang w:val="en-US"/>
        </w:rPr>
        <w:t xml:space="preserve"> distinct legal personality. The appellants rely on this Court’s decision in </w:t>
      </w:r>
      <w:r w:rsidRPr="007E09E5">
        <w:rPr>
          <w:rFonts w:cs="Times New Roman"/>
          <w:i/>
          <w:lang w:val="en-US"/>
        </w:rPr>
        <w:t xml:space="preserve">London Drugs Ltd. v. </w:t>
      </w:r>
      <w:proofErr w:type="spellStart"/>
      <w:r w:rsidRPr="007E09E5">
        <w:rPr>
          <w:rFonts w:cs="Times New Roman"/>
          <w:i/>
          <w:lang w:val="en-US"/>
        </w:rPr>
        <w:t>Kuehne</w:t>
      </w:r>
      <w:proofErr w:type="spellEnd"/>
      <w:r w:rsidRPr="007E09E5">
        <w:rPr>
          <w:rFonts w:cs="Times New Roman"/>
          <w:i/>
          <w:lang w:val="en-US"/>
        </w:rPr>
        <w:t xml:space="preserve"> &amp; Nagel International Ltd.</w:t>
      </w:r>
      <w:r w:rsidRPr="007E09E5">
        <w:rPr>
          <w:rFonts w:cs="Times New Roman"/>
          <w:lang w:val="en-US"/>
        </w:rPr>
        <w:t>, [1992] 3 S.C.R. 299, which left open the possibility that specific circumstances might call for departure from the general rule for piercing the corporate veil. The appellants do not say what those specific circumstances might be.</w:t>
      </w:r>
    </w:p>
    <w:p w:rsidR="00AF548D" w:rsidRPr="007E09E5" w:rsidRDefault="00AF548D" w:rsidP="008B2CA6">
      <w:pPr>
        <w:pStyle w:val="ParaNoNdepar-AltN"/>
        <w:rPr>
          <w:rFonts w:cs="Times New Roman"/>
          <w:lang w:val="en-US"/>
        </w:rPr>
      </w:pPr>
      <w:r w:rsidRPr="007E09E5">
        <w:rPr>
          <w:rFonts w:cs="Times New Roman"/>
          <w:lang w:val="en-US"/>
        </w:rPr>
        <w:lastRenderedPageBreak/>
        <w:t>The trial judge, upheld by the Federal Court of Appeal, found that Mr.</w:t>
      </w:r>
      <w:r w:rsidR="008B2CA6">
        <w:rPr>
          <w:rFonts w:cs="Times New Roman"/>
          <w:lang w:val="en-US"/>
        </w:rPr>
        <w:t xml:space="preserve"> </w:t>
      </w:r>
      <w:r w:rsidRPr="007E09E5">
        <w:rPr>
          <w:rFonts w:cs="Times New Roman"/>
          <w:lang w:val="en-US"/>
        </w:rPr>
        <w:t xml:space="preserve">Vallée was personally liable for breaching his duty of care to the </w:t>
      </w:r>
      <w:proofErr w:type="spellStart"/>
      <w:r w:rsidRPr="007E09E5">
        <w:rPr>
          <w:rFonts w:cs="Times New Roman"/>
          <w:lang w:val="en-US"/>
        </w:rPr>
        <w:t>Telus</w:t>
      </w:r>
      <w:proofErr w:type="spellEnd"/>
      <w:r w:rsidRPr="007E09E5">
        <w:rPr>
          <w:rFonts w:cs="Times New Roman"/>
          <w:lang w:val="en-US"/>
        </w:rPr>
        <w:t xml:space="preserve"> respondents: </w:t>
      </w:r>
      <w:proofErr w:type="spellStart"/>
      <w:r w:rsidRPr="007E09E5">
        <w:rPr>
          <w:rFonts w:cs="Times New Roman"/>
          <w:lang w:val="en-US"/>
        </w:rPr>
        <w:t>para</w:t>
      </w:r>
      <w:proofErr w:type="spellEnd"/>
      <w:r w:rsidRPr="007E09E5">
        <w:rPr>
          <w:rFonts w:cs="Times New Roman"/>
          <w:lang w:val="en-US"/>
        </w:rPr>
        <w:t xml:space="preserve">. 49. He held that </w:t>
      </w:r>
      <w:proofErr w:type="spellStart"/>
      <w:r w:rsidRPr="007E09E5">
        <w:rPr>
          <w:rFonts w:cs="Times New Roman"/>
          <w:lang w:val="en-US"/>
        </w:rPr>
        <w:t>Peracomo</w:t>
      </w:r>
      <w:proofErr w:type="spellEnd"/>
      <w:r w:rsidRPr="007E09E5">
        <w:rPr>
          <w:rFonts w:cs="Times New Roman"/>
          <w:lang w:val="en-US"/>
        </w:rPr>
        <w:t xml:space="preserve"> was also liable for the losses both vicariously and personally.  Mr. Vallée was the directing mind and </w:t>
      </w:r>
      <w:r w:rsidRPr="007E09E5">
        <w:rPr>
          <w:rFonts w:cs="Times New Roman"/>
          <w:i/>
          <w:lang w:val="en-US"/>
        </w:rPr>
        <w:t>alter ego</w:t>
      </w:r>
      <w:r w:rsidRPr="007E09E5">
        <w:rPr>
          <w:rFonts w:cs="Times New Roman"/>
          <w:lang w:val="en-US"/>
        </w:rPr>
        <w:t xml:space="preserve"> of </w:t>
      </w:r>
      <w:proofErr w:type="spellStart"/>
      <w:r w:rsidRPr="007E09E5">
        <w:rPr>
          <w:rFonts w:cs="Times New Roman"/>
          <w:lang w:val="en-US"/>
        </w:rPr>
        <w:t>Peracomo</w:t>
      </w:r>
      <w:proofErr w:type="spellEnd"/>
      <w:r w:rsidRPr="007E09E5">
        <w:rPr>
          <w:rFonts w:cs="Times New Roman"/>
          <w:lang w:val="en-US"/>
        </w:rPr>
        <w:t xml:space="preserve">: </w:t>
      </w:r>
      <w:proofErr w:type="spellStart"/>
      <w:r w:rsidRPr="007E09E5">
        <w:rPr>
          <w:rFonts w:cs="Times New Roman"/>
          <w:lang w:val="en-US"/>
        </w:rPr>
        <w:t>para</w:t>
      </w:r>
      <w:proofErr w:type="spellEnd"/>
      <w:r w:rsidRPr="007E09E5">
        <w:rPr>
          <w:rFonts w:cs="Times New Roman"/>
          <w:lang w:val="en-US"/>
        </w:rPr>
        <w:t>. 50</w:t>
      </w:r>
      <w:r w:rsidRPr="007E09E5">
        <w:rPr>
          <w:rFonts w:cs="Times New Roman"/>
        </w:rPr>
        <w:t xml:space="preserve">. </w:t>
      </w:r>
      <w:r w:rsidR="003372FB">
        <w:rPr>
          <w:rFonts w:cs="Times New Roman"/>
          <w:lang w:val="en-US"/>
        </w:rPr>
        <w:t xml:space="preserve"> The Court of A</w:t>
      </w:r>
      <w:r w:rsidRPr="007E09E5">
        <w:rPr>
          <w:rFonts w:cs="Times New Roman"/>
          <w:lang w:val="en-US"/>
        </w:rPr>
        <w:t xml:space="preserve">ppeal cited </w:t>
      </w:r>
      <w:r w:rsidRPr="007E09E5">
        <w:rPr>
          <w:rFonts w:cs="Times New Roman"/>
          <w:i/>
          <w:iCs/>
          <w:shd w:val="clear" w:color="auto" w:fill="FFFFFF"/>
        </w:rPr>
        <w:t xml:space="preserve">ADGA Systems International Ltd. v. </w:t>
      </w:r>
      <w:proofErr w:type="spellStart"/>
      <w:r w:rsidRPr="007E09E5">
        <w:rPr>
          <w:rFonts w:cs="Times New Roman"/>
          <w:i/>
          <w:iCs/>
          <w:shd w:val="clear" w:color="auto" w:fill="FFFFFF"/>
        </w:rPr>
        <w:t>Valcom</w:t>
      </w:r>
      <w:proofErr w:type="spellEnd"/>
      <w:r w:rsidRPr="007E09E5">
        <w:rPr>
          <w:rFonts w:cs="Times New Roman"/>
          <w:i/>
          <w:iCs/>
          <w:shd w:val="clear" w:color="auto" w:fill="FFFFFF"/>
        </w:rPr>
        <w:t xml:space="preserve"> Ltd.</w:t>
      </w:r>
      <w:r w:rsidRPr="007E09E5">
        <w:rPr>
          <w:rFonts w:cs="Times New Roman"/>
          <w:iCs/>
          <w:shd w:val="clear" w:color="auto" w:fill="FFFFFF"/>
        </w:rPr>
        <w:t xml:space="preserve"> (1999)</w:t>
      </w:r>
      <w:r w:rsidRPr="007E09E5">
        <w:rPr>
          <w:rFonts w:cs="Times New Roman"/>
          <w:shd w:val="clear" w:color="auto" w:fill="FFFFFF"/>
        </w:rPr>
        <w:t xml:space="preserve">, 43 O.R. (3d) 101 (C.A.), leave to appeal refused, [2000] 1 S.C.R. xv, for the proposition that corporate officers and directors may be held liable in their personal capacity where they negligently cause property damage in the course of their corporate duties: </w:t>
      </w:r>
      <w:proofErr w:type="spellStart"/>
      <w:r w:rsidRPr="007E09E5">
        <w:rPr>
          <w:rFonts w:cs="Times New Roman"/>
          <w:shd w:val="clear" w:color="auto" w:fill="FFFFFF"/>
        </w:rPr>
        <w:t>para</w:t>
      </w:r>
      <w:proofErr w:type="spellEnd"/>
      <w:r w:rsidRPr="007E09E5">
        <w:rPr>
          <w:rFonts w:cs="Times New Roman"/>
          <w:shd w:val="clear" w:color="auto" w:fill="FFFFFF"/>
        </w:rPr>
        <w:t>. 43.</w:t>
      </w:r>
    </w:p>
    <w:p w:rsidR="00AF548D" w:rsidRPr="007E09E5" w:rsidRDefault="00AF548D" w:rsidP="008B2CA6">
      <w:pPr>
        <w:pStyle w:val="ParaNoNdepar-AltN"/>
        <w:rPr>
          <w:rFonts w:cs="Times New Roman"/>
        </w:rPr>
      </w:pPr>
      <w:r w:rsidRPr="007E09E5">
        <w:rPr>
          <w:rFonts w:cs="Times New Roman"/>
          <w:lang w:val="en-US"/>
        </w:rPr>
        <w:t xml:space="preserve">I agree with these conclusions. As the </w:t>
      </w:r>
      <w:proofErr w:type="spellStart"/>
      <w:r w:rsidRPr="007E09E5">
        <w:rPr>
          <w:rFonts w:cs="Times New Roman"/>
          <w:lang w:val="en-US"/>
        </w:rPr>
        <w:t>Telus</w:t>
      </w:r>
      <w:proofErr w:type="spellEnd"/>
      <w:r w:rsidRPr="007E09E5">
        <w:rPr>
          <w:rFonts w:cs="Times New Roman"/>
          <w:lang w:val="en-US"/>
        </w:rPr>
        <w:t xml:space="preserve"> respondents point out, corporate personality is not a relevant consideration in this case since Mr. Vallée was personally negligent in cutting the cable.  The company is liable as a result of his acts, not the other way around. I would dismiss this ground of appeal.</w:t>
      </w:r>
    </w:p>
    <w:p w:rsidR="00AF548D" w:rsidRPr="007E09E5" w:rsidRDefault="00AF548D" w:rsidP="008B2CA6">
      <w:pPr>
        <w:pStyle w:val="Title2LevelTitre2Niveau"/>
        <w:rPr>
          <w:rFonts w:cs="Times New Roman"/>
        </w:rPr>
      </w:pPr>
      <w:r w:rsidRPr="007E09E5">
        <w:rPr>
          <w:rFonts w:cs="Times New Roman"/>
        </w:rPr>
        <w:t>Are the Appellants Entitled to the Limit on Marine Liability Despite Article 4 of the Convention?</w:t>
      </w:r>
    </w:p>
    <w:p w:rsidR="00AF548D" w:rsidRPr="007E09E5" w:rsidRDefault="00AF548D" w:rsidP="008B2CA6">
      <w:pPr>
        <w:pStyle w:val="ParaNoNdepar-AltN"/>
        <w:rPr>
          <w:rFonts w:cs="Times New Roman"/>
          <w:lang w:val="en-US"/>
        </w:rPr>
      </w:pPr>
      <w:r w:rsidRPr="007E09E5">
        <w:rPr>
          <w:rFonts w:cs="Times New Roman"/>
          <w:lang w:val="en-US"/>
        </w:rPr>
        <w:t xml:space="preserve">Section 29 of the </w:t>
      </w:r>
      <w:r w:rsidRPr="007E09E5">
        <w:rPr>
          <w:rFonts w:cs="Times New Roman"/>
          <w:i/>
          <w:lang w:val="en-US"/>
        </w:rPr>
        <w:t>Marine Liability Act</w:t>
      </w:r>
      <w:r w:rsidRPr="007E09E5">
        <w:rPr>
          <w:rFonts w:cs="Times New Roman"/>
          <w:lang w:val="en-US"/>
        </w:rPr>
        <w:t xml:space="preserve"> limits liability for property damage caused by the operation of ships in the same class as the </w:t>
      </w:r>
      <w:proofErr w:type="spellStart"/>
      <w:r w:rsidRPr="007E09E5">
        <w:rPr>
          <w:rFonts w:cs="Times New Roman"/>
          <w:i/>
          <w:lang w:val="en-US"/>
        </w:rPr>
        <w:t>Realice</w:t>
      </w:r>
      <w:proofErr w:type="spellEnd"/>
      <w:r w:rsidRPr="007E09E5">
        <w:rPr>
          <w:rFonts w:cs="Times New Roman"/>
          <w:lang w:val="en-US"/>
        </w:rPr>
        <w:t xml:space="preserve"> at $500,000.  However, this limit does not apply if the loss “resulted from [the defendant’s] personal act or omission, committed with the </w:t>
      </w:r>
      <w:r w:rsidRPr="007E09E5">
        <w:rPr>
          <w:rFonts w:cs="Times New Roman"/>
          <w:u w:val="single"/>
          <w:lang w:val="en-US"/>
        </w:rPr>
        <w:t>intent to cause such loss</w:t>
      </w:r>
      <w:r w:rsidRPr="003E064C">
        <w:rPr>
          <w:rFonts w:cs="Times New Roman"/>
          <w:u w:val="single"/>
          <w:lang w:val="en-US"/>
        </w:rPr>
        <w:t xml:space="preserve">, </w:t>
      </w:r>
      <w:r w:rsidRPr="007E09E5">
        <w:rPr>
          <w:rFonts w:cs="Times New Roman"/>
          <w:u w:val="single"/>
          <w:lang w:val="en-US"/>
        </w:rPr>
        <w:t>or recklessly and with knowledge that such loss would probably result</w:t>
      </w:r>
      <w:r w:rsidRPr="007E09E5">
        <w:rPr>
          <w:rFonts w:cs="Times New Roman"/>
          <w:lang w:val="en-US"/>
        </w:rPr>
        <w:t xml:space="preserve">”. This flows from the fact </w:t>
      </w:r>
      <w:r w:rsidRPr="007E09E5">
        <w:rPr>
          <w:rFonts w:cs="Times New Roman"/>
          <w:lang w:val="en-US"/>
        </w:rPr>
        <w:lastRenderedPageBreak/>
        <w:t xml:space="preserve">that s. 26 of the </w:t>
      </w:r>
      <w:r w:rsidRPr="007E09E5">
        <w:rPr>
          <w:rFonts w:cs="Times New Roman"/>
          <w:i/>
          <w:lang w:val="en-US"/>
        </w:rPr>
        <w:t>Marine Liability Act</w:t>
      </w:r>
      <w:r w:rsidRPr="007E09E5">
        <w:rPr>
          <w:rFonts w:cs="Times New Roman"/>
          <w:lang w:val="en-US"/>
        </w:rPr>
        <w:t xml:space="preserve"> gives the force of law in Canada to art.</w:t>
      </w:r>
      <w:r w:rsidR="008B2CA6">
        <w:rPr>
          <w:rFonts w:cs="Times New Roman"/>
          <w:lang w:val="en-US"/>
        </w:rPr>
        <w:t xml:space="preserve"> </w:t>
      </w:r>
      <w:r w:rsidRPr="007E09E5">
        <w:rPr>
          <w:rFonts w:cs="Times New Roman"/>
          <w:lang w:val="en-US"/>
        </w:rPr>
        <w:t xml:space="preserve">4 of the </w:t>
      </w:r>
      <w:r w:rsidRPr="007E09E5">
        <w:rPr>
          <w:rFonts w:cs="Times New Roman"/>
          <w:i/>
          <w:lang w:val="en-US"/>
        </w:rPr>
        <w:t>Convention</w:t>
      </w:r>
      <w:r w:rsidRPr="007E09E5">
        <w:rPr>
          <w:rFonts w:cs="Times New Roman"/>
          <w:lang w:val="en-US"/>
        </w:rPr>
        <w:t>, which establishes this exclusion from the limitation on liability:</w:t>
      </w:r>
    </w:p>
    <w:p w:rsidR="00AF548D" w:rsidRPr="007E09E5" w:rsidRDefault="00AF548D" w:rsidP="008B2CA6">
      <w:pPr>
        <w:pStyle w:val="Citation-AltC"/>
        <w:jc w:val="center"/>
        <w:rPr>
          <w:lang w:val="en-US"/>
        </w:rPr>
      </w:pPr>
      <w:proofErr w:type="gramStart"/>
      <w:r w:rsidRPr="007E09E5">
        <w:rPr>
          <w:i/>
          <w:lang w:val="en-US"/>
        </w:rPr>
        <w:t>Article 4.</w:t>
      </w:r>
      <w:proofErr w:type="gramEnd"/>
      <w:r w:rsidRPr="007E09E5">
        <w:rPr>
          <w:lang w:val="en-US"/>
        </w:rPr>
        <w:t xml:space="preserve">   </w:t>
      </w:r>
      <w:r w:rsidRPr="007E09E5">
        <w:rPr>
          <w:smallCaps/>
          <w:lang w:val="en-US"/>
        </w:rPr>
        <w:t>Conduct barring limitation</w:t>
      </w:r>
    </w:p>
    <w:p w:rsidR="00AF548D" w:rsidRPr="007E09E5" w:rsidRDefault="00AF548D" w:rsidP="008B2CA6">
      <w:pPr>
        <w:pStyle w:val="Citation-AltC"/>
        <w:rPr>
          <w:lang w:val="en-US"/>
        </w:rPr>
      </w:pPr>
    </w:p>
    <w:p w:rsidR="00AF548D" w:rsidRPr="007E09E5" w:rsidRDefault="00AF548D" w:rsidP="008B2CA6">
      <w:pPr>
        <w:pStyle w:val="Citation-AltC"/>
        <w:ind w:left="1134" w:firstLine="567"/>
        <w:rPr>
          <w:lang w:val="en-US"/>
        </w:rPr>
      </w:pPr>
      <w:r w:rsidRPr="007E09E5">
        <w:rPr>
          <w:lang w:val="en-US"/>
        </w:rPr>
        <w:t>A person liable shall not be entitled to limit his liability if it is proved that the loss resulted from his personal act or omission, committed with the intent to cause such loss, or recklessly and with knowledge that such loss would probably result.</w:t>
      </w:r>
    </w:p>
    <w:p w:rsidR="00AF548D" w:rsidRPr="007E09E5" w:rsidRDefault="00AF548D" w:rsidP="008B2CA6">
      <w:pPr>
        <w:pStyle w:val="ParaNoNdepar-AltN"/>
        <w:rPr>
          <w:rFonts w:cs="Times New Roman"/>
        </w:rPr>
      </w:pPr>
      <w:r w:rsidRPr="007E09E5">
        <w:rPr>
          <w:rFonts w:cs="Times New Roman"/>
        </w:rPr>
        <w:t>Whether the limitation on liability is excluded by art.</w:t>
      </w:r>
      <w:r w:rsidR="008B2CA6">
        <w:rPr>
          <w:rFonts w:cs="Times New Roman"/>
        </w:rPr>
        <w:t xml:space="preserve"> </w:t>
      </w:r>
      <w:r w:rsidRPr="007E09E5">
        <w:rPr>
          <w:rFonts w:cs="Times New Roman"/>
        </w:rPr>
        <w:t xml:space="preserve">4 </w:t>
      </w:r>
      <w:proofErr w:type="gramStart"/>
      <w:r w:rsidRPr="007E09E5">
        <w:rPr>
          <w:rFonts w:cs="Times New Roman"/>
        </w:rPr>
        <w:t>depends</w:t>
      </w:r>
      <w:proofErr w:type="gramEnd"/>
      <w:r w:rsidRPr="007E09E5">
        <w:rPr>
          <w:rFonts w:cs="Times New Roman"/>
        </w:rPr>
        <w:t xml:space="preserve"> on the fault of the person liable. It sets out two types of fault, either of which bars the operation of the </w:t>
      </w:r>
      <w:r w:rsidRPr="007E09E5">
        <w:rPr>
          <w:rFonts w:cs="Times New Roman"/>
          <w:i/>
        </w:rPr>
        <w:t>Convention</w:t>
      </w:r>
      <w:r w:rsidRPr="007E09E5">
        <w:rPr>
          <w:rFonts w:cs="Times New Roman"/>
        </w:rPr>
        <w:t>’s limitation on liability. The first is an intention to cause “such loss” and the second is to cause the loss “recklessly and with knowledge that such loss would probably result”.</w:t>
      </w:r>
    </w:p>
    <w:p w:rsidR="00AF548D" w:rsidRPr="007E09E5" w:rsidRDefault="00AF548D" w:rsidP="008B2CA6">
      <w:pPr>
        <w:pStyle w:val="ParaNoNdepar-AltN"/>
        <w:rPr>
          <w:rFonts w:cs="Times New Roman"/>
        </w:rPr>
      </w:pPr>
      <w:r w:rsidRPr="007E09E5">
        <w:rPr>
          <w:rFonts w:cs="Times New Roman"/>
        </w:rPr>
        <w:t>There is some ambiguity in the trial judge’s reasons about what Mr.</w:t>
      </w:r>
      <w:r w:rsidR="008B2CA6">
        <w:rPr>
          <w:rFonts w:cs="Times New Roman"/>
        </w:rPr>
        <w:t xml:space="preserve"> </w:t>
      </w:r>
      <w:r w:rsidRPr="007E09E5">
        <w:rPr>
          <w:rFonts w:cs="Times New Roman"/>
        </w:rPr>
        <w:t>Vallée intended or knew.  I agree with the Federal Court of Appeal’s reading of his reasons: Mr.</w:t>
      </w:r>
      <w:r w:rsidR="008B2CA6">
        <w:rPr>
          <w:rFonts w:cs="Times New Roman"/>
        </w:rPr>
        <w:t xml:space="preserve"> </w:t>
      </w:r>
      <w:r w:rsidRPr="007E09E5">
        <w:rPr>
          <w:rFonts w:cs="Times New Roman"/>
        </w:rPr>
        <w:t>Vallée knew that he was cutting a cable and that this was sufficient to establish an intention to cause the loss. As the court of appeal put it: “Given that in this case Mr.</w:t>
      </w:r>
      <w:r w:rsidR="008B2CA6">
        <w:rPr>
          <w:rFonts w:cs="Times New Roman"/>
        </w:rPr>
        <w:t xml:space="preserve"> </w:t>
      </w:r>
      <w:r w:rsidRPr="007E09E5">
        <w:rPr>
          <w:rFonts w:cs="Times New Roman"/>
        </w:rPr>
        <w:t>Vallée intended to cut the very cable for the loss of which he is sued, we do not have to discuss this iss</w:t>
      </w:r>
      <w:r w:rsidR="003E064C">
        <w:rPr>
          <w:rFonts w:cs="Times New Roman"/>
        </w:rPr>
        <w:t xml:space="preserve">ue further”: </w:t>
      </w:r>
      <w:proofErr w:type="spellStart"/>
      <w:r w:rsidR="003E064C">
        <w:rPr>
          <w:rFonts w:cs="Times New Roman"/>
        </w:rPr>
        <w:t>para</w:t>
      </w:r>
      <w:proofErr w:type="spellEnd"/>
      <w:r w:rsidR="003E064C">
        <w:rPr>
          <w:rFonts w:cs="Times New Roman"/>
        </w:rPr>
        <w:t>. 58. The C</w:t>
      </w:r>
      <w:r w:rsidRPr="007E09E5">
        <w:rPr>
          <w:rFonts w:cs="Times New Roman"/>
        </w:rPr>
        <w:t xml:space="preserve">ourt of </w:t>
      </w:r>
      <w:r w:rsidR="003E064C">
        <w:rPr>
          <w:rFonts w:cs="Times New Roman"/>
        </w:rPr>
        <w:t>A</w:t>
      </w:r>
      <w:r w:rsidRPr="007E09E5">
        <w:rPr>
          <w:rFonts w:cs="Times New Roman"/>
        </w:rPr>
        <w:t xml:space="preserve">ppeal was thus of the view that what mattered was the fact that Mr. Vallée intentionally caused physical damage to the cable. </w:t>
      </w:r>
    </w:p>
    <w:p w:rsidR="00AF548D" w:rsidRPr="007E09E5" w:rsidRDefault="00AF548D" w:rsidP="008B2CA6">
      <w:pPr>
        <w:pStyle w:val="ParaNoNdepar-AltN"/>
        <w:rPr>
          <w:rFonts w:cs="Times New Roman"/>
        </w:rPr>
      </w:pPr>
      <w:r w:rsidRPr="007E09E5">
        <w:rPr>
          <w:rFonts w:cs="Times New Roman"/>
        </w:rPr>
        <w:lastRenderedPageBreak/>
        <w:t>The appellants submit that this conclusion is in error and that Mr.</w:t>
      </w:r>
      <w:r w:rsidR="008B2CA6">
        <w:rPr>
          <w:rFonts w:cs="Times New Roman"/>
        </w:rPr>
        <w:t xml:space="preserve"> </w:t>
      </w:r>
      <w:proofErr w:type="spellStart"/>
      <w:r w:rsidRPr="007E09E5">
        <w:rPr>
          <w:rFonts w:cs="Times New Roman"/>
        </w:rPr>
        <w:t>Vallée’s</w:t>
      </w:r>
      <w:proofErr w:type="spellEnd"/>
      <w:r w:rsidRPr="007E09E5">
        <w:rPr>
          <w:rFonts w:cs="Times New Roman"/>
        </w:rPr>
        <w:t xml:space="preserve"> conduct does not fall within either of the fault components set out in the </w:t>
      </w:r>
      <w:r w:rsidRPr="007E09E5">
        <w:rPr>
          <w:rFonts w:cs="Times New Roman"/>
          <w:i/>
        </w:rPr>
        <w:t>Convention</w:t>
      </w:r>
      <w:r w:rsidRPr="007E09E5">
        <w:rPr>
          <w:rFonts w:cs="Times New Roman"/>
        </w:rPr>
        <w:t xml:space="preserve">. With respect to the first (intention to cause such loss), Mr. Vallée did not intend to cause the loss because he thought the cable was worthless junk and that cutting it would not cause any loss: A.F., at </w:t>
      </w:r>
      <w:proofErr w:type="spellStart"/>
      <w:r w:rsidRPr="007E09E5">
        <w:rPr>
          <w:rFonts w:cs="Times New Roman"/>
        </w:rPr>
        <w:t>paras</w:t>
      </w:r>
      <w:proofErr w:type="spellEnd"/>
      <w:r w:rsidRPr="007E09E5">
        <w:rPr>
          <w:rFonts w:cs="Times New Roman"/>
        </w:rPr>
        <w:t xml:space="preserve">. 48-49. </w:t>
      </w:r>
      <w:proofErr w:type="gramStart"/>
      <w:r w:rsidRPr="007E09E5">
        <w:rPr>
          <w:rFonts w:cs="Times New Roman"/>
        </w:rPr>
        <w:t>The</w:t>
      </w:r>
      <w:proofErr w:type="gramEnd"/>
      <w:r w:rsidRPr="007E09E5">
        <w:rPr>
          <w:rFonts w:cs="Times New Roman"/>
        </w:rPr>
        <w:t xml:space="preserve"> trial judge and the Federal Court of Appeal erred, submit the appellants, because they focused on the cutting of the cable itself as opposed to its consequences in assessing Mr. </w:t>
      </w:r>
      <w:proofErr w:type="spellStart"/>
      <w:r w:rsidRPr="007E09E5">
        <w:rPr>
          <w:rFonts w:cs="Times New Roman"/>
        </w:rPr>
        <w:t>Vallée’s</w:t>
      </w:r>
      <w:proofErr w:type="spellEnd"/>
      <w:r w:rsidRPr="007E09E5">
        <w:rPr>
          <w:rFonts w:cs="Times New Roman"/>
        </w:rPr>
        <w:t xml:space="preserve"> intention. As for the second fault element (recklessness with knowledge that such loss would probably occur), the appellants say that Mr. Vallée was neither reckless nor knew that the loss was probable. The appellants rely on </w:t>
      </w:r>
      <w:r w:rsidRPr="007E09E5">
        <w:rPr>
          <w:rFonts w:cs="Times New Roman"/>
          <w:i/>
        </w:rPr>
        <w:t>Nugent v. Michael Goss Aviation Ltd.</w:t>
      </w:r>
      <w:r w:rsidRPr="007E09E5">
        <w:rPr>
          <w:rFonts w:cs="Times New Roman"/>
        </w:rPr>
        <w:t xml:space="preserve">, [2000] 2 Lloyd’s Rep. 222 (C.A.), for the proposition that the defendant must have recognized the risk and gone on to take it.  In this case, they submit that Mr. Vallée was not aware of any risk. He believed from the map he had seen that the cable was abandoned. They further submit that even if he did act recklessly, he did not have any knowledge that the cable was in use and so had no knowledge that his actions would cause the </w:t>
      </w:r>
      <w:proofErr w:type="spellStart"/>
      <w:r w:rsidRPr="007E09E5">
        <w:rPr>
          <w:rFonts w:cs="Times New Roman"/>
        </w:rPr>
        <w:t>Telus</w:t>
      </w:r>
      <w:proofErr w:type="spellEnd"/>
      <w:r w:rsidRPr="007E09E5">
        <w:rPr>
          <w:rFonts w:cs="Times New Roman"/>
        </w:rPr>
        <w:t xml:space="preserve"> respondents any loss.</w:t>
      </w:r>
    </w:p>
    <w:p w:rsidR="00AF548D" w:rsidRPr="007E09E5" w:rsidRDefault="00AF548D" w:rsidP="008B2CA6">
      <w:pPr>
        <w:pStyle w:val="ParaNoNdepar-AltN"/>
        <w:rPr>
          <w:rFonts w:cs="Times New Roman"/>
        </w:rPr>
      </w:pPr>
      <w:r w:rsidRPr="007E09E5">
        <w:rPr>
          <w:rFonts w:cs="Times New Roman"/>
        </w:rPr>
        <w:t xml:space="preserve">The </w:t>
      </w:r>
      <w:proofErr w:type="spellStart"/>
      <w:r w:rsidRPr="007E09E5">
        <w:rPr>
          <w:rFonts w:cs="Times New Roman"/>
        </w:rPr>
        <w:t>Telus</w:t>
      </w:r>
      <w:proofErr w:type="spellEnd"/>
      <w:r w:rsidRPr="007E09E5">
        <w:rPr>
          <w:rFonts w:cs="Times New Roman"/>
        </w:rPr>
        <w:t xml:space="preserve"> respondents submit that Mr. Vallée possessed both fault elements under art. 4. His actions in cutting the cable constituted the common law intentional tort of trespass to goods. Since the facts would have supported liability for an intentional tort, Mr. </w:t>
      </w:r>
      <w:proofErr w:type="spellStart"/>
      <w:r w:rsidRPr="007E09E5">
        <w:rPr>
          <w:rFonts w:cs="Times New Roman"/>
        </w:rPr>
        <w:t>Vallée’s</w:t>
      </w:r>
      <w:proofErr w:type="spellEnd"/>
      <w:r w:rsidRPr="007E09E5">
        <w:rPr>
          <w:rFonts w:cs="Times New Roman"/>
        </w:rPr>
        <w:t xml:space="preserve"> conduct should be seen as intentional for the purposes of art. 4: </w:t>
      </w:r>
      <w:proofErr w:type="spellStart"/>
      <w:r w:rsidRPr="007E09E5">
        <w:rPr>
          <w:rFonts w:cs="Times New Roman"/>
        </w:rPr>
        <w:t>Telus</w:t>
      </w:r>
      <w:proofErr w:type="spellEnd"/>
      <w:r w:rsidRPr="007E09E5">
        <w:rPr>
          <w:rFonts w:cs="Times New Roman"/>
        </w:rPr>
        <w:t xml:space="preserve"> </w:t>
      </w:r>
      <w:r w:rsidR="00FA7E2F">
        <w:rPr>
          <w:rFonts w:cs="Times New Roman"/>
        </w:rPr>
        <w:t xml:space="preserve">respondents’ </w:t>
      </w:r>
      <w:r w:rsidRPr="007E09E5">
        <w:rPr>
          <w:rFonts w:cs="Times New Roman"/>
        </w:rPr>
        <w:t xml:space="preserve">factum, at </w:t>
      </w:r>
      <w:proofErr w:type="spellStart"/>
      <w:r w:rsidRPr="007E09E5">
        <w:rPr>
          <w:rFonts w:cs="Times New Roman"/>
        </w:rPr>
        <w:t>para</w:t>
      </w:r>
      <w:proofErr w:type="spellEnd"/>
      <w:r w:rsidRPr="007E09E5">
        <w:rPr>
          <w:rFonts w:cs="Times New Roman"/>
        </w:rPr>
        <w:t xml:space="preserve">. 86. In the alternative, the </w:t>
      </w:r>
      <w:proofErr w:type="spellStart"/>
      <w:r w:rsidRPr="007E09E5">
        <w:rPr>
          <w:rFonts w:cs="Times New Roman"/>
        </w:rPr>
        <w:t>Telus</w:t>
      </w:r>
      <w:proofErr w:type="spellEnd"/>
      <w:r w:rsidRPr="007E09E5">
        <w:rPr>
          <w:rFonts w:cs="Times New Roman"/>
        </w:rPr>
        <w:t xml:space="preserve"> respondents say that Mr. </w:t>
      </w:r>
      <w:proofErr w:type="spellStart"/>
      <w:r w:rsidRPr="007E09E5">
        <w:rPr>
          <w:rFonts w:cs="Times New Roman"/>
        </w:rPr>
        <w:t>Vallée’s</w:t>
      </w:r>
      <w:proofErr w:type="spellEnd"/>
      <w:r w:rsidRPr="007E09E5">
        <w:rPr>
          <w:rFonts w:cs="Times New Roman"/>
        </w:rPr>
        <w:t xml:space="preserve"> actions were reckless. They say that recklessness </w:t>
      </w:r>
      <w:r w:rsidRPr="007E09E5">
        <w:rPr>
          <w:rFonts w:cs="Times New Roman"/>
        </w:rPr>
        <w:lastRenderedPageBreak/>
        <w:t xml:space="preserve">requires either “a decision to run the risk or a mental attitude of indifference to its existence”: </w:t>
      </w:r>
      <w:proofErr w:type="spellStart"/>
      <w:r w:rsidRPr="007E09E5">
        <w:rPr>
          <w:rFonts w:cs="Times New Roman"/>
        </w:rPr>
        <w:t>para</w:t>
      </w:r>
      <w:proofErr w:type="spellEnd"/>
      <w:r w:rsidRPr="007E09E5">
        <w:rPr>
          <w:rFonts w:cs="Times New Roman"/>
        </w:rPr>
        <w:t xml:space="preserve">. 99, citing </w:t>
      </w:r>
      <w:r w:rsidRPr="007E09E5">
        <w:rPr>
          <w:rFonts w:cs="Times New Roman"/>
          <w:i/>
        </w:rPr>
        <w:t>Goldman v. Thai Airways International Ltd.</w:t>
      </w:r>
      <w:r w:rsidRPr="007E09E5">
        <w:rPr>
          <w:rFonts w:cs="Times New Roman"/>
        </w:rPr>
        <w:t xml:space="preserve">, [1983] 3 All E.R. 693 (C.A.), at p. 699, </w:t>
      </w:r>
      <w:r w:rsidRPr="007E09E5">
        <w:rPr>
          <w:rFonts w:cs="Times New Roman"/>
          <w:i/>
        </w:rPr>
        <w:t>per</w:t>
      </w:r>
      <w:r w:rsidRPr="007E09E5">
        <w:rPr>
          <w:rFonts w:cs="Times New Roman"/>
        </w:rPr>
        <w:t xml:space="preserve"> Lord Eveleigh.  Mr. Vallée claims to have seen the word [</w:t>
      </w:r>
      <w:r w:rsidRPr="007E09E5">
        <w:rPr>
          <w:rFonts w:cs="Times New Roman"/>
          <w:smallCaps/>
        </w:rPr>
        <w:t>translation</w:t>
      </w:r>
      <w:r w:rsidRPr="007E09E5">
        <w:rPr>
          <w:rFonts w:cs="Times New Roman"/>
        </w:rPr>
        <w:t xml:space="preserve">] “abandoned” written by hand on a map in a museum, although he could not remember any other details regarding this map. He did not take any other steps to satisfy himself that the cable was not in use. As the </w:t>
      </w:r>
      <w:proofErr w:type="spellStart"/>
      <w:r w:rsidRPr="007E09E5">
        <w:rPr>
          <w:rFonts w:cs="Times New Roman"/>
        </w:rPr>
        <w:t>Telus</w:t>
      </w:r>
      <w:proofErr w:type="spellEnd"/>
      <w:r w:rsidRPr="007E09E5">
        <w:rPr>
          <w:rFonts w:cs="Times New Roman"/>
        </w:rPr>
        <w:t xml:space="preserve"> respondents put it, [</w:t>
      </w:r>
      <w:r w:rsidRPr="007E09E5">
        <w:rPr>
          <w:rFonts w:cs="Times New Roman"/>
          <w:smallCaps/>
        </w:rPr>
        <w:t>translation</w:t>
      </w:r>
      <w:r w:rsidRPr="007E09E5">
        <w:rPr>
          <w:rFonts w:cs="Times New Roman"/>
        </w:rPr>
        <w:t>] “He deliberately remained in ignorance. He shut his eyes.</w:t>
      </w:r>
      <w:proofErr w:type="gramStart"/>
      <w:r w:rsidRPr="007E09E5">
        <w:rPr>
          <w:rFonts w:cs="Times New Roman"/>
        </w:rPr>
        <w:t>”:</w:t>
      </w:r>
      <w:proofErr w:type="gramEnd"/>
      <w:r w:rsidRPr="007E09E5">
        <w:rPr>
          <w:rFonts w:cs="Times New Roman"/>
        </w:rPr>
        <w:t xml:space="preserve"> </w:t>
      </w:r>
      <w:proofErr w:type="spellStart"/>
      <w:r w:rsidRPr="007E09E5">
        <w:rPr>
          <w:rFonts w:cs="Times New Roman"/>
        </w:rPr>
        <w:t>para</w:t>
      </w:r>
      <w:proofErr w:type="spellEnd"/>
      <w:r w:rsidRPr="007E09E5">
        <w:rPr>
          <w:rFonts w:cs="Times New Roman"/>
        </w:rPr>
        <w:t>.</w:t>
      </w:r>
      <w:r w:rsidR="008B2CA6">
        <w:rPr>
          <w:rFonts w:cs="Times New Roman"/>
        </w:rPr>
        <w:t xml:space="preserve"> </w:t>
      </w:r>
      <w:r w:rsidRPr="007E09E5">
        <w:rPr>
          <w:rFonts w:cs="Times New Roman"/>
        </w:rPr>
        <w:t>102.</w:t>
      </w:r>
    </w:p>
    <w:p w:rsidR="00AF548D" w:rsidRPr="007E09E5" w:rsidRDefault="00AF548D" w:rsidP="008B2CA6">
      <w:pPr>
        <w:pStyle w:val="ParaNoNdepar-AltN"/>
        <w:rPr>
          <w:rFonts w:cs="Times New Roman"/>
        </w:rPr>
      </w:pPr>
      <w:r w:rsidRPr="007E09E5">
        <w:rPr>
          <w:rFonts w:cs="Times New Roman"/>
          <w:lang w:val="en-US"/>
        </w:rPr>
        <w:t xml:space="preserve">While I do not accept all of the appellants’ submissions, I agree with them that they are entitled to the limit on liability provided for under the </w:t>
      </w:r>
      <w:r w:rsidRPr="007E09E5">
        <w:rPr>
          <w:rFonts w:cs="Times New Roman"/>
          <w:i/>
          <w:lang w:val="en-US"/>
        </w:rPr>
        <w:t>Convention</w:t>
      </w:r>
      <w:r w:rsidRPr="007E09E5">
        <w:rPr>
          <w:rFonts w:cs="Times New Roman"/>
          <w:lang w:val="en-US"/>
        </w:rPr>
        <w:t xml:space="preserve"> and set out more specifically at s. 29 of the </w:t>
      </w:r>
      <w:r w:rsidRPr="007E09E5">
        <w:rPr>
          <w:rFonts w:cs="Times New Roman"/>
          <w:i/>
          <w:lang w:val="en-US"/>
        </w:rPr>
        <w:t>Marine Liability Act</w:t>
      </w:r>
      <w:r w:rsidRPr="007E09E5">
        <w:rPr>
          <w:rFonts w:cs="Times New Roman"/>
          <w:lang w:val="en-US"/>
        </w:rPr>
        <w:t xml:space="preserve">. </w:t>
      </w:r>
      <w:r w:rsidRPr="007E09E5">
        <w:rPr>
          <w:rFonts w:cs="Times New Roman"/>
        </w:rPr>
        <w:t xml:space="preserve">In my respectful view, the Federal Court of Appeal took too narrow an approach to the intent requirement under art. 4 of the </w:t>
      </w:r>
      <w:r w:rsidRPr="007E09E5">
        <w:rPr>
          <w:rFonts w:cs="Times New Roman"/>
          <w:i/>
        </w:rPr>
        <w:t>Convention</w:t>
      </w:r>
      <w:r w:rsidRPr="007E09E5">
        <w:rPr>
          <w:rFonts w:cs="Times New Roman"/>
        </w:rPr>
        <w:t>. It held, in effect, that if Mr. Vallée knew he was “</w:t>
      </w:r>
      <w:proofErr w:type="gramStart"/>
      <w:r w:rsidRPr="007E09E5">
        <w:rPr>
          <w:rFonts w:cs="Times New Roman"/>
        </w:rPr>
        <w:t>cut[</w:t>
      </w:r>
      <w:proofErr w:type="gramEnd"/>
      <w:r w:rsidRPr="007E09E5">
        <w:rPr>
          <w:rFonts w:cs="Times New Roman"/>
        </w:rPr>
        <w:t xml:space="preserve">ting] the very cable for the loss of which he is sued”, the intent element of the </w:t>
      </w:r>
      <w:r w:rsidRPr="007E09E5">
        <w:rPr>
          <w:rFonts w:cs="Times New Roman"/>
          <w:i/>
        </w:rPr>
        <w:t xml:space="preserve">Convention </w:t>
      </w:r>
      <w:r w:rsidRPr="007E09E5">
        <w:rPr>
          <w:rFonts w:cs="Times New Roman"/>
        </w:rPr>
        <w:t xml:space="preserve">was satisfied. I cannot agree. This amounts to saying that all that is required to break the limit on liability is knowledge that one is interfering with property. Such an approach undermines the </w:t>
      </w:r>
      <w:r w:rsidRPr="007E09E5">
        <w:rPr>
          <w:rFonts w:cs="Times New Roman"/>
          <w:i/>
        </w:rPr>
        <w:t>Convention</w:t>
      </w:r>
      <w:r w:rsidRPr="007E09E5">
        <w:rPr>
          <w:rFonts w:cs="Times New Roman"/>
        </w:rPr>
        <w:t>’s purpose to establish a virtually unbreakable limit on liability and does not accord with its text.</w:t>
      </w:r>
      <w:r w:rsidRPr="007E09E5">
        <w:rPr>
          <w:rFonts w:cs="Times New Roman"/>
          <w:lang w:val="en-US"/>
        </w:rPr>
        <w:t xml:space="preserve"> </w:t>
      </w:r>
    </w:p>
    <w:p w:rsidR="00AF548D" w:rsidRPr="007E09E5" w:rsidRDefault="00AF548D" w:rsidP="008B2CA6">
      <w:pPr>
        <w:pStyle w:val="ParaNoNdepar-AltN"/>
        <w:rPr>
          <w:rFonts w:cs="Times New Roman"/>
        </w:rPr>
      </w:pPr>
      <w:r w:rsidRPr="007E09E5">
        <w:rPr>
          <w:rFonts w:cs="Times New Roman"/>
        </w:rPr>
        <w:t xml:space="preserve">I turn first to the </w:t>
      </w:r>
      <w:r w:rsidRPr="007E09E5">
        <w:rPr>
          <w:rFonts w:cs="Times New Roman"/>
          <w:i/>
        </w:rPr>
        <w:t>Convention</w:t>
      </w:r>
      <w:r w:rsidRPr="007E09E5">
        <w:rPr>
          <w:rFonts w:cs="Times New Roman"/>
        </w:rPr>
        <w:t>’s</w:t>
      </w:r>
      <w:r w:rsidRPr="007E09E5">
        <w:rPr>
          <w:rFonts w:cs="Times New Roman"/>
          <w:i/>
        </w:rPr>
        <w:t xml:space="preserve"> </w:t>
      </w:r>
      <w:r w:rsidRPr="007E09E5">
        <w:rPr>
          <w:rFonts w:cs="Times New Roman"/>
        </w:rPr>
        <w:t xml:space="preserve">purpose. The contracting states to the </w:t>
      </w:r>
      <w:r w:rsidRPr="007E09E5">
        <w:rPr>
          <w:rFonts w:cs="Times New Roman"/>
          <w:i/>
        </w:rPr>
        <w:t>Convention</w:t>
      </w:r>
      <w:r w:rsidRPr="007E09E5">
        <w:rPr>
          <w:rFonts w:cs="Times New Roman"/>
        </w:rPr>
        <w:t xml:space="preserve"> intended the fault requirement to be a high one — the limitation on liability was designed to be difficult to break: </w:t>
      </w:r>
      <w:proofErr w:type="spellStart"/>
      <w:r w:rsidRPr="007E09E5">
        <w:rPr>
          <w:rFonts w:cs="Times New Roman"/>
          <w:i/>
        </w:rPr>
        <w:t>Margolle</w:t>
      </w:r>
      <w:proofErr w:type="spellEnd"/>
      <w:r w:rsidRPr="007E09E5">
        <w:rPr>
          <w:rFonts w:cs="Times New Roman"/>
          <w:i/>
        </w:rPr>
        <w:t xml:space="preserve"> v. Delta Maritime Co. (The “Saint Jacques II” and </w:t>
      </w:r>
      <w:proofErr w:type="spellStart"/>
      <w:r w:rsidRPr="007E09E5">
        <w:rPr>
          <w:rFonts w:cs="Times New Roman"/>
          <w:i/>
        </w:rPr>
        <w:t>Gudermes</w:t>
      </w:r>
      <w:proofErr w:type="spellEnd"/>
      <w:r w:rsidRPr="007E09E5">
        <w:rPr>
          <w:rFonts w:cs="Times New Roman"/>
          <w:i/>
        </w:rPr>
        <w:t>”)</w:t>
      </w:r>
      <w:r w:rsidRPr="007E09E5">
        <w:rPr>
          <w:rFonts w:cs="Times New Roman"/>
        </w:rPr>
        <w:t xml:space="preserve">, [2002] EWHC 2452, [2003] 1 Lloyd’s Rep. </w:t>
      </w:r>
      <w:r w:rsidRPr="007E09E5">
        <w:rPr>
          <w:rFonts w:cs="Times New Roman"/>
        </w:rPr>
        <w:lastRenderedPageBreak/>
        <w:t xml:space="preserve">203, at </w:t>
      </w:r>
      <w:proofErr w:type="spellStart"/>
      <w:r w:rsidRPr="007E09E5">
        <w:rPr>
          <w:rFonts w:cs="Times New Roman"/>
        </w:rPr>
        <w:t>para</w:t>
      </w:r>
      <w:proofErr w:type="spellEnd"/>
      <w:r w:rsidRPr="007E09E5">
        <w:rPr>
          <w:rFonts w:cs="Times New Roman"/>
        </w:rPr>
        <w:t xml:space="preserve">. 16; </w:t>
      </w:r>
      <w:proofErr w:type="spellStart"/>
      <w:r w:rsidRPr="007E09E5">
        <w:rPr>
          <w:rFonts w:cs="Times New Roman"/>
          <w:i/>
        </w:rPr>
        <w:t>Schiffahrtsgesellschaft</w:t>
      </w:r>
      <w:proofErr w:type="spellEnd"/>
      <w:r w:rsidRPr="007E09E5">
        <w:rPr>
          <w:rFonts w:cs="Times New Roman"/>
          <w:i/>
        </w:rPr>
        <w:t xml:space="preserve"> MS “</w:t>
      </w:r>
      <w:proofErr w:type="spellStart"/>
      <w:r w:rsidRPr="007E09E5">
        <w:rPr>
          <w:rFonts w:cs="Times New Roman"/>
          <w:i/>
        </w:rPr>
        <w:t>Merkur</w:t>
      </w:r>
      <w:proofErr w:type="spellEnd"/>
      <w:r w:rsidRPr="007E09E5">
        <w:rPr>
          <w:rFonts w:cs="Times New Roman"/>
          <w:i/>
        </w:rPr>
        <w:t xml:space="preserve"> Sky” </w:t>
      </w:r>
      <w:proofErr w:type="spellStart"/>
      <w:r w:rsidRPr="007E09E5">
        <w:rPr>
          <w:rFonts w:cs="Times New Roman"/>
          <w:i/>
        </w:rPr>
        <w:t>m.b.H</w:t>
      </w:r>
      <w:proofErr w:type="spellEnd"/>
      <w:r w:rsidRPr="007E09E5">
        <w:rPr>
          <w:rFonts w:cs="Times New Roman"/>
          <w:i/>
        </w:rPr>
        <w:t xml:space="preserve">. &amp; Co. K.G. v. MS </w:t>
      </w:r>
      <w:proofErr w:type="spellStart"/>
      <w:r w:rsidRPr="007E09E5">
        <w:rPr>
          <w:rFonts w:cs="Times New Roman"/>
          <w:i/>
        </w:rPr>
        <w:t>Leerort</w:t>
      </w:r>
      <w:proofErr w:type="spellEnd"/>
      <w:r w:rsidRPr="007E09E5">
        <w:rPr>
          <w:rFonts w:cs="Times New Roman"/>
          <w:i/>
        </w:rPr>
        <w:t xml:space="preserve"> Nth </w:t>
      </w:r>
      <w:proofErr w:type="spellStart"/>
      <w:r w:rsidRPr="007E09E5">
        <w:rPr>
          <w:rFonts w:cs="Times New Roman"/>
          <w:i/>
        </w:rPr>
        <w:t>Schiffahrts</w:t>
      </w:r>
      <w:proofErr w:type="spellEnd"/>
      <w:r w:rsidRPr="007E09E5">
        <w:rPr>
          <w:rFonts w:cs="Times New Roman"/>
          <w:i/>
        </w:rPr>
        <w:t xml:space="preserve"> </w:t>
      </w:r>
      <w:proofErr w:type="spellStart"/>
      <w:r w:rsidRPr="007E09E5">
        <w:rPr>
          <w:rFonts w:cs="Times New Roman"/>
          <w:i/>
        </w:rPr>
        <w:t>G.m.b.H</w:t>
      </w:r>
      <w:proofErr w:type="spellEnd"/>
      <w:r w:rsidRPr="007E09E5">
        <w:rPr>
          <w:rFonts w:cs="Times New Roman"/>
          <w:i/>
        </w:rPr>
        <w:t>. &amp; Co. K.G. (The “</w:t>
      </w:r>
      <w:proofErr w:type="spellStart"/>
      <w:r w:rsidRPr="007E09E5">
        <w:rPr>
          <w:rFonts w:cs="Times New Roman"/>
          <w:i/>
        </w:rPr>
        <w:t>Leerort</w:t>
      </w:r>
      <w:proofErr w:type="spellEnd"/>
      <w:r w:rsidRPr="007E09E5">
        <w:rPr>
          <w:rFonts w:cs="Times New Roman"/>
          <w:i/>
        </w:rPr>
        <w:t>”)</w:t>
      </w:r>
      <w:r w:rsidRPr="007E09E5">
        <w:rPr>
          <w:rFonts w:cs="Times New Roman"/>
        </w:rPr>
        <w:t xml:space="preserve">, [2001] EWCA </w:t>
      </w:r>
      <w:proofErr w:type="spellStart"/>
      <w:r w:rsidRPr="007E09E5">
        <w:rPr>
          <w:rFonts w:cs="Times New Roman"/>
        </w:rPr>
        <w:t>Civ</w:t>
      </w:r>
      <w:proofErr w:type="spellEnd"/>
      <w:r w:rsidRPr="007E09E5">
        <w:rPr>
          <w:rFonts w:cs="Times New Roman"/>
        </w:rPr>
        <w:t xml:space="preserve"> 1055, [2001] 2 Lloyd’s Rep. 291, at </w:t>
      </w:r>
      <w:proofErr w:type="spellStart"/>
      <w:r w:rsidRPr="007E09E5">
        <w:rPr>
          <w:rFonts w:cs="Times New Roman"/>
        </w:rPr>
        <w:t>para</w:t>
      </w:r>
      <w:proofErr w:type="spellEnd"/>
      <w:r w:rsidRPr="007E09E5">
        <w:rPr>
          <w:rFonts w:cs="Times New Roman"/>
        </w:rPr>
        <w:t xml:space="preserve">. 18. The </w:t>
      </w:r>
      <w:r w:rsidRPr="007E09E5">
        <w:rPr>
          <w:rFonts w:cs="Times New Roman"/>
          <w:i/>
        </w:rPr>
        <w:t>Convention</w:t>
      </w:r>
      <w:r w:rsidRPr="007E09E5">
        <w:rPr>
          <w:rFonts w:cs="Times New Roman"/>
        </w:rPr>
        <w:t xml:space="preserve"> has been described as a “trade-off”: “As a </w:t>
      </w:r>
      <w:r w:rsidRPr="007E09E5">
        <w:rPr>
          <w:rFonts w:cs="Times New Roman"/>
          <w:i/>
        </w:rPr>
        <w:t>quid pro quo</w:t>
      </w:r>
      <w:r w:rsidRPr="007E09E5">
        <w:rPr>
          <w:rFonts w:cs="Times New Roman"/>
        </w:rPr>
        <w:t xml:space="preserve"> for the increase of the [limitation] fund, the article providing for the breaking of limitation became tighter, so that it is almost impossible for the claimants to break the right to limit”: A. </w:t>
      </w:r>
      <w:proofErr w:type="spellStart"/>
      <w:r w:rsidRPr="007E09E5">
        <w:rPr>
          <w:rFonts w:cs="Times New Roman"/>
        </w:rPr>
        <w:t>Mandaraka</w:t>
      </w:r>
      <w:proofErr w:type="spellEnd"/>
      <w:r w:rsidRPr="007E09E5">
        <w:rPr>
          <w:rFonts w:cs="Times New Roman"/>
        </w:rPr>
        <w:t xml:space="preserve">-Sheppard, </w:t>
      </w:r>
      <w:r w:rsidRPr="007E09E5">
        <w:rPr>
          <w:rFonts w:cs="Times New Roman"/>
          <w:i/>
        </w:rPr>
        <w:t xml:space="preserve">Modern Maritime Law and Risk Management </w:t>
      </w:r>
      <w:r w:rsidRPr="007E09E5">
        <w:rPr>
          <w:rFonts w:cs="Times New Roman"/>
        </w:rPr>
        <w:t xml:space="preserve">(2nd ed. 2007), at p. 865. Meeting the threshold fault requirement requires a high degree of subjective blameworthiness: </w:t>
      </w:r>
      <w:r w:rsidRPr="007E09E5">
        <w:rPr>
          <w:rFonts w:cs="Times New Roman"/>
          <w:i/>
        </w:rPr>
        <w:t>Nugent</w:t>
      </w:r>
      <w:r w:rsidRPr="007E09E5">
        <w:rPr>
          <w:rFonts w:cs="Times New Roman"/>
        </w:rPr>
        <w:t>,</w:t>
      </w:r>
      <w:r w:rsidRPr="007E09E5">
        <w:rPr>
          <w:rFonts w:cs="Times New Roman"/>
          <w:i/>
        </w:rPr>
        <w:t xml:space="preserve"> </w:t>
      </w:r>
      <w:r w:rsidRPr="007E09E5">
        <w:rPr>
          <w:rFonts w:cs="Times New Roman"/>
        </w:rPr>
        <w:t>at p.</w:t>
      </w:r>
      <w:r w:rsidR="008B2CA6">
        <w:rPr>
          <w:rFonts w:cs="Times New Roman"/>
        </w:rPr>
        <w:t xml:space="preserve"> </w:t>
      </w:r>
      <w:r w:rsidRPr="007E09E5">
        <w:rPr>
          <w:rFonts w:cs="Times New Roman"/>
        </w:rPr>
        <w:t>229 (interpreting the similarly worded Warsaw Convention, 137 L.N.T.S. 11, as amended by the Hague Protocol, 478 U.N.T.S. 371).  The fault standard set by art.</w:t>
      </w:r>
      <w:r w:rsidR="008B2CA6">
        <w:rPr>
          <w:rFonts w:cs="Times New Roman"/>
        </w:rPr>
        <w:t xml:space="preserve"> </w:t>
      </w:r>
      <w:r w:rsidRPr="007E09E5">
        <w:rPr>
          <w:rFonts w:cs="Times New Roman"/>
        </w:rPr>
        <w:t xml:space="preserve">4 has been described as “a virtually unbreakable right to limit liability” (P. Griggs, R. Williams and J. Farr, </w:t>
      </w:r>
      <w:r w:rsidRPr="007E09E5">
        <w:rPr>
          <w:rFonts w:cs="Times New Roman"/>
          <w:i/>
        </w:rPr>
        <w:t xml:space="preserve">Limitation of Liability for Maritime Claims </w:t>
      </w:r>
      <w:r w:rsidRPr="007E09E5">
        <w:rPr>
          <w:rFonts w:cs="Times New Roman"/>
        </w:rPr>
        <w:t>(4th ed. 2005), at p.</w:t>
      </w:r>
      <w:r w:rsidR="008B2CA6">
        <w:rPr>
          <w:rFonts w:cs="Times New Roman"/>
        </w:rPr>
        <w:t xml:space="preserve"> </w:t>
      </w:r>
      <w:r w:rsidRPr="007E09E5">
        <w:rPr>
          <w:rFonts w:cs="Times New Roman"/>
        </w:rPr>
        <w:t>3) and as “an almost indisputable right to limit .</w:t>
      </w:r>
      <w:r w:rsidR="008B2CA6">
        <w:rPr>
          <w:rFonts w:cs="Times New Roman"/>
        </w:rPr>
        <w:t xml:space="preserve"> </w:t>
      </w:r>
      <w:r w:rsidRPr="007E09E5">
        <w:rPr>
          <w:rFonts w:cs="Times New Roman"/>
        </w:rPr>
        <w:t>.</w:t>
      </w:r>
      <w:r w:rsidR="008B2CA6">
        <w:rPr>
          <w:rFonts w:cs="Times New Roman"/>
        </w:rPr>
        <w:t xml:space="preserve"> </w:t>
      </w:r>
      <w:r w:rsidRPr="007E09E5">
        <w:rPr>
          <w:rFonts w:cs="Times New Roman"/>
        </w:rPr>
        <w:t xml:space="preserve">. liability”: </w:t>
      </w:r>
      <w:r w:rsidRPr="007E09E5">
        <w:rPr>
          <w:rFonts w:cs="Times New Roman"/>
          <w:i/>
        </w:rPr>
        <w:t>The “</w:t>
      </w:r>
      <w:proofErr w:type="spellStart"/>
      <w:r w:rsidRPr="007E09E5">
        <w:rPr>
          <w:rFonts w:cs="Times New Roman"/>
          <w:i/>
        </w:rPr>
        <w:t>Bowbelle</w:t>
      </w:r>
      <w:proofErr w:type="spellEnd"/>
      <w:r w:rsidRPr="007E09E5">
        <w:rPr>
          <w:rFonts w:cs="Times New Roman"/>
          <w:i/>
        </w:rPr>
        <w:t>”</w:t>
      </w:r>
      <w:r w:rsidRPr="007E09E5">
        <w:rPr>
          <w:rFonts w:cs="Times New Roman"/>
        </w:rPr>
        <w:t xml:space="preserve">, [1990] 1 Lloyd’s Rep. 532 (Q.B.D.), at p. 535; see also D. </w:t>
      </w:r>
      <w:proofErr w:type="spellStart"/>
      <w:r w:rsidRPr="007E09E5">
        <w:rPr>
          <w:rFonts w:cs="Times New Roman"/>
        </w:rPr>
        <w:t>Damar</w:t>
      </w:r>
      <w:proofErr w:type="spellEnd"/>
      <w:r w:rsidRPr="007E09E5">
        <w:rPr>
          <w:rFonts w:cs="Times New Roman"/>
        </w:rPr>
        <w:t xml:space="preserve">, </w:t>
      </w:r>
      <w:r w:rsidRPr="007E09E5">
        <w:rPr>
          <w:rFonts w:cs="Times New Roman"/>
          <w:i/>
        </w:rPr>
        <w:t>Wilful Misconduct in International Transport Law</w:t>
      </w:r>
      <w:r w:rsidRPr="007E09E5">
        <w:rPr>
          <w:rFonts w:cs="Times New Roman"/>
        </w:rPr>
        <w:t xml:space="preserve"> (2011), at p.</w:t>
      </w:r>
      <w:r w:rsidR="008B2CA6">
        <w:rPr>
          <w:rFonts w:cs="Times New Roman"/>
        </w:rPr>
        <w:t xml:space="preserve"> </w:t>
      </w:r>
      <w:r w:rsidRPr="007E09E5">
        <w:rPr>
          <w:rFonts w:cs="Times New Roman"/>
        </w:rPr>
        <w:t xml:space="preserve">168; R. P. Grime, “Implementation of the 1976 limitation convention” (1988), 12 </w:t>
      </w:r>
      <w:r w:rsidRPr="007E09E5">
        <w:rPr>
          <w:rFonts w:cs="Times New Roman"/>
          <w:i/>
        </w:rPr>
        <w:t xml:space="preserve">Marine </w:t>
      </w:r>
      <w:proofErr w:type="spellStart"/>
      <w:r w:rsidRPr="007E09E5">
        <w:rPr>
          <w:rFonts w:cs="Times New Roman"/>
          <w:i/>
        </w:rPr>
        <w:t>Pol’y</w:t>
      </w:r>
      <w:proofErr w:type="spellEnd"/>
      <w:r w:rsidRPr="007E09E5">
        <w:rPr>
          <w:rFonts w:cs="Times New Roman"/>
        </w:rPr>
        <w:t xml:space="preserve"> 306, at p. 313; P. </w:t>
      </w:r>
      <w:proofErr w:type="spellStart"/>
      <w:r w:rsidRPr="007E09E5">
        <w:rPr>
          <w:rFonts w:cs="Times New Roman"/>
        </w:rPr>
        <w:t>Heerey</w:t>
      </w:r>
      <w:proofErr w:type="spellEnd"/>
      <w:r w:rsidRPr="007E09E5">
        <w:rPr>
          <w:rFonts w:cs="Times New Roman"/>
        </w:rPr>
        <w:t xml:space="preserve">, “Limitation of Maritime Claims” (1994), 10 </w:t>
      </w:r>
      <w:r w:rsidRPr="007E09E5">
        <w:rPr>
          <w:rFonts w:cs="Times New Roman"/>
          <w:i/>
        </w:rPr>
        <w:t>MLAANZ</w:t>
      </w:r>
      <w:r w:rsidRPr="007E09E5">
        <w:rPr>
          <w:rFonts w:cs="Times New Roman"/>
        </w:rPr>
        <w:t xml:space="preserve"> </w:t>
      </w:r>
      <w:r w:rsidRPr="007E09E5">
        <w:rPr>
          <w:rFonts w:cs="Times New Roman"/>
          <w:i/>
        </w:rPr>
        <w:t>Journal</w:t>
      </w:r>
      <w:r w:rsidRPr="007E09E5">
        <w:rPr>
          <w:rFonts w:cs="Times New Roman"/>
        </w:rPr>
        <w:t xml:space="preserve"> 1, at p. 3; T. </w:t>
      </w:r>
      <w:proofErr w:type="spellStart"/>
      <w:r w:rsidRPr="007E09E5">
        <w:rPr>
          <w:rFonts w:cs="Times New Roman"/>
        </w:rPr>
        <w:t>Ogg</w:t>
      </w:r>
      <w:proofErr w:type="spellEnd"/>
      <w:r w:rsidRPr="007E09E5">
        <w:rPr>
          <w:rFonts w:cs="Times New Roman"/>
        </w:rPr>
        <w:t xml:space="preserve">, “IMO’s International Safety Management Code (The ISM Code)” (1996), 1 </w:t>
      </w:r>
      <w:r w:rsidRPr="007E09E5">
        <w:rPr>
          <w:rFonts w:cs="Times New Roman"/>
          <w:i/>
        </w:rPr>
        <w:t>I.J.O.S.L.</w:t>
      </w:r>
      <w:r w:rsidRPr="007E09E5">
        <w:rPr>
          <w:rFonts w:cs="Times New Roman"/>
        </w:rPr>
        <w:t xml:space="preserve"> 143, at p. 149; J. F. Wilson, </w:t>
      </w:r>
      <w:r w:rsidRPr="007E09E5">
        <w:rPr>
          <w:rFonts w:cs="Times New Roman"/>
          <w:i/>
        </w:rPr>
        <w:t>Carriage of Goods by Sea</w:t>
      </w:r>
      <w:r w:rsidRPr="007E09E5">
        <w:rPr>
          <w:rFonts w:cs="Times New Roman"/>
        </w:rPr>
        <w:t xml:space="preserve"> (7th ed. 2010), at p. 288; E.</w:t>
      </w:r>
      <w:r w:rsidR="008B2CA6">
        <w:rPr>
          <w:rFonts w:cs="Times New Roman"/>
        </w:rPr>
        <w:t xml:space="preserve"> </w:t>
      </w:r>
      <w:r w:rsidRPr="007E09E5">
        <w:rPr>
          <w:rFonts w:cs="Times New Roman"/>
        </w:rPr>
        <w:t xml:space="preserve">Gold, A. </w:t>
      </w:r>
      <w:proofErr w:type="spellStart"/>
      <w:r w:rsidRPr="007E09E5">
        <w:rPr>
          <w:rFonts w:cs="Times New Roman"/>
        </w:rPr>
        <w:t>Chircop</w:t>
      </w:r>
      <w:proofErr w:type="spellEnd"/>
      <w:r w:rsidRPr="007E09E5">
        <w:rPr>
          <w:rFonts w:cs="Times New Roman"/>
        </w:rPr>
        <w:t xml:space="preserve"> and H. Kindred, </w:t>
      </w:r>
      <w:r w:rsidRPr="007E09E5">
        <w:rPr>
          <w:rFonts w:cs="Times New Roman"/>
          <w:i/>
        </w:rPr>
        <w:t xml:space="preserve">Maritime Law </w:t>
      </w:r>
      <w:r w:rsidRPr="007E09E5">
        <w:rPr>
          <w:rFonts w:cs="Times New Roman"/>
        </w:rPr>
        <w:t xml:space="preserve">(2003), at p. 728. It is worth noting that the contracting states considered, but expressly rejected, the inclusion of “gross negligence” as a sufficient level of fault to break the liability limit: </w:t>
      </w:r>
      <w:proofErr w:type="spellStart"/>
      <w:r w:rsidRPr="007E09E5">
        <w:rPr>
          <w:rFonts w:cs="Times New Roman"/>
        </w:rPr>
        <w:t>Comité</w:t>
      </w:r>
      <w:proofErr w:type="spellEnd"/>
      <w:r w:rsidRPr="007E09E5">
        <w:rPr>
          <w:rFonts w:cs="Times New Roman"/>
        </w:rPr>
        <w:t xml:space="preserve"> Maritime </w:t>
      </w:r>
      <w:r w:rsidRPr="007E09E5">
        <w:rPr>
          <w:rFonts w:cs="Times New Roman"/>
        </w:rPr>
        <w:lastRenderedPageBreak/>
        <w:t xml:space="preserve">International, </w:t>
      </w:r>
      <w:r w:rsidRPr="007E09E5">
        <w:rPr>
          <w:rFonts w:cs="Times New Roman"/>
          <w:i/>
        </w:rPr>
        <w:t xml:space="preserve">The </w:t>
      </w:r>
      <w:proofErr w:type="spellStart"/>
      <w:r w:rsidRPr="007E09E5">
        <w:rPr>
          <w:rFonts w:cs="Times New Roman"/>
          <w:i/>
        </w:rPr>
        <w:t>Travaux</w:t>
      </w:r>
      <w:proofErr w:type="spellEnd"/>
      <w:r w:rsidRPr="007E09E5">
        <w:rPr>
          <w:rFonts w:cs="Times New Roman"/>
          <w:i/>
        </w:rPr>
        <w:t xml:space="preserve"> </w:t>
      </w:r>
      <w:proofErr w:type="spellStart"/>
      <w:r w:rsidRPr="007E09E5">
        <w:rPr>
          <w:rFonts w:cs="Times New Roman"/>
          <w:i/>
        </w:rPr>
        <w:t>Préparatoires</w:t>
      </w:r>
      <w:proofErr w:type="spellEnd"/>
      <w:r w:rsidRPr="007E09E5">
        <w:rPr>
          <w:rFonts w:cs="Times New Roman"/>
          <w:i/>
        </w:rPr>
        <w:t xml:space="preserve"> of the LLMC Convention</w:t>
      </w:r>
      <w:r w:rsidRPr="007E09E5">
        <w:rPr>
          <w:rFonts w:cs="Times New Roman"/>
        </w:rPr>
        <w:t xml:space="preserve">, </w:t>
      </w:r>
      <w:r w:rsidRPr="007E09E5">
        <w:rPr>
          <w:rFonts w:cs="Times New Roman"/>
          <w:i/>
        </w:rPr>
        <w:t>1976 and of the Protocol of 1996</w:t>
      </w:r>
      <w:r w:rsidRPr="007E09E5">
        <w:rPr>
          <w:rFonts w:cs="Times New Roman"/>
        </w:rPr>
        <w:t xml:space="preserve"> (2000), </w:t>
      </w:r>
      <w:r w:rsidRPr="001018CA">
        <w:rPr>
          <w:rFonts w:cs="Times New Roman"/>
          <w:i/>
        </w:rPr>
        <w:t>Article 4</w:t>
      </w:r>
      <w:r w:rsidR="001018CA">
        <w:rPr>
          <w:rFonts w:cs="Times New Roman"/>
        </w:rPr>
        <w:t xml:space="preserve">. </w:t>
      </w:r>
      <w:r w:rsidRPr="007E09E5">
        <w:rPr>
          <w:rFonts w:cs="Times New Roman"/>
        </w:rPr>
        <w:t xml:space="preserve"> Conduct barring limitation, at pp.</w:t>
      </w:r>
      <w:r w:rsidR="008B2CA6">
        <w:rPr>
          <w:rFonts w:cs="Times New Roman"/>
        </w:rPr>
        <w:t xml:space="preserve"> </w:t>
      </w:r>
      <w:r w:rsidRPr="007E09E5">
        <w:rPr>
          <w:rFonts w:cs="Times New Roman"/>
        </w:rPr>
        <w:t>123-32.</w:t>
      </w:r>
    </w:p>
    <w:p w:rsidR="00AF548D" w:rsidRPr="007E09E5" w:rsidRDefault="00AF548D" w:rsidP="008B2CA6">
      <w:pPr>
        <w:pStyle w:val="ParaNoNdepar-AltN"/>
        <w:rPr>
          <w:rFonts w:cs="Times New Roman"/>
        </w:rPr>
      </w:pPr>
      <w:r w:rsidRPr="007E09E5">
        <w:rPr>
          <w:rFonts w:cs="Times New Roman"/>
        </w:rPr>
        <w:t xml:space="preserve">In my respectful view, the Federal Court of Appeal’s approach to breaking the limit on liability lowered the intended fault element and thereby undermined the </w:t>
      </w:r>
      <w:r w:rsidRPr="007E09E5">
        <w:rPr>
          <w:rFonts w:cs="Times New Roman"/>
          <w:i/>
        </w:rPr>
        <w:t>Convention</w:t>
      </w:r>
      <w:r w:rsidRPr="007E09E5">
        <w:rPr>
          <w:rFonts w:cs="Times New Roman"/>
        </w:rPr>
        <w:t>’s purpose to establish a virtually unbreakable right to limit liability.</w:t>
      </w:r>
    </w:p>
    <w:p w:rsidR="00AF548D" w:rsidRPr="007E09E5" w:rsidRDefault="00AF548D" w:rsidP="008B2CA6">
      <w:pPr>
        <w:pStyle w:val="ParaNoNdepar-AltN"/>
        <w:rPr>
          <w:rFonts w:cs="Times New Roman"/>
        </w:rPr>
      </w:pPr>
      <w:r w:rsidRPr="007E09E5">
        <w:rPr>
          <w:rFonts w:cs="Times New Roman"/>
        </w:rPr>
        <w:t xml:space="preserve">Turning to the text of the </w:t>
      </w:r>
      <w:r w:rsidRPr="007E09E5">
        <w:rPr>
          <w:rFonts w:cs="Times New Roman"/>
          <w:i/>
        </w:rPr>
        <w:t>Convention</w:t>
      </w:r>
      <w:r w:rsidRPr="007E09E5">
        <w:rPr>
          <w:rFonts w:cs="Times New Roman"/>
        </w:rPr>
        <w:t xml:space="preserve">, my view is that the Federal Court of Appeal’s approach fails to distinguish between, on one hand, the limitation of liability that relates to a “claim” and, on the other, the bar to the limitation which arises if there was intention to cause “the loss” that resulted from the act or omission of the person liable. As we shall see, the limitation is expressed in broad and generic terms while the intention required to break the limitation relates to specific consequences of the conduct of the person liable. </w:t>
      </w:r>
    </w:p>
    <w:p w:rsidR="00AF548D" w:rsidRPr="007E09E5" w:rsidRDefault="00AF548D" w:rsidP="008B2CA6">
      <w:pPr>
        <w:pStyle w:val="ParaNoNdepar-AltN"/>
        <w:rPr>
          <w:rFonts w:cs="Times New Roman"/>
        </w:rPr>
      </w:pPr>
      <w:r w:rsidRPr="007E09E5">
        <w:rPr>
          <w:rFonts w:cs="Times New Roman"/>
        </w:rPr>
        <w:t xml:space="preserve">Article 2 lists the types of claims which are subject to the limitation of liability set out in the </w:t>
      </w:r>
      <w:r w:rsidRPr="007E09E5">
        <w:rPr>
          <w:rFonts w:cs="Times New Roman"/>
          <w:i/>
        </w:rPr>
        <w:t>Convention</w:t>
      </w:r>
      <w:r w:rsidRPr="007E09E5">
        <w:rPr>
          <w:rFonts w:cs="Times New Roman"/>
        </w:rPr>
        <w:t xml:space="preserve">. The list of “claims” in art. 2 includes, in </w:t>
      </w:r>
      <w:proofErr w:type="spellStart"/>
      <w:r w:rsidRPr="007E09E5">
        <w:rPr>
          <w:rFonts w:cs="Times New Roman"/>
        </w:rPr>
        <w:t>para</w:t>
      </w:r>
      <w:proofErr w:type="spellEnd"/>
      <w:r w:rsidRPr="007E09E5">
        <w:rPr>
          <w:rFonts w:cs="Times New Roman"/>
        </w:rPr>
        <w:t>.</w:t>
      </w:r>
      <w:r w:rsidR="008B2CA6">
        <w:rPr>
          <w:rFonts w:cs="Times New Roman"/>
        </w:rPr>
        <w:t xml:space="preserve"> </w:t>
      </w:r>
      <w:r w:rsidRPr="007E09E5">
        <w:rPr>
          <w:rFonts w:cs="Times New Roman"/>
        </w:rPr>
        <w:t>1(</w:t>
      </w:r>
      <w:r w:rsidRPr="007E09E5">
        <w:rPr>
          <w:rFonts w:cs="Times New Roman"/>
          <w:i/>
        </w:rPr>
        <w:t>a</w:t>
      </w:r>
      <w:r w:rsidRPr="007E09E5">
        <w:rPr>
          <w:rFonts w:cs="Times New Roman"/>
        </w:rPr>
        <w:t>), “[c]</w:t>
      </w:r>
      <w:proofErr w:type="spellStart"/>
      <w:r w:rsidRPr="007E09E5">
        <w:rPr>
          <w:rFonts w:cs="Times New Roman"/>
        </w:rPr>
        <w:t>laims</w:t>
      </w:r>
      <w:proofErr w:type="spellEnd"/>
      <w:r w:rsidRPr="007E09E5">
        <w:rPr>
          <w:rFonts w:cs="Times New Roman"/>
        </w:rPr>
        <w:t xml:space="preserve"> in respect of loss of life or personal injury or [as is in issue here] loss of or damage to property .</w:t>
      </w:r>
      <w:r w:rsidR="008B2CA6">
        <w:rPr>
          <w:rFonts w:cs="Times New Roman"/>
        </w:rPr>
        <w:t xml:space="preserve"> </w:t>
      </w:r>
      <w:r w:rsidRPr="007E09E5">
        <w:rPr>
          <w:rFonts w:cs="Times New Roman"/>
        </w:rPr>
        <w:t>.</w:t>
      </w:r>
      <w:r w:rsidR="008B2CA6">
        <w:rPr>
          <w:rFonts w:cs="Times New Roman"/>
        </w:rPr>
        <w:t xml:space="preserve"> </w:t>
      </w:r>
      <w:r w:rsidRPr="007E09E5">
        <w:rPr>
          <w:rFonts w:cs="Times New Roman"/>
        </w:rPr>
        <w:t xml:space="preserve">. occurring on board or in direct connexion with the operation of the ship”.  Article 4 then addresses the limit on liability of “[a] person liable”. That person is entitled to limit his liability unless it is proved that “the </w:t>
      </w:r>
      <w:r w:rsidRPr="007E09E5">
        <w:rPr>
          <w:rFonts w:cs="Times New Roman"/>
          <w:u w:val="single"/>
        </w:rPr>
        <w:t>loss</w:t>
      </w:r>
      <w:r w:rsidRPr="007E09E5">
        <w:rPr>
          <w:rFonts w:cs="Times New Roman"/>
        </w:rPr>
        <w:t xml:space="preserve"> resulted from his personal act or omission, committed with the intent to cause </w:t>
      </w:r>
      <w:r w:rsidRPr="007E09E5">
        <w:rPr>
          <w:rFonts w:cs="Times New Roman"/>
          <w:u w:val="single"/>
        </w:rPr>
        <w:t>such loss</w:t>
      </w:r>
      <w:r w:rsidRPr="007E09E5">
        <w:rPr>
          <w:rFonts w:cs="Times New Roman"/>
        </w:rPr>
        <w:t xml:space="preserve">, or recklessly and with knowledge that </w:t>
      </w:r>
      <w:r w:rsidRPr="007E09E5">
        <w:rPr>
          <w:rFonts w:cs="Times New Roman"/>
          <w:u w:val="single"/>
        </w:rPr>
        <w:t>such loss</w:t>
      </w:r>
      <w:r w:rsidRPr="007E09E5">
        <w:rPr>
          <w:rFonts w:cs="Times New Roman"/>
        </w:rPr>
        <w:t xml:space="preserve"> would probably result”.</w:t>
      </w:r>
    </w:p>
    <w:p w:rsidR="00AF548D" w:rsidRPr="007E09E5" w:rsidRDefault="00AF548D" w:rsidP="008B2CA6">
      <w:pPr>
        <w:pStyle w:val="ParaNoNdepar-AltN"/>
        <w:rPr>
          <w:rFonts w:cs="Times New Roman"/>
        </w:rPr>
      </w:pPr>
      <w:r w:rsidRPr="007E09E5">
        <w:rPr>
          <w:rFonts w:cs="Times New Roman"/>
        </w:rPr>
        <w:lastRenderedPageBreak/>
        <w:t xml:space="preserve">Two things stand out about the relationship between the </w:t>
      </w:r>
      <w:proofErr w:type="gramStart"/>
      <w:r w:rsidRPr="007E09E5">
        <w:rPr>
          <w:rFonts w:cs="Times New Roman"/>
        </w:rPr>
        <w:t>limitation</w:t>
      </w:r>
      <w:proofErr w:type="gramEnd"/>
      <w:r w:rsidRPr="007E09E5">
        <w:rPr>
          <w:rFonts w:cs="Times New Roman"/>
        </w:rPr>
        <w:t xml:space="preserve"> set out in art.</w:t>
      </w:r>
      <w:r w:rsidR="008B2CA6">
        <w:rPr>
          <w:rFonts w:cs="Times New Roman"/>
        </w:rPr>
        <w:t xml:space="preserve"> </w:t>
      </w:r>
      <w:r w:rsidRPr="007E09E5">
        <w:rPr>
          <w:rFonts w:cs="Times New Roman"/>
        </w:rPr>
        <w:t>2 and the conduct barring that limitation set out in art. 4. First, the limitation of liability in art.</w:t>
      </w:r>
      <w:r w:rsidR="008B2CA6">
        <w:rPr>
          <w:rFonts w:cs="Times New Roman"/>
        </w:rPr>
        <w:t xml:space="preserve"> </w:t>
      </w:r>
      <w:r w:rsidRPr="007E09E5">
        <w:rPr>
          <w:rFonts w:cs="Times New Roman"/>
        </w:rPr>
        <w:t>2 relates to liability for “claims”.  “Claims” refer to the broad, generic categories of consequences for which recovery may be sought, such as in this case, “damage to property”. In short, it is “claims” that are subject to limitation of liability and this limitation is expressed in broad and generic terms.  Second, the conduct barring the benefit of the limitation is expressed in much more restrictive language.  The bar, unlike the limitation itself, is not expressed in relation to claims. The bar arises only if the “loss” resulted from the intentional act of the person liable, or as a result of reckless conduct committed with knowledge that the loss was probable. This signals that the intention which invokes the bar must relate to more specific consequences of the person’s conduct than that captured by the sorts of generic consequences referred to by the word “claims”.  This requirement of intention in relation to more specific consequences is underscored by the use of the words “</w:t>
      </w:r>
      <w:r w:rsidRPr="007E09E5">
        <w:rPr>
          <w:rFonts w:cs="Times New Roman"/>
          <w:u w:val="single"/>
        </w:rPr>
        <w:t>such</w:t>
      </w:r>
      <w:r w:rsidRPr="007E09E5">
        <w:rPr>
          <w:rFonts w:cs="Times New Roman"/>
        </w:rPr>
        <w:t xml:space="preserve"> loss” in connection with the intent and knowledge clauses of art. 4. Before the bar arises, the </w:t>
      </w:r>
      <w:r w:rsidRPr="007E09E5">
        <w:rPr>
          <w:rFonts w:cs="Times New Roman"/>
          <w:i/>
        </w:rPr>
        <w:t>loss</w:t>
      </w:r>
      <w:r w:rsidRPr="007E09E5">
        <w:rPr>
          <w:rFonts w:cs="Times New Roman"/>
        </w:rPr>
        <w:t xml:space="preserve"> must be shown to have resulted from the “personal act or omission” of the person liable “committed with the intent to cause </w:t>
      </w:r>
      <w:r w:rsidRPr="007E09E5">
        <w:rPr>
          <w:rFonts w:cs="Times New Roman"/>
          <w:u w:val="single"/>
        </w:rPr>
        <w:t>such</w:t>
      </w:r>
      <w:r w:rsidRPr="007E09E5">
        <w:rPr>
          <w:rFonts w:cs="Times New Roman"/>
        </w:rPr>
        <w:t xml:space="preserve"> loss</w:t>
      </w:r>
      <w:r w:rsidR="004310F6">
        <w:rPr>
          <w:rFonts w:cs="Times New Roman"/>
        </w:rPr>
        <w:t>,</w:t>
      </w:r>
      <w:r w:rsidRPr="007E09E5">
        <w:rPr>
          <w:rFonts w:cs="Times New Roman"/>
        </w:rPr>
        <w:t xml:space="preserve"> or recklessly and with knowledge that </w:t>
      </w:r>
      <w:r w:rsidRPr="007E09E5">
        <w:rPr>
          <w:rFonts w:cs="Times New Roman"/>
          <w:u w:val="single"/>
        </w:rPr>
        <w:t>such loss</w:t>
      </w:r>
      <w:r w:rsidRPr="007E09E5">
        <w:rPr>
          <w:rFonts w:cs="Times New Roman"/>
        </w:rPr>
        <w:t xml:space="preserve"> would probably result”.  As one leading text puts it, “the use of the words ‘such loss’ in Article 4 seem[s] to underline the fact that the right to limit is barred </w:t>
      </w:r>
      <w:r w:rsidRPr="007E09E5">
        <w:rPr>
          <w:rFonts w:cs="Times New Roman"/>
          <w:i/>
        </w:rPr>
        <w:t>only</w:t>
      </w:r>
      <w:r w:rsidRPr="007E09E5">
        <w:rPr>
          <w:rFonts w:cs="Times New Roman"/>
        </w:rPr>
        <w:t xml:space="preserve"> if the type of loss intended or envisaged by the ‘person liable’ is the actual loss suffered by the claimant”:  Griggs, Williams and Farr, at p. 36 (emphasis in original); see also </w:t>
      </w:r>
      <w:proofErr w:type="spellStart"/>
      <w:r w:rsidRPr="007E09E5">
        <w:rPr>
          <w:rFonts w:cs="Times New Roman"/>
        </w:rPr>
        <w:t>Damar</w:t>
      </w:r>
      <w:proofErr w:type="spellEnd"/>
      <w:r w:rsidRPr="007E09E5">
        <w:rPr>
          <w:rFonts w:cs="Times New Roman"/>
        </w:rPr>
        <w:t>, at p. 173.</w:t>
      </w:r>
    </w:p>
    <w:p w:rsidR="00AF548D" w:rsidRPr="007E09E5" w:rsidRDefault="00AF548D" w:rsidP="008B2CA6">
      <w:pPr>
        <w:pStyle w:val="ParaNoNdepar-AltN"/>
        <w:rPr>
          <w:rFonts w:cs="Times New Roman"/>
        </w:rPr>
      </w:pPr>
      <w:r w:rsidRPr="007E09E5">
        <w:rPr>
          <w:rFonts w:cs="Times New Roman"/>
        </w:rPr>
        <w:lastRenderedPageBreak/>
        <w:t xml:space="preserve">How specifically must the loss have been intended? There is some ambiguity in the authorities with respect to this question.  Some authorities take the view that knowledge of the type of damage that occurs is required: see, e.g., </w:t>
      </w:r>
      <w:r w:rsidRPr="007E09E5">
        <w:rPr>
          <w:rFonts w:cs="Times New Roman"/>
          <w:i/>
        </w:rPr>
        <w:t>Nugent</w:t>
      </w:r>
      <w:r w:rsidRPr="007E09E5">
        <w:rPr>
          <w:rFonts w:cs="Times New Roman"/>
        </w:rPr>
        <w:t>, p.</w:t>
      </w:r>
      <w:r w:rsidR="008B2CA6">
        <w:rPr>
          <w:rFonts w:cs="Times New Roman"/>
        </w:rPr>
        <w:t xml:space="preserve"> </w:t>
      </w:r>
      <w:r w:rsidRPr="007E09E5">
        <w:rPr>
          <w:rFonts w:cs="Times New Roman"/>
        </w:rPr>
        <w:t xml:space="preserve">229, </w:t>
      </w:r>
      <w:r w:rsidRPr="007E09E5">
        <w:rPr>
          <w:rFonts w:cs="Times New Roman"/>
          <w:i/>
        </w:rPr>
        <w:t>per</w:t>
      </w:r>
      <w:r w:rsidRPr="007E09E5">
        <w:rPr>
          <w:rFonts w:cs="Times New Roman"/>
        </w:rPr>
        <w:t xml:space="preserve"> Auld L.J., interpreting the similar, but not identical language in art.</w:t>
      </w:r>
      <w:r w:rsidR="008B2CA6">
        <w:rPr>
          <w:rFonts w:cs="Times New Roman"/>
        </w:rPr>
        <w:t xml:space="preserve"> </w:t>
      </w:r>
      <w:r w:rsidRPr="007E09E5">
        <w:rPr>
          <w:rFonts w:cs="Times New Roman"/>
        </w:rPr>
        <w:t xml:space="preserve">25 of the Warsaw Convention, as given effect by the </w:t>
      </w:r>
      <w:r w:rsidRPr="007E09E5">
        <w:rPr>
          <w:rFonts w:cs="Times New Roman"/>
          <w:i/>
        </w:rPr>
        <w:t xml:space="preserve">Carriage by Air Act, 1961 </w:t>
      </w:r>
      <w:r w:rsidRPr="007E09E5">
        <w:rPr>
          <w:rFonts w:cs="Times New Roman"/>
        </w:rPr>
        <w:t xml:space="preserve">(U.K.), 9 &amp; 10 Eliz. 2, c. 27. However, this authority may be of limited assistance given that under the Warsaw Convention, what is required is foresight that “damage” would probably result, rather than as under the </w:t>
      </w:r>
      <w:r w:rsidRPr="007E09E5">
        <w:rPr>
          <w:rFonts w:cs="Times New Roman"/>
          <w:i/>
        </w:rPr>
        <w:t>Convention</w:t>
      </w:r>
      <w:r w:rsidRPr="007E09E5">
        <w:rPr>
          <w:rFonts w:cs="Times New Roman"/>
        </w:rPr>
        <w:t xml:space="preserve">, foresight that “such loss” would probably result: see </w:t>
      </w:r>
      <w:r w:rsidRPr="007E09E5">
        <w:rPr>
          <w:rFonts w:cs="Times New Roman"/>
          <w:i/>
        </w:rPr>
        <w:t xml:space="preserve">The </w:t>
      </w:r>
      <w:r w:rsidRPr="00B66871">
        <w:rPr>
          <w:rFonts w:cs="Times New Roman"/>
          <w:i/>
        </w:rPr>
        <w:t>“</w:t>
      </w:r>
      <w:r w:rsidRPr="007E09E5">
        <w:rPr>
          <w:rFonts w:cs="Times New Roman"/>
          <w:i/>
        </w:rPr>
        <w:t>Saint Jacques II</w:t>
      </w:r>
      <w:r w:rsidRPr="00B66871">
        <w:rPr>
          <w:rFonts w:cs="Times New Roman"/>
          <w:i/>
        </w:rPr>
        <w:t>”</w:t>
      </w:r>
      <w:r w:rsidRPr="007E09E5">
        <w:rPr>
          <w:rFonts w:cs="Times New Roman"/>
        </w:rPr>
        <w:t xml:space="preserve">, at </w:t>
      </w:r>
      <w:proofErr w:type="spellStart"/>
      <w:r w:rsidRPr="007E09E5">
        <w:rPr>
          <w:rFonts w:cs="Times New Roman"/>
        </w:rPr>
        <w:t>para</w:t>
      </w:r>
      <w:proofErr w:type="spellEnd"/>
      <w:r w:rsidRPr="007E09E5">
        <w:rPr>
          <w:rFonts w:cs="Times New Roman"/>
        </w:rPr>
        <w:t xml:space="preserve">. 16. Other cases have required knowledge of the very loss that actually occurred: see, e.g., </w:t>
      </w:r>
      <w:proofErr w:type="spellStart"/>
      <w:r w:rsidRPr="007E09E5">
        <w:rPr>
          <w:rFonts w:cs="Times New Roman"/>
          <w:i/>
        </w:rPr>
        <w:t>Daina</w:t>
      </w:r>
      <w:proofErr w:type="spellEnd"/>
      <w:r w:rsidRPr="007E09E5">
        <w:rPr>
          <w:rFonts w:cs="Times New Roman"/>
          <w:i/>
        </w:rPr>
        <w:t xml:space="preserve"> Shipping Co. v. Te </w:t>
      </w:r>
      <w:proofErr w:type="spellStart"/>
      <w:r w:rsidRPr="007E09E5">
        <w:rPr>
          <w:rFonts w:cs="Times New Roman"/>
          <w:i/>
        </w:rPr>
        <w:t>Runanga</w:t>
      </w:r>
      <w:proofErr w:type="spellEnd"/>
      <w:r w:rsidRPr="007E09E5">
        <w:rPr>
          <w:rFonts w:cs="Times New Roman"/>
          <w:i/>
        </w:rPr>
        <w:t xml:space="preserve"> O </w:t>
      </w:r>
      <w:proofErr w:type="spellStart"/>
      <w:r w:rsidRPr="007E09E5">
        <w:rPr>
          <w:rFonts w:cs="Times New Roman"/>
          <w:i/>
        </w:rPr>
        <w:t>Ngati</w:t>
      </w:r>
      <w:proofErr w:type="spellEnd"/>
      <w:r w:rsidRPr="007E09E5">
        <w:rPr>
          <w:rFonts w:cs="Times New Roman"/>
          <w:i/>
        </w:rPr>
        <w:t xml:space="preserve"> Awa</w:t>
      </w:r>
      <w:r w:rsidRPr="007E09E5">
        <w:rPr>
          <w:rFonts w:cs="Times New Roman"/>
        </w:rPr>
        <w:t xml:space="preserve">, [2013] NZHC 500, [2013] 2 N.Z.L.R. 799, at </w:t>
      </w:r>
      <w:proofErr w:type="spellStart"/>
      <w:r w:rsidRPr="007E09E5">
        <w:rPr>
          <w:rFonts w:cs="Times New Roman"/>
        </w:rPr>
        <w:t>para</w:t>
      </w:r>
      <w:proofErr w:type="spellEnd"/>
      <w:r w:rsidRPr="007E09E5">
        <w:rPr>
          <w:rFonts w:cs="Times New Roman"/>
        </w:rPr>
        <w:t>.</w:t>
      </w:r>
      <w:r w:rsidR="008B2CA6">
        <w:rPr>
          <w:rFonts w:cs="Times New Roman"/>
        </w:rPr>
        <w:t xml:space="preserve"> </w:t>
      </w:r>
      <w:r w:rsidRPr="007E09E5">
        <w:rPr>
          <w:rFonts w:cs="Times New Roman"/>
        </w:rPr>
        <w:t xml:space="preserve">42, distinguishing the Federal Court of Appeal decision in this case, at </w:t>
      </w:r>
      <w:proofErr w:type="spellStart"/>
      <w:r w:rsidRPr="007E09E5">
        <w:rPr>
          <w:rFonts w:cs="Times New Roman"/>
        </w:rPr>
        <w:t>para</w:t>
      </w:r>
      <w:proofErr w:type="spellEnd"/>
      <w:r w:rsidRPr="007E09E5">
        <w:rPr>
          <w:rFonts w:cs="Times New Roman"/>
        </w:rPr>
        <w:t xml:space="preserve">. 45. This appears to be the dominant view in the English courts. The leading case is </w:t>
      </w:r>
      <w:r w:rsidRPr="007E09E5">
        <w:rPr>
          <w:rFonts w:cs="Times New Roman"/>
          <w:i/>
        </w:rPr>
        <w:t xml:space="preserve">The </w:t>
      </w:r>
      <w:r w:rsidRPr="00B66871">
        <w:rPr>
          <w:rFonts w:cs="Times New Roman"/>
          <w:i/>
        </w:rPr>
        <w:t>“</w:t>
      </w:r>
      <w:proofErr w:type="spellStart"/>
      <w:r w:rsidRPr="007E09E5">
        <w:rPr>
          <w:rFonts w:cs="Times New Roman"/>
          <w:i/>
        </w:rPr>
        <w:t>Leerort</w:t>
      </w:r>
      <w:proofErr w:type="spellEnd"/>
      <w:r w:rsidRPr="00B66871">
        <w:rPr>
          <w:rFonts w:cs="Times New Roman"/>
          <w:i/>
        </w:rPr>
        <w:t>”</w:t>
      </w:r>
      <w:r w:rsidRPr="007E09E5">
        <w:rPr>
          <w:rFonts w:cs="Times New Roman"/>
        </w:rPr>
        <w:t xml:space="preserve"> in which Lord Phillips of Worth </w:t>
      </w:r>
      <w:proofErr w:type="spellStart"/>
      <w:r w:rsidRPr="007E09E5">
        <w:rPr>
          <w:rFonts w:cs="Times New Roman"/>
        </w:rPr>
        <w:t>Matravers</w:t>
      </w:r>
      <w:proofErr w:type="spellEnd"/>
      <w:r w:rsidRPr="007E09E5">
        <w:rPr>
          <w:rFonts w:cs="Times New Roman"/>
        </w:rPr>
        <w:t xml:space="preserve"> M.R. (as he then was) stated that foresight of “the very loss that actually occurs, not merely of the type of loss that occurs” is required: </w:t>
      </w:r>
      <w:proofErr w:type="spellStart"/>
      <w:r w:rsidRPr="007E09E5">
        <w:rPr>
          <w:rFonts w:cs="Times New Roman"/>
        </w:rPr>
        <w:t>para</w:t>
      </w:r>
      <w:proofErr w:type="spellEnd"/>
      <w:r w:rsidRPr="007E09E5">
        <w:rPr>
          <w:rFonts w:cs="Times New Roman"/>
        </w:rPr>
        <w:t xml:space="preserve">. 13; see also </w:t>
      </w:r>
      <w:r w:rsidRPr="007E09E5">
        <w:rPr>
          <w:rFonts w:cs="Times New Roman"/>
          <w:i/>
        </w:rPr>
        <w:t xml:space="preserve">MSC Mediterranean Shipping Co. S.A. v. </w:t>
      </w:r>
      <w:proofErr w:type="spellStart"/>
      <w:r w:rsidRPr="007E09E5">
        <w:rPr>
          <w:rFonts w:cs="Times New Roman"/>
          <w:i/>
        </w:rPr>
        <w:t>Delumar</w:t>
      </w:r>
      <w:proofErr w:type="spellEnd"/>
      <w:r w:rsidRPr="007E09E5">
        <w:rPr>
          <w:rFonts w:cs="Times New Roman"/>
          <w:i/>
        </w:rPr>
        <w:t xml:space="preserve"> BVBA (The “MSC Rosa M”)</w:t>
      </w:r>
      <w:r w:rsidRPr="007E09E5">
        <w:rPr>
          <w:rFonts w:cs="Times New Roman"/>
        </w:rPr>
        <w:t xml:space="preserve">, [2000] 2 Lloyd’s Rep. 399 (Q.B.D.), and </w:t>
      </w:r>
      <w:proofErr w:type="gramStart"/>
      <w:r w:rsidRPr="007E09E5">
        <w:rPr>
          <w:rFonts w:cs="Times New Roman"/>
          <w:i/>
        </w:rPr>
        <w:t>The</w:t>
      </w:r>
      <w:proofErr w:type="gramEnd"/>
      <w:r w:rsidRPr="007E09E5">
        <w:rPr>
          <w:rFonts w:cs="Times New Roman"/>
          <w:i/>
        </w:rPr>
        <w:t xml:space="preserve"> </w:t>
      </w:r>
      <w:r w:rsidRPr="00B66871">
        <w:rPr>
          <w:rFonts w:cs="Times New Roman"/>
          <w:i/>
        </w:rPr>
        <w:t>“</w:t>
      </w:r>
      <w:r w:rsidRPr="007E09E5">
        <w:rPr>
          <w:rFonts w:cs="Times New Roman"/>
          <w:i/>
        </w:rPr>
        <w:t>Saint Jacques II</w:t>
      </w:r>
      <w:r w:rsidRPr="00B66871">
        <w:rPr>
          <w:rFonts w:cs="Times New Roman"/>
          <w:i/>
        </w:rPr>
        <w:t>”</w:t>
      </w:r>
      <w:r w:rsidRPr="007E09E5">
        <w:rPr>
          <w:rFonts w:cs="Times New Roman"/>
        </w:rPr>
        <w:t xml:space="preserve">. This view also has the support of leading commentators: see Griggs, Williams and Farr, at p. 36; </w:t>
      </w:r>
      <w:proofErr w:type="spellStart"/>
      <w:r w:rsidRPr="007E09E5">
        <w:rPr>
          <w:rFonts w:cs="Times New Roman"/>
        </w:rPr>
        <w:t>Damar</w:t>
      </w:r>
      <w:proofErr w:type="spellEnd"/>
      <w:r w:rsidRPr="007E09E5">
        <w:rPr>
          <w:rFonts w:cs="Times New Roman"/>
        </w:rPr>
        <w:t xml:space="preserve">, at p. 173; S. Hodges and C. Hill, </w:t>
      </w:r>
      <w:r w:rsidRPr="007E09E5">
        <w:rPr>
          <w:rFonts w:cs="Times New Roman"/>
          <w:i/>
        </w:rPr>
        <w:t>Principles of Maritime Law</w:t>
      </w:r>
      <w:r w:rsidRPr="007E09E5">
        <w:rPr>
          <w:rFonts w:cs="Times New Roman"/>
        </w:rPr>
        <w:t xml:space="preserve"> (2001), at pp. 593-94.</w:t>
      </w:r>
    </w:p>
    <w:p w:rsidR="00AF548D" w:rsidRPr="007E09E5" w:rsidRDefault="00AF548D" w:rsidP="008B2CA6">
      <w:pPr>
        <w:pStyle w:val="ParaNoNdepar-AltN"/>
        <w:rPr>
          <w:rFonts w:cs="Times New Roman"/>
        </w:rPr>
      </w:pPr>
      <w:r w:rsidRPr="007E09E5">
        <w:rPr>
          <w:rFonts w:cs="Times New Roman"/>
        </w:rPr>
        <w:t xml:space="preserve">Lord Phillips in </w:t>
      </w:r>
      <w:r w:rsidRPr="007E09E5">
        <w:rPr>
          <w:rFonts w:cs="Times New Roman"/>
          <w:i/>
        </w:rPr>
        <w:t xml:space="preserve">The </w:t>
      </w:r>
      <w:r w:rsidRPr="00B66871">
        <w:rPr>
          <w:rFonts w:cs="Times New Roman"/>
          <w:i/>
        </w:rPr>
        <w:t>“</w:t>
      </w:r>
      <w:proofErr w:type="spellStart"/>
      <w:r w:rsidRPr="007E09E5">
        <w:rPr>
          <w:rFonts w:cs="Times New Roman"/>
          <w:i/>
        </w:rPr>
        <w:t>Leerort</w:t>
      </w:r>
      <w:proofErr w:type="spellEnd"/>
      <w:r w:rsidRPr="00B66871">
        <w:rPr>
          <w:rFonts w:cs="Times New Roman"/>
          <w:i/>
        </w:rPr>
        <w:t xml:space="preserve">” </w:t>
      </w:r>
      <w:r w:rsidRPr="007E09E5">
        <w:rPr>
          <w:rFonts w:cs="Times New Roman"/>
        </w:rPr>
        <w:t>gave examples to illustrate the difference between the notions of “type of loss” and “very loss”:</w:t>
      </w:r>
    </w:p>
    <w:p w:rsidR="00AF548D" w:rsidRPr="007E09E5" w:rsidRDefault="00AF548D" w:rsidP="008B2CA6">
      <w:pPr>
        <w:pStyle w:val="Citation-AltC"/>
        <w:ind w:firstLine="535"/>
        <w:rPr>
          <w:lang w:val="en-US"/>
        </w:rPr>
      </w:pPr>
      <w:r w:rsidRPr="007E09E5">
        <w:rPr>
          <w:lang w:val="en-US"/>
        </w:rPr>
        <w:lastRenderedPageBreak/>
        <w:t xml:space="preserve">It seems to me that where the loss in respect of which a claim is made resulted from a collision between ship A and ship B, the owners of ship A, or cargo in ship A, will only defeat the right to limit liability on the owner of ship B if they can prove that </w:t>
      </w:r>
      <w:r w:rsidRPr="007E09E5">
        <w:rPr>
          <w:u w:val="single"/>
          <w:lang w:val="en-US"/>
        </w:rPr>
        <w:t>the owner of ship B intended that it should collide with ship A</w:t>
      </w:r>
      <w:r w:rsidRPr="007E09E5">
        <w:rPr>
          <w:lang w:val="en-US"/>
        </w:rPr>
        <w:t>, or acted recklessly with the knowledge that it was likely to do so.</w:t>
      </w:r>
    </w:p>
    <w:p w:rsidR="00AF548D" w:rsidRPr="007E09E5" w:rsidRDefault="00AF548D" w:rsidP="008B2CA6">
      <w:pPr>
        <w:pStyle w:val="Citation-AltC"/>
      </w:pPr>
    </w:p>
    <w:p w:rsidR="00AF548D" w:rsidRPr="007E09E5" w:rsidRDefault="00AF548D" w:rsidP="008B2CA6">
      <w:pPr>
        <w:pStyle w:val="Citation-AltC"/>
        <w:ind w:firstLine="535"/>
        <w:rPr>
          <w:lang w:val="en-US"/>
        </w:rPr>
      </w:pPr>
      <w:r w:rsidRPr="007E09E5">
        <w:rPr>
          <w:lang w:val="en-US"/>
        </w:rPr>
        <w:t xml:space="preserve">The alternative, which is perhaps arguable, is that the claimant merely has to prove that </w:t>
      </w:r>
      <w:r w:rsidRPr="007E09E5">
        <w:rPr>
          <w:u w:val="single"/>
          <w:lang w:val="en-US"/>
        </w:rPr>
        <w:t>the owner of ship B intended that his ship should collide with another ship</w:t>
      </w:r>
      <w:r w:rsidRPr="007E09E5">
        <w:rPr>
          <w:lang w:val="en-US"/>
        </w:rPr>
        <w:t xml:space="preserve">, or acted recklessly with the knowledge that it was likely to do so. [Emphasis added; </w:t>
      </w:r>
      <w:proofErr w:type="spellStart"/>
      <w:r w:rsidRPr="007E09E5">
        <w:rPr>
          <w:lang w:val="en-US"/>
        </w:rPr>
        <w:t>paras</w:t>
      </w:r>
      <w:proofErr w:type="spellEnd"/>
      <w:r w:rsidRPr="007E09E5">
        <w:rPr>
          <w:lang w:val="en-US"/>
        </w:rPr>
        <w:t>. 16-17.]</w:t>
      </w:r>
    </w:p>
    <w:p w:rsidR="00AF548D" w:rsidRPr="007E09E5" w:rsidRDefault="00AF548D" w:rsidP="008B2CA6">
      <w:pPr>
        <w:pStyle w:val="ParaNoNdepar-AltN"/>
        <w:rPr>
          <w:rFonts w:cs="Times New Roman"/>
        </w:rPr>
      </w:pPr>
      <w:r w:rsidRPr="007E09E5">
        <w:rPr>
          <w:rFonts w:cs="Times New Roman"/>
        </w:rPr>
        <w:t>While Lord Phillips expressed a preference for the “very loss” requirement, he did not resolve the debate entirely and, in the present case, we do not have to take a firm position as to whether we ought to adopt the “type of loss” or the “very loss” approach.  As I see it, the appellants are entitled to limit their liability on either view.</w:t>
      </w:r>
    </w:p>
    <w:p w:rsidR="00AF548D" w:rsidRPr="007E09E5" w:rsidRDefault="00AF548D" w:rsidP="008B2CA6">
      <w:pPr>
        <w:pStyle w:val="ParaNoNdepar-AltN"/>
        <w:rPr>
          <w:rFonts w:cs="Times New Roman"/>
        </w:rPr>
      </w:pPr>
      <w:r w:rsidRPr="007E09E5">
        <w:rPr>
          <w:rFonts w:cs="Times New Roman"/>
        </w:rPr>
        <w:t xml:space="preserve">The “loss” that “resulted” from Mr. </w:t>
      </w:r>
      <w:proofErr w:type="spellStart"/>
      <w:r w:rsidRPr="007E09E5">
        <w:rPr>
          <w:rFonts w:cs="Times New Roman"/>
        </w:rPr>
        <w:t>Vallée’s</w:t>
      </w:r>
      <w:proofErr w:type="spellEnd"/>
      <w:r w:rsidRPr="007E09E5">
        <w:rPr>
          <w:rFonts w:cs="Times New Roman"/>
        </w:rPr>
        <w:t xml:space="preserve"> act was the diminution in value of the cable measured by the cost of repairing it.  Whether this description of the loss is considered to be of the “type of loss” or of the “very loss” that resulted from Mr. </w:t>
      </w:r>
      <w:proofErr w:type="spellStart"/>
      <w:r w:rsidRPr="007E09E5">
        <w:rPr>
          <w:rFonts w:cs="Times New Roman"/>
        </w:rPr>
        <w:t>Vallée’s</w:t>
      </w:r>
      <w:proofErr w:type="spellEnd"/>
      <w:r w:rsidRPr="007E09E5">
        <w:rPr>
          <w:rFonts w:cs="Times New Roman"/>
        </w:rPr>
        <w:t xml:space="preserve"> action, on the trial judge’s findings of fact, Mr. Vallée did not intend to cause that loss or know that it was a probable consequence of his actions. The trial judge found as a fact that Mr. Vallée thought the cable was useless — no matter how recklessly he may have reached that view — and therefore did not think it would be repaired because he thought it had no value: </w:t>
      </w:r>
      <w:proofErr w:type="spellStart"/>
      <w:r w:rsidRPr="007E09E5">
        <w:rPr>
          <w:rFonts w:cs="Times New Roman"/>
        </w:rPr>
        <w:t>paras</w:t>
      </w:r>
      <w:proofErr w:type="spellEnd"/>
      <w:r w:rsidRPr="007E09E5">
        <w:rPr>
          <w:rFonts w:cs="Times New Roman"/>
        </w:rPr>
        <w:t>. 75 and 77.  This does not constitute either “the intent to cause such loss” or “knowledge that such loss would probably result”.</w:t>
      </w:r>
    </w:p>
    <w:p w:rsidR="00AF548D" w:rsidRPr="007E09E5" w:rsidRDefault="00AF548D" w:rsidP="008B2CA6">
      <w:pPr>
        <w:pStyle w:val="ParaNoNdepar-AltN"/>
        <w:rPr>
          <w:rFonts w:cs="Times New Roman"/>
        </w:rPr>
      </w:pPr>
      <w:r w:rsidRPr="007E09E5">
        <w:rPr>
          <w:rFonts w:cs="Times New Roman"/>
        </w:rPr>
        <w:lastRenderedPageBreak/>
        <w:t xml:space="preserve">With respect, the Federal Court of Appeal misread </w:t>
      </w:r>
      <w:r w:rsidRPr="007E09E5">
        <w:rPr>
          <w:rFonts w:cs="Times New Roman"/>
          <w:i/>
        </w:rPr>
        <w:t xml:space="preserve">The </w:t>
      </w:r>
      <w:r w:rsidRPr="00B66871">
        <w:rPr>
          <w:rFonts w:cs="Times New Roman"/>
          <w:i/>
        </w:rPr>
        <w:t>“</w:t>
      </w:r>
      <w:proofErr w:type="spellStart"/>
      <w:r w:rsidRPr="007E09E5">
        <w:rPr>
          <w:rFonts w:cs="Times New Roman"/>
          <w:i/>
        </w:rPr>
        <w:t>Leerort</w:t>
      </w:r>
      <w:proofErr w:type="spellEnd"/>
      <w:r w:rsidRPr="00B66871">
        <w:rPr>
          <w:rFonts w:cs="Times New Roman"/>
          <w:i/>
        </w:rPr>
        <w:t>”</w:t>
      </w:r>
      <w:r w:rsidRPr="007E09E5">
        <w:rPr>
          <w:rFonts w:cs="Times New Roman"/>
        </w:rPr>
        <w:t xml:space="preserve"> by finding that it was sufficient to break the limit on liability under art.</w:t>
      </w:r>
      <w:r w:rsidR="008B2CA6">
        <w:rPr>
          <w:rFonts w:cs="Times New Roman"/>
        </w:rPr>
        <w:t xml:space="preserve"> </w:t>
      </w:r>
      <w:proofErr w:type="gramStart"/>
      <w:r w:rsidRPr="007E09E5">
        <w:rPr>
          <w:rFonts w:cs="Times New Roman"/>
        </w:rPr>
        <w:t>4, that</w:t>
      </w:r>
      <w:proofErr w:type="gramEnd"/>
      <w:r w:rsidRPr="007E09E5">
        <w:rPr>
          <w:rFonts w:cs="Times New Roman"/>
        </w:rPr>
        <w:t xml:space="preserve"> Mr.</w:t>
      </w:r>
      <w:r w:rsidR="008B2CA6">
        <w:rPr>
          <w:rFonts w:cs="Times New Roman"/>
        </w:rPr>
        <w:t xml:space="preserve"> </w:t>
      </w:r>
      <w:r w:rsidRPr="007E09E5">
        <w:rPr>
          <w:rFonts w:cs="Times New Roman"/>
        </w:rPr>
        <w:t xml:space="preserve">Vallée intended “to cut the very cable for the loss of which he is sued”: </w:t>
      </w:r>
      <w:proofErr w:type="spellStart"/>
      <w:r w:rsidRPr="007E09E5">
        <w:rPr>
          <w:rFonts w:cs="Times New Roman"/>
        </w:rPr>
        <w:t>para</w:t>
      </w:r>
      <w:proofErr w:type="spellEnd"/>
      <w:r w:rsidRPr="007E09E5">
        <w:rPr>
          <w:rFonts w:cs="Times New Roman"/>
        </w:rPr>
        <w:t xml:space="preserve">. 58. This statement mischaracterizes the legal effect of the relevant facts as found by the trial judge in </w:t>
      </w:r>
      <w:r w:rsidRPr="007E09E5">
        <w:rPr>
          <w:rFonts w:cs="Times New Roman"/>
          <w:i/>
        </w:rPr>
        <w:t xml:space="preserve">The </w:t>
      </w:r>
      <w:r w:rsidRPr="00B66871">
        <w:rPr>
          <w:rFonts w:cs="Times New Roman"/>
          <w:i/>
        </w:rPr>
        <w:t>“</w:t>
      </w:r>
      <w:proofErr w:type="spellStart"/>
      <w:r w:rsidRPr="007E09E5">
        <w:rPr>
          <w:rFonts w:cs="Times New Roman"/>
          <w:i/>
        </w:rPr>
        <w:t>Leerort</w:t>
      </w:r>
      <w:proofErr w:type="spellEnd"/>
      <w:r w:rsidRPr="00B66871">
        <w:rPr>
          <w:rFonts w:cs="Times New Roman"/>
          <w:i/>
        </w:rPr>
        <w:t>”</w:t>
      </w:r>
      <w:r w:rsidRPr="007E09E5">
        <w:rPr>
          <w:rFonts w:cs="Times New Roman"/>
          <w:i/>
        </w:rPr>
        <w:t xml:space="preserve"> </w:t>
      </w:r>
      <w:r w:rsidRPr="007E09E5">
        <w:rPr>
          <w:rFonts w:cs="Times New Roman"/>
        </w:rPr>
        <w:t xml:space="preserve">case. Here are the relevant comments of Lord Phillips in that case: </w:t>
      </w:r>
    </w:p>
    <w:p w:rsidR="00AF548D" w:rsidRPr="007E09E5" w:rsidRDefault="00AF548D" w:rsidP="008B2CA6">
      <w:pPr>
        <w:pStyle w:val="Citation-AltC"/>
        <w:ind w:firstLine="535"/>
        <w:rPr>
          <w:lang w:val="en-US"/>
        </w:rPr>
      </w:pPr>
      <w:r w:rsidRPr="007E09E5">
        <w:t xml:space="preserve">Mr. </w:t>
      </w:r>
      <w:proofErr w:type="spellStart"/>
      <w:r w:rsidRPr="007E09E5">
        <w:t>Teare</w:t>
      </w:r>
      <w:proofErr w:type="spellEnd"/>
      <w:r w:rsidRPr="007E09E5">
        <w:t xml:space="preserve"> submitted that the words </w:t>
      </w:r>
      <w:r w:rsidRPr="007E09E5">
        <w:rPr>
          <w:lang w:val="en-US"/>
        </w:rPr>
        <w:t xml:space="preserve">“such loss” meant loss of the type suffered and that, to identify the type of loss, it was necessary to refer back to art. 2, which sets out the various types of loss in respect of which a right to limit arises. Thus, in the instant case, the claims advanced are in respect of “loss of or damage to property”, so that the only foresight required to defeat the right to limit was of the likelihood of loss of or damage to property. </w:t>
      </w:r>
    </w:p>
    <w:p w:rsidR="00AF548D" w:rsidRPr="007E09E5" w:rsidRDefault="00AF548D" w:rsidP="008B2CA6">
      <w:pPr>
        <w:pStyle w:val="Citation-AltC"/>
        <w:rPr>
          <w:lang w:val="en-US"/>
        </w:rPr>
      </w:pPr>
    </w:p>
    <w:p w:rsidR="00AF548D" w:rsidRPr="007E09E5" w:rsidRDefault="00AF548D" w:rsidP="008B2CA6">
      <w:pPr>
        <w:pStyle w:val="Citation-AltC"/>
        <w:ind w:firstLine="535"/>
      </w:pPr>
      <w:r w:rsidRPr="007E09E5">
        <w:rPr>
          <w:u w:val="single"/>
          <w:lang w:val="en-US"/>
        </w:rPr>
        <w:t>This submission runs counter to the clear meaning of the wording of art. 4. The words “such loss” in that article clearly refer back to the loss that has actually resulted and which is the subject matter of the claim in which the right to limit is asserted.</w:t>
      </w:r>
      <w:r w:rsidRPr="007E09E5">
        <w:rPr>
          <w:lang w:val="en-US"/>
        </w:rPr>
        <w:t xml:space="preserve"> [Emphasis added; </w:t>
      </w:r>
      <w:proofErr w:type="spellStart"/>
      <w:r w:rsidRPr="007E09E5">
        <w:rPr>
          <w:lang w:val="en-US"/>
        </w:rPr>
        <w:t>paras</w:t>
      </w:r>
      <w:proofErr w:type="spellEnd"/>
      <w:r w:rsidRPr="007E09E5">
        <w:rPr>
          <w:lang w:val="en-US"/>
        </w:rPr>
        <w:t>. 14-15.]</w:t>
      </w:r>
    </w:p>
    <w:p w:rsidR="00AF548D" w:rsidRPr="007E09E5" w:rsidRDefault="00AF548D" w:rsidP="008B2CA6">
      <w:pPr>
        <w:pStyle w:val="ParaNoNdepar-AltN"/>
        <w:rPr>
          <w:rFonts w:cs="Times New Roman"/>
        </w:rPr>
      </w:pPr>
      <w:r w:rsidRPr="007E09E5">
        <w:rPr>
          <w:rFonts w:cs="Times New Roman"/>
          <w:lang w:val="en-US"/>
        </w:rPr>
        <w:t xml:space="preserve">Contrary to what the Federal Court of Appeal implied in its application of </w:t>
      </w:r>
      <w:r w:rsidRPr="007E09E5">
        <w:rPr>
          <w:rFonts w:cs="Times New Roman"/>
          <w:i/>
          <w:lang w:val="en-US"/>
        </w:rPr>
        <w:t xml:space="preserve">The </w:t>
      </w:r>
      <w:r w:rsidRPr="00B66871">
        <w:rPr>
          <w:rFonts w:cs="Times New Roman"/>
          <w:i/>
          <w:lang w:val="en-US"/>
        </w:rPr>
        <w:t>“</w:t>
      </w:r>
      <w:proofErr w:type="spellStart"/>
      <w:r w:rsidRPr="007E09E5">
        <w:rPr>
          <w:rFonts w:cs="Times New Roman"/>
          <w:i/>
          <w:lang w:val="en-US"/>
        </w:rPr>
        <w:t>Leerort</w:t>
      </w:r>
      <w:proofErr w:type="spellEnd"/>
      <w:r w:rsidRPr="00B66871">
        <w:rPr>
          <w:rFonts w:cs="Times New Roman"/>
          <w:i/>
          <w:lang w:val="en-US"/>
        </w:rPr>
        <w:t>”</w:t>
      </w:r>
      <w:r w:rsidRPr="007E09E5">
        <w:rPr>
          <w:rFonts w:cs="Times New Roman"/>
          <w:lang w:val="en-US"/>
        </w:rPr>
        <w:t>, the trial judge in this case did not find that Mr. Vallée</w:t>
      </w:r>
      <w:r w:rsidRPr="007E09E5">
        <w:rPr>
          <w:rFonts w:cs="Times New Roman"/>
        </w:rPr>
        <w:t xml:space="preserve"> was merely mistaken in his assessment of the value of the property (a highly valuable cable versus a worthless cable). He found that he was mistaken with respect to the nature and ownership of the property (an abandoned cable versus a cable owned by someone who would repair damage to it). </w:t>
      </w:r>
      <w:r w:rsidRPr="007E09E5">
        <w:rPr>
          <w:rFonts w:cs="Times New Roman"/>
          <w:i/>
        </w:rPr>
        <w:t xml:space="preserve">The </w:t>
      </w:r>
      <w:r w:rsidRPr="00B66871">
        <w:rPr>
          <w:rFonts w:cs="Times New Roman"/>
          <w:i/>
        </w:rPr>
        <w:t>“</w:t>
      </w:r>
      <w:proofErr w:type="spellStart"/>
      <w:r w:rsidRPr="007E09E5">
        <w:rPr>
          <w:rFonts w:cs="Times New Roman"/>
          <w:i/>
        </w:rPr>
        <w:t>Leerort</w:t>
      </w:r>
      <w:proofErr w:type="spellEnd"/>
      <w:r w:rsidRPr="00B66871">
        <w:rPr>
          <w:rFonts w:cs="Times New Roman"/>
          <w:i/>
        </w:rPr>
        <w:t>”</w:t>
      </w:r>
      <w:r w:rsidRPr="007E09E5">
        <w:rPr>
          <w:rFonts w:cs="Times New Roman"/>
        </w:rPr>
        <w:t>, as applied to the facts of this case, supports the position that Mr. Vallée did not have a sufficient knowledge of the probable consequences of his actions pursuant to art. 4. As Lord Phillips put it, art. 4 refers to “</w:t>
      </w:r>
      <w:r w:rsidRPr="007E09E5">
        <w:rPr>
          <w:rFonts w:cs="Times New Roman"/>
          <w:u w:val="single"/>
          <w:lang w:val="en-US"/>
        </w:rPr>
        <w:t>the loss that</w:t>
      </w:r>
      <w:r w:rsidRPr="007E09E5">
        <w:rPr>
          <w:rFonts w:cs="Times New Roman"/>
          <w:lang w:val="en-US"/>
        </w:rPr>
        <w:t xml:space="preserve"> has actually resulted and which </w:t>
      </w:r>
      <w:r w:rsidRPr="007E09E5">
        <w:rPr>
          <w:rFonts w:cs="Times New Roman"/>
          <w:u w:val="single"/>
          <w:lang w:val="en-US"/>
        </w:rPr>
        <w:t xml:space="preserve">is the subject matter of the </w:t>
      </w:r>
      <w:r w:rsidRPr="007E09E5">
        <w:rPr>
          <w:rFonts w:cs="Times New Roman"/>
          <w:u w:val="single"/>
          <w:lang w:val="en-US"/>
        </w:rPr>
        <w:lastRenderedPageBreak/>
        <w:t>claim</w:t>
      </w:r>
      <w:r w:rsidRPr="007E09E5">
        <w:rPr>
          <w:rFonts w:cs="Times New Roman"/>
          <w:lang w:val="en-US"/>
        </w:rPr>
        <w:t xml:space="preserve"> in which the right to limit is asserted” (emphasis added). Here, the </w:t>
      </w:r>
      <w:proofErr w:type="spellStart"/>
      <w:r w:rsidRPr="007E09E5">
        <w:rPr>
          <w:rFonts w:cs="Times New Roman"/>
          <w:lang w:val="en-US"/>
        </w:rPr>
        <w:t>Telus</w:t>
      </w:r>
      <w:proofErr w:type="spellEnd"/>
      <w:r w:rsidRPr="007E09E5">
        <w:rPr>
          <w:rFonts w:cs="Times New Roman"/>
          <w:lang w:val="en-US"/>
        </w:rPr>
        <w:t xml:space="preserve"> respondents claim their cost of repair. Whatever else may be said about Mr. Vallée</w:t>
      </w:r>
      <w:r w:rsidRPr="007E09E5">
        <w:rPr>
          <w:rFonts w:cs="Times New Roman"/>
        </w:rPr>
        <w:t xml:space="preserve">’s conduct, he did not actually know that his actions would probably result in damaging someone’s property </w:t>
      </w:r>
      <w:proofErr w:type="gramStart"/>
      <w:r w:rsidRPr="007E09E5">
        <w:rPr>
          <w:rFonts w:cs="Times New Roman"/>
        </w:rPr>
        <w:t>who</w:t>
      </w:r>
      <w:proofErr w:type="gramEnd"/>
      <w:r w:rsidRPr="007E09E5">
        <w:rPr>
          <w:rFonts w:cs="Times New Roman"/>
        </w:rPr>
        <w:t xml:space="preserve"> would then have to repair it. It was therefore an error of law to conclude that Mr. Vallée intended to cause a loss, or was reckless knowing that such loss would probably occur, within the meaning of art. 4.</w:t>
      </w:r>
    </w:p>
    <w:p w:rsidR="00AF548D" w:rsidRPr="007E09E5" w:rsidRDefault="00AF548D" w:rsidP="008B2CA6">
      <w:pPr>
        <w:pStyle w:val="ParaNoNdepar-AltN"/>
        <w:rPr>
          <w:rFonts w:cs="Times New Roman"/>
        </w:rPr>
      </w:pPr>
      <w:r w:rsidRPr="007E09E5">
        <w:rPr>
          <w:rFonts w:cs="Times New Roman"/>
        </w:rPr>
        <w:t xml:space="preserve">I conclude that the appellants did not intentionally or recklessly cause the loss in question within the meaning of art. 4 of the </w:t>
      </w:r>
      <w:r w:rsidRPr="007E09E5">
        <w:rPr>
          <w:rFonts w:cs="Times New Roman"/>
          <w:i/>
        </w:rPr>
        <w:t>Convention</w:t>
      </w:r>
      <w:r w:rsidRPr="007E09E5">
        <w:rPr>
          <w:rFonts w:cs="Times New Roman"/>
        </w:rPr>
        <w:t xml:space="preserve">. They are therefore entitled to its limitation on liability. </w:t>
      </w:r>
    </w:p>
    <w:p w:rsidR="00AF548D" w:rsidRPr="007E09E5" w:rsidRDefault="00AF548D" w:rsidP="00586308">
      <w:pPr>
        <w:pStyle w:val="Title2LevelTitre2Niveau"/>
        <w:jc w:val="both"/>
        <w:rPr>
          <w:rFonts w:cs="Times New Roman"/>
        </w:rPr>
      </w:pPr>
      <w:r w:rsidRPr="007E09E5">
        <w:rPr>
          <w:rFonts w:cs="Times New Roman"/>
        </w:rPr>
        <w:t>Was the Loss Caused by Mr</w:t>
      </w:r>
      <w:r w:rsidR="00586308">
        <w:rPr>
          <w:rFonts w:cs="Times New Roman"/>
        </w:rPr>
        <w:t xml:space="preserve">. </w:t>
      </w:r>
      <w:proofErr w:type="spellStart"/>
      <w:r w:rsidR="00586308">
        <w:rPr>
          <w:rFonts w:cs="Times New Roman"/>
        </w:rPr>
        <w:t>Vallée’s</w:t>
      </w:r>
      <w:proofErr w:type="spellEnd"/>
      <w:r w:rsidR="00586308">
        <w:rPr>
          <w:rFonts w:cs="Times New Roman"/>
        </w:rPr>
        <w:t xml:space="preserve"> “Wilful Misconduct” s</w:t>
      </w:r>
      <w:r w:rsidRPr="007E09E5">
        <w:rPr>
          <w:rFonts w:cs="Times New Roman"/>
        </w:rPr>
        <w:t xml:space="preserve">o That It Is Excluded From Coverage </w:t>
      </w:r>
      <w:proofErr w:type="gramStart"/>
      <w:r w:rsidRPr="007E09E5">
        <w:rPr>
          <w:rFonts w:cs="Times New Roman"/>
        </w:rPr>
        <w:t>Under</w:t>
      </w:r>
      <w:proofErr w:type="gramEnd"/>
      <w:r w:rsidRPr="007E09E5">
        <w:rPr>
          <w:rFonts w:cs="Times New Roman"/>
        </w:rPr>
        <w:t xml:space="preserve"> the Insurance Policy With Royal?</w:t>
      </w:r>
    </w:p>
    <w:p w:rsidR="00AF548D" w:rsidRPr="007E09E5" w:rsidRDefault="00AF548D" w:rsidP="008B2CA6">
      <w:pPr>
        <w:pStyle w:val="ParaNoNdepar-AltN"/>
        <w:rPr>
          <w:rFonts w:cs="Times New Roman"/>
        </w:rPr>
      </w:pPr>
      <w:r w:rsidRPr="007E09E5">
        <w:rPr>
          <w:rFonts w:cs="Times New Roman"/>
        </w:rPr>
        <w:t xml:space="preserve">The appellants were covered by an insurance policy which they claim indemnifies them against the damages payable. However, the insurer, the respondent Royal, contends that coverage is excluded. The federal courts decided in favour of the insurer and the appellants submit they erred. </w:t>
      </w:r>
    </w:p>
    <w:p w:rsidR="00AF548D" w:rsidRPr="007E09E5" w:rsidRDefault="00AF548D" w:rsidP="008B2CA6">
      <w:pPr>
        <w:pStyle w:val="ParaNoNdepar-AltN"/>
        <w:rPr>
          <w:rFonts w:cs="Times New Roman"/>
        </w:rPr>
      </w:pPr>
      <w:r w:rsidRPr="007E09E5">
        <w:rPr>
          <w:rFonts w:cs="Times New Roman"/>
        </w:rPr>
        <w:t>Royal issued a policy to the appellants including protection and indemnity coverage during the relevant time. The policy covered liability “in consequence of .</w:t>
      </w:r>
      <w:r w:rsidR="008B2CA6">
        <w:rPr>
          <w:rFonts w:cs="Times New Roman"/>
        </w:rPr>
        <w:t xml:space="preserve"> </w:t>
      </w:r>
      <w:r w:rsidRPr="007E09E5">
        <w:rPr>
          <w:rFonts w:cs="Times New Roman"/>
        </w:rPr>
        <w:t>.</w:t>
      </w:r>
      <w:r w:rsidR="008B2CA6">
        <w:rPr>
          <w:rFonts w:cs="Times New Roman"/>
        </w:rPr>
        <w:t xml:space="preserve"> </w:t>
      </w:r>
      <w:r w:rsidRPr="007E09E5">
        <w:rPr>
          <w:rFonts w:cs="Times New Roman"/>
        </w:rPr>
        <w:t xml:space="preserve">. damage to any fixed or movable object” and arising from “an accident or occurrence”: </w:t>
      </w:r>
      <w:proofErr w:type="spellStart"/>
      <w:r w:rsidRPr="007E09E5">
        <w:rPr>
          <w:rFonts w:cs="Times New Roman"/>
        </w:rPr>
        <w:t>cls</w:t>
      </w:r>
      <w:proofErr w:type="spellEnd"/>
      <w:r w:rsidRPr="007E09E5">
        <w:rPr>
          <w:rFonts w:cs="Times New Roman"/>
        </w:rPr>
        <w:t xml:space="preserve">. 20.1 </w:t>
      </w:r>
      <w:proofErr w:type="gramStart"/>
      <w:r w:rsidRPr="007E09E5">
        <w:rPr>
          <w:rFonts w:cs="Times New Roman"/>
        </w:rPr>
        <w:t>and</w:t>
      </w:r>
      <w:proofErr w:type="gramEnd"/>
      <w:r w:rsidRPr="007E09E5">
        <w:rPr>
          <w:rFonts w:cs="Times New Roman"/>
        </w:rPr>
        <w:t xml:space="preserve"> 20.1.1. It is common ground that the policy is subject to s. 53(2) of the </w:t>
      </w:r>
      <w:r w:rsidRPr="007E09E5">
        <w:rPr>
          <w:rFonts w:cs="Times New Roman"/>
          <w:i/>
        </w:rPr>
        <w:t>Marine Insurance Act</w:t>
      </w:r>
      <w:r w:rsidRPr="007E09E5">
        <w:rPr>
          <w:rFonts w:cs="Times New Roman"/>
        </w:rPr>
        <w:t xml:space="preserve">, which excludes coverage for any loss </w:t>
      </w:r>
      <w:r w:rsidRPr="007E09E5">
        <w:rPr>
          <w:rFonts w:cs="Times New Roman"/>
        </w:rPr>
        <w:lastRenderedPageBreak/>
        <w:t>attributable to the “wilful misconduct” of the insured. The issue is whether the trial judge erred in finding that this exclusion applied in this case. The relevant provision in the Act is this:</w:t>
      </w:r>
    </w:p>
    <w:p w:rsidR="00AF548D" w:rsidRPr="007E09E5" w:rsidRDefault="00AF548D" w:rsidP="008B2CA6">
      <w:pPr>
        <w:pStyle w:val="Citation-AltC"/>
        <w:ind w:firstLine="535"/>
      </w:pPr>
      <w:r w:rsidRPr="007E09E5">
        <w:rPr>
          <w:b/>
          <w:spacing w:val="-3"/>
        </w:rPr>
        <w:t>53.</w:t>
      </w:r>
      <w:r w:rsidRPr="007E09E5">
        <w:rPr>
          <w:spacing w:val="-3"/>
        </w:rPr>
        <w:t xml:space="preserve"> (1) [L</w:t>
      </w:r>
      <w:r w:rsidRPr="007E09E5">
        <w:t>osses covered] Subject to this Act and unless a marine policy otherwise provides, an insurer is liable only for a loss that is proximately caused by a peril insured against, including a loss that would not have occurred but for the misconduct or negligence of the master or crew.</w:t>
      </w:r>
    </w:p>
    <w:p w:rsidR="00AF548D" w:rsidRPr="007E09E5" w:rsidRDefault="00AF548D" w:rsidP="008B2CA6">
      <w:pPr>
        <w:pStyle w:val="Citation-AltC"/>
      </w:pPr>
    </w:p>
    <w:p w:rsidR="00AF548D" w:rsidRPr="007E09E5" w:rsidRDefault="00AF548D" w:rsidP="008B2CA6">
      <w:pPr>
        <w:pStyle w:val="Citation-AltC"/>
        <w:ind w:firstLine="535"/>
      </w:pPr>
      <w:r w:rsidRPr="007E09E5">
        <w:t xml:space="preserve">(2) [Losses specifically excluded] </w:t>
      </w:r>
      <w:proofErr w:type="gramStart"/>
      <w:r w:rsidRPr="007E09E5">
        <w:t>Without</w:t>
      </w:r>
      <w:proofErr w:type="gramEnd"/>
      <w:r w:rsidRPr="007E09E5">
        <w:t xml:space="preserve"> limiting the generality of subsection (1), </w:t>
      </w:r>
      <w:r w:rsidRPr="007E09E5">
        <w:rPr>
          <w:u w:val="single"/>
        </w:rPr>
        <w:t>an insurer is not liable for any loss attributable to the wilful misconduct of the insured</w:t>
      </w:r>
      <w:r w:rsidRPr="007E09E5">
        <w:t xml:space="preserve"> nor, unless the marine policy otherwise provides, for</w:t>
      </w:r>
    </w:p>
    <w:p w:rsidR="00AF548D" w:rsidRPr="007E09E5" w:rsidRDefault="00AF548D" w:rsidP="008B2CA6">
      <w:pPr>
        <w:pStyle w:val="Citation-AltC"/>
      </w:pPr>
    </w:p>
    <w:p w:rsidR="00AF548D" w:rsidRPr="007E09E5" w:rsidRDefault="00AF548D" w:rsidP="008B2CA6">
      <w:pPr>
        <w:pStyle w:val="Citation-AltC"/>
        <w:jc w:val="center"/>
      </w:pPr>
      <w:r w:rsidRPr="007E09E5">
        <w:t>.</w:t>
      </w:r>
      <w:r w:rsidR="008B2CA6">
        <w:t xml:space="preserve"> </w:t>
      </w:r>
      <w:r w:rsidRPr="007E09E5">
        <w:t>.</w:t>
      </w:r>
      <w:r w:rsidR="008B2CA6">
        <w:t xml:space="preserve"> </w:t>
      </w:r>
      <w:r w:rsidRPr="007E09E5">
        <w:t>.</w:t>
      </w:r>
    </w:p>
    <w:p w:rsidR="00AF548D" w:rsidRPr="007E09E5" w:rsidRDefault="00AF548D" w:rsidP="008B2CA6">
      <w:pPr>
        <w:pStyle w:val="ParaNoNdepar-AltN"/>
        <w:rPr>
          <w:rFonts w:cs="Times New Roman"/>
        </w:rPr>
      </w:pPr>
      <w:r w:rsidRPr="007E09E5">
        <w:rPr>
          <w:rFonts w:cs="Times New Roman"/>
        </w:rPr>
        <w:t>While the insurer does not concede that the loss was in consequence of “an accident or occurrence”, the focus of the appeal is on whether the exclusion under the Act applies.</w:t>
      </w:r>
    </w:p>
    <w:p w:rsidR="00AF548D" w:rsidRPr="007E09E5" w:rsidRDefault="00AF548D" w:rsidP="008B2CA6">
      <w:pPr>
        <w:pStyle w:val="ParaNoNdepar-AltN"/>
        <w:rPr>
          <w:rFonts w:cs="Times New Roman"/>
        </w:rPr>
      </w:pPr>
      <w:r w:rsidRPr="007E09E5">
        <w:rPr>
          <w:rFonts w:cs="Times New Roman"/>
        </w:rPr>
        <w:t xml:space="preserve">The trial judge dealt with this issue quite briefly, but I think his findings have to be read in light of his conclusions relating to liability and with respect to the </w:t>
      </w:r>
      <w:r w:rsidRPr="007E09E5">
        <w:rPr>
          <w:rFonts w:cs="Times New Roman"/>
          <w:i/>
        </w:rPr>
        <w:t>Convention</w:t>
      </w:r>
      <w:r w:rsidRPr="007E09E5">
        <w:rPr>
          <w:rFonts w:cs="Times New Roman"/>
        </w:rPr>
        <w:t>. The judge found that the cable was a navigational hazard, that it was Mr.</w:t>
      </w:r>
      <w:r w:rsidR="008B2CA6">
        <w:rPr>
          <w:rFonts w:cs="Times New Roman"/>
        </w:rPr>
        <w:t xml:space="preserve"> </w:t>
      </w:r>
      <w:proofErr w:type="spellStart"/>
      <w:r w:rsidRPr="007E09E5">
        <w:rPr>
          <w:rFonts w:cs="Times New Roman"/>
        </w:rPr>
        <w:t>Vallée’s</w:t>
      </w:r>
      <w:proofErr w:type="spellEnd"/>
      <w:r w:rsidRPr="007E09E5">
        <w:rPr>
          <w:rFonts w:cs="Times New Roman"/>
        </w:rPr>
        <w:t xml:space="preserve"> duty to know of its existence, and that he failed miserably in that regard: </w:t>
      </w:r>
      <w:proofErr w:type="spellStart"/>
      <w:r w:rsidRPr="007E09E5">
        <w:rPr>
          <w:rFonts w:cs="Times New Roman"/>
        </w:rPr>
        <w:t>para</w:t>
      </w:r>
      <w:proofErr w:type="spellEnd"/>
      <w:r w:rsidRPr="007E09E5">
        <w:rPr>
          <w:rFonts w:cs="Times New Roman"/>
        </w:rPr>
        <w:t xml:space="preserve">. 34. Mr. Vallée had on board a paper marine chart that was more than 20 years out of date: Royal factum, at </w:t>
      </w:r>
      <w:proofErr w:type="spellStart"/>
      <w:r w:rsidRPr="007E09E5">
        <w:rPr>
          <w:rFonts w:cs="Times New Roman"/>
        </w:rPr>
        <w:t>para</w:t>
      </w:r>
      <w:proofErr w:type="spellEnd"/>
      <w:r w:rsidRPr="007E09E5">
        <w:rPr>
          <w:rFonts w:cs="Times New Roman"/>
        </w:rPr>
        <w:t xml:space="preserve">. 15. Marine warnings had been issued and charts were amended to show the cable after its laying in 1999.  Had Mr. Vallée consulted any of these documents over a six and a half year period following the laying of the </w:t>
      </w:r>
      <w:r w:rsidRPr="007E09E5">
        <w:rPr>
          <w:rFonts w:cs="Times New Roman"/>
        </w:rPr>
        <w:lastRenderedPageBreak/>
        <w:t xml:space="preserve">cable, he would have been aware of the cable and that it had not been abandoned: trial reasons, at </w:t>
      </w:r>
      <w:proofErr w:type="spellStart"/>
      <w:r w:rsidRPr="007E09E5">
        <w:rPr>
          <w:rFonts w:cs="Times New Roman"/>
        </w:rPr>
        <w:t>para</w:t>
      </w:r>
      <w:proofErr w:type="spellEnd"/>
      <w:r w:rsidRPr="007E09E5">
        <w:rPr>
          <w:rFonts w:cs="Times New Roman"/>
        </w:rPr>
        <w:t>.</w:t>
      </w:r>
      <w:r w:rsidR="008B2CA6">
        <w:rPr>
          <w:rFonts w:cs="Times New Roman"/>
        </w:rPr>
        <w:t xml:space="preserve"> </w:t>
      </w:r>
      <w:r w:rsidRPr="007E09E5">
        <w:rPr>
          <w:rFonts w:cs="Times New Roman"/>
        </w:rPr>
        <w:t xml:space="preserve">28.  </w:t>
      </w:r>
    </w:p>
    <w:p w:rsidR="00AF548D" w:rsidRPr="007E09E5" w:rsidRDefault="00AF548D" w:rsidP="008B2CA6">
      <w:pPr>
        <w:pStyle w:val="ParaNoNdepar-AltN"/>
        <w:rPr>
          <w:rFonts w:cs="Times New Roman"/>
        </w:rPr>
      </w:pPr>
      <w:r w:rsidRPr="007E09E5">
        <w:rPr>
          <w:rFonts w:cs="Times New Roman"/>
        </w:rPr>
        <w:t xml:space="preserve">The trial judge found that the federal government had published notices about the existence of the cable “time and time again” and that it was Mr. </w:t>
      </w:r>
      <w:proofErr w:type="spellStart"/>
      <w:r w:rsidRPr="007E09E5">
        <w:rPr>
          <w:rFonts w:cs="Times New Roman"/>
        </w:rPr>
        <w:t>Vallée’s</w:t>
      </w:r>
      <w:proofErr w:type="spellEnd"/>
      <w:r w:rsidRPr="007E09E5">
        <w:rPr>
          <w:rFonts w:cs="Times New Roman"/>
        </w:rPr>
        <w:t xml:space="preserve"> duty to be aware of them: </w:t>
      </w:r>
      <w:proofErr w:type="spellStart"/>
      <w:r w:rsidRPr="007E09E5">
        <w:rPr>
          <w:rFonts w:cs="Times New Roman"/>
        </w:rPr>
        <w:t>para</w:t>
      </w:r>
      <w:proofErr w:type="spellEnd"/>
      <w:r w:rsidRPr="007E09E5">
        <w:rPr>
          <w:rFonts w:cs="Times New Roman"/>
        </w:rPr>
        <w:t xml:space="preserve">. 27. He accepted the evidence of an expert called by the </w:t>
      </w:r>
      <w:proofErr w:type="spellStart"/>
      <w:r w:rsidRPr="007E09E5">
        <w:rPr>
          <w:rFonts w:cs="Times New Roman"/>
        </w:rPr>
        <w:t>Telus</w:t>
      </w:r>
      <w:proofErr w:type="spellEnd"/>
      <w:r w:rsidRPr="007E09E5">
        <w:rPr>
          <w:rFonts w:cs="Times New Roman"/>
        </w:rPr>
        <w:t xml:space="preserve"> respondents that the ordinary practice of seamen would be to communicate with marine traffic control to make inquiries as to the nature and use of the cable: </w:t>
      </w:r>
      <w:proofErr w:type="spellStart"/>
      <w:r w:rsidRPr="007E09E5">
        <w:rPr>
          <w:rFonts w:cs="Times New Roman"/>
        </w:rPr>
        <w:t>para</w:t>
      </w:r>
      <w:proofErr w:type="spellEnd"/>
      <w:r w:rsidRPr="007E09E5">
        <w:rPr>
          <w:rFonts w:cs="Times New Roman"/>
        </w:rPr>
        <w:t xml:space="preserve">. 32. </w:t>
      </w:r>
    </w:p>
    <w:p w:rsidR="00AF548D" w:rsidRPr="007E09E5" w:rsidRDefault="00AF548D" w:rsidP="008B2CA6">
      <w:pPr>
        <w:pStyle w:val="ParaNoNdepar-AltN"/>
        <w:rPr>
          <w:rFonts w:cs="Times New Roman"/>
        </w:rPr>
      </w:pPr>
      <w:r w:rsidRPr="007E09E5">
        <w:rPr>
          <w:rFonts w:cs="Times New Roman"/>
        </w:rPr>
        <w:t xml:space="preserve">As previously discussed, in 2005, Mr. Vallée hooked an anchor and in freeing it, he pulled the cable to the surface. At the end of the fishing season, he was visiting the </w:t>
      </w:r>
      <w:proofErr w:type="spellStart"/>
      <w:r w:rsidRPr="007E09E5">
        <w:rPr>
          <w:rFonts w:cs="Times New Roman"/>
        </w:rPr>
        <w:t>Église</w:t>
      </w:r>
      <w:proofErr w:type="spellEnd"/>
      <w:r w:rsidRPr="007E09E5">
        <w:rPr>
          <w:rFonts w:cs="Times New Roman"/>
        </w:rPr>
        <w:t xml:space="preserve"> Saint-George</w:t>
      </w:r>
      <w:r w:rsidR="003B2EE9">
        <w:rPr>
          <w:rFonts w:cs="Times New Roman"/>
        </w:rPr>
        <w:t>s</w:t>
      </w:r>
      <w:r w:rsidRPr="007E09E5">
        <w:rPr>
          <w:rFonts w:cs="Times New Roman"/>
        </w:rPr>
        <w:t xml:space="preserve">, a deconsecrated church in </w:t>
      </w:r>
      <w:proofErr w:type="spellStart"/>
      <w:r w:rsidRPr="007E09E5">
        <w:rPr>
          <w:rFonts w:cs="Times New Roman"/>
        </w:rPr>
        <w:t>Baie-Comeau</w:t>
      </w:r>
      <w:proofErr w:type="spellEnd"/>
      <w:r w:rsidRPr="007E09E5">
        <w:rPr>
          <w:rFonts w:cs="Times New Roman"/>
        </w:rPr>
        <w:t>, which is now a museum. He saw a chart or map with a line drawn across the river in the area where he usually fished. The word [</w:t>
      </w:r>
      <w:r w:rsidRPr="007E09E5">
        <w:rPr>
          <w:rFonts w:cs="Times New Roman"/>
          <w:smallCaps/>
        </w:rPr>
        <w:t>translation</w:t>
      </w:r>
      <w:r w:rsidRPr="007E09E5">
        <w:rPr>
          <w:rFonts w:cs="Times New Roman"/>
        </w:rPr>
        <w:t>] “abandoned” was written on that line by hand.  As the trial judge put it “[w]</w:t>
      </w:r>
      <w:proofErr w:type="spellStart"/>
      <w:r w:rsidRPr="007E09E5">
        <w:rPr>
          <w:rFonts w:cs="Times New Roman"/>
        </w:rPr>
        <w:t>ithout</w:t>
      </w:r>
      <w:proofErr w:type="spellEnd"/>
      <w:r w:rsidRPr="007E09E5">
        <w:rPr>
          <w:rFonts w:cs="Times New Roman"/>
        </w:rPr>
        <w:t xml:space="preserve"> giving it a second thought, he concluded that this was what he was hooking with his anchor.  He only glanced at it for a matter of seconds and cannot recall whether it was a marine chart, a topographical chart, or indeed what type of map it was at all”: </w:t>
      </w:r>
      <w:proofErr w:type="spellStart"/>
      <w:r w:rsidRPr="007E09E5">
        <w:rPr>
          <w:rFonts w:cs="Times New Roman"/>
        </w:rPr>
        <w:t>para</w:t>
      </w:r>
      <w:proofErr w:type="spellEnd"/>
      <w:r w:rsidRPr="007E09E5">
        <w:rPr>
          <w:rFonts w:cs="Times New Roman"/>
        </w:rPr>
        <w:t xml:space="preserve">. 40. The trial judge found that “[t]here is not, and there never was” a marine chart of this nature, meaning that the paper seen by Mr. Vallée </w:t>
      </w:r>
      <w:r w:rsidRPr="007E09E5">
        <w:rPr>
          <w:rFonts w:cs="Times New Roman"/>
          <w:lang w:val="en-US"/>
        </w:rPr>
        <w:t xml:space="preserve">was nothing as formal as a proper marine chart: </w:t>
      </w:r>
      <w:proofErr w:type="spellStart"/>
      <w:r w:rsidRPr="007E09E5">
        <w:rPr>
          <w:rFonts w:cs="Times New Roman"/>
          <w:lang w:val="en-US"/>
        </w:rPr>
        <w:t>para</w:t>
      </w:r>
      <w:proofErr w:type="spellEnd"/>
      <w:r w:rsidRPr="007E09E5">
        <w:rPr>
          <w:rFonts w:cs="Times New Roman"/>
          <w:lang w:val="en-US"/>
        </w:rPr>
        <w:t xml:space="preserve">. 83. </w:t>
      </w:r>
    </w:p>
    <w:p w:rsidR="00AF548D" w:rsidRPr="007E09E5" w:rsidRDefault="00AF548D" w:rsidP="008B2CA6">
      <w:pPr>
        <w:pStyle w:val="ParaNoNdepar-AltN"/>
        <w:rPr>
          <w:rFonts w:cs="Times New Roman"/>
        </w:rPr>
      </w:pPr>
      <w:r w:rsidRPr="007E09E5">
        <w:rPr>
          <w:rFonts w:cs="Times New Roman"/>
        </w:rPr>
        <w:lastRenderedPageBreak/>
        <w:t xml:space="preserve">The trial judge concluded that if recklessness were in issue, “Mr. Vallée was reckless in the extreme”: </w:t>
      </w:r>
      <w:proofErr w:type="spellStart"/>
      <w:r w:rsidRPr="007E09E5">
        <w:rPr>
          <w:rFonts w:cs="Times New Roman"/>
        </w:rPr>
        <w:t>para</w:t>
      </w:r>
      <w:proofErr w:type="spellEnd"/>
      <w:r w:rsidRPr="007E09E5">
        <w:rPr>
          <w:rFonts w:cs="Times New Roman"/>
        </w:rPr>
        <w:t xml:space="preserve">. 84. The trial judge said that “wilful misconduct” is more than negligence but requires “either a deliberate act intended to cause the </w:t>
      </w:r>
      <w:proofErr w:type="gramStart"/>
      <w:r w:rsidRPr="007E09E5">
        <w:rPr>
          <w:rFonts w:cs="Times New Roman"/>
        </w:rPr>
        <w:t>harm,</w:t>
      </w:r>
      <w:proofErr w:type="gramEnd"/>
      <w:r w:rsidRPr="007E09E5">
        <w:rPr>
          <w:rFonts w:cs="Times New Roman"/>
        </w:rPr>
        <w:t xml:space="preserve"> or such blind and uncaring conduct that one could say that the person was heedless of the consequences”: </w:t>
      </w:r>
      <w:proofErr w:type="spellStart"/>
      <w:r w:rsidRPr="007E09E5">
        <w:rPr>
          <w:rFonts w:cs="Times New Roman"/>
        </w:rPr>
        <w:t>para</w:t>
      </w:r>
      <w:proofErr w:type="spellEnd"/>
      <w:r w:rsidRPr="007E09E5">
        <w:rPr>
          <w:rFonts w:cs="Times New Roman"/>
        </w:rPr>
        <w:t xml:space="preserve">. 91. The trial judge concluded that Mr. </w:t>
      </w:r>
      <w:proofErr w:type="spellStart"/>
      <w:r w:rsidRPr="007E09E5">
        <w:rPr>
          <w:rFonts w:cs="Times New Roman"/>
        </w:rPr>
        <w:t>Vallée’s</w:t>
      </w:r>
      <w:proofErr w:type="spellEnd"/>
      <w:r w:rsidRPr="007E09E5">
        <w:rPr>
          <w:rFonts w:cs="Times New Roman"/>
        </w:rPr>
        <w:t xml:space="preserve"> conduct was a “marked departure” from the norm and so constituted wilful misconduct excluding coverage: </w:t>
      </w:r>
      <w:proofErr w:type="spellStart"/>
      <w:r w:rsidRPr="007E09E5">
        <w:rPr>
          <w:rFonts w:cs="Times New Roman"/>
        </w:rPr>
        <w:t>para</w:t>
      </w:r>
      <w:proofErr w:type="spellEnd"/>
      <w:r w:rsidRPr="007E09E5">
        <w:rPr>
          <w:rFonts w:cs="Times New Roman"/>
        </w:rPr>
        <w:t xml:space="preserve">. 92. </w:t>
      </w:r>
      <w:r w:rsidRPr="007E09E5">
        <w:rPr>
          <w:rFonts w:cs="Times New Roman"/>
          <w:lang w:val="en-US"/>
        </w:rPr>
        <w:t xml:space="preserve">The finding of extreme recklessness on Mr. </w:t>
      </w:r>
      <w:proofErr w:type="spellStart"/>
      <w:r w:rsidRPr="007E09E5">
        <w:rPr>
          <w:rFonts w:cs="Times New Roman"/>
          <w:lang w:val="en-US"/>
        </w:rPr>
        <w:t>Vallée’s</w:t>
      </w:r>
      <w:proofErr w:type="spellEnd"/>
      <w:r w:rsidRPr="007E09E5">
        <w:rPr>
          <w:rFonts w:cs="Times New Roman"/>
          <w:lang w:val="en-US"/>
        </w:rPr>
        <w:t xml:space="preserve"> part is based on the trial judge’s understanding that recklessness “connotes a mental attitude or indifference to the existence of the risk”: </w:t>
      </w:r>
      <w:proofErr w:type="spellStart"/>
      <w:r w:rsidRPr="007E09E5">
        <w:rPr>
          <w:rFonts w:cs="Times New Roman"/>
          <w:lang w:val="en-US"/>
        </w:rPr>
        <w:t>para</w:t>
      </w:r>
      <w:proofErr w:type="spellEnd"/>
      <w:r w:rsidRPr="007E09E5">
        <w:rPr>
          <w:rFonts w:cs="Times New Roman"/>
          <w:lang w:val="en-US"/>
        </w:rPr>
        <w:t xml:space="preserve">. 85. According to the trial judge, the fact that Mr. </w:t>
      </w:r>
      <w:proofErr w:type="spellStart"/>
      <w:r w:rsidRPr="007E09E5">
        <w:rPr>
          <w:rFonts w:cs="Times New Roman"/>
          <w:lang w:val="en-US"/>
        </w:rPr>
        <w:t>Vall</w:t>
      </w:r>
      <w:proofErr w:type="spellEnd"/>
      <w:r w:rsidRPr="007E09E5">
        <w:rPr>
          <w:rFonts w:cs="Times New Roman"/>
        </w:rPr>
        <w:t>é</w:t>
      </w:r>
      <w:r w:rsidRPr="007E09E5">
        <w:rPr>
          <w:rFonts w:cs="Times New Roman"/>
          <w:lang w:val="en-US"/>
        </w:rPr>
        <w:t>e relied on the map on the museum wall to conclude that the cable was not in use shows that, at the time he cut the cable, he was indifferent to the risk, of which he was subjectively aware, that the cable that had snagged his anchors could be live.</w:t>
      </w:r>
    </w:p>
    <w:p w:rsidR="00AF548D" w:rsidRPr="007E09E5" w:rsidRDefault="00AF548D" w:rsidP="008B2CA6">
      <w:pPr>
        <w:pStyle w:val="ParaNoNdepar-AltN"/>
        <w:rPr>
          <w:rFonts w:cs="Times New Roman"/>
        </w:rPr>
      </w:pPr>
      <w:r w:rsidRPr="007E09E5">
        <w:rPr>
          <w:rFonts w:cs="Times New Roman"/>
        </w:rPr>
        <w:t xml:space="preserve">The Federal Court of Appeal upheld the trial judge’s conclusion, although the focus of its attention was on whether Mr. </w:t>
      </w:r>
      <w:proofErr w:type="spellStart"/>
      <w:r w:rsidRPr="007E09E5">
        <w:rPr>
          <w:rFonts w:cs="Times New Roman"/>
        </w:rPr>
        <w:t>Vallée’s</w:t>
      </w:r>
      <w:proofErr w:type="spellEnd"/>
      <w:r w:rsidRPr="007E09E5">
        <w:rPr>
          <w:rFonts w:cs="Times New Roman"/>
        </w:rPr>
        <w:t xml:space="preserve"> wilful misconduct had been the proximate cause of the loss: </w:t>
      </w:r>
      <w:proofErr w:type="spellStart"/>
      <w:r w:rsidRPr="007E09E5">
        <w:rPr>
          <w:rFonts w:cs="Times New Roman"/>
        </w:rPr>
        <w:t>paras</w:t>
      </w:r>
      <w:proofErr w:type="spellEnd"/>
      <w:r w:rsidRPr="007E09E5">
        <w:rPr>
          <w:rFonts w:cs="Times New Roman"/>
        </w:rPr>
        <w:t>. 68-80.</w:t>
      </w:r>
    </w:p>
    <w:p w:rsidR="00AF548D" w:rsidRPr="007E09E5" w:rsidRDefault="00AF548D" w:rsidP="008B2CA6">
      <w:pPr>
        <w:pStyle w:val="ParaNoNdepar-AltN"/>
        <w:rPr>
          <w:rFonts w:cs="Times New Roman"/>
        </w:rPr>
      </w:pPr>
      <w:r w:rsidRPr="007E09E5">
        <w:rPr>
          <w:rFonts w:cs="Times New Roman"/>
        </w:rPr>
        <w:t xml:space="preserve">The appellants say that if Mr. Vallée </w:t>
      </w:r>
      <w:r w:rsidRPr="007E09E5">
        <w:rPr>
          <w:rFonts w:cs="Times New Roman"/>
          <w:lang w:val="en-US"/>
        </w:rPr>
        <w:t xml:space="preserve">was negligent, he was </w:t>
      </w:r>
      <w:r w:rsidRPr="007E09E5">
        <w:rPr>
          <w:rFonts w:cs="Times New Roman"/>
        </w:rPr>
        <w:t xml:space="preserve">simply negligent — any attempt to bring them under the scope of “wilful misconduct” would dramatically lower the bar on the meaning of that concept in Canadian maritime insurance law. They submit that wilful misconduct requires a “very marked departure” from normal standards of conduct.  Furthermore, this departure needs to be </w:t>
      </w:r>
      <w:r w:rsidRPr="007E09E5">
        <w:rPr>
          <w:rFonts w:cs="Times New Roman"/>
        </w:rPr>
        <w:lastRenderedPageBreak/>
        <w:t xml:space="preserve">intentional. The appellants say that the requirement of intention here includes a requirement that the consequences be intended as well as the action itself. They submit that the wilful misconduct standard for insurance purposes is virtually the same as the intentional or reckless standard set under the </w:t>
      </w:r>
      <w:r w:rsidRPr="007E09E5">
        <w:rPr>
          <w:rFonts w:cs="Times New Roman"/>
          <w:i/>
        </w:rPr>
        <w:t>Convention</w:t>
      </w:r>
      <w:r w:rsidRPr="007E09E5">
        <w:rPr>
          <w:rFonts w:cs="Times New Roman"/>
        </w:rPr>
        <w:t>.</w:t>
      </w:r>
    </w:p>
    <w:p w:rsidR="00AF548D" w:rsidRPr="007E09E5" w:rsidRDefault="00AF548D" w:rsidP="008B2CA6">
      <w:pPr>
        <w:pStyle w:val="ParaNoNdepar-AltN"/>
        <w:rPr>
          <w:rFonts w:cs="Times New Roman"/>
        </w:rPr>
      </w:pPr>
      <w:r w:rsidRPr="007E09E5">
        <w:rPr>
          <w:rFonts w:cs="Times New Roman"/>
        </w:rPr>
        <w:t xml:space="preserve">The appellants refer to jurisprudence on the meaning of art. 2464 of the </w:t>
      </w:r>
      <w:r w:rsidRPr="007E09E5">
        <w:rPr>
          <w:rFonts w:cs="Times New Roman"/>
          <w:i/>
        </w:rPr>
        <w:t>Civil Code of Québec</w:t>
      </w:r>
      <w:r w:rsidRPr="007E09E5">
        <w:rPr>
          <w:rFonts w:cs="Times New Roman"/>
        </w:rPr>
        <w:t xml:space="preserve"> (“</w:t>
      </w:r>
      <w:r w:rsidRPr="007E09E5">
        <w:rPr>
          <w:rFonts w:cs="Times New Roman"/>
          <w:i/>
        </w:rPr>
        <w:t>C.C.Q.</w:t>
      </w:r>
      <w:r w:rsidRPr="007E09E5">
        <w:rPr>
          <w:rFonts w:cs="Times New Roman"/>
        </w:rPr>
        <w:t>”), excluding from insurance coverage injury resulting from the “intentional fault” of the insured (</w:t>
      </w:r>
      <w:r w:rsidRPr="00B120F1">
        <w:rPr>
          <w:rFonts w:cs="Times New Roman"/>
          <w:i/>
        </w:rPr>
        <w:t>“</w:t>
      </w:r>
      <w:proofErr w:type="spellStart"/>
      <w:r w:rsidRPr="007E09E5">
        <w:rPr>
          <w:rFonts w:cs="Times New Roman"/>
          <w:i/>
        </w:rPr>
        <w:t>faute</w:t>
      </w:r>
      <w:proofErr w:type="spellEnd"/>
      <w:r w:rsidRPr="007E09E5">
        <w:rPr>
          <w:rFonts w:cs="Times New Roman"/>
          <w:i/>
        </w:rPr>
        <w:t xml:space="preserve"> </w:t>
      </w:r>
      <w:proofErr w:type="spellStart"/>
      <w:r w:rsidRPr="007E09E5">
        <w:rPr>
          <w:rFonts w:cs="Times New Roman"/>
          <w:i/>
        </w:rPr>
        <w:t>intentionnelle</w:t>
      </w:r>
      <w:proofErr w:type="spellEnd"/>
      <w:r w:rsidR="00586308" w:rsidRPr="00B120F1">
        <w:rPr>
          <w:rFonts w:cs="Times New Roman"/>
          <w:i/>
        </w:rPr>
        <w:t>”</w:t>
      </w:r>
      <w:r w:rsidRPr="007E09E5">
        <w:rPr>
          <w:rFonts w:cs="Times New Roman"/>
          <w:i/>
        </w:rPr>
        <w:t xml:space="preserve"> de </w:t>
      </w:r>
      <w:proofErr w:type="spellStart"/>
      <w:r w:rsidRPr="007E09E5">
        <w:rPr>
          <w:rFonts w:cs="Times New Roman"/>
          <w:i/>
        </w:rPr>
        <w:t>l’assur</w:t>
      </w:r>
      <w:r w:rsidR="00586308">
        <w:rPr>
          <w:rFonts w:cs="Times New Roman"/>
          <w:i/>
        </w:rPr>
        <w:t>é</w:t>
      </w:r>
      <w:proofErr w:type="spellEnd"/>
      <w:r w:rsidRPr="007E09E5">
        <w:rPr>
          <w:rFonts w:cs="Times New Roman"/>
          <w:lang w:val="en-US"/>
        </w:rPr>
        <w:t>).</w:t>
      </w:r>
      <w:r w:rsidRPr="007E09E5">
        <w:rPr>
          <w:rFonts w:cs="Times New Roman"/>
        </w:rPr>
        <w:t xml:space="preserve">  Under the civil law of Quebec, this means that “[t]he insured must seek not only to bring about the event that is the object of the risk, but also to bring about the damage itself”: </w:t>
      </w:r>
      <w:proofErr w:type="spellStart"/>
      <w:r w:rsidRPr="007E09E5">
        <w:rPr>
          <w:rFonts w:cs="Times New Roman"/>
          <w:i/>
        </w:rPr>
        <w:t>Goulet</w:t>
      </w:r>
      <w:proofErr w:type="spellEnd"/>
      <w:r w:rsidRPr="007E09E5">
        <w:rPr>
          <w:rFonts w:cs="Times New Roman"/>
          <w:i/>
        </w:rPr>
        <w:t xml:space="preserve"> v. Transamerica Life Insurance Co. of Canada</w:t>
      </w:r>
      <w:r w:rsidRPr="007E09E5">
        <w:rPr>
          <w:rFonts w:cs="Times New Roman"/>
        </w:rPr>
        <w:t xml:space="preserve">, 2002 SCC 21, [2002] 1 S.C.R. 719, at </w:t>
      </w:r>
      <w:proofErr w:type="spellStart"/>
      <w:r w:rsidRPr="007E09E5">
        <w:rPr>
          <w:rFonts w:cs="Times New Roman"/>
        </w:rPr>
        <w:t>para</w:t>
      </w:r>
      <w:proofErr w:type="spellEnd"/>
      <w:r w:rsidRPr="007E09E5">
        <w:rPr>
          <w:rFonts w:cs="Times New Roman"/>
        </w:rPr>
        <w:t>. 33.</w:t>
      </w:r>
    </w:p>
    <w:p w:rsidR="00AF548D" w:rsidRPr="007E09E5" w:rsidRDefault="00AF548D" w:rsidP="008B2CA6">
      <w:pPr>
        <w:pStyle w:val="ParaNoNdepar-AltN"/>
        <w:rPr>
          <w:rFonts w:cs="Times New Roman"/>
        </w:rPr>
      </w:pPr>
      <w:r w:rsidRPr="007E09E5">
        <w:rPr>
          <w:rFonts w:cs="Times New Roman"/>
        </w:rPr>
        <w:t>Royal relies on a variety of authorities from the marine insurance context for the proposition that “wilful misconduct” under s. 53(2) can consist of either intentional or reckless wrongdoing. Royal denies that the civil law cases on the exclusion of intentional fault are relevant in this context. These cases turn on the wording of art. 2464</w:t>
      </w:r>
      <w:r w:rsidRPr="007E09E5">
        <w:rPr>
          <w:rFonts w:cs="Times New Roman"/>
          <w:i/>
        </w:rPr>
        <w:t xml:space="preserve"> C.C.Q.</w:t>
      </w:r>
      <w:r w:rsidRPr="007E09E5">
        <w:rPr>
          <w:rFonts w:cs="Times New Roman"/>
        </w:rPr>
        <w:t>, which is significantly different from the wording of s.</w:t>
      </w:r>
      <w:r w:rsidR="008B2CA6">
        <w:rPr>
          <w:rFonts w:cs="Times New Roman"/>
        </w:rPr>
        <w:t xml:space="preserve"> </w:t>
      </w:r>
      <w:r w:rsidRPr="007E09E5">
        <w:rPr>
          <w:rFonts w:cs="Times New Roman"/>
        </w:rPr>
        <w:t>53(2) of the</w:t>
      </w:r>
      <w:r w:rsidRPr="007E09E5">
        <w:rPr>
          <w:rFonts w:cs="Times New Roman"/>
          <w:i/>
        </w:rPr>
        <w:t xml:space="preserve"> Marine Insurance Act</w:t>
      </w:r>
      <w:r w:rsidRPr="007E09E5">
        <w:rPr>
          <w:rFonts w:cs="Times New Roman"/>
        </w:rPr>
        <w:t xml:space="preserve">. Canadian maritime law is rooted in English admiralty law and so civilian jurisprudence must be treated with caution. In any event, Royal says that the present facts are distinguishable from the Quebec cases cited by the appellants. In this case, unlike those cases, Mr. Vallée intentionally destroyed a cable that did not belong to him: Royal factum, at </w:t>
      </w:r>
      <w:proofErr w:type="spellStart"/>
      <w:r w:rsidRPr="007E09E5">
        <w:rPr>
          <w:rFonts w:cs="Times New Roman"/>
        </w:rPr>
        <w:t>paras</w:t>
      </w:r>
      <w:proofErr w:type="spellEnd"/>
      <w:r w:rsidRPr="007E09E5">
        <w:rPr>
          <w:rFonts w:cs="Times New Roman"/>
        </w:rPr>
        <w:t>. 66-68.</w:t>
      </w:r>
    </w:p>
    <w:p w:rsidR="00AF548D" w:rsidRPr="007E09E5" w:rsidRDefault="00AF548D" w:rsidP="008B2CA6">
      <w:pPr>
        <w:pStyle w:val="ParaNoNdepar-AltN"/>
        <w:rPr>
          <w:rFonts w:cs="Times New Roman"/>
        </w:rPr>
      </w:pPr>
      <w:r w:rsidRPr="007E09E5">
        <w:rPr>
          <w:rFonts w:cs="Times New Roman"/>
        </w:rPr>
        <w:lastRenderedPageBreak/>
        <w:t>Royal says that the purpose of the statutory exclusion of “wilful misconduct” from marine liability insurance is twofold. The first purpose is based in public policy. It guards against the moral hazard of allowing insured persons to rely on coverage under an insurance policy to avoid the consequences of their deliberate conduct. The second purpose is to promote the insurability of marine liability, which is based on indemnification for unforeseeable risks or perils. Insurers can attempt to quantify the risk of unforeseen perils, but it would be impossible for the insurer to quantify the risk of an action that is entirely within the control of the insured.</w:t>
      </w:r>
    </w:p>
    <w:p w:rsidR="00AF548D" w:rsidRPr="007E09E5" w:rsidRDefault="00AF548D" w:rsidP="008B2CA6">
      <w:pPr>
        <w:pStyle w:val="ParaNoNdepar-AltN"/>
        <w:rPr>
          <w:rFonts w:cs="Times New Roman"/>
        </w:rPr>
      </w:pPr>
      <w:r w:rsidRPr="007E09E5">
        <w:rPr>
          <w:rFonts w:cs="Times New Roman"/>
        </w:rPr>
        <w:t xml:space="preserve">This part of the appeal therefore raises three questions: (1) whether the fault standard under art. 4 of the </w:t>
      </w:r>
      <w:r w:rsidRPr="007E09E5">
        <w:rPr>
          <w:rFonts w:cs="Times New Roman"/>
          <w:i/>
        </w:rPr>
        <w:t>Convention</w:t>
      </w:r>
      <w:r w:rsidRPr="007E09E5">
        <w:rPr>
          <w:rFonts w:cs="Times New Roman"/>
        </w:rPr>
        <w:t xml:space="preserve"> and the insurance exclusion at s. 53(2) of the Act</w:t>
      </w:r>
      <w:r w:rsidRPr="007E09E5">
        <w:rPr>
          <w:rFonts w:cs="Times New Roman"/>
          <w:i/>
        </w:rPr>
        <w:t xml:space="preserve"> </w:t>
      </w:r>
      <w:r w:rsidRPr="007E09E5">
        <w:rPr>
          <w:rFonts w:cs="Times New Roman"/>
        </w:rPr>
        <w:t>are the same; (2) whether the trial judge erred in his interpretation of “wilful misconduct” in the Act; and (3) whether the Quebec civil law approach to “intentional fault” applies to “wilful misconduct” under the Act?</w:t>
      </w:r>
    </w:p>
    <w:p w:rsidR="00AF548D" w:rsidRPr="007E09E5" w:rsidRDefault="00AF548D" w:rsidP="008B2CA6">
      <w:pPr>
        <w:pStyle w:val="Title3LevelTitre3Niveau"/>
        <w:rPr>
          <w:rFonts w:cs="Times New Roman"/>
        </w:rPr>
      </w:pPr>
      <w:r w:rsidRPr="007E09E5">
        <w:rPr>
          <w:rFonts w:cs="Times New Roman"/>
        </w:rPr>
        <w:t xml:space="preserve">The Fault Standard Under the </w:t>
      </w:r>
      <w:r w:rsidRPr="007E09E5">
        <w:rPr>
          <w:rFonts w:cs="Times New Roman"/>
          <w:i/>
        </w:rPr>
        <w:t>Convention</w:t>
      </w:r>
      <w:r w:rsidRPr="007E09E5">
        <w:rPr>
          <w:rFonts w:cs="Times New Roman"/>
        </w:rPr>
        <w:t xml:space="preserve"> and the Act</w:t>
      </w:r>
      <w:r w:rsidRPr="007E09E5">
        <w:rPr>
          <w:rFonts w:cs="Times New Roman"/>
          <w:i/>
        </w:rPr>
        <w:t xml:space="preserve"> </w:t>
      </w:r>
    </w:p>
    <w:p w:rsidR="00AF548D" w:rsidRPr="007E09E5" w:rsidRDefault="00AF548D" w:rsidP="008B2CA6">
      <w:pPr>
        <w:pStyle w:val="ParaNoNdepar-AltN"/>
        <w:rPr>
          <w:rFonts w:cs="Times New Roman"/>
        </w:rPr>
      </w:pPr>
      <w:r w:rsidRPr="007E09E5">
        <w:rPr>
          <w:rFonts w:cs="Times New Roman"/>
        </w:rPr>
        <w:t xml:space="preserve">I reject the appellants’ submission that the fault standard under the insurance exclusion and the </w:t>
      </w:r>
      <w:r w:rsidRPr="007E09E5">
        <w:rPr>
          <w:rFonts w:cs="Times New Roman"/>
          <w:i/>
        </w:rPr>
        <w:t>Convention</w:t>
      </w:r>
      <w:r w:rsidRPr="007E09E5">
        <w:rPr>
          <w:rFonts w:cs="Times New Roman"/>
        </w:rPr>
        <w:t xml:space="preserve"> are the same.  Both the purposes and the text of the provisions are different. The purpose of the </w:t>
      </w:r>
      <w:r w:rsidRPr="007E09E5">
        <w:rPr>
          <w:rFonts w:cs="Times New Roman"/>
          <w:i/>
        </w:rPr>
        <w:t>Convention</w:t>
      </w:r>
      <w:r w:rsidRPr="007E09E5">
        <w:rPr>
          <w:rFonts w:cs="Times New Roman"/>
        </w:rPr>
        <w:t xml:space="preserve"> provision, as I discussed earlier, was to create a virtually unbreakable upper limit on liability. The purpose of the exclusion of coverage for insurance purposes is to define and limit the type of risk insured under that overarching limit created by the </w:t>
      </w:r>
      <w:r w:rsidRPr="007E09E5">
        <w:rPr>
          <w:rFonts w:cs="Times New Roman"/>
          <w:i/>
        </w:rPr>
        <w:t>Convention</w:t>
      </w:r>
      <w:r w:rsidRPr="007E09E5">
        <w:rPr>
          <w:rFonts w:cs="Times New Roman"/>
        </w:rPr>
        <w:t xml:space="preserve">. The two provisions are, of course, related. One of the purposes of the </w:t>
      </w:r>
      <w:r w:rsidRPr="007E09E5">
        <w:rPr>
          <w:rFonts w:cs="Times New Roman"/>
          <w:i/>
        </w:rPr>
        <w:t>Convention</w:t>
      </w:r>
      <w:r w:rsidRPr="007E09E5">
        <w:rPr>
          <w:rFonts w:cs="Times New Roman"/>
        </w:rPr>
        <w:t>’s</w:t>
      </w:r>
      <w:r w:rsidRPr="007E09E5">
        <w:rPr>
          <w:rFonts w:cs="Times New Roman"/>
          <w:i/>
        </w:rPr>
        <w:t xml:space="preserve"> </w:t>
      </w:r>
      <w:r w:rsidRPr="007E09E5">
        <w:rPr>
          <w:rFonts w:cs="Times New Roman"/>
        </w:rPr>
        <w:t xml:space="preserve">upper limit </w:t>
      </w:r>
      <w:r w:rsidRPr="007E09E5">
        <w:rPr>
          <w:rFonts w:cs="Times New Roman"/>
        </w:rPr>
        <w:lastRenderedPageBreak/>
        <w:t xml:space="preserve">on liability is to facilitate insurability at affordable rates by providing assurance that liability will not exceed the limited amount. As explained by Dr. </w:t>
      </w:r>
      <w:proofErr w:type="spellStart"/>
      <w:r w:rsidRPr="007E09E5">
        <w:rPr>
          <w:rFonts w:cs="Times New Roman"/>
        </w:rPr>
        <w:t>Damar</w:t>
      </w:r>
      <w:proofErr w:type="spellEnd"/>
      <w:r w:rsidRPr="007E09E5">
        <w:rPr>
          <w:rFonts w:cs="Times New Roman"/>
        </w:rPr>
        <w:t>, at p. 16:</w:t>
      </w:r>
    </w:p>
    <w:p w:rsidR="00AF548D" w:rsidRPr="007E09E5" w:rsidRDefault="00AF548D" w:rsidP="008B2CA6">
      <w:pPr>
        <w:pStyle w:val="Citation-AltC"/>
      </w:pPr>
      <w:r w:rsidRPr="007E09E5">
        <w:rPr>
          <w:u w:val="single"/>
        </w:rPr>
        <w:t>Insurance premiums to be collected are determined according to the financial amount of the insured value and the risk.</w:t>
      </w:r>
      <w:r w:rsidRPr="007E09E5">
        <w:t xml:space="preserve"> Liability insurance premiums, in this respect, are calculated according to the limitation amounts set by international and national law provisions since, </w:t>
      </w:r>
      <w:r w:rsidRPr="007E09E5">
        <w:rPr>
          <w:u w:val="single"/>
        </w:rPr>
        <w:t xml:space="preserve">independent from the insured risk, the limitation amounts reflect the maximum which can be paid by a carrier or </w:t>
      </w:r>
      <w:proofErr w:type="spellStart"/>
      <w:r w:rsidRPr="007E09E5">
        <w:rPr>
          <w:u w:val="single"/>
        </w:rPr>
        <w:t>shipowner</w:t>
      </w:r>
      <w:proofErr w:type="spellEnd"/>
      <w:r w:rsidRPr="007E09E5">
        <w:t>. [Emphasis added.]</w:t>
      </w:r>
    </w:p>
    <w:p w:rsidR="00AF548D" w:rsidRPr="007E09E5" w:rsidRDefault="00AF548D" w:rsidP="008B2CA6">
      <w:pPr>
        <w:pStyle w:val="ParaNoNdepar-AltN"/>
        <w:rPr>
          <w:rFonts w:cs="Times New Roman"/>
        </w:rPr>
      </w:pPr>
      <w:r w:rsidRPr="007E09E5">
        <w:rPr>
          <w:rFonts w:cs="Times New Roman"/>
        </w:rPr>
        <w:t xml:space="preserve">Thus, while the limit on liability serves as an upper limit on the total financial exposure of the insurer, it does not seek to regulate the scope of coverage in the sense of the sorts of risks that are insured. The concern about insurability which the </w:t>
      </w:r>
      <w:r w:rsidRPr="007E09E5">
        <w:rPr>
          <w:rFonts w:cs="Times New Roman"/>
          <w:i/>
        </w:rPr>
        <w:t xml:space="preserve">Convention </w:t>
      </w:r>
      <w:r w:rsidRPr="007E09E5">
        <w:rPr>
          <w:rFonts w:cs="Times New Roman"/>
        </w:rPr>
        <w:t>addresses is the total potential amount of liability, not the nature of the insured risk.</w:t>
      </w:r>
    </w:p>
    <w:p w:rsidR="00AF548D" w:rsidRPr="007E09E5" w:rsidRDefault="00AF548D" w:rsidP="008B2CA6">
      <w:pPr>
        <w:pStyle w:val="ParaNoNdepar-AltN"/>
        <w:rPr>
          <w:rFonts w:cs="Times New Roman"/>
          <w:i/>
        </w:rPr>
      </w:pPr>
      <w:r w:rsidRPr="007E09E5">
        <w:rPr>
          <w:rFonts w:cs="Times New Roman"/>
        </w:rPr>
        <w:t>The purpose of the insurance provision is related to a fundamental principle of insurance law. Insurance contracts allocate risk. A loss caused by the insured’s wilful misconduct is not the product of a fortuitous event or an accident and is therefore not within the scope of the insured risk. The purpose of the wilful misconduct exclusion, therefore, is to draw a line between the sorts of perils that are insured and the sorts that are not.</w:t>
      </w:r>
    </w:p>
    <w:p w:rsidR="00AF548D" w:rsidRPr="007E09E5" w:rsidRDefault="00AF548D" w:rsidP="008B2CA6">
      <w:pPr>
        <w:pStyle w:val="ParaNoNdepar-AltN"/>
        <w:rPr>
          <w:rFonts w:cs="Times New Roman"/>
          <w:i/>
        </w:rPr>
      </w:pPr>
      <w:r w:rsidRPr="007E09E5">
        <w:rPr>
          <w:rFonts w:cs="Times New Roman"/>
        </w:rPr>
        <w:t xml:space="preserve">The distinct purposes of the </w:t>
      </w:r>
      <w:r w:rsidRPr="007E09E5">
        <w:rPr>
          <w:rFonts w:cs="Times New Roman"/>
          <w:i/>
        </w:rPr>
        <w:t>Convention</w:t>
      </w:r>
      <w:r w:rsidRPr="007E09E5">
        <w:rPr>
          <w:rFonts w:cs="Times New Roman"/>
        </w:rPr>
        <w:t xml:space="preserve"> limitation and the Act’s</w:t>
      </w:r>
      <w:r w:rsidRPr="007E09E5">
        <w:rPr>
          <w:rFonts w:cs="Times New Roman"/>
          <w:i/>
        </w:rPr>
        <w:t xml:space="preserve"> </w:t>
      </w:r>
      <w:r w:rsidRPr="007E09E5">
        <w:rPr>
          <w:rFonts w:cs="Times New Roman"/>
        </w:rPr>
        <w:t xml:space="preserve">insurance exclusion are underlined by the very different words chosen to give effect to them.  As just discussed, the </w:t>
      </w:r>
      <w:r w:rsidRPr="007E09E5">
        <w:rPr>
          <w:rFonts w:cs="Times New Roman"/>
          <w:i/>
        </w:rPr>
        <w:t>Convention</w:t>
      </w:r>
      <w:r w:rsidRPr="007E09E5">
        <w:rPr>
          <w:rFonts w:cs="Times New Roman"/>
        </w:rPr>
        <w:t xml:space="preserve">’s limit was intended to be virtually </w:t>
      </w:r>
      <w:r w:rsidRPr="007E09E5">
        <w:rPr>
          <w:rFonts w:cs="Times New Roman"/>
        </w:rPr>
        <w:lastRenderedPageBreak/>
        <w:t xml:space="preserve">unbreakable.  In short, it calls for either intention to bring about the loss or knowledge that it will probably occur. As we shall see, the mental state required for wilful misconduct includes recklessness as to consequences — that is, actual knowledge of the risk and running it anyway, a different and lower fault standard than is called for by the </w:t>
      </w:r>
      <w:r w:rsidRPr="007E09E5">
        <w:rPr>
          <w:rFonts w:cs="Times New Roman"/>
          <w:i/>
        </w:rPr>
        <w:t>Convention</w:t>
      </w:r>
      <w:r w:rsidRPr="007E09E5">
        <w:rPr>
          <w:rFonts w:cs="Times New Roman"/>
        </w:rPr>
        <w:t>.</w:t>
      </w:r>
      <w:r w:rsidRPr="007E09E5">
        <w:rPr>
          <w:rFonts w:cs="Times New Roman"/>
          <w:i/>
        </w:rPr>
        <w:t xml:space="preserve"> </w:t>
      </w:r>
    </w:p>
    <w:p w:rsidR="00AF548D" w:rsidRPr="007E09E5" w:rsidRDefault="00AF548D" w:rsidP="008B2CA6">
      <w:pPr>
        <w:pStyle w:val="ParaNoNdepar-AltN"/>
        <w:rPr>
          <w:rFonts w:cs="Times New Roman"/>
          <w:i/>
        </w:rPr>
      </w:pPr>
      <w:r w:rsidRPr="007E09E5">
        <w:rPr>
          <w:rFonts w:cs="Times New Roman"/>
        </w:rPr>
        <w:t xml:space="preserve">Discussions of the interaction between the right to limitation under the </w:t>
      </w:r>
      <w:r w:rsidRPr="007E09E5">
        <w:rPr>
          <w:rFonts w:cs="Times New Roman"/>
          <w:i/>
        </w:rPr>
        <w:t>Convention</w:t>
      </w:r>
      <w:r w:rsidRPr="007E09E5">
        <w:rPr>
          <w:rFonts w:cs="Times New Roman"/>
        </w:rPr>
        <w:t xml:space="preserve"> and the insurance exclusion relating to wilful misconduct often begin with the well-known comments made by Lord </w:t>
      </w:r>
      <w:proofErr w:type="spellStart"/>
      <w:r w:rsidRPr="007E09E5">
        <w:rPr>
          <w:rFonts w:cs="Times New Roman"/>
        </w:rPr>
        <w:t>Diplock</w:t>
      </w:r>
      <w:proofErr w:type="spellEnd"/>
      <w:r w:rsidRPr="007E09E5">
        <w:rPr>
          <w:rFonts w:cs="Times New Roman"/>
        </w:rPr>
        <w:t xml:space="preserve"> during the development of the </w:t>
      </w:r>
      <w:r w:rsidRPr="007E09E5">
        <w:rPr>
          <w:rFonts w:cs="Times New Roman"/>
          <w:i/>
        </w:rPr>
        <w:t>Convention</w:t>
      </w:r>
      <w:r w:rsidRPr="007E09E5">
        <w:rPr>
          <w:rFonts w:cs="Times New Roman"/>
        </w:rPr>
        <w:t>.</w:t>
      </w:r>
      <w:r w:rsidRPr="007E09E5">
        <w:rPr>
          <w:rFonts w:cs="Times New Roman"/>
          <w:i/>
        </w:rPr>
        <w:t xml:space="preserve">  </w:t>
      </w:r>
      <w:r w:rsidRPr="007E09E5">
        <w:rPr>
          <w:rFonts w:cs="Times New Roman"/>
        </w:rPr>
        <w:t xml:space="preserve">He stated that “the limits should be made as unbreakable as possible on the principle that breakability should begin where insurability ended”:  </w:t>
      </w:r>
      <w:proofErr w:type="spellStart"/>
      <w:r w:rsidRPr="007E09E5">
        <w:rPr>
          <w:rFonts w:cs="Times New Roman"/>
          <w:i/>
          <w:lang w:val="en-US"/>
        </w:rPr>
        <w:t>Travaux</w:t>
      </w:r>
      <w:proofErr w:type="spellEnd"/>
      <w:r w:rsidRPr="007E09E5">
        <w:rPr>
          <w:rFonts w:cs="Times New Roman"/>
          <w:i/>
          <w:lang w:val="en-US"/>
        </w:rPr>
        <w:t xml:space="preserve"> Pr</w:t>
      </w:r>
      <w:proofErr w:type="spellStart"/>
      <w:r w:rsidRPr="007E09E5">
        <w:rPr>
          <w:rFonts w:cs="Times New Roman"/>
          <w:i/>
        </w:rPr>
        <w:t>éparatoires</w:t>
      </w:r>
      <w:proofErr w:type="spellEnd"/>
      <w:r w:rsidRPr="007E09E5">
        <w:rPr>
          <w:rFonts w:cs="Times New Roman"/>
        </w:rPr>
        <w:t>, at p. 127 (</w:t>
      </w:r>
      <w:proofErr w:type="spellStart"/>
      <w:r w:rsidRPr="007E09E5">
        <w:rPr>
          <w:rFonts w:cs="Times New Roman"/>
        </w:rPr>
        <w:t>para</w:t>
      </w:r>
      <w:proofErr w:type="spellEnd"/>
      <w:r w:rsidRPr="007E09E5">
        <w:rPr>
          <w:rFonts w:cs="Times New Roman"/>
        </w:rPr>
        <w:t xml:space="preserve">. 264). This statement, however, does not mean that breakability and insurability are coextensive. Lord </w:t>
      </w:r>
      <w:proofErr w:type="spellStart"/>
      <w:r w:rsidRPr="007E09E5">
        <w:rPr>
          <w:rFonts w:cs="Times New Roman"/>
        </w:rPr>
        <w:t>Diplock’s</w:t>
      </w:r>
      <w:proofErr w:type="spellEnd"/>
      <w:r w:rsidRPr="007E09E5">
        <w:rPr>
          <w:rFonts w:cs="Times New Roman"/>
        </w:rPr>
        <w:t xml:space="preserve"> concern was to ensure that the </w:t>
      </w:r>
      <w:r w:rsidRPr="007E09E5">
        <w:rPr>
          <w:rFonts w:cs="Times New Roman"/>
          <w:i/>
        </w:rPr>
        <w:t xml:space="preserve">Convention </w:t>
      </w:r>
      <w:r w:rsidRPr="007E09E5">
        <w:rPr>
          <w:rFonts w:cs="Times New Roman"/>
        </w:rPr>
        <w:t>was drafted so that it would prevent a situation where liability would not be limited but the insurer would still be liable; he was not addressing the converse situation, where insurance coverage might be excluded even though the limitation on liability had not been broken. His remarks relate to the total potential amount of liability, not the nature of the insured risk.</w:t>
      </w:r>
    </w:p>
    <w:p w:rsidR="00AF548D" w:rsidRPr="007E09E5" w:rsidRDefault="00AF548D" w:rsidP="008B2CA6">
      <w:pPr>
        <w:pStyle w:val="ParaNoNdepar-AltN"/>
        <w:rPr>
          <w:rFonts w:cs="Times New Roman"/>
          <w:i/>
        </w:rPr>
      </w:pPr>
      <w:r w:rsidRPr="007E09E5">
        <w:rPr>
          <w:rFonts w:cs="Times New Roman"/>
        </w:rPr>
        <w:t>To conclude, I do not agree that the two standards of fault are the same.</w:t>
      </w:r>
    </w:p>
    <w:p w:rsidR="00AF548D" w:rsidRPr="007E09E5" w:rsidRDefault="00AF548D" w:rsidP="008B2CA6">
      <w:pPr>
        <w:pStyle w:val="Title3LevelTitre3Niveau"/>
        <w:rPr>
          <w:rFonts w:cs="Times New Roman"/>
          <w:i/>
        </w:rPr>
      </w:pPr>
      <w:r w:rsidRPr="007E09E5">
        <w:rPr>
          <w:rFonts w:cs="Times New Roman"/>
        </w:rPr>
        <w:t>Wilful Misconduct</w:t>
      </w:r>
    </w:p>
    <w:p w:rsidR="00AF548D" w:rsidRPr="007E09E5" w:rsidRDefault="00AF548D" w:rsidP="008B2CA6">
      <w:pPr>
        <w:pStyle w:val="ParaNoNdepar-AltN"/>
        <w:rPr>
          <w:rFonts w:cs="Times New Roman"/>
          <w:i/>
        </w:rPr>
      </w:pPr>
      <w:r w:rsidRPr="007E09E5">
        <w:rPr>
          <w:rFonts w:cs="Times New Roman"/>
        </w:rPr>
        <w:lastRenderedPageBreak/>
        <w:t xml:space="preserve">In the context of marine insurance, the principle that coverage was excluded for losses resulting from wilful misconduct predated, and was in effect codified by, the English </w:t>
      </w:r>
      <w:r w:rsidRPr="007E09E5">
        <w:rPr>
          <w:rFonts w:cs="Times New Roman"/>
          <w:i/>
        </w:rPr>
        <w:t>Marine Insurance Act</w:t>
      </w:r>
      <w:r w:rsidRPr="007E09E5">
        <w:rPr>
          <w:rFonts w:cs="Times New Roman"/>
        </w:rPr>
        <w:t xml:space="preserve">, </w:t>
      </w:r>
      <w:r w:rsidRPr="007E09E5">
        <w:rPr>
          <w:rFonts w:cs="Times New Roman"/>
          <w:i/>
        </w:rPr>
        <w:t>1906</w:t>
      </w:r>
      <w:r w:rsidRPr="007E09E5">
        <w:rPr>
          <w:rFonts w:cs="Times New Roman"/>
        </w:rPr>
        <w:t>, 6 Edw. 7, c. 41, s. 55(2)(</w:t>
      </w:r>
      <w:r w:rsidRPr="007E09E5">
        <w:rPr>
          <w:rFonts w:cs="Times New Roman"/>
          <w:i/>
        </w:rPr>
        <w:t>a</w:t>
      </w:r>
      <w:r w:rsidRPr="007E09E5">
        <w:rPr>
          <w:rFonts w:cs="Times New Roman"/>
        </w:rPr>
        <w:t xml:space="preserve">): </w:t>
      </w:r>
      <w:proofErr w:type="spellStart"/>
      <w:r w:rsidRPr="007E09E5">
        <w:rPr>
          <w:rFonts w:cs="Times New Roman"/>
        </w:rPr>
        <w:t>Damar</w:t>
      </w:r>
      <w:proofErr w:type="spellEnd"/>
      <w:r w:rsidRPr="007E09E5">
        <w:rPr>
          <w:rFonts w:cs="Times New Roman"/>
        </w:rPr>
        <w:t xml:space="preserve">, at pp. 35-43. The purpose of the modern-day Canadian provision is to distinguish the excluded losses from the covered losses, that is, those attributable to the “misconduct or negligence of the master or crew”: s. 53(1) of the </w:t>
      </w:r>
      <w:r w:rsidRPr="007E09E5">
        <w:rPr>
          <w:rFonts w:cs="Times New Roman"/>
          <w:i/>
        </w:rPr>
        <w:t>Marine Insurance Act</w:t>
      </w:r>
      <w:r w:rsidRPr="007E09E5">
        <w:rPr>
          <w:rFonts w:cs="Times New Roman"/>
        </w:rPr>
        <w:t xml:space="preserve">. Most of the “wilful misconduct” cases in the marine insurance field involve deliberate scuttling of a vessel to obtain the insurance proceeds — an obvious example of wilful misconduct — and so there is relatively little jurisprudence interpreting the finer points or meaning of the phrase: </w:t>
      </w:r>
      <w:proofErr w:type="spellStart"/>
      <w:r w:rsidRPr="007E09E5">
        <w:rPr>
          <w:rFonts w:cs="Times New Roman"/>
        </w:rPr>
        <w:t>Damar</w:t>
      </w:r>
      <w:proofErr w:type="spellEnd"/>
      <w:r w:rsidRPr="007E09E5">
        <w:rPr>
          <w:rFonts w:cs="Times New Roman"/>
        </w:rPr>
        <w:t>, at p.</w:t>
      </w:r>
      <w:r w:rsidR="008B2CA6">
        <w:rPr>
          <w:rFonts w:cs="Times New Roman"/>
        </w:rPr>
        <w:t xml:space="preserve"> </w:t>
      </w:r>
      <w:r w:rsidRPr="007E09E5">
        <w:rPr>
          <w:rFonts w:cs="Times New Roman"/>
        </w:rPr>
        <w:t>41; J.</w:t>
      </w:r>
      <w:r w:rsidR="008B2CA6">
        <w:rPr>
          <w:rFonts w:cs="Times New Roman"/>
        </w:rPr>
        <w:t xml:space="preserve"> </w:t>
      </w:r>
      <w:r w:rsidRPr="007E09E5">
        <w:rPr>
          <w:rFonts w:cs="Times New Roman"/>
        </w:rPr>
        <w:t xml:space="preserve">Gilman et al., </w:t>
      </w:r>
      <w:proofErr w:type="spellStart"/>
      <w:r w:rsidRPr="007E09E5">
        <w:rPr>
          <w:rFonts w:cs="Times New Roman"/>
          <w:i/>
        </w:rPr>
        <w:t>Arnould’s</w:t>
      </w:r>
      <w:proofErr w:type="spellEnd"/>
      <w:r w:rsidRPr="007E09E5">
        <w:rPr>
          <w:rFonts w:cs="Times New Roman"/>
          <w:i/>
        </w:rPr>
        <w:t xml:space="preserve"> Law of Marine Insurance and Average</w:t>
      </w:r>
      <w:r w:rsidRPr="007E09E5">
        <w:rPr>
          <w:rFonts w:cs="Times New Roman"/>
        </w:rPr>
        <w:t xml:space="preserve"> (17th ed. 2008), at p. 958.  </w:t>
      </w:r>
    </w:p>
    <w:p w:rsidR="00AF548D" w:rsidRPr="007E09E5" w:rsidRDefault="00AF548D" w:rsidP="008B2CA6">
      <w:pPr>
        <w:pStyle w:val="ParaNoNdepar-AltN"/>
        <w:rPr>
          <w:rFonts w:cs="Times New Roman"/>
          <w:i/>
        </w:rPr>
      </w:pPr>
      <w:r w:rsidRPr="007E09E5">
        <w:rPr>
          <w:rFonts w:cs="Times New Roman"/>
        </w:rPr>
        <w:t xml:space="preserve">While this Court has not interpreted “wilful misconduct” in the context of a marine insurance exclusion, it has interpreted similar language in other contexts on many occasions. One statement that has been particularly influential is that of Duff C.J. in </w:t>
      </w:r>
      <w:r w:rsidRPr="007E09E5">
        <w:rPr>
          <w:rFonts w:cs="Times New Roman"/>
          <w:i/>
        </w:rPr>
        <w:t>McCulloch v. Murray</w:t>
      </w:r>
      <w:r w:rsidRPr="007E09E5">
        <w:rPr>
          <w:rFonts w:cs="Times New Roman"/>
        </w:rPr>
        <w:t>, [1942] S.C.R. 141. The Court had on appeal a jury finding that a driver was liable to a gratuitous passenger.  That liability depended on whether it had been open to the jury to find that the passenger’s injury had been the result of</w:t>
      </w:r>
      <w:r w:rsidR="00586308">
        <w:rPr>
          <w:rFonts w:cs="Times New Roman"/>
        </w:rPr>
        <w:t xml:space="preserve"> the driver’s “gross negligence</w:t>
      </w:r>
      <w:r w:rsidRPr="007E09E5">
        <w:rPr>
          <w:rFonts w:cs="Times New Roman"/>
        </w:rPr>
        <w:t xml:space="preserve"> or wilful and wanton misconduct”: </w:t>
      </w:r>
      <w:r w:rsidRPr="007E09E5">
        <w:rPr>
          <w:rFonts w:cs="Times New Roman"/>
          <w:i/>
        </w:rPr>
        <w:t>Motor Vehicle Act</w:t>
      </w:r>
      <w:r w:rsidRPr="007E09E5">
        <w:rPr>
          <w:rFonts w:cs="Times New Roman"/>
        </w:rPr>
        <w:t>, S.N.S. 1932, c. 6, s. 183.  In upholding the finding of liability made by the jury, Duff C.J. held that the terms “gross negligence”, “wilful misconduct” and “wanton misconduct” all “imply conduct in which, if there is not conscious wrong</w:t>
      </w:r>
      <w:r w:rsidR="008B2CA6">
        <w:rPr>
          <w:rFonts w:cs="Times New Roman"/>
        </w:rPr>
        <w:t xml:space="preserve"> </w:t>
      </w:r>
      <w:r w:rsidRPr="007E09E5">
        <w:rPr>
          <w:rFonts w:cs="Times New Roman"/>
        </w:rPr>
        <w:t xml:space="preserve">doing, there is a very marked departure from the standards by which responsible and </w:t>
      </w:r>
      <w:r w:rsidRPr="007E09E5">
        <w:rPr>
          <w:rFonts w:cs="Times New Roman"/>
        </w:rPr>
        <w:lastRenderedPageBreak/>
        <w:t xml:space="preserve">competent people in charge of motor cars habitually govern themselves”: p. 145.  I pause to note that, unlike the standard set by the </w:t>
      </w:r>
      <w:r w:rsidRPr="007E09E5">
        <w:rPr>
          <w:rFonts w:cs="Times New Roman"/>
          <w:i/>
        </w:rPr>
        <w:t>Convention</w:t>
      </w:r>
      <w:r w:rsidRPr="007E09E5">
        <w:rPr>
          <w:rFonts w:cs="Times New Roman"/>
        </w:rPr>
        <w:t xml:space="preserve">, “conscious wrongdoing” — that is “intentional wrongdoing” — is not required in order for the insured’s actions to constitute wilful misconduct. While Duff C.J. did not set out an exhaustive definition of “wilful misconduct”, his comments have been repeatedly cited with approval by the Court in gratuitous passenger cases: </w:t>
      </w:r>
      <w:proofErr w:type="spellStart"/>
      <w:r w:rsidRPr="007E09E5">
        <w:rPr>
          <w:rFonts w:cs="Times New Roman"/>
          <w:i/>
        </w:rPr>
        <w:t>Studer</w:t>
      </w:r>
      <w:proofErr w:type="spellEnd"/>
      <w:r w:rsidRPr="007E09E5">
        <w:rPr>
          <w:rFonts w:cs="Times New Roman"/>
          <w:i/>
        </w:rPr>
        <w:t xml:space="preserve"> v. Cowper</w:t>
      </w:r>
      <w:r w:rsidRPr="007E09E5">
        <w:rPr>
          <w:rFonts w:cs="Times New Roman"/>
        </w:rPr>
        <w:t xml:space="preserve">, [1951] S.C.R. 450; </w:t>
      </w:r>
      <w:r w:rsidRPr="007E09E5">
        <w:rPr>
          <w:rFonts w:cs="Times New Roman"/>
          <w:i/>
        </w:rPr>
        <w:t>Thompson v. Fraser</w:t>
      </w:r>
      <w:r w:rsidRPr="007E09E5">
        <w:rPr>
          <w:rFonts w:cs="Times New Roman"/>
        </w:rPr>
        <w:t xml:space="preserve">, [1955] S.C.R. 419; </w:t>
      </w:r>
      <w:r w:rsidRPr="007E09E5">
        <w:rPr>
          <w:rFonts w:cs="Times New Roman"/>
          <w:i/>
        </w:rPr>
        <w:t>Walker v. Coates</w:t>
      </w:r>
      <w:r w:rsidRPr="007E09E5">
        <w:rPr>
          <w:rFonts w:cs="Times New Roman"/>
        </w:rPr>
        <w:t xml:space="preserve">, [1968] S.C.R. 599; </w:t>
      </w:r>
      <w:proofErr w:type="spellStart"/>
      <w:r w:rsidRPr="007E09E5">
        <w:rPr>
          <w:rFonts w:cs="Times New Roman"/>
          <w:i/>
        </w:rPr>
        <w:t>Markling</w:t>
      </w:r>
      <w:proofErr w:type="spellEnd"/>
      <w:r w:rsidRPr="007E09E5">
        <w:rPr>
          <w:rFonts w:cs="Times New Roman"/>
          <w:i/>
        </w:rPr>
        <w:t xml:space="preserve"> v. </w:t>
      </w:r>
      <w:proofErr w:type="spellStart"/>
      <w:r w:rsidRPr="007E09E5">
        <w:rPr>
          <w:rFonts w:cs="Times New Roman"/>
          <w:i/>
        </w:rPr>
        <w:t>Ewaniuk</w:t>
      </w:r>
      <w:proofErr w:type="spellEnd"/>
      <w:r w:rsidRPr="007E09E5">
        <w:rPr>
          <w:rFonts w:cs="Times New Roman"/>
        </w:rPr>
        <w:t xml:space="preserve">, [1968] S.C.R. 776; </w:t>
      </w:r>
      <w:proofErr w:type="spellStart"/>
      <w:r w:rsidRPr="007E09E5">
        <w:rPr>
          <w:rFonts w:cs="Times New Roman"/>
          <w:i/>
        </w:rPr>
        <w:t>Goulais</w:t>
      </w:r>
      <w:proofErr w:type="spellEnd"/>
      <w:r w:rsidRPr="007E09E5">
        <w:rPr>
          <w:rFonts w:cs="Times New Roman"/>
          <w:i/>
        </w:rPr>
        <w:t xml:space="preserve"> v. </w:t>
      </w:r>
      <w:proofErr w:type="spellStart"/>
      <w:r w:rsidRPr="007E09E5">
        <w:rPr>
          <w:rFonts w:cs="Times New Roman"/>
          <w:i/>
        </w:rPr>
        <w:t>Restoule</w:t>
      </w:r>
      <w:proofErr w:type="spellEnd"/>
      <w:r w:rsidRPr="007E09E5">
        <w:rPr>
          <w:rFonts w:cs="Times New Roman"/>
        </w:rPr>
        <w:t>, [1975] 1 S.C.R. 365.</w:t>
      </w:r>
    </w:p>
    <w:p w:rsidR="00AF548D" w:rsidRPr="007E09E5" w:rsidRDefault="00AF548D" w:rsidP="008B2CA6">
      <w:pPr>
        <w:pStyle w:val="ParaNoNdepar-AltN"/>
        <w:rPr>
          <w:rFonts w:cs="Times New Roman"/>
          <w:i/>
        </w:rPr>
      </w:pPr>
      <w:r w:rsidRPr="007E09E5">
        <w:rPr>
          <w:rFonts w:cs="Times New Roman"/>
        </w:rPr>
        <w:t xml:space="preserve">In other contexts, “wilful misconduct” has been defined as “doing something which is wrong knowing it to be wrong or with reckless indifference”; “recklessness” in this context means “an awareness of the duty to act or a subjective recklessness as to the existence of the duty”: </w:t>
      </w:r>
      <w:r w:rsidRPr="007E09E5">
        <w:rPr>
          <w:rFonts w:cs="Times New Roman"/>
          <w:i/>
        </w:rPr>
        <w:t>R. v. Boulanger</w:t>
      </w:r>
      <w:r w:rsidRPr="007E09E5">
        <w:rPr>
          <w:rFonts w:cs="Times New Roman"/>
        </w:rPr>
        <w:t xml:space="preserve">, 2006 SCC 32, [2006] 2 S.C.R. 49, at </w:t>
      </w:r>
      <w:proofErr w:type="spellStart"/>
      <w:r w:rsidRPr="007E09E5">
        <w:rPr>
          <w:rFonts w:cs="Times New Roman"/>
        </w:rPr>
        <w:t>para</w:t>
      </w:r>
      <w:proofErr w:type="spellEnd"/>
      <w:r w:rsidRPr="007E09E5">
        <w:rPr>
          <w:rFonts w:cs="Times New Roman"/>
        </w:rPr>
        <w:t xml:space="preserve">. 27, citing </w:t>
      </w:r>
      <w:r w:rsidRPr="007E09E5">
        <w:rPr>
          <w:rFonts w:cs="Times New Roman"/>
          <w:i/>
        </w:rPr>
        <w:t>Attorney General’s Reference (No. 3 of 2003)</w:t>
      </w:r>
      <w:r w:rsidRPr="007E09E5">
        <w:rPr>
          <w:rFonts w:cs="Times New Roman"/>
        </w:rPr>
        <w:t xml:space="preserve">, </w:t>
      </w:r>
      <w:r w:rsidR="009D62CA">
        <w:rPr>
          <w:rFonts w:cs="Times New Roman"/>
        </w:rPr>
        <w:t>[</w:t>
      </w:r>
      <w:r w:rsidRPr="007E09E5">
        <w:rPr>
          <w:rFonts w:cs="Times New Roman"/>
        </w:rPr>
        <w:t>2004</w:t>
      </w:r>
      <w:r w:rsidR="009D62CA">
        <w:rPr>
          <w:rFonts w:cs="Times New Roman"/>
        </w:rPr>
        <w:t>]</w:t>
      </w:r>
      <w:r w:rsidRPr="007E09E5">
        <w:rPr>
          <w:rFonts w:cs="Times New Roman"/>
        </w:rPr>
        <w:t xml:space="preserve"> EWCA </w:t>
      </w:r>
      <w:proofErr w:type="spellStart"/>
      <w:r w:rsidRPr="007E09E5">
        <w:rPr>
          <w:rFonts w:cs="Times New Roman"/>
        </w:rPr>
        <w:t>Crim</w:t>
      </w:r>
      <w:proofErr w:type="spellEnd"/>
      <w:r w:rsidRPr="007E09E5">
        <w:rPr>
          <w:rFonts w:cs="Times New Roman"/>
        </w:rPr>
        <w:t xml:space="preserve"> 868, [2005] Q.B. 73.  Similarly, in an insightful article, Peter Cane states that “[a] person is reckless in relation to a particular consequence of their conduct if they realize that their conduct may have that consequence, but go ahead anyway.  The risk must have been an unreasonable one to take”: “</w:t>
      </w:r>
      <w:proofErr w:type="spellStart"/>
      <w:r w:rsidRPr="007E09E5">
        <w:rPr>
          <w:rFonts w:cs="Times New Roman"/>
          <w:i/>
        </w:rPr>
        <w:t>Mens</w:t>
      </w:r>
      <w:proofErr w:type="spellEnd"/>
      <w:r w:rsidRPr="007E09E5">
        <w:rPr>
          <w:rFonts w:cs="Times New Roman"/>
          <w:i/>
        </w:rPr>
        <w:t xml:space="preserve"> Rea </w:t>
      </w:r>
      <w:r w:rsidRPr="007E09E5">
        <w:rPr>
          <w:rFonts w:cs="Times New Roman"/>
        </w:rPr>
        <w:t xml:space="preserve">in Tort Law” (2000), 20 </w:t>
      </w:r>
      <w:r w:rsidRPr="007E09E5">
        <w:rPr>
          <w:rFonts w:cs="Times New Roman"/>
          <w:i/>
        </w:rPr>
        <w:t>Oxford J. Legal Stud.</w:t>
      </w:r>
      <w:r w:rsidRPr="007E09E5">
        <w:rPr>
          <w:rFonts w:cs="Times New Roman"/>
        </w:rPr>
        <w:t xml:space="preserve"> 533, at p. 535. </w:t>
      </w:r>
    </w:p>
    <w:p w:rsidR="00AF548D" w:rsidRPr="007E09E5" w:rsidRDefault="00AF548D" w:rsidP="008B2CA6">
      <w:pPr>
        <w:pStyle w:val="ParaNoNdepar-AltN"/>
        <w:rPr>
          <w:rFonts w:cs="Times New Roman"/>
          <w:i/>
        </w:rPr>
      </w:pPr>
      <w:r w:rsidRPr="007E09E5">
        <w:rPr>
          <w:rFonts w:cs="Times New Roman"/>
        </w:rPr>
        <w:t xml:space="preserve">These formulations capture the essence of wilful misconduct as including not only intentional wrongdoing but also conduct exhibiting reckless indifference in the face of a duty to know. This view is supported by two of the key authorities relied </w:t>
      </w:r>
      <w:r w:rsidRPr="007E09E5">
        <w:rPr>
          <w:rFonts w:cs="Times New Roman"/>
        </w:rPr>
        <w:lastRenderedPageBreak/>
        <w:t>on by the appellants and they are, as I see it, sufficient to deal with the issue raised on this appeal.</w:t>
      </w:r>
    </w:p>
    <w:p w:rsidR="00AF548D" w:rsidRPr="007E09E5" w:rsidRDefault="00AF548D" w:rsidP="008B2CA6">
      <w:pPr>
        <w:pStyle w:val="ParaNoNdepar-AltN"/>
        <w:rPr>
          <w:rFonts w:cs="Times New Roman"/>
          <w:i/>
        </w:rPr>
      </w:pPr>
      <w:r w:rsidRPr="007E09E5">
        <w:rPr>
          <w:rFonts w:cs="Times New Roman"/>
        </w:rPr>
        <w:t xml:space="preserve">The appellants’ point first to the reasons of </w:t>
      </w:r>
      <w:proofErr w:type="spellStart"/>
      <w:r w:rsidRPr="007E09E5">
        <w:rPr>
          <w:rFonts w:cs="Times New Roman"/>
        </w:rPr>
        <w:t>Bramwell</w:t>
      </w:r>
      <w:proofErr w:type="spellEnd"/>
      <w:r w:rsidRPr="007E09E5">
        <w:rPr>
          <w:rFonts w:cs="Times New Roman"/>
        </w:rPr>
        <w:t xml:space="preserve"> L.J. in </w:t>
      </w:r>
      <w:r w:rsidRPr="007E09E5">
        <w:rPr>
          <w:rFonts w:cs="Times New Roman"/>
          <w:i/>
        </w:rPr>
        <w:t xml:space="preserve">Lewis v. Great Western Railway Co. </w:t>
      </w:r>
      <w:r w:rsidRPr="007E09E5">
        <w:rPr>
          <w:rFonts w:cs="Times New Roman"/>
        </w:rPr>
        <w:t xml:space="preserve">(1877), 3 Q.B.D. 195 (C.A.). He referred to wilful misconduct (in the context of carriage by rail) as being either conduct such that “the person guilty of it should know that mischief will result” or which the person “acted under the supposition that it might be </w:t>
      </w:r>
      <w:proofErr w:type="gramStart"/>
      <w:r w:rsidRPr="007E09E5">
        <w:rPr>
          <w:rFonts w:cs="Times New Roman"/>
        </w:rPr>
        <w:t>mischievous,</w:t>
      </w:r>
      <w:proofErr w:type="gramEnd"/>
      <w:r w:rsidRPr="007E09E5">
        <w:rPr>
          <w:rFonts w:cs="Times New Roman"/>
        </w:rPr>
        <w:t xml:space="preserve"> and with an indifference to his duty to ascertain whether it was mischievous or not”: p. 206.  This formulation encompasses not only intentional wrongdoing but also reckless indifference in the face of a duty to know. </w:t>
      </w:r>
    </w:p>
    <w:p w:rsidR="00AF548D" w:rsidRPr="007E09E5" w:rsidRDefault="00AF548D" w:rsidP="008B2CA6">
      <w:pPr>
        <w:pStyle w:val="ParaNoNdepar-AltN"/>
        <w:rPr>
          <w:rFonts w:cs="Times New Roman"/>
          <w:i/>
        </w:rPr>
      </w:pPr>
      <w:r w:rsidRPr="007E09E5">
        <w:rPr>
          <w:rFonts w:cs="Times New Roman"/>
        </w:rPr>
        <w:t xml:space="preserve">The appellants also rely on the judgment of </w:t>
      </w:r>
      <w:proofErr w:type="spellStart"/>
      <w:r w:rsidRPr="007E09E5">
        <w:rPr>
          <w:rFonts w:cs="Times New Roman"/>
        </w:rPr>
        <w:t>Cresswell</w:t>
      </w:r>
      <w:proofErr w:type="spellEnd"/>
      <w:r w:rsidRPr="007E09E5">
        <w:rPr>
          <w:rFonts w:cs="Times New Roman"/>
        </w:rPr>
        <w:t xml:space="preserve"> J. in </w:t>
      </w:r>
      <w:r w:rsidRPr="007E09E5">
        <w:rPr>
          <w:rFonts w:cs="Times New Roman"/>
          <w:i/>
        </w:rPr>
        <w:t>Thomas Cook Group Ltd. v. Air Malta Co.</w:t>
      </w:r>
      <w:r w:rsidRPr="007E09E5">
        <w:rPr>
          <w:rFonts w:cs="Times New Roman"/>
        </w:rPr>
        <w:t xml:space="preserve">, [1997] 2 Lloyd’s Rep. 399 (Q.B.D.), dealing with the limitation in the </w:t>
      </w:r>
      <w:proofErr w:type="spellStart"/>
      <w:r w:rsidRPr="007E09E5">
        <w:rPr>
          <w:rFonts w:cs="Times New Roman"/>
        </w:rPr>
        <w:t>unamended</w:t>
      </w:r>
      <w:proofErr w:type="spellEnd"/>
      <w:r w:rsidRPr="007E09E5">
        <w:rPr>
          <w:rFonts w:cs="Times New Roman"/>
        </w:rPr>
        <w:t xml:space="preserve"> Warsaw Convention which excluded limitation of liability for damage caused by the wilful misconduct of the carrier: art. 25(1). </w:t>
      </w:r>
      <w:proofErr w:type="spellStart"/>
      <w:r w:rsidRPr="007E09E5">
        <w:rPr>
          <w:rFonts w:cs="Times New Roman"/>
        </w:rPr>
        <w:t>Cresswell</w:t>
      </w:r>
      <w:proofErr w:type="spellEnd"/>
      <w:r w:rsidRPr="007E09E5">
        <w:rPr>
          <w:rFonts w:cs="Times New Roman"/>
        </w:rPr>
        <w:t xml:space="preserve"> J. reviewed the English jurisprudence in detail and set out six propositions concerning the meaning of wilful misconduct. He began by dealing with the word “misconduct” and holding that the inquiry is as to whether the conduct is so far outside the range of conduct expected of a person in the circumstances as to be properly regarded a misconduct: p. 407. He then turned to the sort of misconduct that could be considered wilful.  Among the sorts of conduct to which he refers is this:</w:t>
      </w:r>
    </w:p>
    <w:p w:rsidR="00AF548D" w:rsidRPr="007E09E5" w:rsidRDefault="00AF548D" w:rsidP="008B2CA6">
      <w:pPr>
        <w:pStyle w:val="Citation-AltC"/>
        <w:rPr>
          <w:i/>
        </w:rPr>
      </w:pPr>
      <w:r w:rsidRPr="007E09E5">
        <w:lastRenderedPageBreak/>
        <w:t>A person wilfully misconducts himself if he knows and appreciates that it is misconduct on his part in the circumstances to do or to fail or omit to do something and yet .</w:t>
      </w:r>
      <w:r w:rsidR="008B2CA6">
        <w:t xml:space="preserve"> </w:t>
      </w:r>
      <w:r w:rsidRPr="007E09E5">
        <w:t>.</w:t>
      </w:r>
      <w:r w:rsidR="008B2CA6">
        <w:t xml:space="preserve"> </w:t>
      </w:r>
      <w:r w:rsidRPr="007E09E5">
        <w:t>. acts with reckless carelessness, not caring what the results of his carelessness may be. (A person acts with reckless carelessness if, aware of a risk that goods in his care may be lost or damaged, he deliberately goes ahead and takes the risk, when it is unreasonable in all the circumstances for him to do so.) [p. 408]</w:t>
      </w:r>
    </w:p>
    <w:p w:rsidR="00AF548D" w:rsidRPr="007E09E5" w:rsidRDefault="00AF548D" w:rsidP="008B2CA6">
      <w:pPr>
        <w:pStyle w:val="ParaNoNdepar-AltN"/>
        <w:rPr>
          <w:rFonts w:cs="Times New Roman"/>
          <w:i/>
        </w:rPr>
      </w:pPr>
      <w:r w:rsidRPr="007E09E5">
        <w:rPr>
          <w:rFonts w:cs="Times New Roman"/>
        </w:rPr>
        <w:t xml:space="preserve">Without attempting to spell out exhaustively the sorts of conduct that are covered by the term “wilful misconduct”, I accept, as do the appellants, that these statements accurately, although not necessarily exhaustively, describe types of conduct that fall within that description for the purposes of the exclusion of liability under the </w:t>
      </w:r>
      <w:r w:rsidRPr="007E09E5">
        <w:rPr>
          <w:rFonts w:cs="Times New Roman"/>
          <w:i/>
        </w:rPr>
        <w:t>Marine Insurance Act</w:t>
      </w:r>
      <w:r w:rsidRPr="007E09E5">
        <w:rPr>
          <w:rFonts w:cs="Times New Roman"/>
        </w:rPr>
        <w:t>. In short, wilful misconduct includes not only intentional wrongdoing but also other misconduct committed with reckless indifference in the face of a duty to know.</w:t>
      </w:r>
    </w:p>
    <w:p w:rsidR="00AF548D" w:rsidRPr="007E09E5" w:rsidRDefault="00AF548D" w:rsidP="008B2CA6">
      <w:pPr>
        <w:pStyle w:val="ParaNoNdepar-AltN"/>
        <w:rPr>
          <w:rFonts w:cs="Times New Roman"/>
          <w:i/>
        </w:rPr>
      </w:pPr>
      <w:r w:rsidRPr="007E09E5">
        <w:rPr>
          <w:rFonts w:cs="Times New Roman"/>
        </w:rPr>
        <w:t xml:space="preserve">I am not convinced that this is the standard applied by the trial judge or the Federal Court of Appeal.  However, my view is that the findings of fact made by the trial judge read in light of the record make it clear that Mr. </w:t>
      </w:r>
      <w:proofErr w:type="spellStart"/>
      <w:r w:rsidRPr="007E09E5">
        <w:rPr>
          <w:rFonts w:cs="Times New Roman"/>
        </w:rPr>
        <w:t>Vallée’s</w:t>
      </w:r>
      <w:proofErr w:type="spellEnd"/>
      <w:r w:rsidRPr="007E09E5">
        <w:rPr>
          <w:rFonts w:cs="Times New Roman"/>
        </w:rPr>
        <w:t xml:space="preserve"> conduct constituted wilful misconduct as described in these authorities.</w:t>
      </w:r>
    </w:p>
    <w:p w:rsidR="00AF548D" w:rsidRPr="007E09E5" w:rsidRDefault="00AF548D" w:rsidP="008B2CA6">
      <w:pPr>
        <w:pStyle w:val="ParaNoNdepar-AltN"/>
        <w:rPr>
          <w:rFonts w:cs="Times New Roman"/>
          <w:i/>
        </w:rPr>
      </w:pPr>
      <w:r w:rsidRPr="007E09E5">
        <w:rPr>
          <w:rFonts w:cs="Times New Roman"/>
        </w:rPr>
        <w:t xml:space="preserve">As to misconduct, there can be no doubt as I see it that Mr. </w:t>
      </w:r>
      <w:proofErr w:type="spellStart"/>
      <w:r w:rsidRPr="007E09E5">
        <w:rPr>
          <w:rFonts w:cs="Times New Roman"/>
        </w:rPr>
        <w:t>Vallée’s</w:t>
      </w:r>
      <w:proofErr w:type="spellEnd"/>
      <w:r w:rsidRPr="007E09E5">
        <w:rPr>
          <w:rFonts w:cs="Times New Roman"/>
        </w:rPr>
        <w:t xml:space="preserve"> acts were “so far outside the range of conduct” to be expected of him in the circumstances as to constitute misconduct.  As the trial judge found, it was Mr. </w:t>
      </w:r>
      <w:proofErr w:type="spellStart"/>
      <w:r w:rsidRPr="007E09E5">
        <w:rPr>
          <w:rFonts w:cs="Times New Roman"/>
        </w:rPr>
        <w:t>Vallée’s</w:t>
      </w:r>
      <w:proofErr w:type="spellEnd"/>
      <w:r w:rsidRPr="007E09E5">
        <w:rPr>
          <w:rFonts w:cs="Times New Roman"/>
        </w:rPr>
        <w:t xml:space="preserve"> duty to be aware of the cable and “he failed miserably in that regard”: </w:t>
      </w:r>
      <w:proofErr w:type="spellStart"/>
      <w:r w:rsidRPr="007E09E5">
        <w:rPr>
          <w:rFonts w:cs="Times New Roman"/>
        </w:rPr>
        <w:t>para</w:t>
      </w:r>
      <w:proofErr w:type="spellEnd"/>
      <w:r w:rsidRPr="007E09E5">
        <w:rPr>
          <w:rFonts w:cs="Times New Roman"/>
        </w:rPr>
        <w:t xml:space="preserve">. 34.  The trial judge accepted the opinion evidence of Captain Jean-Louis </w:t>
      </w:r>
      <w:proofErr w:type="spellStart"/>
      <w:r w:rsidRPr="007E09E5">
        <w:rPr>
          <w:rFonts w:cs="Times New Roman"/>
        </w:rPr>
        <w:t>Pinsonnault</w:t>
      </w:r>
      <w:proofErr w:type="spellEnd"/>
      <w:r w:rsidRPr="007E09E5">
        <w:rPr>
          <w:rFonts w:cs="Times New Roman"/>
        </w:rPr>
        <w:t xml:space="preserve"> that Mr. Vallée exhibited a “lack of elementary prudence”: </w:t>
      </w:r>
      <w:proofErr w:type="spellStart"/>
      <w:r w:rsidRPr="007E09E5">
        <w:rPr>
          <w:rFonts w:cs="Times New Roman"/>
        </w:rPr>
        <w:t>paras</w:t>
      </w:r>
      <w:proofErr w:type="spellEnd"/>
      <w:r w:rsidRPr="007E09E5">
        <w:rPr>
          <w:rFonts w:cs="Times New Roman"/>
        </w:rPr>
        <w:t xml:space="preserve">. 33-34. Thus, the trial judge’s </w:t>
      </w:r>
      <w:r w:rsidRPr="007E09E5">
        <w:rPr>
          <w:rFonts w:cs="Times New Roman"/>
        </w:rPr>
        <w:lastRenderedPageBreak/>
        <w:t xml:space="preserve">findings fully support the conclusion that Mr. </w:t>
      </w:r>
      <w:proofErr w:type="spellStart"/>
      <w:r w:rsidRPr="007E09E5">
        <w:rPr>
          <w:rFonts w:cs="Times New Roman"/>
        </w:rPr>
        <w:t>Vallée’s</w:t>
      </w:r>
      <w:proofErr w:type="spellEnd"/>
      <w:r w:rsidRPr="007E09E5">
        <w:rPr>
          <w:rFonts w:cs="Times New Roman"/>
        </w:rPr>
        <w:t xml:space="preserve"> actions constituted misconduct because, in light of his duty and all of the other circumstances, his actions were “far outside” the range of conduct expected of a person in this position.</w:t>
      </w:r>
    </w:p>
    <w:p w:rsidR="00AF548D" w:rsidRPr="007E09E5" w:rsidRDefault="00AF548D" w:rsidP="008B2CA6">
      <w:pPr>
        <w:pStyle w:val="ParaNoNdepar-AltN"/>
        <w:rPr>
          <w:rFonts w:cs="Times New Roman"/>
        </w:rPr>
      </w:pPr>
      <w:r w:rsidRPr="007E09E5">
        <w:rPr>
          <w:rFonts w:cs="Times New Roman"/>
        </w:rPr>
        <w:t xml:space="preserve">As to whether the misconduct was wilful as described in these authorities, my view is that the trial judge’s findings make clear that it was. </w:t>
      </w:r>
    </w:p>
    <w:p w:rsidR="00AF548D" w:rsidRPr="007E09E5" w:rsidRDefault="00AF548D" w:rsidP="008B2CA6">
      <w:pPr>
        <w:pStyle w:val="ParaNoNdepar-AltN"/>
        <w:rPr>
          <w:rFonts w:cs="Times New Roman"/>
        </w:rPr>
      </w:pPr>
      <w:r w:rsidRPr="007E09E5">
        <w:rPr>
          <w:rFonts w:cs="Times New Roman"/>
        </w:rPr>
        <w:t>As the trial judge found, Mr. Vallée knew that what he was cutting was a submarine cable. It is obvious from his reliance on the chart or map on the museum wall that he adverted to the possibilities that the cable either could be in use or could be abandoned. Mr. Vallée testified that he was aware that it was possible to [</w:t>
      </w:r>
      <w:r w:rsidRPr="007E09E5">
        <w:rPr>
          <w:rFonts w:cs="Times New Roman"/>
          <w:smallCaps/>
        </w:rPr>
        <w:t>translation</w:t>
      </w:r>
      <w:r w:rsidRPr="007E09E5">
        <w:rPr>
          <w:rFonts w:cs="Times New Roman"/>
        </w:rPr>
        <w:t>] “transmit electricity by means of a submarine cable”: A.R., vol. III, at p.</w:t>
      </w:r>
      <w:r w:rsidR="008B2CA6">
        <w:rPr>
          <w:rFonts w:cs="Times New Roman"/>
        </w:rPr>
        <w:t xml:space="preserve"> </w:t>
      </w:r>
      <w:r w:rsidRPr="007E09E5">
        <w:rPr>
          <w:rFonts w:cs="Times New Roman"/>
        </w:rPr>
        <w:t xml:space="preserve">111. He thus had actual knowledge of the risk that he could be cutting a “live” cable. His conduct is consistent only with indifference to this risk in the face of his duty to know. His reliance on the map, of unknown date or authenticity, which was not a marine chart and which he saw for only a few seconds, coupled with his duty to be aware of hazards to navigation and his failure to have up-to-date charts or make inquiries by radio from his vessel, amply bear out the trial judge’s conclusion that Mr. </w:t>
      </w:r>
      <w:proofErr w:type="spellStart"/>
      <w:r w:rsidRPr="007E09E5">
        <w:rPr>
          <w:rFonts w:cs="Times New Roman"/>
        </w:rPr>
        <w:t>Vallée’s</w:t>
      </w:r>
      <w:proofErr w:type="spellEnd"/>
      <w:r w:rsidRPr="007E09E5">
        <w:rPr>
          <w:rFonts w:cs="Times New Roman"/>
        </w:rPr>
        <w:t xml:space="preserve"> conduct was “reckless in the extreme”: </w:t>
      </w:r>
      <w:proofErr w:type="spellStart"/>
      <w:r w:rsidRPr="007E09E5">
        <w:rPr>
          <w:rFonts w:cs="Times New Roman"/>
        </w:rPr>
        <w:t>para</w:t>
      </w:r>
      <w:proofErr w:type="spellEnd"/>
      <w:r w:rsidRPr="007E09E5">
        <w:rPr>
          <w:rFonts w:cs="Times New Roman"/>
        </w:rPr>
        <w:t xml:space="preserve">. 84.  His conduct exhibited a reckless indifference to the possible consequences of his actions of which he was actually aware.  He thus committed an act of wilful misconduct: he ran an unreasonable risk with subjective knowledge of that risk and indifference as to the consequences. </w:t>
      </w:r>
    </w:p>
    <w:p w:rsidR="00AF548D" w:rsidRPr="007E09E5" w:rsidRDefault="00AF548D" w:rsidP="008B2CA6">
      <w:pPr>
        <w:pStyle w:val="ParaNoNdepar-AltN"/>
        <w:rPr>
          <w:rFonts w:cs="Times New Roman"/>
        </w:rPr>
      </w:pPr>
      <w:r w:rsidRPr="007E09E5">
        <w:rPr>
          <w:rFonts w:cs="Times New Roman"/>
        </w:rPr>
        <w:lastRenderedPageBreak/>
        <w:t xml:space="preserve">The fact that Mr. Vallée, as the trial judge found, believed that the cable was not in use is beside the point. To hold otherwise is to conflate recklessness with intention. People like Mr. Vallée who take unreasonable risks of which they are subjectively aware often wrongly believe that the risk which they decide to take will not result in harm. That is the essence of recklessness. </w:t>
      </w:r>
    </w:p>
    <w:p w:rsidR="00AF548D" w:rsidRPr="007E09E5" w:rsidRDefault="00AF548D" w:rsidP="008B2CA6">
      <w:pPr>
        <w:pStyle w:val="ParaNoNdepar-AltN"/>
        <w:rPr>
          <w:rFonts w:cs="Times New Roman"/>
        </w:rPr>
      </w:pPr>
      <w:r w:rsidRPr="007E09E5">
        <w:rPr>
          <w:rFonts w:cs="Times New Roman"/>
        </w:rPr>
        <w:t xml:space="preserve">While the threshold to break liability under the </w:t>
      </w:r>
      <w:r w:rsidRPr="007E09E5">
        <w:rPr>
          <w:rFonts w:cs="Times New Roman"/>
          <w:i/>
        </w:rPr>
        <w:t>Convention</w:t>
      </w:r>
      <w:r w:rsidRPr="007E09E5">
        <w:rPr>
          <w:rFonts w:cs="Times New Roman"/>
        </w:rPr>
        <w:t xml:space="preserve"> requires intention or recklessness with knowledge that the loss will probably occur, wilful misconduct under the </w:t>
      </w:r>
      <w:r w:rsidRPr="007E09E5">
        <w:rPr>
          <w:rFonts w:cs="Times New Roman"/>
          <w:i/>
        </w:rPr>
        <w:t>Marine Insurance Act</w:t>
      </w:r>
      <w:r w:rsidRPr="007E09E5">
        <w:rPr>
          <w:rFonts w:cs="Times New Roman"/>
        </w:rPr>
        <w:t xml:space="preserve"> does not require either intention to cause the loss or subjective knowledge that the loss will probably occur.  It requires, in the context of this case, simply misconduct with reckless indifference to the known risk despite a duty to know. The trial judge’s reasons, read in light of the record, show that at the time he cut the cable Mr. Vallée, who had a duty to know better, subjectively adverted to the risk that the cable might be live and decided to cut it anyway on the sole basis of some handwriting that he had seen for a few seconds on a map on a museum wall — a map which was not a marine chart and was of unknown origin or authenticity. Cutting the cable in those circumstances constitutes wilful misconduct as that term is defined in all of the authorities to which I have referred.  </w:t>
      </w:r>
    </w:p>
    <w:p w:rsidR="00AF548D" w:rsidRPr="007E09E5" w:rsidRDefault="00AF548D" w:rsidP="008B2CA6">
      <w:pPr>
        <w:pStyle w:val="Title3LevelTitre3Niveau"/>
        <w:rPr>
          <w:rFonts w:cs="Times New Roman"/>
        </w:rPr>
      </w:pPr>
      <w:r w:rsidRPr="007E09E5">
        <w:rPr>
          <w:rFonts w:cs="Times New Roman"/>
        </w:rPr>
        <w:t>Intentional Fault</w:t>
      </w:r>
    </w:p>
    <w:p w:rsidR="00AF548D" w:rsidRPr="007E09E5" w:rsidRDefault="00AF548D" w:rsidP="008B2CA6">
      <w:pPr>
        <w:pStyle w:val="ParaNoNdepar-AltN"/>
        <w:rPr>
          <w:rFonts w:cs="Times New Roman"/>
        </w:rPr>
      </w:pPr>
      <w:r w:rsidRPr="007E09E5">
        <w:rPr>
          <w:rFonts w:cs="Times New Roman"/>
        </w:rPr>
        <w:t xml:space="preserve">The appellants referred to a number of insurance cases from Quebec concerned with the exclusions under the </w:t>
      </w:r>
      <w:r w:rsidRPr="007E09E5">
        <w:rPr>
          <w:rFonts w:cs="Times New Roman"/>
          <w:i/>
        </w:rPr>
        <w:t>C.C.Q.</w:t>
      </w:r>
      <w:r w:rsidRPr="007E09E5">
        <w:rPr>
          <w:rFonts w:cs="Times New Roman"/>
        </w:rPr>
        <w:t xml:space="preserve"> for losses resulting from the insured’s “</w:t>
      </w:r>
      <w:proofErr w:type="spellStart"/>
      <w:r w:rsidRPr="007E09E5">
        <w:rPr>
          <w:rFonts w:cs="Times New Roman"/>
          <w:i/>
        </w:rPr>
        <w:t>faute</w:t>
      </w:r>
      <w:proofErr w:type="spellEnd"/>
      <w:r w:rsidRPr="007E09E5">
        <w:rPr>
          <w:rFonts w:cs="Times New Roman"/>
          <w:i/>
        </w:rPr>
        <w:t xml:space="preserve"> </w:t>
      </w:r>
      <w:proofErr w:type="spellStart"/>
      <w:r w:rsidRPr="007E09E5">
        <w:rPr>
          <w:rFonts w:cs="Times New Roman"/>
          <w:i/>
        </w:rPr>
        <w:t>intentionnelle</w:t>
      </w:r>
      <w:proofErr w:type="spellEnd"/>
      <w:r w:rsidRPr="007E09E5">
        <w:rPr>
          <w:rFonts w:cs="Times New Roman"/>
        </w:rPr>
        <w:t xml:space="preserve">”: see, e.g., arts. 2464 and 2576. As noted earlier, this </w:t>
      </w:r>
      <w:r w:rsidRPr="007E09E5">
        <w:rPr>
          <w:rFonts w:cs="Times New Roman"/>
        </w:rPr>
        <w:lastRenderedPageBreak/>
        <w:t xml:space="preserve">concept in Quebec civil law relates to conduct by the insured that seeks “not only to bring about the event that is the object of the risk, but also to bring about the damage itself”: </w:t>
      </w:r>
      <w:proofErr w:type="spellStart"/>
      <w:r w:rsidRPr="007E09E5">
        <w:rPr>
          <w:rFonts w:cs="Times New Roman"/>
          <w:i/>
        </w:rPr>
        <w:t>Goulet</w:t>
      </w:r>
      <w:proofErr w:type="spellEnd"/>
      <w:r w:rsidRPr="007E09E5">
        <w:rPr>
          <w:rFonts w:cs="Times New Roman"/>
        </w:rPr>
        <w:t xml:space="preserve">, at </w:t>
      </w:r>
      <w:proofErr w:type="spellStart"/>
      <w:r w:rsidRPr="007E09E5">
        <w:rPr>
          <w:rFonts w:cs="Times New Roman"/>
        </w:rPr>
        <w:t>para</w:t>
      </w:r>
      <w:proofErr w:type="spellEnd"/>
      <w:r w:rsidRPr="007E09E5">
        <w:rPr>
          <w:rFonts w:cs="Times New Roman"/>
        </w:rPr>
        <w:t xml:space="preserve">. 33, interpreting art. 2563 of the </w:t>
      </w:r>
      <w:r w:rsidRPr="007E09E5">
        <w:rPr>
          <w:rFonts w:cs="Times New Roman"/>
          <w:i/>
        </w:rPr>
        <w:t>Civil Code of Lower Canada</w:t>
      </w:r>
      <w:r w:rsidRPr="007E09E5">
        <w:rPr>
          <w:rFonts w:cs="Times New Roman"/>
        </w:rPr>
        <w:t xml:space="preserve">.  This is arguably a higher fault standard even than that required under the </w:t>
      </w:r>
      <w:r w:rsidRPr="007E09E5">
        <w:rPr>
          <w:rFonts w:cs="Times New Roman"/>
          <w:i/>
        </w:rPr>
        <w:t>Convention</w:t>
      </w:r>
      <w:r w:rsidRPr="007E09E5">
        <w:rPr>
          <w:rFonts w:cs="Times New Roman"/>
        </w:rPr>
        <w:t>,</w:t>
      </w:r>
      <w:r w:rsidRPr="007E09E5">
        <w:rPr>
          <w:rFonts w:cs="Times New Roman"/>
          <w:i/>
        </w:rPr>
        <w:t xml:space="preserve"> </w:t>
      </w:r>
      <w:r w:rsidRPr="007E09E5">
        <w:rPr>
          <w:rFonts w:cs="Times New Roman"/>
        </w:rPr>
        <w:t>which excludes the limit not only in cases of intentional conduct, but also reckless conduct taken with knowledge that the loss would probably result.</w:t>
      </w:r>
    </w:p>
    <w:p w:rsidR="00AF548D" w:rsidRPr="007E09E5" w:rsidRDefault="00AF548D" w:rsidP="008B2CA6">
      <w:pPr>
        <w:pStyle w:val="ParaNoNdepar-AltN"/>
        <w:rPr>
          <w:rFonts w:cs="Times New Roman"/>
        </w:rPr>
      </w:pPr>
      <w:r w:rsidRPr="007E09E5">
        <w:rPr>
          <w:rFonts w:cs="Times New Roman"/>
        </w:rPr>
        <w:t>The term “</w:t>
      </w:r>
      <w:proofErr w:type="spellStart"/>
      <w:r w:rsidRPr="007E09E5">
        <w:rPr>
          <w:rFonts w:cs="Times New Roman"/>
          <w:i/>
        </w:rPr>
        <w:t>faute</w:t>
      </w:r>
      <w:proofErr w:type="spellEnd"/>
      <w:r w:rsidRPr="007E09E5">
        <w:rPr>
          <w:rFonts w:cs="Times New Roman"/>
          <w:i/>
        </w:rPr>
        <w:t xml:space="preserve"> </w:t>
      </w:r>
      <w:proofErr w:type="spellStart"/>
      <w:r w:rsidRPr="007E09E5">
        <w:rPr>
          <w:rFonts w:cs="Times New Roman"/>
          <w:i/>
        </w:rPr>
        <w:t>intentionnelle</w:t>
      </w:r>
      <w:proofErr w:type="spellEnd"/>
      <w:r w:rsidRPr="007E09E5">
        <w:rPr>
          <w:rFonts w:cs="Times New Roman"/>
        </w:rPr>
        <w:t xml:space="preserve">” is generally expressed in the </w:t>
      </w:r>
      <w:r w:rsidRPr="007E09E5">
        <w:rPr>
          <w:rFonts w:cs="Times New Roman"/>
          <w:i/>
        </w:rPr>
        <w:t>C.C.Q.</w:t>
      </w:r>
      <w:r w:rsidRPr="007E09E5">
        <w:rPr>
          <w:rFonts w:cs="Times New Roman"/>
        </w:rPr>
        <w:t xml:space="preserve"> for the English terms “deliberate” or “intentional” fault: see, e.g., arts. 1461, 1471, 1474, 1613, 1706, 2301 and 2464. However, in the marine insurance provision, art. 2576, it is expressed as “wilful misconduct”. This may be contrasted with the French version of s. 53(2) of the Act which expresses “wilful misconduct” as “</w:t>
      </w:r>
      <w:proofErr w:type="spellStart"/>
      <w:r w:rsidRPr="007E09E5">
        <w:rPr>
          <w:rFonts w:cs="Times New Roman"/>
          <w:i/>
        </w:rPr>
        <w:t>inconduite</w:t>
      </w:r>
      <w:proofErr w:type="spellEnd"/>
      <w:r w:rsidRPr="007E09E5">
        <w:rPr>
          <w:rFonts w:cs="Times New Roman"/>
          <w:i/>
        </w:rPr>
        <w:t xml:space="preserve"> </w:t>
      </w:r>
      <w:proofErr w:type="spellStart"/>
      <w:r w:rsidRPr="007E09E5">
        <w:rPr>
          <w:rFonts w:cs="Times New Roman"/>
          <w:i/>
        </w:rPr>
        <w:t>délibérée</w:t>
      </w:r>
      <w:proofErr w:type="spellEnd"/>
      <w:r w:rsidRPr="007E09E5">
        <w:rPr>
          <w:rFonts w:cs="Times New Roman"/>
        </w:rPr>
        <w:t>”.  There is no dispute here that it is the Act and not art. 2576 that governs in this appeal.</w:t>
      </w:r>
    </w:p>
    <w:p w:rsidR="00AF548D" w:rsidRPr="007E09E5" w:rsidRDefault="00AF548D" w:rsidP="008B2CA6">
      <w:pPr>
        <w:pStyle w:val="ParaNoNdepar-AltN"/>
        <w:rPr>
          <w:rFonts w:cs="Times New Roman"/>
        </w:rPr>
      </w:pPr>
      <w:r w:rsidRPr="007E09E5">
        <w:rPr>
          <w:rFonts w:cs="Times New Roman"/>
        </w:rPr>
        <w:t>The use of “wilful misconduct” in the English version of art. 2576, in my view, does not support the position that “wilful misconduct” in the Act should be equated with “</w:t>
      </w:r>
      <w:proofErr w:type="spellStart"/>
      <w:r w:rsidRPr="007E09E5">
        <w:rPr>
          <w:rFonts w:cs="Times New Roman"/>
          <w:i/>
        </w:rPr>
        <w:t>faute</w:t>
      </w:r>
      <w:proofErr w:type="spellEnd"/>
      <w:r w:rsidRPr="007E09E5">
        <w:rPr>
          <w:rFonts w:cs="Times New Roman"/>
          <w:i/>
        </w:rPr>
        <w:t xml:space="preserve"> </w:t>
      </w:r>
      <w:proofErr w:type="spellStart"/>
      <w:r w:rsidRPr="007E09E5">
        <w:rPr>
          <w:rFonts w:cs="Times New Roman"/>
          <w:i/>
        </w:rPr>
        <w:t>intentionnelle</w:t>
      </w:r>
      <w:proofErr w:type="spellEnd"/>
      <w:r w:rsidRPr="007E09E5">
        <w:rPr>
          <w:rFonts w:cs="Times New Roman"/>
        </w:rPr>
        <w:t xml:space="preserve">” in Quebec civil law. The meaning of </w:t>
      </w:r>
      <w:r w:rsidRPr="007E09E5">
        <w:rPr>
          <w:rFonts w:cs="Times New Roman"/>
          <w:lang w:val="en-US"/>
        </w:rPr>
        <w:t>“</w:t>
      </w:r>
      <w:proofErr w:type="spellStart"/>
      <w:r w:rsidRPr="007E09E5">
        <w:rPr>
          <w:rFonts w:cs="Times New Roman"/>
          <w:i/>
        </w:rPr>
        <w:t>faute</w:t>
      </w:r>
      <w:proofErr w:type="spellEnd"/>
      <w:r w:rsidRPr="007E09E5">
        <w:rPr>
          <w:rFonts w:cs="Times New Roman"/>
          <w:i/>
        </w:rPr>
        <w:t xml:space="preserve"> </w:t>
      </w:r>
      <w:proofErr w:type="spellStart"/>
      <w:r w:rsidRPr="007E09E5">
        <w:rPr>
          <w:rFonts w:cs="Times New Roman"/>
          <w:i/>
        </w:rPr>
        <w:t>intentionnelle</w:t>
      </w:r>
      <w:proofErr w:type="spellEnd"/>
      <w:r w:rsidRPr="007E09E5">
        <w:rPr>
          <w:rFonts w:cs="Times New Roman"/>
        </w:rPr>
        <w:t>” is well established in Quebec civil law and it is equally well established that the term “wilful misconduct” in marine insurance law has a wider meaning. The provisions of the Act have their origins in English admiralty law and the English</w:t>
      </w:r>
      <w:r w:rsidRPr="007E09E5">
        <w:rPr>
          <w:rFonts w:cs="Times New Roman"/>
          <w:i/>
        </w:rPr>
        <w:t xml:space="preserve"> Marine Insurance Act, 1906</w:t>
      </w:r>
      <w:r w:rsidRPr="007E09E5">
        <w:rPr>
          <w:rFonts w:cs="Times New Roman"/>
        </w:rPr>
        <w:t xml:space="preserve"> and the French version of the Act</w:t>
      </w:r>
      <w:r w:rsidRPr="007E09E5">
        <w:rPr>
          <w:rFonts w:cs="Times New Roman"/>
          <w:i/>
        </w:rPr>
        <w:t xml:space="preserve"> </w:t>
      </w:r>
      <w:r w:rsidRPr="007E09E5">
        <w:rPr>
          <w:rFonts w:cs="Times New Roman"/>
        </w:rPr>
        <w:t>expresses this in the term “</w:t>
      </w:r>
      <w:proofErr w:type="spellStart"/>
      <w:r w:rsidRPr="007E09E5">
        <w:rPr>
          <w:rFonts w:cs="Times New Roman"/>
          <w:i/>
        </w:rPr>
        <w:t>inconduite</w:t>
      </w:r>
      <w:proofErr w:type="spellEnd"/>
      <w:r w:rsidRPr="007E09E5">
        <w:rPr>
          <w:rFonts w:cs="Times New Roman"/>
          <w:i/>
        </w:rPr>
        <w:t xml:space="preserve"> </w:t>
      </w:r>
      <w:proofErr w:type="spellStart"/>
      <w:r w:rsidRPr="007E09E5">
        <w:rPr>
          <w:rFonts w:cs="Times New Roman"/>
          <w:i/>
        </w:rPr>
        <w:t>délibérée</w:t>
      </w:r>
      <w:proofErr w:type="spellEnd"/>
      <w:r w:rsidRPr="007E09E5">
        <w:rPr>
          <w:rFonts w:cs="Times New Roman"/>
        </w:rPr>
        <w:t>”, not the well-known civil law term “</w:t>
      </w:r>
      <w:proofErr w:type="spellStart"/>
      <w:r w:rsidRPr="007E09E5">
        <w:rPr>
          <w:rFonts w:cs="Times New Roman"/>
          <w:i/>
        </w:rPr>
        <w:t>faute</w:t>
      </w:r>
      <w:proofErr w:type="spellEnd"/>
      <w:r w:rsidRPr="007E09E5">
        <w:rPr>
          <w:rFonts w:cs="Times New Roman"/>
          <w:i/>
        </w:rPr>
        <w:t xml:space="preserve"> </w:t>
      </w:r>
      <w:proofErr w:type="spellStart"/>
      <w:r w:rsidRPr="007E09E5">
        <w:rPr>
          <w:rFonts w:cs="Times New Roman"/>
          <w:i/>
        </w:rPr>
        <w:t>intentionnelle</w:t>
      </w:r>
      <w:proofErr w:type="spellEnd"/>
      <w:r w:rsidRPr="007E09E5">
        <w:rPr>
          <w:rFonts w:cs="Times New Roman"/>
        </w:rPr>
        <w:t>”.</w:t>
      </w:r>
    </w:p>
    <w:p w:rsidR="00AF548D" w:rsidRPr="007E09E5" w:rsidRDefault="00AF548D" w:rsidP="008B2CA6">
      <w:pPr>
        <w:pStyle w:val="Title3LevelTitre3Niveau"/>
        <w:rPr>
          <w:rFonts w:cs="Times New Roman"/>
        </w:rPr>
      </w:pPr>
      <w:r w:rsidRPr="007E09E5">
        <w:rPr>
          <w:rFonts w:cs="Times New Roman"/>
        </w:rPr>
        <w:lastRenderedPageBreak/>
        <w:t>Conclusion</w:t>
      </w:r>
    </w:p>
    <w:p w:rsidR="00AF548D" w:rsidRPr="007E09E5" w:rsidRDefault="00AF548D" w:rsidP="008B2CA6">
      <w:pPr>
        <w:pStyle w:val="ParaNoNdepar-AltN"/>
        <w:rPr>
          <w:rFonts w:cs="Times New Roman"/>
        </w:rPr>
      </w:pPr>
      <w:r w:rsidRPr="007E09E5">
        <w:rPr>
          <w:rFonts w:cs="Times New Roman"/>
        </w:rPr>
        <w:t xml:space="preserve">I conclude that applying the correct legal standard to the trial judge’s findings of fact make it clear that the appellants’ loss is excluded from insurance coverage as it resulted from Mr. </w:t>
      </w:r>
      <w:proofErr w:type="spellStart"/>
      <w:r w:rsidRPr="007E09E5">
        <w:rPr>
          <w:rFonts w:cs="Times New Roman"/>
        </w:rPr>
        <w:t>Vallée’s</w:t>
      </w:r>
      <w:proofErr w:type="spellEnd"/>
      <w:r w:rsidRPr="007E09E5">
        <w:rPr>
          <w:rFonts w:cs="Times New Roman"/>
        </w:rPr>
        <w:t xml:space="preserve"> “wilful misconduct”. </w:t>
      </w:r>
    </w:p>
    <w:p w:rsidR="00AF548D" w:rsidRPr="007E09E5" w:rsidRDefault="00AF548D" w:rsidP="008B2CA6">
      <w:pPr>
        <w:pStyle w:val="Title1LevelTitre1Niveau-AltL"/>
        <w:ind w:left="432"/>
        <w:rPr>
          <w:rFonts w:cs="Times New Roman"/>
        </w:rPr>
      </w:pPr>
      <w:r w:rsidRPr="007E09E5">
        <w:rPr>
          <w:rFonts w:cs="Times New Roman"/>
        </w:rPr>
        <w:t>Disposition</w:t>
      </w:r>
    </w:p>
    <w:p w:rsidR="00AF548D" w:rsidRPr="007E09E5" w:rsidRDefault="00AF548D" w:rsidP="008B2CA6">
      <w:pPr>
        <w:pStyle w:val="ParaNoNdepar-AltN"/>
        <w:rPr>
          <w:rFonts w:cs="Times New Roman"/>
        </w:rPr>
      </w:pPr>
      <w:r w:rsidRPr="007E09E5">
        <w:rPr>
          <w:rFonts w:cs="Times New Roman"/>
        </w:rPr>
        <w:t xml:space="preserve">In relation to the appellants’ limitation of liability, I would allow the appeal with costs but including only one half of their costs of the leave application. The appellants’ joint and several </w:t>
      </w:r>
      <w:proofErr w:type="gramStart"/>
      <w:r w:rsidRPr="007E09E5">
        <w:rPr>
          <w:rFonts w:cs="Times New Roman"/>
        </w:rPr>
        <w:t>liability</w:t>
      </w:r>
      <w:proofErr w:type="gramEnd"/>
      <w:r w:rsidRPr="007E09E5">
        <w:rPr>
          <w:rFonts w:cs="Times New Roman"/>
        </w:rPr>
        <w:t xml:space="preserve"> is limited by the </w:t>
      </w:r>
      <w:r w:rsidRPr="007E09E5">
        <w:rPr>
          <w:rFonts w:cs="Times New Roman"/>
          <w:i/>
        </w:rPr>
        <w:t>Convention</w:t>
      </w:r>
      <w:r w:rsidRPr="007E09E5">
        <w:rPr>
          <w:rFonts w:cs="Times New Roman"/>
        </w:rPr>
        <w:t>. In relation to the claim against Royal, I would dismiss the appeal with costs</w:t>
      </w:r>
      <w:r>
        <w:rPr>
          <w:rFonts w:cs="Times New Roman"/>
        </w:rPr>
        <w:t xml:space="preserve"> including its costs of the leave application</w:t>
      </w:r>
      <w:r w:rsidRPr="007E09E5">
        <w:rPr>
          <w:rFonts w:cs="Times New Roman"/>
        </w:rPr>
        <w:t xml:space="preserve">. </w:t>
      </w:r>
    </w:p>
    <w:p w:rsidR="00AF548D" w:rsidRDefault="009E7387" w:rsidP="009E7387">
      <w:pPr>
        <w:pStyle w:val="SCCNormalDoubleSpacing"/>
        <w:spacing w:before="480" w:after="480"/>
        <w:rPr>
          <w:szCs w:val="24"/>
        </w:rPr>
      </w:pPr>
      <w:r>
        <w:rPr>
          <w:szCs w:val="24"/>
        </w:rPr>
        <w:tab/>
      </w:r>
      <w:r w:rsidR="00AF548D" w:rsidRPr="00DC102C">
        <w:rPr>
          <w:szCs w:val="24"/>
        </w:rPr>
        <w:t xml:space="preserve">English version of </w:t>
      </w:r>
      <w:r w:rsidR="00AF548D" w:rsidRPr="009E7387">
        <w:rPr>
          <w:rStyle w:val="SCCCounselPartyRoleChar"/>
          <w:lang w:val="en-US"/>
        </w:rPr>
        <w:t>the</w:t>
      </w:r>
      <w:r w:rsidR="00AF548D" w:rsidRPr="00DC102C">
        <w:rPr>
          <w:szCs w:val="24"/>
        </w:rPr>
        <w:t xml:space="preserve"> reasons delivered by</w:t>
      </w:r>
    </w:p>
    <w:p w:rsidR="00AF548D" w:rsidRPr="009E7387" w:rsidRDefault="009E7387" w:rsidP="009E7387">
      <w:pPr>
        <w:pStyle w:val="ParaNoNdepar-AltN"/>
      </w:pPr>
      <w:r w:rsidRPr="009E7387">
        <w:rPr>
          <w:smallCaps/>
        </w:rPr>
        <w:t>Wagner J.</w:t>
      </w:r>
      <w:r w:rsidRPr="00645D41">
        <w:t xml:space="preserve"> </w:t>
      </w:r>
      <w:r>
        <w:t xml:space="preserve">(dissenting in part) </w:t>
      </w:r>
      <w:r w:rsidRPr="00645D41">
        <w:t xml:space="preserve">— </w:t>
      </w:r>
      <w:r w:rsidR="00AF548D" w:rsidRPr="009E7387">
        <w:rPr>
          <w:rFonts w:cs="Times New Roman"/>
        </w:rPr>
        <w:t>I agree with my colleague Cromwell</w:t>
      </w:r>
      <w:r w:rsidR="008B2CA6" w:rsidRPr="009E7387">
        <w:rPr>
          <w:rFonts w:cs="Times New Roman"/>
        </w:rPr>
        <w:t xml:space="preserve"> </w:t>
      </w:r>
      <w:r w:rsidR="00AF548D" w:rsidRPr="009E7387">
        <w:rPr>
          <w:rFonts w:cs="Times New Roman"/>
        </w:rPr>
        <w:t>J. that art.</w:t>
      </w:r>
      <w:r w:rsidR="008B2CA6" w:rsidRPr="009E7387">
        <w:rPr>
          <w:rFonts w:cs="Times New Roman"/>
        </w:rPr>
        <w:t xml:space="preserve"> </w:t>
      </w:r>
      <w:r w:rsidR="00AF548D" w:rsidRPr="009E7387">
        <w:rPr>
          <w:rFonts w:cs="Times New Roman"/>
        </w:rPr>
        <w:t xml:space="preserve">4 of the </w:t>
      </w:r>
      <w:r w:rsidR="00AF548D" w:rsidRPr="009E7387">
        <w:rPr>
          <w:rFonts w:cs="Times New Roman"/>
          <w:i/>
        </w:rPr>
        <w:t>Convention on limitation of liability for maritime claims, 1976</w:t>
      </w:r>
      <w:r w:rsidR="00AF548D" w:rsidRPr="009E7387">
        <w:rPr>
          <w:rFonts w:cs="Times New Roman"/>
        </w:rPr>
        <w:t>, 1456 U.N.T.S. 221 (“</w:t>
      </w:r>
      <w:r w:rsidR="00AF548D" w:rsidRPr="009E7387">
        <w:rPr>
          <w:rFonts w:cs="Times New Roman"/>
          <w:i/>
        </w:rPr>
        <w:t>Convention</w:t>
      </w:r>
      <w:r w:rsidR="00AF548D" w:rsidRPr="009E7387">
        <w:rPr>
          <w:rFonts w:cs="Times New Roman"/>
        </w:rPr>
        <w:t>”), does not preclude the appellants from exercising the right, provided for in arts.</w:t>
      </w:r>
      <w:r w:rsidR="008B2CA6" w:rsidRPr="009E7387">
        <w:rPr>
          <w:rFonts w:cs="Times New Roman"/>
        </w:rPr>
        <w:t xml:space="preserve"> </w:t>
      </w:r>
      <w:r w:rsidR="00AF548D" w:rsidRPr="009E7387">
        <w:rPr>
          <w:rFonts w:cs="Times New Roman"/>
        </w:rPr>
        <w:t>1(1), (4), (6)</w:t>
      </w:r>
      <w:r>
        <w:rPr>
          <w:rFonts w:cs="Times New Roman"/>
        </w:rPr>
        <w:t>,</w:t>
      </w:r>
      <w:r w:rsidR="00AF548D" w:rsidRPr="009E7387">
        <w:rPr>
          <w:rFonts w:cs="Times New Roman"/>
        </w:rPr>
        <w:t xml:space="preserve"> (7) and 2(1) of the </w:t>
      </w:r>
      <w:r w:rsidR="00AF548D" w:rsidRPr="009E7387">
        <w:rPr>
          <w:rFonts w:cs="Times New Roman"/>
          <w:i/>
        </w:rPr>
        <w:t>Convention</w:t>
      </w:r>
      <w:r w:rsidR="00AF548D" w:rsidRPr="009E7387">
        <w:rPr>
          <w:rFonts w:cs="Times New Roman"/>
        </w:rPr>
        <w:t>, to limit their liability.  Having said this, however, I also believe that s.</w:t>
      </w:r>
      <w:r w:rsidR="008B2CA6" w:rsidRPr="009E7387">
        <w:rPr>
          <w:rFonts w:cs="Times New Roman"/>
        </w:rPr>
        <w:t xml:space="preserve"> </w:t>
      </w:r>
      <w:r w:rsidR="00AF548D" w:rsidRPr="009E7387">
        <w:rPr>
          <w:rFonts w:cs="Times New Roman"/>
        </w:rPr>
        <w:t xml:space="preserve">53(2) of the </w:t>
      </w:r>
      <w:r w:rsidR="00AF548D" w:rsidRPr="009E7387">
        <w:rPr>
          <w:rFonts w:cs="Times New Roman"/>
          <w:i/>
        </w:rPr>
        <w:t>Marine Insurance Act</w:t>
      </w:r>
      <w:r w:rsidR="00AF548D" w:rsidRPr="009E7387">
        <w:rPr>
          <w:rFonts w:cs="Times New Roman"/>
        </w:rPr>
        <w:t>, S.C. 1993, c.</w:t>
      </w:r>
      <w:r w:rsidR="008B2CA6" w:rsidRPr="009E7387">
        <w:rPr>
          <w:rFonts w:cs="Times New Roman"/>
        </w:rPr>
        <w:t xml:space="preserve"> </w:t>
      </w:r>
      <w:r w:rsidR="00AF548D" w:rsidRPr="009E7387">
        <w:rPr>
          <w:rFonts w:cs="Times New Roman"/>
        </w:rPr>
        <w:t xml:space="preserve">22 (“Act”), must be read harmoniously with the </w:t>
      </w:r>
      <w:r w:rsidR="00AF548D" w:rsidRPr="009E7387">
        <w:rPr>
          <w:rFonts w:cs="Times New Roman"/>
          <w:i/>
        </w:rPr>
        <w:t>Convention</w:t>
      </w:r>
      <w:r w:rsidR="00AF548D" w:rsidRPr="009E7387">
        <w:rPr>
          <w:rFonts w:cs="Times New Roman"/>
        </w:rPr>
        <w:t>’s provisions.  Even though art.</w:t>
      </w:r>
      <w:r w:rsidR="008B2CA6" w:rsidRPr="009E7387">
        <w:rPr>
          <w:rFonts w:cs="Times New Roman"/>
        </w:rPr>
        <w:t xml:space="preserve"> </w:t>
      </w:r>
      <w:r w:rsidR="00AF548D" w:rsidRPr="009E7387">
        <w:rPr>
          <w:rFonts w:cs="Times New Roman"/>
        </w:rPr>
        <w:t xml:space="preserve">4 of the </w:t>
      </w:r>
      <w:r w:rsidR="00AF548D" w:rsidRPr="009E7387">
        <w:rPr>
          <w:rFonts w:cs="Times New Roman"/>
          <w:i/>
        </w:rPr>
        <w:t>Convention</w:t>
      </w:r>
      <w:r w:rsidR="00AF548D" w:rsidRPr="009E7387">
        <w:rPr>
          <w:rFonts w:cs="Times New Roman"/>
        </w:rPr>
        <w:t xml:space="preserve"> and s.</w:t>
      </w:r>
      <w:r w:rsidR="008B2CA6" w:rsidRPr="009E7387">
        <w:rPr>
          <w:rFonts w:cs="Times New Roman"/>
        </w:rPr>
        <w:t xml:space="preserve"> </w:t>
      </w:r>
      <w:r w:rsidR="00AF548D" w:rsidRPr="009E7387">
        <w:rPr>
          <w:rFonts w:cs="Times New Roman"/>
        </w:rPr>
        <w:t xml:space="preserve">53(2) of the Act do not have the exact same wording, I find in the circumstances that the </w:t>
      </w:r>
      <w:r w:rsidR="00AF548D" w:rsidRPr="009E7387">
        <w:rPr>
          <w:rFonts w:cs="Times New Roman"/>
        </w:rPr>
        <w:lastRenderedPageBreak/>
        <w:t xml:space="preserve">appellants can both limit their liability and benefit from coverage under their insurance policy.  I am of the view that both the provisions at issue require proof of the same fact:  that the insured had knowledge of the harmful consequences of his or her act, and intended or was reckless with regard to those consequences.  In my respectful opinion, it is impossible, upon concluding on the one hand that the appellants can limit their liability under the </w:t>
      </w:r>
      <w:r w:rsidR="00AF548D" w:rsidRPr="009E7387">
        <w:rPr>
          <w:rFonts w:cs="Times New Roman"/>
          <w:i/>
        </w:rPr>
        <w:t>Convention</w:t>
      </w:r>
      <w:r w:rsidR="00AF548D" w:rsidRPr="009E7387">
        <w:rPr>
          <w:rFonts w:cs="Times New Roman"/>
        </w:rPr>
        <w:t xml:space="preserve"> because they did not intend to cause the loss or because they did not act recklessly or with knowledge that the loss would probably result, to also find on the other hand that the liability insurer can deprive them of coverage under s.</w:t>
      </w:r>
      <w:r w:rsidR="008B2CA6" w:rsidRPr="009E7387">
        <w:rPr>
          <w:rFonts w:cs="Times New Roman"/>
        </w:rPr>
        <w:t xml:space="preserve"> </w:t>
      </w:r>
      <w:r w:rsidR="00AF548D" w:rsidRPr="009E7387">
        <w:rPr>
          <w:rFonts w:cs="Times New Roman"/>
        </w:rPr>
        <w:t>53(2) of the Act on the basis that the loss was the result of wilful misconduct.  For these reasons, I would allow the appeal in its entirety, with costs.</w:t>
      </w:r>
    </w:p>
    <w:p w:rsidR="00AF548D" w:rsidRPr="00645D41" w:rsidRDefault="00AF548D" w:rsidP="008B2CA6">
      <w:pPr>
        <w:pStyle w:val="ParaNoNdepar-AltN"/>
        <w:tabs>
          <w:tab w:val="clear" w:pos="1166"/>
          <w:tab w:val="num" w:pos="1152"/>
        </w:tabs>
        <w:rPr>
          <w:rFonts w:cs="Times New Roman"/>
        </w:rPr>
      </w:pPr>
      <w:r w:rsidRPr="00645D41">
        <w:rPr>
          <w:rFonts w:cs="Times New Roman"/>
        </w:rPr>
        <w:t>I will begin by discussing the concept of “wilful misconduct” referred to in s.</w:t>
      </w:r>
      <w:r w:rsidR="008B2CA6">
        <w:rPr>
          <w:rFonts w:cs="Times New Roman"/>
        </w:rPr>
        <w:t xml:space="preserve"> </w:t>
      </w:r>
      <w:r w:rsidRPr="00645D41">
        <w:rPr>
          <w:rFonts w:cs="Times New Roman"/>
        </w:rPr>
        <w:t>53(2) of the Act, after which I will deal with the question of loss of coverage in non</w:t>
      </w:r>
      <w:r w:rsidR="008B2CA6">
        <w:rPr>
          <w:rFonts w:cs="Times New Roman"/>
        </w:rPr>
        <w:t>-</w:t>
      </w:r>
      <w:r w:rsidRPr="00645D41">
        <w:rPr>
          <w:rFonts w:cs="Times New Roman"/>
        </w:rPr>
        <w:t xml:space="preserve">marine insurance both in the civil law and at common law before finally explaining how the provisions of the </w:t>
      </w:r>
      <w:r w:rsidRPr="00645D41">
        <w:rPr>
          <w:rFonts w:cs="Times New Roman"/>
          <w:i/>
        </w:rPr>
        <w:t>Convention</w:t>
      </w:r>
      <w:r w:rsidRPr="00645D41">
        <w:rPr>
          <w:rFonts w:cs="Times New Roman"/>
        </w:rPr>
        <w:t xml:space="preserve"> and s.</w:t>
      </w:r>
      <w:r w:rsidR="008B2CA6">
        <w:rPr>
          <w:rFonts w:cs="Times New Roman"/>
        </w:rPr>
        <w:t xml:space="preserve"> </w:t>
      </w:r>
      <w:r w:rsidRPr="00645D41">
        <w:rPr>
          <w:rFonts w:cs="Times New Roman"/>
        </w:rPr>
        <w:t>53(2) of the Act</w:t>
      </w:r>
      <w:r w:rsidRPr="00645D41">
        <w:rPr>
          <w:rFonts w:cs="Times New Roman"/>
          <w:i/>
        </w:rPr>
        <w:t xml:space="preserve"> </w:t>
      </w:r>
      <w:r w:rsidRPr="00645D41">
        <w:rPr>
          <w:rFonts w:cs="Times New Roman"/>
        </w:rPr>
        <w:t>are to be read harmoniously.</w:t>
      </w:r>
    </w:p>
    <w:p w:rsidR="00AF548D" w:rsidRPr="006B63D5" w:rsidRDefault="00AF548D" w:rsidP="008B2CA6">
      <w:pPr>
        <w:pStyle w:val="Title1LevelTitre1Niveau-AltL"/>
        <w:numPr>
          <w:ilvl w:val="0"/>
          <w:numId w:val="15"/>
        </w:numPr>
        <w:tabs>
          <w:tab w:val="clear" w:pos="576"/>
          <w:tab w:val="clear" w:pos="5616"/>
          <w:tab w:val="num" w:pos="432"/>
        </w:tabs>
        <w:spacing w:before="0"/>
        <w:ind w:left="432"/>
        <w:jc w:val="both"/>
        <w:rPr>
          <w:rFonts w:cs="Times New Roman"/>
        </w:rPr>
      </w:pPr>
      <w:r w:rsidRPr="006B63D5">
        <w:rPr>
          <w:rFonts w:cs="Times New Roman"/>
        </w:rPr>
        <w:t>Facts</w:t>
      </w:r>
    </w:p>
    <w:p w:rsidR="00AF548D" w:rsidRPr="00645D41" w:rsidRDefault="00AF548D" w:rsidP="008B2CA6">
      <w:pPr>
        <w:pStyle w:val="ParaNoNdepar-AltN"/>
        <w:tabs>
          <w:tab w:val="clear" w:pos="1166"/>
          <w:tab w:val="num" w:pos="1152"/>
        </w:tabs>
        <w:rPr>
          <w:rFonts w:cs="Times New Roman"/>
        </w:rPr>
      </w:pPr>
      <w:r w:rsidRPr="00645D41">
        <w:rPr>
          <w:rFonts w:cs="Times New Roman"/>
        </w:rPr>
        <w:t xml:space="preserve">I generally agree with Cromwell J.’s presentation of the facts.  However, I wish to stress one finding of the </w:t>
      </w:r>
      <w:proofErr w:type="spellStart"/>
      <w:r w:rsidRPr="00645D41">
        <w:rPr>
          <w:rFonts w:cs="Times New Roman"/>
        </w:rPr>
        <w:t>trier</w:t>
      </w:r>
      <w:proofErr w:type="spellEnd"/>
      <w:r w:rsidRPr="00645D41">
        <w:rPr>
          <w:rFonts w:cs="Times New Roman"/>
        </w:rPr>
        <w:t xml:space="preserve"> of fact that I consider determinative in this case:  at the time Mr.</w:t>
      </w:r>
      <w:r w:rsidR="008B2CA6">
        <w:rPr>
          <w:rFonts w:cs="Times New Roman"/>
        </w:rPr>
        <w:t xml:space="preserve"> </w:t>
      </w:r>
      <w:r w:rsidRPr="00645D41">
        <w:rPr>
          <w:rFonts w:cs="Times New Roman"/>
        </w:rPr>
        <w:t xml:space="preserve">Vallée cut the cable, he sincerely believed it was not in use.  At no time did the </w:t>
      </w:r>
      <w:proofErr w:type="spellStart"/>
      <w:r w:rsidRPr="00645D41">
        <w:rPr>
          <w:rFonts w:cs="Times New Roman"/>
        </w:rPr>
        <w:t>trier</w:t>
      </w:r>
      <w:proofErr w:type="spellEnd"/>
      <w:r w:rsidRPr="00645D41">
        <w:rPr>
          <w:rFonts w:cs="Times New Roman"/>
        </w:rPr>
        <w:t xml:space="preserve"> of fact mention a possibility that Mr.</w:t>
      </w:r>
      <w:r w:rsidR="008B2CA6">
        <w:rPr>
          <w:rFonts w:cs="Times New Roman"/>
        </w:rPr>
        <w:t xml:space="preserve"> </w:t>
      </w:r>
      <w:r w:rsidRPr="00645D41">
        <w:rPr>
          <w:rFonts w:cs="Times New Roman"/>
        </w:rPr>
        <w:t xml:space="preserve">Vallée entertained a doubt in </w:t>
      </w:r>
      <w:r w:rsidRPr="00645D41">
        <w:rPr>
          <w:rFonts w:cs="Times New Roman"/>
        </w:rPr>
        <w:lastRenderedPageBreak/>
        <w:t>this regard when he cut the cable.  The respondents have never disputed this finding or argued that the trial judge made a palpable and overriding error in interpreting the facts.  But if Mr.</w:t>
      </w:r>
      <w:r w:rsidR="008B2CA6">
        <w:rPr>
          <w:rFonts w:cs="Times New Roman"/>
        </w:rPr>
        <w:t xml:space="preserve"> </w:t>
      </w:r>
      <w:r w:rsidRPr="00645D41">
        <w:rPr>
          <w:rFonts w:cs="Times New Roman"/>
        </w:rPr>
        <w:t xml:space="preserve">Vallée sincerely believed that the cable had been abandoned and was not in use, it cannot be assumed that he had knowledge of the loss that would result from his cutting it.  This shielded him from being deprived of coverage under his liability insurance policy while at the same time enabling him to limit his liability. </w:t>
      </w:r>
    </w:p>
    <w:p w:rsidR="00AF548D" w:rsidRPr="00645D41" w:rsidRDefault="00AF548D" w:rsidP="008B2CA6">
      <w:pPr>
        <w:pStyle w:val="ParaNoNdepar-AltN"/>
        <w:tabs>
          <w:tab w:val="clear" w:pos="1166"/>
          <w:tab w:val="num" w:pos="1152"/>
        </w:tabs>
        <w:rPr>
          <w:rFonts w:cs="Times New Roman"/>
        </w:rPr>
      </w:pPr>
      <w:r w:rsidRPr="00645D41">
        <w:rPr>
          <w:rFonts w:cs="Times New Roman"/>
        </w:rPr>
        <w:t>Support for the trial judge’s finding can be found in the evidence that a year earlier, when Mr.</w:t>
      </w:r>
      <w:r w:rsidR="008B2CA6">
        <w:rPr>
          <w:rFonts w:cs="Times New Roman"/>
        </w:rPr>
        <w:t xml:space="preserve"> </w:t>
      </w:r>
      <w:r w:rsidRPr="00645D41">
        <w:rPr>
          <w:rFonts w:cs="Times New Roman"/>
        </w:rPr>
        <w:t>Vallée had no reason to think that the cable in question was not in use, he had spotted it in the river but had not cut it.  Moreover, the trial judge was right to find that Mr.</w:t>
      </w:r>
      <w:r w:rsidR="008B2CA6">
        <w:rPr>
          <w:rFonts w:cs="Times New Roman"/>
        </w:rPr>
        <w:t xml:space="preserve"> </w:t>
      </w:r>
      <w:r w:rsidRPr="00645D41">
        <w:rPr>
          <w:rFonts w:cs="Times New Roman"/>
        </w:rPr>
        <w:t>Vallée had sincerely believed the cable was not in use, as it would not have made sense to find that he would have tried to cut the submarine cable, thereby putting his life in danger, if he believed it was live.  Mr.</w:t>
      </w:r>
      <w:r w:rsidR="008B2CA6">
        <w:rPr>
          <w:rFonts w:cs="Times New Roman"/>
        </w:rPr>
        <w:t xml:space="preserve"> </w:t>
      </w:r>
      <w:r w:rsidRPr="00645D41">
        <w:rPr>
          <w:rFonts w:cs="Times New Roman"/>
        </w:rPr>
        <w:t xml:space="preserve">Vallée </w:t>
      </w:r>
      <w:r w:rsidRPr="00645D41">
        <w:rPr>
          <w:rFonts w:cs="Times New Roman"/>
          <w:i/>
        </w:rPr>
        <w:t xml:space="preserve">should </w:t>
      </w:r>
      <w:r w:rsidRPr="00645D41">
        <w:rPr>
          <w:rFonts w:cs="Times New Roman"/>
        </w:rPr>
        <w:t xml:space="preserve">of course </w:t>
      </w:r>
      <w:r w:rsidRPr="00B35DA4">
        <w:rPr>
          <w:rFonts w:cs="Times New Roman"/>
          <w:i/>
        </w:rPr>
        <w:t>have known</w:t>
      </w:r>
      <w:r w:rsidRPr="00645D41">
        <w:rPr>
          <w:rFonts w:cs="Times New Roman"/>
        </w:rPr>
        <w:t xml:space="preserve"> and, what is more, he should not have acted negligently or wrongfully.  But that is not what is at issue in this case.  The respondent Royal &amp; Sun Alliance Insurance Company of Canada (“Royal”) had to establish on a balance of probabilities that at the time Mr.</w:t>
      </w:r>
      <w:r w:rsidR="008B2CA6">
        <w:rPr>
          <w:rFonts w:cs="Times New Roman"/>
        </w:rPr>
        <w:t xml:space="preserve"> </w:t>
      </w:r>
      <w:r w:rsidRPr="00645D41">
        <w:rPr>
          <w:rFonts w:cs="Times New Roman"/>
        </w:rPr>
        <w:t>Vallée cut the cable, he had knowledge of the loss that would result from his act.  It has not done so, however, and for this reason it cannot be found that Mr.</w:t>
      </w:r>
      <w:r w:rsidR="008B2CA6">
        <w:rPr>
          <w:rFonts w:cs="Times New Roman"/>
        </w:rPr>
        <w:t xml:space="preserve"> </w:t>
      </w:r>
      <w:proofErr w:type="spellStart"/>
      <w:r w:rsidRPr="00645D41">
        <w:rPr>
          <w:rFonts w:cs="Times New Roman"/>
        </w:rPr>
        <w:t>Vallée’s</w:t>
      </w:r>
      <w:proofErr w:type="spellEnd"/>
      <w:r w:rsidRPr="00645D41">
        <w:rPr>
          <w:rFonts w:cs="Times New Roman"/>
        </w:rPr>
        <w:t xml:space="preserve"> misconduct was </w:t>
      </w:r>
      <w:r w:rsidRPr="00645D41">
        <w:rPr>
          <w:rFonts w:cs="Times New Roman"/>
          <w:i/>
        </w:rPr>
        <w:t>wilful</w:t>
      </w:r>
      <w:r w:rsidRPr="00645D41">
        <w:rPr>
          <w:rFonts w:cs="Times New Roman"/>
        </w:rPr>
        <w:t xml:space="preserve"> within the meaning of s.</w:t>
      </w:r>
      <w:r w:rsidR="008B2CA6">
        <w:rPr>
          <w:rFonts w:cs="Times New Roman"/>
        </w:rPr>
        <w:t xml:space="preserve"> </w:t>
      </w:r>
      <w:r w:rsidRPr="00645D41">
        <w:rPr>
          <w:rFonts w:cs="Times New Roman"/>
        </w:rPr>
        <w:t>53(2) of the Act.</w:t>
      </w:r>
    </w:p>
    <w:p w:rsidR="00AF548D" w:rsidRPr="00645D41" w:rsidRDefault="00AF548D" w:rsidP="008B2CA6">
      <w:pPr>
        <w:pStyle w:val="Title1LevelTitre1Niveau-AltL"/>
        <w:tabs>
          <w:tab w:val="clear" w:pos="576"/>
          <w:tab w:val="clear" w:pos="5616"/>
          <w:tab w:val="num" w:pos="432"/>
        </w:tabs>
        <w:spacing w:before="0"/>
        <w:ind w:left="431" w:hanging="431"/>
        <w:jc w:val="both"/>
        <w:rPr>
          <w:rFonts w:cs="Times New Roman"/>
        </w:rPr>
      </w:pPr>
      <w:r w:rsidRPr="00645D41">
        <w:rPr>
          <w:rFonts w:cs="Times New Roman"/>
        </w:rPr>
        <w:t>Wilful Misconduct</w:t>
      </w:r>
    </w:p>
    <w:p w:rsidR="00AF548D" w:rsidRPr="00645D41" w:rsidRDefault="00AF548D" w:rsidP="008B2CA6">
      <w:pPr>
        <w:pStyle w:val="ParaNoNdepar-AltN"/>
        <w:tabs>
          <w:tab w:val="clear" w:pos="1166"/>
          <w:tab w:val="num" w:pos="1152"/>
        </w:tabs>
        <w:rPr>
          <w:rFonts w:cs="Times New Roman"/>
        </w:rPr>
      </w:pPr>
      <w:r w:rsidRPr="00645D41">
        <w:rPr>
          <w:rFonts w:cs="Times New Roman"/>
        </w:rPr>
        <w:lastRenderedPageBreak/>
        <w:t xml:space="preserve">Article 4 of the </w:t>
      </w:r>
      <w:r w:rsidRPr="00645D41">
        <w:rPr>
          <w:rFonts w:cs="Times New Roman"/>
          <w:i/>
        </w:rPr>
        <w:t>Convention</w:t>
      </w:r>
      <w:r w:rsidRPr="00645D41">
        <w:rPr>
          <w:rFonts w:cs="Times New Roman"/>
        </w:rPr>
        <w:t xml:space="preserve"> has the force of law in Canada pursuant to s.</w:t>
      </w:r>
      <w:r w:rsidR="008B2CA6">
        <w:rPr>
          <w:rFonts w:cs="Times New Roman"/>
        </w:rPr>
        <w:t xml:space="preserve"> </w:t>
      </w:r>
      <w:r w:rsidRPr="00645D41">
        <w:rPr>
          <w:rFonts w:cs="Times New Roman"/>
        </w:rPr>
        <w:t xml:space="preserve">26 of the </w:t>
      </w:r>
      <w:r w:rsidRPr="00645D41">
        <w:rPr>
          <w:rFonts w:cs="Times New Roman"/>
          <w:i/>
        </w:rPr>
        <w:t>Marine Liability Act</w:t>
      </w:r>
      <w:r w:rsidRPr="00645D41">
        <w:rPr>
          <w:rFonts w:cs="Times New Roman"/>
        </w:rPr>
        <w:t xml:space="preserve">, S.C. 2001, </w:t>
      </w:r>
      <w:proofErr w:type="gramStart"/>
      <w:r w:rsidRPr="00645D41">
        <w:rPr>
          <w:rFonts w:cs="Times New Roman"/>
        </w:rPr>
        <w:t>c</w:t>
      </w:r>
      <w:proofErr w:type="gramEnd"/>
      <w:r w:rsidRPr="00645D41">
        <w:rPr>
          <w:rFonts w:cs="Times New Roman"/>
        </w:rPr>
        <w:t>.</w:t>
      </w:r>
      <w:r w:rsidR="008B2CA6">
        <w:rPr>
          <w:rFonts w:cs="Times New Roman"/>
        </w:rPr>
        <w:t xml:space="preserve"> </w:t>
      </w:r>
      <w:r w:rsidRPr="00645D41">
        <w:rPr>
          <w:rFonts w:cs="Times New Roman"/>
        </w:rPr>
        <w:t xml:space="preserve">6.  This article’s purpose is to enable an insured to limit his or her civil liability.  It establishes a subjective criterion:  a person who has caused a loss cannot limit his or her liability if he or she </w:t>
      </w:r>
      <w:r w:rsidRPr="00645D41">
        <w:rPr>
          <w:rFonts w:cs="Times New Roman"/>
          <w:i/>
        </w:rPr>
        <w:t>intended</w:t>
      </w:r>
      <w:r w:rsidRPr="00645D41">
        <w:rPr>
          <w:rFonts w:cs="Times New Roman"/>
        </w:rPr>
        <w:t xml:space="preserve"> to cause the loss, or committed the act that caused the loss recklessly and with knowledge that such a loss would probably result.  To trigger the bar on limitation provided for in art.</w:t>
      </w:r>
      <w:r w:rsidR="008B2CA6">
        <w:rPr>
          <w:rFonts w:cs="Times New Roman"/>
        </w:rPr>
        <w:t xml:space="preserve"> </w:t>
      </w:r>
      <w:r w:rsidRPr="00645D41">
        <w:rPr>
          <w:rFonts w:cs="Times New Roman"/>
        </w:rPr>
        <w:t xml:space="preserve">4 of the </w:t>
      </w:r>
      <w:r w:rsidRPr="00645D41">
        <w:rPr>
          <w:rFonts w:cs="Times New Roman"/>
          <w:i/>
        </w:rPr>
        <w:t>Convention</w:t>
      </w:r>
      <w:r w:rsidRPr="00645D41">
        <w:rPr>
          <w:rFonts w:cs="Times New Roman"/>
        </w:rPr>
        <w:t>, it is necessary to establish intention or subjective knowledge on the part of the person who caused the loss.</w:t>
      </w:r>
    </w:p>
    <w:p w:rsidR="00AF548D" w:rsidRPr="00645D41" w:rsidRDefault="00AF548D" w:rsidP="008B2CA6">
      <w:pPr>
        <w:pStyle w:val="ParaNoNdepar-AltN"/>
        <w:tabs>
          <w:tab w:val="clear" w:pos="1166"/>
          <w:tab w:val="num" w:pos="1152"/>
        </w:tabs>
        <w:rPr>
          <w:rFonts w:cs="Times New Roman"/>
        </w:rPr>
      </w:pPr>
      <w:r w:rsidRPr="00645D41">
        <w:rPr>
          <w:rFonts w:cs="Times New Roman"/>
        </w:rPr>
        <w:t>Section 53(2) of the Act, like art.</w:t>
      </w:r>
      <w:r w:rsidR="008B2CA6">
        <w:rPr>
          <w:rFonts w:cs="Times New Roman"/>
        </w:rPr>
        <w:t xml:space="preserve"> </w:t>
      </w:r>
      <w:r w:rsidRPr="00645D41">
        <w:rPr>
          <w:rFonts w:cs="Times New Roman"/>
        </w:rPr>
        <w:t xml:space="preserve">4 of the </w:t>
      </w:r>
      <w:r w:rsidRPr="00645D41">
        <w:rPr>
          <w:rFonts w:cs="Times New Roman"/>
          <w:i/>
        </w:rPr>
        <w:t>Convention</w:t>
      </w:r>
      <w:r w:rsidRPr="00645D41">
        <w:rPr>
          <w:rFonts w:cs="Times New Roman"/>
        </w:rPr>
        <w:t>, also establishes a subjective criterion, “wilful misconduct”, although it does not contain an exhaustive definition of that concept.  An act cannot be characterized as wilful misconduct unless it is proven that the insured intended the result of his or her act or was reckless in that regard.  Thus, in the words used by Cromwell</w:t>
      </w:r>
      <w:r w:rsidR="008B2CA6">
        <w:rPr>
          <w:rFonts w:cs="Times New Roman"/>
        </w:rPr>
        <w:t xml:space="preserve"> </w:t>
      </w:r>
      <w:r w:rsidRPr="00645D41">
        <w:rPr>
          <w:rFonts w:cs="Times New Roman"/>
        </w:rPr>
        <w:t xml:space="preserve">J. at </w:t>
      </w:r>
      <w:proofErr w:type="spellStart"/>
      <w:r w:rsidRPr="00645D41">
        <w:rPr>
          <w:rFonts w:cs="Times New Roman"/>
        </w:rPr>
        <w:t>para</w:t>
      </w:r>
      <w:proofErr w:type="spellEnd"/>
      <w:r w:rsidRPr="00645D41">
        <w:rPr>
          <w:rFonts w:cs="Times New Roman"/>
        </w:rPr>
        <w:t>.</w:t>
      </w:r>
      <w:r w:rsidR="008B2CA6">
        <w:rPr>
          <w:rFonts w:cs="Times New Roman"/>
        </w:rPr>
        <w:t xml:space="preserve"> </w:t>
      </w:r>
      <w:r w:rsidRPr="00645D41">
        <w:rPr>
          <w:rFonts w:cs="Times New Roman"/>
        </w:rPr>
        <w:t>42 in referring to the trial judge’s reasons, “‘wilful misconduct’ is more than negligence but requires ‘either a deliberate act intended to cause the harm, or such blind and uncaring conduct that one could say that the person was heedless of the consequences’”.  This definition clearly does not apply to Mr.</w:t>
      </w:r>
      <w:r w:rsidR="008B2CA6">
        <w:rPr>
          <w:rFonts w:cs="Times New Roman"/>
        </w:rPr>
        <w:t xml:space="preserve"> </w:t>
      </w:r>
      <w:proofErr w:type="spellStart"/>
      <w:r w:rsidRPr="00645D41">
        <w:rPr>
          <w:rFonts w:cs="Times New Roman"/>
        </w:rPr>
        <w:t>Vallée’s</w:t>
      </w:r>
      <w:proofErr w:type="spellEnd"/>
      <w:r w:rsidRPr="00645D41">
        <w:rPr>
          <w:rFonts w:cs="Times New Roman"/>
        </w:rPr>
        <w:t xml:space="preserve"> conduct. </w:t>
      </w:r>
    </w:p>
    <w:p w:rsidR="00AF548D" w:rsidRPr="00645D41" w:rsidRDefault="00AF548D" w:rsidP="008B2CA6">
      <w:pPr>
        <w:pStyle w:val="ParaNoNdepar-AltN"/>
        <w:tabs>
          <w:tab w:val="clear" w:pos="1166"/>
          <w:tab w:val="num" w:pos="1152"/>
        </w:tabs>
        <w:rPr>
          <w:rFonts w:cs="Times New Roman"/>
        </w:rPr>
      </w:pPr>
      <w:r w:rsidRPr="00645D41">
        <w:rPr>
          <w:rFonts w:cs="Times New Roman"/>
        </w:rPr>
        <w:t>The relevant provisions read as follows:</w:t>
      </w:r>
    </w:p>
    <w:p w:rsidR="00AF548D" w:rsidRPr="00645D41" w:rsidRDefault="00AF548D" w:rsidP="00B35DA4">
      <w:pPr>
        <w:pStyle w:val="Citation-AltC"/>
        <w:spacing w:before="240"/>
        <w:ind w:left="0" w:hanging="1166"/>
        <w:contextualSpacing w:val="0"/>
      </w:pPr>
      <w:r w:rsidRPr="00645D41">
        <w:rPr>
          <w:b/>
          <w:i/>
        </w:rPr>
        <w:tab/>
      </w:r>
      <w:r w:rsidRPr="00645D41">
        <w:rPr>
          <w:i/>
        </w:rPr>
        <w:t>Marine Insurance Act</w:t>
      </w:r>
    </w:p>
    <w:p w:rsidR="00AF548D" w:rsidRPr="00645D41" w:rsidRDefault="00AF548D" w:rsidP="008B2CA6">
      <w:pPr>
        <w:pStyle w:val="Citation-AltC"/>
        <w:spacing w:before="240" w:after="240"/>
        <w:ind w:left="1170" w:hanging="1170"/>
        <w:contextualSpacing w:val="0"/>
      </w:pPr>
      <w:r w:rsidRPr="00645D41">
        <w:rPr>
          <w:b/>
        </w:rPr>
        <w:lastRenderedPageBreak/>
        <w:tab/>
      </w:r>
      <w:r w:rsidRPr="00645D41">
        <w:rPr>
          <w:b/>
        </w:rPr>
        <w:tab/>
        <w:t>53.</w:t>
      </w:r>
      <w:r w:rsidR="008B2CA6">
        <w:rPr>
          <w:b/>
        </w:rPr>
        <w:t xml:space="preserve"> </w:t>
      </w:r>
      <w:r w:rsidRPr="00645D41">
        <w:t>(1)</w:t>
      </w:r>
      <w:r w:rsidR="008B2CA6">
        <w:t xml:space="preserve">  </w:t>
      </w:r>
      <w:r w:rsidRPr="00645D41">
        <w:t>Subject to this Act and unless a marine policy otherwise provides, an insurer is liable only for a loss that is proximately caused by a peril insured against, including a loss that would not have occurred but for the misconduct or negligence of the master or crew.</w:t>
      </w:r>
    </w:p>
    <w:p w:rsidR="00AF548D" w:rsidRPr="00645D41" w:rsidRDefault="00AF548D" w:rsidP="008B2CA6">
      <w:pPr>
        <w:pStyle w:val="Citation-AltC"/>
        <w:spacing w:before="240" w:after="240"/>
        <w:ind w:left="1170" w:hanging="1170"/>
        <w:contextualSpacing w:val="0"/>
      </w:pPr>
      <w:r w:rsidRPr="00645D41">
        <w:tab/>
      </w:r>
      <w:r w:rsidRPr="00645D41">
        <w:tab/>
        <w:t>(2)</w:t>
      </w:r>
      <w:r w:rsidR="008B2CA6">
        <w:t xml:space="preserve">  </w:t>
      </w:r>
      <w:r w:rsidRPr="00645D41">
        <w:t>Without limiting the generality of subsection (1), an insurer is not liable for any loss attributable to the wilful misconduct of the insured nor, unless the marine policy otherwise provides, for</w:t>
      </w:r>
    </w:p>
    <w:p w:rsidR="00AF548D" w:rsidRPr="00645D41" w:rsidRDefault="00AF548D" w:rsidP="008B2CA6">
      <w:pPr>
        <w:pStyle w:val="Citation-AltC"/>
        <w:spacing w:before="240" w:after="240"/>
        <w:ind w:left="1418" w:hanging="1418"/>
        <w:contextualSpacing w:val="0"/>
      </w:pPr>
      <w:r w:rsidRPr="00645D41">
        <w:tab/>
        <w:t>(</w:t>
      </w:r>
      <w:r w:rsidRPr="00645D41">
        <w:rPr>
          <w:i/>
        </w:rPr>
        <w:t>a</w:t>
      </w:r>
      <w:r w:rsidRPr="00645D41">
        <w:t>)</w:t>
      </w:r>
      <w:r w:rsidR="008B2CA6">
        <w:t xml:space="preserve">  </w:t>
      </w:r>
      <w:proofErr w:type="gramStart"/>
      <w:r w:rsidRPr="00645D41">
        <w:t>in</w:t>
      </w:r>
      <w:proofErr w:type="gramEnd"/>
      <w:r w:rsidRPr="00645D41">
        <w:t xml:space="preserve"> the case of insurance on a ship or goods, any loss proximately caused by delay, including a delay caused by a peril insured against;</w:t>
      </w:r>
    </w:p>
    <w:p w:rsidR="00AF548D" w:rsidRPr="00645D41" w:rsidRDefault="00AF548D" w:rsidP="008B2CA6">
      <w:pPr>
        <w:pStyle w:val="Citation-AltC"/>
        <w:tabs>
          <w:tab w:val="left" w:pos="2400"/>
        </w:tabs>
        <w:spacing w:before="240" w:after="240"/>
        <w:ind w:left="1418" w:hanging="1418"/>
        <w:contextualSpacing w:val="0"/>
      </w:pPr>
      <w:r w:rsidRPr="00645D41">
        <w:tab/>
        <w:t>(</w:t>
      </w:r>
      <w:r w:rsidRPr="00645D41">
        <w:rPr>
          <w:i/>
        </w:rPr>
        <w:t>b</w:t>
      </w:r>
      <w:r w:rsidRPr="00645D41">
        <w:t>)</w:t>
      </w:r>
      <w:r w:rsidR="008B2CA6">
        <w:t xml:space="preserve">  </w:t>
      </w:r>
      <w:proofErr w:type="gramStart"/>
      <w:r w:rsidRPr="00645D41">
        <w:t>ordinary</w:t>
      </w:r>
      <w:proofErr w:type="gramEnd"/>
      <w:r w:rsidRPr="00645D41">
        <w:t xml:space="preserve"> wear and tear, ordinary leakage or breakage or inherent vice or nature of the subject</w:t>
      </w:r>
      <w:r w:rsidR="008B2CA6">
        <w:t>-</w:t>
      </w:r>
      <w:r w:rsidRPr="00645D41">
        <w:t>matter insured;</w:t>
      </w:r>
    </w:p>
    <w:p w:rsidR="00AF548D" w:rsidRPr="00645D41" w:rsidRDefault="00AF548D" w:rsidP="008B2CA6">
      <w:pPr>
        <w:pStyle w:val="Citation-AltC"/>
        <w:tabs>
          <w:tab w:val="left" w:pos="2400"/>
        </w:tabs>
        <w:spacing w:before="240" w:after="240"/>
        <w:ind w:left="1418" w:hanging="1418"/>
        <w:contextualSpacing w:val="0"/>
      </w:pPr>
      <w:r w:rsidRPr="00645D41">
        <w:tab/>
        <w:t>(</w:t>
      </w:r>
      <w:r w:rsidRPr="00645D41">
        <w:rPr>
          <w:i/>
        </w:rPr>
        <w:t>c</w:t>
      </w:r>
      <w:r w:rsidRPr="00645D41">
        <w:t>)</w:t>
      </w:r>
      <w:r w:rsidR="008B2CA6">
        <w:t xml:space="preserve">  </w:t>
      </w:r>
      <w:proofErr w:type="gramStart"/>
      <w:r w:rsidRPr="00645D41">
        <w:t>any</w:t>
      </w:r>
      <w:proofErr w:type="gramEnd"/>
      <w:r w:rsidRPr="00645D41">
        <w:t xml:space="preserve"> loss proximately caused by vermin; or</w:t>
      </w:r>
    </w:p>
    <w:p w:rsidR="00AF548D" w:rsidRPr="00645D41" w:rsidRDefault="00AF548D" w:rsidP="008B2CA6">
      <w:pPr>
        <w:pStyle w:val="Citation-AltC"/>
        <w:tabs>
          <w:tab w:val="left" w:pos="2400"/>
        </w:tabs>
        <w:spacing w:before="240"/>
        <w:ind w:left="1418" w:hanging="1418"/>
        <w:contextualSpacing w:val="0"/>
      </w:pPr>
      <w:r w:rsidRPr="00645D41">
        <w:tab/>
        <w:t>(</w:t>
      </w:r>
      <w:r w:rsidRPr="00645D41">
        <w:rPr>
          <w:i/>
        </w:rPr>
        <w:t>d</w:t>
      </w:r>
      <w:r w:rsidRPr="00645D41">
        <w:t>)</w:t>
      </w:r>
      <w:r w:rsidR="008B2CA6">
        <w:t xml:space="preserve">  </w:t>
      </w:r>
      <w:proofErr w:type="gramStart"/>
      <w:r w:rsidRPr="00645D41">
        <w:t>any</w:t>
      </w:r>
      <w:proofErr w:type="gramEnd"/>
      <w:r w:rsidRPr="00645D41">
        <w:t xml:space="preserve"> loss or damage to machinery not proximately caused by maritime perils.</w:t>
      </w:r>
    </w:p>
    <w:p w:rsidR="00AF548D" w:rsidRPr="00645D41" w:rsidRDefault="00AF548D" w:rsidP="00644174">
      <w:pPr>
        <w:pStyle w:val="Citation-AltC"/>
        <w:spacing w:before="240"/>
        <w:ind w:left="0"/>
        <w:contextualSpacing w:val="0"/>
      </w:pPr>
      <w:r w:rsidRPr="00645D41">
        <w:rPr>
          <w:i/>
        </w:rPr>
        <w:t>Convention on limitation of liability for maritime claims, 1976</w:t>
      </w:r>
      <w:r w:rsidRPr="00645D41">
        <w:t xml:space="preserve">, as amended by the </w:t>
      </w:r>
      <w:r w:rsidRPr="00645D41">
        <w:rPr>
          <w:i/>
        </w:rPr>
        <w:t>Protocol of 1996 to amend the Convention on limitation of liability for maritime claims, 1976</w:t>
      </w:r>
    </w:p>
    <w:p w:rsidR="00AF548D" w:rsidRPr="00645D41" w:rsidRDefault="00AF548D" w:rsidP="008B2CA6">
      <w:pPr>
        <w:pStyle w:val="Citation-AltC"/>
        <w:spacing w:before="240" w:after="240"/>
        <w:ind w:hanging="1166"/>
        <w:contextualSpacing w:val="0"/>
        <w:jc w:val="center"/>
        <w:rPr>
          <w:smallCaps/>
        </w:rPr>
      </w:pPr>
      <w:r w:rsidRPr="00645D41">
        <w:rPr>
          <w:smallCaps/>
        </w:rPr>
        <w:tab/>
      </w:r>
      <w:proofErr w:type="gramStart"/>
      <w:r w:rsidR="00B35DA4" w:rsidRPr="002849BE">
        <w:rPr>
          <w:i/>
        </w:rPr>
        <w:t>Article 1.</w:t>
      </w:r>
      <w:proofErr w:type="gramEnd"/>
      <w:r w:rsidR="00B35DA4" w:rsidRPr="002849BE">
        <w:rPr>
          <w:i/>
        </w:rPr>
        <w:t xml:space="preserve"> </w:t>
      </w:r>
      <w:r w:rsidR="00B35DA4">
        <w:rPr>
          <w:i/>
          <w:smallCaps/>
        </w:rPr>
        <w:t xml:space="preserve"> </w:t>
      </w:r>
      <w:r w:rsidRPr="00645D41">
        <w:rPr>
          <w:smallCaps/>
        </w:rPr>
        <w:t>Persons entitled to limit liability</w:t>
      </w:r>
    </w:p>
    <w:p w:rsidR="00AF548D" w:rsidRPr="00645D41" w:rsidRDefault="00AF548D" w:rsidP="008B2CA6">
      <w:pPr>
        <w:pStyle w:val="Citation-AltC"/>
        <w:spacing w:before="240" w:after="240"/>
        <w:ind w:left="1170" w:hanging="1170"/>
        <w:contextualSpacing w:val="0"/>
      </w:pPr>
      <w:r w:rsidRPr="00645D41">
        <w:tab/>
      </w:r>
      <w:r w:rsidRPr="00645D41">
        <w:tab/>
        <w:t>1.</w:t>
      </w:r>
      <w:r w:rsidR="008B2CA6">
        <w:t xml:space="preserve">  </w:t>
      </w:r>
      <w:proofErr w:type="spellStart"/>
      <w:r w:rsidRPr="00645D41">
        <w:t>Shipowners</w:t>
      </w:r>
      <w:proofErr w:type="spellEnd"/>
      <w:r w:rsidRPr="00645D41">
        <w:t xml:space="preserve"> and </w:t>
      </w:r>
      <w:proofErr w:type="spellStart"/>
      <w:r w:rsidRPr="00645D41">
        <w:t>salvors</w:t>
      </w:r>
      <w:proofErr w:type="spellEnd"/>
      <w:r w:rsidRPr="00645D41">
        <w:t>, as hereinafter defined, may limit their liability in accordance with the rules of this Convention for claims set out in Article</w:t>
      </w:r>
      <w:r w:rsidR="008B2CA6">
        <w:t xml:space="preserve"> </w:t>
      </w:r>
      <w:r w:rsidRPr="00645D41">
        <w:t>2.</w:t>
      </w:r>
    </w:p>
    <w:p w:rsidR="00AF548D" w:rsidRPr="00645D41" w:rsidRDefault="00AF548D" w:rsidP="008B2CA6">
      <w:pPr>
        <w:pStyle w:val="Citation-AltC"/>
        <w:spacing w:before="240" w:after="240"/>
        <w:ind w:hanging="1166"/>
        <w:contextualSpacing w:val="0"/>
        <w:jc w:val="center"/>
      </w:pPr>
      <w:r w:rsidRPr="00645D41">
        <w:tab/>
        <w:t>.</w:t>
      </w:r>
      <w:r w:rsidR="008B2CA6">
        <w:t xml:space="preserve"> </w:t>
      </w:r>
      <w:r w:rsidRPr="00645D41">
        <w:t>.</w:t>
      </w:r>
      <w:r w:rsidR="008B2CA6">
        <w:t xml:space="preserve"> </w:t>
      </w:r>
      <w:r w:rsidRPr="00645D41">
        <w:t>.</w:t>
      </w:r>
    </w:p>
    <w:p w:rsidR="00AF548D" w:rsidRPr="00645D41" w:rsidRDefault="00AF548D" w:rsidP="008B2CA6">
      <w:pPr>
        <w:pStyle w:val="Citation-AltC"/>
        <w:spacing w:before="240" w:after="240"/>
        <w:ind w:left="1170" w:hanging="1170"/>
        <w:contextualSpacing w:val="0"/>
      </w:pPr>
      <w:r w:rsidRPr="00645D41">
        <w:tab/>
      </w:r>
      <w:r w:rsidRPr="00645D41">
        <w:tab/>
        <w:t>4.</w:t>
      </w:r>
      <w:r w:rsidR="008B2CA6">
        <w:t xml:space="preserve">  </w:t>
      </w:r>
      <w:r w:rsidRPr="00645D41">
        <w:t xml:space="preserve">If any claims set out in Article 2 are made against any person for whose act, neglect or default the </w:t>
      </w:r>
      <w:proofErr w:type="spellStart"/>
      <w:r w:rsidRPr="00645D41">
        <w:t>shipowner</w:t>
      </w:r>
      <w:proofErr w:type="spellEnd"/>
      <w:r w:rsidRPr="00645D41">
        <w:t xml:space="preserve"> or </w:t>
      </w:r>
      <w:proofErr w:type="spellStart"/>
      <w:r w:rsidRPr="00645D41">
        <w:t>salvor</w:t>
      </w:r>
      <w:proofErr w:type="spellEnd"/>
      <w:r w:rsidRPr="00645D41">
        <w:t xml:space="preserve"> is </w:t>
      </w:r>
      <w:proofErr w:type="gramStart"/>
      <w:r w:rsidRPr="00645D41">
        <w:t>responsible,</w:t>
      </w:r>
      <w:proofErr w:type="gramEnd"/>
      <w:r w:rsidRPr="00645D41">
        <w:t xml:space="preserve"> such person shall be entitled to avail himself of the limitation of liability provided for in this Convention. </w:t>
      </w:r>
    </w:p>
    <w:p w:rsidR="00AF548D" w:rsidRPr="00645D41" w:rsidRDefault="00AF548D" w:rsidP="008B2CA6">
      <w:pPr>
        <w:pStyle w:val="Citation-AltC"/>
        <w:spacing w:before="240" w:after="240"/>
        <w:ind w:hanging="1166"/>
        <w:contextualSpacing w:val="0"/>
        <w:jc w:val="center"/>
      </w:pPr>
      <w:r w:rsidRPr="00645D41">
        <w:tab/>
        <w:t>.</w:t>
      </w:r>
      <w:r w:rsidR="008B2CA6">
        <w:t xml:space="preserve"> </w:t>
      </w:r>
      <w:r w:rsidRPr="00645D41">
        <w:t>.</w:t>
      </w:r>
      <w:r w:rsidR="008B2CA6">
        <w:t xml:space="preserve"> </w:t>
      </w:r>
      <w:r w:rsidRPr="00645D41">
        <w:t>.</w:t>
      </w:r>
    </w:p>
    <w:p w:rsidR="00AF548D" w:rsidRPr="00645D41" w:rsidRDefault="00AF548D" w:rsidP="008B2CA6">
      <w:pPr>
        <w:pStyle w:val="Citation-AltC"/>
        <w:spacing w:before="240" w:after="240"/>
        <w:ind w:left="1170" w:hanging="1170"/>
        <w:contextualSpacing w:val="0"/>
      </w:pPr>
      <w:r w:rsidRPr="00645D41">
        <w:tab/>
      </w:r>
      <w:r w:rsidRPr="00645D41">
        <w:tab/>
        <w:t>6.</w:t>
      </w:r>
      <w:r w:rsidR="008B2CA6">
        <w:t xml:space="preserve">  </w:t>
      </w:r>
      <w:r w:rsidRPr="00645D41">
        <w:t>An insurer of liability for claims subject to limitation in accordance with the rules of this Convention shall be entitled to the benefits of this Convention to the same extent as the assured himself.</w:t>
      </w:r>
    </w:p>
    <w:p w:rsidR="00AF548D" w:rsidRPr="00645D41" w:rsidRDefault="00AF548D" w:rsidP="008B2CA6">
      <w:pPr>
        <w:pStyle w:val="Citation-AltC"/>
        <w:spacing w:before="240" w:after="240"/>
        <w:ind w:left="1170" w:hanging="1170"/>
        <w:contextualSpacing w:val="0"/>
      </w:pPr>
      <w:r w:rsidRPr="00645D41">
        <w:lastRenderedPageBreak/>
        <w:tab/>
      </w:r>
      <w:r w:rsidRPr="00645D41">
        <w:tab/>
        <w:t>7.</w:t>
      </w:r>
      <w:r w:rsidR="008B2CA6">
        <w:t xml:space="preserve">  </w:t>
      </w:r>
      <w:r w:rsidRPr="00645D41">
        <w:t>The act of invoking limitation of liability shall not constitute an admission of liability.</w:t>
      </w:r>
    </w:p>
    <w:p w:rsidR="00AF548D" w:rsidRPr="00645D41" w:rsidRDefault="00AF548D" w:rsidP="008B2CA6">
      <w:pPr>
        <w:pStyle w:val="Citation-AltC"/>
        <w:spacing w:before="240" w:after="240"/>
        <w:ind w:hanging="1166"/>
        <w:contextualSpacing w:val="0"/>
        <w:jc w:val="center"/>
        <w:rPr>
          <w:smallCaps/>
        </w:rPr>
      </w:pPr>
      <w:r w:rsidRPr="00645D41">
        <w:rPr>
          <w:smallCaps/>
        </w:rPr>
        <w:tab/>
      </w:r>
      <w:proofErr w:type="gramStart"/>
      <w:r w:rsidRPr="002849BE">
        <w:rPr>
          <w:i/>
        </w:rPr>
        <w:t>Article</w:t>
      </w:r>
      <w:r w:rsidR="008B2CA6" w:rsidRPr="002849BE">
        <w:rPr>
          <w:i/>
        </w:rPr>
        <w:t xml:space="preserve"> </w:t>
      </w:r>
      <w:r w:rsidRPr="002849BE">
        <w:rPr>
          <w:i/>
        </w:rPr>
        <w:t>2</w:t>
      </w:r>
      <w:r w:rsidR="00644174" w:rsidRPr="002849BE">
        <w:rPr>
          <w:i/>
        </w:rPr>
        <w:t>.</w:t>
      </w:r>
      <w:proofErr w:type="gramEnd"/>
      <w:r w:rsidR="00644174">
        <w:rPr>
          <w:smallCaps/>
        </w:rPr>
        <w:t xml:space="preserve">  </w:t>
      </w:r>
      <w:r w:rsidRPr="00645D41">
        <w:rPr>
          <w:smallCaps/>
        </w:rPr>
        <w:t>Claims subject to limitation</w:t>
      </w:r>
    </w:p>
    <w:p w:rsidR="00AF548D" w:rsidRPr="00645D41" w:rsidRDefault="00AF548D" w:rsidP="008B2CA6">
      <w:pPr>
        <w:pStyle w:val="Citation-AltC"/>
        <w:spacing w:before="240" w:after="240"/>
        <w:ind w:hanging="1166"/>
        <w:contextualSpacing w:val="0"/>
        <w:jc w:val="center"/>
        <w:rPr>
          <w:smallCaps/>
        </w:rPr>
      </w:pPr>
      <w:r w:rsidRPr="00645D41">
        <w:rPr>
          <w:smallCaps/>
        </w:rPr>
        <w:tab/>
        <w:t>.</w:t>
      </w:r>
      <w:r w:rsidR="008B2CA6">
        <w:rPr>
          <w:smallCaps/>
        </w:rPr>
        <w:t xml:space="preserve"> </w:t>
      </w:r>
      <w:r w:rsidRPr="00645D41">
        <w:rPr>
          <w:smallCaps/>
        </w:rPr>
        <w:t>.</w:t>
      </w:r>
      <w:r w:rsidR="008B2CA6">
        <w:rPr>
          <w:smallCaps/>
        </w:rPr>
        <w:t xml:space="preserve"> </w:t>
      </w:r>
      <w:r w:rsidRPr="00645D41">
        <w:rPr>
          <w:smallCaps/>
        </w:rPr>
        <w:t>.</w:t>
      </w:r>
    </w:p>
    <w:p w:rsidR="00AF548D" w:rsidRPr="00645D41" w:rsidRDefault="00AF548D" w:rsidP="008B2CA6">
      <w:pPr>
        <w:pStyle w:val="Citation-AltC"/>
        <w:spacing w:before="240" w:after="240"/>
        <w:ind w:left="1170" w:hanging="1170"/>
        <w:contextualSpacing w:val="0"/>
      </w:pPr>
      <w:r w:rsidRPr="00645D41">
        <w:tab/>
      </w:r>
      <w:r w:rsidRPr="00645D41">
        <w:tab/>
        <w:t>2.</w:t>
      </w:r>
      <w:r w:rsidR="008B2CA6">
        <w:t xml:space="preserve">  </w:t>
      </w:r>
      <w:r w:rsidRPr="00645D41">
        <w:t>Claims set out in paragraph 1 shall be subject to limitation of liability even if brought by way of recourse or for indemnity under a contract or otherwise.  However, claims set out under paragraph 1(</w:t>
      </w:r>
      <w:r w:rsidRPr="00645D41">
        <w:rPr>
          <w:i/>
        </w:rPr>
        <w:t>d</w:t>
      </w:r>
      <w:r w:rsidRPr="00645D41">
        <w:t>)</w:t>
      </w:r>
      <w:proofErr w:type="gramStart"/>
      <w:r w:rsidRPr="00645D41">
        <w:t>,</w:t>
      </w:r>
      <w:proofErr w:type="gramEnd"/>
      <w:r w:rsidRPr="00645D41">
        <w:t xml:space="preserve"> (</w:t>
      </w:r>
      <w:r w:rsidRPr="00645D41">
        <w:rPr>
          <w:i/>
        </w:rPr>
        <w:t>e</w:t>
      </w:r>
      <w:r w:rsidRPr="00645D41">
        <w:t>) and (</w:t>
      </w:r>
      <w:r w:rsidRPr="00645D41">
        <w:rPr>
          <w:i/>
        </w:rPr>
        <w:t>f</w:t>
      </w:r>
      <w:r w:rsidRPr="00645D41">
        <w:t xml:space="preserve">) shall not be subject to limitation of liability to the extent that they relate to remuneration under a contract with the person liable. </w:t>
      </w:r>
    </w:p>
    <w:p w:rsidR="00AF548D" w:rsidRPr="00645D41" w:rsidRDefault="00AF548D" w:rsidP="008B2CA6">
      <w:pPr>
        <w:pStyle w:val="Citation-AltC"/>
        <w:spacing w:before="240" w:after="240"/>
        <w:ind w:hanging="1166"/>
        <w:contextualSpacing w:val="0"/>
        <w:jc w:val="center"/>
      </w:pPr>
      <w:r w:rsidRPr="00645D41">
        <w:tab/>
        <w:t>.</w:t>
      </w:r>
      <w:r w:rsidR="008B2CA6">
        <w:t xml:space="preserve"> </w:t>
      </w:r>
      <w:r w:rsidRPr="00645D41">
        <w:t>.</w:t>
      </w:r>
      <w:r w:rsidR="008B2CA6">
        <w:t xml:space="preserve"> </w:t>
      </w:r>
      <w:r w:rsidRPr="00645D41">
        <w:t>.</w:t>
      </w:r>
    </w:p>
    <w:p w:rsidR="00AF548D" w:rsidRPr="00645D41" w:rsidRDefault="00AF548D" w:rsidP="008B2CA6">
      <w:pPr>
        <w:pStyle w:val="Citation-AltC"/>
        <w:spacing w:before="240" w:after="240"/>
        <w:ind w:hanging="1166"/>
        <w:contextualSpacing w:val="0"/>
        <w:jc w:val="center"/>
      </w:pPr>
      <w:r w:rsidRPr="00645D41">
        <w:rPr>
          <w:smallCaps/>
        </w:rPr>
        <w:tab/>
      </w:r>
      <w:proofErr w:type="gramStart"/>
      <w:r w:rsidR="00644174" w:rsidRPr="002849BE">
        <w:rPr>
          <w:i/>
        </w:rPr>
        <w:t>Article 4.</w:t>
      </w:r>
      <w:proofErr w:type="gramEnd"/>
      <w:r w:rsidR="00644174">
        <w:rPr>
          <w:smallCaps/>
        </w:rPr>
        <w:t xml:space="preserve">  </w:t>
      </w:r>
      <w:r w:rsidRPr="00645D41">
        <w:rPr>
          <w:smallCaps/>
        </w:rPr>
        <w:t>Conduct barring limitation</w:t>
      </w:r>
    </w:p>
    <w:p w:rsidR="00AF548D" w:rsidRPr="00645D41" w:rsidRDefault="00AF548D" w:rsidP="008B2CA6">
      <w:pPr>
        <w:pStyle w:val="Citation-AltC"/>
        <w:spacing w:before="240"/>
        <w:ind w:left="1168" w:hanging="1168"/>
        <w:contextualSpacing w:val="0"/>
      </w:pPr>
      <w:r w:rsidRPr="00645D41">
        <w:tab/>
      </w:r>
      <w:r w:rsidRPr="00645D41">
        <w:tab/>
        <w:t>A person liable shall not be entitled to limit his liability if it is proved that the loss resulted from his personal act or omission, committed with the intent to cause such loss, or recklessly and with knowledge that such loss would probably result.</w:t>
      </w:r>
    </w:p>
    <w:p w:rsidR="00AF548D" w:rsidRPr="00645D41" w:rsidRDefault="00AF548D" w:rsidP="008B2CA6">
      <w:pPr>
        <w:pStyle w:val="ParaNoNdepar-AltN"/>
        <w:tabs>
          <w:tab w:val="clear" w:pos="1166"/>
          <w:tab w:val="num" w:pos="1152"/>
        </w:tabs>
        <w:rPr>
          <w:rFonts w:cs="Times New Roman"/>
        </w:rPr>
      </w:pPr>
      <w:r w:rsidRPr="00645D41">
        <w:rPr>
          <w:rFonts w:cs="Times New Roman"/>
        </w:rPr>
        <w:t>According to Cromwell</w:t>
      </w:r>
      <w:r w:rsidR="008B2CA6">
        <w:rPr>
          <w:rFonts w:cs="Times New Roman"/>
        </w:rPr>
        <w:t xml:space="preserve"> </w:t>
      </w:r>
      <w:r w:rsidRPr="00645D41">
        <w:rPr>
          <w:rFonts w:cs="Times New Roman"/>
        </w:rPr>
        <w:t xml:space="preserve">J., “wilful misconduct [includes] not only intentional wrongdoing but also </w:t>
      </w:r>
      <w:r w:rsidRPr="00645D41">
        <w:rPr>
          <w:rFonts w:cs="Times New Roman"/>
          <w:u w:val="single"/>
        </w:rPr>
        <w:t>conduct exhibiting reckless indifference in the face of a duty to know</w:t>
      </w:r>
      <w:r w:rsidRPr="00645D41">
        <w:rPr>
          <w:rFonts w:cs="Times New Roman"/>
        </w:rPr>
        <w:t>” (</w:t>
      </w:r>
      <w:proofErr w:type="spellStart"/>
      <w:r w:rsidRPr="00645D41">
        <w:rPr>
          <w:rFonts w:cs="Times New Roman"/>
        </w:rPr>
        <w:t>para</w:t>
      </w:r>
      <w:proofErr w:type="spellEnd"/>
      <w:r w:rsidRPr="00645D41">
        <w:rPr>
          <w:rFonts w:cs="Times New Roman"/>
        </w:rPr>
        <w:t>.</w:t>
      </w:r>
      <w:r w:rsidR="008B2CA6">
        <w:rPr>
          <w:rFonts w:cs="Times New Roman"/>
        </w:rPr>
        <w:t xml:space="preserve"> </w:t>
      </w:r>
      <w:r w:rsidRPr="00645D41">
        <w:rPr>
          <w:rFonts w:cs="Times New Roman"/>
        </w:rPr>
        <w:t xml:space="preserve">58 (emphasis added)).  I agree that “intentional wrongdoing” constitutes wilful misconduct.  With respect, however, the second part of my colleague’s statement requires amplification.  Conduct exhibiting “reckless indifference in the face of a duty to know” cannot be characterized as </w:t>
      </w:r>
      <w:r w:rsidRPr="00645D41">
        <w:rPr>
          <w:rFonts w:cs="Times New Roman"/>
          <w:i/>
        </w:rPr>
        <w:t>wilful</w:t>
      </w:r>
      <w:r w:rsidRPr="00645D41">
        <w:rPr>
          <w:rFonts w:cs="Times New Roman"/>
        </w:rPr>
        <w:t xml:space="preserve"> misconduct unless it is proven that at the time of the wrongful </w:t>
      </w:r>
      <w:proofErr w:type="gramStart"/>
      <w:r w:rsidRPr="00645D41">
        <w:rPr>
          <w:rFonts w:cs="Times New Roman"/>
        </w:rPr>
        <w:t>act,</w:t>
      </w:r>
      <w:proofErr w:type="gramEnd"/>
      <w:r w:rsidRPr="00645D41">
        <w:rPr>
          <w:rFonts w:cs="Times New Roman"/>
        </w:rPr>
        <w:t xml:space="preserve"> the person who committed it had subjective knowledge of the loss that would result.  To find </w:t>
      </w:r>
      <w:r w:rsidRPr="00645D41">
        <w:rPr>
          <w:rFonts w:cs="Times New Roman"/>
          <w:i/>
        </w:rPr>
        <w:t>wilful</w:t>
      </w:r>
      <w:r w:rsidRPr="00645D41">
        <w:rPr>
          <w:rFonts w:cs="Times New Roman"/>
        </w:rPr>
        <w:t xml:space="preserve"> misconduct on the part of a person who did not have such knowledge is to disregard an essential aspect of the meaning of the word “wilful”, which, in the context of an act or an omission, means that the pros and cons — the consequences — have been weighed.  The effect of doing so is to deprive the adjective “wilful” of “will”.</w:t>
      </w:r>
    </w:p>
    <w:p w:rsidR="00AF548D" w:rsidRPr="00645D41" w:rsidRDefault="00AF548D" w:rsidP="008B2CA6">
      <w:pPr>
        <w:pStyle w:val="ParaNoNdepar-AltN"/>
        <w:tabs>
          <w:tab w:val="clear" w:pos="1166"/>
          <w:tab w:val="num" w:pos="1152"/>
        </w:tabs>
        <w:rPr>
          <w:rFonts w:cs="Times New Roman"/>
        </w:rPr>
      </w:pPr>
      <w:r w:rsidRPr="00645D41">
        <w:rPr>
          <w:rFonts w:cs="Times New Roman"/>
        </w:rPr>
        <w:lastRenderedPageBreak/>
        <w:t xml:space="preserve">As my colleague mentions, the Court considered the wilful misconduct concept in </w:t>
      </w:r>
      <w:r w:rsidRPr="00645D41">
        <w:rPr>
          <w:rFonts w:cs="Times New Roman"/>
          <w:i/>
        </w:rPr>
        <w:t>McCulloch v. Murray</w:t>
      </w:r>
      <w:r w:rsidRPr="00645D41">
        <w:rPr>
          <w:rFonts w:cs="Times New Roman"/>
        </w:rPr>
        <w:t>, [1942] S.C.R. 141, in which Duff</w:t>
      </w:r>
      <w:r w:rsidR="008B2CA6">
        <w:rPr>
          <w:rFonts w:cs="Times New Roman"/>
        </w:rPr>
        <w:t xml:space="preserve"> </w:t>
      </w:r>
      <w:r w:rsidRPr="00645D41">
        <w:rPr>
          <w:rFonts w:cs="Times New Roman"/>
        </w:rPr>
        <w:t>C.J. stated that the term “wilful misconduct”, like “gross negligence” and “wanton misconduct”, refers to conduct in which there is a very marked departure from the conduct of a reasonable person (p.</w:t>
      </w:r>
      <w:r w:rsidR="008B2CA6">
        <w:rPr>
          <w:rFonts w:cs="Times New Roman"/>
        </w:rPr>
        <w:t xml:space="preserve"> </w:t>
      </w:r>
      <w:r w:rsidRPr="00645D41">
        <w:rPr>
          <w:rFonts w:cs="Times New Roman"/>
        </w:rPr>
        <w:t xml:space="preserve">145).  However, </w:t>
      </w:r>
      <w:r w:rsidRPr="00645D41">
        <w:rPr>
          <w:rFonts w:cs="Times New Roman"/>
          <w:lang w:val="en-US"/>
        </w:rPr>
        <w:t>Duff</w:t>
      </w:r>
      <w:r w:rsidR="008B2CA6">
        <w:rPr>
          <w:rFonts w:cs="Times New Roman"/>
          <w:lang w:val="en-US"/>
        </w:rPr>
        <w:t xml:space="preserve"> </w:t>
      </w:r>
      <w:r w:rsidRPr="00645D41">
        <w:rPr>
          <w:rFonts w:cs="Times New Roman"/>
          <w:lang w:val="en-US"/>
        </w:rPr>
        <w:t>C</w:t>
      </w:r>
      <w:r w:rsidRPr="00645D41">
        <w:rPr>
          <w:rFonts w:cs="Times New Roman"/>
        </w:rPr>
        <w:t>.J. added a caveat with respect to the scope of his judgment: “</w:t>
      </w:r>
      <w:r w:rsidRPr="00645D41">
        <w:rPr>
          <w:rFonts w:cs="Times New Roman"/>
          <w:szCs w:val="24"/>
        </w:rPr>
        <w:t>I do not think it is any part of the duty of this Court, in applying the enactment before us,</w:t>
      </w:r>
      <w:r w:rsidRPr="00645D41">
        <w:rPr>
          <w:rFonts w:cs="Times New Roman"/>
        </w:rPr>
        <w:t xml:space="preserve"> </w:t>
      </w:r>
      <w:r w:rsidRPr="00645D41">
        <w:rPr>
          <w:rFonts w:cs="Times New Roman"/>
          <w:szCs w:val="24"/>
        </w:rPr>
        <w:t>to define gross negligence, or to define wilful and wanton misconduct”</w:t>
      </w:r>
      <w:r w:rsidRPr="00645D41">
        <w:rPr>
          <w:rFonts w:cs="Times New Roman"/>
        </w:rPr>
        <w:t xml:space="preserve"> (p.</w:t>
      </w:r>
      <w:r w:rsidR="008B2CA6">
        <w:rPr>
          <w:rFonts w:cs="Times New Roman"/>
        </w:rPr>
        <w:t xml:space="preserve"> </w:t>
      </w:r>
      <w:r w:rsidRPr="00645D41">
        <w:rPr>
          <w:rFonts w:cs="Times New Roman"/>
        </w:rPr>
        <w:t>144).  He also acknowledged that the three concepts — gross negligence, wilful misconduct and wanton misconduct — are not analogous:</w:t>
      </w:r>
    </w:p>
    <w:p w:rsidR="00AF548D" w:rsidRPr="00645D41" w:rsidRDefault="00AF548D" w:rsidP="008B2CA6">
      <w:pPr>
        <w:pStyle w:val="Citation-AltC"/>
        <w:ind w:hanging="1166"/>
        <w:contextualSpacing w:val="0"/>
      </w:pPr>
      <w:r w:rsidRPr="007A454B">
        <w:tab/>
      </w:r>
      <w:r w:rsidRPr="007A454B">
        <w:tab/>
      </w:r>
      <w:r w:rsidRPr="007A454B">
        <w:rPr>
          <w:u w:val="single"/>
        </w:rPr>
        <w:t xml:space="preserve">I </w:t>
      </w:r>
      <w:proofErr w:type="gramStart"/>
      <w:r w:rsidRPr="00645D41">
        <w:rPr>
          <w:u w:val="single"/>
        </w:rPr>
        <w:t>am,</w:t>
      </w:r>
      <w:proofErr w:type="gramEnd"/>
      <w:r w:rsidRPr="00645D41">
        <w:rPr>
          <w:u w:val="single"/>
        </w:rPr>
        <w:t xml:space="preserve"> myself, unable to agree with the view that you may not have a case in which the jury could properly find the defendant guilty of gross negligence while refusing to find him guilty of wilful or wanton misconduct.</w:t>
      </w:r>
      <w:r w:rsidRPr="00645D41">
        <w:t xml:space="preserve">  All these phrases, gross negligence, wilful misconduct, wanton misconduct, imply conduct in which, if there is not conscious wrong doing, there is a very marked departure from the standards by which responsible and competent people in charge of motor cars habitually govern themselves.  </w:t>
      </w:r>
      <w:r w:rsidRPr="00645D41">
        <w:rPr>
          <w:u w:val="single"/>
        </w:rPr>
        <w:t>Subject to that, I think it is entirely a question of fact for the jury whether conduct falls within the category of gross negligence, or wilful misconduct, or wanton misconduct.  These words, after all, are very plain English words, not difficult of application by a jury whose minds are not confused by too much verbal analysis.</w:t>
      </w:r>
      <w:r w:rsidRPr="00645D41">
        <w:t xml:space="preserve">  [Emphasis added; p.</w:t>
      </w:r>
      <w:r w:rsidR="008B2CA6">
        <w:t xml:space="preserve"> </w:t>
      </w:r>
      <w:r w:rsidRPr="00645D41">
        <w:t>145.]</w:t>
      </w:r>
    </w:p>
    <w:p w:rsidR="00AF548D" w:rsidRPr="00AF548D" w:rsidRDefault="00AF548D" w:rsidP="008B2CA6">
      <w:pPr>
        <w:pStyle w:val="ParaNoNdepar-AltN"/>
        <w:tabs>
          <w:tab w:val="clear" w:pos="1166"/>
          <w:tab w:val="num" w:pos="1152"/>
        </w:tabs>
        <w:rPr>
          <w:rFonts w:cs="Times New Roman"/>
          <w:lang w:val="fr-CA"/>
        </w:rPr>
      </w:pPr>
      <w:r w:rsidRPr="00645D41">
        <w:rPr>
          <w:rFonts w:cs="Times New Roman"/>
        </w:rPr>
        <w:t xml:space="preserve">This Court has in fact distinguished these concepts from one another.  Thus, </w:t>
      </w:r>
      <w:proofErr w:type="spellStart"/>
      <w:r w:rsidRPr="00645D41">
        <w:rPr>
          <w:rFonts w:cs="Times New Roman"/>
        </w:rPr>
        <w:t>Kerwin</w:t>
      </w:r>
      <w:proofErr w:type="spellEnd"/>
      <w:r w:rsidR="008B2CA6">
        <w:rPr>
          <w:rFonts w:cs="Times New Roman"/>
        </w:rPr>
        <w:t xml:space="preserve"> </w:t>
      </w:r>
      <w:r w:rsidRPr="00645D41">
        <w:rPr>
          <w:rFonts w:cs="Times New Roman"/>
        </w:rPr>
        <w:t xml:space="preserve">J. (as he then was) observed that wilful misconduct, unlike gross negligence, necessarily implies subjective knowledge of the risks associated with the act in question:  “The term ‘wilful and wanton misconduct’ denotes something subjective on the part of the driver, whereas gross negligence may be found entirely </w:t>
      </w:r>
      <w:r w:rsidRPr="00645D41">
        <w:rPr>
          <w:rFonts w:cs="Times New Roman"/>
        </w:rPr>
        <w:lastRenderedPageBreak/>
        <w:t>apart from what the driver thought or intended” (</w:t>
      </w:r>
      <w:proofErr w:type="spellStart"/>
      <w:r w:rsidRPr="00645D41">
        <w:rPr>
          <w:rFonts w:cs="Times New Roman"/>
          <w:i/>
        </w:rPr>
        <w:t>Studer</w:t>
      </w:r>
      <w:proofErr w:type="spellEnd"/>
      <w:r w:rsidRPr="00645D41">
        <w:rPr>
          <w:rFonts w:cs="Times New Roman"/>
          <w:i/>
        </w:rPr>
        <w:t xml:space="preserve"> v. Cowper</w:t>
      </w:r>
      <w:r w:rsidRPr="00645D41">
        <w:rPr>
          <w:rFonts w:cs="Times New Roman"/>
        </w:rPr>
        <w:t>, [1951] S.C.R. 450, at p.</w:t>
      </w:r>
      <w:r w:rsidR="008B2CA6">
        <w:rPr>
          <w:rFonts w:cs="Times New Roman"/>
        </w:rPr>
        <w:t xml:space="preserve"> </w:t>
      </w:r>
      <w:r w:rsidRPr="00645D41">
        <w:rPr>
          <w:rFonts w:cs="Times New Roman"/>
        </w:rPr>
        <w:t>455).  (See also</w:t>
      </w:r>
      <w:r w:rsidRPr="00645D41">
        <w:rPr>
          <w:rFonts w:cs="Times New Roman"/>
          <w:i/>
        </w:rPr>
        <w:t xml:space="preserve"> Russell v. Canadian General Insurance Co.</w:t>
      </w:r>
      <w:r w:rsidRPr="00645D41">
        <w:rPr>
          <w:rFonts w:cs="Times New Roman"/>
        </w:rPr>
        <w:t xml:space="preserve"> (1999), 11 C.C.L.I. (3d) 284 (Ont. Ct. J. (Gen. Div.)), at </w:t>
      </w:r>
      <w:proofErr w:type="spellStart"/>
      <w:r w:rsidRPr="00645D41">
        <w:rPr>
          <w:rFonts w:cs="Times New Roman"/>
        </w:rPr>
        <w:t>para</w:t>
      </w:r>
      <w:proofErr w:type="spellEnd"/>
      <w:r w:rsidRPr="00645D41">
        <w:rPr>
          <w:rFonts w:cs="Times New Roman"/>
        </w:rPr>
        <w:t>.</w:t>
      </w:r>
      <w:r w:rsidR="008B2CA6">
        <w:rPr>
          <w:rFonts w:cs="Times New Roman"/>
        </w:rPr>
        <w:t xml:space="preserve"> </w:t>
      </w:r>
      <w:r w:rsidRPr="00AF548D">
        <w:rPr>
          <w:rFonts w:cs="Times New Roman"/>
          <w:lang w:val="fr-CA"/>
        </w:rPr>
        <w:t xml:space="preserve">47; </w:t>
      </w:r>
      <w:proofErr w:type="spellStart"/>
      <w:r w:rsidRPr="00AF548D">
        <w:rPr>
          <w:rFonts w:cs="Times New Roman"/>
          <w:i/>
          <w:lang w:val="fr-CA"/>
        </w:rPr>
        <w:t>Avgeropoulos</w:t>
      </w:r>
      <w:proofErr w:type="spellEnd"/>
      <w:r w:rsidRPr="00AF548D">
        <w:rPr>
          <w:rFonts w:cs="Times New Roman"/>
          <w:i/>
          <w:lang w:val="fr-CA"/>
        </w:rPr>
        <w:t xml:space="preserve"> v. </w:t>
      </w:r>
      <w:proofErr w:type="spellStart"/>
      <w:r w:rsidRPr="00AF548D">
        <w:rPr>
          <w:rFonts w:cs="Times New Roman"/>
          <w:i/>
          <w:lang w:val="fr-CA"/>
        </w:rPr>
        <w:t>Karanasos</w:t>
      </w:r>
      <w:proofErr w:type="spellEnd"/>
      <w:r w:rsidRPr="00AF548D">
        <w:rPr>
          <w:rFonts w:cs="Times New Roman"/>
          <w:lang w:val="fr-CA"/>
        </w:rPr>
        <w:t xml:space="preserve"> (1969), 6 D.L.R. (3d) 34 (Ont. </w:t>
      </w:r>
      <w:proofErr w:type="spellStart"/>
      <w:r w:rsidRPr="00AF548D">
        <w:rPr>
          <w:rFonts w:cs="Times New Roman"/>
          <w:lang w:val="fr-CA"/>
        </w:rPr>
        <w:t>Dist</w:t>
      </w:r>
      <w:proofErr w:type="spellEnd"/>
      <w:r w:rsidRPr="00AF548D">
        <w:rPr>
          <w:rFonts w:cs="Times New Roman"/>
          <w:lang w:val="fr-CA"/>
        </w:rPr>
        <w:t xml:space="preserve">. Ct.).) </w:t>
      </w:r>
    </w:p>
    <w:p w:rsidR="00AF548D" w:rsidRPr="00645D41" w:rsidRDefault="00AF548D" w:rsidP="008B2CA6">
      <w:pPr>
        <w:pStyle w:val="ParaNoNdepar-AltN"/>
        <w:tabs>
          <w:tab w:val="clear" w:pos="1166"/>
          <w:tab w:val="num" w:pos="1152"/>
        </w:tabs>
        <w:rPr>
          <w:rFonts w:cs="Times New Roman"/>
        </w:rPr>
      </w:pPr>
      <w:r w:rsidRPr="00645D41">
        <w:rPr>
          <w:rFonts w:cs="Times New Roman"/>
        </w:rPr>
        <w:t>The meaning of the word “wilful”, and of its French equivalent “</w:t>
      </w:r>
      <w:proofErr w:type="spellStart"/>
      <w:r w:rsidRPr="00645D41">
        <w:rPr>
          <w:rFonts w:cs="Times New Roman"/>
          <w:i/>
        </w:rPr>
        <w:t>délibéré</w:t>
      </w:r>
      <w:proofErr w:type="spellEnd"/>
      <w:r w:rsidRPr="00645D41">
        <w:rPr>
          <w:rFonts w:cs="Times New Roman"/>
        </w:rPr>
        <w:t xml:space="preserve">”, supports this interpretation.  The </w:t>
      </w:r>
      <w:r w:rsidRPr="00645D41">
        <w:rPr>
          <w:rFonts w:cs="Times New Roman"/>
          <w:i/>
        </w:rPr>
        <w:t>Le Petit Robert</w:t>
      </w:r>
      <w:r w:rsidRPr="00645D41">
        <w:rPr>
          <w:rFonts w:cs="Times New Roman"/>
        </w:rPr>
        <w:t xml:space="preserve"> dictionary (new ed. 2012) defines the adjective “</w:t>
      </w:r>
      <w:proofErr w:type="spellStart"/>
      <w:r w:rsidRPr="00645D41">
        <w:rPr>
          <w:rFonts w:cs="Times New Roman"/>
          <w:i/>
        </w:rPr>
        <w:t>délibéré</w:t>
      </w:r>
      <w:proofErr w:type="spellEnd"/>
      <w:r w:rsidRPr="00645D41">
        <w:rPr>
          <w:rFonts w:cs="Times New Roman"/>
        </w:rPr>
        <w:t>” as follows:  “</w:t>
      </w:r>
      <w:proofErr w:type="spellStart"/>
      <w:r w:rsidRPr="00645D41">
        <w:rPr>
          <w:rFonts w:cs="Times New Roman"/>
          <w:i/>
        </w:rPr>
        <w:t>conscient</w:t>
      </w:r>
      <w:proofErr w:type="spellEnd"/>
      <w:r w:rsidRPr="00645D41">
        <w:rPr>
          <w:rFonts w:cs="Times New Roman"/>
          <w:i/>
        </w:rPr>
        <w:t xml:space="preserve">, </w:t>
      </w:r>
      <w:proofErr w:type="spellStart"/>
      <w:r w:rsidRPr="00645D41">
        <w:rPr>
          <w:rFonts w:cs="Times New Roman"/>
          <w:i/>
        </w:rPr>
        <w:t>intentionnel</w:t>
      </w:r>
      <w:proofErr w:type="spellEnd"/>
      <w:r w:rsidRPr="00645D41">
        <w:rPr>
          <w:rFonts w:cs="Times New Roman"/>
          <w:i/>
        </w:rPr>
        <w:t xml:space="preserve">, </w:t>
      </w:r>
      <w:proofErr w:type="spellStart"/>
      <w:r w:rsidRPr="00645D41">
        <w:rPr>
          <w:rFonts w:cs="Times New Roman"/>
          <w:i/>
        </w:rPr>
        <w:t>réfléchi</w:t>
      </w:r>
      <w:proofErr w:type="spellEnd"/>
      <w:r w:rsidRPr="00645D41">
        <w:rPr>
          <w:rFonts w:cs="Times New Roman"/>
          <w:i/>
        </w:rPr>
        <w:t xml:space="preserve">, </w:t>
      </w:r>
      <w:proofErr w:type="spellStart"/>
      <w:r w:rsidRPr="00645D41">
        <w:rPr>
          <w:rFonts w:cs="Times New Roman"/>
          <w:i/>
        </w:rPr>
        <w:t>volontaire</w:t>
      </w:r>
      <w:proofErr w:type="spellEnd"/>
      <w:r w:rsidRPr="00645D41">
        <w:rPr>
          <w:rFonts w:cs="Times New Roman"/>
          <w:i/>
        </w:rPr>
        <w:t xml:space="preserve">, </w:t>
      </w:r>
      <w:proofErr w:type="spellStart"/>
      <w:r w:rsidRPr="00645D41">
        <w:rPr>
          <w:rFonts w:cs="Times New Roman"/>
          <w:i/>
        </w:rPr>
        <w:t>voulu</w:t>
      </w:r>
      <w:proofErr w:type="spellEnd"/>
      <w:r w:rsidRPr="00645D41">
        <w:rPr>
          <w:rFonts w:cs="Times New Roman"/>
        </w:rPr>
        <w:t>” (conscious, intentional, thought out, intended) (p.</w:t>
      </w:r>
      <w:r w:rsidR="008B2CA6">
        <w:rPr>
          <w:rFonts w:cs="Times New Roman"/>
        </w:rPr>
        <w:t xml:space="preserve"> </w:t>
      </w:r>
      <w:r w:rsidRPr="00645D41">
        <w:rPr>
          <w:rFonts w:cs="Times New Roman"/>
        </w:rPr>
        <w:t xml:space="preserve">661).  And the </w:t>
      </w:r>
      <w:r w:rsidRPr="00645D41">
        <w:rPr>
          <w:rFonts w:cs="Times New Roman"/>
          <w:i/>
        </w:rPr>
        <w:t>Shorter Oxford English Dictionary</w:t>
      </w:r>
      <w:r w:rsidRPr="00645D41">
        <w:rPr>
          <w:rFonts w:cs="Times New Roman"/>
        </w:rPr>
        <w:t xml:space="preserve"> (5th ed. 2002) defines “wilful” as follows:  “[o]f an action etc.:  done on purpose; deliberate, intentional”, and “[d]one or undergone of one’s own free will; voluntary” (p.</w:t>
      </w:r>
      <w:r w:rsidR="008B2CA6">
        <w:rPr>
          <w:rFonts w:cs="Times New Roman"/>
        </w:rPr>
        <w:t xml:space="preserve"> </w:t>
      </w:r>
      <w:r w:rsidRPr="00645D41">
        <w:rPr>
          <w:rFonts w:cs="Times New Roman"/>
        </w:rPr>
        <w:t>3640).</w:t>
      </w:r>
    </w:p>
    <w:p w:rsidR="00AF548D" w:rsidRPr="00645D41" w:rsidRDefault="00AF548D" w:rsidP="008B2CA6">
      <w:pPr>
        <w:pStyle w:val="ParaNoNdepar-AltN"/>
        <w:tabs>
          <w:tab w:val="clear" w:pos="1166"/>
          <w:tab w:val="num" w:pos="1152"/>
        </w:tabs>
        <w:rPr>
          <w:rFonts w:cs="Times New Roman"/>
        </w:rPr>
      </w:pPr>
      <w:r w:rsidRPr="00645D41">
        <w:rPr>
          <w:rFonts w:cs="Times New Roman"/>
        </w:rPr>
        <w:t xml:space="preserve">In my view, therefore, to say that “conduct exhibiting reckless indifference in the face of a duty to know” represents a manifestation of “wilful misconduct” is to disregard an essential condition of that concept.  For such conduct to be considered </w:t>
      </w:r>
      <w:r w:rsidRPr="00645D41">
        <w:rPr>
          <w:rFonts w:cs="Times New Roman"/>
          <w:i/>
        </w:rPr>
        <w:t>wilful</w:t>
      </w:r>
      <w:r w:rsidRPr="00645D41">
        <w:rPr>
          <w:rFonts w:cs="Times New Roman"/>
        </w:rPr>
        <w:t xml:space="preserve">, it must be proven that the person who committed the act constituting misconduct had </w:t>
      </w:r>
      <w:proofErr w:type="gramStart"/>
      <w:r w:rsidRPr="00645D41">
        <w:rPr>
          <w:rFonts w:cs="Times New Roman"/>
        </w:rPr>
        <w:t>knowledge,</w:t>
      </w:r>
      <w:proofErr w:type="gramEnd"/>
      <w:r w:rsidRPr="00645D41">
        <w:rPr>
          <w:rFonts w:cs="Times New Roman"/>
        </w:rPr>
        <w:t xml:space="preserve"> at the very moment the act was committed, of the harmful consequences associated with it.  Proving “conduct exhibiting reckless indifference in the face of a duty to know” is but the first step, as it must then be proven that this misconduct was wilful.</w:t>
      </w:r>
    </w:p>
    <w:p w:rsidR="00AF548D" w:rsidRPr="00645D41" w:rsidRDefault="00AF548D" w:rsidP="008B2CA6">
      <w:pPr>
        <w:pStyle w:val="ParaNoNdepar-AltN"/>
        <w:tabs>
          <w:tab w:val="clear" w:pos="1166"/>
          <w:tab w:val="num" w:pos="1152"/>
        </w:tabs>
        <w:rPr>
          <w:rFonts w:cs="Times New Roman"/>
        </w:rPr>
      </w:pPr>
      <w:r w:rsidRPr="00645D41">
        <w:rPr>
          <w:rFonts w:cs="Times New Roman"/>
        </w:rPr>
        <w:t xml:space="preserve">This characteristic was discussed in the English cases filed by the appellants and by the respondent Royal.  In </w:t>
      </w:r>
      <w:r w:rsidRPr="00645D41">
        <w:rPr>
          <w:rFonts w:cs="Times New Roman"/>
          <w:i/>
        </w:rPr>
        <w:t xml:space="preserve">Lewis v. Great Western Railway Co. </w:t>
      </w:r>
      <w:r w:rsidRPr="00645D41">
        <w:rPr>
          <w:rFonts w:cs="Times New Roman"/>
        </w:rPr>
        <w:lastRenderedPageBreak/>
        <w:t xml:space="preserve">(1877), 3 Q.B.D. 195 (C.A.), </w:t>
      </w:r>
      <w:proofErr w:type="spellStart"/>
      <w:r w:rsidRPr="00645D41">
        <w:rPr>
          <w:rFonts w:cs="Times New Roman"/>
        </w:rPr>
        <w:t>Bramwell</w:t>
      </w:r>
      <w:proofErr w:type="spellEnd"/>
      <w:r w:rsidR="008B2CA6">
        <w:rPr>
          <w:rFonts w:cs="Times New Roman"/>
        </w:rPr>
        <w:t xml:space="preserve"> </w:t>
      </w:r>
      <w:r w:rsidRPr="00645D41">
        <w:rPr>
          <w:rFonts w:cs="Times New Roman"/>
        </w:rPr>
        <w:t xml:space="preserve">L.J. said the following about wilful misconduct: </w:t>
      </w:r>
    </w:p>
    <w:p w:rsidR="00AF548D" w:rsidRPr="00645D41" w:rsidRDefault="00AF548D" w:rsidP="008B2CA6">
      <w:pPr>
        <w:pStyle w:val="Citation-AltC"/>
        <w:ind w:hanging="1166"/>
        <w:contextualSpacing w:val="0"/>
      </w:pPr>
      <w:r w:rsidRPr="00645D41">
        <w:tab/>
        <w:t xml:space="preserve">I think it would be wilful misconduct if a man did an act not knowing whether mischief would or would not result from it.  </w:t>
      </w:r>
      <w:r w:rsidRPr="00645D41">
        <w:rPr>
          <w:u w:val="single"/>
        </w:rPr>
        <w:t>I do not mean when in a state of ignorance, but after being told, “Now this may or may not be a right thing to do.”</w:t>
      </w:r>
      <w:r w:rsidRPr="00645D41">
        <w:t xml:space="preserve">  He might say, “Well, I do not know which is right, and I do not care; I will do this.”  I am much inclined to think that that would be “wilful misconduct,” because </w:t>
      </w:r>
      <w:r w:rsidRPr="00FA07C4">
        <w:t xml:space="preserve">he acted under the supposition that it might be </w:t>
      </w:r>
      <w:proofErr w:type="gramStart"/>
      <w:r w:rsidRPr="00FA07C4">
        <w:t>mischievous</w:t>
      </w:r>
      <w:r w:rsidRPr="00645D41">
        <w:t>,</w:t>
      </w:r>
      <w:proofErr w:type="gramEnd"/>
      <w:r w:rsidRPr="00645D41">
        <w:t xml:space="preserve"> and with an indifference to his duty to ascertain whether it was mischievous or not.  [Emphasis added; p.</w:t>
      </w:r>
      <w:r w:rsidR="008B2CA6">
        <w:t xml:space="preserve"> </w:t>
      </w:r>
      <w:r w:rsidRPr="00645D41">
        <w:t>206.]</w:t>
      </w:r>
    </w:p>
    <w:p w:rsidR="00AF548D" w:rsidRPr="00645D41" w:rsidRDefault="00AF548D" w:rsidP="008B2CA6">
      <w:pPr>
        <w:pStyle w:val="ContinueParaSuitedupar-AltP"/>
        <w:rPr>
          <w:rFonts w:cs="Times New Roman"/>
        </w:rPr>
      </w:pPr>
      <w:r w:rsidRPr="00645D41">
        <w:rPr>
          <w:rFonts w:cs="Times New Roman"/>
        </w:rPr>
        <w:t xml:space="preserve">It is clear from </w:t>
      </w:r>
      <w:proofErr w:type="spellStart"/>
      <w:r w:rsidRPr="00645D41">
        <w:rPr>
          <w:rFonts w:cs="Times New Roman"/>
        </w:rPr>
        <w:t>Bramwell</w:t>
      </w:r>
      <w:proofErr w:type="spellEnd"/>
      <w:r w:rsidR="008B2CA6">
        <w:rPr>
          <w:rFonts w:cs="Times New Roman"/>
        </w:rPr>
        <w:t xml:space="preserve"> </w:t>
      </w:r>
      <w:r w:rsidRPr="00645D41">
        <w:rPr>
          <w:rFonts w:cs="Times New Roman"/>
        </w:rPr>
        <w:t xml:space="preserve">L.J.’s comments that the plaintiff must prove that at the very time of the misconduct, the person who committed the act “acted under the supposition that it might be mischievous”.  The fact that the person acted “with an indifference to his duty to ascertain whether it was mischievous or not” is not itself sufficient.  Thus, misconduct cannot be characterized as </w:t>
      </w:r>
      <w:r w:rsidRPr="00645D41">
        <w:rPr>
          <w:rFonts w:cs="Times New Roman"/>
          <w:i/>
        </w:rPr>
        <w:t xml:space="preserve">wilful </w:t>
      </w:r>
      <w:r w:rsidRPr="00645D41">
        <w:rPr>
          <w:rFonts w:cs="Times New Roman"/>
        </w:rPr>
        <w:t>unless the person who committed the act had subjective knowledge of the risks inherent in the act at the time it was committed.</w:t>
      </w:r>
    </w:p>
    <w:p w:rsidR="00AF548D" w:rsidRPr="00645D41" w:rsidRDefault="00AF548D" w:rsidP="008B2CA6">
      <w:pPr>
        <w:pStyle w:val="ParaNoNdepar-AltN"/>
        <w:tabs>
          <w:tab w:val="clear" w:pos="1166"/>
          <w:tab w:val="num" w:pos="1152"/>
        </w:tabs>
        <w:rPr>
          <w:rFonts w:cs="Times New Roman"/>
        </w:rPr>
      </w:pPr>
      <w:r w:rsidRPr="00645D41">
        <w:rPr>
          <w:rFonts w:cs="Times New Roman"/>
        </w:rPr>
        <w:t xml:space="preserve">The definition of wilful misconduct formulated by the English Queen’s Bench Division (Commercial Court) in </w:t>
      </w:r>
      <w:r w:rsidRPr="00645D41">
        <w:rPr>
          <w:rFonts w:cs="Times New Roman"/>
          <w:i/>
        </w:rPr>
        <w:t>Thomas Cook Group Ltd. v. Air Malta Co.</w:t>
      </w:r>
      <w:r w:rsidRPr="00645D41">
        <w:rPr>
          <w:rFonts w:cs="Times New Roman"/>
        </w:rPr>
        <w:t>, [1997] 2 Lloyd’s Rep.</w:t>
      </w:r>
      <w:r w:rsidR="008B2CA6">
        <w:rPr>
          <w:rFonts w:cs="Times New Roman"/>
        </w:rPr>
        <w:t xml:space="preserve"> </w:t>
      </w:r>
      <w:r w:rsidRPr="00645D41">
        <w:rPr>
          <w:rFonts w:cs="Times New Roman"/>
        </w:rPr>
        <w:t xml:space="preserve">399, is also relevant.  </w:t>
      </w:r>
      <w:proofErr w:type="spellStart"/>
      <w:r w:rsidRPr="00645D41">
        <w:rPr>
          <w:rFonts w:cs="Times New Roman"/>
        </w:rPr>
        <w:t>Cresswell</w:t>
      </w:r>
      <w:proofErr w:type="spellEnd"/>
      <w:r w:rsidR="008B2CA6">
        <w:rPr>
          <w:rFonts w:cs="Times New Roman"/>
        </w:rPr>
        <w:t xml:space="preserve"> </w:t>
      </w:r>
      <w:r w:rsidRPr="00645D41">
        <w:rPr>
          <w:rFonts w:cs="Times New Roman"/>
        </w:rPr>
        <w:t>J. said the following:</w:t>
      </w:r>
    </w:p>
    <w:p w:rsidR="00AF548D" w:rsidRPr="00645D41" w:rsidRDefault="00AF548D" w:rsidP="008B2CA6">
      <w:pPr>
        <w:pStyle w:val="Citation-AltC"/>
        <w:ind w:hanging="1166"/>
        <w:contextualSpacing w:val="0"/>
      </w:pPr>
      <w:r w:rsidRPr="00645D41">
        <w:tab/>
      </w:r>
      <w:r w:rsidR="006113C2">
        <w:tab/>
      </w:r>
      <w:r w:rsidRPr="00645D41">
        <w:t xml:space="preserve">What does amount to wilful misconduct?  A person wilfully misconducts himself </w:t>
      </w:r>
      <w:r w:rsidRPr="00645D41">
        <w:rPr>
          <w:u w:val="single"/>
        </w:rPr>
        <w:t>if he knows and appreciates that it is misconduct</w:t>
      </w:r>
      <w:r w:rsidRPr="00645D41">
        <w:t xml:space="preserve"> on his part in the circumstances to do or to fail or omit to do something and yet (a)</w:t>
      </w:r>
      <w:r w:rsidR="008B2CA6">
        <w:t xml:space="preserve"> </w:t>
      </w:r>
      <w:r w:rsidRPr="00645D41">
        <w:t>intentionally does or fails or omits to do it or (b)</w:t>
      </w:r>
      <w:r w:rsidR="008B2CA6">
        <w:t xml:space="preserve"> </w:t>
      </w:r>
      <w:r w:rsidRPr="00645D41">
        <w:t>persists in the act, failure or omission regardless of the consequences or (c)</w:t>
      </w:r>
      <w:r w:rsidR="008B2CA6">
        <w:t xml:space="preserve"> </w:t>
      </w:r>
      <w:r w:rsidRPr="00645D41">
        <w:rPr>
          <w:u w:val="single"/>
        </w:rPr>
        <w:t>acts with reckless carelessness</w:t>
      </w:r>
      <w:r w:rsidRPr="00645D41">
        <w:t>, not caring what the result</w:t>
      </w:r>
      <w:r w:rsidR="006113C2">
        <w:t>s</w:t>
      </w:r>
      <w:r w:rsidRPr="00645D41">
        <w:t xml:space="preserve"> of his carelessness may </w:t>
      </w:r>
      <w:r w:rsidRPr="00645D41">
        <w:lastRenderedPageBreak/>
        <w:t xml:space="preserve">be.  (A person acts with reckless carelessness if, </w:t>
      </w:r>
      <w:r w:rsidRPr="00645D41">
        <w:rPr>
          <w:u w:val="single"/>
        </w:rPr>
        <w:t>aware of a risk that goods in his care may be lost or damaged</w:t>
      </w:r>
      <w:r w:rsidRPr="00645D41">
        <w:t>, he deliberately goes ahead and takes the risk, when it is unreasonable in all the circumstances for him to do so.) [Emphasis added; p.</w:t>
      </w:r>
      <w:r w:rsidR="008B2CA6">
        <w:t xml:space="preserve"> </w:t>
      </w:r>
      <w:r w:rsidRPr="00645D41">
        <w:t>408.]</w:t>
      </w:r>
    </w:p>
    <w:p w:rsidR="00AF548D" w:rsidRPr="00645D41" w:rsidRDefault="00AF548D" w:rsidP="008B2CA6">
      <w:pPr>
        <w:pStyle w:val="ContinueParaSuitedupar-AltP"/>
        <w:rPr>
          <w:rFonts w:cs="Times New Roman"/>
        </w:rPr>
      </w:pPr>
      <w:r w:rsidRPr="00645D41">
        <w:rPr>
          <w:rFonts w:cs="Times New Roman"/>
        </w:rPr>
        <w:t xml:space="preserve">What I understand from the third possibility, the one that most closely resembles the situation in the case at bar, is that misconduct is </w:t>
      </w:r>
      <w:r w:rsidRPr="00645D41">
        <w:rPr>
          <w:rFonts w:cs="Times New Roman"/>
          <w:i/>
        </w:rPr>
        <w:t>wilful</w:t>
      </w:r>
      <w:r w:rsidRPr="00645D41">
        <w:rPr>
          <w:rFonts w:cs="Times New Roman"/>
        </w:rPr>
        <w:t xml:space="preserve"> if at the time the person commits the act, he or she is “aware of a risk that goods in his care may be lost or damaged”.  In short, it is necessary to prove subjective knowledge of the loss at the time of the misconduct.</w:t>
      </w:r>
    </w:p>
    <w:p w:rsidR="00AF548D" w:rsidRPr="00645D41" w:rsidRDefault="00AF548D" w:rsidP="008B2CA6">
      <w:pPr>
        <w:pStyle w:val="ParaNoNdepar-AltN"/>
        <w:tabs>
          <w:tab w:val="clear" w:pos="1166"/>
          <w:tab w:val="num" w:pos="1152"/>
        </w:tabs>
        <w:rPr>
          <w:rFonts w:cs="Times New Roman"/>
        </w:rPr>
      </w:pPr>
      <w:r w:rsidRPr="00645D41">
        <w:rPr>
          <w:rFonts w:cs="Times New Roman"/>
        </w:rPr>
        <w:t xml:space="preserve">In my opinion, this proposition is consistent with the English cases, according to which misconduct will be characterized as </w:t>
      </w:r>
      <w:r w:rsidRPr="00645D41">
        <w:rPr>
          <w:rFonts w:cs="Times New Roman"/>
          <w:i/>
        </w:rPr>
        <w:t>wilful</w:t>
      </w:r>
      <w:r w:rsidRPr="00645D41">
        <w:rPr>
          <w:rFonts w:cs="Times New Roman"/>
        </w:rPr>
        <w:t xml:space="preserve"> only if the person liable for it intended it to happen.  (See </w:t>
      </w:r>
      <w:proofErr w:type="spellStart"/>
      <w:r w:rsidRPr="00645D41">
        <w:rPr>
          <w:rFonts w:cs="Times New Roman"/>
          <w:i/>
        </w:rPr>
        <w:t>Forder</w:t>
      </w:r>
      <w:proofErr w:type="spellEnd"/>
      <w:r w:rsidRPr="00645D41">
        <w:rPr>
          <w:rFonts w:cs="Times New Roman"/>
          <w:i/>
        </w:rPr>
        <w:t xml:space="preserve"> v. Great Western Railway Co.</w:t>
      </w:r>
      <w:r w:rsidRPr="00645D41">
        <w:rPr>
          <w:rFonts w:cs="Times New Roman"/>
        </w:rPr>
        <w:t xml:space="preserve">, [1905] 2 K.B. 532; </w:t>
      </w:r>
      <w:proofErr w:type="spellStart"/>
      <w:r w:rsidRPr="00645D41">
        <w:rPr>
          <w:rFonts w:cs="Times New Roman"/>
          <w:i/>
        </w:rPr>
        <w:t>Horabin</w:t>
      </w:r>
      <w:proofErr w:type="spellEnd"/>
      <w:r w:rsidRPr="00645D41">
        <w:rPr>
          <w:rFonts w:cs="Times New Roman"/>
          <w:i/>
        </w:rPr>
        <w:t xml:space="preserve"> v. British Overseas Airways Corp.</w:t>
      </w:r>
      <w:r w:rsidRPr="00645D41">
        <w:rPr>
          <w:rFonts w:cs="Times New Roman"/>
        </w:rPr>
        <w:t>, [1952] 2 Lloyd’s Rep.</w:t>
      </w:r>
      <w:r w:rsidR="008B2CA6">
        <w:rPr>
          <w:rFonts w:cs="Times New Roman"/>
        </w:rPr>
        <w:t xml:space="preserve"> </w:t>
      </w:r>
      <w:r w:rsidRPr="00645D41">
        <w:rPr>
          <w:rFonts w:cs="Times New Roman"/>
        </w:rPr>
        <w:t xml:space="preserve">450 (Q.B.D.); </w:t>
      </w:r>
      <w:r w:rsidRPr="00645D41">
        <w:rPr>
          <w:rFonts w:cs="Times New Roman"/>
          <w:i/>
        </w:rPr>
        <w:t>Kenyon Son v. Baxter, Hoare &amp; Co.</w:t>
      </w:r>
      <w:r w:rsidRPr="00645D41">
        <w:rPr>
          <w:rFonts w:cs="Times New Roman"/>
        </w:rPr>
        <w:t>, [1971] 1 Lloyd’s Rep.</w:t>
      </w:r>
      <w:r w:rsidR="008B2CA6">
        <w:rPr>
          <w:rFonts w:cs="Times New Roman"/>
        </w:rPr>
        <w:t xml:space="preserve"> </w:t>
      </w:r>
      <w:r w:rsidRPr="00645D41">
        <w:rPr>
          <w:rFonts w:cs="Times New Roman"/>
        </w:rPr>
        <w:t xml:space="preserve">232 (Q.B.D.); </w:t>
      </w:r>
      <w:proofErr w:type="spellStart"/>
      <w:r w:rsidRPr="00645D41">
        <w:rPr>
          <w:rFonts w:cs="Times New Roman"/>
          <w:i/>
        </w:rPr>
        <w:t>Compania</w:t>
      </w:r>
      <w:proofErr w:type="spellEnd"/>
      <w:r w:rsidRPr="00645D41">
        <w:rPr>
          <w:rFonts w:cs="Times New Roman"/>
          <w:i/>
        </w:rPr>
        <w:t xml:space="preserve"> </w:t>
      </w:r>
      <w:proofErr w:type="spellStart"/>
      <w:r w:rsidRPr="00645D41">
        <w:rPr>
          <w:rFonts w:cs="Times New Roman"/>
          <w:i/>
        </w:rPr>
        <w:t>Maritima</w:t>
      </w:r>
      <w:proofErr w:type="spellEnd"/>
      <w:r w:rsidRPr="00645D41">
        <w:rPr>
          <w:rFonts w:cs="Times New Roman"/>
          <w:i/>
        </w:rPr>
        <w:t xml:space="preserve"> San </w:t>
      </w:r>
      <w:proofErr w:type="spellStart"/>
      <w:r w:rsidRPr="00645D41">
        <w:rPr>
          <w:rFonts w:cs="Times New Roman"/>
          <w:i/>
        </w:rPr>
        <w:t>Basilio</w:t>
      </w:r>
      <w:proofErr w:type="spellEnd"/>
      <w:r w:rsidRPr="00645D41">
        <w:rPr>
          <w:rFonts w:cs="Times New Roman"/>
          <w:i/>
        </w:rPr>
        <w:t xml:space="preserve"> S.A. v. The Oceanus Mutual Underwriting Association (Bermuda) Ltd. (The “</w:t>
      </w:r>
      <w:proofErr w:type="spellStart"/>
      <w:r w:rsidRPr="00645D41">
        <w:rPr>
          <w:rFonts w:cs="Times New Roman"/>
          <w:i/>
        </w:rPr>
        <w:t>Eurysthenes</w:t>
      </w:r>
      <w:proofErr w:type="spellEnd"/>
      <w:r w:rsidRPr="00645D41">
        <w:rPr>
          <w:rFonts w:cs="Times New Roman"/>
          <w:i/>
        </w:rPr>
        <w:t>”)</w:t>
      </w:r>
      <w:r w:rsidRPr="00645D41">
        <w:rPr>
          <w:rFonts w:cs="Times New Roman"/>
        </w:rPr>
        <w:t>, [1976] 2 Lloyd’s Rep.</w:t>
      </w:r>
      <w:r w:rsidR="008B2CA6">
        <w:rPr>
          <w:rFonts w:cs="Times New Roman"/>
        </w:rPr>
        <w:t xml:space="preserve"> </w:t>
      </w:r>
      <w:r w:rsidRPr="00645D41">
        <w:rPr>
          <w:rFonts w:cs="Times New Roman"/>
        </w:rPr>
        <w:t xml:space="preserve">171 (C.A.); </w:t>
      </w:r>
      <w:r w:rsidRPr="00645D41">
        <w:rPr>
          <w:rFonts w:cs="Times New Roman"/>
          <w:i/>
        </w:rPr>
        <w:t>Rustenburg Platinum Mines Ltd. v. South African Airways</w:t>
      </w:r>
      <w:r w:rsidRPr="00645D41">
        <w:rPr>
          <w:rFonts w:cs="Times New Roman"/>
        </w:rPr>
        <w:t>, [1977] 1 Lloyd’s Rep.</w:t>
      </w:r>
      <w:r w:rsidR="008B2CA6">
        <w:rPr>
          <w:rFonts w:cs="Times New Roman"/>
        </w:rPr>
        <w:t xml:space="preserve"> </w:t>
      </w:r>
      <w:r w:rsidRPr="00645D41">
        <w:rPr>
          <w:rFonts w:cs="Times New Roman"/>
        </w:rPr>
        <w:t xml:space="preserve">564 (Q.B.D. (Com. Ct.)); </w:t>
      </w:r>
      <w:r w:rsidRPr="00645D41">
        <w:rPr>
          <w:rFonts w:cs="Times New Roman"/>
          <w:i/>
        </w:rPr>
        <w:t>Sidney G. Jones Ltd. v. Martin Bencher Ltd.</w:t>
      </w:r>
      <w:r w:rsidRPr="00645D41">
        <w:rPr>
          <w:rFonts w:cs="Times New Roman"/>
        </w:rPr>
        <w:t>, [1986] 1 Lloyd’s Rep.</w:t>
      </w:r>
      <w:r w:rsidR="008B2CA6">
        <w:rPr>
          <w:rFonts w:cs="Times New Roman"/>
        </w:rPr>
        <w:t xml:space="preserve"> </w:t>
      </w:r>
      <w:r w:rsidRPr="00645D41">
        <w:rPr>
          <w:rFonts w:cs="Times New Roman"/>
        </w:rPr>
        <w:t xml:space="preserve">54 (Q.B.D.); </w:t>
      </w:r>
      <w:r w:rsidRPr="00645D41">
        <w:rPr>
          <w:rFonts w:cs="Times New Roman"/>
          <w:i/>
        </w:rPr>
        <w:t xml:space="preserve">National </w:t>
      </w:r>
      <w:proofErr w:type="spellStart"/>
      <w:r w:rsidRPr="00645D41">
        <w:rPr>
          <w:rFonts w:cs="Times New Roman"/>
          <w:i/>
        </w:rPr>
        <w:t>Oilwell</w:t>
      </w:r>
      <w:proofErr w:type="spellEnd"/>
      <w:r w:rsidRPr="00645D41">
        <w:rPr>
          <w:rFonts w:cs="Times New Roman"/>
          <w:i/>
        </w:rPr>
        <w:t xml:space="preserve"> (UK) Ltd. v. Davy Offshore Ltd.</w:t>
      </w:r>
      <w:r w:rsidRPr="00645D41">
        <w:rPr>
          <w:rFonts w:cs="Times New Roman"/>
        </w:rPr>
        <w:t>, [1993] 2 Lloyd’s Rep.</w:t>
      </w:r>
      <w:r w:rsidR="008B2CA6">
        <w:rPr>
          <w:rFonts w:cs="Times New Roman"/>
        </w:rPr>
        <w:t xml:space="preserve"> </w:t>
      </w:r>
      <w:r w:rsidRPr="00645D41">
        <w:rPr>
          <w:rFonts w:cs="Times New Roman"/>
        </w:rPr>
        <w:t xml:space="preserve">582 (Q.B.D. (Com. Ct.)); </w:t>
      </w:r>
      <w:r w:rsidRPr="00645D41">
        <w:rPr>
          <w:rFonts w:cs="Times New Roman"/>
          <w:i/>
        </w:rPr>
        <w:t>National Semiconductors (UK) Ltd. v. UPS Ltd.</w:t>
      </w:r>
      <w:r w:rsidRPr="00645D41">
        <w:rPr>
          <w:rFonts w:cs="Times New Roman"/>
        </w:rPr>
        <w:t>, [1996] 2 Lloyd’s Rep.</w:t>
      </w:r>
      <w:r w:rsidR="008B2CA6">
        <w:rPr>
          <w:rFonts w:cs="Times New Roman"/>
        </w:rPr>
        <w:t xml:space="preserve"> </w:t>
      </w:r>
      <w:r w:rsidRPr="00645D41">
        <w:rPr>
          <w:rFonts w:cs="Times New Roman"/>
        </w:rPr>
        <w:t xml:space="preserve">212 (Q.B.D. (Com. Ct.)); </w:t>
      </w:r>
      <w:proofErr w:type="spellStart"/>
      <w:r w:rsidRPr="00645D41">
        <w:rPr>
          <w:rFonts w:cs="Times New Roman"/>
          <w:i/>
        </w:rPr>
        <w:t>Laceys</w:t>
      </w:r>
      <w:proofErr w:type="spellEnd"/>
      <w:r w:rsidRPr="00645D41">
        <w:rPr>
          <w:rFonts w:cs="Times New Roman"/>
          <w:i/>
        </w:rPr>
        <w:t xml:space="preserve"> Footwear (Wholesale) Ltd. v. Bowler International Freight Ltd.</w:t>
      </w:r>
      <w:r w:rsidRPr="00645D41">
        <w:rPr>
          <w:rFonts w:cs="Times New Roman"/>
        </w:rPr>
        <w:t>, [1997] 2 Lloyd’s Rep.</w:t>
      </w:r>
      <w:r w:rsidR="008B2CA6">
        <w:rPr>
          <w:rFonts w:cs="Times New Roman"/>
        </w:rPr>
        <w:t xml:space="preserve"> </w:t>
      </w:r>
      <w:r w:rsidRPr="00645D41">
        <w:rPr>
          <w:rFonts w:cs="Times New Roman"/>
        </w:rPr>
        <w:t>369 (C.A.).)</w:t>
      </w:r>
    </w:p>
    <w:p w:rsidR="00AF548D" w:rsidRPr="00645D41" w:rsidRDefault="00AF548D" w:rsidP="008B2CA6">
      <w:pPr>
        <w:pStyle w:val="ParaNoNdepar-AltN"/>
        <w:tabs>
          <w:tab w:val="clear" w:pos="1166"/>
          <w:tab w:val="num" w:pos="1152"/>
        </w:tabs>
        <w:rPr>
          <w:rFonts w:cs="Times New Roman"/>
        </w:rPr>
      </w:pPr>
      <w:proofErr w:type="spellStart"/>
      <w:r w:rsidRPr="00645D41">
        <w:rPr>
          <w:rFonts w:cs="Times New Roman"/>
        </w:rPr>
        <w:lastRenderedPageBreak/>
        <w:t>Duygu</w:t>
      </w:r>
      <w:proofErr w:type="spellEnd"/>
      <w:r w:rsidRPr="00645D41">
        <w:rPr>
          <w:rFonts w:cs="Times New Roman"/>
        </w:rPr>
        <w:t xml:space="preserve"> </w:t>
      </w:r>
      <w:proofErr w:type="spellStart"/>
      <w:r w:rsidRPr="00645D41">
        <w:rPr>
          <w:rFonts w:cs="Times New Roman"/>
        </w:rPr>
        <w:t>Damar</w:t>
      </w:r>
      <w:proofErr w:type="spellEnd"/>
      <w:r w:rsidRPr="00645D41">
        <w:rPr>
          <w:rFonts w:cs="Times New Roman"/>
        </w:rPr>
        <w:t xml:space="preserve"> adopts the same reasoning in her seminal work, </w:t>
      </w:r>
      <w:r w:rsidRPr="00645D41">
        <w:rPr>
          <w:rFonts w:cs="Times New Roman"/>
          <w:i/>
        </w:rPr>
        <w:t>Wilful Misconduct in International Transport Law</w:t>
      </w:r>
      <w:r w:rsidRPr="00645D41">
        <w:rPr>
          <w:rFonts w:cs="Times New Roman"/>
        </w:rPr>
        <w:t xml:space="preserve"> (2011).  An act characterized as “reckless” will be considered to constitute wilful misconduct only if the evidence shows that it was committed with “subjective recklessness”.  Professor </w:t>
      </w:r>
      <w:proofErr w:type="spellStart"/>
      <w:r w:rsidRPr="00645D41">
        <w:rPr>
          <w:rFonts w:cs="Times New Roman"/>
        </w:rPr>
        <w:t>Damar</w:t>
      </w:r>
      <w:proofErr w:type="spellEnd"/>
      <w:r w:rsidRPr="00645D41">
        <w:rPr>
          <w:rFonts w:cs="Times New Roman"/>
        </w:rPr>
        <w:t xml:space="preserve"> illustrates such misconduct as follows:  “If a person is actually aware, </w:t>
      </w:r>
      <w:r w:rsidRPr="00645D41">
        <w:rPr>
          <w:rFonts w:cs="Times New Roman"/>
          <w:i/>
        </w:rPr>
        <w:t>i.e.</w:t>
      </w:r>
      <w:r w:rsidRPr="00645D41">
        <w:rPr>
          <w:rFonts w:cs="Times New Roman"/>
        </w:rPr>
        <w:t xml:space="preserve"> conscious of the existence of the unjustifiable risk, his recklessness is subjective, or in other words, his conduct is classified as advertent recklessness” (pp.</w:t>
      </w:r>
      <w:r w:rsidR="008B2CA6">
        <w:rPr>
          <w:rFonts w:cs="Times New Roman"/>
        </w:rPr>
        <w:t xml:space="preserve"> </w:t>
      </w:r>
      <w:r w:rsidRPr="00645D41">
        <w:rPr>
          <w:rFonts w:cs="Times New Roman"/>
        </w:rPr>
        <w:t>272</w:t>
      </w:r>
      <w:r w:rsidR="008B2CA6">
        <w:rPr>
          <w:rFonts w:cs="Times New Roman"/>
        </w:rPr>
        <w:t>-</w:t>
      </w:r>
      <w:r w:rsidRPr="00645D41">
        <w:rPr>
          <w:rFonts w:cs="Times New Roman"/>
        </w:rPr>
        <w:t xml:space="preserve">73).  On the other hand, an act involving “objective recklessness” that is committed by a person who does not foresee the risk the act might entail cannot be regarded as </w:t>
      </w:r>
      <w:r w:rsidRPr="00645D41">
        <w:rPr>
          <w:rFonts w:cs="Times New Roman"/>
          <w:i/>
        </w:rPr>
        <w:t>wilful</w:t>
      </w:r>
      <w:r w:rsidRPr="00645D41">
        <w:rPr>
          <w:rFonts w:cs="Times New Roman"/>
        </w:rPr>
        <w:t xml:space="preserve"> misconduct.  Professor </w:t>
      </w:r>
      <w:proofErr w:type="spellStart"/>
      <w:r w:rsidRPr="00645D41">
        <w:rPr>
          <w:rFonts w:cs="Times New Roman"/>
        </w:rPr>
        <w:t>Damar</w:t>
      </w:r>
      <w:proofErr w:type="spellEnd"/>
      <w:r w:rsidRPr="00645D41">
        <w:rPr>
          <w:rFonts w:cs="Times New Roman"/>
        </w:rPr>
        <w:t xml:space="preserve"> explains this as follows: </w:t>
      </w:r>
    </w:p>
    <w:p w:rsidR="00AF548D" w:rsidRPr="00645D41" w:rsidRDefault="00AF548D" w:rsidP="008B2CA6">
      <w:pPr>
        <w:pStyle w:val="Citation-AltC"/>
        <w:ind w:hanging="1166"/>
      </w:pPr>
      <w:r w:rsidRPr="00645D41">
        <w:tab/>
        <w:t>Unlike subjective recklessness, the wrongdoer need not be actually aware of the unjustifiable risk under objective recklessness.  It is sufficient for a finding of objective recklessness that a reasonable person would have seen the risk, even if the wrongdoer did not see it.  [p.</w:t>
      </w:r>
      <w:r w:rsidR="008B2CA6">
        <w:t xml:space="preserve"> </w:t>
      </w:r>
      <w:r w:rsidRPr="00645D41">
        <w:t>273]</w:t>
      </w:r>
    </w:p>
    <w:p w:rsidR="00AF548D" w:rsidRPr="00645D41" w:rsidRDefault="00AF548D" w:rsidP="008B2CA6">
      <w:pPr>
        <w:pStyle w:val="ParaNoNdepar-AltN"/>
        <w:tabs>
          <w:tab w:val="clear" w:pos="1166"/>
          <w:tab w:val="num" w:pos="1152"/>
        </w:tabs>
        <w:rPr>
          <w:rFonts w:cs="Times New Roman"/>
        </w:rPr>
      </w:pPr>
      <w:r w:rsidRPr="00645D41">
        <w:rPr>
          <w:rFonts w:cs="Times New Roman"/>
        </w:rPr>
        <w:t xml:space="preserve">Thus, knowledge that an act is reckless cannot be ascribed to an individual solely on the basis of the reasonable person standard, or on the basis that the individual had a duty to inquire further.  Professor </w:t>
      </w:r>
      <w:proofErr w:type="spellStart"/>
      <w:r w:rsidRPr="00645D41">
        <w:rPr>
          <w:rFonts w:cs="Times New Roman"/>
        </w:rPr>
        <w:t>Damar</w:t>
      </w:r>
      <w:proofErr w:type="spellEnd"/>
      <w:r w:rsidRPr="00645D41">
        <w:rPr>
          <w:rFonts w:cs="Times New Roman"/>
        </w:rPr>
        <w:t xml:space="preserve"> states in this regard that “[objective recklessness] should .</w:t>
      </w:r>
      <w:r w:rsidR="008B2CA6">
        <w:rPr>
          <w:rFonts w:cs="Times New Roman"/>
        </w:rPr>
        <w:t xml:space="preserve"> </w:t>
      </w:r>
      <w:r w:rsidRPr="00645D41">
        <w:rPr>
          <w:rFonts w:cs="Times New Roman"/>
        </w:rPr>
        <w:t>.</w:t>
      </w:r>
      <w:r w:rsidR="008B2CA6">
        <w:rPr>
          <w:rFonts w:cs="Times New Roman"/>
        </w:rPr>
        <w:t xml:space="preserve"> </w:t>
      </w:r>
      <w:r w:rsidRPr="00645D41">
        <w:rPr>
          <w:rFonts w:cs="Times New Roman"/>
        </w:rPr>
        <w:t>. not be taken into consideration in transport law cases since it does not fulfil the ‘actual knowledge’ prerequisite which attaches to the degree of fault of wilful misconduct” (p.</w:t>
      </w:r>
      <w:r w:rsidR="008B2CA6">
        <w:rPr>
          <w:rFonts w:cs="Times New Roman"/>
        </w:rPr>
        <w:t xml:space="preserve"> </w:t>
      </w:r>
      <w:r w:rsidRPr="00645D41">
        <w:rPr>
          <w:rFonts w:cs="Times New Roman"/>
        </w:rPr>
        <w:t xml:space="preserve">273).  The fact that a reasonable person ought to have known, or that a person had a duty to know, does not suffice to justify a finding that an act has the characteristics of wilful misconduct:  it is also necessary to establish that the person intended to cause the loss, and to prove gross negligence or </w:t>
      </w:r>
      <w:r w:rsidRPr="00645D41">
        <w:rPr>
          <w:rFonts w:cs="Times New Roman"/>
        </w:rPr>
        <w:lastRenderedPageBreak/>
        <w:t xml:space="preserve">misconduct in which there is a very marked departure from the conduct of a reasonable person. </w:t>
      </w:r>
    </w:p>
    <w:p w:rsidR="00AF548D" w:rsidRPr="00645D41" w:rsidRDefault="00AF548D" w:rsidP="008B2CA6">
      <w:pPr>
        <w:pStyle w:val="ParaNoNdepar-AltN"/>
        <w:tabs>
          <w:tab w:val="clear" w:pos="1166"/>
          <w:tab w:val="num" w:pos="1152"/>
        </w:tabs>
        <w:rPr>
          <w:rFonts w:cs="Times New Roman"/>
        </w:rPr>
      </w:pPr>
      <w:r w:rsidRPr="00645D41">
        <w:rPr>
          <w:rFonts w:cs="Times New Roman"/>
        </w:rPr>
        <w:t>Moreover, I adopt the comment of Peter Cane, in “</w:t>
      </w:r>
      <w:proofErr w:type="spellStart"/>
      <w:r w:rsidRPr="00645D41">
        <w:rPr>
          <w:rFonts w:cs="Times New Roman"/>
          <w:i/>
        </w:rPr>
        <w:t>Mens</w:t>
      </w:r>
      <w:proofErr w:type="spellEnd"/>
      <w:r w:rsidRPr="00645D41">
        <w:rPr>
          <w:rFonts w:cs="Times New Roman"/>
          <w:i/>
        </w:rPr>
        <w:t xml:space="preserve"> Rea</w:t>
      </w:r>
      <w:r w:rsidRPr="00645D41">
        <w:rPr>
          <w:rFonts w:cs="Times New Roman"/>
        </w:rPr>
        <w:t xml:space="preserve"> in Tort Law” (2000), 20 </w:t>
      </w:r>
      <w:r w:rsidRPr="00645D41">
        <w:rPr>
          <w:rFonts w:cs="Times New Roman"/>
          <w:i/>
        </w:rPr>
        <w:t>Oxford J. Legal Stud.</w:t>
      </w:r>
      <w:r w:rsidRPr="00645D41">
        <w:rPr>
          <w:rFonts w:cs="Times New Roman"/>
        </w:rPr>
        <w:t xml:space="preserve"> 533, that “recklessness” necessarily implies subjective knowledge of the consequences of the act.  Professor Cane maintains, in effect, that “to say that a person was consciously reckless in relation to a particular outcome involves saying that they believed the outcome not to be impossible” (p.</w:t>
      </w:r>
      <w:r w:rsidR="008B2CA6">
        <w:rPr>
          <w:rFonts w:cs="Times New Roman"/>
        </w:rPr>
        <w:t xml:space="preserve"> </w:t>
      </w:r>
      <w:r w:rsidRPr="00645D41">
        <w:rPr>
          <w:rFonts w:cs="Times New Roman"/>
        </w:rPr>
        <w:t>538).</w:t>
      </w:r>
    </w:p>
    <w:p w:rsidR="00AF548D" w:rsidRPr="00645D41" w:rsidRDefault="00AF548D" w:rsidP="008B2CA6">
      <w:pPr>
        <w:pStyle w:val="ParaNoNdepar-AltN"/>
        <w:tabs>
          <w:tab w:val="clear" w:pos="1166"/>
          <w:tab w:val="num" w:pos="1152"/>
        </w:tabs>
        <w:rPr>
          <w:rFonts w:cs="Times New Roman"/>
        </w:rPr>
      </w:pPr>
      <w:r w:rsidRPr="00645D41">
        <w:rPr>
          <w:rFonts w:cs="Times New Roman"/>
        </w:rPr>
        <w:t>For the purposes of s.</w:t>
      </w:r>
      <w:r w:rsidR="008B2CA6">
        <w:rPr>
          <w:rFonts w:cs="Times New Roman"/>
        </w:rPr>
        <w:t xml:space="preserve"> </w:t>
      </w:r>
      <w:r w:rsidRPr="00645D41">
        <w:rPr>
          <w:rFonts w:cs="Times New Roman"/>
        </w:rPr>
        <w:t xml:space="preserve">53(2) of the </w:t>
      </w:r>
      <w:r w:rsidRPr="00645D41">
        <w:rPr>
          <w:rFonts w:cs="Times New Roman"/>
          <w:i/>
        </w:rPr>
        <w:t>Marine Insurance Act</w:t>
      </w:r>
      <w:r w:rsidRPr="00645D41">
        <w:rPr>
          <w:rFonts w:cs="Times New Roman"/>
        </w:rPr>
        <w:t>, the respondent Royal had to prove, on a balance of probabilities, that Mr.</w:t>
      </w:r>
      <w:r w:rsidR="008B2CA6">
        <w:rPr>
          <w:rFonts w:cs="Times New Roman"/>
        </w:rPr>
        <w:t xml:space="preserve"> </w:t>
      </w:r>
      <w:r w:rsidRPr="00645D41">
        <w:rPr>
          <w:rFonts w:cs="Times New Roman"/>
        </w:rPr>
        <w:t xml:space="preserve">Vallée had subjective knowledge of the risks associated with his act.  I note that the evidence has not shown that he had any misgivings in this regard at the time of the incident.  If after considering the possible consequences of an act, an insured sincerely, although erroneously, believes that the act will cause no loss, his or her misconduct cannot be characterized as </w:t>
      </w:r>
      <w:r w:rsidRPr="00645D41">
        <w:rPr>
          <w:rFonts w:cs="Times New Roman"/>
          <w:i/>
        </w:rPr>
        <w:t>wilful</w:t>
      </w:r>
      <w:r w:rsidRPr="00645D41">
        <w:rPr>
          <w:rFonts w:cs="Times New Roman"/>
        </w:rPr>
        <w:t>.</w:t>
      </w:r>
    </w:p>
    <w:p w:rsidR="00AF548D" w:rsidRPr="00645D41" w:rsidRDefault="00AF548D" w:rsidP="008B2CA6">
      <w:pPr>
        <w:pStyle w:val="ParaNoNdepar-AltN"/>
        <w:tabs>
          <w:tab w:val="clear" w:pos="1166"/>
          <w:tab w:val="num" w:pos="1152"/>
        </w:tabs>
        <w:rPr>
          <w:rFonts w:cs="Times New Roman"/>
        </w:rPr>
      </w:pPr>
      <w:r w:rsidRPr="00645D41">
        <w:rPr>
          <w:rFonts w:cs="Times New Roman"/>
        </w:rPr>
        <w:t xml:space="preserve">In sum, proof of “conduct exhibiting reckless indifference in the face of a duty to know” will not be sufficient to justify a finding that an individual’s act constituted </w:t>
      </w:r>
      <w:r w:rsidRPr="00645D41">
        <w:rPr>
          <w:rFonts w:cs="Times New Roman"/>
          <w:i/>
        </w:rPr>
        <w:t>wilful</w:t>
      </w:r>
      <w:r w:rsidRPr="00645D41">
        <w:rPr>
          <w:rFonts w:cs="Times New Roman"/>
        </w:rPr>
        <w:t xml:space="preserve"> misconduct.  If such proof were sufficient, it is quite possible that the act in question would constitute “misconduct” for the purposes of s.</w:t>
      </w:r>
      <w:r w:rsidR="008B2CA6">
        <w:rPr>
          <w:rFonts w:cs="Times New Roman"/>
        </w:rPr>
        <w:t xml:space="preserve"> </w:t>
      </w:r>
      <w:r w:rsidRPr="00645D41">
        <w:rPr>
          <w:rFonts w:cs="Times New Roman"/>
        </w:rPr>
        <w:t xml:space="preserve">53(2) of the Act even though it could not be characterized as </w:t>
      </w:r>
      <w:r w:rsidRPr="00645D41">
        <w:rPr>
          <w:rFonts w:cs="Times New Roman"/>
          <w:i/>
        </w:rPr>
        <w:t>wilful</w:t>
      </w:r>
      <w:r w:rsidRPr="00645D41">
        <w:rPr>
          <w:rFonts w:cs="Times New Roman"/>
        </w:rPr>
        <w:t>.</w:t>
      </w:r>
    </w:p>
    <w:p w:rsidR="00AF548D" w:rsidRPr="00645D41" w:rsidRDefault="00AF548D" w:rsidP="008B2CA6">
      <w:pPr>
        <w:pStyle w:val="Title1LevelTitre1Niveau-AltL"/>
        <w:tabs>
          <w:tab w:val="clear" w:pos="576"/>
          <w:tab w:val="clear" w:pos="5616"/>
          <w:tab w:val="num" w:pos="432"/>
        </w:tabs>
        <w:spacing w:before="0"/>
        <w:ind w:left="431" w:hanging="431"/>
        <w:jc w:val="both"/>
        <w:rPr>
          <w:rFonts w:cs="Times New Roman"/>
        </w:rPr>
      </w:pPr>
      <w:r w:rsidRPr="00645D41">
        <w:rPr>
          <w:rFonts w:cs="Times New Roman"/>
        </w:rPr>
        <w:lastRenderedPageBreak/>
        <w:t>Loss of Coverage in Non</w:t>
      </w:r>
      <w:r w:rsidR="008B2CA6">
        <w:rPr>
          <w:rFonts w:cs="Times New Roman"/>
        </w:rPr>
        <w:t>-</w:t>
      </w:r>
      <w:r w:rsidRPr="00645D41">
        <w:rPr>
          <w:rFonts w:cs="Times New Roman"/>
        </w:rPr>
        <w:t>marine Insurance</w:t>
      </w:r>
    </w:p>
    <w:p w:rsidR="00AF548D" w:rsidRPr="00645D41" w:rsidRDefault="00AF548D" w:rsidP="008B2CA6">
      <w:pPr>
        <w:pStyle w:val="ParaNoNdepar-AltN"/>
        <w:tabs>
          <w:tab w:val="clear" w:pos="1166"/>
          <w:tab w:val="num" w:pos="1152"/>
        </w:tabs>
        <w:rPr>
          <w:rFonts w:cs="Times New Roman"/>
        </w:rPr>
      </w:pPr>
      <w:r w:rsidRPr="00645D41">
        <w:rPr>
          <w:rFonts w:cs="Times New Roman"/>
        </w:rPr>
        <w:t>To support a conclusion that wilful misconduct requires subjective knowledge of the risks, it may be helpful to consider what has been said in the civil law and common law contexts with respect to non</w:t>
      </w:r>
      <w:r w:rsidR="008B2CA6">
        <w:rPr>
          <w:rFonts w:cs="Times New Roman"/>
        </w:rPr>
        <w:t>-</w:t>
      </w:r>
      <w:r w:rsidRPr="00645D41">
        <w:rPr>
          <w:rFonts w:cs="Times New Roman"/>
        </w:rPr>
        <w:t xml:space="preserve">marine insurance.  Although the schemes are not identical, each of them requires that, before an insured is deprived of coverage, he or she be proven to have had subjective knowledge of the risks associated with the act in question.  The appropriateness of referring to the civil law in this regard should not be open to dispute.  I agree with </w:t>
      </w:r>
      <w:proofErr w:type="spellStart"/>
      <w:r w:rsidRPr="00645D41">
        <w:rPr>
          <w:rFonts w:cs="Times New Roman"/>
        </w:rPr>
        <w:t>L’Heureux</w:t>
      </w:r>
      <w:r w:rsidR="008B2CA6">
        <w:rPr>
          <w:rFonts w:cs="Times New Roman"/>
        </w:rPr>
        <w:t>-</w:t>
      </w:r>
      <w:r w:rsidRPr="00645D41">
        <w:rPr>
          <w:rFonts w:cs="Times New Roman"/>
        </w:rPr>
        <w:t>Dubé</w:t>
      </w:r>
      <w:proofErr w:type="spellEnd"/>
      <w:r w:rsidR="008B2CA6">
        <w:rPr>
          <w:rFonts w:cs="Times New Roman"/>
        </w:rPr>
        <w:t xml:space="preserve"> </w:t>
      </w:r>
      <w:r w:rsidRPr="00645D41">
        <w:rPr>
          <w:rFonts w:cs="Times New Roman"/>
        </w:rPr>
        <w:t xml:space="preserve">J.A., as she then was, in </w:t>
      </w:r>
      <w:r w:rsidRPr="00645D41">
        <w:rPr>
          <w:rFonts w:cs="Times New Roman"/>
          <w:i/>
        </w:rPr>
        <w:t xml:space="preserve">Symons General Insurance Co. v. </w:t>
      </w:r>
      <w:proofErr w:type="spellStart"/>
      <w:r w:rsidRPr="00645D41">
        <w:rPr>
          <w:rFonts w:cs="Times New Roman"/>
          <w:i/>
        </w:rPr>
        <w:t>Sabau</w:t>
      </w:r>
      <w:proofErr w:type="spellEnd"/>
      <w:r w:rsidRPr="00645D41">
        <w:rPr>
          <w:rFonts w:cs="Times New Roman"/>
          <w:i/>
        </w:rPr>
        <w:t xml:space="preserve"> Construction Inc.</w:t>
      </w:r>
      <w:r w:rsidRPr="00645D41">
        <w:rPr>
          <w:rFonts w:cs="Times New Roman"/>
        </w:rPr>
        <w:t>, [1986] R.J.Q. 2823, at p.</w:t>
      </w:r>
      <w:r w:rsidR="008B2CA6">
        <w:rPr>
          <w:rFonts w:cs="Times New Roman"/>
        </w:rPr>
        <w:t xml:space="preserve"> </w:t>
      </w:r>
      <w:r w:rsidRPr="00645D41">
        <w:rPr>
          <w:rFonts w:cs="Times New Roman"/>
        </w:rPr>
        <w:t>2831, and Brossard</w:t>
      </w:r>
      <w:r w:rsidR="008B2CA6">
        <w:rPr>
          <w:rFonts w:cs="Times New Roman"/>
        </w:rPr>
        <w:t xml:space="preserve"> </w:t>
      </w:r>
      <w:r w:rsidRPr="00645D41">
        <w:rPr>
          <w:rFonts w:cs="Times New Roman"/>
        </w:rPr>
        <w:t xml:space="preserve">J.A. in </w:t>
      </w:r>
      <w:r w:rsidRPr="00645D41">
        <w:rPr>
          <w:rFonts w:eastAsia="Times New Roman" w:cs="Times New Roman"/>
          <w:i/>
          <w:kern w:val="36"/>
        </w:rPr>
        <w:t>Aetna Casualty and Surety Co</w:t>
      </w:r>
      <w:r w:rsidR="00E82E6F">
        <w:rPr>
          <w:rFonts w:eastAsia="Times New Roman" w:cs="Times New Roman"/>
          <w:i/>
          <w:kern w:val="36"/>
        </w:rPr>
        <w:t>.</w:t>
      </w:r>
      <w:r w:rsidRPr="00645D41">
        <w:rPr>
          <w:rFonts w:eastAsia="Times New Roman" w:cs="Times New Roman"/>
          <w:i/>
          <w:kern w:val="36"/>
        </w:rPr>
        <w:t xml:space="preserve"> v. </w:t>
      </w:r>
      <w:proofErr w:type="spellStart"/>
      <w:r w:rsidRPr="00645D41">
        <w:rPr>
          <w:rFonts w:eastAsia="Times New Roman" w:cs="Times New Roman"/>
          <w:i/>
          <w:kern w:val="36"/>
        </w:rPr>
        <w:t>Groupe</w:t>
      </w:r>
      <w:proofErr w:type="spellEnd"/>
      <w:r w:rsidRPr="00645D41">
        <w:rPr>
          <w:rFonts w:eastAsia="Times New Roman" w:cs="Times New Roman"/>
          <w:i/>
          <w:kern w:val="36"/>
        </w:rPr>
        <w:t xml:space="preserve"> </w:t>
      </w:r>
      <w:proofErr w:type="spellStart"/>
      <w:r w:rsidRPr="00645D41">
        <w:rPr>
          <w:rFonts w:eastAsia="Times New Roman" w:cs="Times New Roman"/>
          <w:i/>
          <w:kern w:val="36"/>
        </w:rPr>
        <w:t>Estrie</w:t>
      </w:r>
      <w:proofErr w:type="spellEnd"/>
      <w:r w:rsidRPr="00645D41">
        <w:rPr>
          <w:rFonts w:eastAsia="Times New Roman" w:cs="Times New Roman"/>
          <w:i/>
          <w:kern w:val="36"/>
        </w:rPr>
        <w:t xml:space="preserve">, </w:t>
      </w:r>
      <w:proofErr w:type="spellStart"/>
      <w:r w:rsidRPr="00645D41">
        <w:rPr>
          <w:rFonts w:eastAsia="Times New Roman" w:cs="Times New Roman"/>
          <w:i/>
          <w:kern w:val="36"/>
        </w:rPr>
        <w:t>mutuelle</w:t>
      </w:r>
      <w:proofErr w:type="spellEnd"/>
      <w:r w:rsidRPr="00645D41">
        <w:rPr>
          <w:rFonts w:eastAsia="Times New Roman" w:cs="Times New Roman"/>
          <w:i/>
          <w:kern w:val="36"/>
        </w:rPr>
        <w:t xml:space="preserve"> </w:t>
      </w:r>
      <w:proofErr w:type="spellStart"/>
      <w:r w:rsidRPr="00645D41">
        <w:rPr>
          <w:rFonts w:eastAsia="Times New Roman" w:cs="Times New Roman"/>
          <w:i/>
          <w:kern w:val="36"/>
        </w:rPr>
        <w:t>d’assurance</w:t>
      </w:r>
      <w:proofErr w:type="spellEnd"/>
      <w:r w:rsidRPr="00645D41">
        <w:rPr>
          <w:rFonts w:eastAsia="Times New Roman" w:cs="Times New Roman"/>
          <w:i/>
          <w:kern w:val="36"/>
        </w:rPr>
        <w:t xml:space="preserve"> </w:t>
      </w:r>
      <w:proofErr w:type="spellStart"/>
      <w:r w:rsidRPr="00645D41">
        <w:rPr>
          <w:rFonts w:eastAsia="Times New Roman" w:cs="Times New Roman"/>
          <w:i/>
          <w:kern w:val="36"/>
        </w:rPr>
        <w:t>contre</w:t>
      </w:r>
      <w:proofErr w:type="spellEnd"/>
      <w:r w:rsidRPr="00645D41">
        <w:rPr>
          <w:rFonts w:eastAsia="Times New Roman" w:cs="Times New Roman"/>
          <w:i/>
          <w:kern w:val="36"/>
        </w:rPr>
        <w:t xml:space="preserve"> </w:t>
      </w:r>
      <w:proofErr w:type="spellStart"/>
      <w:r w:rsidRPr="00645D41">
        <w:rPr>
          <w:rFonts w:eastAsia="Times New Roman" w:cs="Times New Roman"/>
          <w:i/>
          <w:kern w:val="36"/>
        </w:rPr>
        <w:t>l’incendie</w:t>
      </w:r>
      <w:proofErr w:type="spellEnd"/>
      <w:r w:rsidRPr="00645D41">
        <w:rPr>
          <w:rFonts w:eastAsia="Times New Roman" w:cs="Times New Roman"/>
          <w:kern w:val="36"/>
        </w:rPr>
        <w:t xml:space="preserve">, [1990] R.J.Q. 1792 (C.A.), that Quebec insurance law is based in part on the </w:t>
      </w:r>
      <w:r w:rsidRPr="00645D41">
        <w:rPr>
          <w:rFonts w:cs="Times New Roman"/>
        </w:rPr>
        <w:t>common law (see also C.</w:t>
      </w:r>
      <w:r w:rsidR="008B2CA6">
        <w:rPr>
          <w:rFonts w:cs="Times New Roman"/>
        </w:rPr>
        <w:t xml:space="preserve"> </w:t>
      </w:r>
      <w:r w:rsidRPr="00645D41">
        <w:rPr>
          <w:rFonts w:cs="Times New Roman"/>
        </w:rPr>
        <w:t>Belleau, “</w:t>
      </w:r>
      <w:proofErr w:type="spellStart"/>
      <w:r w:rsidRPr="00645D41">
        <w:rPr>
          <w:rFonts w:cs="Times New Roman"/>
        </w:rPr>
        <w:t>L’harmonisation</w:t>
      </w:r>
      <w:proofErr w:type="spellEnd"/>
      <w:r w:rsidRPr="00645D41">
        <w:rPr>
          <w:rFonts w:cs="Times New Roman"/>
        </w:rPr>
        <w:t xml:space="preserve"> du </w:t>
      </w:r>
      <w:proofErr w:type="spellStart"/>
      <w:r w:rsidRPr="00645D41">
        <w:rPr>
          <w:rFonts w:cs="Times New Roman"/>
        </w:rPr>
        <w:t>droit</w:t>
      </w:r>
      <w:proofErr w:type="spellEnd"/>
      <w:r w:rsidRPr="00645D41">
        <w:rPr>
          <w:rFonts w:cs="Times New Roman"/>
        </w:rPr>
        <w:t xml:space="preserve"> civil et de la common law en </w:t>
      </w:r>
      <w:proofErr w:type="spellStart"/>
      <w:r w:rsidRPr="00645D41">
        <w:rPr>
          <w:rFonts w:cs="Times New Roman"/>
        </w:rPr>
        <w:t>droit</w:t>
      </w:r>
      <w:proofErr w:type="spellEnd"/>
      <w:r w:rsidRPr="00645D41">
        <w:rPr>
          <w:rFonts w:cs="Times New Roman"/>
        </w:rPr>
        <w:t xml:space="preserve"> des assurances au Québec” (1991), 32 </w:t>
      </w:r>
      <w:r w:rsidRPr="00645D41">
        <w:rPr>
          <w:rFonts w:cs="Times New Roman"/>
          <w:i/>
        </w:rPr>
        <w:t>C. de D.</w:t>
      </w:r>
      <w:r w:rsidRPr="00645D41">
        <w:rPr>
          <w:rFonts w:cs="Times New Roman"/>
        </w:rPr>
        <w:t xml:space="preserve"> 971, at p.</w:t>
      </w:r>
      <w:r w:rsidR="008B2CA6">
        <w:rPr>
          <w:rFonts w:cs="Times New Roman"/>
        </w:rPr>
        <w:t xml:space="preserve"> </w:t>
      </w:r>
      <w:r w:rsidRPr="00645D41">
        <w:rPr>
          <w:rFonts w:cs="Times New Roman"/>
        </w:rPr>
        <w:t xml:space="preserve">973).  In </w:t>
      </w:r>
      <w:proofErr w:type="spellStart"/>
      <w:r w:rsidRPr="00645D41">
        <w:rPr>
          <w:rFonts w:cs="Times New Roman"/>
          <w:i/>
        </w:rPr>
        <w:t>Triglav</w:t>
      </w:r>
      <w:proofErr w:type="spellEnd"/>
      <w:r w:rsidRPr="00645D41">
        <w:rPr>
          <w:rFonts w:cs="Times New Roman"/>
          <w:i/>
        </w:rPr>
        <w:t xml:space="preserve"> v. </w:t>
      </w:r>
      <w:proofErr w:type="spellStart"/>
      <w:r w:rsidRPr="00645D41">
        <w:rPr>
          <w:rFonts w:cs="Times New Roman"/>
          <w:i/>
        </w:rPr>
        <w:t>Terrasses</w:t>
      </w:r>
      <w:proofErr w:type="spellEnd"/>
      <w:r w:rsidRPr="00645D41">
        <w:rPr>
          <w:rFonts w:cs="Times New Roman"/>
          <w:i/>
        </w:rPr>
        <w:t xml:space="preserve"> Jewellers Inc.</w:t>
      </w:r>
      <w:r w:rsidRPr="00645D41">
        <w:rPr>
          <w:rFonts w:cs="Times New Roman"/>
        </w:rPr>
        <w:t>, [1983] 1 S.C.R. 283, at pp.</w:t>
      </w:r>
      <w:r w:rsidR="008B2CA6">
        <w:rPr>
          <w:rFonts w:cs="Times New Roman"/>
        </w:rPr>
        <w:t xml:space="preserve"> </w:t>
      </w:r>
      <w:r w:rsidRPr="00645D41">
        <w:rPr>
          <w:rFonts w:cs="Times New Roman"/>
        </w:rPr>
        <w:t xml:space="preserve">293 and 297, this Court found that the </w:t>
      </w:r>
      <w:r w:rsidRPr="00645D41">
        <w:rPr>
          <w:rFonts w:cs="Times New Roman"/>
          <w:i/>
        </w:rPr>
        <w:t>Civil Code of Lower Canada</w:t>
      </w:r>
      <w:r w:rsidRPr="00645D41">
        <w:rPr>
          <w:rFonts w:cs="Times New Roman"/>
        </w:rPr>
        <w:t xml:space="preserve"> effectively codified the law of marine insurance with respect to </w:t>
      </w:r>
      <w:proofErr w:type="spellStart"/>
      <w:r w:rsidRPr="00645D41">
        <w:rPr>
          <w:rFonts w:cs="Times New Roman"/>
        </w:rPr>
        <w:t>bottomry</w:t>
      </w:r>
      <w:proofErr w:type="spellEnd"/>
      <w:r w:rsidRPr="00645D41">
        <w:rPr>
          <w:rFonts w:cs="Times New Roman"/>
        </w:rPr>
        <w:t xml:space="preserve"> and </w:t>
      </w:r>
      <w:proofErr w:type="spellStart"/>
      <w:r w:rsidRPr="00645D41">
        <w:rPr>
          <w:rFonts w:cs="Times New Roman"/>
        </w:rPr>
        <w:t>respondentia</w:t>
      </w:r>
      <w:proofErr w:type="spellEnd"/>
      <w:r w:rsidRPr="00645D41">
        <w:rPr>
          <w:rFonts w:cs="Times New Roman"/>
        </w:rPr>
        <w:t xml:space="preserve"> (art.</w:t>
      </w:r>
      <w:r w:rsidR="008B2CA6">
        <w:rPr>
          <w:rFonts w:cs="Times New Roman"/>
        </w:rPr>
        <w:t xml:space="preserve"> </w:t>
      </w:r>
      <w:r w:rsidRPr="00645D41">
        <w:rPr>
          <w:rFonts w:cs="Times New Roman"/>
        </w:rPr>
        <w:t>2693), abandonment (art.</w:t>
      </w:r>
      <w:r w:rsidR="008B2CA6">
        <w:rPr>
          <w:rFonts w:cs="Times New Roman"/>
        </w:rPr>
        <w:t xml:space="preserve"> </w:t>
      </w:r>
      <w:r w:rsidRPr="00645D41">
        <w:rPr>
          <w:rFonts w:cs="Times New Roman"/>
        </w:rPr>
        <w:t>2663) and privileges (arts.</w:t>
      </w:r>
      <w:r w:rsidR="008B2CA6">
        <w:rPr>
          <w:rFonts w:cs="Times New Roman"/>
        </w:rPr>
        <w:t xml:space="preserve"> </w:t>
      </w:r>
      <w:r w:rsidRPr="00645D41">
        <w:rPr>
          <w:rFonts w:cs="Times New Roman"/>
        </w:rPr>
        <w:t>2383 and 2385).</w:t>
      </w:r>
    </w:p>
    <w:p w:rsidR="00AF548D" w:rsidRPr="00645D41" w:rsidRDefault="00AF548D" w:rsidP="008B2CA6">
      <w:pPr>
        <w:pStyle w:val="ParaNoNdepar-AltN"/>
        <w:tabs>
          <w:tab w:val="clear" w:pos="1166"/>
          <w:tab w:val="num" w:pos="1152"/>
        </w:tabs>
        <w:rPr>
          <w:rFonts w:cs="Times New Roman"/>
        </w:rPr>
      </w:pPr>
      <w:r w:rsidRPr="00645D41">
        <w:rPr>
          <w:rFonts w:cs="Times New Roman"/>
        </w:rPr>
        <w:t>Thus, art.</w:t>
      </w:r>
      <w:r w:rsidR="008B2CA6">
        <w:rPr>
          <w:rFonts w:cs="Times New Roman"/>
        </w:rPr>
        <w:t xml:space="preserve"> </w:t>
      </w:r>
      <w:r w:rsidRPr="00645D41">
        <w:rPr>
          <w:rFonts w:cs="Times New Roman"/>
        </w:rPr>
        <w:t xml:space="preserve">2464, </w:t>
      </w:r>
      <w:proofErr w:type="spellStart"/>
      <w:r w:rsidRPr="00645D41">
        <w:rPr>
          <w:rFonts w:cs="Times New Roman"/>
        </w:rPr>
        <w:t>para</w:t>
      </w:r>
      <w:proofErr w:type="spellEnd"/>
      <w:r w:rsidRPr="00645D41">
        <w:rPr>
          <w:rFonts w:cs="Times New Roman"/>
        </w:rPr>
        <w:t>.</w:t>
      </w:r>
      <w:r w:rsidR="008B2CA6">
        <w:rPr>
          <w:rFonts w:cs="Times New Roman"/>
        </w:rPr>
        <w:t xml:space="preserve"> </w:t>
      </w:r>
      <w:r w:rsidRPr="00645D41">
        <w:rPr>
          <w:rFonts w:cs="Times New Roman"/>
        </w:rPr>
        <w:t xml:space="preserve">1 of the </w:t>
      </w:r>
      <w:r w:rsidRPr="00645D41">
        <w:rPr>
          <w:rFonts w:cs="Times New Roman"/>
          <w:i/>
        </w:rPr>
        <w:t>Civil Code of Québec</w:t>
      </w:r>
      <w:r w:rsidRPr="00645D41">
        <w:rPr>
          <w:rFonts w:cs="Times New Roman"/>
        </w:rPr>
        <w:t xml:space="preserve"> (“</w:t>
      </w:r>
      <w:r w:rsidRPr="00645D41">
        <w:rPr>
          <w:rFonts w:cs="Times New Roman"/>
          <w:i/>
        </w:rPr>
        <w:t>C.C.Q.</w:t>
      </w:r>
      <w:r w:rsidRPr="00645D41">
        <w:rPr>
          <w:rFonts w:cs="Times New Roman"/>
        </w:rPr>
        <w:t xml:space="preserve">”) provides that an insurer is liable to compensate for an injury </w:t>
      </w:r>
      <w:proofErr w:type="gramStart"/>
      <w:r w:rsidRPr="00645D41">
        <w:rPr>
          <w:rFonts w:cs="Times New Roman"/>
        </w:rPr>
        <w:t>that results</w:t>
      </w:r>
      <w:proofErr w:type="gramEnd"/>
      <w:r w:rsidRPr="00645D41">
        <w:rPr>
          <w:rFonts w:cs="Times New Roman"/>
        </w:rPr>
        <w:t xml:space="preserve"> from the fault of the </w:t>
      </w:r>
      <w:r w:rsidRPr="00645D41">
        <w:rPr>
          <w:rFonts w:cs="Times New Roman"/>
        </w:rPr>
        <w:lastRenderedPageBreak/>
        <w:t xml:space="preserve">insured unless that fault was intentional.  Didier </w:t>
      </w:r>
      <w:proofErr w:type="spellStart"/>
      <w:r w:rsidRPr="00645D41">
        <w:rPr>
          <w:rFonts w:cs="Times New Roman"/>
        </w:rPr>
        <w:t>Lluelles</w:t>
      </w:r>
      <w:proofErr w:type="spellEnd"/>
      <w:r w:rsidRPr="00645D41">
        <w:rPr>
          <w:rFonts w:cs="Times New Roman"/>
        </w:rPr>
        <w:t xml:space="preserve"> states the following in this regard:</w:t>
      </w:r>
    </w:p>
    <w:p w:rsidR="00AF548D" w:rsidRPr="00645D41" w:rsidRDefault="00AF548D" w:rsidP="008B2CA6">
      <w:pPr>
        <w:pStyle w:val="Citation-AltC"/>
        <w:spacing w:after="240"/>
        <w:ind w:hanging="1166"/>
        <w:contextualSpacing w:val="0"/>
      </w:pPr>
      <w:r w:rsidRPr="00645D41">
        <w:tab/>
        <w:t>[</w:t>
      </w:r>
      <w:r w:rsidRPr="00645D41">
        <w:rPr>
          <w:smallCaps/>
        </w:rPr>
        <w:t>translation</w:t>
      </w:r>
      <w:r w:rsidRPr="00645D41">
        <w:t>]  .</w:t>
      </w:r>
      <w:r w:rsidR="008B2CA6">
        <w:t xml:space="preserve"> </w:t>
      </w:r>
      <w:r w:rsidRPr="00645D41">
        <w:t>.</w:t>
      </w:r>
      <w:r w:rsidR="008B2CA6">
        <w:t xml:space="preserve"> </w:t>
      </w:r>
      <w:r w:rsidRPr="00645D41">
        <w:t xml:space="preserve">. a manifestly inept act of an insured should not be characterized as an intentional fault if the insured </w:t>
      </w:r>
      <w:r w:rsidRPr="00645D41">
        <w:rPr>
          <w:i/>
        </w:rPr>
        <w:t>was unaware</w:t>
      </w:r>
      <w:r w:rsidRPr="00645D41">
        <w:t xml:space="preserve"> of a risk that a loss would be the inevitable result.  An unintentional gross fault is therefore covered absent an express and restrictive exclusion clause.  </w:t>
      </w:r>
      <w:proofErr w:type="gramStart"/>
      <w:r w:rsidRPr="00645D41">
        <w:t>[Emphasis in original.]</w:t>
      </w:r>
      <w:proofErr w:type="gramEnd"/>
    </w:p>
    <w:p w:rsidR="00AF548D" w:rsidRPr="00645D41" w:rsidRDefault="00AF548D" w:rsidP="008B2CA6">
      <w:pPr>
        <w:pStyle w:val="Citation-AltC"/>
        <w:ind w:hanging="1166"/>
        <w:contextualSpacing w:val="0"/>
      </w:pPr>
      <w:r w:rsidRPr="00645D41">
        <w:t>(</w:t>
      </w:r>
      <w:r w:rsidRPr="00645D41">
        <w:rPr>
          <w:i/>
        </w:rPr>
        <w:t xml:space="preserve">Précis des assurances </w:t>
      </w:r>
      <w:proofErr w:type="spellStart"/>
      <w:r w:rsidRPr="00645D41">
        <w:rPr>
          <w:i/>
        </w:rPr>
        <w:t>terrestres</w:t>
      </w:r>
      <w:proofErr w:type="spellEnd"/>
      <w:r w:rsidRPr="00645D41">
        <w:t xml:space="preserve"> (5th ed. 2009), at pp.</w:t>
      </w:r>
      <w:r w:rsidR="008B2CA6">
        <w:t xml:space="preserve"> </w:t>
      </w:r>
      <w:r w:rsidRPr="00645D41">
        <w:t>198</w:t>
      </w:r>
      <w:r w:rsidR="008B2CA6">
        <w:t>-</w:t>
      </w:r>
      <w:r w:rsidRPr="00645D41">
        <w:t>99)</w:t>
      </w:r>
    </w:p>
    <w:p w:rsidR="00AF548D" w:rsidRPr="00645D41" w:rsidRDefault="00AF548D" w:rsidP="008B2CA6">
      <w:pPr>
        <w:pStyle w:val="ParaNoNdepar-AltN"/>
        <w:tabs>
          <w:tab w:val="clear" w:pos="1166"/>
          <w:tab w:val="num" w:pos="1152"/>
        </w:tabs>
        <w:rPr>
          <w:rFonts w:cs="Times New Roman"/>
        </w:rPr>
      </w:pPr>
      <w:r w:rsidRPr="00645D41">
        <w:rPr>
          <w:rFonts w:cs="Times New Roman"/>
        </w:rPr>
        <w:t xml:space="preserve">This conclusion is supported by </w:t>
      </w:r>
      <w:r w:rsidRPr="00645D41">
        <w:rPr>
          <w:rFonts w:cs="Times New Roman"/>
          <w:i/>
        </w:rPr>
        <w:t>Audet v. Transamerica Life Canada</w:t>
      </w:r>
      <w:r w:rsidRPr="00645D41">
        <w:rPr>
          <w:rFonts w:cs="Times New Roman"/>
        </w:rPr>
        <w:t>, 2012 QCCA 1746</w:t>
      </w:r>
      <w:r w:rsidR="005A1381">
        <w:rPr>
          <w:rFonts w:cs="Times New Roman"/>
        </w:rPr>
        <w:t xml:space="preserve"> (</w:t>
      </w:r>
      <w:proofErr w:type="spellStart"/>
      <w:r w:rsidR="005A1381">
        <w:rPr>
          <w:rFonts w:cs="Times New Roman"/>
        </w:rPr>
        <w:t>CanLII</w:t>
      </w:r>
      <w:proofErr w:type="spellEnd"/>
      <w:r w:rsidR="005A1381">
        <w:rPr>
          <w:rFonts w:cs="Times New Roman"/>
        </w:rPr>
        <w:t>)</w:t>
      </w:r>
      <w:r w:rsidRPr="00645D41">
        <w:rPr>
          <w:rFonts w:cs="Times New Roman"/>
        </w:rPr>
        <w:t xml:space="preserve">, which the respondent Royal has submitted.  In that case, </w:t>
      </w:r>
      <w:proofErr w:type="spellStart"/>
      <w:r w:rsidRPr="00645D41">
        <w:rPr>
          <w:rFonts w:cs="Times New Roman"/>
        </w:rPr>
        <w:t>Dalphond</w:t>
      </w:r>
      <w:proofErr w:type="spellEnd"/>
      <w:r w:rsidR="008B2CA6">
        <w:rPr>
          <w:rFonts w:cs="Times New Roman"/>
        </w:rPr>
        <w:t xml:space="preserve"> </w:t>
      </w:r>
      <w:r w:rsidRPr="00645D41">
        <w:rPr>
          <w:rFonts w:cs="Times New Roman"/>
        </w:rPr>
        <w:t>J.A. distinguished the concept of intentional fault from that of gross fault, noting that the former [</w:t>
      </w:r>
      <w:r w:rsidRPr="00645D41">
        <w:rPr>
          <w:rFonts w:cs="Times New Roman"/>
          <w:smallCaps/>
        </w:rPr>
        <w:t>translation</w:t>
      </w:r>
      <w:r w:rsidRPr="00645D41">
        <w:rPr>
          <w:rFonts w:cs="Times New Roman"/>
        </w:rPr>
        <w:t>] “is characterized by conduct that seeks not only the realization of the risk, but also the realization of the injuries thereby caused, that is, the consequences of such conduct” (par.</w:t>
      </w:r>
      <w:r w:rsidR="008B2CA6">
        <w:rPr>
          <w:rFonts w:cs="Times New Roman"/>
        </w:rPr>
        <w:t xml:space="preserve"> </w:t>
      </w:r>
      <w:r w:rsidRPr="00645D41">
        <w:rPr>
          <w:rFonts w:cs="Times New Roman"/>
        </w:rPr>
        <w:t>91).  He explained the latter as follows:</w:t>
      </w:r>
    </w:p>
    <w:p w:rsidR="00AF548D" w:rsidRPr="00645D41" w:rsidRDefault="00AF548D" w:rsidP="008B2CA6">
      <w:pPr>
        <w:pStyle w:val="Citation-AltC"/>
        <w:ind w:hanging="1166"/>
        <w:contextualSpacing w:val="0"/>
      </w:pPr>
      <w:r w:rsidRPr="00645D41">
        <w:tab/>
      </w:r>
      <w:r w:rsidR="004B49BE">
        <w:tab/>
      </w:r>
      <w:r w:rsidRPr="00645D41">
        <w:t>[</w:t>
      </w:r>
      <w:r w:rsidRPr="00645D41">
        <w:rPr>
          <w:smallCaps/>
        </w:rPr>
        <w:t>translation</w:t>
      </w:r>
      <w:r w:rsidRPr="00645D41">
        <w:t>] .</w:t>
      </w:r>
      <w:r w:rsidR="008B2CA6">
        <w:t xml:space="preserve"> </w:t>
      </w:r>
      <w:r w:rsidRPr="00645D41">
        <w:t>.</w:t>
      </w:r>
      <w:r w:rsidR="008B2CA6">
        <w:t xml:space="preserve"> </w:t>
      </w:r>
      <w:r w:rsidRPr="00645D41">
        <w:t>. a gross fault — gross negligence being nothing more than one form of such, like recklessness even when considered rash — stems from abnormally deficient, even inexcusable, behaviour that shows complete disregard for others</w:t>
      </w:r>
      <w:r w:rsidR="00E82E6F">
        <w:t xml:space="preserve"> </w:t>
      </w:r>
      <w:r w:rsidRPr="00645D41">
        <w:t>. .</w:t>
      </w:r>
      <w:r w:rsidR="008B2CA6">
        <w:t xml:space="preserve"> </w:t>
      </w:r>
      <w:r w:rsidRPr="00645D41">
        <w:t>.</w:t>
      </w:r>
      <w:r w:rsidR="008B2CA6">
        <w:t xml:space="preserve"> </w:t>
      </w:r>
      <w:r w:rsidRPr="00645D41">
        <w:t>.  [</w:t>
      </w:r>
      <w:proofErr w:type="spellStart"/>
      <w:r w:rsidRPr="00645D41">
        <w:t>para</w:t>
      </w:r>
      <w:proofErr w:type="spellEnd"/>
      <w:r w:rsidRPr="00645D41">
        <w:t>.</w:t>
      </w:r>
      <w:r w:rsidR="008B2CA6">
        <w:t xml:space="preserve"> </w:t>
      </w:r>
      <w:r w:rsidRPr="00645D41">
        <w:t>90]</w:t>
      </w:r>
    </w:p>
    <w:p w:rsidR="00AF548D" w:rsidRPr="00645D41" w:rsidRDefault="00AF548D" w:rsidP="008B2CA6">
      <w:pPr>
        <w:pStyle w:val="ContinueParaSuitedupar-AltP"/>
        <w:rPr>
          <w:rFonts w:cs="Times New Roman"/>
        </w:rPr>
      </w:pPr>
      <w:r w:rsidRPr="00645D41">
        <w:rPr>
          <w:rFonts w:cs="Times New Roman"/>
        </w:rPr>
        <w:t xml:space="preserve">In </w:t>
      </w:r>
      <w:r w:rsidRPr="00645D41">
        <w:rPr>
          <w:rFonts w:cs="Times New Roman"/>
          <w:i/>
        </w:rPr>
        <w:t>Audet</w:t>
      </w:r>
      <w:r w:rsidRPr="00645D41">
        <w:rPr>
          <w:rFonts w:cs="Times New Roman"/>
        </w:rPr>
        <w:t xml:space="preserve">, the insured, a life insurance and investment broker, was unaware of the tax incidence of the financial products he sold his clients, and they sustained a substantial financial loss as a result.  The Court of Appeal held that the broker’s lack of knowledge of the tax treatment constituted neither a gross fault nor an intentional </w:t>
      </w:r>
      <w:r w:rsidRPr="00645D41">
        <w:rPr>
          <w:rFonts w:cs="Times New Roman"/>
        </w:rPr>
        <w:lastRenderedPageBreak/>
        <w:t>fault but, rather, an incompetence that triggered his liability and was covered by his liability insurance policy.  The insurance company therefore had an obligation to provide compensation for the loss caused by the insured and could not deprive him of coverage (</w:t>
      </w:r>
      <w:proofErr w:type="spellStart"/>
      <w:r w:rsidRPr="00645D41">
        <w:rPr>
          <w:rFonts w:cs="Times New Roman"/>
        </w:rPr>
        <w:t>para</w:t>
      </w:r>
      <w:proofErr w:type="spellEnd"/>
      <w:r w:rsidRPr="00645D41">
        <w:rPr>
          <w:rFonts w:cs="Times New Roman"/>
        </w:rPr>
        <w:t>.</w:t>
      </w:r>
      <w:r w:rsidR="008B2CA6">
        <w:rPr>
          <w:rFonts w:cs="Times New Roman"/>
        </w:rPr>
        <w:t xml:space="preserve"> </w:t>
      </w:r>
      <w:r w:rsidRPr="00645D41">
        <w:rPr>
          <w:rFonts w:cs="Times New Roman"/>
        </w:rPr>
        <w:t>113).</w:t>
      </w:r>
    </w:p>
    <w:p w:rsidR="00AF548D" w:rsidRPr="00645D41" w:rsidRDefault="00AF548D" w:rsidP="008B2CA6">
      <w:pPr>
        <w:pStyle w:val="ParaNoNdepar-AltN"/>
        <w:tabs>
          <w:tab w:val="clear" w:pos="1166"/>
          <w:tab w:val="num" w:pos="1152"/>
        </w:tabs>
        <w:rPr>
          <w:rFonts w:cs="Times New Roman"/>
        </w:rPr>
      </w:pPr>
      <w:r w:rsidRPr="00645D41">
        <w:rPr>
          <w:rFonts w:cs="Times New Roman"/>
        </w:rPr>
        <w:t>I note in passing that both art.</w:t>
      </w:r>
      <w:r w:rsidR="008B2CA6">
        <w:rPr>
          <w:rFonts w:cs="Times New Roman"/>
        </w:rPr>
        <w:t xml:space="preserve"> </w:t>
      </w:r>
      <w:r w:rsidRPr="00645D41">
        <w:rPr>
          <w:rFonts w:cs="Times New Roman"/>
        </w:rPr>
        <w:t xml:space="preserve">2576 </w:t>
      </w:r>
      <w:r w:rsidRPr="00645D41">
        <w:rPr>
          <w:rFonts w:cs="Times New Roman"/>
          <w:i/>
        </w:rPr>
        <w:t>C.C.Q.</w:t>
      </w:r>
      <w:r w:rsidRPr="00645D41">
        <w:rPr>
          <w:rFonts w:cs="Times New Roman"/>
        </w:rPr>
        <w:t xml:space="preserve"> (which concerns marine insurance) and s.</w:t>
      </w:r>
      <w:r w:rsidR="008B2CA6">
        <w:rPr>
          <w:rFonts w:cs="Times New Roman"/>
        </w:rPr>
        <w:t xml:space="preserve"> </w:t>
      </w:r>
      <w:r w:rsidRPr="00645D41">
        <w:rPr>
          <w:rFonts w:cs="Times New Roman"/>
        </w:rPr>
        <w:t>53(2) of the Act provide in their English versions that an insurer is not liable for a loss caused by the “wilful misconduct” of the insured.  In French, on the other hand, Parliament chose to use the term “</w:t>
      </w:r>
      <w:proofErr w:type="spellStart"/>
      <w:r w:rsidRPr="00645D41">
        <w:rPr>
          <w:rFonts w:cs="Times New Roman"/>
          <w:i/>
        </w:rPr>
        <w:t>inconduite</w:t>
      </w:r>
      <w:proofErr w:type="spellEnd"/>
      <w:r w:rsidRPr="00645D41">
        <w:rPr>
          <w:rFonts w:cs="Times New Roman"/>
          <w:i/>
        </w:rPr>
        <w:t xml:space="preserve"> </w:t>
      </w:r>
      <w:proofErr w:type="spellStart"/>
      <w:r w:rsidRPr="00645D41">
        <w:rPr>
          <w:rFonts w:cs="Times New Roman"/>
          <w:i/>
        </w:rPr>
        <w:t>délibérée</w:t>
      </w:r>
      <w:proofErr w:type="spellEnd"/>
      <w:r w:rsidRPr="00645D41">
        <w:rPr>
          <w:rFonts w:cs="Times New Roman"/>
        </w:rPr>
        <w:t>”, whereas the Quebec legislature used the term “</w:t>
      </w:r>
      <w:proofErr w:type="spellStart"/>
      <w:r w:rsidRPr="00645D41">
        <w:rPr>
          <w:rFonts w:cs="Times New Roman"/>
          <w:i/>
        </w:rPr>
        <w:t>faute</w:t>
      </w:r>
      <w:proofErr w:type="spellEnd"/>
      <w:r w:rsidRPr="00645D41">
        <w:rPr>
          <w:rFonts w:cs="Times New Roman"/>
          <w:i/>
        </w:rPr>
        <w:t xml:space="preserve"> </w:t>
      </w:r>
      <w:proofErr w:type="spellStart"/>
      <w:r w:rsidRPr="00645D41">
        <w:rPr>
          <w:rFonts w:cs="Times New Roman"/>
          <w:i/>
        </w:rPr>
        <w:t>intentionnelle</w:t>
      </w:r>
      <w:proofErr w:type="spellEnd"/>
      <w:r w:rsidRPr="00645D41">
        <w:rPr>
          <w:rFonts w:cs="Times New Roman"/>
        </w:rPr>
        <w:t xml:space="preserve">”.  The English and French versions of the </w:t>
      </w:r>
      <w:r w:rsidRPr="00645D41">
        <w:rPr>
          <w:rFonts w:cs="Times New Roman"/>
          <w:i/>
        </w:rPr>
        <w:t>C.C.Q.</w:t>
      </w:r>
      <w:r w:rsidRPr="00645D41">
        <w:rPr>
          <w:rFonts w:cs="Times New Roman"/>
        </w:rPr>
        <w:t xml:space="preserve"> provision read as follows: </w:t>
      </w:r>
    </w:p>
    <w:p w:rsidR="00AF548D" w:rsidRPr="00645D41" w:rsidRDefault="00AF548D" w:rsidP="008B2CA6">
      <w:pPr>
        <w:pStyle w:val="Citation-AltC"/>
        <w:spacing w:after="240"/>
        <w:ind w:hanging="1166"/>
        <w:contextualSpacing w:val="0"/>
      </w:pPr>
      <w:r w:rsidRPr="00645D41">
        <w:rPr>
          <w:b/>
        </w:rPr>
        <w:tab/>
        <w:t>2576.</w:t>
      </w:r>
      <w:r w:rsidR="008B2CA6">
        <w:t xml:space="preserve">  </w:t>
      </w:r>
      <w:r w:rsidRPr="00645D41">
        <w:t>The insurer is liable only for losses directly caused by a peril insured against.</w:t>
      </w:r>
    </w:p>
    <w:p w:rsidR="00AF548D" w:rsidRPr="00645D41" w:rsidRDefault="00AF548D" w:rsidP="008B2CA6">
      <w:pPr>
        <w:pStyle w:val="Citation-AltC"/>
        <w:spacing w:after="240"/>
        <w:ind w:hanging="1166"/>
        <w:contextualSpacing w:val="0"/>
      </w:pPr>
      <w:r w:rsidRPr="00645D41">
        <w:tab/>
        <w:t xml:space="preserve">The insurer is not liable for any such loss caused </w:t>
      </w:r>
      <w:r w:rsidRPr="00645D41">
        <w:rPr>
          <w:u w:val="single"/>
        </w:rPr>
        <w:t>by the wilful misconduct of the insured</w:t>
      </w:r>
      <w:r w:rsidRPr="00645D41">
        <w:t>, but he is liable if it is caused by the misconduct of the master or crew.</w:t>
      </w:r>
    </w:p>
    <w:p w:rsidR="00AF548D" w:rsidRPr="00AF548D" w:rsidRDefault="00AF548D" w:rsidP="008B2CA6">
      <w:pPr>
        <w:pStyle w:val="Citation-AltC"/>
        <w:spacing w:after="240"/>
        <w:ind w:hanging="1166"/>
        <w:contextualSpacing w:val="0"/>
        <w:rPr>
          <w:lang w:val="fr-CA"/>
        </w:rPr>
      </w:pPr>
      <w:r w:rsidRPr="00645D41">
        <w:rPr>
          <w:b/>
          <w:lang w:val="en-US"/>
        </w:rPr>
        <w:tab/>
      </w:r>
      <w:r w:rsidRPr="00AF548D">
        <w:rPr>
          <w:b/>
          <w:lang w:val="fr-CA"/>
        </w:rPr>
        <w:t>2576.</w:t>
      </w:r>
      <w:r w:rsidR="008B2CA6">
        <w:rPr>
          <w:lang w:val="fr-CA"/>
        </w:rPr>
        <w:t xml:space="preserve">  </w:t>
      </w:r>
      <w:r w:rsidRPr="00AF548D">
        <w:rPr>
          <w:lang w:val="fr-CA"/>
        </w:rPr>
        <w:t>L’assureur n’est tenu que des pertes et des dommages résultant directement d’un risque couvert par la police.</w:t>
      </w:r>
    </w:p>
    <w:p w:rsidR="00AF548D" w:rsidRPr="00AF548D" w:rsidRDefault="00AF548D" w:rsidP="008B2CA6">
      <w:pPr>
        <w:pStyle w:val="Citation-AltC"/>
        <w:ind w:hanging="1166"/>
        <w:contextualSpacing w:val="0"/>
        <w:rPr>
          <w:lang w:val="fr-CA"/>
        </w:rPr>
      </w:pPr>
      <w:r w:rsidRPr="00AF548D">
        <w:rPr>
          <w:lang w:val="fr-CA"/>
        </w:rPr>
        <w:tab/>
        <w:t xml:space="preserve">Il est libéré de ses obligations lorsque ces pertes et dommages résultent </w:t>
      </w:r>
      <w:r w:rsidRPr="00AF548D">
        <w:rPr>
          <w:u w:val="single"/>
          <w:lang w:val="fr-CA"/>
        </w:rPr>
        <w:t>de la faute intentionnelle de l’assuré</w:t>
      </w:r>
      <w:r w:rsidRPr="00AF548D">
        <w:rPr>
          <w:lang w:val="fr-CA"/>
        </w:rPr>
        <w:t>, mais il ne l’est pas s’ils résultent de la faute du capitaine ou de l’équipage.</w:t>
      </w:r>
    </w:p>
    <w:p w:rsidR="00AF548D" w:rsidRPr="00645D41" w:rsidRDefault="00AF548D" w:rsidP="008B2CA6">
      <w:pPr>
        <w:pStyle w:val="ContinueParaSuitedupar-AltP"/>
        <w:rPr>
          <w:rFonts w:cs="Times New Roman"/>
          <w:i/>
        </w:rPr>
      </w:pPr>
      <w:proofErr w:type="gramStart"/>
      <w:r w:rsidRPr="00645D41">
        <w:rPr>
          <w:rFonts w:cs="Times New Roman"/>
        </w:rPr>
        <w:t>The use of the words “wilful” and “</w:t>
      </w:r>
      <w:proofErr w:type="spellStart"/>
      <w:r w:rsidRPr="00645D41">
        <w:rPr>
          <w:rFonts w:cs="Times New Roman"/>
          <w:i/>
        </w:rPr>
        <w:t>intentionnelle</w:t>
      </w:r>
      <w:proofErr w:type="spellEnd"/>
      <w:r w:rsidRPr="00645D41">
        <w:rPr>
          <w:rFonts w:cs="Times New Roman"/>
        </w:rPr>
        <w:t>” in art.</w:t>
      </w:r>
      <w:proofErr w:type="gramEnd"/>
      <w:r w:rsidR="008B2CA6">
        <w:rPr>
          <w:rFonts w:cs="Times New Roman"/>
        </w:rPr>
        <w:t xml:space="preserve"> </w:t>
      </w:r>
      <w:r w:rsidRPr="00645D41">
        <w:rPr>
          <w:rFonts w:cs="Times New Roman"/>
        </w:rPr>
        <w:t>2576 attests to the importance of subjective knowledge of the risk or the loss inherent in the fault or the misconduct as a fact to be proven to justify an insurer’s decision to deprive its insured of coverage.</w:t>
      </w:r>
    </w:p>
    <w:p w:rsidR="00AF548D" w:rsidRPr="00645D41" w:rsidRDefault="00AF548D" w:rsidP="008B2CA6">
      <w:pPr>
        <w:pStyle w:val="ParaNoNdepar-AltN"/>
        <w:tabs>
          <w:tab w:val="clear" w:pos="1166"/>
          <w:tab w:val="num" w:pos="1152"/>
        </w:tabs>
        <w:rPr>
          <w:rFonts w:cs="Times New Roman"/>
        </w:rPr>
      </w:pPr>
      <w:r w:rsidRPr="00645D41">
        <w:rPr>
          <w:rFonts w:cs="Times New Roman"/>
        </w:rPr>
        <w:lastRenderedPageBreak/>
        <w:t xml:space="preserve">At common law, since this Court’s decision in </w:t>
      </w:r>
      <w:r w:rsidRPr="00645D41">
        <w:rPr>
          <w:rFonts w:cs="Times New Roman"/>
          <w:i/>
        </w:rPr>
        <w:t xml:space="preserve">Canadian Indemnity Co. v. </w:t>
      </w:r>
      <w:proofErr w:type="spellStart"/>
      <w:r w:rsidRPr="00645D41">
        <w:rPr>
          <w:rFonts w:cs="Times New Roman"/>
          <w:i/>
        </w:rPr>
        <w:t>Walkem</w:t>
      </w:r>
      <w:proofErr w:type="spellEnd"/>
      <w:r w:rsidRPr="00645D41">
        <w:rPr>
          <w:rFonts w:cs="Times New Roman"/>
          <w:i/>
        </w:rPr>
        <w:t xml:space="preserve"> Machinery &amp; Equipment Ltd.</w:t>
      </w:r>
      <w:r w:rsidRPr="00645D41">
        <w:rPr>
          <w:rFonts w:cs="Times New Roman"/>
        </w:rPr>
        <w:t>, [1976] 1 S.C.R. 309, “[a]t least as far as liability insurance is concerned, it is now the law that an accident arises when the result is unintended, even if it might have been foreseen, or even if it is the adverse outcome of a calculated risk” (C.</w:t>
      </w:r>
      <w:r w:rsidR="008B2CA6">
        <w:rPr>
          <w:rFonts w:cs="Times New Roman"/>
        </w:rPr>
        <w:t xml:space="preserve"> </w:t>
      </w:r>
      <w:r w:rsidRPr="00645D41">
        <w:rPr>
          <w:rFonts w:cs="Times New Roman"/>
        </w:rPr>
        <w:t xml:space="preserve">Brown, </w:t>
      </w:r>
      <w:r w:rsidRPr="00645D41">
        <w:rPr>
          <w:rFonts w:cs="Times New Roman"/>
          <w:i/>
        </w:rPr>
        <w:t>Insurance Law in Canada</w:t>
      </w:r>
      <w:r w:rsidRPr="00645D41">
        <w:rPr>
          <w:rFonts w:cs="Times New Roman"/>
        </w:rPr>
        <w:t xml:space="preserve"> (loose</w:t>
      </w:r>
      <w:r w:rsidR="008B2CA6">
        <w:rPr>
          <w:rFonts w:cs="Times New Roman"/>
        </w:rPr>
        <w:t>-</w:t>
      </w:r>
      <w:r w:rsidRPr="00645D41">
        <w:rPr>
          <w:rFonts w:cs="Times New Roman"/>
        </w:rPr>
        <w:t>leaf), at p.</w:t>
      </w:r>
      <w:r w:rsidR="008B2CA6">
        <w:rPr>
          <w:rFonts w:cs="Times New Roman"/>
        </w:rPr>
        <w:t xml:space="preserve"> </w:t>
      </w:r>
      <w:r w:rsidRPr="00645D41">
        <w:rPr>
          <w:rFonts w:cs="Times New Roman"/>
        </w:rPr>
        <w:t>8</w:t>
      </w:r>
      <w:r w:rsidR="008B2CA6">
        <w:rPr>
          <w:rFonts w:cs="Times New Roman"/>
        </w:rPr>
        <w:t>-</w:t>
      </w:r>
      <w:r w:rsidRPr="00645D41">
        <w:rPr>
          <w:rFonts w:cs="Times New Roman"/>
        </w:rPr>
        <w:t>33).</w:t>
      </w:r>
    </w:p>
    <w:p w:rsidR="00AF548D" w:rsidRPr="00645D41" w:rsidRDefault="00AF548D" w:rsidP="008B2CA6">
      <w:pPr>
        <w:pStyle w:val="ParaNoNdepar-AltN"/>
        <w:tabs>
          <w:tab w:val="clear" w:pos="1166"/>
          <w:tab w:val="num" w:pos="1152"/>
        </w:tabs>
        <w:rPr>
          <w:rFonts w:cs="Times New Roman"/>
        </w:rPr>
      </w:pPr>
      <w:r w:rsidRPr="00645D41">
        <w:rPr>
          <w:rFonts w:cs="Times New Roman"/>
        </w:rPr>
        <w:t>In short, the interpretation of the wilful misconduct concept that I propose is compatible with both the civil law and the common law:  to justifiably deprive an insured of coverage under the Act, the insurer must prove that the insured had subjective knowledge of the consequences and the risks inherent in his or her acts.</w:t>
      </w:r>
    </w:p>
    <w:p w:rsidR="00AF548D" w:rsidRPr="00645D41" w:rsidRDefault="00AF548D" w:rsidP="008B2CA6">
      <w:pPr>
        <w:pStyle w:val="Title1LevelTitre1Niveau-AltL"/>
        <w:tabs>
          <w:tab w:val="clear" w:pos="576"/>
          <w:tab w:val="clear" w:pos="5616"/>
          <w:tab w:val="num" w:pos="432"/>
        </w:tabs>
        <w:spacing w:before="0"/>
        <w:ind w:left="431" w:hanging="431"/>
        <w:jc w:val="both"/>
        <w:rPr>
          <w:rFonts w:cs="Times New Roman"/>
        </w:rPr>
      </w:pPr>
      <w:r w:rsidRPr="00645D41">
        <w:rPr>
          <w:rFonts w:cs="Times New Roman"/>
        </w:rPr>
        <w:t xml:space="preserve">Relationship Between Limitation of Liability Under the </w:t>
      </w:r>
      <w:r w:rsidRPr="00645D41">
        <w:rPr>
          <w:rFonts w:cs="Times New Roman"/>
          <w:i/>
        </w:rPr>
        <w:t xml:space="preserve">Convention </w:t>
      </w:r>
      <w:r w:rsidRPr="00645D41">
        <w:rPr>
          <w:rFonts w:cs="Times New Roman"/>
        </w:rPr>
        <w:t>and Section</w:t>
      </w:r>
      <w:r w:rsidR="008B2CA6">
        <w:rPr>
          <w:rFonts w:cs="Times New Roman"/>
          <w:i/>
        </w:rPr>
        <w:t xml:space="preserve"> </w:t>
      </w:r>
      <w:r w:rsidRPr="00645D41">
        <w:rPr>
          <w:rFonts w:cs="Times New Roman"/>
        </w:rPr>
        <w:t>53(2) of the Act</w:t>
      </w:r>
    </w:p>
    <w:p w:rsidR="00AF548D" w:rsidRPr="00645D41" w:rsidRDefault="00AF548D" w:rsidP="008B2CA6">
      <w:pPr>
        <w:pStyle w:val="ParaNoNdepar-AltN"/>
        <w:tabs>
          <w:tab w:val="clear" w:pos="1166"/>
          <w:tab w:val="num" w:pos="1152"/>
        </w:tabs>
        <w:rPr>
          <w:rFonts w:cs="Times New Roman"/>
        </w:rPr>
      </w:pPr>
      <w:r w:rsidRPr="00645D41">
        <w:rPr>
          <w:rFonts w:cs="Times New Roman"/>
        </w:rPr>
        <w:t xml:space="preserve">Moreover, it is clear from the circumstances that led to the drafting of the </w:t>
      </w:r>
      <w:r w:rsidRPr="00645D41">
        <w:rPr>
          <w:rFonts w:cs="Times New Roman"/>
          <w:i/>
        </w:rPr>
        <w:t xml:space="preserve">Convention </w:t>
      </w:r>
      <w:r w:rsidRPr="00645D41">
        <w:rPr>
          <w:rFonts w:cs="Times New Roman"/>
        </w:rPr>
        <w:t>that the provisions relating to the limitation of liability must be read harmoniously with the one under which an insured could lose the benefit of his or her liability insurance policy.</w:t>
      </w:r>
    </w:p>
    <w:p w:rsidR="00AF548D" w:rsidRPr="00645D41" w:rsidRDefault="00AF548D" w:rsidP="008B2CA6">
      <w:pPr>
        <w:pStyle w:val="ParaNoNdepar-AltN"/>
        <w:tabs>
          <w:tab w:val="clear" w:pos="1166"/>
          <w:tab w:val="num" w:pos="1152"/>
        </w:tabs>
        <w:rPr>
          <w:rFonts w:cs="Times New Roman"/>
          <w:szCs w:val="24"/>
        </w:rPr>
      </w:pPr>
      <w:r w:rsidRPr="00645D41">
        <w:rPr>
          <w:rFonts w:cs="Times New Roman"/>
        </w:rPr>
        <w:t xml:space="preserve">The </w:t>
      </w:r>
      <w:proofErr w:type="spellStart"/>
      <w:r w:rsidRPr="00645D41">
        <w:rPr>
          <w:rFonts w:cs="Times New Roman"/>
          <w:i/>
        </w:rPr>
        <w:t>travaux</w:t>
      </w:r>
      <w:proofErr w:type="spellEnd"/>
      <w:r w:rsidRPr="00645D41">
        <w:rPr>
          <w:rFonts w:cs="Times New Roman"/>
          <w:i/>
        </w:rPr>
        <w:t xml:space="preserve"> </w:t>
      </w:r>
      <w:proofErr w:type="spellStart"/>
      <w:r w:rsidRPr="00645D41">
        <w:rPr>
          <w:rFonts w:cs="Times New Roman"/>
          <w:i/>
        </w:rPr>
        <w:t>préparatoires</w:t>
      </w:r>
      <w:proofErr w:type="spellEnd"/>
      <w:r w:rsidRPr="00645D41">
        <w:rPr>
          <w:rFonts w:cs="Times New Roman"/>
        </w:rPr>
        <w:t xml:space="preserve"> of the </w:t>
      </w:r>
      <w:r w:rsidRPr="00645D41">
        <w:rPr>
          <w:rFonts w:cs="Times New Roman"/>
          <w:i/>
        </w:rPr>
        <w:t>Convention</w:t>
      </w:r>
      <w:r w:rsidRPr="00645D41">
        <w:rPr>
          <w:rFonts w:cs="Times New Roman"/>
        </w:rPr>
        <w:t>, which, according to art.</w:t>
      </w:r>
      <w:r w:rsidR="008B2CA6">
        <w:rPr>
          <w:rFonts w:cs="Times New Roman"/>
        </w:rPr>
        <w:t xml:space="preserve"> </w:t>
      </w:r>
      <w:r w:rsidRPr="00645D41">
        <w:rPr>
          <w:rFonts w:cs="Times New Roman"/>
        </w:rPr>
        <w:t xml:space="preserve">32 of the </w:t>
      </w:r>
      <w:r w:rsidRPr="00645D41">
        <w:rPr>
          <w:rFonts w:cs="Times New Roman"/>
          <w:i/>
        </w:rPr>
        <w:t>Vienna Convention on the Law of Treaties</w:t>
      </w:r>
      <w:r w:rsidRPr="00645D41">
        <w:rPr>
          <w:rFonts w:cs="Times New Roman"/>
          <w:szCs w:val="24"/>
        </w:rPr>
        <w:t>,</w:t>
      </w:r>
      <w:r w:rsidRPr="00645D41">
        <w:rPr>
          <w:rFonts w:cs="Times New Roman"/>
          <w:i/>
          <w:szCs w:val="24"/>
        </w:rPr>
        <w:t xml:space="preserve"> </w:t>
      </w:r>
      <w:r w:rsidRPr="00645D41">
        <w:rPr>
          <w:rFonts w:cs="Times New Roman"/>
          <w:szCs w:val="24"/>
        </w:rPr>
        <w:t>Can. T.S. 1980 No.</w:t>
      </w:r>
      <w:r w:rsidR="008B2CA6">
        <w:rPr>
          <w:rFonts w:cs="Times New Roman"/>
          <w:szCs w:val="24"/>
        </w:rPr>
        <w:t xml:space="preserve"> </w:t>
      </w:r>
      <w:r w:rsidRPr="00645D41">
        <w:rPr>
          <w:rFonts w:cs="Times New Roman"/>
          <w:szCs w:val="24"/>
        </w:rPr>
        <w:t>37</w:t>
      </w:r>
      <w:r w:rsidRPr="00645D41">
        <w:rPr>
          <w:rFonts w:cs="Times New Roman"/>
        </w:rPr>
        <w:t xml:space="preserve">, constitute a supplementary means of interpretation, reveal that the drafters were seeking at the time to tie the right to limit liability to the legal rules governing insurance coverage in </w:t>
      </w:r>
      <w:r w:rsidRPr="00645D41">
        <w:rPr>
          <w:rFonts w:cs="Times New Roman"/>
        </w:rPr>
        <w:lastRenderedPageBreak/>
        <w:t xml:space="preserve">the event of </w:t>
      </w:r>
      <w:r w:rsidRPr="00645D41">
        <w:rPr>
          <w:rFonts w:cs="Times New Roman"/>
          <w:i/>
        </w:rPr>
        <w:t>wilful misconduct</w:t>
      </w:r>
      <w:r w:rsidRPr="00645D41">
        <w:rPr>
          <w:rFonts w:cs="Times New Roman"/>
        </w:rPr>
        <w:t xml:space="preserve">.  I note in this regard that the </w:t>
      </w:r>
      <w:proofErr w:type="spellStart"/>
      <w:r w:rsidRPr="00645D41">
        <w:rPr>
          <w:rFonts w:cs="Times New Roman"/>
          <w:i/>
        </w:rPr>
        <w:t>travaux</w:t>
      </w:r>
      <w:proofErr w:type="spellEnd"/>
      <w:r w:rsidRPr="00645D41">
        <w:rPr>
          <w:rFonts w:cs="Times New Roman"/>
          <w:i/>
        </w:rPr>
        <w:t xml:space="preserve"> </w:t>
      </w:r>
      <w:proofErr w:type="spellStart"/>
      <w:r w:rsidRPr="00645D41">
        <w:rPr>
          <w:rFonts w:cs="Times New Roman"/>
          <w:i/>
        </w:rPr>
        <w:t>préparatoires</w:t>
      </w:r>
      <w:proofErr w:type="spellEnd"/>
      <w:r w:rsidRPr="00645D41">
        <w:rPr>
          <w:rFonts w:cs="Times New Roman"/>
        </w:rPr>
        <w:t xml:space="preserve"> referred to s.</w:t>
      </w:r>
      <w:r w:rsidR="008B2CA6">
        <w:rPr>
          <w:rFonts w:cs="Times New Roman"/>
        </w:rPr>
        <w:t xml:space="preserve"> </w:t>
      </w:r>
      <w:r w:rsidRPr="00645D41">
        <w:rPr>
          <w:rFonts w:cs="Times New Roman"/>
        </w:rPr>
        <w:t>55(2)(</w:t>
      </w:r>
      <w:r w:rsidRPr="00645D41">
        <w:rPr>
          <w:rFonts w:cs="Times New Roman"/>
          <w:i/>
        </w:rPr>
        <w:t>a</w:t>
      </w:r>
      <w:r w:rsidRPr="00645D41">
        <w:rPr>
          <w:rFonts w:cs="Times New Roman"/>
        </w:rPr>
        <w:t xml:space="preserve">) of the </w:t>
      </w:r>
      <w:r w:rsidRPr="00645D41">
        <w:rPr>
          <w:rFonts w:cs="Times New Roman"/>
          <w:i/>
        </w:rPr>
        <w:t>Marine Insurance Act, 1906</w:t>
      </w:r>
      <w:r w:rsidRPr="00645D41">
        <w:rPr>
          <w:rFonts w:cs="Times New Roman"/>
        </w:rPr>
        <w:t xml:space="preserve"> (U.K.), 6 Edw. 7, c.</w:t>
      </w:r>
      <w:r w:rsidR="008B2CA6">
        <w:rPr>
          <w:rFonts w:cs="Times New Roman"/>
        </w:rPr>
        <w:t xml:space="preserve"> </w:t>
      </w:r>
      <w:r w:rsidRPr="00645D41">
        <w:rPr>
          <w:rFonts w:cs="Times New Roman"/>
        </w:rPr>
        <w:t>41, the forerunner of s.</w:t>
      </w:r>
      <w:r w:rsidR="008B2CA6">
        <w:rPr>
          <w:rFonts w:cs="Times New Roman"/>
        </w:rPr>
        <w:t xml:space="preserve"> </w:t>
      </w:r>
      <w:r w:rsidRPr="00645D41">
        <w:rPr>
          <w:rFonts w:cs="Times New Roman"/>
        </w:rPr>
        <w:t xml:space="preserve">53 of the Act: </w:t>
      </w:r>
    </w:p>
    <w:p w:rsidR="00AF548D" w:rsidRPr="00645D41" w:rsidRDefault="00AF548D" w:rsidP="008B2CA6">
      <w:pPr>
        <w:pStyle w:val="Citation-AltC"/>
        <w:spacing w:after="240"/>
        <w:ind w:left="1168"/>
        <w:contextualSpacing w:val="0"/>
        <w:rPr>
          <w:lang w:val="en-US"/>
        </w:rPr>
      </w:pPr>
      <w:r w:rsidRPr="00645D41">
        <w:tab/>
        <w:t>The words “recklessly and with knowledge that such loss would probably occur”</w:t>
      </w:r>
      <w:r w:rsidR="008B2CA6">
        <w:t xml:space="preserve"> </w:t>
      </w:r>
      <w:r w:rsidRPr="00645D41">
        <w:t>come very near to the English legal term “wilful misconduct”, which normally is the degree of blame required if the insurance cover shall be forfeited (Marine Insurance Act (1906) Sect.</w:t>
      </w:r>
      <w:r w:rsidR="008B2CA6">
        <w:t xml:space="preserve"> </w:t>
      </w:r>
      <w:r w:rsidRPr="00645D41">
        <w:t>55</w:t>
      </w:r>
      <w:r w:rsidR="006A5FD7">
        <w:t>(2</w:t>
      </w:r>
      <w:proofErr w:type="gramStart"/>
      <w:r w:rsidR="006A5FD7">
        <w:t>)</w:t>
      </w:r>
      <w:r w:rsidRPr="00645D41">
        <w:t>a</w:t>
      </w:r>
      <w:proofErr w:type="gramEnd"/>
      <w:r w:rsidRPr="00645D41">
        <w:t xml:space="preserve">).  </w:t>
      </w:r>
      <w:r w:rsidRPr="00645D41">
        <w:rPr>
          <w:u w:val="single"/>
        </w:rPr>
        <w:t>The proposed text, therefore, implies that there will be right of limitation where the insurance cover is intact.  Making the limitation unbreakable to this extent should make possible a significant raise of the limits of liability</w:t>
      </w:r>
      <w:r w:rsidRPr="006A5FD7">
        <w:rPr>
          <w:u w:val="single"/>
        </w:rPr>
        <w:t>.</w:t>
      </w:r>
      <w:r w:rsidRPr="00645D41">
        <w:t xml:space="preserve">  [Emphasis added.]</w:t>
      </w:r>
      <w:r w:rsidRPr="00645D41">
        <w:rPr>
          <w:lang w:val="en-US"/>
        </w:rPr>
        <w:t xml:space="preserve"> </w:t>
      </w:r>
    </w:p>
    <w:p w:rsidR="00AF548D" w:rsidRPr="00645D41" w:rsidRDefault="00AF548D" w:rsidP="002A5948">
      <w:pPr>
        <w:pStyle w:val="Citation-AltC"/>
        <w:ind w:left="0"/>
      </w:pPr>
      <w:r w:rsidRPr="00645D41">
        <w:t>(</w:t>
      </w:r>
      <w:proofErr w:type="spellStart"/>
      <w:r w:rsidRPr="00645D41">
        <w:t>Comité</w:t>
      </w:r>
      <w:proofErr w:type="spellEnd"/>
      <w:r w:rsidRPr="00645D41">
        <w:t xml:space="preserve"> Maritime International, </w:t>
      </w:r>
      <w:r w:rsidRPr="00645D41">
        <w:rPr>
          <w:i/>
        </w:rPr>
        <w:t xml:space="preserve">The </w:t>
      </w:r>
      <w:proofErr w:type="spellStart"/>
      <w:r w:rsidRPr="00645D41">
        <w:rPr>
          <w:i/>
        </w:rPr>
        <w:t>Travaux</w:t>
      </w:r>
      <w:proofErr w:type="spellEnd"/>
      <w:r w:rsidRPr="00645D41">
        <w:rPr>
          <w:i/>
        </w:rPr>
        <w:t xml:space="preserve"> </w:t>
      </w:r>
      <w:proofErr w:type="spellStart"/>
      <w:r w:rsidRPr="00645D41">
        <w:rPr>
          <w:i/>
        </w:rPr>
        <w:t>Préparatoires</w:t>
      </w:r>
      <w:proofErr w:type="spellEnd"/>
      <w:r w:rsidRPr="00645D41">
        <w:rPr>
          <w:i/>
        </w:rPr>
        <w:t xml:space="preserve"> of the LLMC Convention, 1976 and of the Protocol of 1996</w:t>
      </w:r>
      <w:r w:rsidRPr="00645D41">
        <w:t xml:space="preserve"> (2000), at p.</w:t>
      </w:r>
      <w:r w:rsidR="008B2CA6">
        <w:t xml:space="preserve"> </w:t>
      </w:r>
      <w:r w:rsidRPr="00645D41">
        <w:t>122)</w:t>
      </w:r>
    </w:p>
    <w:p w:rsidR="00AF548D" w:rsidRPr="00645D41" w:rsidRDefault="00AF548D" w:rsidP="008B2CA6">
      <w:pPr>
        <w:pStyle w:val="ParaNoNdepar-AltN"/>
        <w:tabs>
          <w:tab w:val="clear" w:pos="1166"/>
          <w:tab w:val="num" w:pos="1152"/>
        </w:tabs>
        <w:rPr>
          <w:rFonts w:cs="Times New Roman"/>
        </w:rPr>
      </w:pPr>
      <w:r w:rsidRPr="00645D41">
        <w:rPr>
          <w:rFonts w:cs="Times New Roman"/>
        </w:rPr>
        <w:t xml:space="preserve">Moreover, Professor </w:t>
      </w:r>
      <w:proofErr w:type="spellStart"/>
      <w:r w:rsidRPr="00645D41">
        <w:rPr>
          <w:rFonts w:cs="Times New Roman"/>
        </w:rPr>
        <w:t>Damar</w:t>
      </w:r>
      <w:proofErr w:type="spellEnd"/>
      <w:r w:rsidRPr="00645D41">
        <w:rPr>
          <w:rFonts w:cs="Times New Roman"/>
        </w:rPr>
        <w:t xml:space="preserve"> suggests that to conclude that a person whose wilful misconduct has caused damage would not as a result of that misconduct lose the right to limit his or her liability would in a way be inconsistent with the very objective of the limitation of liability system:</w:t>
      </w:r>
    </w:p>
    <w:p w:rsidR="00AF548D" w:rsidRPr="00645D41" w:rsidRDefault="00AF548D" w:rsidP="008B2CA6">
      <w:pPr>
        <w:pStyle w:val="Citation-AltC"/>
        <w:ind w:hanging="1166"/>
        <w:contextualSpacing w:val="0"/>
      </w:pPr>
      <w:r w:rsidRPr="00645D41">
        <w:tab/>
      </w:r>
      <w:r w:rsidRPr="00645D41">
        <w:rPr>
          <w:u w:val="single"/>
        </w:rPr>
        <w:t>As mentioned before, it was alleged that one of the basic features of limited liability is the presumed fault based or strict liability regime accepted in exchange.  The win</w:t>
      </w:r>
      <w:r w:rsidR="008B2CA6">
        <w:rPr>
          <w:u w:val="single"/>
        </w:rPr>
        <w:t>-</w:t>
      </w:r>
      <w:r w:rsidRPr="00645D41">
        <w:rPr>
          <w:u w:val="single"/>
        </w:rPr>
        <w:t xml:space="preserve">win situation created by this exchange fails when the damage is caused by the intentional wrongdoing of </w:t>
      </w:r>
      <w:proofErr w:type="spellStart"/>
      <w:r w:rsidRPr="00645D41">
        <w:rPr>
          <w:u w:val="single"/>
        </w:rPr>
        <w:t>shipowner</w:t>
      </w:r>
      <w:proofErr w:type="spellEnd"/>
      <w:r w:rsidRPr="00645D41">
        <w:rPr>
          <w:u w:val="single"/>
        </w:rPr>
        <w:t xml:space="preserve"> or carrier.  If the limitation of liability was also accepted for cases where the damage incurred was caused by intentional or reckless conduct, the situation would turn into a win</w:t>
      </w:r>
      <w:r w:rsidR="008B2CA6">
        <w:rPr>
          <w:u w:val="single"/>
        </w:rPr>
        <w:t>-</w:t>
      </w:r>
      <w:r w:rsidRPr="00645D41">
        <w:rPr>
          <w:u w:val="single"/>
        </w:rPr>
        <w:t>lose situation in favour of</w:t>
      </w:r>
      <w:r w:rsidRPr="00E509DD">
        <w:t xml:space="preserve"> the</w:t>
      </w:r>
      <w:r w:rsidRPr="00645D41">
        <w:t xml:space="preserve"> </w:t>
      </w:r>
      <w:proofErr w:type="spellStart"/>
      <w:r w:rsidRPr="00645D41">
        <w:t>shipowner</w:t>
      </w:r>
      <w:proofErr w:type="spellEnd"/>
      <w:r w:rsidRPr="00645D41">
        <w:t xml:space="preserve"> or carrier since although guilty of criminal conduct, he enjoys the benefit of the limited liability.  [Emphasis added; p.</w:t>
      </w:r>
      <w:r w:rsidR="008B2CA6">
        <w:t xml:space="preserve"> </w:t>
      </w:r>
      <w:r w:rsidRPr="00645D41">
        <w:t>26.]</w:t>
      </w:r>
    </w:p>
    <w:p w:rsidR="00AF548D" w:rsidRPr="00645D41" w:rsidRDefault="00AF548D" w:rsidP="008B2CA6">
      <w:pPr>
        <w:pStyle w:val="ParaNoNdepar-AltN"/>
        <w:tabs>
          <w:tab w:val="clear" w:pos="1166"/>
          <w:tab w:val="num" w:pos="1152"/>
        </w:tabs>
        <w:rPr>
          <w:rFonts w:cs="Times New Roman"/>
        </w:rPr>
      </w:pPr>
      <w:r w:rsidRPr="00645D41">
        <w:rPr>
          <w:rFonts w:cs="Times New Roman"/>
        </w:rPr>
        <w:t xml:space="preserve">It is accordingly my view that a person who can limit his or her liability for a loss resulting from certain acts should not lose the benefit of his or her insurance </w:t>
      </w:r>
      <w:r w:rsidRPr="00645D41">
        <w:rPr>
          <w:rFonts w:cs="Times New Roman"/>
        </w:rPr>
        <w:lastRenderedPageBreak/>
        <w:t>coverage for those same acts, as such an outcome could upset the principles of balance, consistency and fairness that underlie certain provisions with respect to insurance that reduce the coverage and protection of a liability insurance policy.</w:t>
      </w:r>
    </w:p>
    <w:p w:rsidR="00AF548D" w:rsidRPr="00645D41" w:rsidRDefault="00AF548D" w:rsidP="008B2CA6">
      <w:pPr>
        <w:pStyle w:val="Title1LevelTitre1Niveau-AltL"/>
        <w:tabs>
          <w:tab w:val="clear" w:pos="576"/>
          <w:tab w:val="clear" w:pos="5616"/>
          <w:tab w:val="num" w:pos="432"/>
        </w:tabs>
        <w:spacing w:before="0"/>
        <w:ind w:left="431" w:hanging="431"/>
        <w:jc w:val="both"/>
        <w:rPr>
          <w:rFonts w:cs="Times New Roman"/>
        </w:rPr>
      </w:pPr>
      <w:r w:rsidRPr="00645D41">
        <w:rPr>
          <w:rFonts w:cs="Times New Roman"/>
        </w:rPr>
        <w:t>Application of the Law to the Facts</w:t>
      </w:r>
    </w:p>
    <w:p w:rsidR="00AF548D" w:rsidRPr="00645D41" w:rsidRDefault="00AF548D" w:rsidP="008B2CA6">
      <w:pPr>
        <w:pStyle w:val="ParaNoNdepar-AltN"/>
        <w:tabs>
          <w:tab w:val="clear" w:pos="1166"/>
          <w:tab w:val="num" w:pos="1152"/>
        </w:tabs>
        <w:rPr>
          <w:rFonts w:cs="Times New Roman"/>
        </w:rPr>
      </w:pPr>
      <w:r w:rsidRPr="00645D41">
        <w:rPr>
          <w:rFonts w:cs="Times New Roman"/>
        </w:rPr>
        <w:t>In this case, I agree with the majority that Mr.</w:t>
      </w:r>
      <w:r w:rsidR="008B2CA6">
        <w:rPr>
          <w:rFonts w:cs="Times New Roman"/>
        </w:rPr>
        <w:t xml:space="preserve"> </w:t>
      </w:r>
      <w:r w:rsidRPr="00645D41">
        <w:rPr>
          <w:rFonts w:cs="Times New Roman"/>
        </w:rPr>
        <w:t>Vallée did not lose the benefit of the limitation of liability pursuant to art.</w:t>
      </w:r>
      <w:r w:rsidR="008B2CA6">
        <w:rPr>
          <w:rFonts w:cs="Times New Roman"/>
        </w:rPr>
        <w:t xml:space="preserve"> </w:t>
      </w:r>
      <w:r w:rsidRPr="00645D41">
        <w:rPr>
          <w:rFonts w:cs="Times New Roman"/>
        </w:rPr>
        <w:t xml:space="preserve">4 of the </w:t>
      </w:r>
      <w:r w:rsidRPr="00645D41">
        <w:rPr>
          <w:rFonts w:cs="Times New Roman"/>
          <w:i/>
        </w:rPr>
        <w:t>Convention</w:t>
      </w:r>
      <w:r w:rsidRPr="00645D41">
        <w:rPr>
          <w:rFonts w:cs="Times New Roman"/>
        </w:rPr>
        <w:t>.  Mr.</w:t>
      </w:r>
      <w:r w:rsidR="008B2CA6">
        <w:rPr>
          <w:rFonts w:cs="Times New Roman"/>
        </w:rPr>
        <w:t xml:space="preserve"> </w:t>
      </w:r>
      <w:r w:rsidRPr="00645D41">
        <w:rPr>
          <w:rFonts w:cs="Times New Roman"/>
        </w:rPr>
        <w:t>Vallée did not act with the intention of causing the loss and was not aware that such a loss would probably result from his act.  The Federal Court found that Mr.</w:t>
      </w:r>
      <w:r w:rsidR="008B2CA6">
        <w:rPr>
          <w:rFonts w:cs="Times New Roman"/>
        </w:rPr>
        <w:t xml:space="preserve"> </w:t>
      </w:r>
      <w:r w:rsidRPr="00645D41">
        <w:rPr>
          <w:rFonts w:cs="Times New Roman"/>
        </w:rPr>
        <w:t>Vallée was an “honest man” (</w:t>
      </w:r>
      <w:proofErr w:type="spellStart"/>
      <w:r w:rsidRPr="00645D41">
        <w:rPr>
          <w:rFonts w:cs="Times New Roman"/>
        </w:rPr>
        <w:t>para</w:t>
      </w:r>
      <w:proofErr w:type="spellEnd"/>
      <w:r w:rsidRPr="00645D41">
        <w:rPr>
          <w:rFonts w:cs="Times New Roman"/>
        </w:rPr>
        <w:t>.</w:t>
      </w:r>
      <w:r w:rsidR="008B2CA6">
        <w:rPr>
          <w:rFonts w:cs="Times New Roman"/>
        </w:rPr>
        <w:t xml:space="preserve"> </w:t>
      </w:r>
      <w:r w:rsidRPr="00645D41">
        <w:rPr>
          <w:rFonts w:cs="Times New Roman"/>
        </w:rPr>
        <w:t xml:space="preserve">1) and that he had not intended to cut a cable knowing it to be in use or live.  The evidence in this regard is </w:t>
      </w:r>
      <w:proofErr w:type="spellStart"/>
      <w:r w:rsidRPr="00645D41">
        <w:rPr>
          <w:rFonts w:cs="Times New Roman"/>
        </w:rPr>
        <w:t>uncontradicted</w:t>
      </w:r>
      <w:proofErr w:type="spellEnd"/>
      <w:r w:rsidRPr="00645D41">
        <w:rPr>
          <w:rFonts w:cs="Times New Roman"/>
        </w:rPr>
        <w:t>.  His liability insurer can also benefit from that limitation of liability by virtue of art.</w:t>
      </w:r>
      <w:r w:rsidR="008B2CA6">
        <w:rPr>
          <w:rFonts w:cs="Times New Roman"/>
        </w:rPr>
        <w:t xml:space="preserve"> </w:t>
      </w:r>
      <w:r w:rsidRPr="00645D41">
        <w:rPr>
          <w:rFonts w:cs="Times New Roman"/>
        </w:rPr>
        <w:t xml:space="preserve">1(6) of the </w:t>
      </w:r>
      <w:r w:rsidRPr="00645D41">
        <w:rPr>
          <w:rFonts w:cs="Times New Roman"/>
          <w:i/>
        </w:rPr>
        <w:t>Convention</w:t>
      </w:r>
      <w:r w:rsidRPr="00645D41">
        <w:rPr>
          <w:rFonts w:cs="Times New Roman"/>
        </w:rPr>
        <w:t>.</w:t>
      </w:r>
    </w:p>
    <w:p w:rsidR="00AF548D" w:rsidRPr="00645D41" w:rsidRDefault="00AF548D" w:rsidP="008B2CA6">
      <w:pPr>
        <w:pStyle w:val="ParaNoNdepar-AltN"/>
        <w:tabs>
          <w:tab w:val="clear" w:pos="1166"/>
          <w:tab w:val="num" w:pos="1152"/>
        </w:tabs>
        <w:rPr>
          <w:rFonts w:cs="Times New Roman"/>
        </w:rPr>
      </w:pPr>
      <w:r w:rsidRPr="00645D41">
        <w:rPr>
          <w:rFonts w:cs="Times New Roman"/>
        </w:rPr>
        <w:t>However, I cannot agree with the majority’s second conclusion with respect to s.</w:t>
      </w:r>
      <w:r w:rsidR="008B2CA6">
        <w:rPr>
          <w:rFonts w:cs="Times New Roman"/>
        </w:rPr>
        <w:t xml:space="preserve"> </w:t>
      </w:r>
      <w:r w:rsidRPr="00645D41">
        <w:rPr>
          <w:rFonts w:cs="Times New Roman"/>
        </w:rPr>
        <w:t>53(2) of the Act:</w:t>
      </w:r>
    </w:p>
    <w:p w:rsidR="00AF548D" w:rsidRPr="00645D41" w:rsidRDefault="00AF548D" w:rsidP="008B2CA6">
      <w:pPr>
        <w:pStyle w:val="Citation-AltC"/>
        <w:ind w:hanging="1166"/>
        <w:contextualSpacing w:val="0"/>
      </w:pPr>
      <w:r w:rsidRPr="00645D41">
        <w:tab/>
        <w:t>His conduct exhibited a reckless indifference to the possible consequences of his actions of which he was actually aware.  He thus committed an act of wilful misconduct: he ran an unreasonable risk with subjective knowledge of that risk and indifference as to the consequences.  [</w:t>
      </w:r>
      <w:proofErr w:type="spellStart"/>
      <w:r w:rsidRPr="00645D41">
        <w:t>para</w:t>
      </w:r>
      <w:proofErr w:type="spellEnd"/>
      <w:r w:rsidRPr="00645D41">
        <w:t>.</w:t>
      </w:r>
      <w:r w:rsidR="008B2CA6">
        <w:t xml:space="preserve"> </w:t>
      </w:r>
      <w:r w:rsidRPr="00645D41">
        <w:t>65]</w:t>
      </w:r>
    </w:p>
    <w:p w:rsidR="00AF548D" w:rsidRPr="00645D41" w:rsidRDefault="00AF548D" w:rsidP="008B2CA6">
      <w:pPr>
        <w:pStyle w:val="ContinueParaSuitedupar-AltP"/>
        <w:rPr>
          <w:rFonts w:cs="Times New Roman"/>
        </w:rPr>
      </w:pPr>
      <w:r w:rsidRPr="00645D41">
        <w:rPr>
          <w:rFonts w:cs="Times New Roman"/>
        </w:rPr>
        <w:t>The majority fail to take into account the uncontested finding of fact that Mr.</w:t>
      </w:r>
      <w:r w:rsidR="008B2CA6">
        <w:rPr>
          <w:rFonts w:cs="Times New Roman"/>
        </w:rPr>
        <w:t xml:space="preserve"> </w:t>
      </w:r>
      <w:r w:rsidRPr="00645D41">
        <w:rPr>
          <w:rFonts w:cs="Times New Roman"/>
        </w:rPr>
        <w:t>Vallée sincerely believed the cable was not in use when he cut it.  Also, in my respectful opinion, the majority incorporate a new objective test into the analysis under s.</w:t>
      </w:r>
      <w:r w:rsidR="008B2CA6">
        <w:rPr>
          <w:rFonts w:cs="Times New Roman"/>
        </w:rPr>
        <w:t xml:space="preserve"> </w:t>
      </w:r>
      <w:r w:rsidRPr="00645D41">
        <w:rPr>
          <w:rFonts w:cs="Times New Roman"/>
        </w:rPr>
        <w:t xml:space="preserve">53(2) </w:t>
      </w:r>
      <w:r w:rsidRPr="00645D41">
        <w:rPr>
          <w:rFonts w:cs="Times New Roman"/>
        </w:rPr>
        <w:lastRenderedPageBreak/>
        <w:t>of the Act.  Since that provision requires that a purely subjective test be satisfied by proof on a balance of probabilities, and given that the trial judge’s findings of fact have not been set aside, it must be concluded as a matter of law that Mr.</w:t>
      </w:r>
      <w:r w:rsidR="008B2CA6">
        <w:rPr>
          <w:rFonts w:cs="Times New Roman"/>
        </w:rPr>
        <w:t xml:space="preserve"> </w:t>
      </w:r>
      <w:r w:rsidRPr="00645D41">
        <w:rPr>
          <w:rFonts w:cs="Times New Roman"/>
        </w:rPr>
        <w:t>Vallée did not commit an act of wilful misconduct within the meaning of s.</w:t>
      </w:r>
      <w:r w:rsidR="008B2CA6">
        <w:rPr>
          <w:rFonts w:cs="Times New Roman"/>
        </w:rPr>
        <w:t xml:space="preserve"> </w:t>
      </w:r>
      <w:r w:rsidRPr="00645D41">
        <w:rPr>
          <w:rFonts w:cs="Times New Roman"/>
        </w:rPr>
        <w:t xml:space="preserve">53(2) of the Act. </w:t>
      </w:r>
    </w:p>
    <w:p w:rsidR="00AF548D" w:rsidRPr="00645D41" w:rsidRDefault="00AF548D" w:rsidP="008B2CA6">
      <w:pPr>
        <w:pStyle w:val="ParaNoNdepar-AltN"/>
        <w:tabs>
          <w:tab w:val="clear" w:pos="1166"/>
          <w:tab w:val="num" w:pos="1152"/>
        </w:tabs>
        <w:rPr>
          <w:rFonts w:cs="Times New Roman"/>
        </w:rPr>
      </w:pPr>
      <w:r w:rsidRPr="00645D41">
        <w:rPr>
          <w:rFonts w:cs="Times New Roman"/>
        </w:rPr>
        <w:t>Mr.</w:t>
      </w:r>
      <w:r w:rsidR="008B2CA6">
        <w:rPr>
          <w:rFonts w:cs="Times New Roman"/>
        </w:rPr>
        <w:t xml:space="preserve"> </w:t>
      </w:r>
      <w:r w:rsidRPr="00645D41">
        <w:rPr>
          <w:rFonts w:cs="Times New Roman"/>
        </w:rPr>
        <w:t>Vallée was clearly negligent in cutting the cable of the respondents TELUS Communications Company, Hydro</w:t>
      </w:r>
      <w:r w:rsidR="008B2CA6">
        <w:rPr>
          <w:rFonts w:cs="Times New Roman"/>
        </w:rPr>
        <w:t>-</w:t>
      </w:r>
      <w:r w:rsidRPr="00645D41">
        <w:rPr>
          <w:rFonts w:cs="Times New Roman"/>
        </w:rPr>
        <w:t>Québec and Bell Canada on two occasions.  The Federal Court recognized that Mr.</w:t>
      </w:r>
      <w:r w:rsidR="008B2CA6">
        <w:rPr>
          <w:rFonts w:cs="Times New Roman"/>
        </w:rPr>
        <w:t xml:space="preserve"> </w:t>
      </w:r>
      <w:r w:rsidRPr="00645D41">
        <w:rPr>
          <w:rFonts w:cs="Times New Roman"/>
        </w:rPr>
        <w:t xml:space="preserve">Vallée owed a duty of care to those companies. </w:t>
      </w:r>
    </w:p>
    <w:p w:rsidR="00AF548D" w:rsidRPr="00645D41" w:rsidRDefault="00AF548D" w:rsidP="008B2CA6">
      <w:pPr>
        <w:pStyle w:val="ParaNoNdepar-AltN"/>
        <w:tabs>
          <w:tab w:val="clear" w:pos="1166"/>
          <w:tab w:val="num" w:pos="1152"/>
        </w:tabs>
        <w:rPr>
          <w:rFonts w:cs="Times New Roman"/>
        </w:rPr>
      </w:pPr>
      <w:r w:rsidRPr="00645D41">
        <w:rPr>
          <w:rFonts w:cs="Times New Roman"/>
        </w:rPr>
        <w:t>Nevertheless, nothing in the record supports a finding that M.</w:t>
      </w:r>
      <w:r w:rsidR="008B2CA6">
        <w:rPr>
          <w:rFonts w:cs="Times New Roman"/>
        </w:rPr>
        <w:t xml:space="preserve"> </w:t>
      </w:r>
      <w:r w:rsidRPr="00645D41">
        <w:rPr>
          <w:rFonts w:cs="Times New Roman"/>
        </w:rPr>
        <w:t>Vallée actually knew or had any suspicion that the cable was in use.  Quite the contrary, the Federal Court acknowledged from the outset that he was an “honest man” and that he was “[m]</w:t>
      </w:r>
      <w:proofErr w:type="spellStart"/>
      <w:r w:rsidRPr="00645D41">
        <w:rPr>
          <w:rFonts w:cs="Times New Roman"/>
        </w:rPr>
        <w:t>ortified</w:t>
      </w:r>
      <w:proofErr w:type="spellEnd"/>
      <w:r w:rsidRPr="00645D41">
        <w:rPr>
          <w:rFonts w:cs="Times New Roman"/>
        </w:rPr>
        <w:t>” (</w:t>
      </w:r>
      <w:proofErr w:type="spellStart"/>
      <w:r w:rsidRPr="00645D41">
        <w:rPr>
          <w:rFonts w:cs="Times New Roman"/>
        </w:rPr>
        <w:t>para</w:t>
      </w:r>
      <w:proofErr w:type="spellEnd"/>
      <w:r w:rsidRPr="00645D41">
        <w:rPr>
          <w:rFonts w:cs="Times New Roman"/>
        </w:rPr>
        <w:t>.</w:t>
      </w:r>
      <w:r w:rsidR="008B2CA6">
        <w:rPr>
          <w:rFonts w:cs="Times New Roman"/>
        </w:rPr>
        <w:t xml:space="preserve"> </w:t>
      </w:r>
      <w:r w:rsidRPr="00645D41">
        <w:rPr>
          <w:rFonts w:cs="Times New Roman"/>
        </w:rPr>
        <w:t>43) when he realized what he had done.  It noted several times that he actually believed that the “cable was useless” (</w:t>
      </w:r>
      <w:proofErr w:type="spellStart"/>
      <w:r w:rsidRPr="00645D41">
        <w:rPr>
          <w:rFonts w:cs="Times New Roman"/>
        </w:rPr>
        <w:t>para</w:t>
      </w:r>
      <w:proofErr w:type="spellEnd"/>
      <w:r w:rsidRPr="00645D41">
        <w:rPr>
          <w:rFonts w:cs="Times New Roman"/>
        </w:rPr>
        <w:t>.</w:t>
      </w:r>
      <w:r w:rsidR="008B2CA6">
        <w:rPr>
          <w:rFonts w:cs="Times New Roman"/>
        </w:rPr>
        <w:t xml:space="preserve"> </w:t>
      </w:r>
      <w:r w:rsidRPr="00645D41">
        <w:rPr>
          <w:rFonts w:cs="Times New Roman"/>
        </w:rPr>
        <w:t xml:space="preserve">75; see also </w:t>
      </w:r>
      <w:proofErr w:type="spellStart"/>
      <w:r w:rsidRPr="00645D41">
        <w:rPr>
          <w:rFonts w:cs="Times New Roman"/>
        </w:rPr>
        <w:t>paras</w:t>
      </w:r>
      <w:proofErr w:type="spellEnd"/>
      <w:r w:rsidRPr="00645D41">
        <w:rPr>
          <w:rFonts w:cs="Times New Roman"/>
        </w:rPr>
        <w:t>.</w:t>
      </w:r>
      <w:r w:rsidR="008B2CA6">
        <w:rPr>
          <w:rFonts w:cs="Times New Roman"/>
        </w:rPr>
        <w:t xml:space="preserve"> </w:t>
      </w:r>
      <w:r w:rsidRPr="00645D41">
        <w:rPr>
          <w:rFonts w:cs="Times New Roman"/>
        </w:rPr>
        <w:t>5 and 28</w:t>
      </w:r>
      <w:r w:rsidR="008B2CA6">
        <w:rPr>
          <w:rFonts w:cs="Times New Roman"/>
        </w:rPr>
        <w:t>-</w:t>
      </w:r>
      <w:r w:rsidRPr="00645D41">
        <w:rPr>
          <w:rFonts w:cs="Times New Roman"/>
        </w:rPr>
        <w:t>29).  In particular, the trial judge stated that Mr.</w:t>
      </w:r>
      <w:r w:rsidR="008B2CA6">
        <w:rPr>
          <w:rFonts w:cs="Times New Roman"/>
        </w:rPr>
        <w:t xml:space="preserve"> </w:t>
      </w:r>
      <w:r w:rsidRPr="00645D41">
        <w:rPr>
          <w:rFonts w:cs="Times New Roman"/>
        </w:rPr>
        <w:t xml:space="preserve">Vallée had concluded that the cable was no longer in use on seeing, on a chart, or map, in a </w:t>
      </w:r>
      <w:proofErr w:type="spellStart"/>
      <w:r w:rsidRPr="00645D41">
        <w:rPr>
          <w:rFonts w:cs="Times New Roman"/>
        </w:rPr>
        <w:t>Baie</w:t>
      </w:r>
      <w:r w:rsidR="008B2CA6">
        <w:rPr>
          <w:rFonts w:cs="Times New Roman"/>
        </w:rPr>
        <w:t>-</w:t>
      </w:r>
      <w:r w:rsidRPr="00645D41">
        <w:rPr>
          <w:rFonts w:cs="Times New Roman"/>
        </w:rPr>
        <w:t>Comeau</w:t>
      </w:r>
      <w:proofErr w:type="spellEnd"/>
      <w:r w:rsidRPr="00645D41">
        <w:rPr>
          <w:rFonts w:cs="Times New Roman"/>
        </w:rPr>
        <w:t xml:space="preserve"> museum, the word “</w:t>
      </w:r>
      <w:proofErr w:type="spellStart"/>
      <w:r w:rsidRPr="00645D41">
        <w:rPr>
          <w:rFonts w:cs="Times New Roman"/>
          <w:i/>
        </w:rPr>
        <w:t>abandonné</w:t>
      </w:r>
      <w:proofErr w:type="spellEnd"/>
      <w:r w:rsidRPr="00645D41">
        <w:rPr>
          <w:rFonts w:cs="Times New Roman"/>
        </w:rPr>
        <w:t>” (abandoned) on a line crossing the river at the place where he usually fished (</w:t>
      </w:r>
      <w:proofErr w:type="spellStart"/>
      <w:r w:rsidRPr="00645D41">
        <w:rPr>
          <w:rFonts w:cs="Times New Roman"/>
        </w:rPr>
        <w:t>para</w:t>
      </w:r>
      <w:proofErr w:type="spellEnd"/>
      <w:r w:rsidRPr="00645D41">
        <w:rPr>
          <w:rFonts w:cs="Times New Roman"/>
        </w:rPr>
        <w:t>.</w:t>
      </w:r>
      <w:r w:rsidR="008B2CA6">
        <w:rPr>
          <w:rFonts w:cs="Times New Roman"/>
        </w:rPr>
        <w:t xml:space="preserve"> </w:t>
      </w:r>
      <w:r w:rsidRPr="00645D41">
        <w:rPr>
          <w:rFonts w:cs="Times New Roman"/>
        </w:rPr>
        <w:t>40).  After seeing that chart, Mr.</w:t>
      </w:r>
      <w:r w:rsidR="008B2CA6">
        <w:rPr>
          <w:rFonts w:cs="Times New Roman"/>
        </w:rPr>
        <w:t xml:space="preserve"> </w:t>
      </w:r>
      <w:r w:rsidRPr="00645D41">
        <w:rPr>
          <w:rFonts w:cs="Times New Roman"/>
        </w:rPr>
        <w:t xml:space="preserve">Vallée sincerely, albeit erroneously, believed that the cable was not in use. </w:t>
      </w:r>
    </w:p>
    <w:p w:rsidR="00AF548D" w:rsidRPr="00645D41" w:rsidRDefault="00AF548D" w:rsidP="008B2CA6">
      <w:pPr>
        <w:pStyle w:val="ParaNoNdepar-AltN"/>
        <w:tabs>
          <w:tab w:val="clear" w:pos="1166"/>
          <w:tab w:val="num" w:pos="1152"/>
        </w:tabs>
        <w:rPr>
          <w:rFonts w:cs="Times New Roman"/>
        </w:rPr>
      </w:pPr>
      <w:r w:rsidRPr="00645D41">
        <w:rPr>
          <w:rFonts w:cs="Times New Roman"/>
        </w:rPr>
        <w:t>Nor is there any support in the record for a conclusion that Mr.</w:t>
      </w:r>
      <w:r w:rsidR="008B2CA6">
        <w:rPr>
          <w:rFonts w:cs="Times New Roman"/>
        </w:rPr>
        <w:t xml:space="preserve"> </w:t>
      </w:r>
      <w:r w:rsidRPr="00645D41">
        <w:rPr>
          <w:rFonts w:cs="Times New Roman"/>
        </w:rPr>
        <w:t xml:space="preserve">Vallée had knowledge of the loss that would result, let alone that he intended to cause such a loss.  On the contrary, it is clear from the facts as found that he believed the cable was </w:t>
      </w:r>
      <w:r w:rsidRPr="00645D41">
        <w:rPr>
          <w:rFonts w:cs="Times New Roman"/>
        </w:rPr>
        <w:lastRenderedPageBreak/>
        <w:t>not in use and that it therefore had “no value” (</w:t>
      </w:r>
      <w:proofErr w:type="spellStart"/>
      <w:r w:rsidRPr="00645D41">
        <w:rPr>
          <w:rFonts w:cs="Times New Roman"/>
        </w:rPr>
        <w:t>para</w:t>
      </w:r>
      <w:proofErr w:type="spellEnd"/>
      <w:r w:rsidRPr="00645D41">
        <w:rPr>
          <w:rFonts w:cs="Times New Roman"/>
        </w:rPr>
        <w:t>.</w:t>
      </w:r>
      <w:r w:rsidR="008B2CA6">
        <w:rPr>
          <w:rFonts w:cs="Times New Roman"/>
        </w:rPr>
        <w:t xml:space="preserve"> </w:t>
      </w:r>
      <w:r w:rsidRPr="00645D41">
        <w:rPr>
          <w:rFonts w:cs="Times New Roman"/>
        </w:rPr>
        <w:t>77).  The Federal Court stressed that as soon as Mr.</w:t>
      </w:r>
      <w:r w:rsidR="008B2CA6">
        <w:rPr>
          <w:rFonts w:cs="Times New Roman"/>
        </w:rPr>
        <w:t xml:space="preserve"> </w:t>
      </w:r>
      <w:r w:rsidRPr="00645D41">
        <w:rPr>
          <w:rFonts w:cs="Times New Roman"/>
        </w:rPr>
        <w:t>Vallée had learned about the damage he had caused, he voluntarily turned himself in to the authorities (</w:t>
      </w:r>
      <w:proofErr w:type="spellStart"/>
      <w:r w:rsidRPr="00645D41">
        <w:rPr>
          <w:rFonts w:cs="Times New Roman"/>
        </w:rPr>
        <w:t>para</w:t>
      </w:r>
      <w:proofErr w:type="spellEnd"/>
      <w:r w:rsidRPr="00645D41">
        <w:rPr>
          <w:rFonts w:cs="Times New Roman"/>
        </w:rPr>
        <w:t>.</w:t>
      </w:r>
      <w:r w:rsidR="008B2CA6">
        <w:rPr>
          <w:rFonts w:cs="Times New Roman"/>
        </w:rPr>
        <w:t xml:space="preserve"> </w:t>
      </w:r>
      <w:r w:rsidRPr="00645D41">
        <w:rPr>
          <w:rFonts w:cs="Times New Roman"/>
        </w:rPr>
        <w:t>43).  The trial judge pointed out that Mr.</w:t>
      </w:r>
      <w:r w:rsidR="008B2CA6">
        <w:rPr>
          <w:rFonts w:cs="Times New Roman"/>
        </w:rPr>
        <w:t xml:space="preserve"> </w:t>
      </w:r>
      <w:proofErr w:type="spellStart"/>
      <w:r w:rsidRPr="00645D41">
        <w:rPr>
          <w:rFonts w:cs="Times New Roman"/>
        </w:rPr>
        <w:t>Vallée’s</w:t>
      </w:r>
      <w:proofErr w:type="spellEnd"/>
      <w:r w:rsidRPr="00645D41">
        <w:rPr>
          <w:rFonts w:cs="Times New Roman"/>
        </w:rPr>
        <w:t xml:space="preserve"> act could very well have put his life in danger:  had the cable been a live electrical cable, he could have been electrocuted (</w:t>
      </w:r>
      <w:proofErr w:type="spellStart"/>
      <w:r w:rsidRPr="00645D41">
        <w:rPr>
          <w:rFonts w:cs="Times New Roman"/>
        </w:rPr>
        <w:t>para</w:t>
      </w:r>
      <w:proofErr w:type="spellEnd"/>
      <w:r w:rsidRPr="00645D41">
        <w:rPr>
          <w:rFonts w:cs="Times New Roman"/>
        </w:rPr>
        <w:t>.</w:t>
      </w:r>
      <w:r w:rsidR="008B2CA6">
        <w:rPr>
          <w:rFonts w:cs="Times New Roman"/>
        </w:rPr>
        <w:t xml:space="preserve"> </w:t>
      </w:r>
      <w:r w:rsidRPr="00645D41">
        <w:rPr>
          <w:rFonts w:cs="Times New Roman"/>
        </w:rPr>
        <w:t>32).  Even though Mr.</w:t>
      </w:r>
      <w:r w:rsidR="008B2CA6">
        <w:rPr>
          <w:rFonts w:cs="Times New Roman"/>
        </w:rPr>
        <w:t xml:space="preserve"> </w:t>
      </w:r>
      <w:r w:rsidRPr="00645D41">
        <w:rPr>
          <w:rFonts w:cs="Times New Roman"/>
        </w:rPr>
        <w:t>Vallée knew that a submarine cable could be used to transmit electricity (A.R., vol.</w:t>
      </w:r>
      <w:r w:rsidR="008B2CA6">
        <w:rPr>
          <w:rFonts w:cs="Times New Roman"/>
        </w:rPr>
        <w:t xml:space="preserve"> </w:t>
      </w:r>
      <w:r w:rsidRPr="00645D41">
        <w:rPr>
          <w:rFonts w:cs="Times New Roman"/>
        </w:rPr>
        <w:t>III, at p.</w:t>
      </w:r>
      <w:r w:rsidR="008B2CA6">
        <w:rPr>
          <w:rFonts w:cs="Times New Roman"/>
        </w:rPr>
        <w:t xml:space="preserve"> </w:t>
      </w:r>
      <w:r w:rsidRPr="00645D41">
        <w:rPr>
          <w:rFonts w:cs="Times New Roman"/>
        </w:rPr>
        <w:t>111), he took action and cut the cable.  In my opinion, it is not reasonable to find that he harboured any suspicion that the cable was still in use.</w:t>
      </w:r>
    </w:p>
    <w:p w:rsidR="00AF548D" w:rsidRPr="00645D41" w:rsidRDefault="00AF548D" w:rsidP="008B2CA6">
      <w:pPr>
        <w:pStyle w:val="ParaNoNdepar-AltN"/>
        <w:tabs>
          <w:tab w:val="clear" w:pos="1166"/>
          <w:tab w:val="num" w:pos="1152"/>
        </w:tabs>
        <w:rPr>
          <w:rFonts w:cs="Times New Roman"/>
        </w:rPr>
      </w:pPr>
      <w:r w:rsidRPr="00645D41">
        <w:rPr>
          <w:rFonts w:cs="Times New Roman"/>
        </w:rPr>
        <w:t>The Federal Court and the Federal Court of Appeal carefully refrained from finding that Mr.</w:t>
      </w:r>
      <w:r w:rsidR="008B2CA6">
        <w:rPr>
          <w:rFonts w:cs="Times New Roman"/>
        </w:rPr>
        <w:t xml:space="preserve"> </w:t>
      </w:r>
      <w:r w:rsidRPr="00645D41">
        <w:rPr>
          <w:rFonts w:cs="Times New Roman"/>
        </w:rPr>
        <w:t>Vallée had knowledge of a risk of causing a loss.  On the contrary, the Federal Court concluded:  “All that can be said is that if Mr.</w:t>
      </w:r>
      <w:r w:rsidR="008B2CA6">
        <w:rPr>
          <w:rFonts w:cs="Times New Roman"/>
        </w:rPr>
        <w:t xml:space="preserve"> </w:t>
      </w:r>
      <w:r w:rsidRPr="00645D41">
        <w:rPr>
          <w:rFonts w:cs="Times New Roman"/>
        </w:rPr>
        <w:t xml:space="preserve">Vallée knew </w:t>
      </w:r>
      <w:proofErr w:type="spellStart"/>
      <w:r w:rsidRPr="00645D41">
        <w:rPr>
          <w:rFonts w:cs="Times New Roman"/>
        </w:rPr>
        <w:t>Sunoque</w:t>
      </w:r>
      <w:proofErr w:type="spellEnd"/>
      <w:r w:rsidRPr="00645D41">
        <w:rPr>
          <w:rFonts w:cs="Times New Roman"/>
        </w:rPr>
        <w:t xml:space="preserve"> I was a cable in use, he would not have cut it” (</w:t>
      </w:r>
      <w:proofErr w:type="spellStart"/>
      <w:r w:rsidRPr="00645D41">
        <w:rPr>
          <w:rFonts w:cs="Times New Roman"/>
        </w:rPr>
        <w:t>para</w:t>
      </w:r>
      <w:proofErr w:type="spellEnd"/>
      <w:r w:rsidRPr="00645D41">
        <w:rPr>
          <w:rFonts w:cs="Times New Roman"/>
        </w:rPr>
        <w:t>.</w:t>
      </w:r>
      <w:r w:rsidR="008B2CA6">
        <w:rPr>
          <w:rFonts w:cs="Times New Roman"/>
        </w:rPr>
        <w:t xml:space="preserve"> </w:t>
      </w:r>
      <w:r w:rsidRPr="00645D41">
        <w:rPr>
          <w:rFonts w:cs="Times New Roman"/>
        </w:rPr>
        <w:t>29).  That court instead went no further than to state that M.</w:t>
      </w:r>
      <w:r w:rsidR="008B2CA6">
        <w:rPr>
          <w:rFonts w:cs="Times New Roman"/>
        </w:rPr>
        <w:t xml:space="preserve"> </w:t>
      </w:r>
      <w:r w:rsidRPr="00645D41">
        <w:rPr>
          <w:rFonts w:cs="Times New Roman"/>
        </w:rPr>
        <w:t xml:space="preserve">Vallée </w:t>
      </w:r>
      <w:r w:rsidRPr="00645D41">
        <w:rPr>
          <w:rFonts w:cs="Times New Roman"/>
          <w:i/>
        </w:rPr>
        <w:t>ought to have known</w:t>
      </w:r>
      <w:r w:rsidRPr="00645D41">
        <w:rPr>
          <w:rFonts w:cs="Times New Roman"/>
        </w:rPr>
        <w:t xml:space="preserve">. </w:t>
      </w:r>
    </w:p>
    <w:p w:rsidR="00AF548D" w:rsidRPr="00645D41" w:rsidRDefault="00AF548D" w:rsidP="008B2CA6">
      <w:pPr>
        <w:pStyle w:val="ParaNoNdepar-AltN"/>
        <w:tabs>
          <w:tab w:val="clear" w:pos="1166"/>
          <w:tab w:val="num" w:pos="1152"/>
        </w:tabs>
        <w:rPr>
          <w:rFonts w:cs="Times New Roman"/>
        </w:rPr>
      </w:pPr>
      <w:r w:rsidRPr="00645D41">
        <w:rPr>
          <w:rFonts w:cs="Times New Roman"/>
        </w:rPr>
        <w:t>In conclusion, the respondent Royal had to establish that when the insured, Mr.</w:t>
      </w:r>
      <w:r w:rsidR="008B2CA6">
        <w:rPr>
          <w:rFonts w:cs="Times New Roman"/>
        </w:rPr>
        <w:t xml:space="preserve"> </w:t>
      </w:r>
      <w:r w:rsidRPr="00645D41">
        <w:rPr>
          <w:rFonts w:cs="Times New Roman"/>
        </w:rPr>
        <w:t>Vallée, committed his wrongful act, he intended to cause the loss, or had knowledge that such a loss could result from his act.  The trial judge found that when Mr.</w:t>
      </w:r>
      <w:r w:rsidR="008B2CA6">
        <w:rPr>
          <w:rFonts w:cs="Times New Roman"/>
        </w:rPr>
        <w:t xml:space="preserve"> </w:t>
      </w:r>
      <w:r w:rsidRPr="00645D41">
        <w:rPr>
          <w:rFonts w:cs="Times New Roman"/>
        </w:rPr>
        <w:t>Vallée cut the cable, he sincerely believed it was not in use.  The respondent Royal has therefore not discharged its burden of proof, and just as Mr.</w:t>
      </w:r>
      <w:r w:rsidR="008B2CA6">
        <w:rPr>
          <w:rFonts w:cs="Times New Roman"/>
        </w:rPr>
        <w:t xml:space="preserve"> </w:t>
      </w:r>
      <w:r w:rsidRPr="00645D41">
        <w:rPr>
          <w:rFonts w:cs="Times New Roman"/>
        </w:rPr>
        <w:t>Vallée had not, pursuant to arts.</w:t>
      </w:r>
      <w:r w:rsidR="008B2CA6">
        <w:rPr>
          <w:rFonts w:cs="Times New Roman"/>
        </w:rPr>
        <w:t xml:space="preserve"> </w:t>
      </w:r>
      <w:r w:rsidRPr="00645D41">
        <w:rPr>
          <w:rFonts w:cs="Times New Roman"/>
        </w:rPr>
        <w:t xml:space="preserve">1, 2 and 4 of the </w:t>
      </w:r>
      <w:r w:rsidRPr="00645D41">
        <w:rPr>
          <w:rFonts w:cs="Times New Roman"/>
          <w:i/>
        </w:rPr>
        <w:t>Convention</w:t>
      </w:r>
      <w:r w:rsidRPr="00645D41">
        <w:rPr>
          <w:rFonts w:cs="Times New Roman"/>
        </w:rPr>
        <w:t>, lost the right to limit his liability, he could also benefit from his liability insurance coverage and require his insurers to take up his defence and to indemnify the victims, if necessary.</w:t>
      </w:r>
    </w:p>
    <w:p w:rsidR="00AF548D" w:rsidRPr="00645D41" w:rsidRDefault="00AF548D" w:rsidP="008B2CA6">
      <w:pPr>
        <w:pStyle w:val="ParaNoNdepar-AltN"/>
        <w:tabs>
          <w:tab w:val="clear" w:pos="1166"/>
          <w:tab w:val="num" w:pos="1152"/>
        </w:tabs>
        <w:rPr>
          <w:rFonts w:cs="Times New Roman"/>
        </w:rPr>
      </w:pPr>
      <w:r w:rsidRPr="00645D41">
        <w:rPr>
          <w:rFonts w:cs="Times New Roman"/>
        </w:rPr>
        <w:lastRenderedPageBreak/>
        <w:t>For these reasons, I would allow the appeal with costs throughout.</w:t>
      </w:r>
      <w:r w:rsidRPr="00645D41" w:rsidDel="00B40181">
        <w:rPr>
          <w:rFonts w:cs="Times New Roman"/>
        </w:rPr>
        <w:t xml:space="preserve"> </w:t>
      </w:r>
    </w:p>
    <w:p w:rsidR="009B57B3" w:rsidRPr="00904E23" w:rsidRDefault="00F00EBE" w:rsidP="008B2CA6">
      <w:pPr>
        <w:pStyle w:val="SCCNormalDoubleSpacing"/>
        <w:spacing w:before="480" w:after="480"/>
      </w:pPr>
      <w:r w:rsidRPr="00904E23">
        <w:tab/>
      </w:r>
      <w:r w:rsidR="00656313" w:rsidRPr="00904E23">
        <w:rPr>
          <w:i/>
        </w:rPr>
        <w:t>Appeal</w:t>
      </w:r>
      <w:r w:rsidR="00F756E2" w:rsidRPr="00904E23">
        <w:rPr>
          <w:i/>
        </w:rPr>
        <w:t xml:space="preserve"> </w:t>
      </w:r>
      <w:r w:rsidR="002B2607" w:rsidRPr="00904E23">
        <w:rPr>
          <w:i/>
        </w:rPr>
        <w:t>allowed in part</w:t>
      </w:r>
      <w:r w:rsidR="0032191C" w:rsidRPr="00904E23">
        <w:rPr>
          <w:i/>
        </w:rPr>
        <w:t xml:space="preserve"> with costs</w:t>
      </w:r>
      <w:r w:rsidR="00EF5054" w:rsidRPr="00904E23">
        <w:rPr>
          <w:i/>
        </w:rPr>
        <w:t xml:space="preserve">, </w:t>
      </w:r>
      <w:r w:rsidR="00EF5054" w:rsidRPr="00904E23">
        <w:rPr>
          <w:smallCaps/>
        </w:rPr>
        <w:t>Wagner</w:t>
      </w:r>
      <w:r w:rsidR="008B2CA6">
        <w:rPr>
          <w:smallCaps/>
        </w:rPr>
        <w:t xml:space="preserve"> </w:t>
      </w:r>
      <w:r w:rsidR="00EF5054" w:rsidRPr="00904E23">
        <w:rPr>
          <w:smallCaps/>
        </w:rPr>
        <w:t>J.</w:t>
      </w:r>
      <w:r w:rsidR="00EF5054" w:rsidRPr="00904E23">
        <w:rPr>
          <w:i/>
        </w:rPr>
        <w:t xml:space="preserve"> dissenting</w:t>
      </w:r>
      <w:r w:rsidR="0032191C" w:rsidRPr="00904E23">
        <w:rPr>
          <w:i/>
        </w:rPr>
        <w:t xml:space="preserve"> in part</w:t>
      </w:r>
      <w:r w:rsidR="00F756E2" w:rsidRPr="00904E23">
        <w:rPr>
          <w:i/>
        </w:rPr>
        <w:t>.</w:t>
      </w:r>
    </w:p>
    <w:p w:rsidR="00F756E2" w:rsidRPr="00904E23" w:rsidRDefault="00F756E2" w:rsidP="008B2CA6">
      <w:pPr>
        <w:pStyle w:val="SCCLawFirm"/>
        <w:spacing w:before="480" w:after="480"/>
      </w:pPr>
      <w:r w:rsidRPr="00904E23">
        <w:tab/>
        <w:t>Solicitors for the appellants</w:t>
      </w:r>
      <w:r w:rsidR="00901DA0" w:rsidRPr="00904E23">
        <w:t>:</w:t>
      </w:r>
      <w:r w:rsidR="008B2CA6">
        <w:t xml:space="preserve">  </w:t>
      </w:r>
      <w:proofErr w:type="spellStart"/>
      <w:r w:rsidRPr="00904E23">
        <w:t>Brisset</w:t>
      </w:r>
      <w:proofErr w:type="spellEnd"/>
      <w:r w:rsidRPr="00904E23">
        <w:t xml:space="preserve"> Bishop, Montréal.</w:t>
      </w:r>
    </w:p>
    <w:p w:rsidR="00F756E2" w:rsidRPr="00904E23" w:rsidRDefault="00F756E2" w:rsidP="008B2CA6">
      <w:pPr>
        <w:pStyle w:val="SCCLawFirm"/>
        <w:spacing w:before="480" w:after="480"/>
      </w:pPr>
      <w:r w:rsidRPr="00904E23">
        <w:tab/>
        <w:t xml:space="preserve">Solicitors for the respondents </w:t>
      </w:r>
      <w:r w:rsidR="005233FC" w:rsidRPr="00904E23">
        <w:rPr>
          <w:rStyle w:val="SCCCounselPartyRoleChar"/>
          <w:lang w:val="en-US"/>
        </w:rPr>
        <w:t xml:space="preserve">TELUS </w:t>
      </w:r>
      <w:r w:rsidRPr="00904E23">
        <w:rPr>
          <w:rStyle w:val="SCCCounselPartyRoleChar"/>
          <w:lang w:val="en-US"/>
        </w:rPr>
        <w:t>Communications</w:t>
      </w:r>
      <w:r w:rsidR="00C7392A" w:rsidRPr="00904E23">
        <w:rPr>
          <w:rStyle w:val="SCCCounselPartyRoleChar"/>
          <w:lang w:val="en-US"/>
        </w:rPr>
        <w:t xml:space="preserve"> Company</w:t>
      </w:r>
      <w:r w:rsidRPr="00904E23">
        <w:rPr>
          <w:rStyle w:val="SCCCounselPartyRoleChar"/>
          <w:lang w:val="en-US"/>
        </w:rPr>
        <w:t>, Hydro</w:t>
      </w:r>
      <w:r w:rsidR="008B2CA6">
        <w:rPr>
          <w:rStyle w:val="SCCCounselPartyRoleChar"/>
          <w:lang w:val="en-US"/>
        </w:rPr>
        <w:t>-</w:t>
      </w:r>
      <w:r w:rsidRPr="00904E23">
        <w:rPr>
          <w:rStyle w:val="SCCCounselPartyRoleChar"/>
          <w:lang w:val="en-US"/>
        </w:rPr>
        <w:t>Québec and Bell Canada</w:t>
      </w:r>
      <w:r w:rsidR="00901DA0" w:rsidRPr="00904E23">
        <w:t>:</w:t>
      </w:r>
      <w:r w:rsidR="008B2CA6">
        <w:t xml:space="preserve">  </w:t>
      </w:r>
      <w:proofErr w:type="spellStart"/>
      <w:r w:rsidRPr="00904E23">
        <w:t>Langlois</w:t>
      </w:r>
      <w:proofErr w:type="spellEnd"/>
      <w:r w:rsidRPr="00904E23">
        <w:t xml:space="preserve"> </w:t>
      </w:r>
      <w:proofErr w:type="spellStart"/>
      <w:r w:rsidRPr="00904E23">
        <w:t>Kronström</w:t>
      </w:r>
      <w:proofErr w:type="spellEnd"/>
      <w:r w:rsidRPr="00904E23">
        <w:t xml:space="preserve"> Desjardins, Québec.</w:t>
      </w:r>
    </w:p>
    <w:p w:rsidR="003D74AE" w:rsidRPr="00904E23" w:rsidRDefault="00F756E2" w:rsidP="008B2CA6">
      <w:pPr>
        <w:pStyle w:val="SCCLawFirm"/>
      </w:pPr>
      <w:r w:rsidRPr="00904E23">
        <w:tab/>
        <w:t xml:space="preserve">Solicitors for the respondent </w:t>
      </w:r>
      <w:r w:rsidRPr="00904E23">
        <w:rPr>
          <w:rStyle w:val="SCCCounselPartyRoleChar"/>
        </w:rPr>
        <w:t xml:space="preserve">the Royal </w:t>
      </w:r>
      <w:r w:rsidR="009B780A" w:rsidRPr="00904E23">
        <w:rPr>
          <w:rStyle w:val="SCCCounselPartyRoleChar"/>
        </w:rPr>
        <w:t>&amp;</w:t>
      </w:r>
      <w:r w:rsidRPr="00904E23">
        <w:rPr>
          <w:rStyle w:val="SCCCounselPartyRoleChar"/>
        </w:rPr>
        <w:t xml:space="preserve"> Sun Alliance Insurance Company of Canada</w:t>
      </w:r>
      <w:r w:rsidR="00901DA0" w:rsidRPr="00904E23">
        <w:t>:</w:t>
      </w:r>
      <w:r w:rsidR="008B2CA6">
        <w:t xml:space="preserve">  </w:t>
      </w:r>
      <w:r w:rsidRPr="00904E23">
        <w:t>Robinson Sheppard Shapiro, Montréal.</w:t>
      </w:r>
    </w:p>
    <w:sectPr w:rsidR="003D74AE" w:rsidRPr="00904E23"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871" w:rsidRDefault="00B66871">
      <w:r>
        <w:separator/>
      </w:r>
    </w:p>
  </w:endnote>
  <w:endnote w:type="continuationSeparator" w:id="0">
    <w:p w:rsidR="00B66871" w:rsidRDefault="00B668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871" w:rsidRDefault="00B668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871" w:rsidRDefault="00B668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871" w:rsidRDefault="00B668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871" w:rsidRDefault="00B66871">
      <w:r>
        <w:separator/>
      </w:r>
    </w:p>
  </w:footnote>
  <w:footnote w:type="continuationSeparator" w:id="0">
    <w:p w:rsidR="00B66871" w:rsidRDefault="00B66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871" w:rsidRDefault="00B668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871" w:rsidRPr="00450352" w:rsidRDefault="00B66871" w:rsidP="004503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871" w:rsidRDefault="00B668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03C4"/>
    <w:multiLevelType w:val="hybridMultilevel"/>
    <w:tmpl w:val="69206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33519EB"/>
    <w:multiLevelType w:val="hybridMultilevel"/>
    <w:tmpl w:val="9700638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39E5672"/>
    <w:multiLevelType w:val="hybridMultilevel"/>
    <w:tmpl w:val="E69C9618"/>
    <w:lvl w:ilvl="0" w:tplc="9322FF2C">
      <w:start w:val="1"/>
      <w:numFmt w:val="upp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F31A9"/>
    <w:multiLevelType w:val="hybridMultilevel"/>
    <w:tmpl w:val="9F5C0154"/>
    <w:lvl w:ilvl="0" w:tplc="50A07F6E">
      <w:start w:val="1"/>
      <w:numFmt w:val="decimal"/>
      <w:lvlText w:val="%1."/>
      <w:lvlJc w:val="left"/>
      <w:pPr>
        <w:ind w:left="720" w:hanging="360"/>
      </w:pPr>
    </w:lvl>
    <w:lvl w:ilvl="1" w:tplc="32A8B00E" w:tentative="1">
      <w:start w:val="1"/>
      <w:numFmt w:val="lowerLetter"/>
      <w:lvlText w:val="%2."/>
      <w:lvlJc w:val="left"/>
      <w:pPr>
        <w:ind w:left="1440" w:hanging="360"/>
      </w:pPr>
    </w:lvl>
    <w:lvl w:ilvl="2" w:tplc="A140A700" w:tentative="1">
      <w:start w:val="1"/>
      <w:numFmt w:val="lowerRoman"/>
      <w:lvlText w:val="%3."/>
      <w:lvlJc w:val="right"/>
      <w:pPr>
        <w:ind w:left="2160" w:hanging="180"/>
      </w:pPr>
    </w:lvl>
    <w:lvl w:ilvl="3" w:tplc="51221C6E" w:tentative="1">
      <w:start w:val="1"/>
      <w:numFmt w:val="decimal"/>
      <w:lvlText w:val="%4."/>
      <w:lvlJc w:val="left"/>
      <w:pPr>
        <w:ind w:left="2880" w:hanging="360"/>
      </w:pPr>
    </w:lvl>
    <w:lvl w:ilvl="4" w:tplc="2D58E938" w:tentative="1">
      <w:start w:val="1"/>
      <w:numFmt w:val="lowerLetter"/>
      <w:lvlText w:val="%5."/>
      <w:lvlJc w:val="left"/>
      <w:pPr>
        <w:ind w:left="3600" w:hanging="360"/>
      </w:pPr>
    </w:lvl>
    <w:lvl w:ilvl="5" w:tplc="AA04C8D8" w:tentative="1">
      <w:start w:val="1"/>
      <w:numFmt w:val="lowerRoman"/>
      <w:lvlText w:val="%6."/>
      <w:lvlJc w:val="right"/>
      <w:pPr>
        <w:ind w:left="4320" w:hanging="180"/>
      </w:pPr>
    </w:lvl>
    <w:lvl w:ilvl="6" w:tplc="84D444EC" w:tentative="1">
      <w:start w:val="1"/>
      <w:numFmt w:val="decimal"/>
      <w:lvlText w:val="%7."/>
      <w:lvlJc w:val="left"/>
      <w:pPr>
        <w:ind w:left="5040" w:hanging="360"/>
      </w:pPr>
    </w:lvl>
    <w:lvl w:ilvl="7" w:tplc="74182D2C" w:tentative="1">
      <w:start w:val="1"/>
      <w:numFmt w:val="lowerLetter"/>
      <w:lvlText w:val="%8."/>
      <w:lvlJc w:val="left"/>
      <w:pPr>
        <w:ind w:left="5760" w:hanging="360"/>
      </w:pPr>
    </w:lvl>
    <w:lvl w:ilvl="8" w:tplc="6D06082C" w:tentative="1">
      <w:start w:val="1"/>
      <w:numFmt w:val="lowerRoman"/>
      <w:lvlText w:val="%9."/>
      <w:lvlJc w:val="right"/>
      <w:pPr>
        <w:ind w:left="6480" w:hanging="180"/>
      </w:pPr>
    </w:lvl>
  </w:abstractNum>
  <w:abstractNum w:abstractNumId="5">
    <w:nsid w:val="34CD6C68"/>
    <w:multiLevelType w:val="hybridMultilevel"/>
    <w:tmpl w:val="5F2A6AC6"/>
    <w:lvl w:ilvl="0" w:tplc="7C1A96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E22A37"/>
    <w:multiLevelType w:val="hybridMultilevel"/>
    <w:tmpl w:val="AF4CADA4"/>
    <w:lvl w:ilvl="0" w:tplc="0386808A">
      <w:start w:val="3"/>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432F2D2D"/>
    <w:multiLevelType w:val="multilevel"/>
    <w:tmpl w:val="C97423E2"/>
    <w:lvl w:ilvl="0">
      <w:start w:val="1"/>
      <w:numFmt w:val="bullet"/>
      <w:lvlText w:val=""/>
      <w:lvlJc w:val="left"/>
      <w:pPr>
        <w:tabs>
          <w:tab w:val="num" w:pos="1242"/>
        </w:tabs>
        <w:ind w:left="90" w:firstLine="0"/>
      </w:pPr>
      <w:rPr>
        <w:rFonts w:ascii="Symbol" w:hAnsi="Symbol"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nsid w:val="4C035C40"/>
    <w:multiLevelType w:val="hybridMultilevel"/>
    <w:tmpl w:val="02E69B28"/>
    <w:lvl w:ilvl="0" w:tplc="1009000F">
      <w:numFmt w:val="bullet"/>
      <w:lvlText w:val="-"/>
      <w:lvlJc w:val="left"/>
      <w:pPr>
        <w:ind w:left="2868" w:hanging="360"/>
      </w:pPr>
      <w:rPr>
        <w:rFonts w:ascii="Times New Roman" w:eastAsia="Times New Roman" w:hAnsi="Times New Roman" w:cs="Times New Roman" w:hint="default"/>
      </w:rPr>
    </w:lvl>
    <w:lvl w:ilvl="1" w:tplc="10090019" w:tentative="1">
      <w:start w:val="1"/>
      <w:numFmt w:val="bullet"/>
      <w:lvlText w:val="o"/>
      <w:lvlJc w:val="left"/>
      <w:pPr>
        <w:ind w:left="3588" w:hanging="360"/>
      </w:pPr>
      <w:rPr>
        <w:rFonts w:ascii="Courier New" w:hAnsi="Courier New" w:cs="Courier New" w:hint="default"/>
      </w:rPr>
    </w:lvl>
    <w:lvl w:ilvl="2" w:tplc="1009001B" w:tentative="1">
      <w:start w:val="1"/>
      <w:numFmt w:val="bullet"/>
      <w:lvlText w:val=""/>
      <w:lvlJc w:val="left"/>
      <w:pPr>
        <w:ind w:left="4308" w:hanging="360"/>
      </w:pPr>
      <w:rPr>
        <w:rFonts w:ascii="Wingdings" w:hAnsi="Wingdings" w:hint="default"/>
      </w:rPr>
    </w:lvl>
    <w:lvl w:ilvl="3" w:tplc="1009000F" w:tentative="1">
      <w:start w:val="1"/>
      <w:numFmt w:val="bullet"/>
      <w:lvlText w:val=""/>
      <w:lvlJc w:val="left"/>
      <w:pPr>
        <w:ind w:left="5028" w:hanging="360"/>
      </w:pPr>
      <w:rPr>
        <w:rFonts w:ascii="Symbol" w:hAnsi="Symbol" w:hint="default"/>
      </w:rPr>
    </w:lvl>
    <w:lvl w:ilvl="4" w:tplc="10090019" w:tentative="1">
      <w:start w:val="1"/>
      <w:numFmt w:val="bullet"/>
      <w:lvlText w:val="o"/>
      <w:lvlJc w:val="left"/>
      <w:pPr>
        <w:ind w:left="5748" w:hanging="360"/>
      </w:pPr>
      <w:rPr>
        <w:rFonts w:ascii="Courier New" w:hAnsi="Courier New" w:cs="Courier New" w:hint="default"/>
      </w:rPr>
    </w:lvl>
    <w:lvl w:ilvl="5" w:tplc="1009001B" w:tentative="1">
      <w:start w:val="1"/>
      <w:numFmt w:val="bullet"/>
      <w:lvlText w:val=""/>
      <w:lvlJc w:val="left"/>
      <w:pPr>
        <w:ind w:left="6468" w:hanging="360"/>
      </w:pPr>
      <w:rPr>
        <w:rFonts w:ascii="Wingdings" w:hAnsi="Wingdings" w:hint="default"/>
      </w:rPr>
    </w:lvl>
    <w:lvl w:ilvl="6" w:tplc="1009000F" w:tentative="1">
      <w:start w:val="1"/>
      <w:numFmt w:val="bullet"/>
      <w:lvlText w:val=""/>
      <w:lvlJc w:val="left"/>
      <w:pPr>
        <w:ind w:left="7188" w:hanging="360"/>
      </w:pPr>
      <w:rPr>
        <w:rFonts w:ascii="Symbol" w:hAnsi="Symbol" w:hint="default"/>
      </w:rPr>
    </w:lvl>
    <w:lvl w:ilvl="7" w:tplc="10090019" w:tentative="1">
      <w:start w:val="1"/>
      <w:numFmt w:val="bullet"/>
      <w:lvlText w:val="o"/>
      <w:lvlJc w:val="left"/>
      <w:pPr>
        <w:ind w:left="7908" w:hanging="360"/>
      </w:pPr>
      <w:rPr>
        <w:rFonts w:ascii="Courier New" w:hAnsi="Courier New" w:cs="Courier New" w:hint="default"/>
      </w:rPr>
    </w:lvl>
    <w:lvl w:ilvl="8" w:tplc="1009001B" w:tentative="1">
      <w:start w:val="1"/>
      <w:numFmt w:val="bullet"/>
      <w:lvlText w:val=""/>
      <w:lvlJc w:val="left"/>
      <w:pPr>
        <w:ind w:left="8628" w:hanging="360"/>
      </w:pPr>
      <w:rPr>
        <w:rFonts w:ascii="Wingdings" w:hAnsi="Wingdings" w:hint="default"/>
      </w:rPr>
    </w:lvl>
  </w:abstractNum>
  <w:abstractNum w:abstractNumId="10">
    <w:nsid w:val="4CE36BA0"/>
    <w:multiLevelType w:val="hybridMultilevel"/>
    <w:tmpl w:val="5742DC2C"/>
    <w:lvl w:ilvl="0" w:tplc="D056146C">
      <w:start w:val="1"/>
      <w:numFmt w:val="decimal"/>
      <w:lvlText w:val="[%1]"/>
      <w:lvlJc w:val="left"/>
      <w:pPr>
        <w:ind w:left="720" w:hanging="360"/>
      </w:pPr>
      <w:rPr>
        <w:rFonts w:hint="default"/>
      </w:rPr>
    </w:lvl>
    <w:lvl w:ilvl="1" w:tplc="F8A6A822" w:tentative="1">
      <w:start w:val="1"/>
      <w:numFmt w:val="lowerLetter"/>
      <w:lvlText w:val="%2."/>
      <w:lvlJc w:val="left"/>
      <w:pPr>
        <w:ind w:left="1440" w:hanging="360"/>
      </w:pPr>
    </w:lvl>
    <w:lvl w:ilvl="2" w:tplc="C54EE1CA" w:tentative="1">
      <w:start w:val="1"/>
      <w:numFmt w:val="lowerRoman"/>
      <w:lvlText w:val="%3."/>
      <w:lvlJc w:val="right"/>
      <w:pPr>
        <w:ind w:left="2160" w:hanging="180"/>
      </w:pPr>
    </w:lvl>
    <w:lvl w:ilvl="3" w:tplc="B12438AE" w:tentative="1">
      <w:start w:val="1"/>
      <w:numFmt w:val="decimal"/>
      <w:lvlText w:val="%4."/>
      <w:lvlJc w:val="left"/>
      <w:pPr>
        <w:ind w:left="2880" w:hanging="360"/>
      </w:pPr>
    </w:lvl>
    <w:lvl w:ilvl="4" w:tplc="DD3018E2" w:tentative="1">
      <w:start w:val="1"/>
      <w:numFmt w:val="lowerLetter"/>
      <w:lvlText w:val="%5."/>
      <w:lvlJc w:val="left"/>
      <w:pPr>
        <w:ind w:left="3600" w:hanging="360"/>
      </w:pPr>
    </w:lvl>
    <w:lvl w:ilvl="5" w:tplc="FB2EC960" w:tentative="1">
      <w:start w:val="1"/>
      <w:numFmt w:val="lowerRoman"/>
      <w:lvlText w:val="%6."/>
      <w:lvlJc w:val="right"/>
      <w:pPr>
        <w:ind w:left="4320" w:hanging="180"/>
      </w:pPr>
    </w:lvl>
    <w:lvl w:ilvl="6" w:tplc="04441EC4" w:tentative="1">
      <w:start w:val="1"/>
      <w:numFmt w:val="decimal"/>
      <w:lvlText w:val="%7."/>
      <w:lvlJc w:val="left"/>
      <w:pPr>
        <w:ind w:left="5040" w:hanging="360"/>
      </w:pPr>
    </w:lvl>
    <w:lvl w:ilvl="7" w:tplc="85128CDE" w:tentative="1">
      <w:start w:val="1"/>
      <w:numFmt w:val="lowerLetter"/>
      <w:lvlText w:val="%8."/>
      <w:lvlJc w:val="left"/>
      <w:pPr>
        <w:ind w:left="5760" w:hanging="360"/>
      </w:pPr>
    </w:lvl>
    <w:lvl w:ilvl="8" w:tplc="83BAFEFA" w:tentative="1">
      <w:start w:val="1"/>
      <w:numFmt w:val="lowerRoman"/>
      <w:lvlText w:val="%9."/>
      <w:lvlJc w:val="right"/>
      <w:pPr>
        <w:ind w:left="6480" w:hanging="180"/>
      </w:pPr>
    </w:lvl>
  </w:abstractNum>
  <w:abstractNum w:abstractNumId="11">
    <w:nsid w:val="54283EE8"/>
    <w:multiLevelType w:val="multilevel"/>
    <w:tmpl w:val="5F20E4F8"/>
    <w:lvl w:ilvl="0">
      <w:start w:val="1"/>
      <w:numFmt w:val="decimal"/>
      <w:pStyle w:val="ParaNoNdepar-AltN"/>
      <w:lvlText w:val="[%1]"/>
      <w:lvlJc w:val="left"/>
      <w:pPr>
        <w:tabs>
          <w:tab w:val="num" w:pos="1242"/>
        </w:tabs>
        <w:ind w:left="9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55E1740"/>
    <w:multiLevelType w:val="hybridMultilevel"/>
    <w:tmpl w:val="535EC1AC"/>
    <w:lvl w:ilvl="0" w:tplc="323471C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CC277B3"/>
    <w:multiLevelType w:val="hybridMultilevel"/>
    <w:tmpl w:val="BE12308A"/>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2"/>
  </w:num>
  <w:num w:numId="2">
    <w:abstractNumId w:val="4"/>
  </w:num>
  <w:num w:numId="3">
    <w:abstractNumId w:val="1"/>
  </w:num>
  <w:num w:numId="4">
    <w:abstractNumId w:val="9"/>
  </w:num>
  <w:num w:numId="5">
    <w:abstractNumId w:val="10"/>
  </w:num>
  <w:num w:numId="6">
    <w:abstractNumId w:val="11"/>
  </w:num>
  <w:num w:numId="7">
    <w:abstractNumId w:val="8"/>
  </w:num>
  <w:num w:numId="8">
    <w:abstractNumId w:val="3"/>
  </w:num>
  <w:num w:numId="9">
    <w:abstractNumId w:val="7"/>
  </w:num>
  <w:num w:numId="10">
    <w:abstractNumId w:val="13"/>
  </w:num>
  <w:num w:numId="11">
    <w:abstractNumId w:val="6"/>
  </w:num>
  <w:num w:numId="12">
    <w:abstractNumId w:val="2"/>
  </w:num>
  <w:num w:numId="13">
    <w:abstractNumId w:val="5"/>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5889"/>
  </w:hdrShapeDefaults>
  <w:footnotePr>
    <w:footnote w:id="-1"/>
    <w:footnote w:id="0"/>
  </w:footnotePr>
  <w:endnotePr>
    <w:endnote w:id="-1"/>
    <w:endnote w:id="0"/>
  </w:endnotePr>
  <w:compat/>
  <w:rsids>
    <w:rsidRoot w:val="0031414C"/>
    <w:rsid w:val="00000ED4"/>
    <w:rsid w:val="00003A20"/>
    <w:rsid w:val="0001354D"/>
    <w:rsid w:val="00025198"/>
    <w:rsid w:val="000421D2"/>
    <w:rsid w:val="00042DD1"/>
    <w:rsid w:val="000578A3"/>
    <w:rsid w:val="000648CC"/>
    <w:rsid w:val="00067037"/>
    <w:rsid w:val="000A2BBD"/>
    <w:rsid w:val="000A498D"/>
    <w:rsid w:val="000A738F"/>
    <w:rsid w:val="000B5F80"/>
    <w:rsid w:val="000C59B8"/>
    <w:rsid w:val="000C6AF0"/>
    <w:rsid w:val="000E7C78"/>
    <w:rsid w:val="00100A1F"/>
    <w:rsid w:val="001018CA"/>
    <w:rsid w:val="00104F33"/>
    <w:rsid w:val="00111DE2"/>
    <w:rsid w:val="00113B6B"/>
    <w:rsid w:val="00115AB6"/>
    <w:rsid w:val="00116B38"/>
    <w:rsid w:val="00117C31"/>
    <w:rsid w:val="0013498E"/>
    <w:rsid w:val="00135406"/>
    <w:rsid w:val="00135972"/>
    <w:rsid w:val="001426A9"/>
    <w:rsid w:val="00154D7C"/>
    <w:rsid w:val="001570B0"/>
    <w:rsid w:val="0015752C"/>
    <w:rsid w:val="00157737"/>
    <w:rsid w:val="00165277"/>
    <w:rsid w:val="00170592"/>
    <w:rsid w:val="00186351"/>
    <w:rsid w:val="00195D83"/>
    <w:rsid w:val="001A00C1"/>
    <w:rsid w:val="001B33E0"/>
    <w:rsid w:val="001B4573"/>
    <w:rsid w:val="001B6623"/>
    <w:rsid w:val="001B7D62"/>
    <w:rsid w:val="001C779F"/>
    <w:rsid w:val="001D20AB"/>
    <w:rsid w:val="001D2AC1"/>
    <w:rsid w:val="001D4E88"/>
    <w:rsid w:val="001E2800"/>
    <w:rsid w:val="001F493B"/>
    <w:rsid w:val="00200B29"/>
    <w:rsid w:val="00207221"/>
    <w:rsid w:val="00220FC2"/>
    <w:rsid w:val="002222F4"/>
    <w:rsid w:val="00224FC0"/>
    <w:rsid w:val="00225EA4"/>
    <w:rsid w:val="00226EAF"/>
    <w:rsid w:val="00231F3A"/>
    <w:rsid w:val="00234199"/>
    <w:rsid w:val="002406EE"/>
    <w:rsid w:val="00243EC8"/>
    <w:rsid w:val="00262C3F"/>
    <w:rsid w:val="00270D93"/>
    <w:rsid w:val="002745CC"/>
    <w:rsid w:val="002849BE"/>
    <w:rsid w:val="002A5948"/>
    <w:rsid w:val="002B2607"/>
    <w:rsid w:val="002B4516"/>
    <w:rsid w:val="002B7924"/>
    <w:rsid w:val="002C40C2"/>
    <w:rsid w:val="002D0507"/>
    <w:rsid w:val="002D28C3"/>
    <w:rsid w:val="002D39A4"/>
    <w:rsid w:val="002D59D4"/>
    <w:rsid w:val="002E6705"/>
    <w:rsid w:val="00301D08"/>
    <w:rsid w:val="0030329A"/>
    <w:rsid w:val="0031086F"/>
    <w:rsid w:val="00310BD7"/>
    <w:rsid w:val="00312920"/>
    <w:rsid w:val="0031414C"/>
    <w:rsid w:val="00314E01"/>
    <w:rsid w:val="003171EF"/>
    <w:rsid w:val="0032089D"/>
    <w:rsid w:val="0032191C"/>
    <w:rsid w:val="00321B1D"/>
    <w:rsid w:val="003310DE"/>
    <w:rsid w:val="003323B0"/>
    <w:rsid w:val="003372FB"/>
    <w:rsid w:val="00343474"/>
    <w:rsid w:val="00350150"/>
    <w:rsid w:val="0035169A"/>
    <w:rsid w:val="0035259D"/>
    <w:rsid w:val="00364B18"/>
    <w:rsid w:val="00386657"/>
    <w:rsid w:val="00387B85"/>
    <w:rsid w:val="0039002E"/>
    <w:rsid w:val="003A125D"/>
    <w:rsid w:val="003A4C70"/>
    <w:rsid w:val="003B215F"/>
    <w:rsid w:val="003B2EE9"/>
    <w:rsid w:val="003C799C"/>
    <w:rsid w:val="003D0399"/>
    <w:rsid w:val="003D74AE"/>
    <w:rsid w:val="003E064C"/>
    <w:rsid w:val="003E1C71"/>
    <w:rsid w:val="003F327B"/>
    <w:rsid w:val="003F53C0"/>
    <w:rsid w:val="0040497D"/>
    <w:rsid w:val="00406166"/>
    <w:rsid w:val="0040704B"/>
    <w:rsid w:val="00410A55"/>
    <w:rsid w:val="00411300"/>
    <w:rsid w:val="00415417"/>
    <w:rsid w:val="00426659"/>
    <w:rsid w:val="004310F6"/>
    <w:rsid w:val="00437F40"/>
    <w:rsid w:val="00444461"/>
    <w:rsid w:val="00445ECD"/>
    <w:rsid w:val="00450352"/>
    <w:rsid w:val="00454BDB"/>
    <w:rsid w:val="004632B5"/>
    <w:rsid w:val="00464800"/>
    <w:rsid w:val="00465132"/>
    <w:rsid w:val="00480C90"/>
    <w:rsid w:val="0048396F"/>
    <w:rsid w:val="00493C18"/>
    <w:rsid w:val="004A0B0F"/>
    <w:rsid w:val="004A600C"/>
    <w:rsid w:val="004A6118"/>
    <w:rsid w:val="004B49BE"/>
    <w:rsid w:val="004C478D"/>
    <w:rsid w:val="004E2C26"/>
    <w:rsid w:val="004F194E"/>
    <w:rsid w:val="004F36FF"/>
    <w:rsid w:val="00510043"/>
    <w:rsid w:val="005125A8"/>
    <w:rsid w:val="00513625"/>
    <w:rsid w:val="005147D9"/>
    <w:rsid w:val="00521AE8"/>
    <w:rsid w:val="005233FC"/>
    <w:rsid w:val="00527180"/>
    <w:rsid w:val="00537758"/>
    <w:rsid w:val="0054201E"/>
    <w:rsid w:val="005531AF"/>
    <w:rsid w:val="00555291"/>
    <w:rsid w:val="00555DDC"/>
    <w:rsid w:val="00566AD1"/>
    <w:rsid w:val="00574288"/>
    <w:rsid w:val="00575195"/>
    <w:rsid w:val="00583EDE"/>
    <w:rsid w:val="0058431C"/>
    <w:rsid w:val="00586308"/>
    <w:rsid w:val="005A1381"/>
    <w:rsid w:val="005A6079"/>
    <w:rsid w:val="005B19DF"/>
    <w:rsid w:val="005C45AB"/>
    <w:rsid w:val="005C7FF0"/>
    <w:rsid w:val="005E2238"/>
    <w:rsid w:val="005E4698"/>
    <w:rsid w:val="005F50DF"/>
    <w:rsid w:val="00601C84"/>
    <w:rsid w:val="00604D0E"/>
    <w:rsid w:val="00610539"/>
    <w:rsid w:val="006113C2"/>
    <w:rsid w:val="00613969"/>
    <w:rsid w:val="00625C35"/>
    <w:rsid w:val="00644174"/>
    <w:rsid w:val="006471E0"/>
    <w:rsid w:val="00656313"/>
    <w:rsid w:val="006565F4"/>
    <w:rsid w:val="006635EC"/>
    <w:rsid w:val="00677744"/>
    <w:rsid w:val="00684EEA"/>
    <w:rsid w:val="00686CF9"/>
    <w:rsid w:val="00687088"/>
    <w:rsid w:val="006941CE"/>
    <w:rsid w:val="0069689B"/>
    <w:rsid w:val="00697F68"/>
    <w:rsid w:val="006A1551"/>
    <w:rsid w:val="006A5FD7"/>
    <w:rsid w:val="006B550F"/>
    <w:rsid w:val="006B5FF5"/>
    <w:rsid w:val="006B63D5"/>
    <w:rsid w:val="006F30AF"/>
    <w:rsid w:val="006F5FF0"/>
    <w:rsid w:val="00701759"/>
    <w:rsid w:val="00705C15"/>
    <w:rsid w:val="00712471"/>
    <w:rsid w:val="0071565E"/>
    <w:rsid w:val="0071600E"/>
    <w:rsid w:val="007208D1"/>
    <w:rsid w:val="00733C99"/>
    <w:rsid w:val="007404A9"/>
    <w:rsid w:val="00747288"/>
    <w:rsid w:val="00747DD3"/>
    <w:rsid w:val="007503A3"/>
    <w:rsid w:val="007549C8"/>
    <w:rsid w:val="00754A0B"/>
    <w:rsid w:val="00755975"/>
    <w:rsid w:val="0076617F"/>
    <w:rsid w:val="00766D14"/>
    <w:rsid w:val="00767A0F"/>
    <w:rsid w:val="00770EEC"/>
    <w:rsid w:val="00773D2A"/>
    <w:rsid w:val="00777499"/>
    <w:rsid w:val="007A0521"/>
    <w:rsid w:val="007A05F6"/>
    <w:rsid w:val="007B6F4A"/>
    <w:rsid w:val="007E1C47"/>
    <w:rsid w:val="007E337A"/>
    <w:rsid w:val="007E5C70"/>
    <w:rsid w:val="007F2D19"/>
    <w:rsid w:val="007F2FF5"/>
    <w:rsid w:val="007F3F08"/>
    <w:rsid w:val="007F7E5C"/>
    <w:rsid w:val="0080179D"/>
    <w:rsid w:val="00801FFB"/>
    <w:rsid w:val="00804CC6"/>
    <w:rsid w:val="00815919"/>
    <w:rsid w:val="00817190"/>
    <w:rsid w:val="00820EE5"/>
    <w:rsid w:val="008260E2"/>
    <w:rsid w:val="008322BD"/>
    <w:rsid w:val="00833E0A"/>
    <w:rsid w:val="00834F73"/>
    <w:rsid w:val="00864CF8"/>
    <w:rsid w:val="00872819"/>
    <w:rsid w:val="00874914"/>
    <w:rsid w:val="008814B6"/>
    <w:rsid w:val="00891422"/>
    <w:rsid w:val="00892E1A"/>
    <w:rsid w:val="008A2A61"/>
    <w:rsid w:val="008A3F29"/>
    <w:rsid w:val="008B2CA6"/>
    <w:rsid w:val="008B660A"/>
    <w:rsid w:val="008C01DA"/>
    <w:rsid w:val="008C4A96"/>
    <w:rsid w:val="008D1A5D"/>
    <w:rsid w:val="008D74AF"/>
    <w:rsid w:val="008F78E9"/>
    <w:rsid w:val="00901DA0"/>
    <w:rsid w:val="0090240E"/>
    <w:rsid w:val="00904E23"/>
    <w:rsid w:val="00911989"/>
    <w:rsid w:val="009179F9"/>
    <w:rsid w:val="00921A01"/>
    <w:rsid w:val="00933E5E"/>
    <w:rsid w:val="00935218"/>
    <w:rsid w:val="009403F3"/>
    <w:rsid w:val="00952D15"/>
    <w:rsid w:val="009555B7"/>
    <w:rsid w:val="009567AA"/>
    <w:rsid w:val="009672D9"/>
    <w:rsid w:val="00967374"/>
    <w:rsid w:val="00970066"/>
    <w:rsid w:val="0098035A"/>
    <w:rsid w:val="0099509B"/>
    <w:rsid w:val="009A343A"/>
    <w:rsid w:val="009A433C"/>
    <w:rsid w:val="009B2F23"/>
    <w:rsid w:val="009B57B3"/>
    <w:rsid w:val="009B780A"/>
    <w:rsid w:val="009C2248"/>
    <w:rsid w:val="009C5B92"/>
    <w:rsid w:val="009D0277"/>
    <w:rsid w:val="009D2920"/>
    <w:rsid w:val="009D5AEB"/>
    <w:rsid w:val="009D62CA"/>
    <w:rsid w:val="009E6E74"/>
    <w:rsid w:val="009E7387"/>
    <w:rsid w:val="009F0E33"/>
    <w:rsid w:val="009F4BFC"/>
    <w:rsid w:val="00A030CE"/>
    <w:rsid w:val="00A05784"/>
    <w:rsid w:val="00A10961"/>
    <w:rsid w:val="00A13A0F"/>
    <w:rsid w:val="00A149DF"/>
    <w:rsid w:val="00A1755C"/>
    <w:rsid w:val="00A21B90"/>
    <w:rsid w:val="00A37D09"/>
    <w:rsid w:val="00A41805"/>
    <w:rsid w:val="00A42DCD"/>
    <w:rsid w:val="00A52AFB"/>
    <w:rsid w:val="00A548CB"/>
    <w:rsid w:val="00A5521C"/>
    <w:rsid w:val="00A643E7"/>
    <w:rsid w:val="00A706D9"/>
    <w:rsid w:val="00A73C38"/>
    <w:rsid w:val="00A87AE2"/>
    <w:rsid w:val="00AB1CA6"/>
    <w:rsid w:val="00AB6669"/>
    <w:rsid w:val="00AB670D"/>
    <w:rsid w:val="00AC317A"/>
    <w:rsid w:val="00AD08CE"/>
    <w:rsid w:val="00AD2BA0"/>
    <w:rsid w:val="00AD5A3F"/>
    <w:rsid w:val="00AE75E6"/>
    <w:rsid w:val="00AF03C5"/>
    <w:rsid w:val="00AF548D"/>
    <w:rsid w:val="00B000D8"/>
    <w:rsid w:val="00B00F75"/>
    <w:rsid w:val="00B120F1"/>
    <w:rsid w:val="00B1434B"/>
    <w:rsid w:val="00B145B6"/>
    <w:rsid w:val="00B279EB"/>
    <w:rsid w:val="00B35DA4"/>
    <w:rsid w:val="00B50C81"/>
    <w:rsid w:val="00B557F8"/>
    <w:rsid w:val="00B55C0D"/>
    <w:rsid w:val="00B5784A"/>
    <w:rsid w:val="00B66871"/>
    <w:rsid w:val="00B815FC"/>
    <w:rsid w:val="00B93FBC"/>
    <w:rsid w:val="00BA7DA0"/>
    <w:rsid w:val="00BB2EE4"/>
    <w:rsid w:val="00BB7FD8"/>
    <w:rsid w:val="00BC1C0D"/>
    <w:rsid w:val="00BC2108"/>
    <w:rsid w:val="00BD0933"/>
    <w:rsid w:val="00BD0E9E"/>
    <w:rsid w:val="00BD1BEC"/>
    <w:rsid w:val="00BD32FF"/>
    <w:rsid w:val="00BD5AE3"/>
    <w:rsid w:val="00BE12C0"/>
    <w:rsid w:val="00C02092"/>
    <w:rsid w:val="00C21A51"/>
    <w:rsid w:val="00C24D91"/>
    <w:rsid w:val="00C36E24"/>
    <w:rsid w:val="00C4745C"/>
    <w:rsid w:val="00C53F14"/>
    <w:rsid w:val="00C600CF"/>
    <w:rsid w:val="00C6084F"/>
    <w:rsid w:val="00C61AD9"/>
    <w:rsid w:val="00C62A66"/>
    <w:rsid w:val="00C71458"/>
    <w:rsid w:val="00C7392A"/>
    <w:rsid w:val="00C77613"/>
    <w:rsid w:val="00C828E7"/>
    <w:rsid w:val="00C86719"/>
    <w:rsid w:val="00C91130"/>
    <w:rsid w:val="00C921DD"/>
    <w:rsid w:val="00CA4292"/>
    <w:rsid w:val="00CA6391"/>
    <w:rsid w:val="00CB65B2"/>
    <w:rsid w:val="00CC34BD"/>
    <w:rsid w:val="00CE161A"/>
    <w:rsid w:val="00CE20A1"/>
    <w:rsid w:val="00CE3075"/>
    <w:rsid w:val="00CE3171"/>
    <w:rsid w:val="00CE3516"/>
    <w:rsid w:val="00CE51EB"/>
    <w:rsid w:val="00CF1601"/>
    <w:rsid w:val="00D0172F"/>
    <w:rsid w:val="00D068A7"/>
    <w:rsid w:val="00D17476"/>
    <w:rsid w:val="00D20604"/>
    <w:rsid w:val="00D27B20"/>
    <w:rsid w:val="00D311E6"/>
    <w:rsid w:val="00D32086"/>
    <w:rsid w:val="00D37774"/>
    <w:rsid w:val="00D37A3F"/>
    <w:rsid w:val="00D4431D"/>
    <w:rsid w:val="00D4667A"/>
    <w:rsid w:val="00D6251F"/>
    <w:rsid w:val="00D63A1C"/>
    <w:rsid w:val="00D74C12"/>
    <w:rsid w:val="00D7516F"/>
    <w:rsid w:val="00D8579F"/>
    <w:rsid w:val="00D95F8E"/>
    <w:rsid w:val="00DA0590"/>
    <w:rsid w:val="00DB0A7D"/>
    <w:rsid w:val="00DB7BEA"/>
    <w:rsid w:val="00DC1739"/>
    <w:rsid w:val="00DC1788"/>
    <w:rsid w:val="00DC7037"/>
    <w:rsid w:val="00DD5A34"/>
    <w:rsid w:val="00DE319C"/>
    <w:rsid w:val="00DE520B"/>
    <w:rsid w:val="00DE6D74"/>
    <w:rsid w:val="00DF0CA8"/>
    <w:rsid w:val="00DF2B48"/>
    <w:rsid w:val="00DF33DD"/>
    <w:rsid w:val="00DF49A7"/>
    <w:rsid w:val="00E00E06"/>
    <w:rsid w:val="00E03647"/>
    <w:rsid w:val="00E07EE2"/>
    <w:rsid w:val="00E07FD1"/>
    <w:rsid w:val="00E126BF"/>
    <w:rsid w:val="00E24573"/>
    <w:rsid w:val="00E24E97"/>
    <w:rsid w:val="00E25E1E"/>
    <w:rsid w:val="00E27EE7"/>
    <w:rsid w:val="00E35404"/>
    <w:rsid w:val="00E45109"/>
    <w:rsid w:val="00E47B7A"/>
    <w:rsid w:val="00E509DD"/>
    <w:rsid w:val="00E534CA"/>
    <w:rsid w:val="00E56A44"/>
    <w:rsid w:val="00E60269"/>
    <w:rsid w:val="00E622C0"/>
    <w:rsid w:val="00E628DC"/>
    <w:rsid w:val="00E66D6F"/>
    <w:rsid w:val="00E72D60"/>
    <w:rsid w:val="00E760E9"/>
    <w:rsid w:val="00E76100"/>
    <w:rsid w:val="00E77932"/>
    <w:rsid w:val="00E82E6F"/>
    <w:rsid w:val="00E97246"/>
    <w:rsid w:val="00E97830"/>
    <w:rsid w:val="00EA79EF"/>
    <w:rsid w:val="00EB259A"/>
    <w:rsid w:val="00EE643C"/>
    <w:rsid w:val="00EF0683"/>
    <w:rsid w:val="00EF0D27"/>
    <w:rsid w:val="00EF5054"/>
    <w:rsid w:val="00EF69D2"/>
    <w:rsid w:val="00EF766E"/>
    <w:rsid w:val="00F0070C"/>
    <w:rsid w:val="00F00EB7"/>
    <w:rsid w:val="00F00EBE"/>
    <w:rsid w:val="00F30441"/>
    <w:rsid w:val="00F309BC"/>
    <w:rsid w:val="00F36AB6"/>
    <w:rsid w:val="00F36C72"/>
    <w:rsid w:val="00F37A09"/>
    <w:rsid w:val="00F409CE"/>
    <w:rsid w:val="00F4379D"/>
    <w:rsid w:val="00F50D2D"/>
    <w:rsid w:val="00F56C8B"/>
    <w:rsid w:val="00F66810"/>
    <w:rsid w:val="00F7096D"/>
    <w:rsid w:val="00F752FC"/>
    <w:rsid w:val="00F756E2"/>
    <w:rsid w:val="00F81D0C"/>
    <w:rsid w:val="00F846D9"/>
    <w:rsid w:val="00F84DF4"/>
    <w:rsid w:val="00F85C97"/>
    <w:rsid w:val="00F9076B"/>
    <w:rsid w:val="00F97175"/>
    <w:rsid w:val="00FA34F3"/>
    <w:rsid w:val="00FA7E2F"/>
    <w:rsid w:val="00FB37D2"/>
    <w:rsid w:val="00FB640A"/>
    <w:rsid w:val="00FC4E84"/>
    <w:rsid w:val="00FC4EFB"/>
    <w:rsid w:val="00FD068D"/>
    <w:rsid w:val="00FD4F28"/>
    <w:rsid w:val="00FE6784"/>
    <w:rsid w:val="00FF4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548D"/>
    <w:pPr>
      <w:spacing w:before="200" w:line="271" w:lineRule="auto"/>
      <w:ind w:left="1440"/>
      <w:outlineLvl w:val="2"/>
    </w:pPr>
    <w:rPr>
      <w:rFonts w:asciiTheme="majorHAnsi" w:eastAsiaTheme="majorEastAsia" w:hAnsiTheme="majorHAnsi" w:cstheme="majorBidi"/>
      <w:b/>
      <w:bCs/>
      <w:szCs w:val="24"/>
    </w:rPr>
  </w:style>
  <w:style w:type="paragraph" w:styleId="Heading4">
    <w:name w:val="heading 4"/>
    <w:basedOn w:val="Normal"/>
    <w:next w:val="Normal"/>
    <w:link w:val="Heading4Char"/>
    <w:uiPriority w:val="9"/>
    <w:unhideWhenUsed/>
    <w:qFormat/>
    <w:rsid w:val="00AF548D"/>
    <w:pPr>
      <w:spacing w:before="200"/>
      <w:ind w:left="333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unhideWhenUsed/>
    <w:qFormat/>
    <w:rsid w:val="00AF548D"/>
    <w:pPr>
      <w:spacing w:before="200"/>
      <w:ind w:left="2880"/>
      <w:outlineLvl w:val="4"/>
    </w:pPr>
    <w:rPr>
      <w:rFonts w:asciiTheme="majorHAnsi" w:eastAsiaTheme="majorEastAsia" w:hAnsiTheme="majorHAnsi" w:cstheme="majorBidi"/>
      <w:b/>
      <w:bCs/>
      <w:color w:val="7F7F7F" w:themeColor="text1" w:themeTint="80"/>
      <w:szCs w:val="24"/>
    </w:rPr>
  </w:style>
  <w:style w:type="paragraph" w:styleId="Heading6">
    <w:name w:val="heading 6"/>
    <w:basedOn w:val="Normal"/>
    <w:next w:val="Normal"/>
    <w:link w:val="Heading6Char"/>
    <w:uiPriority w:val="9"/>
    <w:unhideWhenUsed/>
    <w:qFormat/>
    <w:rsid w:val="00AF548D"/>
    <w:pPr>
      <w:spacing w:line="271" w:lineRule="auto"/>
      <w:ind w:left="3600"/>
      <w:outlineLvl w:val="5"/>
    </w:pPr>
    <w:rPr>
      <w:rFonts w:asciiTheme="majorHAnsi" w:eastAsiaTheme="majorEastAsia" w:hAnsiTheme="majorHAnsi" w:cstheme="majorBidi"/>
      <w:b/>
      <w:bCs/>
      <w:i/>
      <w:iCs/>
      <w:color w:val="7F7F7F" w:themeColor="text1" w:themeTint="80"/>
      <w:szCs w:val="24"/>
    </w:rPr>
  </w:style>
  <w:style w:type="paragraph" w:styleId="Heading7">
    <w:name w:val="heading 7"/>
    <w:basedOn w:val="Normal"/>
    <w:next w:val="Normal"/>
    <w:link w:val="Heading7Char"/>
    <w:uiPriority w:val="9"/>
    <w:semiHidden/>
    <w:unhideWhenUsed/>
    <w:qFormat/>
    <w:rsid w:val="00AF548D"/>
    <w:pPr>
      <w:ind w:left="4320"/>
      <w:outlineLvl w:val="6"/>
    </w:pPr>
    <w:rPr>
      <w:rFonts w:asciiTheme="majorHAnsi" w:eastAsiaTheme="majorEastAsia" w:hAnsiTheme="majorHAnsi" w:cstheme="majorBidi"/>
      <w:i/>
      <w:iCs/>
      <w:szCs w:val="24"/>
    </w:rPr>
  </w:style>
  <w:style w:type="paragraph" w:styleId="Heading8">
    <w:name w:val="heading 8"/>
    <w:basedOn w:val="Normal"/>
    <w:next w:val="Normal"/>
    <w:link w:val="Heading8Char"/>
    <w:uiPriority w:val="9"/>
    <w:semiHidden/>
    <w:unhideWhenUsed/>
    <w:qFormat/>
    <w:rsid w:val="00AF548D"/>
    <w:pPr>
      <w:ind w:left="504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AF548D"/>
    <w:pPr>
      <w:ind w:left="576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character" w:customStyle="1" w:styleId="Heading3Char">
    <w:name w:val="Heading 3 Char"/>
    <w:basedOn w:val="DefaultParagraphFont"/>
    <w:link w:val="Heading3"/>
    <w:uiPriority w:val="9"/>
    <w:rsid w:val="00AF548D"/>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AF548D"/>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AF548D"/>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rsid w:val="00AF548D"/>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AF548D"/>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AF548D"/>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F548D"/>
    <w:rPr>
      <w:rFonts w:asciiTheme="majorHAnsi" w:eastAsiaTheme="majorEastAsia" w:hAnsiTheme="majorHAnsi" w:cstheme="majorBidi"/>
      <w:i/>
      <w:iCs/>
      <w:spacing w:val="5"/>
    </w:rPr>
  </w:style>
  <w:style w:type="paragraph" w:customStyle="1" w:styleId="SCCLsocOtherPartyRoleSeparator">
    <w:name w:val="SCC.Lsoc.OtherPartyRoleSeparator"/>
    <w:basedOn w:val="Normal"/>
    <w:next w:val="Normal"/>
    <w:link w:val="SCCLsocOtherPartyRoleSeparatorChar"/>
    <w:rsid w:val="00AF548D"/>
    <w:pPr>
      <w:spacing w:after="480"/>
    </w:pPr>
    <w:rPr>
      <w:rFonts w:eastAsiaTheme="minorHAnsi" w:cstheme="minorBidi"/>
      <w:szCs w:val="22"/>
      <w:lang w:eastAsia="en-US"/>
    </w:rPr>
  </w:style>
  <w:style w:type="paragraph" w:customStyle="1" w:styleId="SCCCoram">
    <w:name w:val="SCC.Coram"/>
    <w:basedOn w:val="Normal"/>
    <w:next w:val="Normal"/>
    <w:link w:val="SCCCoramChar"/>
    <w:rsid w:val="00AF548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F548D"/>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AF548D"/>
    <w:rPr>
      <w:rFonts w:eastAsiaTheme="minorHAnsi" w:cstheme="minorBidi"/>
      <w:sz w:val="24"/>
      <w:szCs w:val="22"/>
      <w:lang w:eastAsia="en-US"/>
    </w:rPr>
  </w:style>
  <w:style w:type="character" w:customStyle="1" w:styleId="SCCBanSummaryChar">
    <w:name w:val="SCC.BanSummary Char"/>
    <w:basedOn w:val="DefaultParagraphFont"/>
    <w:link w:val="SCCBanSummary"/>
    <w:rsid w:val="00AF548D"/>
    <w:rPr>
      <w:b/>
      <w:sz w:val="24"/>
    </w:rPr>
  </w:style>
  <w:style w:type="table" w:styleId="TableGrid">
    <w:name w:val="Table Grid"/>
    <w:basedOn w:val="TableNormal"/>
    <w:uiPriority w:val="59"/>
    <w:rsid w:val="00AF548D"/>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AF548D"/>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AF548D"/>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AF548D"/>
    <w:pPr>
      <w:tabs>
        <w:tab w:val="left" w:pos="1166"/>
      </w:tabs>
      <w:spacing w:after="480" w:line="480" w:lineRule="auto"/>
    </w:pPr>
    <w:rPr>
      <w:smallCaps/>
      <w:sz w:val="24"/>
      <w:szCs w:val="24"/>
    </w:rPr>
  </w:style>
  <w:style w:type="paragraph" w:customStyle="1" w:styleId="ParaNoNdepar-AltN">
    <w:name w:val="Para. No. / Nº de par. - Alt N"/>
    <w:qFormat/>
    <w:rsid w:val="00AF548D"/>
    <w:pPr>
      <w:numPr>
        <w:numId w:val="6"/>
      </w:numPr>
      <w:tabs>
        <w:tab w:val="clear" w:pos="1242"/>
        <w:tab w:val="left" w:pos="1166"/>
      </w:tabs>
      <w:spacing w:before="480" w:after="480" w:line="480" w:lineRule="auto"/>
      <w:ind w:left="0"/>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AF548D"/>
    <w:pPr>
      <w:numPr>
        <w:numId w:val="7"/>
      </w:numPr>
      <w:tabs>
        <w:tab w:val="left" w:pos="576"/>
      </w:tabs>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F548D"/>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AF548D"/>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AF548D"/>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AF548D"/>
    <w:pPr>
      <w:numPr>
        <w:ilvl w:val="4"/>
      </w:numPr>
      <w:tabs>
        <w:tab w:val="clear" w:pos="576"/>
        <w:tab w:val="left" w:pos="1620"/>
      </w:tabs>
      <w:ind w:left="1620" w:hanging="540"/>
    </w:pPr>
  </w:style>
  <w:style w:type="paragraph" w:styleId="TOC1">
    <w:name w:val="toc 1"/>
    <w:basedOn w:val="Normal"/>
    <w:next w:val="Normal"/>
    <w:autoRedefine/>
    <w:uiPriority w:val="39"/>
    <w:unhideWhenUsed/>
    <w:rsid w:val="00AF548D"/>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F548D"/>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F548D"/>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F548D"/>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F548D"/>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F548D"/>
    <w:pPr>
      <w:tabs>
        <w:tab w:val="left" w:pos="2160"/>
        <w:tab w:val="right" w:leader="dot" w:pos="8270"/>
      </w:tabs>
      <w:spacing w:after="100"/>
      <w:ind w:left="1800"/>
    </w:pPr>
    <w:rPr>
      <w:noProof/>
    </w:rPr>
  </w:style>
  <w:style w:type="table" w:customStyle="1" w:styleId="TableGrid1">
    <w:name w:val="Table Grid1"/>
    <w:basedOn w:val="TableNormal"/>
    <w:uiPriority w:val="59"/>
    <w:rsid w:val="00AF548D"/>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AF548D"/>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AF548D"/>
    <w:pPr>
      <w:ind w:left="720"/>
      <w:contextualSpacing/>
    </w:pPr>
    <w:rPr>
      <w:szCs w:val="24"/>
    </w:rPr>
  </w:style>
  <w:style w:type="character" w:styleId="CommentReference">
    <w:name w:val="annotation reference"/>
    <w:basedOn w:val="DefaultParagraphFont"/>
    <w:uiPriority w:val="99"/>
    <w:semiHidden/>
    <w:unhideWhenUsed/>
    <w:rsid w:val="00AF548D"/>
    <w:rPr>
      <w:sz w:val="16"/>
      <w:szCs w:val="16"/>
    </w:rPr>
  </w:style>
  <w:style w:type="paragraph" w:styleId="CommentText">
    <w:name w:val="annotation text"/>
    <w:basedOn w:val="Normal"/>
    <w:link w:val="CommentTextChar"/>
    <w:uiPriority w:val="99"/>
    <w:unhideWhenUsed/>
    <w:rsid w:val="00AF548D"/>
    <w:rPr>
      <w:sz w:val="20"/>
    </w:rPr>
  </w:style>
  <w:style w:type="character" w:customStyle="1" w:styleId="CommentTextChar">
    <w:name w:val="Comment Text Char"/>
    <w:basedOn w:val="DefaultParagraphFont"/>
    <w:link w:val="CommentText"/>
    <w:uiPriority w:val="99"/>
    <w:rsid w:val="00AF548D"/>
  </w:style>
  <w:style w:type="paragraph" w:styleId="CommentSubject">
    <w:name w:val="annotation subject"/>
    <w:basedOn w:val="CommentText"/>
    <w:next w:val="CommentText"/>
    <w:link w:val="CommentSubjectChar"/>
    <w:uiPriority w:val="99"/>
    <w:semiHidden/>
    <w:unhideWhenUsed/>
    <w:rsid w:val="00AF548D"/>
    <w:rPr>
      <w:b/>
      <w:bCs/>
    </w:rPr>
  </w:style>
  <w:style w:type="character" w:customStyle="1" w:styleId="CommentSubjectChar">
    <w:name w:val="Comment Subject Char"/>
    <w:basedOn w:val="CommentTextChar"/>
    <w:link w:val="CommentSubject"/>
    <w:uiPriority w:val="99"/>
    <w:semiHidden/>
    <w:rsid w:val="00AF548D"/>
    <w:rPr>
      <w:b/>
      <w:bCs/>
    </w:rPr>
  </w:style>
  <w:style w:type="paragraph" w:styleId="Revision">
    <w:name w:val="Revision"/>
    <w:hidden/>
    <w:uiPriority w:val="99"/>
    <w:semiHidden/>
    <w:rsid w:val="00AF548D"/>
    <w:rPr>
      <w:sz w:val="24"/>
      <w:szCs w:val="24"/>
    </w:rPr>
  </w:style>
  <w:style w:type="paragraph" w:styleId="IntenseQuote">
    <w:name w:val="Intense Quote"/>
    <w:basedOn w:val="Normal"/>
    <w:next w:val="Normal"/>
    <w:link w:val="IntenseQuoteChar"/>
    <w:uiPriority w:val="30"/>
    <w:rsid w:val="00AF548D"/>
    <w:pPr>
      <w:pBdr>
        <w:bottom w:val="single" w:sz="4" w:space="4" w:color="4F81BD" w:themeColor="accent1"/>
      </w:pBdr>
      <w:spacing w:before="200" w:after="280"/>
      <w:ind w:left="936" w:right="936"/>
    </w:pPr>
    <w:rPr>
      <w:b/>
      <w:bCs/>
      <w:i/>
      <w:iCs/>
      <w:color w:val="4F81BD" w:themeColor="accent1"/>
      <w:szCs w:val="24"/>
    </w:rPr>
  </w:style>
  <w:style w:type="character" w:customStyle="1" w:styleId="IntenseQuoteChar">
    <w:name w:val="Intense Quote Char"/>
    <w:basedOn w:val="DefaultParagraphFont"/>
    <w:link w:val="IntenseQuote"/>
    <w:uiPriority w:val="30"/>
    <w:rsid w:val="00AF548D"/>
    <w:rPr>
      <w:b/>
      <w:bCs/>
      <w:i/>
      <w:iCs/>
      <w:color w:val="4F81BD" w:themeColor="accent1"/>
      <w:sz w:val="24"/>
      <w:szCs w:val="24"/>
    </w:rPr>
  </w:style>
  <w:style w:type="paragraph" w:styleId="NoSpacing">
    <w:name w:val="No Spacing"/>
    <w:uiPriority w:val="1"/>
    <w:rsid w:val="00AF548D"/>
    <w:rPr>
      <w:sz w:val="24"/>
    </w:rPr>
  </w:style>
  <w:style w:type="character" w:styleId="HTMLCite">
    <w:name w:val="HTML Cite"/>
    <w:basedOn w:val="DefaultParagraphFont"/>
    <w:uiPriority w:val="99"/>
    <w:semiHidden/>
    <w:unhideWhenUsed/>
    <w:rsid w:val="00AF548D"/>
    <w:rPr>
      <w:i/>
      <w:iCs/>
    </w:rPr>
  </w:style>
  <w:style w:type="paragraph" w:styleId="FootnoteText">
    <w:name w:val="footnote text"/>
    <w:basedOn w:val="Normal"/>
    <w:link w:val="FootnoteTextChar"/>
    <w:unhideWhenUsed/>
    <w:qFormat/>
    <w:rsid w:val="00AF548D"/>
    <w:rPr>
      <w:rFonts w:asciiTheme="minorHAnsi" w:eastAsiaTheme="minorEastAsia" w:hAnsiTheme="minorHAnsi" w:cstheme="minorBidi"/>
      <w:sz w:val="20"/>
      <w:lang w:val="en-US" w:eastAsia="en-US" w:bidi="en-US"/>
    </w:rPr>
  </w:style>
  <w:style w:type="character" w:customStyle="1" w:styleId="FootnoteTextChar">
    <w:name w:val="Footnote Text Char"/>
    <w:basedOn w:val="DefaultParagraphFont"/>
    <w:link w:val="FootnoteText"/>
    <w:rsid w:val="00AF548D"/>
    <w:rPr>
      <w:rFonts w:asciiTheme="minorHAnsi" w:eastAsiaTheme="minorEastAsia" w:hAnsiTheme="minorHAnsi" w:cstheme="minorBidi"/>
      <w:lang w:val="en-US" w:eastAsia="en-US" w:bidi="en-US"/>
    </w:rPr>
  </w:style>
  <w:style w:type="character" w:styleId="FootnoteReference">
    <w:name w:val="footnote reference"/>
    <w:basedOn w:val="DefaultParagraphFont"/>
    <w:uiPriority w:val="99"/>
    <w:semiHidden/>
    <w:unhideWhenUsed/>
    <w:rsid w:val="00AF548D"/>
    <w:rPr>
      <w:vertAlign w:val="superscript"/>
    </w:rPr>
  </w:style>
  <w:style w:type="paragraph" w:styleId="NormalWeb">
    <w:name w:val="Normal (Web)"/>
    <w:basedOn w:val="Normal"/>
    <w:uiPriority w:val="99"/>
    <w:semiHidden/>
    <w:unhideWhenUsed/>
    <w:rsid w:val="00AF548D"/>
    <w:pPr>
      <w:spacing w:before="100" w:beforeAutospacing="1" w:after="100" w:afterAutospacing="1"/>
    </w:pPr>
    <w:rPr>
      <w:szCs w:val="24"/>
      <w:lang w:val="en-US" w:eastAsia="en-US"/>
    </w:rPr>
  </w:style>
  <w:style w:type="table" w:customStyle="1" w:styleId="TableGrid2">
    <w:name w:val="Table Grid2"/>
    <w:basedOn w:val="TableNormal"/>
    <w:next w:val="TableGrid"/>
    <w:uiPriority w:val="59"/>
    <w:rsid w:val="006B63D5"/>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CCLsocPartyRoleChar">
    <w:name w:val="SCC.Lsoc.PartyRole Char"/>
    <w:basedOn w:val="DefaultParagraphFont"/>
    <w:rsid w:val="00207221"/>
    <w:rPr>
      <w:lang w:val="en-CA"/>
    </w:rPr>
  </w:style>
  <w:style w:type="paragraph" w:customStyle="1" w:styleId="SCCLsocPrefix">
    <w:name w:val="SCC.Lsoc.Prefix"/>
    <w:basedOn w:val="Normal"/>
    <w:next w:val="Normal"/>
    <w:link w:val="SCCLsocPrefixChar"/>
    <w:rsid w:val="00207221"/>
    <w:rPr>
      <w:rFonts w:eastAsiaTheme="minorHAnsi" w:cstheme="minorBidi"/>
      <w:b/>
      <w:smallCaps/>
      <w:szCs w:val="24"/>
      <w:lang w:eastAsia="en-US"/>
    </w:rPr>
  </w:style>
  <w:style w:type="character" w:customStyle="1" w:styleId="SCCLsocPrefixChar">
    <w:name w:val="SCC.Lsoc.Prefix Char"/>
    <w:basedOn w:val="DefaultParagraphFont"/>
    <w:link w:val="SCCLsocPrefix"/>
    <w:rsid w:val="00207221"/>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A8E06-E506-4C60-86BE-10E7729B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16684</Words>
  <Characters>81352</Characters>
  <Application>Microsoft Office Word</Application>
  <DocSecurity>0</DocSecurity>
  <Lines>677</Lines>
  <Paragraphs>195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2014-04-23T17:55:00Z</dcterms:created>
  <dcterms:modified xsi:type="dcterms:W3CDTF">2014-09-18T19:55:00Z</dcterms:modified>
</cp:coreProperties>
</file>