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2F" w:rsidRDefault="00E20A2F" w:rsidP="00E20A2F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65pt" o:ole="">
            <v:imagedata r:id="rId7" o:title=""/>
          </v:shape>
          <o:OLEObject Type="Embed" ProgID="Presentations.Drawing.13" ShapeID="_x0000_i1025" DrawAspect="Content" ObjectID="_1569842086" r:id="rId8"/>
        </w:object>
      </w:r>
      <w:r>
        <w:t xml:space="preserve"> </w:t>
      </w:r>
      <w:r>
        <w:ptab w:relativeTo="margin" w:alignment="right" w:leader="none"/>
      </w:r>
    </w:p>
    <w:p w:rsidR="00E20A2F" w:rsidRDefault="00E20A2F" w:rsidP="00E20A2F">
      <w:pPr>
        <w:pStyle w:val="Header"/>
      </w:pPr>
    </w:p>
    <w:p w:rsidR="00E20A2F" w:rsidRPr="006B210C" w:rsidRDefault="00E20A2F" w:rsidP="00E20A2F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E20A2F" w:rsidRDefault="00E20A2F" w:rsidP="00E20A2F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E20A2F" w:rsidRPr="006B210C" w:rsidTr="00055B82">
        <w:trPr>
          <w:cantSplit/>
        </w:trPr>
        <w:tc>
          <w:tcPr>
            <w:tcW w:w="5670" w:type="dxa"/>
          </w:tcPr>
          <w:p w:rsidR="00E20A2F" w:rsidRPr="004A0BF9" w:rsidRDefault="00E20A2F" w:rsidP="00055B82">
            <w:pPr>
              <w:rPr>
                <w:lang w:val="fr-CA"/>
              </w:rPr>
            </w:pPr>
            <w:r w:rsidRPr="004A0BF9">
              <w:rPr>
                <w:b/>
                <w:smallCaps/>
                <w:lang w:val="fr-CA"/>
              </w:rPr>
              <w:t>Citation:</w:t>
            </w:r>
            <w:r w:rsidRPr="004A0BF9">
              <w:rPr>
                <w:lang w:val="fr-CA"/>
              </w:rPr>
              <w:t xml:space="preserve"> R. </w:t>
            </w:r>
            <w:r w:rsidRPr="004A0BF9">
              <w:rPr>
                <w:i/>
                <w:lang w:val="fr-CA"/>
              </w:rPr>
              <w:t>v.</w:t>
            </w:r>
            <w:r w:rsidRPr="004A0BF9">
              <w:rPr>
                <w:lang w:val="fr-CA"/>
              </w:rPr>
              <w:t xml:space="preserve"> </w:t>
            </w:r>
            <w:proofErr w:type="spellStart"/>
            <w:r w:rsidRPr="004A0BF9">
              <w:rPr>
                <w:lang w:val="fr-CA"/>
              </w:rPr>
              <w:t>P</w:t>
            </w:r>
            <w:r>
              <w:rPr>
                <w:lang w:val="fr-CA"/>
              </w:rPr>
              <w:t>eers</w:t>
            </w:r>
            <w:proofErr w:type="spellEnd"/>
            <w:r w:rsidRPr="004A0BF9">
              <w:rPr>
                <w:lang w:val="fr-CA"/>
              </w:rPr>
              <w:t xml:space="preserve">, 2017 SCC </w:t>
            </w:r>
            <w:r>
              <w:rPr>
                <w:lang w:val="fr-CA"/>
              </w:rPr>
              <w:t>13</w:t>
            </w:r>
            <w:r w:rsidRPr="004A0BF9">
              <w:rPr>
                <w:lang w:val="fr-CA"/>
              </w:rPr>
              <w:t>, [2017] 1 S.C.R. 1</w:t>
            </w:r>
            <w:r>
              <w:rPr>
                <w:lang w:val="fr-CA"/>
              </w:rPr>
              <w:t>96</w:t>
            </w:r>
          </w:p>
        </w:tc>
        <w:tc>
          <w:tcPr>
            <w:tcW w:w="3960" w:type="dxa"/>
          </w:tcPr>
          <w:p w:rsidR="00E20A2F" w:rsidRDefault="00E20A2F" w:rsidP="00055B82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February 14, 2017</w:t>
            </w:r>
          </w:p>
          <w:p w:rsidR="00E20A2F" w:rsidRPr="006B210C" w:rsidRDefault="00E20A2F" w:rsidP="00055B82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February 24, 2017</w:t>
            </w:r>
          </w:p>
          <w:p w:rsidR="00E20A2F" w:rsidRPr="006B210C" w:rsidRDefault="00E20A2F" w:rsidP="00A825D6">
            <w:r w:rsidRPr="005D4B83">
              <w:rPr>
                <w:b/>
                <w:smallCaps/>
              </w:rPr>
              <w:t>Docket:</w:t>
            </w:r>
            <w:r>
              <w:t xml:space="preserve"> 36</w:t>
            </w:r>
            <w:r w:rsidR="00A825D6">
              <w:t>865</w:t>
            </w:r>
            <w:bookmarkStart w:id="0" w:name="_GoBack"/>
            <w:bookmarkEnd w:id="0"/>
          </w:p>
        </w:tc>
      </w:tr>
    </w:tbl>
    <w:p w:rsidR="00E20A2F" w:rsidRPr="006B210C" w:rsidRDefault="00E20A2F" w:rsidP="00E20A2F"/>
    <w:p w:rsidR="00E20A2F" w:rsidRDefault="00E20A2F" w:rsidP="00E20A2F">
      <w:pPr>
        <w:pStyle w:val="SCCLsocPrefix"/>
      </w:pPr>
      <w:r>
        <w:t>Between:</w:t>
      </w:r>
    </w:p>
    <w:p w:rsidR="00E20A2F" w:rsidRPr="00E20A2F" w:rsidRDefault="00E20A2F" w:rsidP="00E20A2F">
      <w:pPr>
        <w:jc w:val="center"/>
        <w:rPr>
          <w:b/>
        </w:rPr>
      </w:pPr>
      <w:r w:rsidRPr="00E20A2F">
        <w:rPr>
          <w:b/>
        </w:rPr>
        <w:t>Jeremy James Peers</w:t>
      </w:r>
    </w:p>
    <w:p w:rsidR="00E20A2F" w:rsidRPr="00E20A2F" w:rsidRDefault="00E20A2F" w:rsidP="00E20A2F">
      <w:pPr>
        <w:jc w:val="center"/>
      </w:pPr>
      <w:r w:rsidRPr="00E20A2F">
        <w:t>Appellant</w:t>
      </w:r>
    </w:p>
    <w:p w:rsidR="00E20A2F" w:rsidRPr="005D4B83" w:rsidRDefault="00E20A2F" w:rsidP="00E20A2F">
      <w:pPr>
        <w:jc w:val="center"/>
      </w:pPr>
    </w:p>
    <w:p w:rsidR="00E20A2F" w:rsidRPr="00E20A2F" w:rsidRDefault="00E20A2F" w:rsidP="00E20A2F">
      <w:pPr>
        <w:pStyle w:val="SCCLsocVersus"/>
        <w:spacing w:after="0"/>
        <w:jc w:val="center"/>
        <w:rPr>
          <w:i w:val="0"/>
        </w:rPr>
      </w:pPr>
      <w:proofErr w:type="gramStart"/>
      <w:r w:rsidRPr="00E20A2F">
        <w:rPr>
          <w:i w:val="0"/>
        </w:rPr>
        <w:t>and</w:t>
      </w:r>
      <w:proofErr w:type="gramEnd"/>
    </w:p>
    <w:p w:rsidR="00E20A2F" w:rsidRPr="005D4B83" w:rsidRDefault="00E20A2F" w:rsidP="00E20A2F">
      <w:pPr>
        <w:jc w:val="center"/>
      </w:pPr>
    </w:p>
    <w:p w:rsidR="00E20A2F" w:rsidRDefault="00E20A2F" w:rsidP="00E20A2F">
      <w:pPr>
        <w:pStyle w:val="SCCLsocParty"/>
        <w:jc w:val="center"/>
      </w:pPr>
      <w:r>
        <w:t xml:space="preserve">Her Majesty </w:t>
      </w:r>
      <w:proofErr w:type="gramStart"/>
      <w:r>
        <w:t>The</w:t>
      </w:r>
      <w:proofErr w:type="gramEnd"/>
      <w:r>
        <w:t xml:space="preserve"> Queen (Alberta Securities Commission)</w:t>
      </w:r>
    </w:p>
    <w:p w:rsidR="00E20A2F" w:rsidRDefault="00E20A2F" w:rsidP="00E20A2F">
      <w:pPr>
        <w:jc w:val="center"/>
      </w:pPr>
      <w:r>
        <w:t>Respondent</w:t>
      </w:r>
    </w:p>
    <w:p w:rsidR="00E20A2F" w:rsidRDefault="00E20A2F" w:rsidP="00E20A2F">
      <w:pPr>
        <w:jc w:val="center"/>
      </w:pPr>
    </w:p>
    <w:p w:rsidR="00E20A2F" w:rsidRDefault="00E20A2F" w:rsidP="00E20A2F">
      <w:pPr>
        <w:jc w:val="center"/>
      </w:pPr>
      <w:proofErr w:type="gramStart"/>
      <w:r>
        <w:t>and</w:t>
      </w:r>
      <w:proofErr w:type="gramEnd"/>
    </w:p>
    <w:p w:rsidR="00E20A2F" w:rsidRDefault="00E20A2F" w:rsidP="00E20A2F">
      <w:pPr>
        <w:jc w:val="center"/>
      </w:pPr>
    </w:p>
    <w:p w:rsidR="00E20A2F" w:rsidRDefault="00E20A2F" w:rsidP="00E20A2F">
      <w:pPr>
        <w:pStyle w:val="SCCLsocParty"/>
        <w:jc w:val="center"/>
      </w:pPr>
      <w:r>
        <w:t>Attorney General of Canada,</w:t>
      </w:r>
    </w:p>
    <w:p w:rsidR="00E20A2F" w:rsidRDefault="00E20A2F" w:rsidP="00E20A2F">
      <w:pPr>
        <w:pStyle w:val="SCCLsocParty"/>
        <w:jc w:val="center"/>
      </w:pPr>
      <w:r>
        <w:t>Attorney General of Ontario,</w:t>
      </w:r>
    </w:p>
    <w:p w:rsidR="00E20A2F" w:rsidRDefault="00E20A2F" w:rsidP="00E20A2F">
      <w:pPr>
        <w:pStyle w:val="SCCLsocParty"/>
        <w:jc w:val="center"/>
      </w:pPr>
      <w:r>
        <w:t>Attorney General of Quebec,</w:t>
      </w:r>
    </w:p>
    <w:p w:rsidR="00E20A2F" w:rsidRDefault="00E20A2F" w:rsidP="00E20A2F">
      <w:pPr>
        <w:pStyle w:val="SCCLsocParty"/>
        <w:jc w:val="center"/>
      </w:pPr>
      <w:r>
        <w:t>Attorney General of Alberta,</w:t>
      </w:r>
    </w:p>
    <w:p w:rsidR="00E20A2F" w:rsidRDefault="00E20A2F" w:rsidP="00E20A2F">
      <w:pPr>
        <w:pStyle w:val="SCCLsocParty"/>
        <w:jc w:val="center"/>
      </w:pPr>
      <w:r>
        <w:t>Canadian Constitution Foundation,</w:t>
      </w:r>
    </w:p>
    <w:p w:rsidR="00E20A2F" w:rsidRDefault="00E20A2F" w:rsidP="00E20A2F">
      <w:pPr>
        <w:pStyle w:val="SCCLsocParty"/>
        <w:jc w:val="center"/>
      </w:pPr>
      <w:r>
        <w:t>Ontario Securities Commission,</w:t>
      </w:r>
    </w:p>
    <w:p w:rsidR="00E20A2F" w:rsidRDefault="00E20A2F" w:rsidP="00E20A2F">
      <w:pPr>
        <w:pStyle w:val="SCCLsocParty"/>
        <w:jc w:val="center"/>
      </w:pPr>
      <w:r>
        <w:t>British Columbia Civil Liberties Association and</w:t>
      </w:r>
    </w:p>
    <w:p w:rsidR="00E20A2F" w:rsidRDefault="00E20A2F" w:rsidP="00E20A2F">
      <w:pPr>
        <w:pStyle w:val="SCCLsocParty"/>
        <w:widowControl w:val="0"/>
        <w:jc w:val="center"/>
      </w:pPr>
      <w:r>
        <w:t>Canadian Civil Liberties Association</w:t>
      </w:r>
    </w:p>
    <w:p w:rsidR="00E20A2F" w:rsidRPr="007470F5" w:rsidRDefault="00E20A2F" w:rsidP="00E20A2F">
      <w:pPr>
        <w:jc w:val="center"/>
      </w:pPr>
      <w:r>
        <w:t>Interveners</w:t>
      </w:r>
    </w:p>
    <w:p w:rsidR="00E20A2F" w:rsidRPr="007470F5" w:rsidRDefault="00E20A2F" w:rsidP="00E20A2F"/>
    <w:p w:rsidR="00E20A2F" w:rsidRPr="006B210C" w:rsidRDefault="00E20A2F" w:rsidP="00E20A2F"/>
    <w:p w:rsidR="00E20A2F" w:rsidRPr="006B210C" w:rsidRDefault="00E20A2F" w:rsidP="00E20A2F"/>
    <w:p w:rsidR="00E20A2F" w:rsidRPr="006B210C" w:rsidRDefault="00E20A2F" w:rsidP="00E20A2F">
      <w:r w:rsidRPr="006B210C">
        <w:rPr>
          <w:b/>
          <w:smallCaps/>
        </w:rPr>
        <w:t>Coram</w:t>
      </w:r>
      <w:r>
        <w:rPr>
          <w:b/>
          <w:smallCaps/>
        </w:rPr>
        <w:t xml:space="preserve">: </w:t>
      </w:r>
      <w:proofErr w:type="spellStart"/>
      <w:r>
        <w:t>McLachlin</w:t>
      </w:r>
      <w:proofErr w:type="spellEnd"/>
      <w:r>
        <w:t xml:space="preserve"> C.J. and </w:t>
      </w:r>
      <w:proofErr w:type="spellStart"/>
      <w:r>
        <w:t>Abella</w:t>
      </w:r>
      <w:proofErr w:type="spellEnd"/>
      <w:r>
        <w:t xml:space="preserve">, </w:t>
      </w:r>
      <w:proofErr w:type="spellStart"/>
      <w:r>
        <w:t>Moldaver</w:t>
      </w:r>
      <w:proofErr w:type="spellEnd"/>
      <w:r>
        <w:t xml:space="preserve">, </w:t>
      </w:r>
      <w:proofErr w:type="spellStart"/>
      <w:r>
        <w:t>Karakatsanis</w:t>
      </w:r>
      <w:proofErr w:type="spellEnd"/>
      <w:r>
        <w:t xml:space="preserve">, Wagner, </w:t>
      </w:r>
      <w:proofErr w:type="spellStart"/>
      <w:r>
        <w:t>Gascon</w:t>
      </w:r>
      <w:proofErr w:type="spellEnd"/>
      <w:r>
        <w:t xml:space="preserve">, </w:t>
      </w:r>
      <w:proofErr w:type="spellStart"/>
      <w:r>
        <w:t>Côté</w:t>
      </w:r>
      <w:proofErr w:type="spellEnd"/>
      <w:r>
        <w:t>, Brown and Rowe JJ.</w:t>
      </w:r>
    </w:p>
    <w:p w:rsidR="00E20A2F" w:rsidRPr="006B210C" w:rsidRDefault="00E20A2F" w:rsidP="00E20A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E20A2F" w:rsidRPr="006B210C" w:rsidTr="00055B82">
        <w:trPr>
          <w:cantSplit/>
        </w:trPr>
        <w:tc>
          <w:tcPr>
            <w:tcW w:w="3618" w:type="dxa"/>
          </w:tcPr>
          <w:p w:rsidR="00E20A2F" w:rsidRDefault="00E20A2F" w:rsidP="00055B82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E20A2F" w:rsidRPr="006B210C" w:rsidRDefault="00E20A2F" w:rsidP="00055B82">
            <w:r>
              <w:t>(para. 1)</w:t>
            </w:r>
          </w:p>
        </w:tc>
        <w:tc>
          <w:tcPr>
            <w:tcW w:w="5958" w:type="dxa"/>
          </w:tcPr>
          <w:p w:rsidR="00E20A2F" w:rsidRPr="006B210C" w:rsidRDefault="00E20A2F" w:rsidP="00055B82">
            <w:r>
              <w:t>The Court</w:t>
            </w:r>
          </w:p>
        </w:tc>
      </w:tr>
    </w:tbl>
    <w:p w:rsidR="00E20A2F" w:rsidRDefault="00E20A2F" w:rsidP="00E20A2F"/>
    <w:p w:rsidR="00E20A2F" w:rsidRPr="006B210C" w:rsidRDefault="00E20A2F" w:rsidP="00E20A2F"/>
    <w:p w:rsidR="00E20A2F" w:rsidRPr="006B210C" w:rsidRDefault="00E20A2F" w:rsidP="00E20A2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50561" wp14:editId="435C1728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1A2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E20A2F" w:rsidRDefault="00E20A2F" w:rsidP="00E20A2F"/>
    <w:p w:rsidR="00E20A2F" w:rsidRDefault="00E20A2F" w:rsidP="00E20A2F"/>
    <w:p w:rsidR="00E20A2F" w:rsidRDefault="00E20A2F" w:rsidP="00E20A2F"/>
    <w:p w:rsidR="008322BD" w:rsidRPr="00BB4A40" w:rsidRDefault="00BB4A40" w:rsidP="007F0F7E">
      <w:pPr>
        <w:widowControl w:val="0"/>
        <w:spacing w:line="480" w:lineRule="auto"/>
        <w:jc w:val="both"/>
        <w:rPr>
          <w:smallCaps/>
        </w:rPr>
      </w:pPr>
      <w:r>
        <w:rPr>
          <w:rStyle w:val="SCCAppellantForRunningHeadChar"/>
          <w:smallCaps w:val="0"/>
        </w:rPr>
        <w:t>R</w:t>
      </w:r>
      <w:r w:rsidR="00607703" w:rsidRPr="00BB4A40">
        <w:rPr>
          <w:rStyle w:val="SCCAppellantForRunningHeadChar"/>
          <w:smallCaps w:val="0"/>
        </w:rPr>
        <w:t xml:space="preserve">. </w:t>
      </w:r>
      <w:r w:rsidR="00607703" w:rsidRPr="00BB4A40">
        <w:rPr>
          <w:i/>
        </w:rPr>
        <w:t>v.</w:t>
      </w:r>
      <w:r w:rsidR="00607703" w:rsidRPr="00BB4A40">
        <w:rPr>
          <w:smallCaps/>
        </w:rPr>
        <w:t xml:space="preserve"> </w:t>
      </w:r>
      <w:r>
        <w:rPr>
          <w:rStyle w:val="SCCAppellantForRunningHeadChar"/>
          <w:smallCaps w:val="0"/>
        </w:rPr>
        <w:t>P</w:t>
      </w:r>
      <w:r w:rsidR="008F78E9" w:rsidRPr="00BB4A40">
        <w:rPr>
          <w:rStyle w:val="SCCAppellantForRunningHeadChar"/>
          <w:smallCaps w:val="0"/>
        </w:rPr>
        <w:t>eers</w:t>
      </w:r>
      <w:r>
        <w:rPr>
          <w:rStyle w:val="SCCAppellantForRunningHeadChar"/>
          <w:smallCaps w:val="0"/>
        </w:rPr>
        <w:t xml:space="preserve">, </w:t>
      </w:r>
      <w:r>
        <w:t xml:space="preserve">2017 </w:t>
      </w:r>
      <w:r w:rsidRPr="00C02092">
        <w:t>SCC </w:t>
      </w:r>
      <w:r>
        <w:t>13, [2017] 1 S.C.R. 196</w:t>
      </w:r>
    </w:p>
    <w:p w:rsidR="00766D14" w:rsidRDefault="00766D14" w:rsidP="00FC4EFB">
      <w:pPr>
        <w:jc w:val="both"/>
      </w:pPr>
    </w:p>
    <w:p w:rsidR="00A149DF" w:rsidRDefault="00A149DF" w:rsidP="00FC4EFB">
      <w:pPr>
        <w:jc w:val="both"/>
      </w:pPr>
    </w:p>
    <w:p w:rsidR="00A149DF" w:rsidRPr="001426A9" w:rsidRDefault="00A149DF" w:rsidP="00FC4EFB">
      <w:pPr>
        <w:jc w:val="both"/>
      </w:pPr>
    </w:p>
    <w:p w:rsidR="00832AFB" w:rsidRDefault="00CE00B6">
      <w:pPr>
        <w:pStyle w:val="SCCLsocLastPartyInRole"/>
      </w:pPr>
      <w:r>
        <w:t>Jeremy James Peers</w:t>
      </w:r>
      <w:r>
        <w:rPr>
          <w:rStyle w:val="SCCLsocPartyRole"/>
        </w:rPr>
        <w:tab/>
        <w:t>Appellant</w:t>
      </w:r>
    </w:p>
    <w:p w:rsidR="00832AFB" w:rsidRDefault="00CE00B6">
      <w:pPr>
        <w:pStyle w:val="SCCLsocVersus"/>
      </w:pPr>
      <w:r>
        <w:t>v.</w:t>
      </w:r>
    </w:p>
    <w:p w:rsidR="00832AFB" w:rsidRDefault="00607703">
      <w:pPr>
        <w:pStyle w:val="SCCLsocLastPartyInRole"/>
      </w:pPr>
      <w:r>
        <w:t>Her Majesty T</w:t>
      </w:r>
      <w:r w:rsidR="00CE00B6">
        <w:t xml:space="preserve">he Queen </w:t>
      </w:r>
      <w:r w:rsidR="00CE00B6" w:rsidRPr="00963F44">
        <w:t>(Alberta Securities Commission)</w:t>
      </w:r>
      <w:r w:rsidR="00CE00B6">
        <w:rPr>
          <w:rStyle w:val="SCCLsocPartyRole"/>
        </w:rPr>
        <w:tab/>
        <w:t>Respondent</w:t>
      </w:r>
    </w:p>
    <w:p w:rsidR="00832AFB" w:rsidRDefault="00CE00B6">
      <w:pPr>
        <w:pStyle w:val="SCCLsocOtherPartySeparator"/>
      </w:pPr>
      <w:r>
        <w:t>and</w:t>
      </w:r>
    </w:p>
    <w:p w:rsidR="00832AFB" w:rsidRDefault="00CE00B6">
      <w:pPr>
        <w:pStyle w:val="SCCLsocParty"/>
      </w:pPr>
      <w:r>
        <w:t>Attorney General of Canada,</w:t>
      </w:r>
    </w:p>
    <w:p w:rsidR="00832AFB" w:rsidRDefault="00CE00B6">
      <w:pPr>
        <w:pStyle w:val="SCCLsocParty"/>
      </w:pPr>
      <w:r>
        <w:t>Attorney General of Ontario,</w:t>
      </w:r>
    </w:p>
    <w:p w:rsidR="00832AFB" w:rsidRDefault="00CE00B6">
      <w:pPr>
        <w:pStyle w:val="SCCLsocParty"/>
      </w:pPr>
      <w:r>
        <w:t>Attorney General of Quebec,</w:t>
      </w:r>
    </w:p>
    <w:p w:rsidR="00832AFB" w:rsidRDefault="00CE00B6">
      <w:pPr>
        <w:pStyle w:val="SCCLsocParty"/>
      </w:pPr>
      <w:r>
        <w:t>Attorney General of Alberta,</w:t>
      </w:r>
    </w:p>
    <w:p w:rsidR="00832AFB" w:rsidRDefault="00CE00B6">
      <w:pPr>
        <w:pStyle w:val="SCCLsocParty"/>
      </w:pPr>
      <w:r>
        <w:t>Canadian Constitution Foundation,</w:t>
      </w:r>
    </w:p>
    <w:p w:rsidR="00832AFB" w:rsidRDefault="00CE00B6">
      <w:pPr>
        <w:pStyle w:val="SCCLsocParty"/>
      </w:pPr>
      <w:r>
        <w:t>Ontario Securities Commission,</w:t>
      </w:r>
    </w:p>
    <w:p w:rsidR="00832AFB" w:rsidRDefault="00CE00B6">
      <w:pPr>
        <w:pStyle w:val="SCCLsocParty"/>
      </w:pPr>
      <w:r>
        <w:t>British Colum</w:t>
      </w:r>
      <w:r w:rsidR="003062C3">
        <w:t>bia Civil Liberties Association and</w:t>
      </w:r>
    </w:p>
    <w:p w:rsidR="00832AFB" w:rsidRDefault="00CE00B6">
      <w:pPr>
        <w:pStyle w:val="SCCLsocLastPartyInRole"/>
      </w:pPr>
      <w:r>
        <w:t>Canadian Civil Liberties Association</w:t>
      </w:r>
      <w:r>
        <w:rPr>
          <w:rStyle w:val="SCCLsocPartyRole"/>
        </w:rPr>
        <w:tab/>
        <w:t>Interveners</w:t>
      </w:r>
    </w:p>
    <w:p w:rsidR="00766D14" w:rsidRDefault="00766D14" w:rsidP="00FC4EFB">
      <w:pPr>
        <w:jc w:val="both"/>
      </w:pPr>
    </w:p>
    <w:p w:rsidR="00A149DF" w:rsidRDefault="00A149DF" w:rsidP="00FC4EFB">
      <w:pPr>
        <w:jc w:val="both"/>
      </w:pPr>
    </w:p>
    <w:p w:rsidR="00A149DF" w:rsidRPr="001426A9" w:rsidRDefault="00A149DF" w:rsidP="00FC4EFB">
      <w:pPr>
        <w:jc w:val="both"/>
      </w:pPr>
    </w:p>
    <w:p w:rsidR="00426659" w:rsidRPr="00426659" w:rsidRDefault="00426659" w:rsidP="00FC4EFB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>
        <w:rPr>
          <w:rStyle w:val="SCCRespondentForIndexChar"/>
        </w:rPr>
        <w:t>R.</w:t>
      </w:r>
      <w:r w:rsidR="008C24D5" w:rsidRPr="008C24D5">
        <w:rPr>
          <w:rStyle w:val="SCCAppellantForIndexChar"/>
        </w:rPr>
        <w:t xml:space="preserve"> </w:t>
      </w:r>
      <w:r w:rsidR="008C24D5" w:rsidRPr="00426659">
        <w:rPr>
          <w:b/>
          <w:i/>
        </w:rPr>
        <w:t>v.</w:t>
      </w:r>
      <w:r w:rsidR="008C24D5" w:rsidRPr="00426659">
        <w:rPr>
          <w:b/>
        </w:rPr>
        <w:t xml:space="preserve"> </w:t>
      </w:r>
      <w:r w:rsidR="008C24D5">
        <w:rPr>
          <w:rStyle w:val="SCCAppellantForIndexChar"/>
        </w:rPr>
        <w:t>Peers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426659" w:rsidRPr="00C02092" w:rsidRDefault="00AE4535" w:rsidP="00FC4EFB">
      <w:pPr>
        <w:pStyle w:val="SCCSystemYear"/>
        <w:jc w:val="both"/>
      </w:pPr>
      <w:r>
        <w:t>2017</w:t>
      </w:r>
      <w:r w:rsidR="003D0399">
        <w:t xml:space="preserve"> </w:t>
      </w:r>
      <w:r w:rsidR="00426659" w:rsidRPr="00C02092">
        <w:t>SCC </w:t>
      </w:r>
      <w:r w:rsidR="00963F44">
        <w:t>13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4016D4" w:rsidP="00FC4EFB">
      <w:pPr>
        <w:jc w:val="both"/>
      </w:pPr>
      <w:r>
        <w:t xml:space="preserve">File No.: </w:t>
      </w:r>
      <w:r w:rsidR="009B57B3">
        <w:t>36865</w:t>
      </w:r>
      <w:r w:rsidR="009B57B3"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8C24D5" w:rsidP="00FC4EFB">
      <w:pPr>
        <w:jc w:val="both"/>
      </w:pPr>
      <w:r>
        <w:t xml:space="preserve">2017: </w:t>
      </w:r>
      <w:r w:rsidR="00AE4535">
        <w:t>February 14</w:t>
      </w:r>
      <w:r w:rsidR="00963F44">
        <w:t>; 2017: February 24</w:t>
      </w:r>
      <w:r w:rsidR="009B57B3"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8C24D5" w:rsidP="00353CF9">
      <w:r>
        <w:t xml:space="preserve">Present: </w:t>
      </w:r>
      <w:r w:rsidR="009B57B3">
        <w:t>McLachlin C.J. and Abella, Moldaver, Karakatsanis, Wagner, Gascon, Côté, Brown and Rowe JJ.</w:t>
      </w:r>
    </w:p>
    <w:p w:rsidR="00EF766E" w:rsidRDefault="00EF766E" w:rsidP="00FC4EFB">
      <w:pPr>
        <w:jc w:val="both"/>
      </w:pPr>
    </w:p>
    <w:p w:rsidR="00EF766E" w:rsidRDefault="00EF766E" w:rsidP="00FC4EFB">
      <w:pPr>
        <w:jc w:val="both"/>
      </w:pPr>
    </w:p>
    <w:p w:rsidR="00832AFB" w:rsidRDefault="00832AFB"/>
    <w:p w:rsidR="008322BD" w:rsidRPr="001C779F" w:rsidRDefault="00656313" w:rsidP="00FC4EFB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8C24D5">
        <w:t>court of appeal</w:t>
      </w:r>
      <w:r w:rsidR="008C24D5" w:rsidRPr="008C24D5">
        <w:t xml:space="preserve"> </w:t>
      </w:r>
      <w:r w:rsidR="008C24D5">
        <w:t>for alberta</w:t>
      </w:r>
    </w:p>
    <w:p w:rsidR="003A4C70" w:rsidRPr="001426A9" w:rsidRDefault="003A4C70" w:rsidP="00FC4EFB">
      <w:pPr>
        <w:pStyle w:val="SCCNormalDoubleSpacing"/>
      </w:pPr>
    </w:p>
    <w:p w:rsidR="008322BD" w:rsidRPr="003E5220" w:rsidRDefault="003E5220" w:rsidP="00FC4EFB">
      <w:pPr>
        <w:pStyle w:val="SCCNormalDoubleSpacing"/>
        <w:rPr>
          <w:i/>
        </w:rPr>
      </w:pPr>
      <w:r>
        <w:tab/>
      </w:r>
      <w:r w:rsidR="00136A82">
        <w:rPr>
          <w:i/>
        </w:rPr>
        <w:t>Constitutional law — Charter of Rights —</w:t>
      </w:r>
      <w:r>
        <w:rPr>
          <w:i/>
        </w:rPr>
        <w:t xml:space="preserve"> </w:t>
      </w:r>
      <w:r w:rsidR="00136A82">
        <w:rPr>
          <w:i/>
        </w:rPr>
        <w:t>Securities —</w:t>
      </w:r>
      <w:r w:rsidR="00506115">
        <w:rPr>
          <w:i/>
        </w:rPr>
        <w:t xml:space="preserve"> Offences —</w:t>
      </w:r>
      <w:r w:rsidR="0044123C">
        <w:rPr>
          <w:i/>
        </w:rPr>
        <w:t xml:space="preserve"> </w:t>
      </w:r>
      <w:r>
        <w:rPr>
          <w:i/>
        </w:rPr>
        <w:t xml:space="preserve">Right to trial by jury </w:t>
      </w:r>
      <w:r w:rsidR="00136A82">
        <w:rPr>
          <w:i/>
        </w:rPr>
        <w:t>—</w:t>
      </w:r>
      <w:r>
        <w:rPr>
          <w:i/>
        </w:rPr>
        <w:t xml:space="preserve"> </w:t>
      </w:r>
      <w:r w:rsidR="00E129E8">
        <w:rPr>
          <w:i/>
        </w:rPr>
        <w:t xml:space="preserve">Accused charged with offences under </w:t>
      </w:r>
      <w:r w:rsidR="0044123C">
        <w:rPr>
          <w:i/>
        </w:rPr>
        <w:t xml:space="preserve">Alberta </w:t>
      </w:r>
      <w:r w:rsidR="00E129E8">
        <w:rPr>
          <w:i/>
        </w:rPr>
        <w:t>Securities Act, which provides for maximum penalty of imprisonment of five years less a day or fine up t</w:t>
      </w:r>
      <w:r w:rsidR="00136A82">
        <w:rPr>
          <w:i/>
        </w:rPr>
        <w:t>o five million dollars or both —</w:t>
      </w:r>
      <w:r w:rsidR="00E129E8">
        <w:rPr>
          <w:i/>
        </w:rPr>
        <w:t xml:space="preserve"> </w:t>
      </w:r>
      <w:r w:rsidR="00C64CE6">
        <w:rPr>
          <w:i/>
        </w:rPr>
        <w:t xml:space="preserve">Accused seeking determination that </w:t>
      </w:r>
      <w:r w:rsidR="00842BDA">
        <w:rPr>
          <w:i/>
        </w:rPr>
        <w:t xml:space="preserve">maximum </w:t>
      </w:r>
      <w:r w:rsidR="00C64CE6">
        <w:rPr>
          <w:i/>
        </w:rPr>
        <w:t>penalt</w:t>
      </w:r>
      <w:r w:rsidR="00842BDA">
        <w:rPr>
          <w:i/>
        </w:rPr>
        <w:t>y</w:t>
      </w:r>
      <w:r w:rsidR="00C64CE6">
        <w:rPr>
          <w:i/>
        </w:rPr>
        <w:t xml:space="preserve"> engage</w:t>
      </w:r>
      <w:r w:rsidR="00842BDA">
        <w:rPr>
          <w:i/>
        </w:rPr>
        <w:t>s</w:t>
      </w:r>
      <w:r w:rsidR="00C64CE6">
        <w:rPr>
          <w:i/>
        </w:rPr>
        <w:t xml:space="preserve"> his</w:t>
      </w:r>
      <w:r w:rsidR="0044123C">
        <w:rPr>
          <w:i/>
        </w:rPr>
        <w:t xml:space="preserve"> constitutional</w:t>
      </w:r>
      <w:r w:rsidR="00C64CE6">
        <w:rPr>
          <w:i/>
        </w:rPr>
        <w:t xml:space="preserve"> right to </w:t>
      </w:r>
      <w:r w:rsidR="0044123C">
        <w:rPr>
          <w:i/>
        </w:rPr>
        <w:t>trial by jury</w:t>
      </w:r>
      <w:r w:rsidR="0008697B">
        <w:rPr>
          <w:i/>
        </w:rPr>
        <w:t xml:space="preserve"> under s. 11(f) of Canadian Charter of Rights and Freedoms</w:t>
      </w:r>
      <w:r w:rsidR="00136A82">
        <w:rPr>
          <w:i/>
        </w:rPr>
        <w:t xml:space="preserve"> —</w:t>
      </w:r>
      <w:r w:rsidR="005D4970">
        <w:rPr>
          <w:i/>
        </w:rPr>
        <w:t xml:space="preserve"> Provincial Court </w:t>
      </w:r>
      <w:r w:rsidR="00C64CE6">
        <w:rPr>
          <w:i/>
        </w:rPr>
        <w:t>judge finding that accused has right to jury trial and transferring matter to Court of Queen’s Bench for</w:t>
      </w:r>
      <w:r w:rsidR="00136A82">
        <w:rPr>
          <w:i/>
        </w:rPr>
        <w:t xml:space="preserve"> trial —</w:t>
      </w:r>
      <w:r w:rsidR="00C64CE6">
        <w:rPr>
          <w:i/>
        </w:rPr>
        <w:t xml:space="preserve"> Reviewing judge disagreeing and return</w:t>
      </w:r>
      <w:r w:rsidR="00136A82">
        <w:rPr>
          <w:i/>
        </w:rPr>
        <w:t>ing matter to Provincial Court —</w:t>
      </w:r>
      <w:r w:rsidR="00C64CE6">
        <w:rPr>
          <w:i/>
        </w:rPr>
        <w:t xml:space="preserve"> </w:t>
      </w:r>
      <w:r w:rsidR="0008697B" w:rsidRPr="004B40CD">
        <w:rPr>
          <w:i/>
        </w:rPr>
        <w:t xml:space="preserve">Court of Appeal holding that s. 11(f) should be interpreted as primarily engaging deprivation of liberty inherent in maximum sentence of imprisonment imposed by statute and </w:t>
      </w:r>
      <w:r w:rsidR="0008697B">
        <w:rPr>
          <w:i/>
        </w:rPr>
        <w:t xml:space="preserve">that imprisonment of five years less a day does not become “more severe punishment” when mere prospect of fine or financial penalty is added </w:t>
      </w:r>
      <w:r w:rsidR="00136A82">
        <w:rPr>
          <w:i/>
        </w:rPr>
        <w:t>—</w:t>
      </w:r>
      <w:r w:rsidR="00BB44C6">
        <w:rPr>
          <w:i/>
        </w:rPr>
        <w:t xml:space="preserve"> Accused not entitled to trial by jury —</w:t>
      </w:r>
      <w:r w:rsidR="0044123C">
        <w:rPr>
          <w:i/>
        </w:rPr>
        <w:t xml:space="preserve"> Securities Ac</w:t>
      </w:r>
      <w:r w:rsidR="0008697B">
        <w:rPr>
          <w:i/>
        </w:rPr>
        <w:t>t, R.S.A. 2000, c. S-4, s. 194</w:t>
      </w:r>
      <w:r w:rsidR="0044123C">
        <w:rPr>
          <w:i/>
        </w:rPr>
        <w:t>.</w:t>
      </w:r>
    </w:p>
    <w:p w:rsidR="00DE319C" w:rsidRDefault="00DE319C" w:rsidP="00FC4EFB">
      <w:pPr>
        <w:pStyle w:val="SCCNormalDoubleSpacing"/>
        <w:spacing w:line="240" w:lineRule="auto"/>
        <w:ind w:left="540" w:hanging="540"/>
      </w:pPr>
    </w:p>
    <w:p w:rsidR="00A149DF" w:rsidRDefault="00A149DF" w:rsidP="00344A13">
      <w:pPr>
        <w:pStyle w:val="SCCNormalDoubleSpacing"/>
        <w:spacing w:line="240" w:lineRule="auto"/>
      </w:pPr>
    </w:p>
    <w:p w:rsidR="00656313" w:rsidRDefault="009B57B3" w:rsidP="00FC4EFB">
      <w:pPr>
        <w:pStyle w:val="SCCNormalDoubleSpacing"/>
      </w:pPr>
      <w:r w:rsidRPr="001426A9">
        <w:tab/>
        <w:t xml:space="preserve">APPEAL from a judgment of the </w:t>
      </w:r>
      <w:r w:rsidR="008C24D5">
        <w:t>Alberta Court of Appeal (</w:t>
      </w:r>
      <w:r w:rsidR="000B75D5">
        <w:t xml:space="preserve">Berger, </w:t>
      </w:r>
      <w:proofErr w:type="spellStart"/>
      <w:r w:rsidR="000B75D5">
        <w:t>Slatter</w:t>
      </w:r>
      <w:proofErr w:type="spellEnd"/>
      <w:r w:rsidR="000B75D5">
        <w:t xml:space="preserve"> and </w:t>
      </w:r>
      <w:proofErr w:type="spellStart"/>
      <w:r w:rsidR="000B75D5">
        <w:t>O’Ferrall</w:t>
      </w:r>
      <w:proofErr w:type="spellEnd"/>
      <w:r w:rsidR="000B75D5">
        <w:t xml:space="preserve"> JJ.A.), 2015 ABCA 407, 609 A.R. 352</w:t>
      </w:r>
      <w:r w:rsidR="00136A82">
        <w:t>, 656 W.A.C. 352</w:t>
      </w:r>
      <w:r w:rsidR="000B75D5">
        <w:t xml:space="preserve">, 32 Alta. L.R. (6th) 304, 330 C.C.C. (3d) 175, [2016] 3 W.W.R. 464, [2015] A.J. No. 1413 (QL), 2015 CarswellAlta 2332 (WL Can.), </w:t>
      </w:r>
      <w:r w:rsidR="00E37263" w:rsidRPr="00311B6A">
        <w:t>affirming a decision of Topolniski J.</w:t>
      </w:r>
      <w:r w:rsidR="00E37263">
        <w:t xml:space="preserve">, 2015 ABQB </w:t>
      </w:r>
      <w:r w:rsidR="00E37263">
        <w:lastRenderedPageBreak/>
        <w:t xml:space="preserve">129, 605 A.R. 283, 18 Alta. L.R. (6th) 396, 329 C.R.R. (2d) 299, [2015] 9 W.W.R. 514, [2015] A.J. No. 207 (QL), 2015 CarswellAlta </w:t>
      </w:r>
      <w:r w:rsidR="003438DE">
        <w:t>296 (WL Can.)</w:t>
      </w:r>
      <w:r w:rsidR="00641538">
        <w:t xml:space="preserve">, </w:t>
      </w:r>
      <w:r w:rsidR="00311B6A" w:rsidRPr="00D1604C">
        <w:t>allowing</w:t>
      </w:r>
      <w:r w:rsidR="00311B6A">
        <w:t xml:space="preserve"> an application for judicial review </w:t>
      </w:r>
      <w:r w:rsidR="00311B6A" w:rsidRPr="00D1604C">
        <w:t>of</w:t>
      </w:r>
      <w:r w:rsidR="00311B6A">
        <w:t xml:space="preserve"> decisions of </w:t>
      </w:r>
      <w:r w:rsidR="003734E3">
        <w:t>the Provincial Court (</w:t>
      </w:r>
      <w:r w:rsidR="00311B6A">
        <w:t>Day</w:t>
      </w:r>
      <w:r w:rsidR="003734E3">
        <w:t xml:space="preserve"> Prov. Ct. J.)</w:t>
      </w:r>
      <w:r w:rsidR="00641538">
        <w:t xml:space="preserve"> </w:t>
      </w:r>
      <w:r w:rsidR="00641538" w:rsidRPr="00311B6A">
        <w:t xml:space="preserve">and </w:t>
      </w:r>
      <w:r w:rsidR="00311B6A" w:rsidRPr="00D1604C">
        <w:t>returning</w:t>
      </w:r>
      <w:r w:rsidR="00641538" w:rsidRPr="00311B6A">
        <w:t xml:space="preserve"> the matter </w:t>
      </w:r>
      <w:r w:rsidR="003E47C7" w:rsidRPr="00311B6A">
        <w:t>to</w:t>
      </w:r>
      <w:r w:rsidR="00641538" w:rsidRPr="00311B6A">
        <w:t xml:space="preserve"> </w:t>
      </w:r>
      <w:r w:rsidR="00B56FEF" w:rsidRPr="00D1604C">
        <w:t>that court</w:t>
      </w:r>
      <w:r w:rsidR="003E47C7" w:rsidRPr="00311B6A">
        <w:t xml:space="preserve"> for </w:t>
      </w:r>
      <w:r w:rsidR="00B56FEF">
        <w:t>trial</w:t>
      </w:r>
      <w:r w:rsidR="003438DE">
        <w:t xml:space="preserve">. Appeal </w:t>
      </w:r>
      <w:r w:rsidR="00963F44" w:rsidRPr="00963F44">
        <w:t>dismissed</w:t>
      </w:r>
      <w:r w:rsidR="003438DE">
        <w:t>.</w:t>
      </w:r>
    </w:p>
    <w:p w:rsidR="00656313" w:rsidRDefault="00656313" w:rsidP="00FC4EFB">
      <w:pPr>
        <w:pStyle w:val="SCCNormalDoubleSpacing"/>
      </w:pPr>
    </w:p>
    <w:p w:rsidR="00832AFB" w:rsidRDefault="00CE00B6">
      <w:pPr>
        <w:pStyle w:val="SCCNormalDoubleSpacing"/>
      </w:pPr>
      <w:r>
        <w:rPr>
          <w:rStyle w:val="SCCCounselNameChar"/>
        </w:rPr>
        <w:tab/>
        <w:t>Nathan J. Whitling</w:t>
      </w:r>
      <w:r w:rsidR="004F01CC">
        <w:rPr>
          <w:rStyle w:val="SCCCounselNameChar"/>
          <w:i w:val="0"/>
        </w:rPr>
        <w:t>,</w:t>
      </w:r>
      <w:r>
        <w:rPr>
          <w:rStyle w:val="SCCCounselSeparatorChar"/>
        </w:rPr>
        <w:t xml:space="preserve"> </w:t>
      </w:r>
      <w:r>
        <w:rPr>
          <w:rStyle w:val="SCCCounselNameChar"/>
        </w:rPr>
        <w:t>Alex</w:t>
      </w:r>
      <w:r w:rsidR="005132FC">
        <w:rPr>
          <w:rStyle w:val="SCCCounselNameChar"/>
        </w:rPr>
        <w:t>ander</w:t>
      </w:r>
      <w:r>
        <w:rPr>
          <w:rStyle w:val="SCCCounselNameChar"/>
        </w:rPr>
        <w:t xml:space="preserve"> Millman</w:t>
      </w:r>
      <w:r>
        <w:rPr>
          <w:rStyle w:val="SCCCounselPartyRoleChar"/>
        </w:rPr>
        <w:t xml:space="preserve"> </w:t>
      </w:r>
      <w:r w:rsidR="004F01CC">
        <w:rPr>
          <w:rStyle w:val="SCCCounselSeparatorChar"/>
        </w:rPr>
        <w:t xml:space="preserve">and </w:t>
      </w:r>
      <w:r w:rsidR="004F01CC">
        <w:rPr>
          <w:rStyle w:val="SCCCounselNameChar"/>
        </w:rPr>
        <w:t>Steven J. Fix</w:t>
      </w:r>
      <w:r w:rsidR="004F01CC">
        <w:rPr>
          <w:rStyle w:val="SCCCounselSeparatorChar"/>
        </w:rPr>
        <w:t xml:space="preserve">, </w:t>
      </w:r>
      <w:r>
        <w:rPr>
          <w:rStyle w:val="SCCCounselPartyRoleChar"/>
        </w:rPr>
        <w:t>for the appellant.</w:t>
      </w:r>
    </w:p>
    <w:p w:rsidR="00832AFB" w:rsidRDefault="00832AFB">
      <w:pPr>
        <w:pStyle w:val="SCCNormalDoubleSpacing"/>
      </w:pPr>
    </w:p>
    <w:p w:rsidR="00832AFB" w:rsidRDefault="00CE00B6">
      <w:pPr>
        <w:pStyle w:val="SCCNormalDoubleSpacing"/>
      </w:pPr>
      <w:r>
        <w:rPr>
          <w:rStyle w:val="SCCCounselNameChar"/>
        </w:rPr>
        <w:tab/>
        <w:t>Don Young</w:t>
      </w:r>
      <w:r>
        <w:rPr>
          <w:rStyle w:val="SCCCounselSeparatorChar"/>
        </w:rPr>
        <w:t xml:space="preserve"> and </w:t>
      </w:r>
      <w:r w:rsidR="004F01CC">
        <w:rPr>
          <w:rStyle w:val="SCCCounselNameChar"/>
        </w:rPr>
        <w:t>Robert Stack</w:t>
      </w:r>
      <w:r>
        <w:rPr>
          <w:rStyle w:val="SCCCounselPartyRoleChar"/>
        </w:rPr>
        <w:t>, for the respondent.</w:t>
      </w:r>
    </w:p>
    <w:p w:rsidR="00832AFB" w:rsidRDefault="00832AFB">
      <w:pPr>
        <w:pStyle w:val="SCCNormalDoubleSpacing"/>
      </w:pPr>
    </w:p>
    <w:p w:rsidR="00472647" w:rsidRDefault="00CE00B6">
      <w:pPr>
        <w:pStyle w:val="SCCNormalDoubleSpacing"/>
        <w:rPr>
          <w:rStyle w:val="SCCCounselPartyRoleChar"/>
        </w:rPr>
      </w:pPr>
      <w:r>
        <w:rPr>
          <w:rStyle w:val="SCCCounselNameChar"/>
        </w:rPr>
        <w:tab/>
      </w:r>
      <w:r w:rsidR="00472647">
        <w:rPr>
          <w:rStyle w:val="SCCCounselNameChar"/>
        </w:rPr>
        <w:t>Marianne Zoric</w:t>
      </w:r>
      <w:r w:rsidR="00472647">
        <w:rPr>
          <w:rStyle w:val="SCCCounselSeparatorChar"/>
        </w:rPr>
        <w:t xml:space="preserve"> and </w:t>
      </w:r>
      <w:r w:rsidR="00472647">
        <w:rPr>
          <w:rStyle w:val="SCCCounselNameChar"/>
        </w:rPr>
        <w:t>Jeanette Gevikoglu</w:t>
      </w:r>
      <w:r w:rsidR="00472647">
        <w:rPr>
          <w:rStyle w:val="SCCCounselPartyRoleChar"/>
        </w:rPr>
        <w:t xml:space="preserve">, for the intervener </w:t>
      </w:r>
      <w:r w:rsidR="002238B9">
        <w:rPr>
          <w:rStyle w:val="SCCCounselPartyRoleChar"/>
        </w:rPr>
        <w:t xml:space="preserve">the </w:t>
      </w:r>
      <w:r w:rsidR="00472647">
        <w:rPr>
          <w:rStyle w:val="SCCCounselPartyRoleChar"/>
        </w:rPr>
        <w:t>Attorney General of Canada.</w:t>
      </w:r>
    </w:p>
    <w:p w:rsidR="00472647" w:rsidRDefault="00472647">
      <w:pPr>
        <w:pStyle w:val="SCCNormalDoubleSpacing"/>
        <w:rPr>
          <w:rStyle w:val="SCCCounselPartyRoleChar"/>
        </w:rPr>
      </w:pPr>
    </w:p>
    <w:p w:rsidR="00472647" w:rsidRDefault="00472647">
      <w:pPr>
        <w:pStyle w:val="SCCNormalDoubleSpacing"/>
        <w:rPr>
          <w:rStyle w:val="SCCCounselPartyRoleChar"/>
        </w:rPr>
      </w:pPr>
      <w:r>
        <w:rPr>
          <w:rStyle w:val="SCCCounselNameChar"/>
        </w:rPr>
        <w:tab/>
        <w:t>Matthew Horner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Jennifer Luong</w:t>
      </w:r>
      <w:r>
        <w:rPr>
          <w:rStyle w:val="SCCCounselPartyRoleChar"/>
        </w:rPr>
        <w:t xml:space="preserve">, for the intervener </w:t>
      </w:r>
      <w:r w:rsidR="002238B9">
        <w:rPr>
          <w:rStyle w:val="SCCCounselPartyRoleChar"/>
        </w:rPr>
        <w:t xml:space="preserve">the </w:t>
      </w:r>
      <w:r>
        <w:rPr>
          <w:rStyle w:val="SCCCounselPartyRoleChar"/>
        </w:rPr>
        <w:t>Attorney General of Ontario.</w:t>
      </w:r>
    </w:p>
    <w:p w:rsidR="00472647" w:rsidRDefault="00472647" w:rsidP="00472647">
      <w:pPr>
        <w:pStyle w:val="SCCNormalDoubleSpacing"/>
        <w:rPr>
          <w:rStyle w:val="SCCCounselNameChar"/>
        </w:rPr>
      </w:pPr>
    </w:p>
    <w:p w:rsidR="00472647" w:rsidRDefault="00472647" w:rsidP="00472647">
      <w:pPr>
        <w:pStyle w:val="SCCNormalDoubleSpacing"/>
      </w:pPr>
      <w:r>
        <w:rPr>
          <w:rStyle w:val="SCCCounselNameChar"/>
        </w:rPr>
        <w:tab/>
      </w:r>
      <w:r w:rsidR="007848E4">
        <w:rPr>
          <w:rStyle w:val="SCCCounselNameChar"/>
          <w:i w:val="0"/>
        </w:rPr>
        <w:t xml:space="preserve">Written submissions only by </w:t>
      </w:r>
      <w:r w:rsidR="007848E4">
        <w:rPr>
          <w:rStyle w:val="SCCCounselNameChar"/>
        </w:rPr>
        <w:t>Sylvain Leboeuf</w:t>
      </w:r>
      <w:r w:rsidR="007848E4">
        <w:rPr>
          <w:rStyle w:val="SCCCounselNameChar"/>
          <w:i w:val="0"/>
        </w:rPr>
        <w:t>,</w:t>
      </w:r>
      <w:r>
        <w:rPr>
          <w:rStyle w:val="SCCCounselPartyRoleChar"/>
        </w:rPr>
        <w:t xml:space="preserve"> for the intervener </w:t>
      </w:r>
      <w:r w:rsidR="002238B9">
        <w:rPr>
          <w:rStyle w:val="SCCCounselPartyRoleChar"/>
        </w:rPr>
        <w:t xml:space="preserve">the </w:t>
      </w:r>
      <w:r>
        <w:rPr>
          <w:rStyle w:val="SCCCounselPartyRoleChar"/>
        </w:rPr>
        <w:t>Attorney General of Quebec.</w:t>
      </w:r>
    </w:p>
    <w:p w:rsidR="00472647" w:rsidRDefault="00472647">
      <w:pPr>
        <w:pStyle w:val="SCCNormalDoubleSpacing"/>
        <w:rPr>
          <w:rStyle w:val="SCCCounselPartyRoleChar"/>
        </w:rPr>
      </w:pPr>
    </w:p>
    <w:p w:rsidR="00832AFB" w:rsidRDefault="00472647">
      <w:pPr>
        <w:pStyle w:val="SCCNormalDoubleSpacing"/>
      </w:pPr>
      <w:r>
        <w:rPr>
          <w:rStyle w:val="SCCCounselPartyRoleChar"/>
        </w:rPr>
        <w:tab/>
      </w:r>
      <w:r w:rsidR="002238B9">
        <w:rPr>
          <w:rStyle w:val="SCCCounselNameChar"/>
        </w:rPr>
        <w:t xml:space="preserve">Robert </w:t>
      </w:r>
      <w:r w:rsidR="00322B4F">
        <w:rPr>
          <w:rStyle w:val="SCCCounselNameChar"/>
        </w:rPr>
        <w:t xml:space="preserve">J. </w:t>
      </w:r>
      <w:r w:rsidR="00CE00B6">
        <w:rPr>
          <w:rStyle w:val="SCCCounselNameChar"/>
        </w:rPr>
        <w:t>Normey</w:t>
      </w:r>
      <w:r w:rsidR="00CE00B6">
        <w:rPr>
          <w:rStyle w:val="SCCCounselPartyRoleChar"/>
        </w:rPr>
        <w:t xml:space="preserve">, for the intervener </w:t>
      </w:r>
      <w:r w:rsidR="002238B9">
        <w:rPr>
          <w:rStyle w:val="SCCCounselPartyRoleChar"/>
        </w:rPr>
        <w:t xml:space="preserve">the </w:t>
      </w:r>
      <w:r w:rsidR="00CE00B6">
        <w:rPr>
          <w:rStyle w:val="SCCCounselPartyRoleChar"/>
        </w:rPr>
        <w:t>Attorney General of Alberta.</w:t>
      </w:r>
    </w:p>
    <w:p w:rsidR="00832AFB" w:rsidRDefault="00832AFB">
      <w:pPr>
        <w:pStyle w:val="SCCNormalDoubleSpacing"/>
      </w:pPr>
    </w:p>
    <w:p w:rsidR="00832AFB" w:rsidRDefault="00CE00B6">
      <w:pPr>
        <w:pStyle w:val="SCCNormalDoubleSpacing"/>
      </w:pPr>
      <w:r>
        <w:rPr>
          <w:rStyle w:val="SCCCounselNameChar"/>
        </w:rPr>
        <w:tab/>
      </w:r>
      <w:r w:rsidR="008D1FA0">
        <w:rPr>
          <w:rStyle w:val="SCCCounselNameChar"/>
        </w:rPr>
        <w:t>Byron Shaw</w:t>
      </w:r>
      <w:r w:rsidR="008D1FA0">
        <w:rPr>
          <w:rStyle w:val="SCCCounselSeparatorChar"/>
        </w:rPr>
        <w:t xml:space="preserve"> and </w:t>
      </w:r>
      <w:r w:rsidR="008D1FA0">
        <w:rPr>
          <w:rStyle w:val="SCCCounselNameChar"/>
        </w:rPr>
        <w:t>Brandon Kain</w:t>
      </w:r>
      <w:r>
        <w:rPr>
          <w:rStyle w:val="SCCCounselPartyRoleChar"/>
        </w:rPr>
        <w:t xml:space="preserve">, for the intervener </w:t>
      </w:r>
      <w:r w:rsidR="008D1FA0">
        <w:rPr>
          <w:rStyle w:val="SCCCounselPartyRoleChar"/>
        </w:rPr>
        <w:t xml:space="preserve">the </w:t>
      </w:r>
      <w:r>
        <w:rPr>
          <w:rStyle w:val="SCCCounselPartyRoleChar"/>
        </w:rPr>
        <w:t>Canadian Constitution Foundation.</w:t>
      </w:r>
    </w:p>
    <w:p w:rsidR="00832AFB" w:rsidRDefault="00832AFB">
      <w:pPr>
        <w:pStyle w:val="SCCNormalDoubleSpacing"/>
      </w:pPr>
    </w:p>
    <w:p w:rsidR="00832AFB" w:rsidRDefault="00CE00B6">
      <w:pPr>
        <w:pStyle w:val="SCCNormalDoubleSpacing"/>
      </w:pPr>
      <w:r>
        <w:rPr>
          <w:rStyle w:val="SCCCounselNameChar"/>
        </w:rPr>
        <w:lastRenderedPageBreak/>
        <w:tab/>
        <w:t>Hugh Craig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Carlo Rossi</w:t>
      </w:r>
      <w:r>
        <w:rPr>
          <w:rStyle w:val="SCCCounselPartyRoleChar"/>
        </w:rPr>
        <w:t xml:space="preserve">, for the intervener </w:t>
      </w:r>
      <w:r w:rsidR="008D1FA0">
        <w:rPr>
          <w:rStyle w:val="SCCCounselPartyRoleChar"/>
        </w:rPr>
        <w:t xml:space="preserve">the </w:t>
      </w:r>
      <w:r>
        <w:rPr>
          <w:rStyle w:val="SCCCounselPartyRoleChar"/>
        </w:rPr>
        <w:t>Ontario Securities Commission.</w:t>
      </w:r>
    </w:p>
    <w:p w:rsidR="00832AFB" w:rsidRDefault="00832AFB">
      <w:pPr>
        <w:pStyle w:val="SCCNormalDoubleSpacing"/>
      </w:pPr>
    </w:p>
    <w:p w:rsidR="00832AFB" w:rsidRDefault="00CE00B6">
      <w:pPr>
        <w:pStyle w:val="SCCNormalDoubleSpacing"/>
      </w:pPr>
      <w:r>
        <w:rPr>
          <w:rStyle w:val="SCCCounselNameChar"/>
        </w:rPr>
        <w:tab/>
        <w:t>Gerald Chan</w:t>
      </w:r>
      <w:r>
        <w:rPr>
          <w:rStyle w:val="SCCCounselPartyRoleChar"/>
        </w:rPr>
        <w:t xml:space="preserve">, for the intervener </w:t>
      </w:r>
      <w:r w:rsidR="008D1FA0">
        <w:rPr>
          <w:rStyle w:val="SCCCounselPartyRoleChar"/>
        </w:rPr>
        <w:t xml:space="preserve">the </w:t>
      </w:r>
      <w:r>
        <w:rPr>
          <w:rStyle w:val="SCCCounselPartyRoleChar"/>
        </w:rPr>
        <w:t>British Columbia Civil Liberties Association.</w:t>
      </w:r>
    </w:p>
    <w:p w:rsidR="00832AFB" w:rsidRDefault="00832AFB">
      <w:pPr>
        <w:pStyle w:val="SCCNormalDoubleSpacing"/>
      </w:pPr>
    </w:p>
    <w:p w:rsidR="00832AFB" w:rsidRDefault="00CE00B6">
      <w:pPr>
        <w:pStyle w:val="SCCNormalDoubleSpacing"/>
      </w:pPr>
      <w:r>
        <w:rPr>
          <w:rStyle w:val="SCCCounselNameChar"/>
        </w:rPr>
        <w:tab/>
        <w:t>Adriel Weaver</w:t>
      </w:r>
      <w:r>
        <w:rPr>
          <w:rStyle w:val="SCCCounselPartyRoleChar"/>
        </w:rPr>
        <w:t xml:space="preserve">, for the intervener </w:t>
      </w:r>
      <w:r w:rsidR="008D1FA0">
        <w:rPr>
          <w:rStyle w:val="SCCCounselPartyRoleChar"/>
        </w:rPr>
        <w:t xml:space="preserve">the </w:t>
      </w:r>
      <w:r>
        <w:rPr>
          <w:rStyle w:val="SCCCounselPartyRoleChar"/>
        </w:rPr>
        <w:t>Canadian Civil Liberties Association.</w:t>
      </w:r>
    </w:p>
    <w:p w:rsidR="00832AFB" w:rsidRDefault="00832AFB">
      <w:pPr>
        <w:pStyle w:val="SCCNormalDoubleSpacing"/>
      </w:pPr>
    </w:p>
    <w:p w:rsidR="007072FF" w:rsidRDefault="007072FF" w:rsidP="007072FF">
      <w:pPr>
        <w:pStyle w:val="SCCNormalDoubleSpacing"/>
      </w:pPr>
      <w:r>
        <w:tab/>
        <w:t>The following is the judgment delivered by</w:t>
      </w:r>
    </w:p>
    <w:p w:rsidR="007072FF" w:rsidRPr="00AB2C53" w:rsidRDefault="00AB596F" w:rsidP="00AB596F">
      <w:pPr>
        <w:pStyle w:val="ParaNoNdepar-AltN"/>
        <w:numPr>
          <w:ilvl w:val="0"/>
          <w:numId w:val="0"/>
        </w:numPr>
        <w:rPr>
          <w:sz w:val="22"/>
          <w:lang w:val="en-US"/>
        </w:rPr>
      </w:pPr>
      <w:r>
        <w:t>[1]</w:t>
      </w:r>
      <w:r w:rsidR="007072FF">
        <w:tab/>
      </w:r>
      <w:r w:rsidR="007072FF" w:rsidRPr="00AB2C53">
        <w:rPr>
          <w:smallCaps/>
          <w:lang w:val="en-US"/>
        </w:rPr>
        <w:t xml:space="preserve">The Court </w:t>
      </w:r>
      <w:r w:rsidR="007072FF" w:rsidRPr="00AB2C53">
        <w:rPr>
          <w:lang w:val="en-US"/>
        </w:rPr>
        <w:t xml:space="preserve">— </w:t>
      </w:r>
      <w:proofErr w:type="gramStart"/>
      <w:r w:rsidR="007072FF" w:rsidRPr="00AB2C53">
        <w:rPr>
          <w:lang w:val="en-US"/>
        </w:rPr>
        <w:t>The</w:t>
      </w:r>
      <w:proofErr w:type="gramEnd"/>
      <w:r w:rsidR="007072FF" w:rsidRPr="00AB2C53">
        <w:rPr>
          <w:lang w:val="en-US"/>
        </w:rPr>
        <w:t xml:space="preserve"> </w:t>
      </w:r>
      <w:r w:rsidR="007072FF" w:rsidRPr="00AB596F">
        <w:rPr>
          <w:rFonts w:cs="Times New Roman"/>
        </w:rPr>
        <w:t>appeal</w:t>
      </w:r>
      <w:r w:rsidR="007072FF" w:rsidRPr="00AB2C53">
        <w:rPr>
          <w:lang w:val="en-US"/>
        </w:rPr>
        <w:t xml:space="preserve"> </w:t>
      </w:r>
      <w:r w:rsidR="007072FF" w:rsidRPr="00AB2C53">
        <w:t xml:space="preserve">is dismissed. </w:t>
      </w:r>
      <w:r w:rsidR="007072FF" w:rsidRPr="00AB2C53">
        <w:rPr>
          <w:lang w:val="en-US"/>
        </w:rPr>
        <w:t>We conclude that the appellant was not entitled to a trial by jury, substantially for the reasons of the majority of the Court of Appeal, 2015 ABCA 407, 609 A.R. 352.</w:t>
      </w:r>
    </w:p>
    <w:p w:rsidR="008A7972" w:rsidRPr="007072FF" w:rsidRDefault="007072FF" w:rsidP="007072FF">
      <w:pPr>
        <w:pStyle w:val="SCCNormalDoubleSpacing"/>
        <w:rPr>
          <w:i/>
        </w:rPr>
      </w:pPr>
      <w:r>
        <w:tab/>
      </w:r>
      <w:r>
        <w:rPr>
          <w:i/>
        </w:rPr>
        <w:t>Appeal dismissed.</w:t>
      </w:r>
    </w:p>
    <w:p w:rsidR="007072FF" w:rsidRDefault="007072FF" w:rsidP="007072FF">
      <w:pPr>
        <w:pStyle w:val="SCCNormalDoubleSpacing"/>
      </w:pPr>
    </w:p>
    <w:p w:rsidR="00832AFB" w:rsidRDefault="00BA555A">
      <w:pPr>
        <w:pStyle w:val="SCCLawFirm"/>
      </w:pPr>
      <w:r>
        <w:tab/>
        <w:t xml:space="preserve">Solicitors for the appellant: </w:t>
      </w:r>
      <w:proofErr w:type="spellStart"/>
      <w:r w:rsidR="00CE00B6">
        <w:t>Beresh</w:t>
      </w:r>
      <w:proofErr w:type="spellEnd"/>
      <w:r w:rsidR="00CE00B6">
        <w:t xml:space="preserve"> </w:t>
      </w:r>
      <w:proofErr w:type="spellStart"/>
      <w:r w:rsidR="00CE00B6">
        <w:t>Aloneissi</w:t>
      </w:r>
      <w:proofErr w:type="spellEnd"/>
      <w:r w:rsidR="00CE00B6">
        <w:t xml:space="preserve"> O</w:t>
      </w:r>
      <w:r w:rsidR="001B6D40">
        <w:t>’</w:t>
      </w:r>
      <w:r w:rsidR="00CE00B6">
        <w:t>Neill Hurley O</w:t>
      </w:r>
      <w:r w:rsidR="001B6D40">
        <w:t>’</w:t>
      </w:r>
      <w:r w:rsidR="00CE00B6">
        <w:t xml:space="preserve">Keefe Millsap, </w:t>
      </w:r>
      <w:r w:rsidR="007072FF">
        <w:t xml:space="preserve">Edmonton; Alexander </w:t>
      </w:r>
      <w:proofErr w:type="spellStart"/>
      <w:r w:rsidR="007072FF">
        <w:t>Millman</w:t>
      </w:r>
      <w:proofErr w:type="spellEnd"/>
      <w:r w:rsidR="007072FF">
        <w:t xml:space="preserve"> Law Office, Edmonton; Fix &amp; Smith, Edmonton.</w:t>
      </w:r>
    </w:p>
    <w:p w:rsidR="00832AFB" w:rsidRDefault="00832AFB">
      <w:pPr>
        <w:pStyle w:val="SCCLawFirm"/>
      </w:pPr>
    </w:p>
    <w:p w:rsidR="00832AFB" w:rsidRDefault="00BA555A">
      <w:pPr>
        <w:pStyle w:val="SCCLawFirm"/>
      </w:pPr>
      <w:r>
        <w:tab/>
        <w:t xml:space="preserve">Solicitor for the respondent: </w:t>
      </w:r>
      <w:r w:rsidR="00CE00B6">
        <w:t>Alberta Securities Commission, Calgary.</w:t>
      </w:r>
    </w:p>
    <w:p w:rsidR="00832AFB" w:rsidRDefault="00832AFB">
      <w:pPr>
        <w:pStyle w:val="SCCLawFirm"/>
      </w:pPr>
    </w:p>
    <w:p w:rsidR="00BA555A" w:rsidRDefault="00CE00B6">
      <w:pPr>
        <w:pStyle w:val="SCCLawFirm"/>
      </w:pPr>
      <w:r>
        <w:tab/>
      </w:r>
      <w:r w:rsidR="00BA555A">
        <w:t>Solicitor</w:t>
      </w:r>
      <w:r w:rsidR="00136A82">
        <w:t>s</w:t>
      </w:r>
      <w:r w:rsidR="00BA555A">
        <w:t xml:space="preserve"> for the intervener the Attorney General of Canada: Attorney General of Canada, Toronto</w:t>
      </w:r>
      <w:r w:rsidR="00E21D3D">
        <w:t>; Public Prosecution Service of Canada, Toronto</w:t>
      </w:r>
      <w:r w:rsidR="00BA555A">
        <w:t>.</w:t>
      </w:r>
    </w:p>
    <w:p w:rsidR="00BA555A" w:rsidRPr="00BA555A" w:rsidRDefault="00BA555A" w:rsidP="00BA555A">
      <w:pPr>
        <w:pStyle w:val="SCCNormalDoubleSpacing"/>
      </w:pPr>
    </w:p>
    <w:p w:rsidR="00832AFB" w:rsidRDefault="00BA555A">
      <w:pPr>
        <w:pStyle w:val="SCCLawFirm"/>
      </w:pPr>
      <w:r>
        <w:tab/>
      </w:r>
      <w:r w:rsidR="00E8548D">
        <w:t>Solicitor</w:t>
      </w:r>
      <w:r>
        <w:t xml:space="preserve"> for the intervener </w:t>
      </w:r>
      <w:r w:rsidR="00E8548D">
        <w:t xml:space="preserve">the </w:t>
      </w:r>
      <w:r>
        <w:t xml:space="preserve">Attorney General of </w:t>
      </w:r>
      <w:r w:rsidR="00E8548D">
        <w:t xml:space="preserve">Ontario: </w:t>
      </w:r>
      <w:r>
        <w:t>Attorney G</w:t>
      </w:r>
      <w:r w:rsidR="007072FF">
        <w:t>eneral of Ontario, Toronto.</w:t>
      </w:r>
    </w:p>
    <w:p w:rsidR="00BA555A" w:rsidRPr="00BA555A" w:rsidRDefault="00BA555A" w:rsidP="00BA555A">
      <w:pPr>
        <w:pStyle w:val="SCCNormalDoubleSpacing"/>
      </w:pPr>
    </w:p>
    <w:p w:rsidR="00985F38" w:rsidRDefault="00E8548D">
      <w:pPr>
        <w:pStyle w:val="SCCLawFirm"/>
      </w:pPr>
      <w:r>
        <w:tab/>
      </w:r>
      <w:r w:rsidR="00985F38">
        <w:t>Solicitor for the intervener the Attorney General of Quebec: Attorney General of Quebec, Québec.</w:t>
      </w:r>
    </w:p>
    <w:p w:rsidR="00985F38" w:rsidRDefault="00985F38">
      <w:pPr>
        <w:pStyle w:val="SCCLawFirm"/>
      </w:pPr>
    </w:p>
    <w:p w:rsidR="00832AFB" w:rsidRDefault="00985F38">
      <w:pPr>
        <w:pStyle w:val="SCCLawFirm"/>
      </w:pPr>
      <w:r>
        <w:tab/>
      </w:r>
      <w:r w:rsidR="00E8548D">
        <w:t>Solicitor</w:t>
      </w:r>
      <w:r w:rsidR="00BA555A">
        <w:t xml:space="preserve"> for the intervene</w:t>
      </w:r>
      <w:r w:rsidR="00E8548D">
        <w:t xml:space="preserve">r the Attorney General of Alberta: </w:t>
      </w:r>
      <w:r w:rsidR="007072FF">
        <w:t>Alberta Justice, Constitutional Law Branch</w:t>
      </w:r>
      <w:r w:rsidR="00BA555A">
        <w:t>, Edmonton.</w:t>
      </w:r>
    </w:p>
    <w:p w:rsidR="00832AFB" w:rsidRDefault="00832AFB">
      <w:pPr>
        <w:pStyle w:val="SCCLawFirm"/>
      </w:pPr>
    </w:p>
    <w:p w:rsidR="00832AFB" w:rsidRDefault="00E8548D">
      <w:pPr>
        <w:pStyle w:val="SCCLawFirm"/>
      </w:pPr>
      <w:r>
        <w:tab/>
        <w:t>Solicitors</w:t>
      </w:r>
      <w:r w:rsidR="00CE00B6">
        <w:t xml:space="preserve"> for the intervener </w:t>
      </w:r>
      <w:r>
        <w:t xml:space="preserve">the </w:t>
      </w:r>
      <w:r w:rsidR="00CE00B6">
        <w:t>Can</w:t>
      </w:r>
      <w:r>
        <w:t xml:space="preserve">adian Constitution Foundation: </w:t>
      </w:r>
      <w:r w:rsidR="00CE00B6">
        <w:t>McCarthy Tétrault, Toronto.</w:t>
      </w:r>
    </w:p>
    <w:p w:rsidR="00832AFB" w:rsidRDefault="00832AFB">
      <w:pPr>
        <w:pStyle w:val="SCCLawFirm"/>
      </w:pPr>
    </w:p>
    <w:p w:rsidR="00832AFB" w:rsidRDefault="00E8548D">
      <w:pPr>
        <w:pStyle w:val="SCCLawFirm"/>
      </w:pPr>
      <w:r>
        <w:tab/>
        <w:t>Solicitor</w:t>
      </w:r>
      <w:r w:rsidR="00CE00B6">
        <w:t xml:space="preserve"> for the intervener </w:t>
      </w:r>
      <w:r>
        <w:t xml:space="preserve">the Ontario Securities Commission: </w:t>
      </w:r>
      <w:r w:rsidR="00CE00B6">
        <w:t>Ontario Securities Commission, Toronto.</w:t>
      </w:r>
    </w:p>
    <w:p w:rsidR="00832AFB" w:rsidRDefault="00832AFB">
      <w:pPr>
        <w:pStyle w:val="SCCLawFirm"/>
      </w:pPr>
    </w:p>
    <w:p w:rsidR="00832AFB" w:rsidRDefault="00E8548D">
      <w:pPr>
        <w:pStyle w:val="SCCLawFirm"/>
      </w:pPr>
      <w:r>
        <w:tab/>
        <w:t>Solicitors</w:t>
      </w:r>
      <w:r w:rsidR="00CE00B6">
        <w:t xml:space="preserve"> for the intervener </w:t>
      </w:r>
      <w:r>
        <w:t xml:space="preserve">the </w:t>
      </w:r>
      <w:r w:rsidR="00CE00B6">
        <w:t>British Columbi</w:t>
      </w:r>
      <w:r>
        <w:t xml:space="preserve">a Civil Liberties Association: </w:t>
      </w:r>
      <w:proofErr w:type="spellStart"/>
      <w:r w:rsidR="00CE00B6">
        <w:t>Stockwoods</w:t>
      </w:r>
      <w:proofErr w:type="spellEnd"/>
      <w:r w:rsidR="00CE00B6">
        <w:t>, Toronto.</w:t>
      </w:r>
    </w:p>
    <w:p w:rsidR="00832AFB" w:rsidRDefault="00832AFB">
      <w:pPr>
        <w:pStyle w:val="SCCLawFirm"/>
      </w:pPr>
    </w:p>
    <w:p w:rsidR="00985F38" w:rsidRDefault="00E8548D" w:rsidP="003E5220">
      <w:pPr>
        <w:pStyle w:val="SCCLawFirm"/>
      </w:pPr>
      <w:r>
        <w:tab/>
        <w:t>Solicitors</w:t>
      </w:r>
      <w:r w:rsidR="00CE00B6">
        <w:t xml:space="preserve"> for the intervener </w:t>
      </w:r>
      <w:r>
        <w:t xml:space="preserve">the </w:t>
      </w:r>
      <w:r w:rsidR="00CE00B6">
        <w:t>Canadian Civil Li</w:t>
      </w:r>
      <w:r>
        <w:t xml:space="preserve">berties Association: </w:t>
      </w:r>
      <w:proofErr w:type="spellStart"/>
      <w:r w:rsidR="00CE00B6">
        <w:t>Goldblatt</w:t>
      </w:r>
      <w:proofErr w:type="spellEnd"/>
      <w:r w:rsidR="00CE00B6">
        <w:t xml:space="preserve"> Partners, Toronto.</w:t>
      </w:r>
    </w:p>
    <w:p w:rsidR="009B57B3" w:rsidRPr="007848E4" w:rsidRDefault="009B57B3" w:rsidP="00985F38">
      <w:pPr>
        <w:pStyle w:val="SCCLawFirm"/>
      </w:pPr>
    </w:p>
    <w:sectPr w:rsidR="009B57B3" w:rsidRPr="007848E4" w:rsidSect="000648CC">
      <w:headerReference w:type="default" r:id="rId9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E4495"/>
    <w:multiLevelType w:val="multilevel"/>
    <w:tmpl w:val="90A8028C"/>
    <w:lvl w:ilvl="0">
      <w:start w:val="1"/>
      <w:numFmt w:val="decimal"/>
      <w:pStyle w:val="ParaNoNdepar-Alt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578A3"/>
    <w:rsid w:val="000648CC"/>
    <w:rsid w:val="0008697B"/>
    <w:rsid w:val="000B75D5"/>
    <w:rsid w:val="000C59B8"/>
    <w:rsid w:val="000C6AF0"/>
    <w:rsid w:val="00104F33"/>
    <w:rsid w:val="00111DE2"/>
    <w:rsid w:val="00116B38"/>
    <w:rsid w:val="00135406"/>
    <w:rsid w:val="00135972"/>
    <w:rsid w:val="00136A82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4573"/>
    <w:rsid w:val="001B6D40"/>
    <w:rsid w:val="001C779F"/>
    <w:rsid w:val="001D2AC1"/>
    <w:rsid w:val="001D4E88"/>
    <w:rsid w:val="00220FC2"/>
    <w:rsid w:val="002222F4"/>
    <w:rsid w:val="002238B9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B7924"/>
    <w:rsid w:val="002D28C3"/>
    <w:rsid w:val="002D39A4"/>
    <w:rsid w:val="002E6705"/>
    <w:rsid w:val="00301D08"/>
    <w:rsid w:val="0030329A"/>
    <w:rsid w:val="003062C3"/>
    <w:rsid w:val="0031086F"/>
    <w:rsid w:val="00311B6A"/>
    <w:rsid w:val="0031414C"/>
    <w:rsid w:val="00314E01"/>
    <w:rsid w:val="0032089D"/>
    <w:rsid w:val="00322B4F"/>
    <w:rsid w:val="003310DE"/>
    <w:rsid w:val="003323B0"/>
    <w:rsid w:val="003438DE"/>
    <w:rsid w:val="00344A13"/>
    <w:rsid w:val="0035169A"/>
    <w:rsid w:val="0035259D"/>
    <w:rsid w:val="00353CF9"/>
    <w:rsid w:val="00364B18"/>
    <w:rsid w:val="003734E3"/>
    <w:rsid w:val="003A125D"/>
    <w:rsid w:val="003A4C70"/>
    <w:rsid w:val="003B215F"/>
    <w:rsid w:val="003C799C"/>
    <w:rsid w:val="003D0399"/>
    <w:rsid w:val="003E1C71"/>
    <w:rsid w:val="003E47C7"/>
    <w:rsid w:val="003E5220"/>
    <w:rsid w:val="003F327B"/>
    <w:rsid w:val="004016D4"/>
    <w:rsid w:val="00406166"/>
    <w:rsid w:val="0040704B"/>
    <w:rsid w:val="00410A55"/>
    <w:rsid w:val="00411300"/>
    <w:rsid w:val="00415417"/>
    <w:rsid w:val="00426659"/>
    <w:rsid w:val="0044123C"/>
    <w:rsid w:val="00450352"/>
    <w:rsid w:val="00451259"/>
    <w:rsid w:val="00454BDB"/>
    <w:rsid w:val="00464800"/>
    <w:rsid w:val="00465132"/>
    <w:rsid w:val="00472647"/>
    <w:rsid w:val="00480C90"/>
    <w:rsid w:val="0048396F"/>
    <w:rsid w:val="00493C18"/>
    <w:rsid w:val="004A600C"/>
    <w:rsid w:val="004A6118"/>
    <w:rsid w:val="004C478D"/>
    <w:rsid w:val="004E2C26"/>
    <w:rsid w:val="004F01CC"/>
    <w:rsid w:val="004F36FF"/>
    <w:rsid w:val="00506115"/>
    <w:rsid w:val="005125A8"/>
    <w:rsid w:val="005132FC"/>
    <w:rsid w:val="00521AE8"/>
    <w:rsid w:val="00527180"/>
    <w:rsid w:val="0054201E"/>
    <w:rsid w:val="00555291"/>
    <w:rsid w:val="00566AD1"/>
    <w:rsid w:val="00583EDE"/>
    <w:rsid w:val="005A6079"/>
    <w:rsid w:val="005D26B8"/>
    <w:rsid w:val="005D4970"/>
    <w:rsid w:val="005E4698"/>
    <w:rsid w:val="00607703"/>
    <w:rsid w:val="00610539"/>
    <w:rsid w:val="00613969"/>
    <w:rsid w:val="00625C35"/>
    <w:rsid w:val="00641538"/>
    <w:rsid w:val="0064648D"/>
    <w:rsid w:val="00656313"/>
    <w:rsid w:val="006565F4"/>
    <w:rsid w:val="00684EEA"/>
    <w:rsid w:val="0069689B"/>
    <w:rsid w:val="006A1551"/>
    <w:rsid w:val="006B5FF5"/>
    <w:rsid w:val="006F30AF"/>
    <w:rsid w:val="00701759"/>
    <w:rsid w:val="00705C15"/>
    <w:rsid w:val="007072FF"/>
    <w:rsid w:val="0071600E"/>
    <w:rsid w:val="007208D1"/>
    <w:rsid w:val="00747288"/>
    <w:rsid w:val="00747DD3"/>
    <w:rsid w:val="007549C8"/>
    <w:rsid w:val="00754A0B"/>
    <w:rsid w:val="00766D14"/>
    <w:rsid w:val="00767A0F"/>
    <w:rsid w:val="007848E4"/>
    <w:rsid w:val="007A05F6"/>
    <w:rsid w:val="007B6F4A"/>
    <w:rsid w:val="007E1C47"/>
    <w:rsid w:val="007E337A"/>
    <w:rsid w:val="007E5C70"/>
    <w:rsid w:val="007F0F7E"/>
    <w:rsid w:val="007F2FF5"/>
    <w:rsid w:val="007F3F08"/>
    <w:rsid w:val="00804CC6"/>
    <w:rsid w:val="00817190"/>
    <w:rsid w:val="00820EE5"/>
    <w:rsid w:val="008260E2"/>
    <w:rsid w:val="008322BD"/>
    <w:rsid w:val="00832AFB"/>
    <w:rsid w:val="00833E0A"/>
    <w:rsid w:val="00834F73"/>
    <w:rsid w:val="00842BDA"/>
    <w:rsid w:val="00864CF8"/>
    <w:rsid w:val="00872819"/>
    <w:rsid w:val="00873092"/>
    <w:rsid w:val="00874914"/>
    <w:rsid w:val="00891422"/>
    <w:rsid w:val="00892E1A"/>
    <w:rsid w:val="00893E7E"/>
    <w:rsid w:val="008A3F29"/>
    <w:rsid w:val="008A7972"/>
    <w:rsid w:val="008B660A"/>
    <w:rsid w:val="008C01DA"/>
    <w:rsid w:val="008C24D5"/>
    <w:rsid w:val="008D1FA0"/>
    <w:rsid w:val="008F78E9"/>
    <w:rsid w:val="00911989"/>
    <w:rsid w:val="009179F9"/>
    <w:rsid w:val="00933E5E"/>
    <w:rsid w:val="00935218"/>
    <w:rsid w:val="009403F3"/>
    <w:rsid w:val="009555B7"/>
    <w:rsid w:val="009567AA"/>
    <w:rsid w:val="00963F44"/>
    <w:rsid w:val="00967374"/>
    <w:rsid w:val="00985F38"/>
    <w:rsid w:val="00990FF8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57CE2"/>
    <w:rsid w:val="00A643E7"/>
    <w:rsid w:val="00A73C38"/>
    <w:rsid w:val="00A825D6"/>
    <w:rsid w:val="00AB596F"/>
    <w:rsid w:val="00AB670D"/>
    <w:rsid w:val="00AE325B"/>
    <w:rsid w:val="00AE4535"/>
    <w:rsid w:val="00AF03C5"/>
    <w:rsid w:val="00B000D8"/>
    <w:rsid w:val="00B00F75"/>
    <w:rsid w:val="00B050EA"/>
    <w:rsid w:val="00B145B6"/>
    <w:rsid w:val="00B17125"/>
    <w:rsid w:val="00B279EB"/>
    <w:rsid w:val="00B50C81"/>
    <w:rsid w:val="00B557F8"/>
    <w:rsid w:val="00B56FEF"/>
    <w:rsid w:val="00B679E1"/>
    <w:rsid w:val="00B815FC"/>
    <w:rsid w:val="00B93FBC"/>
    <w:rsid w:val="00BA555A"/>
    <w:rsid w:val="00BA7DA0"/>
    <w:rsid w:val="00BB2EE4"/>
    <w:rsid w:val="00BB44C6"/>
    <w:rsid w:val="00BB4A40"/>
    <w:rsid w:val="00BC2108"/>
    <w:rsid w:val="00BD0E9E"/>
    <w:rsid w:val="00BD1BEC"/>
    <w:rsid w:val="00BD32FF"/>
    <w:rsid w:val="00C02092"/>
    <w:rsid w:val="00C24D91"/>
    <w:rsid w:val="00C53F14"/>
    <w:rsid w:val="00C600CF"/>
    <w:rsid w:val="00C6084F"/>
    <w:rsid w:val="00C62A66"/>
    <w:rsid w:val="00C64CE6"/>
    <w:rsid w:val="00C71458"/>
    <w:rsid w:val="00C77613"/>
    <w:rsid w:val="00C828E7"/>
    <w:rsid w:val="00C86719"/>
    <w:rsid w:val="00C921DD"/>
    <w:rsid w:val="00CA6391"/>
    <w:rsid w:val="00CC34BD"/>
    <w:rsid w:val="00CE00B6"/>
    <w:rsid w:val="00CE161A"/>
    <w:rsid w:val="00CE3171"/>
    <w:rsid w:val="00CF1601"/>
    <w:rsid w:val="00D0172F"/>
    <w:rsid w:val="00D068A7"/>
    <w:rsid w:val="00D1604C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129E8"/>
    <w:rsid w:val="00E176D8"/>
    <w:rsid w:val="00E20A2F"/>
    <w:rsid w:val="00E21D3D"/>
    <w:rsid w:val="00E24573"/>
    <w:rsid w:val="00E25E1E"/>
    <w:rsid w:val="00E27EE7"/>
    <w:rsid w:val="00E321E4"/>
    <w:rsid w:val="00E35404"/>
    <w:rsid w:val="00E37263"/>
    <w:rsid w:val="00E45109"/>
    <w:rsid w:val="00E47B7A"/>
    <w:rsid w:val="00E56A44"/>
    <w:rsid w:val="00E60269"/>
    <w:rsid w:val="00E77932"/>
    <w:rsid w:val="00E8548D"/>
    <w:rsid w:val="00E97830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customStyle="1" w:styleId="ParaNoNdepar-AltN">
    <w:name w:val="Para. No. / Nº de par. - Alt N"/>
    <w:link w:val="ParaNoNdepar-AltNChar"/>
    <w:qFormat/>
    <w:rsid w:val="00AB596F"/>
    <w:pPr>
      <w:numPr>
        <w:numId w:val="1"/>
      </w:numPr>
      <w:tabs>
        <w:tab w:val="left" w:pos="1166"/>
      </w:tabs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AB596F"/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E20A2F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E20A2F"/>
    <w:rPr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E20A2F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E20A2F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2017-02-16T14:59:00Z</dcterms:created>
  <dcterms:modified xsi:type="dcterms:W3CDTF">2017-10-18T18:28:00Z</dcterms:modified>
</cp:coreProperties>
</file>