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2" w:rsidRDefault="00FF2632">
      <w:pPr>
        <w:rPr>
          <w:lang w:val="en-GB"/>
        </w:rPr>
      </w:pPr>
      <w:proofErr w:type="spellStart"/>
      <w:r>
        <w:rPr>
          <w:lang w:val="en-GB"/>
        </w:rPr>
        <w:t>Westec</w:t>
      </w:r>
      <w:proofErr w:type="spellEnd"/>
      <w:r>
        <w:rPr>
          <w:lang w:val="en-GB"/>
        </w:rPr>
        <w:t xml:space="preserve"> Aerospace Inc. v. Raytheon Aircraft Company, [2001] 1 S.C.R. </w:t>
      </w:r>
      <w:proofErr w:type="gramStart"/>
      <w:r>
        <w:rPr>
          <w:lang w:val="en-GB"/>
        </w:rPr>
        <w:t>iv</w:t>
      </w:r>
      <w:proofErr w:type="gramEnd"/>
      <w:r>
        <w:rPr>
          <w:lang w:val="en-GB"/>
        </w:rPr>
        <w:t>, 2001 SCC 26</w:t>
      </w:r>
    </w:p>
    <w:p w:rsidR="00FF2632" w:rsidRDefault="00FF2632">
      <w:pPr>
        <w:rPr>
          <w:lang w:val="en-GB"/>
        </w:rPr>
      </w:pPr>
    </w:p>
    <w:p w:rsidR="00FF2632" w:rsidRDefault="00FF2632">
      <w:pPr>
        <w:rPr>
          <w:lang w:val="en-GB"/>
        </w:rPr>
      </w:pPr>
    </w:p>
    <w:p w:rsidR="00FF2632" w:rsidRDefault="00FF2632">
      <w:pPr>
        <w:rPr>
          <w:lang w:val="en-GB"/>
        </w:rPr>
      </w:pPr>
    </w:p>
    <w:p w:rsidR="00FF2632" w:rsidRDefault="00FF2632">
      <w:pPr>
        <w:rPr>
          <w:lang w:val="en-GB"/>
        </w:rPr>
      </w:pPr>
    </w:p>
    <w:p w:rsidR="00FF2632" w:rsidRDefault="00FF2632">
      <w:pPr>
        <w:tabs>
          <w:tab w:val="right" w:pos="9360"/>
        </w:tabs>
        <w:jc w:val="both"/>
        <w:rPr>
          <w:lang w:val="en-GB"/>
        </w:rPr>
      </w:pPr>
      <w:r>
        <w:rPr>
          <w:lang w:val="en-GB"/>
        </w:rPr>
        <w:t>January 25, 2001</w:t>
      </w:r>
      <w:r>
        <w:rPr>
          <w:lang w:val="en-GB"/>
        </w:rPr>
        <w:tab/>
        <w:t xml:space="preserve">Le 25 </w:t>
      </w:r>
      <w:proofErr w:type="spellStart"/>
      <w:r>
        <w:rPr>
          <w:lang w:val="en-GB"/>
        </w:rPr>
        <w:t>janvier</w:t>
      </w:r>
      <w:proofErr w:type="spellEnd"/>
      <w:r>
        <w:rPr>
          <w:lang w:val="en-GB"/>
        </w:rPr>
        <w:t xml:space="preserve"> 2001</w:t>
      </w:r>
    </w:p>
    <w:p w:rsidR="00FF2632" w:rsidRDefault="00FF2632">
      <w:pPr>
        <w:jc w:val="both"/>
        <w:rPr>
          <w:lang w:val="en-GB"/>
        </w:rPr>
      </w:pPr>
    </w:p>
    <w:p w:rsidR="00FF2632" w:rsidRDefault="00FF2632">
      <w:pPr>
        <w:jc w:val="both"/>
        <w:rPr>
          <w:lang w:val="en-GB"/>
        </w:rPr>
      </w:pPr>
      <w:bookmarkStart w:id="0" w:name="_GoBack"/>
      <w:bookmarkEnd w:id="0"/>
    </w:p>
    <w:p w:rsidR="00FF2632" w:rsidRDefault="00FF2632">
      <w:pPr>
        <w:tabs>
          <w:tab w:val="right" w:pos="9360"/>
        </w:tabs>
        <w:jc w:val="both"/>
        <w:rPr>
          <w:b/>
          <w:bCs/>
          <w:lang w:val="en-GB"/>
        </w:rPr>
      </w:pPr>
      <w:r>
        <w:rPr>
          <w:b/>
          <w:bCs/>
          <w:u w:val="single"/>
          <w:lang w:val="en-GB"/>
        </w:rPr>
        <w:t>JUDGMENT</w:t>
      </w:r>
      <w:r>
        <w:rPr>
          <w:lang w:val="en-GB"/>
        </w:rPr>
        <w:tab/>
      </w:r>
      <w:r>
        <w:rPr>
          <w:b/>
          <w:bCs/>
          <w:u w:val="single"/>
          <w:lang w:val="en-GB"/>
        </w:rPr>
        <w:t>JUGEMENT</w:t>
      </w:r>
    </w:p>
    <w:p w:rsidR="00FF2632" w:rsidRDefault="00FF2632">
      <w:pPr>
        <w:jc w:val="both"/>
        <w:rPr>
          <w:lang w:val="en-GB"/>
        </w:rPr>
      </w:pPr>
    </w:p>
    <w:p w:rsidR="00FF2632" w:rsidRDefault="00FF2632">
      <w:pPr>
        <w:jc w:val="both"/>
        <w:rPr>
          <w:lang w:val="en-GB"/>
        </w:rPr>
      </w:pPr>
    </w:p>
    <w:p w:rsidR="00FF2632" w:rsidRDefault="00FF2632">
      <w:pPr>
        <w:jc w:val="both"/>
        <w:rPr>
          <w:lang w:val="en-GB"/>
        </w:rPr>
      </w:pPr>
    </w:p>
    <w:p w:rsidR="00FF2632" w:rsidRDefault="00FF2632">
      <w:pPr>
        <w:jc w:val="both"/>
        <w:rPr>
          <w:lang w:val="en-GB"/>
        </w:rPr>
      </w:pPr>
      <w:proofErr w:type="spellStart"/>
      <w:r>
        <w:rPr>
          <w:b/>
          <w:bCs/>
          <w:u w:val="single"/>
          <w:lang w:val="en-GB"/>
        </w:rPr>
        <w:t>Westec</w:t>
      </w:r>
      <w:proofErr w:type="spellEnd"/>
      <w:r>
        <w:rPr>
          <w:b/>
          <w:bCs/>
          <w:u w:val="single"/>
          <w:lang w:val="en-GB"/>
        </w:rPr>
        <w:t xml:space="preserve"> Aerospace Inc. </w:t>
      </w:r>
      <w:r>
        <w:rPr>
          <w:b/>
          <w:bCs/>
          <w:u w:val="single"/>
          <w:lang w:val="en-GB"/>
        </w:rPr>
        <w:noBreakHyphen/>
        <w:t xml:space="preserve"> v. </w:t>
      </w:r>
      <w:r>
        <w:rPr>
          <w:b/>
          <w:bCs/>
          <w:u w:val="single"/>
          <w:lang w:val="en-GB"/>
        </w:rPr>
        <w:noBreakHyphen/>
        <w:t xml:space="preserve"> Raytheon Aircraft Company</w:t>
      </w:r>
      <w:r>
        <w:rPr>
          <w:lang w:val="en-GB"/>
        </w:rPr>
        <w:t xml:space="preserve"> (B.C.) (Civil) (27356) </w:t>
      </w:r>
    </w:p>
    <w:p w:rsidR="00FF2632" w:rsidRDefault="00FF2632">
      <w:pPr>
        <w:jc w:val="both"/>
        <w:rPr>
          <w:lang w:val="en-GB"/>
        </w:rPr>
      </w:pPr>
    </w:p>
    <w:p w:rsidR="00FF2632" w:rsidRDefault="00FF2632">
      <w:pPr>
        <w:tabs>
          <w:tab w:val="left" w:pos="-1440"/>
        </w:tabs>
        <w:ind w:left="1440" w:hanging="1440"/>
        <w:jc w:val="both"/>
        <w:rPr>
          <w:lang w:val="en-GB"/>
        </w:rPr>
      </w:pPr>
      <w:r>
        <w:rPr>
          <w:lang w:val="en-GB"/>
        </w:rPr>
        <w:t>CORAM:</w:t>
      </w:r>
      <w:r>
        <w:rPr>
          <w:lang w:val="en-GB"/>
        </w:rPr>
        <w:tab/>
      </w:r>
      <w:r>
        <w:rPr>
          <w:u w:val="single"/>
          <w:lang w:val="en-GB"/>
        </w:rPr>
        <w:t>The Chief Justice, L</w:t>
      </w:r>
      <w:r>
        <w:rPr>
          <w:u w:val="single"/>
          <w:lang w:val="en-GB"/>
        </w:rPr>
        <w:sym w:font="WP TypographicSymbols" w:char="003D"/>
      </w:r>
      <w:proofErr w:type="spellStart"/>
      <w:r>
        <w:rPr>
          <w:u w:val="single"/>
          <w:lang w:val="en-GB"/>
        </w:rPr>
        <w:t>Heureux-Dubé</w:t>
      </w:r>
      <w:proofErr w:type="spellEnd"/>
      <w:r>
        <w:rPr>
          <w:u w:val="single"/>
          <w:lang w:val="en-GB"/>
        </w:rPr>
        <w:t xml:space="preserve">, </w:t>
      </w:r>
      <w:proofErr w:type="spellStart"/>
      <w:r>
        <w:rPr>
          <w:u w:val="single"/>
          <w:lang w:val="en-GB"/>
        </w:rPr>
        <w:t>Iacobucci</w:t>
      </w:r>
      <w:proofErr w:type="spellEnd"/>
      <w:r>
        <w:rPr>
          <w:u w:val="single"/>
          <w:lang w:val="en-GB"/>
        </w:rPr>
        <w:t xml:space="preserve">, Major, </w:t>
      </w:r>
      <w:proofErr w:type="spellStart"/>
      <w:r>
        <w:rPr>
          <w:u w:val="single"/>
          <w:lang w:val="en-GB"/>
        </w:rPr>
        <w:t>Bastarache</w:t>
      </w:r>
      <w:proofErr w:type="spellEnd"/>
      <w:r>
        <w:rPr>
          <w:u w:val="single"/>
          <w:lang w:val="en-GB"/>
        </w:rPr>
        <w:t xml:space="preserve">, </w:t>
      </w:r>
      <w:proofErr w:type="spellStart"/>
      <w:r>
        <w:rPr>
          <w:u w:val="single"/>
          <w:lang w:val="en-GB"/>
        </w:rPr>
        <w:t>Binnie</w:t>
      </w:r>
      <w:proofErr w:type="spellEnd"/>
      <w:r>
        <w:rPr>
          <w:u w:val="single"/>
          <w:lang w:val="en-GB"/>
        </w:rPr>
        <w:t xml:space="preserve"> and Arbour JJ.</w:t>
      </w:r>
    </w:p>
    <w:p w:rsidR="00FF2632" w:rsidRDefault="00FF2632">
      <w:pPr>
        <w:jc w:val="both"/>
        <w:rPr>
          <w:lang w:val="en-GB"/>
        </w:rPr>
      </w:pPr>
    </w:p>
    <w:p w:rsidR="00FF2632" w:rsidRDefault="00FF2632">
      <w:pPr>
        <w:jc w:val="both"/>
        <w:rPr>
          <w:lang w:val="en-GB"/>
        </w:rPr>
      </w:pPr>
    </w:p>
    <w:p w:rsidR="00FF2632" w:rsidRDefault="00FF2632">
      <w:pPr>
        <w:jc w:val="both"/>
        <w:rPr>
          <w:lang w:val="en-GB"/>
        </w:rPr>
      </w:pPr>
      <w:r>
        <w:rPr>
          <w:u w:val="single"/>
          <w:lang w:val="en-GB"/>
        </w:rPr>
        <w:t>THE CHIEF JUSTICE</w:t>
      </w:r>
      <w:r>
        <w:rPr>
          <w:lang w:val="en-GB"/>
        </w:rPr>
        <w:t xml:space="preserve"> (orally):</w:t>
      </w:r>
    </w:p>
    <w:p w:rsidR="00FF2632" w:rsidRDefault="00FF2632">
      <w:pPr>
        <w:jc w:val="both"/>
        <w:rPr>
          <w:lang w:val="en-GB"/>
        </w:rPr>
      </w:pPr>
    </w:p>
    <w:p w:rsidR="00FF2632" w:rsidRDefault="00FF2632">
      <w:pPr>
        <w:jc w:val="both"/>
        <w:rPr>
          <w:lang w:val="en-GB"/>
        </w:rPr>
      </w:pPr>
      <w:r>
        <w:rPr>
          <w:lang w:val="en-GB"/>
        </w:rPr>
        <w:t xml:space="preserve">The Court learned late last night that in these proceedings a summary judgment had been filed in </w:t>
      </w:r>
      <w:proofErr w:type="gramStart"/>
      <w:r>
        <w:rPr>
          <w:lang w:val="en-GB"/>
        </w:rPr>
        <w:t>the  Kansas</w:t>
      </w:r>
      <w:proofErr w:type="gramEnd"/>
      <w:r>
        <w:rPr>
          <w:lang w:val="en-GB"/>
        </w:rPr>
        <w:t xml:space="preserve"> proceedings November 8, 1999.  It appears to the Court that this development, which we were unaware of, may significantly change the nature of the issues and argument before us on this appeal.  We therefore propose to adjourn the hearing of this appeal to give the parties an opportunity, should they wish, to file affidavit material as to the facts surrounding this development and to make submissions on the effect it may have on this appeal.  The parties may also wish to discuss costs in their submissions.  We would ask that in the event the parties choose to file material, </w:t>
      </w:r>
      <w:r w:rsidR="00821D3B">
        <w:rPr>
          <w:lang w:val="en-GB"/>
        </w:rPr>
        <w:t>that the</w:t>
      </w:r>
      <w:r>
        <w:rPr>
          <w:lang w:val="en-GB"/>
        </w:rPr>
        <w:t xml:space="preserve"> filings of materials and submissions be completed within 60 days of today</w:t>
      </w:r>
      <w:r>
        <w:rPr>
          <w:lang w:val="en-GB"/>
        </w:rPr>
        <w:sym w:font="WP TypographicSymbols" w:char="003D"/>
      </w:r>
      <w:r>
        <w:rPr>
          <w:lang w:val="en-GB"/>
        </w:rPr>
        <w:t>s date in default of which the appeal will be dismissed.</w:t>
      </w:r>
    </w:p>
    <w:p w:rsidR="00821D3B" w:rsidRDefault="00821D3B" w:rsidP="00821D3B">
      <w:pPr>
        <w:spacing w:before="100" w:beforeAutospacing="1" w:after="100" w:afterAutospacing="1"/>
        <w:jc w:val="both"/>
        <w:rPr>
          <w:lang w:val="en-GB"/>
        </w:rPr>
      </w:pPr>
      <w:r>
        <w:rPr>
          <w:lang w:val="en-GB"/>
        </w:rPr>
        <w:t xml:space="preserve">Both </w:t>
      </w:r>
      <w:proofErr w:type="gramStart"/>
      <w:r>
        <w:rPr>
          <w:lang w:val="en-GB"/>
        </w:rPr>
        <w:t>parties</w:t>
      </w:r>
      <w:proofErr w:type="gramEnd"/>
      <w:r>
        <w:rPr>
          <w:lang w:val="en-GB"/>
        </w:rPr>
        <w:t xml:space="preserve"> files supplemental factums within 60 days. On April 17, 2001, the Court delivered the following judgement:</w:t>
      </w:r>
    </w:p>
    <w:p w:rsidR="00821D3B" w:rsidRPr="00821D3B" w:rsidRDefault="00821D3B" w:rsidP="00821D3B">
      <w:pPr>
        <w:spacing w:before="100" w:beforeAutospacing="1" w:after="100" w:afterAutospacing="1"/>
        <w:jc w:val="both"/>
        <w:rPr>
          <w:b/>
          <w:lang w:val="en-GB"/>
        </w:rPr>
      </w:pPr>
      <w:proofErr w:type="spellStart"/>
      <w:r w:rsidRPr="00821D3B">
        <w:rPr>
          <w:b/>
          <w:lang w:val="en-GB"/>
        </w:rPr>
        <w:t>Westec</w:t>
      </w:r>
      <w:proofErr w:type="spellEnd"/>
      <w:r w:rsidRPr="00821D3B">
        <w:rPr>
          <w:b/>
          <w:lang w:val="en-GB"/>
        </w:rPr>
        <w:t xml:space="preserve"> Aerospace I</w:t>
      </w:r>
      <w:r w:rsidRPr="00821D3B">
        <w:rPr>
          <w:b/>
          <w:lang w:val="en-GB"/>
        </w:rPr>
        <w:t xml:space="preserve">nc. v. Raytheon Aircraft Co., </w:t>
      </w:r>
      <w:r w:rsidRPr="00821D3B">
        <w:rPr>
          <w:b/>
          <w:lang w:val="en-GB"/>
        </w:rPr>
        <w:t>2001 SCC 26</w:t>
      </w:r>
    </w:p>
    <w:p w:rsidR="00821D3B" w:rsidRDefault="00821D3B" w:rsidP="00821D3B">
      <w:pPr>
        <w:spacing w:before="100" w:beforeAutospacing="1" w:after="100" w:afterAutospacing="1"/>
        <w:jc w:val="both"/>
        <w:rPr>
          <w:lang w:val="en-GB"/>
        </w:rPr>
      </w:pPr>
      <w:r>
        <w:rPr>
          <w:lang w:val="en-GB"/>
        </w:rPr>
        <w:t xml:space="preserve">The appeal is dismissed. </w:t>
      </w:r>
    </w:p>
    <w:p w:rsidR="00FF2632" w:rsidRDefault="00FF2632">
      <w:pPr>
        <w:jc w:val="both"/>
        <w:rPr>
          <w:lang w:val="en-GB"/>
        </w:rPr>
      </w:pPr>
    </w:p>
    <w:p w:rsidR="00FF2632" w:rsidRDefault="00FF2632" w:rsidP="00821D3B">
      <w:pPr>
        <w:spacing w:before="100" w:beforeAutospacing="1" w:after="100" w:afterAutospacing="1"/>
        <w:jc w:val="both"/>
        <w:rPr>
          <w:lang w:val="fr-CA"/>
        </w:rPr>
      </w:pPr>
      <w:r w:rsidRPr="00821D3B">
        <w:rPr>
          <w:rFonts w:ascii="Segoe Print" w:hAnsi="Segoe Print" w:cs="Segoe Print"/>
          <w:lang w:val="fr-CA"/>
        </w:rPr>
        <w:t>[</w:t>
      </w:r>
      <w:r w:rsidRPr="00821D3B">
        <w:rPr>
          <w:rFonts w:ascii="Segoe Print" w:hAnsi="Segoe Print" w:cs="Segoe Print"/>
          <w:smallCaps/>
          <w:lang w:val="fr-CA"/>
        </w:rPr>
        <w:t>traduction</w:t>
      </w:r>
      <w:r w:rsidRPr="00821D3B">
        <w:rPr>
          <w:rFonts w:ascii="Segoe Print" w:hAnsi="Segoe Print" w:cs="Segoe Print"/>
          <w:lang w:val="fr-CA"/>
        </w:rPr>
        <w:t>]</w:t>
      </w:r>
      <w:r>
        <w:rPr>
          <w:lang w:val="fr-CA"/>
        </w:rPr>
        <w:t xml:space="preserve">  La Cour a appris tard hier soir que, dans la présente instance, un jugement sommaire a été déposé relativement aux procédures devant le Kansas le 8 novembre 1999.  La Cour pense que ce fait nouveau, dont elle </w:t>
      </w:r>
      <w:proofErr w:type="spellStart"/>
      <w:proofErr w:type="gramStart"/>
      <w:r>
        <w:rPr>
          <w:lang w:val="fr-CA"/>
        </w:rPr>
        <w:t>n</w:t>
      </w:r>
      <w:r>
        <w:rPr>
          <w:lang w:val="fr-CA"/>
        </w:rPr>
        <w:sym w:font="WP TypographicSymbols" w:char="003D"/>
      </w:r>
      <w:r>
        <w:rPr>
          <w:lang w:val="fr-CA"/>
        </w:rPr>
        <w:t>était</w:t>
      </w:r>
      <w:proofErr w:type="spellEnd"/>
      <w:proofErr w:type="gramEnd"/>
      <w:r>
        <w:rPr>
          <w:lang w:val="fr-CA"/>
        </w:rPr>
        <w:t xml:space="preserve"> pas au courant, peut changer de façon significative la nature des questions en litige et des arguments présentés dans le présent pourvoi.  Nous proposons donc </w:t>
      </w:r>
      <w:proofErr w:type="spellStart"/>
      <w:r>
        <w:rPr>
          <w:lang w:val="fr-CA"/>
        </w:rPr>
        <w:t>l</w:t>
      </w:r>
      <w:r>
        <w:rPr>
          <w:lang w:val="fr-CA"/>
        </w:rPr>
        <w:sym w:font="WP TypographicSymbols" w:char="003D"/>
      </w:r>
      <w:r>
        <w:rPr>
          <w:lang w:val="fr-CA"/>
        </w:rPr>
        <w:t>ajournement</w:t>
      </w:r>
      <w:proofErr w:type="spellEnd"/>
      <w:r>
        <w:rPr>
          <w:lang w:val="fr-CA"/>
        </w:rPr>
        <w:t xml:space="preserve"> de </w:t>
      </w:r>
      <w:proofErr w:type="spellStart"/>
      <w:r>
        <w:rPr>
          <w:lang w:val="fr-CA"/>
        </w:rPr>
        <w:t>l</w:t>
      </w:r>
      <w:r>
        <w:rPr>
          <w:lang w:val="fr-CA"/>
        </w:rPr>
        <w:sym w:font="WP TypographicSymbols" w:char="003D"/>
      </w:r>
      <w:r>
        <w:rPr>
          <w:lang w:val="fr-CA"/>
        </w:rPr>
        <w:t>audition</w:t>
      </w:r>
      <w:proofErr w:type="spellEnd"/>
      <w:r>
        <w:rPr>
          <w:lang w:val="fr-CA"/>
        </w:rPr>
        <w:t xml:space="preserve"> du pourvoi afin que les parties puissent, si elles le désirent, déposer un affidavit exposant les circonstances de ce fait nouveau et présenter des  arguments sur les répercussions possibles sur </w:t>
      </w:r>
      <w:proofErr w:type="spellStart"/>
      <w:r>
        <w:rPr>
          <w:lang w:val="fr-CA"/>
        </w:rPr>
        <w:t>l</w:t>
      </w:r>
      <w:r>
        <w:rPr>
          <w:lang w:val="fr-CA"/>
        </w:rPr>
        <w:sym w:font="WP TypographicSymbols" w:char="003D"/>
      </w:r>
      <w:r>
        <w:rPr>
          <w:lang w:val="fr-CA"/>
        </w:rPr>
        <w:t>issue</w:t>
      </w:r>
      <w:proofErr w:type="spellEnd"/>
      <w:r>
        <w:rPr>
          <w:lang w:val="fr-CA"/>
        </w:rPr>
        <w:t xml:space="preserve"> du pourvoi.  Les parties voudraient peut-être aussi aborder la question des dépens dans leur argumentation.  Les documents et arguments doivent être déposés dans les 60 jours suivant la date d</w:t>
      </w:r>
      <w:r>
        <w:rPr>
          <w:lang w:val="fr-CA"/>
        </w:rPr>
        <w:sym w:font="WP TypographicSymbols" w:char="003D"/>
      </w:r>
      <w:proofErr w:type="spellStart"/>
      <w:r>
        <w:rPr>
          <w:lang w:val="fr-CA"/>
        </w:rPr>
        <w:t>aujourd</w:t>
      </w:r>
      <w:proofErr w:type="spellEnd"/>
      <w:r>
        <w:rPr>
          <w:lang w:val="fr-CA"/>
        </w:rPr>
        <w:sym w:font="WP TypographicSymbols" w:char="003D"/>
      </w:r>
      <w:r>
        <w:rPr>
          <w:lang w:val="fr-CA"/>
        </w:rPr>
        <w:t>hui, sinon le pourvoi sera rejeté.</w:t>
      </w:r>
    </w:p>
    <w:p w:rsidR="00FF2632" w:rsidRDefault="00821D3B" w:rsidP="00821D3B">
      <w:pPr>
        <w:spacing w:before="100" w:beforeAutospacing="1" w:after="100" w:afterAutospacing="1"/>
        <w:jc w:val="both"/>
        <w:rPr>
          <w:lang w:val="fr-CA"/>
        </w:rPr>
      </w:pPr>
      <w:r>
        <w:rPr>
          <w:lang w:val="fr-CA"/>
        </w:rPr>
        <w:t>Les deux parties ont déposé des mémoires supplémentaires dans les 60 jours. Le 17 avril 2001, la Cour a rendu le jugement suivant :</w:t>
      </w:r>
    </w:p>
    <w:p w:rsidR="00821D3B" w:rsidRDefault="00821D3B" w:rsidP="00821D3B">
      <w:pPr>
        <w:spacing w:before="100" w:beforeAutospacing="1" w:after="100" w:afterAutospacing="1"/>
        <w:jc w:val="both"/>
        <w:rPr>
          <w:b/>
          <w:lang w:val="en-GB"/>
        </w:rPr>
      </w:pPr>
      <w:proofErr w:type="spellStart"/>
      <w:r w:rsidRPr="00821D3B">
        <w:rPr>
          <w:b/>
          <w:lang w:val="en-GB"/>
        </w:rPr>
        <w:lastRenderedPageBreak/>
        <w:t>Westec</w:t>
      </w:r>
      <w:proofErr w:type="spellEnd"/>
      <w:r w:rsidRPr="00821D3B">
        <w:rPr>
          <w:b/>
          <w:lang w:val="en-GB"/>
        </w:rPr>
        <w:t xml:space="preserve"> Aerospace I</w:t>
      </w:r>
      <w:r>
        <w:rPr>
          <w:b/>
          <w:lang w:val="en-GB"/>
        </w:rPr>
        <w:t>nc. c</w:t>
      </w:r>
      <w:r w:rsidRPr="00821D3B">
        <w:rPr>
          <w:b/>
          <w:lang w:val="en-GB"/>
        </w:rPr>
        <w:t>. Raytheon Aircraft Co., 2001 SCC 26</w:t>
      </w:r>
    </w:p>
    <w:p w:rsidR="00821D3B" w:rsidRPr="00821D3B" w:rsidRDefault="00821D3B" w:rsidP="00821D3B">
      <w:pPr>
        <w:spacing w:before="100" w:beforeAutospacing="1" w:after="100" w:afterAutospacing="1"/>
        <w:jc w:val="both"/>
        <w:rPr>
          <w:lang w:val="en-GB"/>
        </w:rPr>
      </w:pPr>
      <w:r w:rsidRPr="00821D3B">
        <w:rPr>
          <w:lang w:val="en-GB"/>
        </w:rPr>
        <w:t xml:space="preserve">Le </w:t>
      </w:r>
      <w:proofErr w:type="spellStart"/>
      <w:r w:rsidRPr="00821D3B">
        <w:rPr>
          <w:lang w:val="en-GB"/>
        </w:rPr>
        <w:t>pourvoi</w:t>
      </w:r>
      <w:proofErr w:type="spellEnd"/>
      <w:r w:rsidRPr="00821D3B">
        <w:rPr>
          <w:lang w:val="en-GB"/>
        </w:rPr>
        <w:t xml:space="preserve"> </w:t>
      </w:r>
      <w:proofErr w:type="spellStart"/>
      <w:proofErr w:type="gramStart"/>
      <w:r w:rsidRPr="00821D3B">
        <w:rPr>
          <w:lang w:val="en-GB"/>
        </w:rPr>
        <w:t>est</w:t>
      </w:r>
      <w:proofErr w:type="spellEnd"/>
      <w:proofErr w:type="gramEnd"/>
      <w:r w:rsidRPr="00821D3B">
        <w:rPr>
          <w:lang w:val="en-GB"/>
        </w:rPr>
        <w:t xml:space="preserve"> </w:t>
      </w:r>
      <w:proofErr w:type="spellStart"/>
      <w:r w:rsidRPr="00821D3B">
        <w:rPr>
          <w:lang w:val="en-GB"/>
        </w:rPr>
        <w:t>rejeté</w:t>
      </w:r>
      <w:proofErr w:type="spellEnd"/>
      <w:r w:rsidRPr="00821D3B">
        <w:rPr>
          <w:lang w:val="en-GB"/>
        </w:rPr>
        <w:t xml:space="preserve">. </w:t>
      </w:r>
    </w:p>
    <w:p w:rsidR="00821D3B" w:rsidRPr="00821D3B" w:rsidRDefault="00821D3B">
      <w:pPr>
        <w:jc w:val="both"/>
        <w:rPr>
          <w:lang w:val="en-GB"/>
        </w:rPr>
      </w:pPr>
    </w:p>
    <w:p w:rsidR="00FF2632" w:rsidRPr="00821D3B" w:rsidRDefault="00FF2632">
      <w:pPr>
        <w:jc w:val="both"/>
      </w:pPr>
    </w:p>
    <w:p w:rsidR="00FF2632" w:rsidRDefault="00FF2632">
      <w:pPr>
        <w:jc w:val="center"/>
        <w:rPr>
          <w:lang w:val="fr-CA"/>
        </w:rPr>
      </w:pPr>
      <w:r>
        <w:rPr>
          <w:lang w:val="fr-CA"/>
        </w:rPr>
        <w:t>C.J.C.</w:t>
      </w:r>
    </w:p>
    <w:p w:rsidR="00FF2632" w:rsidRDefault="00FF2632">
      <w:pPr>
        <w:jc w:val="center"/>
        <w:rPr>
          <w:lang w:val="fr-CA"/>
        </w:rPr>
      </w:pPr>
      <w:r>
        <w:rPr>
          <w:lang w:val="fr-CA"/>
        </w:rPr>
        <w:t xml:space="preserve">J.C.C. </w:t>
      </w:r>
    </w:p>
    <w:sectPr w:rsidR="00FF2632" w:rsidSect="00FF2632">
      <w:pgSz w:w="12240" w:h="15840"/>
      <w:pgMar w:top="1152" w:right="1440" w:bottom="302" w:left="1440" w:header="1152"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32"/>
    <w:rsid w:val="00821D3B"/>
    <w:rsid w:val="00FF26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2097</Characters>
  <Application>Microsoft Office Word</Application>
  <DocSecurity>0</DocSecurity>
  <Lines>17</Lines>
  <Paragraphs>4</Paragraphs>
  <ScaleCrop>false</ScaleCrop>
  <Company>Lexum</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Pocovnicu</dc:creator>
  <cp:lastModifiedBy>Isabela Pocovnicu</cp:lastModifiedBy>
  <cp:revision>2</cp:revision>
  <dcterms:created xsi:type="dcterms:W3CDTF">2017-04-27T13:47:00Z</dcterms:created>
  <dcterms:modified xsi:type="dcterms:W3CDTF">2017-04-27T13:47:00Z</dcterms:modified>
</cp:coreProperties>
</file>