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19"/>
        <w:gridCol w:w="425"/>
        <w:gridCol w:w="3119"/>
      </w:tblGrid>
      <w:tr w:rsidR="00B03D90" w14:paraId="3427A253" w14:textId="77777777" w:rsidTr="00B03D90">
        <w:trPr>
          <w:trHeight w:val="1784"/>
        </w:trPr>
        <w:tc>
          <w:tcPr>
            <w:tcW w:w="5000" w:type="pct"/>
            <w:gridSpan w:val="3"/>
            <w:hideMark/>
          </w:tcPr>
          <w:p w14:paraId="5CD61BEA" w14:textId="77777777" w:rsidR="00B03D90" w:rsidRDefault="00B03D90">
            <w:pPr>
              <w:jc w:val="center"/>
            </w:pPr>
            <w:r>
              <w:rPr>
                <w:rFonts w:eastAsia="Calibri" w:cs="Times New Roman"/>
                <w:szCs w:val="20"/>
                <w:lang w:val="en-CA" w:eastAsia="en-CA"/>
              </w:rPr>
              <w:object w:dxaOrig="1224" w:dyaOrig="1296" w14:anchorId="28D7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5" ShapeID="_x0000_i1025" DrawAspect="Content" ObjectID="_1766496577" r:id="rId9"/>
              </w:object>
            </w:r>
          </w:p>
          <w:p w14:paraId="1CF9BF2B" w14:textId="77777777" w:rsidR="00B03D90" w:rsidRDefault="00B03D90">
            <w:pPr>
              <w:spacing w:before="120" w:after="100" w:afterAutospacing="1"/>
              <w:jc w:val="center"/>
            </w:pPr>
            <w:r>
              <w:rPr>
                <w:b/>
              </w:rPr>
              <w:t>SUPREME COURT OF CANADA</w:t>
            </w:r>
          </w:p>
        </w:tc>
      </w:tr>
      <w:tr w:rsidR="00B03D90" w:rsidRPr="00B03D90" w14:paraId="4CEBA8F3" w14:textId="77777777" w:rsidTr="00B03D90">
        <w:tc>
          <w:tcPr>
            <w:tcW w:w="2881" w:type="pct"/>
            <w:tcMar>
              <w:top w:w="284" w:type="dxa"/>
              <w:left w:w="57" w:type="dxa"/>
              <w:bottom w:w="57" w:type="dxa"/>
              <w:right w:w="57" w:type="dxa"/>
            </w:tcMar>
            <w:hideMark/>
          </w:tcPr>
          <w:p w14:paraId="6F8B0B7D" w14:textId="77777777" w:rsidR="00B03D90" w:rsidRDefault="00B03D90">
            <w:pPr>
              <w:spacing w:before="100" w:beforeAutospacing="1"/>
              <w:rPr>
                <w:lang w:val="fr-CA"/>
              </w:rPr>
            </w:pPr>
            <w:r>
              <w:rPr>
                <w:b/>
                <w:smallCaps/>
                <w:lang w:val="fr-CA"/>
              </w:rPr>
              <w:t>Citation:</w:t>
            </w:r>
            <w:r>
              <w:rPr>
                <w:lang w:val="fr-CA"/>
              </w:rPr>
              <w:t xml:space="preserve"> R. </w:t>
            </w:r>
            <w:r>
              <w:rPr>
                <w:i/>
                <w:lang w:val="fr-CA"/>
              </w:rPr>
              <w:t>v.</w:t>
            </w:r>
            <w:r>
              <w:rPr>
                <w:lang w:val="fr-CA"/>
              </w:rPr>
              <w:t xml:space="preserve"> Esseghaier, 2021 SCC 9, [2021] 1 S.C.R. 101</w:t>
            </w:r>
          </w:p>
        </w:tc>
        <w:tc>
          <w:tcPr>
            <w:tcW w:w="254" w:type="pct"/>
          </w:tcPr>
          <w:p w14:paraId="4444A33C" w14:textId="77777777" w:rsidR="00B03D90" w:rsidRDefault="00B03D90">
            <w:pPr>
              <w:rPr>
                <w:b/>
                <w:smallCaps/>
                <w:lang w:val="fr-CA"/>
              </w:rPr>
            </w:pPr>
          </w:p>
        </w:tc>
        <w:tc>
          <w:tcPr>
            <w:tcW w:w="1865" w:type="pct"/>
            <w:tcMar>
              <w:top w:w="284" w:type="dxa"/>
              <w:left w:w="57" w:type="dxa"/>
              <w:bottom w:w="57" w:type="dxa"/>
              <w:right w:w="57" w:type="dxa"/>
            </w:tcMar>
            <w:hideMark/>
          </w:tcPr>
          <w:p w14:paraId="18371322" w14:textId="77777777" w:rsidR="00B03D90" w:rsidRDefault="00B03D90">
            <w:r>
              <w:rPr>
                <w:b/>
                <w:smallCaps/>
              </w:rPr>
              <w:t>Appeal Heard and Judgment Rendered:</w:t>
            </w:r>
            <w:r>
              <w:t xml:space="preserve"> October 7, 2020</w:t>
            </w:r>
          </w:p>
          <w:p w14:paraId="13E5CD21" w14:textId="77777777" w:rsidR="00B03D90" w:rsidRDefault="00B03D90">
            <w:r>
              <w:rPr>
                <w:b/>
                <w:smallCaps/>
              </w:rPr>
              <w:t xml:space="preserve">Reasons for Judgment: </w:t>
            </w:r>
            <w:r>
              <w:t>March 5, 2021</w:t>
            </w:r>
          </w:p>
          <w:p w14:paraId="71FB334B" w14:textId="77777777" w:rsidR="00B03D90" w:rsidRDefault="00B03D90">
            <w:r>
              <w:rPr>
                <w:b/>
                <w:smallCaps/>
              </w:rPr>
              <w:t>Docket:</w:t>
            </w:r>
            <w:r>
              <w:t xml:space="preserve"> 38861</w:t>
            </w:r>
          </w:p>
        </w:tc>
      </w:tr>
    </w:tbl>
    <w:p w14:paraId="07BD50EA" w14:textId="77777777" w:rsidR="00B03D90" w:rsidRDefault="00B03D90" w:rsidP="00B03D90">
      <w:pPr>
        <w:rPr>
          <w:rFonts w:eastAsiaTheme="minorHAnsi" w:cstheme="minorBidi"/>
          <w:szCs w:val="24"/>
          <w:lang w:eastAsia="en-US"/>
        </w:rPr>
      </w:pPr>
    </w:p>
    <w:p w14:paraId="04D5E44C" w14:textId="77777777" w:rsidR="00B03D90" w:rsidRDefault="00B03D90" w:rsidP="00B03D90">
      <w:pPr>
        <w:rPr>
          <w:rFonts w:eastAsiaTheme="minorHAnsi" w:cstheme="minorBidi"/>
          <w:szCs w:val="24"/>
          <w:lang w:eastAsia="en-US"/>
        </w:rPr>
      </w:pPr>
    </w:p>
    <w:p w14:paraId="1CA3EF6F" w14:textId="77777777" w:rsidR="00B03D90" w:rsidRDefault="00B03D90" w:rsidP="00B03D90">
      <w:pPr>
        <w:rPr>
          <w:rFonts w:eastAsiaTheme="minorHAnsi" w:cstheme="minorBidi"/>
          <w:b/>
          <w:smallCaps/>
          <w:szCs w:val="24"/>
          <w:lang w:eastAsia="en-US"/>
        </w:rPr>
      </w:pPr>
      <w:r>
        <w:rPr>
          <w:rFonts w:eastAsiaTheme="minorHAnsi" w:cstheme="minorBidi"/>
          <w:b/>
          <w:smallCaps/>
          <w:szCs w:val="24"/>
          <w:lang w:eastAsia="en-US"/>
        </w:rPr>
        <w:t>Between:</w:t>
      </w:r>
    </w:p>
    <w:p w14:paraId="58253529" w14:textId="77777777" w:rsidR="00B03D90" w:rsidRDefault="00B03D90" w:rsidP="00B03D90">
      <w:pPr>
        <w:jc w:val="center"/>
        <w:rPr>
          <w:rFonts w:eastAsiaTheme="minorHAnsi" w:cstheme="minorBidi"/>
          <w:b/>
          <w:szCs w:val="24"/>
          <w:lang w:eastAsia="en-US"/>
        </w:rPr>
      </w:pPr>
      <w:r>
        <w:rPr>
          <w:rFonts w:eastAsiaTheme="minorHAnsi" w:cstheme="minorBidi"/>
          <w:b/>
          <w:szCs w:val="24"/>
          <w:lang w:eastAsia="en-US"/>
        </w:rPr>
        <w:t>Her Majesty The Queen in Right of Canada</w:t>
      </w:r>
    </w:p>
    <w:p w14:paraId="26755CCF" w14:textId="77777777" w:rsidR="00B03D90" w:rsidRDefault="00B03D90" w:rsidP="00B03D90">
      <w:pPr>
        <w:jc w:val="center"/>
        <w:rPr>
          <w:rFonts w:eastAsiaTheme="minorHAnsi" w:cstheme="minorBidi"/>
          <w:szCs w:val="24"/>
          <w:lang w:val="en-US" w:eastAsia="en-US"/>
        </w:rPr>
      </w:pPr>
      <w:r>
        <w:rPr>
          <w:rFonts w:eastAsiaTheme="minorHAnsi" w:cstheme="minorBidi"/>
          <w:szCs w:val="24"/>
          <w:lang w:val="en-US" w:eastAsia="en-US"/>
        </w:rPr>
        <w:t>Appellant</w:t>
      </w:r>
    </w:p>
    <w:p w14:paraId="7F762EC9" w14:textId="77777777" w:rsidR="00B03D90" w:rsidRDefault="00B03D90" w:rsidP="00B03D90">
      <w:pPr>
        <w:jc w:val="center"/>
        <w:rPr>
          <w:rFonts w:eastAsiaTheme="minorHAnsi" w:cstheme="minorBidi"/>
          <w:szCs w:val="24"/>
          <w:lang w:val="en-US" w:eastAsia="en-US"/>
        </w:rPr>
      </w:pPr>
    </w:p>
    <w:p w14:paraId="73EDE10F" w14:textId="77777777" w:rsidR="00B03D90" w:rsidRDefault="00B03D90" w:rsidP="00B03D90">
      <w:pPr>
        <w:jc w:val="center"/>
        <w:rPr>
          <w:rFonts w:eastAsiaTheme="minorHAnsi" w:cstheme="minorBidi"/>
          <w:szCs w:val="24"/>
          <w:lang w:val="en-US" w:eastAsia="en-US"/>
        </w:rPr>
      </w:pPr>
      <w:r>
        <w:rPr>
          <w:rFonts w:eastAsiaTheme="minorHAnsi" w:cstheme="minorBidi"/>
          <w:szCs w:val="24"/>
          <w:lang w:val="en-US" w:eastAsia="en-US"/>
        </w:rPr>
        <w:t>and</w:t>
      </w:r>
    </w:p>
    <w:p w14:paraId="07DFE906" w14:textId="77777777" w:rsidR="00B03D90" w:rsidRDefault="00B03D90" w:rsidP="00B03D90">
      <w:pPr>
        <w:rPr>
          <w:rFonts w:eastAsiaTheme="minorHAnsi" w:cstheme="minorBidi"/>
          <w:szCs w:val="24"/>
          <w:lang w:val="en-US" w:eastAsia="en-US"/>
        </w:rPr>
      </w:pPr>
    </w:p>
    <w:p w14:paraId="33FB464D" w14:textId="77777777" w:rsidR="00B03D90" w:rsidRDefault="00B03D90" w:rsidP="00B03D90">
      <w:pPr>
        <w:jc w:val="center"/>
        <w:rPr>
          <w:rFonts w:eastAsiaTheme="minorHAnsi" w:cstheme="minorBidi"/>
          <w:b/>
          <w:szCs w:val="24"/>
          <w:lang w:val="en-US" w:eastAsia="en-US"/>
        </w:rPr>
      </w:pPr>
      <w:r>
        <w:rPr>
          <w:rFonts w:eastAsiaTheme="minorHAnsi" w:cstheme="minorBidi"/>
          <w:b/>
          <w:szCs w:val="24"/>
          <w:lang w:val="en-US" w:eastAsia="en-US"/>
        </w:rPr>
        <w:t>Chiheb Esseghaier and Raed Jaser</w:t>
      </w:r>
    </w:p>
    <w:p w14:paraId="49C4B783" w14:textId="77777777" w:rsidR="00B03D90" w:rsidRDefault="00B03D90" w:rsidP="00B03D90">
      <w:pPr>
        <w:jc w:val="center"/>
        <w:rPr>
          <w:rFonts w:eastAsiaTheme="minorHAnsi" w:cstheme="minorBidi"/>
          <w:szCs w:val="24"/>
          <w:lang w:eastAsia="en-US"/>
        </w:rPr>
      </w:pPr>
      <w:r>
        <w:rPr>
          <w:rFonts w:eastAsiaTheme="minorHAnsi" w:cstheme="minorBidi"/>
          <w:szCs w:val="24"/>
          <w:lang w:eastAsia="en-US"/>
        </w:rPr>
        <w:t>Respondents</w:t>
      </w:r>
    </w:p>
    <w:p w14:paraId="1AC0F7A1" w14:textId="77777777" w:rsidR="00B03D90" w:rsidRDefault="00B03D90" w:rsidP="00B03D90">
      <w:pPr>
        <w:rPr>
          <w:rFonts w:eastAsiaTheme="minorHAnsi" w:cstheme="minorBidi"/>
          <w:szCs w:val="24"/>
          <w:lang w:eastAsia="en-US"/>
        </w:rPr>
      </w:pPr>
    </w:p>
    <w:p w14:paraId="77E8A98F" w14:textId="77777777" w:rsidR="00B03D90" w:rsidRDefault="00B03D90" w:rsidP="00B03D90">
      <w:pPr>
        <w:jc w:val="center"/>
        <w:rPr>
          <w:rFonts w:eastAsiaTheme="minorHAnsi" w:cstheme="minorBidi"/>
          <w:szCs w:val="24"/>
          <w:lang w:eastAsia="en-US"/>
        </w:rPr>
      </w:pPr>
      <w:r>
        <w:rPr>
          <w:rFonts w:eastAsiaTheme="minorHAnsi" w:cstheme="minorBidi"/>
          <w:szCs w:val="24"/>
          <w:lang w:eastAsia="en-US"/>
        </w:rPr>
        <w:t>- and -</w:t>
      </w:r>
    </w:p>
    <w:p w14:paraId="33BDDD7E" w14:textId="77777777" w:rsidR="00B03D90" w:rsidRDefault="00B03D90" w:rsidP="00B03D90">
      <w:pPr>
        <w:jc w:val="center"/>
        <w:rPr>
          <w:rFonts w:eastAsiaTheme="minorHAnsi" w:cstheme="minorBidi"/>
          <w:b/>
          <w:szCs w:val="24"/>
          <w:lang w:eastAsia="en-US"/>
        </w:rPr>
      </w:pPr>
    </w:p>
    <w:p w14:paraId="15E6FF12" w14:textId="77777777" w:rsidR="00B03D90" w:rsidRDefault="00B03D90" w:rsidP="00B03D90">
      <w:pPr>
        <w:ind w:left="1800" w:right="1350"/>
        <w:jc w:val="center"/>
        <w:rPr>
          <w:rFonts w:eastAsiaTheme="minorHAnsi" w:cstheme="minorBidi"/>
          <w:b/>
          <w:szCs w:val="24"/>
          <w:lang w:eastAsia="en-US"/>
        </w:rPr>
      </w:pPr>
      <w:r>
        <w:rPr>
          <w:rFonts w:eastAsiaTheme="minorHAnsi" w:cstheme="minorBidi"/>
          <w:b/>
          <w:szCs w:val="24"/>
          <w:lang w:eastAsia="en-US"/>
        </w:rPr>
        <w:t>Attorney General of Ontario, Attorney General of Alberta and Criminal Lawyers’ Association (Ontario)</w:t>
      </w:r>
    </w:p>
    <w:p w14:paraId="59D41647" w14:textId="77777777" w:rsidR="00B03D90" w:rsidRDefault="00B03D90" w:rsidP="00B03D90">
      <w:pPr>
        <w:jc w:val="center"/>
        <w:rPr>
          <w:rFonts w:eastAsiaTheme="minorHAnsi" w:cstheme="minorBidi"/>
          <w:szCs w:val="24"/>
          <w:lang w:eastAsia="en-US"/>
        </w:rPr>
      </w:pPr>
      <w:r>
        <w:rPr>
          <w:rFonts w:eastAsiaTheme="minorHAnsi" w:cstheme="minorBidi"/>
          <w:szCs w:val="24"/>
          <w:lang w:eastAsia="en-US"/>
        </w:rPr>
        <w:t>Interveners</w:t>
      </w:r>
    </w:p>
    <w:p w14:paraId="3867793C" w14:textId="77777777" w:rsidR="00B03D90" w:rsidRDefault="00B03D90" w:rsidP="00B03D90">
      <w:pPr>
        <w:rPr>
          <w:rFonts w:eastAsiaTheme="minorHAnsi" w:cstheme="minorBidi"/>
          <w:szCs w:val="24"/>
          <w:lang w:eastAsia="en-US"/>
        </w:rPr>
      </w:pPr>
    </w:p>
    <w:p w14:paraId="74A2CBA9" w14:textId="77777777" w:rsidR="00B03D90" w:rsidRDefault="00B03D90" w:rsidP="00B03D90">
      <w:pPr>
        <w:rPr>
          <w:rFonts w:eastAsiaTheme="minorHAnsi" w:cstheme="minorBidi"/>
          <w:szCs w:val="24"/>
          <w:lang w:eastAsia="en-US"/>
        </w:rPr>
      </w:pPr>
    </w:p>
    <w:p w14:paraId="246BFC92" w14:textId="77777777" w:rsidR="00B03D90" w:rsidRDefault="00B03D90" w:rsidP="00B03D90">
      <w:pPr>
        <w:rPr>
          <w:rFonts w:eastAsiaTheme="minorHAnsi" w:cstheme="minorBidi"/>
          <w:szCs w:val="24"/>
          <w:lang w:eastAsia="en-US"/>
        </w:rPr>
      </w:pPr>
    </w:p>
    <w:p w14:paraId="5DC52F59" w14:textId="77777777" w:rsidR="00B03D90" w:rsidRDefault="00B03D90" w:rsidP="00B03D90">
      <w:pPr>
        <w:rPr>
          <w:rFonts w:eastAsiaTheme="minorHAnsi" w:cstheme="minorBidi"/>
          <w:szCs w:val="24"/>
          <w:lang w:eastAsia="en-US"/>
        </w:rPr>
      </w:pPr>
    </w:p>
    <w:p w14:paraId="70B66004" w14:textId="77777777" w:rsidR="00B03D90" w:rsidRDefault="00B03D90" w:rsidP="00B03D90">
      <w:pPr>
        <w:jc w:val="both"/>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1F8E6EDE" w14:textId="77777777" w:rsidR="00B03D90" w:rsidRDefault="00B03D90" w:rsidP="00B03D90">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03D90" w:rsidRPr="00B03D90" w14:paraId="486B63EC" w14:textId="77777777" w:rsidTr="00B03D90">
        <w:trPr>
          <w:cantSplit/>
        </w:trPr>
        <w:tc>
          <w:tcPr>
            <w:tcW w:w="3618" w:type="dxa"/>
            <w:hideMark/>
          </w:tcPr>
          <w:p w14:paraId="36400667" w14:textId="77777777" w:rsidR="00B03D90" w:rsidRDefault="00B03D90">
            <w:pPr>
              <w:rPr>
                <w:b/>
                <w:smallCaps/>
              </w:rPr>
            </w:pPr>
            <w:r>
              <w:rPr>
                <w:b/>
                <w:smallCaps/>
              </w:rPr>
              <w:t>Reasons for Judgment:</w:t>
            </w:r>
          </w:p>
          <w:p w14:paraId="51426965" w14:textId="77777777" w:rsidR="00B03D90" w:rsidRDefault="00B03D90">
            <w:r>
              <w:t>(paras. 1 to 66)</w:t>
            </w:r>
          </w:p>
        </w:tc>
        <w:tc>
          <w:tcPr>
            <w:tcW w:w="5958" w:type="dxa"/>
            <w:hideMark/>
          </w:tcPr>
          <w:p w14:paraId="7BD22892" w14:textId="77777777" w:rsidR="00B03D90" w:rsidRDefault="00B03D90">
            <w:pPr>
              <w:jc w:val="both"/>
            </w:pPr>
            <w:r>
              <w:t>Moldaver and Brown JJ. (Wagner C.J. and Abella, Karakatsanis, Côté, Rowe, Martin and Kasirer JJ. concurring)</w:t>
            </w:r>
          </w:p>
        </w:tc>
      </w:tr>
    </w:tbl>
    <w:p w14:paraId="5AE52A60" w14:textId="77777777" w:rsidR="00B03D90" w:rsidRDefault="00B03D90" w:rsidP="00B03D90">
      <w:pPr>
        <w:rPr>
          <w:rFonts w:eastAsiaTheme="minorHAnsi" w:cstheme="minorBidi"/>
          <w:b/>
          <w:smallCaps/>
          <w:szCs w:val="24"/>
          <w:lang w:eastAsia="en-US"/>
        </w:rPr>
      </w:pPr>
    </w:p>
    <w:p w14:paraId="24979652" w14:textId="71344896" w:rsidR="00B03D90" w:rsidRDefault="00B03D90" w:rsidP="00B03D90">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7156C52C" wp14:editId="2BE0FC1A">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CD79C"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14:paraId="666E7B6A" w14:textId="77777777" w:rsidR="00B03D90" w:rsidRDefault="00B03D90" w:rsidP="00B03D90">
      <w:pPr>
        <w:rPr>
          <w:rStyle w:val="SCCAppellantForRunningHeadChar"/>
          <w:lang w:val="en-US"/>
        </w:rPr>
      </w:pPr>
      <w:r>
        <w:rPr>
          <w:rStyle w:val="SCCAppellantForRunningHeadChar"/>
          <w:rFonts w:eastAsiaTheme="majorEastAsia"/>
          <w:lang w:val="en-US"/>
        </w:rPr>
        <w:br w:type="page"/>
      </w:r>
    </w:p>
    <w:p w14:paraId="0F22D330" w14:textId="17128795" w:rsidR="008322BD" w:rsidRPr="00E56466" w:rsidRDefault="00D74474" w:rsidP="00654E06">
      <w:pPr>
        <w:spacing w:after="720"/>
        <w:jc w:val="both"/>
        <w:rPr>
          <w:lang w:val="en-US"/>
        </w:rPr>
      </w:pPr>
      <w:bookmarkStart w:id="0" w:name="_GoBack"/>
      <w:bookmarkEnd w:id="0"/>
      <w:r w:rsidRPr="00E56466">
        <w:rPr>
          <w:rStyle w:val="SCCAppellantForRunningHeadChar"/>
          <w:lang w:val="en-US"/>
        </w:rPr>
        <w:lastRenderedPageBreak/>
        <w:t>r.</w:t>
      </w:r>
      <w:r w:rsidR="00480C90" w:rsidRPr="00E56466">
        <w:rPr>
          <w:lang w:val="en-US"/>
        </w:rPr>
        <w:t xml:space="preserve"> </w:t>
      </w:r>
      <w:r w:rsidR="009B57B3" w:rsidRPr="00E56466">
        <w:rPr>
          <w:i/>
          <w:lang w:val="en-US"/>
        </w:rPr>
        <w:t>v.</w:t>
      </w:r>
      <w:r w:rsidR="00B000D8" w:rsidRPr="00E56466">
        <w:rPr>
          <w:lang w:val="en-US"/>
        </w:rPr>
        <w:t xml:space="preserve"> </w:t>
      </w:r>
      <w:r w:rsidR="00654E06">
        <w:rPr>
          <w:rStyle w:val="SCCRespondentForRunningHeadChar"/>
          <w:lang w:val="en-US"/>
        </w:rPr>
        <w:t>esseghaier</w:t>
      </w:r>
    </w:p>
    <w:p w14:paraId="57FE9769" w14:textId="3B372E4A" w:rsidR="00676CEF" w:rsidRDefault="0000215D">
      <w:pPr>
        <w:pStyle w:val="SCCLsocLastPartyInRole"/>
      </w:pPr>
      <w:r>
        <w:t>Her Majesty T</w:t>
      </w:r>
      <w:r w:rsidR="00840356">
        <w:t>he Queen in Right of Canada</w:t>
      </w:r>
      <w:r w:rsidR="00840356">
        <w:rPr>
          <w:rStyle w:val="SCCLsocPartyRole"/>
        </w:rPr>
        <w:tab/>
        <w:t>Appellant</w:t>
      </w:r>
    </w:p>
    <w:p w14:paraId="5D037268" w14:textId="77777777" w:rsidR="00676CEF" w:rsidRDefault="00840356">
      <w:pPr>
        <w:pStyle w:val="SCCLsocVersus"/>
      </w:pPr>
      <w:r>
        <w:t>v.</w:t>
      </w:r>
    </w:p>
    <w:p w14:paraId="6848E2C2" w14:textId="77777777" w:rsidR="00676CEF" w:rsidRDefault="00D74474">
      <w:pPr>
        <w:pStyle w:val="SCCLsocParty"/>
      </w:pPr>
      <w:r>
        <w:t>Chiheb Esseghaier and</w:t>
      </w:r>
    </w:p>
    <w:p w14:paraId="4F302AA8" w14:textId="77777777" w:rsidR="00676CEF" w:rsidRDefault="00840356">
      <w:pPr>
        <w:pStyle w:val="SCCLsocLastPartyInRole"/>
      </w:pPr>
      <w:r>
        <w:t>Raed Jaser</w:t>
      </w:r>
      <w:r>
        <w:rPr>
          <w:rStyle w:val="SCCLsocPartyRole"/>
        </w:rPr>
        <w:tab/>
        <w:t>Respondents</w:t>
      </w:r>
    </w:p>
    <w:p w14:paraId="05E14461" w14:textId="77777777" w:rsidR="00676CEF" w:rsidRDefault="00840356">
      <w:pPr>
        <w:pStyle w:val="SCCLsocOtherPartySeparator"/>
      </w:pPr>
      <w:r>
        <w:t>and</w:t>
      </w:r>
    </w:p>
    <w:p w14:paraId="2E08EC72" w14:textId="77777777" w:rsidR="00676CEF" w:rsidRDefault="00840356">
      <w:pPr>
        <w:pStyle w:val="SCCLsocParty"/>
      </w:pPr>
      <w:r>
        <w:t>Attorney General of Ontario,</w:t>
      </w:r>
    </w:p>
    <w:p w14:paraId="27639587" w14:textId="77777777" w:rsidR="00676CEF" w:rsidRDefault="00D74474">
      <w:pPr>
        <w:pStyle w:val="SCCLsocParty"/>
      </w:pPr>
      <w:r>
        <w:t>Attorney General of Alberta and</w:t>
      </w:r>
    </w:p>
    <w:p w14:paraId="326C13CA" w14:textId="77777777" w:rsidR="00676CEF" w:rsidRDefault="00840356">
      <w:pPr>
        <w:pStyle w:val="SCCLsocLastPartyInRole"/>
      </w:pPr>
      <w:r>
        <w:t>Criminal Lawyers</w:t>
      </w:r>
      <w:r w:rsidR="00D74474">
        <w:t>’</w:t>
      </w:r>
      <w:r>
        <w:t xml:space="preserve"> Association (Ontario)</w:t>
      </w:r>
      <w:r>
        <w:rPr>
          <w:rStyle w:val="SCCLsocPartyRole"/>
        </w:rPr>
        <w:tab/>
        <w:t>Interveners</w:t>
      </w:r>
    </w:p>
    <w:p w14:paraId="69C13120" w14:textId="77777777" w:rsidR="00426659" w:rsidRPr="00426659" w:rsidRDefault="00426659" w:rsidP="00654E06">
      <w:pPr>
        <w:spacing w:after="720"/>
        <w:jc w:val="both"/>
        <w:rPr>
          <w:b/>
        </w:rPr>
      </w:pPr>
      <w:r w:rsidRPr="00426659">
        <w:rPr>
          <w:b/>
        </w:rPr>
        <w:t>Indexed as:</w:t>
      </w:r>
      <w:r>
        <w:rPr>
          <w:b/>
        </w:rPr>
        <w:t xml:space="preserve"> </w:t>
      </w:r>
      <w:r w:rsidR="00D74474">
        <w:rPr>
          <w:rStyle w:val="SCCAppellantForIndexChar"/>
        </w:rPr>
        <w:t>R.</w:t>
      </w:r>
      <w:r w:rsidRPr="00426659">
        <w:rPr>
          <w:b/>
        </w:rPr>
        <w:t xml:space="preserve"> </w:t>
      </w:r>
      <w:r w:rsidRPr="00426659">
        <w:rPr>
          <w:b/>
          <w:i/>
        </w:rPr>
        <w:t>v.</w:t>
      </w:r>
      <w:r w:rsidRPr="00426659">
        <w:rPr>
          <w:b/>
        </w:rPr>
        <w:t xml:space="preserve"> </w:t>
      </w:r>
      <w:r>
        <w:rPr>
          <w:rStyle w:val="SCCRespondentForIndexChar"/>
        </w:rPr>
        <w:t>Esseghaier</w:t>
      </w:r>
    </w:p>
    <w:p w14:paraId="3D879000" w14:textId="1EC4DE05" w:rsidR="00426659" w:rsidRPr="00C02092" w:rsidRDefault="00D74474" w:rsidP="00654E06">
      <w:pPr>
        <w:pStyle w:val="SCCSystemYear"/>
        <w:spacing w:after="720"/>
        <w:jc w:val="both"/>
      </w:pPr>
      <w:r>
        <w:t>2021</w:t>
      </w:r>
      <w:r w:rsidR="003D0399">
        <w:t xml:space="preserve"> </w:t>
      </w:r>
      <w:r w:rsidR="00426659" w:rsidRPr="00CC56CF">
        <w:t>SCC </w:t>
      </w:r>
      <w:r w:rsidR="00CC56CF" w:rsidRPr="00CC56CF">
        <w:t>9</w:t>
      </w:r>
    </w:p>
    <w:p w14:paraId="133C99D1" w14:textId="77777777" w:rsidR="008322BD" w:rsidRDefault="00D74474" w:rsidP="00654E06">
      <w:pPr>
        <w:spacing w:after="720"/>
        <w:jc w:val="both"/>
      </w:pPr>
      <w:r>
        <w:t xml:space="preserve">File No.: </w:t>
      </w:r>
      <w:r w:rsidR="009B57B3">
        <w:t>38861</w:t>
      </w:r>
      <w:r w:rsidR="009B57B3" w:rsidRPr="001426A9">
        <w:t>.</w:t>
      </w:r>
    </w:p>
    <w:p w14:paraId="41A38D50" w14:textId="0796E176" w:rsidR="008D5479" w:rsidRDefault="008D5479" w:rsidP="00132B07">
      <w:pPr>
        <w:jc w:val="both"/>
      </w:pPr>
      <w:r w:rsidRPr="008D5479">
        <w:t>Hearing and judgment: October 7, 2020.</w:t>
      </w:r>
    </w:p>
    <w:p w14:paraId="78A7949B" w14:textId="378D452C" w:rsidR="008D5479" w:rsidRDefault="008D5479" w:rsidP="00654E06">
      <w:pPr>
        <w:spacing w:after="720"/>
        <w:jc w:val="both"/>
      </w:pPr>
      <w:r w:rsidRPr="008D5479">
        <w:t>Reasons delivered: March 5, 2021.</w:t>
      </w:r>
    </w:p>
    <w:p w14:paraId="4F603B6A" w14:textId="77777777" w:rsidR="008322BD" w:rsidRDefault="00D74474" w:rsidP="00654E06">
      <w:pPr>
        <w:spacing w:after="720"/>
        <w:jc w:val="both"/>
      </w:pPr>
      <w:r>
        <w:t xml:space="preserve">Present: </w:t>
      </w:r>
      <w:r w:rsidR="009B57B3">
        <w:t>Wagner C.J. and Abella, Moldaver, Karakatsanis, Côté, Brown, Rowe, Martin and Kasirer JJ.</w:t>
      </w:r>
    </w:p>
    <w:p w14:paraId="655549AD" w14:textId="77777777" w:rsidR="008322BD" w:rsidRPr="001C779F" w:rsidRDefault="00656313" w:rsidP="00654E0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14:paraId="6AC12AE5" w14:textId="1BA2EEEF" w:rsidR="007547ED" w:rsidRDefault="009B57B3" w:rsidP="007547ED">
      <w:pPr>
        <w:pStyle w:val="SCCNormalDoubleSpacing"/>
        <w:spacing w:after="480"/>
        <w:rPr>
          <w:i/>
          <w:iCs/>
          <w:color w:val="000000"/>
        </w:rPr>
      </w:pPr>
      <w:r w:rsidRPr="00583EDE">
        <w:lastRenderedPageBreak/>
        <w:tab/>
      </w:r>
      <w:r w:rsidR="007547ED" w:rsidRPr="007547ED">
        <w:rPr>
          <w:i/>
          <w:iCs/>
        </w:rPr>
        <w:t>Criminal law — Appeals — Curative proviso — Jury selection process — Accused convicted of terrorism offences — Accused appealing convictions on basis that jury improperly constituted — Court of Appeal overturning convictions and ordering new trial — Court of Appeal holding that jury selection error could not be cured by oper</w:t>
      </w:r>
      <w:r w:rsidR="00654E06">
        <w:rPr>
          <w:i/>
          <w:iCs/>
        </w:rPr>
        <w:t>ation of curative proviso at s. </w:t>
      </w:r>
      <w:r w:rsidR="007547ED" w:rsidRPr="007547ED">
        <w:rPr>
          <w:i/>
          <w:iCs/>
        </w:rPr>
        <w:t>686(1)(b)(iv) of Criminal Code — Whether curative proviso can be applied to cure procedural errors occurring during jury selection process — Criminal Code, R.S.C. 1985, c. C</w:t>
      </w:r>
      <w:r w:rsidR="007547ED" w:rsidRPr="007547ED">
        <w:rPr>
          <w:i/>
          <w:iCs/>
        </w:rPr>
        <w:noBreakHyphen/>
        <w:t>46, s. 686(1)(b)(iv).</w:t>
      </w:r>
    </w:p>
    <w:p w14:paraId="51350EC7" w14:textId="02F48E79" w:rsidR="007547ED" w:rsidRPr="007547ED" w:rsidRDefault="007547ED" w:rsidP="007547ED">
      <w:pPr>
        <w:pStyle w:val="SCCNormalDoubleSpacing"/>
        <w:spacing w:after="480"/>
        <w:rPr>
          <w:iCs/>
          <w:color w:val="000000"/>
          <w:lang w:bidi="en-US"/>
        </w:rPr>
      </w:pPr>
      <w:r w:rsidRPr="007547ED">
        <w:rPr>
          <w:i/>
          <w:iCs/>
        </w:rPr>
        <w:tab/>
      </w:r>
      <w:r w:rsidR="00B064E5">
        <w:rPr>
          <w:iCs/>
        </w:rPr>
        <w:t>In 2013, E and J</w:t>
      </w:r>
      <w:r w:rsidRPr="007547ED">
        <w:rPr>
          <w:iCs/>
        </w:rPr>
        <w:t xml:space="preserve"> were charged with a se</w:t>
      </w:r>
      <w:r w:rsidR="00B064E5">
        <w:rPr>
          <w:iCs/>
        </w:rPr>
        <w:t xml:space="preserve">ries of terrorism offences. </w:t>
      </w:r>
      <w:r w:rsidRPr="007547ED">
        <w:rPr>
          <w:iCs/>
        </w:rPr>
        <w:t>In light of the seriousness of the allegations and the high</w:t>
      </w:r>
      <w:r w:rsidRPr="007547ED">
        <w:rPr>
          <w:iCs/>
        </w:rPr>
        <w:noBreakHyphen/>
        <w:t>profile nature of the case, the parties agreed that challenges for cause were necessary to ensure th</w:t>
      </w:r>
      <w:r w:rsidR="00B064E5">
        <w:rPr>
          <w:iCs/>
        </w:rPr>
        <w:t xml:space="preserve">e impartiality of the jury. </w:t>
      </w:r>
      <w:r w:rsidRPr="007547ED">
        <w:rPr>
          <w:iCs/>
        </w:rPr>
        <w:t xml:space="preserve">At </w:t>
      </w:r>
      <w:r w:rsidRPr="007547ED">
        <w:rPr>
          <w:iCs/>
          <w:lang w:bidi="en-US"/>
        </w:rPr>
        <w:t xml:space="preserve">the time, the </w:t>
      </w:r>
      <w:r w:rsidRPr="007547ED">
        <w:rPr>
          <w:i/>
          <w:iCs/>
          <w:lang w:bidi="en-US"/>
        </w:rPr>
        <w:t>Criminal Code</w:t>
      </w:r>
      <w:r w:rsidRPr="007547ED">
        <w:rPr>
          <w:iCs/>
          <w:lang w:bidi="en-US"/>
        </w:rPr>
        <w:t xml:space="preserve"> provided two procedures for trying challenges f</w:t>
      </w:r>
      <w:r w:rsidR="00B064E5">
        <w:rPr>
          <w:iCs/>
          <w:lang w:bidi="en-US"/>
        </w:rPr>
        <w:t xml:space="preserve">or cause: rotating triers, </w:t>
      </w:r>
      <w:r w:rsidRPr="007547ED">
        <w:rPr>
          <w:iCs/>
          <w:lang w:bidi="en-US"/>
        </w:rPr>
        <w:t>the default pr</w:t>
      </w:r>
      <w:r w:rsidR="00B064E5">
        <w:rPr>
          <w:iCs/>
          <w:lang w:bidi="en-US"/>
        </w:rPr>
        <w:t xml:space="preserve">ocedure, </w:t>
      </w:r>
      <w:r w:rsidRPr="007547ED">
        <w:rPr>
          <w:iCs/>
          <w:lang w:bidi="en-US"/>
        </w:rPr>
        <w:t>and static triers.</w:t>
      </w:r>
      <w:r w:rsidR="00B064E5">
        <w:rPr>
          <w:iCs/>
        </w:rPr>
        <w:t xml:space="preserve"> Prior to </w:t>
      </w:r>
      <w:r w:rsidRPr="007547ED">
        <w:rPr>
          <w:iCs/>
        </w:rPr>
        <w:t>th</w:t>
      </w:r>
      <w:r w:rsidR="00B064E5">
        <w:rPr>
          <w:iCs/>
        </w:rPr>
        <w:t>e introduction of static triers</w:t>
      </w:r>
      <w:r w:rsidRPr="007547ED">
        <w:rPr>
          <w:iCs/>
        </w:rPr>
        <w:t>, it was accepted that trial judges had a common law discretion to order the exclusion of prospective jurors when r</w:t>
      </w:r>
      <w:r w:rsidR="00B064E5">
        <w:rPr>
          <w:iCs/>
        </w:rPr>
        <w:t>otating triers were being used in order to preserve the</w:t>
      </w:r>
      <w:r w:rsidRPr="007547ED">
        <w:rPr>
          <w:iCs/>
        </w:rPr>
        <w:t>ir impartiality.</w:t>
      </w:r>
    </w:p>
    <w:p w14:paraId="7B84D34A" w14:textId="0A41B2FA" w:rsidR="007547ED" w:rsidRPr="007547ED" w:rsidRDefault="00B064E5" w:rsidP="007547ED">
      <w:pPr>
        <w:pStyle w:val="SCCNormalDoubleSpacing"/>
        <w:spacing w:after="480"/>
        <w:rPr>
          <w:lang w:bidi="en-US"/>
        </w:rPr>
      </w:pPr>
      <w:r>
        <w:rPr>
          <w:iCs/>
        </w:rPr>
        <w:tab/>
        <w:t>J</w:t>
      </w:r>
      <w:r w:rsidR="007547ED" w:rsidRPr="007547ED">
        <w:rPr>
          <w:iCs/>
        </w:rPr>
        <w:t xml:space="preserve"> sought </w:t>
      </w:r>
      <w:r>
        <w:rPr>
          <w:iCs/>
          <w:lang w:bidi="en-US"/>
        </w:rPr>
        <w:t>to use rotating triers and</w:t>
      </w:r>
      <w:r w:rsidR="007547ED" w:rsidRPr="007547ED">
        <w:rPr>
          <w:iCs/>
          <w:lang w:bidi="en-US"/>
        </w:rPr>
        <w:t xml:space="preserve"> asked the trial judge to exercise his common law discretion to exclude prospective jurors during the c</w:t>
      </w:r>
      <w:r>
        <w:rPr>
          <w:iCs/>
          <w:lang w:bidi="en-US"/>
        </w:rPr>
        <w:t xml:space="preserve">hallenge for cause process. </w:t>
      </w:r>
      <w:r w:rsidR="007547ED" w:rsidRPr="007547ED">
        <w:rPr>
          <w:iCs/>
          <w:lang w:bidi="en-US"/>
        </w:rPr>
        <w:t>If his request could not be satisfied, he wanted static trie</w:t>
      </w:r>
      <w:r>
        <w:rPr>
          <w:iCs/>
          <w:lang w:bidi="en-US"/>
        </w:rPr>
        <w:t xml:space="preserve">rs. </w:t>
      </w:r>
      <w:r>
        <w:rPr>
          <w:lang w:val="en-US"/>
        </w:rPr>
        <w:t xml:space="preserve">The trial judge denied the request. </w:t>
      </w:r>
      <w:r w:rsidR="007547ED" w:rsidRPr="007547ED">
        <w:rPr>
          <w:lang w:val="en-US"/>
        </w:rPr>
        <w:t>In his view, the introduction of static triers had ousted the common law discretion to order the exclusion of prospective jurors where rota</w:t>
      </w:r>
      <w:r>
        <w:rPr>
          <w:lang w:val="en-US"/>
        </w:rPr>
        <w:t xml:space="preserve">ting triers were being used. </w:t>
      </w:r>
      <w:r w:rsidR="007547ED" w:rsidRPr="007547ED">
        <w:rPr>
          <w:lang w:bidi="en-US"/>
        </w:rPr>
        <w:t>In any event, he would not have exercised the di</w:t>
      </w:r>
      <w:r>
        <w:rPr>
          <w:lang w:bidi="en-US"/>
        </w:rPr>
        <w:t>scretion even if he had it. To grant the</w:t>
      </w:r>
      <w:r w:rsidR="007547ED" w:rsidRPr="007547ED">
        <w:rPr>
          <w:lang w:bidi="en-US"/>
        </w:rPr>
        <w:t xml:space="preserve"> request would be to expose the members of the jury to the potentially partial comments of prospective jurors and, thereby, risk u</w:t>
      </w:r>
      <w:r>
        <w:rPr>
          <w:lang w:bidi="en-US"/>
        </w:rPr>
        <w:t xml:space="preserve">ndermining trial fairness. </w:t>
      </w:r>
      <w:r w:rsidR="007547ED" w:rsidRPr="007547ED">
        <w:rPr>
          <w:lang w:bidi="en-US"/>
        </w:rPr>
        <w:lastRenderedPageBreak/>
        <w:t>The trial judge therefore made an order to exclude all jurors, both sworn and unsworn, and for the appointment of static triers.</w:t>
      </w:r>
    </w:p>
    <w:p w14:paraId="31AAA669" w14:textId="2B0A0FFC" w:rsidR="007547ED" w:rsidRPr="007547ED" w:rsidRDefault="00B064E5" w:rsidP="007547ED">
      <w:pPr>
        <w:pStyle w:val="SCCNormalDoubleSpacing"/>
        <w:spacing w:after="480"/>
        <w:rPr>
          <w:lang w:bidi="en-US"/>
        </w:rPr>
      </w:pPr>
      <w:r>
        <w:rPr>
          <w:lang w:bidi="en-US"/>
        </w:rPr>
        <w:tab/>
      </w:r>
      <w:r>
        <w:rPr>
          <w:iCs/>
        </w:rPr>
        <w:t>E and J</w:t>
      </w:r>
      <w:r w:rsidR="007547ED" w:rsidRPr="007547ED">
        <w:rPr>
          <w:lang w:bidi="en-US"/>
        </w:rPr>
        <w:t xml:space="preserve"> were subsequently convicted and sentenced to life imprisonment</w:t>
      </w:r>
      <w:r>
        <w:rPr>
          <w:lang w:val="en-US"/>
        </w:rPr>
        <w:t xml:space="preserve">. </w:t>
      </w:r>
      <w:r w:rsidR="007547ED" w:rsidRPr="007547ED">
        <w:rPr>
          <w:lang w:val="en-US"/>
        </w:rPr>
        <w:t>Their ensuing appeal was bifurcated so that</w:t>
      </w:r>
      <w:r>
        <w:rPr>
          <w:lang w:val="en-US"/>
        </w:rPr>
        <w:t xml:space="preserve"> the Court of Appeal could </w:t>
      </w:r>
      <w:r w:rsidR="007547ED" w:rsidRPr="007547ED">
        <w:rPr>
          <w:lang w:val="en-US"/>
        </w:rPr>
        <w:t xml:space="preserve">first address the jury selection issue. </w:t>
      </w:r>
      <w:r w:rsidR="007547ED" w:rsidRPr="007547ED">
        <w:rPr>
          <w:lang w:bidi="en-US"/>
        </w:rPr>
        <w:t>In allowing the appeal and ordering a new trial, the Court of Appeal determined that the trial judge had erred in concluding that the common la</w:t>
      </w:r>
      <w:r>
        <w:rPr>
          <w:lang w:bidi="en-US"/>
        </w:rPr>
        <w:t xml:space="preserve">w discretion did not exist </w:t>
      </w:r>
      <w:r>
        <w:rPr>
          <w:lang w:val="en-US"/>
        </w:rPr>
        <w:t>and</w:t>
      </w:r>
      <w:r w:rsidR="007547ED" w:rsidRPr="007547ED">
        <w:rPr>
          <w:lang w:val="en-US"/>
        </w:rPr>
        <w:t xml:space="preserve"> in alternatively deciding that he should not exercise it</w:t>
      </w:r>
      <w:r>
        <w:rPr>
          <w:lang w:bidi="en-US"/>
        </w:rPr>
        <w:t xml:space="preserve">. </w:t>
      </w:r>
      <w:r w:rsidR="007547ED" w:rsidRPr="007547ED">
        <w:rPr>
          <w:lang w:bidi="en-US"/>
        </w:rPr>
        <w:t>This error could not be</w:t>
      </w:r>
      <w:r>
        <w:rPr>
          <w:lang w:bidi="en-US"/>
        </w:rPr>
        <w:t xml:space="preserve"> saved by the curative proviso </w:t>
      </w:r>
      <w:r w:rsidR="007547ED" w:rsidRPr="007547ED">
        <w:rPr>
          <w:lang w:bidi="en-US"/>
        </w:rPr>
        <w:t xml:space="preserve">in s. 686(1)(b)(iv) of the </w:t>
      </w:r>
      <w:r w:rsidR="007547ED" w:rsidRPr="007547ED">
        <w:rPr>
          <w:i/>
          <w:lang w:bidi="en-US"/>
        </w:rPr>
        <w:t>Criminal Code</w:t>
      </w:r>
      <w:r>
        <w:rPr>
          <w:lang w:bidi="en-US"/>
        </w:rPr>
        <w:t xml:space="preserve"> for two reasons: (1) </w:t>
      </w:r>
      <w:r w:rsidR="007547ED" w:rsidRPr="007547ED">
        <w:rPr>
          <w:lang w:bidi="en-US"/>
        </w:rPr>
        <w:t xml:space="preserve">errors affecting the composition of the jury lead to an improperly constituted court, thereby depriving the trial court of jurisdiction over </w:t>
      </w:r>
      <w:r>
        <w:rPr>
          <w:lang w:bidi="en-US"/>
        </w:rPr>
        <w:t xml:space="preserve">the class of offence (for both E and J); and (2) </w:t>
      </w:r>
      <w:r w:rsidR="007547ED" w:rsidRPr="007547ED">
        <w:rPr>
          <w:lang w:bidi="en-US"/>
        </w:rPr>
        <w:t>even if the trial court had jurisdiction, the error caused prejudice to the accused person as a result of its negative effect on the appearance of the fairness of the proceedings and the due administration of justice.</w:t>
      </w:r>
    </w:p>
    <w:p w14:paraId="7ABECC9A" w14:textId="17206434" w:rsidR="007547ED" w:rsidRPr="007547ED" w:rsidRDefault="007547ED" w:rsidP="007547ED">
      <w:pPr>
        <w:pStyle w:val="SCCNormalDoubleSpacing"/>
        <w:spacing w:after="480"/>
      </w:pPr>
      <w:r w:rsidRPr="007547ED">
        <w:tab/>
      </w:r>
      <w:r w:rsidRPr="007547ED">
        <w:rPr>
          <w:i/>
        </w:rPr>
        <w:t>Held</w:t>
      </w:r>
      <w:r w:rsidRPr="007547ED">
        <w:t>: The appeal should be allowed, the convictions restored, and the remaining grounds of appeal remitted to the Court of Appeal.</w:t>
      </w:r>
    </w:p>
    <w:p w14:paraId="04BC3493" w14:textId="0CDD1399" w:rsidR="007547ED" w:rsidRPr="007547ED" w:rsidRDefault="00B064E5" w:rsidP="007547ED">
      <w:pPr>
        <w:pStyle w:val="SCCNormalDoubleSpacing"/>
        <w:spacing w:after="480"/>
        <w:rPr>
          <w:lang w:val="en-US" w:bidi="en-US"/>
        </w:rPr>
      </w:pPr>
      <w:r>
        <w:tab/>
      </w:r>
      <w:r w:rsidR="007547ED" w:rsidRPr="007547ED">
        <w:t xml:space="preserve">The jury for both </w:t>
      </w:r>
      <w:r>
        <w:rPr>
          <w:iCs/>
        </w:rPr>
        <w:t>E and J</w:t>
      </w:r>
      <w:r w:rsidR="007547ED" w:rsidRPr="007547ED">
        <w:t xml:space="preserve"> was improperly constituted. </w:t>
      </w:r>
      <w:r w:rsidR="007547ED" w:rsidRPr="007547ED">
        <w:rPr>
          <w:lang w:bidi="en-US"/>
        </w:rPr>
        <w:t>The trial judge erred in both his primary and alternati</w:t>
      </w:r>
      <w:r>
        <w:rPr>
          <w:lang w:bidi="en-US"/>
        </w:rPr>
        <w:t xml:space="preserve">ve conclusions with respect to J’s application. </w:t>
      </w:r>
      <w:r w:rsidR="007547ED" w:rsidRPr="007547ED">
        <w:rPr>
          <w:lang w:bidi="en-US"/>
        </w:rPr>
        <w:t>T</w:t>
      </w:r>
      <w:r w:rsidR="007547ED" w:rsidRPr="007547ED">
        <w:t xml:space="preserve">he common law discretion to exclude prospective jurors while using rotating triers </w:t>
      </w:r>
      <w:r>
        <w:rPr>
          <w:lang w:val="en-US"/>
        </w:rPr>
        <w:t>existed, and</w:t>
      </w:r>
      <w:r w:rsidR="007547ED" w:rsidRPr="007547ED">
        <w:rPr>
          <w:lang w:val="en-US"/>
        </w:rPr>
        <w:t xml:space="preserve"> </w:t>
      </w:r>
      <w:r w:rsidR="007547ED" w:rsidRPr="007547ED">
        <w:rPr>
          <w:lang w:bidi="en-US"/>
        </w:rPr>
        <w:t>the trial judge’s refusal to exercise hi</w:t>
      </w:r>
      <w:r>
        <w:rPr>
          <w:lang w:bidi="en-US"/>
        </w:rPr>
        <w:t>s discretion was unreasonable. However,</w:t>
      </w:r>
      <w:r w:rsidR="007547ED" w:rsidRPr="007547ED">
        <w:rPr>
          <w:lang w:bidi="en-US"/>
        </w:rPr>
        <w:t xml:space="preserve"> the curati</w:t>
      </w:r>
      <w:r w:rsidR="00654E06">
        <w:rPr>
          <w:lang w:bidi="en-US"/>
        </w:rPr>
        <w:t>ve proviso in s. </w:t>
      </w:r>
      <w:r>
        <w:rPr>
          <w:lang w:bidi="en-US"/>
        </w:rPr>
        <w:t xml:space="preserve">686(1)(b)(iv) </w:t>
      </w:r>
      <w:r w:rsidR="007547ED" w:rsidRPr="007547ED">
        <w:rPr>
          <w:lang w:bidi="en-US"/>
        </w:rPr>
        <w:t xml:space="preserve">of the </w:t>
      </w:r>
      <w:r w:rsidR="007547ED" w:rsidRPr="007547ED">
        <w:rPr>
          <w:i/>
          <w:lang w:bidi="en-US"/>
        </w:rPr>
        <w:t>Criminal Code</w:t>
      </w:r>
      <w:r>
        <w:rPr>
          <w:lang w:bidi="en-US"/>
        </w:rPr>
        <w:t xml:space="preserve"> can be applied to cure the trial judge’s</w:t>
      </w:r>
      <w:r w:rsidR="007547ED" w:rsidRPr="007547ED">
        <w:rPr>
          <w:lang w:bidi="en-US"/>
        </w:rPr>
        <w:t xml:space="preserve"> error.</w:t>
      </w:r>
    </w:p>
    <w:p w14:paraId="43398BFF" w14:textId="15466555" w:rsidR="007547ED" w:rsidRPr="007547ED" w:rsidRDefault="007547ED" w:rsidP="007547ED">
      <w:pPr>
        <w:pStyle w:val="SCCNormalDoubleSpacing"/>
        <w:spacing w:after="480"/>
        <w:rPr>
          <w:lang w:val="en-US"/>
        </w:rPr>
      </w:pPr>
      <w:r w:rsidRPr="007547ED">
        <w:rPr>
          <w:lang w:bidi="en-US"/>
        </w:rPr>
        <w:lastRenderedPageBreak/>
        <w:tab/>
      </w:r>
      <w:r w:rsidRPr="007547ED">
        <w:rPr>
          <w:lang w:val="en-US"/>
        </w:rPr>
        <w:t>The curative pr</w:t>
      </w:r>
      <w:r w:rsidR="00654E06">
        <w:rPr>
          <w:lang w:val="en-US"/>
        </w:rPr>
        <w:t>oviso in s. </w:t>
      </w:r>
      <w:r w:rsidRPr="007547ED">
        <w:rPr>
          <w:lang w:val="en-US"/>
        </w:rPr>
        <w:t>686(1)(b)(iv) can be applied</w:t>
      </w:r>
      <w:r w:rsidR="00B064E5">
        <w:rPr>
          <w:lang w:val="en-US"/>
        </w:rPr>
        <w:t xml:space="preserve"> to cure jury selection errors </w:t>
      </w:r>
      <w:r w:rsidRPr="007547ED">
        <w:rPr>
          <w:lang w:val="en-US"/>
        </w:rPr>
        <w:t>where the “trial court had jurisdiction over the class of of</w:t>
      </w:r>
      <w:r w:rsidR="00B064E5">
        <w:rPr>
          <w:lang w:val="en-US"/>
        </w:rPr>
        <w:t>fence” and the court of appeal is</w:t>
      </w:r>
      <w:r w:rsidRPr="007547ED">
        <w:rPr>
          <w:lang w:val="en-US"/>
        </w:rPr>
        <w:t xml:space="preserve"> of the opinion that “the appellant suffered no prejudice”</w:t>
      </w:r>
      <w:r w:rsidR="00B064E5">
        <w:rPr>
          <w:lang w:val="en-US"/>
        </w:rPr>
        <w:t xml:space="preserve"> as a result of the error. </w:t>
      </w:r>
      <w:r w:rsidRPr="007547ED">
        <w:rPr>
          <w:lang w:val="en-US"/>
        </w:rPr>
        <w:t>T</w:t>
      </w:r>
      <w:r w:rsidRPr="007547ED">
        <w:rPr>
          <w:lang w:bidi="en-US"/>
        </w:rPr>
        <w:t>he phrase “jurisdict</w:t>
      </w:r>
      <w:r w:rsidR="00B064E5">
        <w:rPr>
          <w:lang w:bidi="en-US"/>
        </w:rPr>
        <w:t xml:space="preserve">ion over the class of offence” </w:t>
      </w:r>
      <w:r w:rsidRPr="007547ED">
        <w:rPr>
          <w:lang w:bidi="en-US"/>
        </w:rPr>
        <w:t>in s. 686(1)(b)</w:t>
      </w:r>
      <w:r w:rsidR="00B064E5">
        <w:rPr>
          <w:lang w:bidi="en-US"/>
        </w:rPr>
        <w:t>(iv)</w:t>
      </w:r>
      <w:r w:rsidRPr="007547ED">
        <w:rPr>
          <w:lang w:bidi="en-US"/>
        </w:rPr>
        <w:t xml:space="preserve"> is to be interpreted in accordance with the jurisdictional provisions established by Parliament in the </w:t>
      </w:r>
      <w:r w:rsidRPr="007547ED">
        <w:rPr>
          <w:i/>
          <w:lang w:bidi="en-US"/>
        </w:rPr>
        <w:t>Criminal Code</w:t>
      </w:r>
      <w:r w:rsidR="00B064E5">
        <w:rPr>
          <w:lang w:bidi="en-US"/>
        </w:rPr>
        <w:t xml:space="preserve">. In combination, </w:t>
      </w:r>
      <w:r w:rsidR="00654E06">
        <w:rPr>
          <w:lang w:bidi="en-US"/>
        </w:rPr>
        <w:t>ss. </w:t>
      </w:r>
      <w:r w:rsidRPr="007547ED">
        <w:rPr>
          <w:lang w:bidi="en-US"/>
        </w:rPr>
        <w:t xml:space="preserve">468, 469 and 785 of the </w:t>
      </w:r>
      <w:r w:rsidRPr="007547ED">
        <w:rPr>
          <w:i/>
          <w:lang w:bidi="en-US"/>
        </w:rPr>
        <w:t>Criminal Code</w:t>
      </w:r>
      <w:r w:rsidRPr="007547ED">
        <w:rPr>
          <w:lang w:bidi="en-US"/>
        </w:rPr>
        <w:t xml:space="preserve"> delineate three classes of offences and the courts’ powers to try persons charged with those offences: (1) i</w:t>
      </w:r>
      <w:r w:rsidR="00654E06">
        <w:rPr>
          <w:lang w:bidi="en-US"/>
        </w:rPr>
        <w:t>ndictable offences listed in s. </w:t>
      </w:r>
      <w:r w:rsidRPr="007547ED">
        <w:rPr>
          <w:lang w:bidi="en-US"/>
        </w:rPr>
        <w:t>469, which are within the exclusive jurisdiction of the superior court; (2) indictable offences not listed in s. 469, which are within the jurisdiction of both the provincial court and the superior court; and (3) summary conviction offences, which are within the exclusive jurisdictio</w:t>
      </w:r>
      <w:r w:rsidR="00B064E5">
        <w:rPr>
          <w:lang w:bidi="en-US"/>
        </w:rPr>
        <w:t xml:space="preserve">n of the provincial court. </w:t>
      </w:r>
      <w:r w:rsidRPr="007547ED">
        <w:rPr>
          <w:lang w:bidi="en-US"/>
        </w:rPr>
        <w:t>T</w:t>
      </w:r>
      <w:r w:rsidRPr="007547ED">
        <w:rPr>
          <w:lang w:val="en-US"/>
        </w:rPr>
        <w:t>he requirement in s. 686(1)(b)(iv) that the “trial court had jurisdiction over the class of offence” refers to these three classes of offences and the jurisdictional capacity of the superior and provincial courts to try them.</w:t>
      </w:r>
    </w:p>
    <w:p w14:paraId="11BC9001" w14:textId="612DCB2F" w:rsidR="007547ED" w:rsidRPr="007547ED" w:rsidRDefault="00B064E5" w:rsidP="007547ED">
      <w:pPr>
        <w:pStyle w:val="SCCNormalDoubleSpacing"/>
        <w:spacing w:after="480"/>
      </w:pPr>
      <w:r>
        <w:rPr>
          <w:lang w:val="en-US"/>
        </w:rPr>
        <w:tab/>
      </w:r>
      <w:r w:rsidR="007547ED" w:rsidRPr="007547ED">
        <w:rPr>
          <w:lang w:val="en-US"/>
        </w:rPr>
        <w:t>To limit the proviso’s application to cases where the jury was properly constituted would be plainly inco</w:t>
      </w:r>
      <w:r w:rsidR="00654E06">
        <w:rPr>
          <w:lang w:val="en-US"/>
        </w:rPr>
        <w:t>nsistent with the purpose of s. </w:t>
      </w:r>
      <w:r w:rsidR="007547ED" w:rsidRPr="007547ED">
        <w:rPr>
          <w:lang w:val="en-US"/>
        </w:rPr>
        <w:t xml:space="preserve">686(1)(b)(iv), which is to expand the remedial powers of the courts of appeal to engage with jurisdictional errors and assess any prejudice that </w:t>
      </w:r>
      <w:r>
        <w:rPr>
          <w:lang w:val="en-US"/>
        </w:rPr>
        <w:t xml:space="preserve">may have flowed from them. </w:t>
      </w:r>
      <w:r w:rsidR="007547ED" w:rsidRPr="007547ED">
        <w:rPr>
          <w:lang w:val="en-US"/>
        </w:rPr>
        <w:t xml:space="preserve">To achieve its purpose, Parliament intended the proviso to be flatly inapplicable only where the trial court was not statutorily empowered to try the class of offence, or where the accused </w:t>
      </w:r>
      <w:r>
        <w:rPr>
          <w:lang w:val="en-US"/>
        </w:rPr>
        <w:t xml:space="preserve">had suffered prejudice. Accordingly, </w:t>
      </w:r>
      <w:r w:rsidR="007547ED" w:rsidRPr="007547ED">
        <w:rPr>
          <w:lang w:val="en-US"/>
        </w:rPr>
        <w:t>for the purposes of the proviso, “jurisdiction” is concerned only with the trial court’s capacity to deal with the subject</w:t>
      </w:r>
      <w:r w:rsidR="007547ED" w:rsidRPr="007547ED">
        <w:rPr>
          <w:lang w:val="en-US"/>
        </w:rPr>
        <w:noBreakHyphen/>
        <w:t xml:space="preserve">matter of the charge, as it is only a lack of subject-matter jurisdiction that deprives the court </w:t>
      </w:r>
      <w:r w:rsidR="007547ED" w:rsidRPr="007547ED">
        <w:rPr>
          <w:i/>
          <w:lang w:val="en-US"/>
        </w:rPr>
        <w:t>ab initio</w:t>
      </w:r>
      <w:r w:rsidR="007547ED" w:rsidRPr="007547ED">
        <w:rPr>
          <w:lang w:val="en-US"/>
        </w:rPr>
        <w:t xml:space="preserve"> of all jurisdiction. </w:t>
      </w:r>
      <w:r w:rsidR="007547ED" w:rsidRPr="007547ED">
        <w:t xml:space="preserve">It is not concerned with the timing of the procedural error, nor with </w:t>
      </w:r>
      <w:r w:rsidR="007547ED" w:rsidRPr="007547ED">
        <w:lastRenderedPageBreak/>
        <w:t>its consequences for the appellant’s tri</w:t>
      </w:r>
      <w:r>
        <w:t xml:space="preserve">al. </w:t>
      </w:r>
      <w:r w:rsidR="007547ED" w:rsidRPr="007547ED">
        <w:t xml:space="preserve">Such inquiries into the nature and consequence of the error are best left </w:t>
      </w:r>
      <w:r>
        <w:t xml:space="preserve">to the prejudice analysis. </w:t>
      </w:r>
      <w:r w:rsidR="007547ED" w:rsidRPr="007547ED">
        <w:t>If an appeal court is satisfied that the trial court had jurisdiction over the class of offence of which the appellant was convicted, the proviso inquiry turns to the second requirement: whether the appellan</w:t>
      </w:r>
      <w:r>
        <w:t xml:space="preserve">t “suffered no prejudice”. </w:t>
      </w:r>
      <w:r w:rsidR="00654E06">
        <w:t>In the context of applying s. </w:t>
      </w:r>
      <w:r w:rsidR="007547ED" w:rsidRPr="007547ED">
        <w:t xml:space="preserve">686(1)(b)(iv) to a procedural error in jury selection, the prejudice inquiry </w:t>
      </w:r>
      <w:r w:rsidR="007547ED" w:rsidRPr="007547ED">
        <w:rPr>
          <w:lang w:bidi="en-US"/>
        </w:rPr>
        <w:t>is focused solely upon the risk of depriving accused persons of their right, under s. 11(</w:t>
      </w:r>
      <w:r w:rsidR="007547ED" w:rsidRPr="007547ED">
        <w:rPr>
          <w:i/>
          <w:lang w:bidi="en-US"/>
        </w:rPr>
        <w:t>d</w:t>
      </w:r>
      <w:r w:rsidR="007547ED" w:rsidRPr="007547ED">
        <w:rPr>
          <w:lang w:bidi="en-US"/>
        </w:rPr>
        <w:t xml:space="preserve">) of the </w:t>
      </w:r>
      <w:r w:rsidR="007547ED" w:rsidRPr="007547ED">
        <w:rPr>
          <w:i/>
          <w:lang w:val="en-US"/>
        </w:rPr>
        <w:t>Canadian Charter of Rights and Freedoms</w:t>
      </w:r>
      <w:r w:rsidR="007547ED" w:rsidRPr="007547ED">
        <w:rPr>
          <w:lang w:bidi="en-US"/>
        </w:rPr>
        <w:t>, to a fair trial by an indep</w:t>
      </w:r>
      <w:r>
        <w:rPr>
          <w:lang w:bidi="en-US"/>
        </w:rPr>
        <w:t xml:space="preserve">endent and impartial jury. </w:t>
      </w:r>
      <w:r w:rsidR="007547ED" w:rsidRPr="007547ED">
        <w:rPr>
          <w:lang w:bidi="en-US"/>
        </w:rPr>
        <w:t>Where the appellant is able to show that a procedural error led to an improperly constituted jury, the onus shifts to the Crown to show, on a balance of probabilities, that the appellant was not deprived of their right to a fair trial by an independent and impartial jury and, consequently, suffered no prejudice.</w:t>
      </w:r>
    </w:p>
    <w:p w14:paraId="0483B1F1" w14:textId="706045B5" w:rsidR="00A149DF" w:rsidRDefault="007547ED" w:rsidP="00654E06">
      <w:pPr>
        <w:pStyle w:val="SCCNormalDoubleSpacing"/>
        <w:spacing w:after="480"/>
      </w:pPr>
      <w:r w:rsidRPr="007547ED">
        <w:rPr>
          <w:lang w:val="en-US"/>
        </w:rPr>
        <w:tab/>
        <w:t>In this case, both statutory requirements in</w:t>
      </w:r>
      <w:r w:rsidR="00B064E5">
        <w:rPr>
          <w:lang w:val="en-US"/>
        </w:rPr>
        <w:t xml:space="preserve"> s. 686(1)(b)(iv) are met. </w:t>
      </w:r>
      <w:r w:rsidRPr="007547ED">
        <w:rPr>
          <w:lang w:val="en-US"/>
        </w:rPr>
        <w:t>The trial court had jurisdiction over the class of offence, as the offences at issue were indictable and the Ontario Superior Court of Justice has jurisdiction ove</w:t>
      </w:r>
      <w:r w:rsidR="00B064E5">
        <w:rPr>
          <w:lang w:val="en-US"/>
        </w:rPr>
        <w:t>r all indictable offences. There was also</w:t>
      </w:r>
      <w:r w:rsidRPr="007547ED">
        <w:rPr>
          <w:lang w:val="en-US"/>
        </w:rPr>
        <w:t xml:space="preserve"> no prejudice</w:t>
      </w:r>
      <w:r w:rsidR="00B064E5">
        <w:rPr>
          <w:lang w:val="en-US"/>
        </w:rPr>
        <w:t xml:space="preserve"> to either E or J</w:t>
      </w:r>
      <w:r w:rsidRPr="007547ED">
        <w:rPr>
          <w:lang w:val="en-US"/>
        </w:rPr>
        <w:t>.</w:t>
      </w:r>
      <w:r w:rsidRPr="007547ED">
        <w:t xml:space="preserve"> </w:t>
      </w:r>
      <w:r w:rsidRPr="007547ED">
        <w:rPr>
          <w:lang w:bidi="en-US"/>
        </w:rPr>
        <w:t>Although the use of static triers was incorrect in the circumstances, it was one of the two legally sanctioned procedures for trying challenges for cause</w:t>
      </w:r>
      <w:r w:rsidR="00B064E5">
        <w:rPr>
          <w:lang w:bidi="en-US"/>
        </w:rPr>
        <w:t xml:space="preserve"> at the time of the trial. </w:t>
      </w:r>
      <w:r w:rsidRPr="007547ED">
        <w:rPr>
          <w:lang w:bidi="en-US"/>
        </w:rPr>
        <w:t>Further, the risk of juror tainting was rem</w:t>
      </w:r>
      <w:r w:rsidR="00B064E5">
        <w:rPr>
          <w:lang w:bidi="en-US"/>
        </w:rPr>
        <w:t>oved, as</w:t>
      </w:r>
      <w:r w:rsidRPr="007547ED">
        <w:rPr>
          <w:lang w:bidi="en-US"/>
        </w:rPr>
        <w:t xml:space="preserve"> bot</w:t>
      </w:r>
      <w:r w:rsidR="00B064E5">
        <w:rPr>
          <w:lang w:bidi="en-US"/>
        </w:rPr>
        <w:t>h the sworn and unsworn jurors were</w:t>
      </w:r>
      <w:r w:rsidRPr="007547ED">
        <w:rPr>
          <w:lang w:bidi="en-US"/>
        </w:rPr>
        <w:t xml:space="preserve"> ex</w:t>
      </w:r>
      <w:r w:rsidR="00B064E5">
        <w:rPr>
          <w:lang w:bidi="en-US"/>
        </w:rPr>
        <w:t xml:space="preserve">cluded from the courtroom. </w:t>
      </w:r>
      <w:r w:rsidRPr="007547ED">
        <w:rPr>
          <w:lang w:bidi="en-US"/>
        </w:rPr>
        <w:t>The actual implementation of the procedure by both the trial j</w:t>
      </w:r>
      <w:r w:rsidR="00B064E5">
        <w:rPr>
          <w:lang w:bidi="en-US"/>
        </w:rPr>
        <w:t>udge and the static triers was also</w:t>
      </w:r>
      <w:r w:rsidRPr="007547ED">
        <w:rPr>
          <w:lang w:bidi="en-US"/>
        </w:rPr>
        <w:t xml:space="preserve"> handled with the requisite care and attention to ensure that the fair trial rights of </w:t>
      </w:r>
      <w:r w:rsidR="00B064E5">
        <w:rPr>
          <w:iCs/>
        </w:rPr>
        <w:t>E and J</w:t>
      </w:r>
      <w:r w:rsidR="00B064E5">
        <w:rPr>
          <w:lang w:bidi="en-US"/>
        </w:rPr>
        <w:t xml:space="preserve"> were protected. </w:t>
      </w:r>
      <w:r w:rsidRPr="007547ED">
        <w:t>A re</w:t>
      </w:r>
      <w:r w:rsidR="00B064E5">
        <w:t>asonable person would perceive E and J</w:t>
      </w:r>
      <w:r w:rsidRPr="007547ED">
        <w:t xml:space="preserve"> to have received a fair trial before an indep</w:t>
      </w:r>
      <w:r w:rsidR="00B064E5">
        <w:t>endent and impartial jury. While E and J</w:t>
      </w:r>
      <w:r w:rsidRPr="007547ED">
        <w:t xml:space="preserve"> did not receiv</w:t>
      </w:r>
      <w:r w:rsidR="00B064E5">
        <w:t xml:space="preserve">e the </w:t>
      </w:r>
      <w:r w:rsidR="00B064E5">
        <w:lastRenderedPageBreak/>
        <w:t>exact trial they wanted, the</w:t>
      </w:r>
      <w:r w:rsidRPr="007547ED">
        <w:t xml:space="preserve"> law does not demand perfect justice, but f</w:t>
      </w:r>
      <w:r w:rsidR="00B064E5">
        <w:t xml:space="preserve">undamentally fair justice. </w:t>
      </w:r>
      <w:r w:rsidRPr="007547ED">
        <w:t>This is what they received.</w:t>
      </w:r>
    </w:p>
    <w:p w14:paraId="73C105C2" w14:textId="49084898" w:rsidR="009442DE" w:rsidRPr="00233644" w:rsidRDefault="009442DE" w:rsidP="00654E06">
      <w:pPr>
        <w:pStyle w:val="SCCNormalDoubleSpacing"/>
        <w:widowControl w:val="0"/>
        <w:spacing w:after="720" w:line="240" w:lineRule="auto"/>
        <w:rPr>
          <w:b/>
        </w:rPr>
      </w:pPr>
      <w:r>
        <w:rPr>
          <w:b/>
        </w:rPr>
        <w:t>Cases Cited</w:t>
      </w:r>
    </w:p>
    <w:p w14:paraId="570321C9" w14:textId="67AA326C" w:rsidR="004E2C26" w:rsidRPr="007E1C47" w:rsidRDefault="002E6705" w:rsidP="00654E06">
      <w:pPr>
        <w:pStyle w:val="SCCNormalDoubleSpacing"/>
        <w:widowControl w:val="0"/>
        <w:spacing w:after="480"/>
      </w:pPr>
      <w:r>
        <w:tab/>
      </w:r>
      <w:r w:rsidR="002B57EA" w:rsidRPr="002B57EA">
        <w:rPr>
          <w:b/>
        </w:rPr>
        <w:t>Overruled:</w:t>
      </w:r>
      <w:r w:rsidR="00BD0E9E" w:rsidRPr="00BD0E9E">
        <w:t xml:space="preserve"> </w:t>
      </w:r>
      <w:r w:rsidR="002B57EA" w:rsidRPr="00752D3A">
        <w:rPr>
          <w:i/>
          <w:lang w:bidi="en-US"/>
        </w:rPr>
        <w:t>R. v. Bain</w:t>
      </w:r>
      <w:r w:rsidR="002B57EA" w:rsidRPr="00752D3A">
        <w:rPr>
          <w:lang w:bidi="en-US"/>
        </w:rPr>
        <w:t xml:space="preserve"> (1989), 31 O.A.C. 357</w:t>
      </w:r>
      <w:r w:rsidR="002B57EA">
        <w:rPr>
          <w:lang w:bidi="en-US"/>
        </w:rPr>
        <w:t xml:space="preserve">; </w:t>
      </w:r>
      <w:r w:rsidR="002B57EA" w:rsidRPr="002B57EA">
        <w:rPr>
          <w:b/>
          <w:lang w:bidi="en-US"/>
        </w:rPr>
        <w:t>considered:</w:t>
      </w:r>
      <w:r w:rsidR="002B57EA">
        <w:rPr>
          <w:lang w:bidi="en-US"/>
        </w:rPr>
        <w:t xml:space="preserve"> </w:t>
      </w:r>
      <w:r w:rsidR="00E56466" w:rsidRPr="00B05CA1">
        <w:rPr>
          <w:i/>
        </w:rPr>
        <w:t>R. v. Khan</w:t>
      </w:r>
      <w:r w:rsidR="00E56466" w:rsidRPr="00B05CA1">
        <w:t>, 2001 SCC 86, [2001] 3 S.C.R. 823</w:t>
      </w:r>
      <w:r w:rsidR="00E56466">
        <w:t xml:space="preserve">; </w:t>
      </w:r>
      <w:r w:rsidR="002B57EA">
        <w:rPr>
          <w:b/>
        </w:rPr>
        <w:t>r</w:t>
      </w:r>
      <w:r w:rsidR="002B57EA" w:rsidRPr="00314E01">
        <w:rPr>
          <w:b/>
        </w:rPr>
        <w:t>eferred to:</w:t>
      </w:r>
      <w:r w:rsidR="002B57EA">
        <w:rPr>
          <w:b/>
        </w:rPr>
        <w:t xml:space="preserve"> </w:t>
      </w:r>
      <w:r w:rsidR="00E56466" w:rsidRPr="00B05CA1">
        <w:rPr>
          <w:i/>
        </w:rPr>
        <w:t>R. v. O’Connor</w:t>
      </w:r>
      <w:r w:rsidR="00E56466" w:rsidRPr="00B05CA1">
        <w:t>, [1995] 4 S.C.R. 411</w:t>
      </w:r>
      <w:r w:rsidR="00E56466">
        <w:t>;</w:t>
      </w:r>
      <w:r w:rsidR="00752D3A">
        <w:t xml:space="preserve"> </w:t>
      </w:r>
      <w:r w:rsidR="00752D3A" w:rsidRPr="00752D3A">
        <w:rPr>
          <w:i/>
          <w:lang w:bidi="en-US"/>
        </w:rPr>
        <w:t>Ontario v. Criminal Lawyers’ Association of Ontario</w:t>
      </w:r>
      <w:r w:rsidR="00752D3A" w:rsidRPr="00752D3A">
        <w:rPr>
          <w:lang w:bidi="en-US"/>
        </w:rPr>
        <w:t>, 2013 SCC 43, [2013] 3 S.C.R. 3</w:t>
      </w:r>
      <w:r w:rsidR="00752D3A">
        <w:t xml:space="preserve">; </w:t>
      </w:r>
      <w:r w:rsidR="00E56466" w:rsidRPr="00B05CA1">
        <w:rPr>
          <w:i/>
        </w:rPr>
        <w:t>R. v. Riley</w:t>
      </w:r>
      <w:r w:rsidR="00E56466">
        <w:rPr>
          <w:i/>
        </w:rPr>
        <w:t> </w:t>
      </w:r>
      <w:r w:rsidR="00E56466" w:rsidRPr="00DD6FC6">
        <w:rPr>
          <w:lang w:val="en-US"/>
        </w:rPr>
        <w:t>(2009),</w:t>
      </w:r>
      <w:r w:rsidR="00E56466">
        <w:rPr>
          <w:lang w:val="en-US"/>
        </w:rPr>
        <w:t xml:space="preserve"> 247 C.C.C. (3d) 517</w:t>
      </w:r>
      <w:r w:rsidR="00E56466" w:rsidRPr="00DD6FC6">
        <w:rPr>
          <w:lang w:val="en-US"/>
        </w:rPr>
        <w:t xml:space="preserve">; </w:t>
      </w:r>
      <w:r w:rsidR="00E56466" w:rsidRPr="00DD6FC6">
        <w:rPr>
          <w:i/>
          <w:lang w:val="en-US"/>
        </w:rPr>
        <w:t>R. v. Sandham </w:t>
      </w:r>
      <w:r w:rsidR="00E56466" w:rsidRPr="00B05CA1">
        <w:t>(2009), 248 C.C.C. (3d) 46</w:t>
      </w:r>
      <w:r w:rsidR="00752D3A">
        <w:t xml:space="preserve">; </w:t>
      </w:r>
      <w:r w:rsidR="00752D3A" w:rsidRPr="00752D3A">
        <w:rPr>
          <w:i/>
          <w:lang w:bidi="en-US"/>
        </w:rPr>
        <w:t>R. v. Caron</w:t>
      </w:r>
      <w:r w:rsidR="00752D3A" w:rsidRPr="00752D3A">
        <w:rPr>
          <w:lang w:bidi="en-US"/>
        </w:rPr>
        <w:t>, 2011 SCC 5, [2011] 1 S.C.R. 78</w:t>
      </w:r>
      <w:r w:rsidR="00752D3A">
        <w:rPr>
          <w:lang w:bidi="en-US"/>
        </w:rPr>
        <w:t>;</w:t>
      </w:r>
      <w:r w:rsidR="00752D3A">
        <w:t xml:space="preserve"> </w:t>
      </w:r>
      <w:r w:rsidR="00E56466" w:rsidRPr="00B05CA1">
        <w:rPr>
          <w:i/>
        </w:rPr>
        <w:t>R. v. Grant</w:t>
      </w:r>
      <w:r w:rsidR="00E56466" w:rsidRPr="00B05CA1">
        <w:t xml:space="preserve">, 2016 ONCA 639, 342 C.C.C. (3d) 514; </w:t>
      </w:r>
      <w:r w:rsidR="00E56466" w:rsidRPr="00B05CA1">
        <w:rPr>
          <w:i/>
        </w:rPr>
        <w:t>R. v. Husbands</w:t>
      </w:r>
      <w:r w:rsidR="00E56466" w:rsidRPr="00B05CA1">
        <w:t>, 2017 ONCA 607, 353 C.C.C. (3d) 317</w:t>
      </w:r>
      <w:r w:rsidR="00E56466">
        <w:t xml:space="preserve">; </w:t>
      </w:r>
      <w:r w:rsidR="00E56466" w:rsidRPr="00B05CA1">
        <w:rPr>
          <w:i/>
        </w:rPr>
        <w:t>R. v. Noureddine</w:t>
      </w:r>
      <w:r w:rsidR="00E56466" w:rsidRPr="00B05CA1">
        <w:t>, 2015 ONCA 770, 128 O.R. (3d) 23</w:t>
      </w:r>
      <w:r w:rsidR="00E56466">
        <w:t xml:space="preserve">; </w:t>
      </w:r>
      <w:r w:rsidR="00E56466" w:rsidRPr="00B05CA1">
        <w:rPr>
          <w:i/>
        </w:rPr>
        <w:t>R. v. W.V.</w:t>
      </w:r>
      <w:r w:rsidR="00E56466" w:rsidRPr="00B05CA1">
        <w:t>, 2007 ONCA 546</w:t>
      </w:r>
      <w:r w:rsidR="009E2BCF">
        <w:t xml:space="preserve">; </w:t>
      </w:r>
      <w:r w:rsidR="009E2BCF">
        <w:rPr>
          <w:i/>
        </w:rPr>
        <w:t xml:space="preserve">R. v. </w:t>
      </w:r>
      <w:r w:rsidR="009E2BCF" w:rsidRPr="00B05CA1">
        <w:rPr>
          <w:i/>
        </w:rPr>
        <w:t>Cloutier</w:t>
      </w:r>
      <w:r w:rsidR="009E2BCF">
        <w:rPr>
          <w:i/>
        </w:rPr>
        <w:t xml:space="preserve"> </w:t>
      </w:r>
      <w:r w:rsidR="009E2BCF">
        <w:t xml:space="preserve">(1988), 43 C.C.C. (3d) 35; </w:t>
      </w:r>
      <w:r w:rsidR="009E2BCF" w:rsidRPr="00B05CA1">
        <w:rPr>
          <w:i/>
        </w:rPr>
        <w:t>R. v. Bain</w:t>
      </w:r>
      <w:r w:rsidR="009E2BCF" w:rsidRPr="00B05CA1">
        <w:t>, [1992] 1 S.C.R. 91</w:t>
      </w:r>
      <w:r w:rsidR="009E2BCF">
        <w:t>;</w:t>
      </w:r>
      <w:r w:rsidR="00752D3A">
        <w:t xml:space="preserve"> </w:t>
      </w:r>
      <w:r w:rsidR="00752D3A" w:rsidRPr="00752D3A">
        <w:rPr>
          <w:i/>
          <w:lang w:val="en-US" w:bidi="en-US"/>
        </w:rPr>
        <w:t>R. v. Primeau</w:t>
      </w:r>
      <w:r w:rsidR="00752D3A" w:rsidRPr="00752D3A">
        <w:rPr>
          <w:lang w:val="en-US" w:bidi="en-US"/>
        </w:rPr>
        <w:t>, [2000] R.J.Q. 696</w:t>
      </w:r>
      <w:r w:rsidR="00752D3A">
        <w:rPr>
          <w:lang w:val="en-US" w:bidi="en-US"/>
        </w:rPr>
        <w:t xml:space="preserve">; </w:t>
      </w:r>
      <w:r w:rsidR="00752D3A" w:rsidRPr="00752D3A">
        <w:rPr>
          <w:i/>
          <w:lang w:val="en-US" w:bidi="en-US"/>
        </w:rPr>
        <w:t xml:space="preserve">R. v. C.N. </w:t>
      </w:r>
      <w:r w:rsidR="00752D3A" w:rsidRPr="00752D3A">
        <w:rPr>
          <w:lang w:val="en-US" w:bidi="en-US"/>
        </w:rPr>
        <w:t>(1991), 52 Q.A.C. 53</w:t>
      </w:r>
      <w:r w:rsidR="00752D3A">
        <w:rPr>
          <w:lang w:val="en-US" w:bidi="en-US"/>
        </w:rPr>
        <w:t>, rev’d</w:t>
      </w:r>
      <w:r w:rsidR="00186D5E">
        <w:rPr>
          <w:lang w:val="en-US" w:bidi="en-US"/>
        </w:rPr>
        <w:t xml:space="preserve"> </w:t>
      </w:r>
      <w:r w:rsidR="00752D3A">
        <w:rPr>
          <w:lang w:val="en-US" w:bidi="en-US"/>
        </w:rPr>
        <w:t>[1992] 3 S.C.R. 47</w:t>
      </w:r>
      <w:r w:rsidR="00186D5E">
        <w:rPr>
          <w:lang w:val="en-US" w:bidi="en-US"/>
        </w:rPr>
        <w:t>1</w:t>
      </w:r>
      <w:r w:rsidR="00752D3A">
        <w:t>;</w:t>
      </w:r>
      <w:r w:rsidR="00186D5E">
        <w:t xml:space="preserve"> </w:t>
      </w:r>
      <w:r w:rsidR="00186D5E" w:rsidRPr="00186D5E">
        <w:rPr>
          <w:i/>
          <w:lang w:bidi="en-US"/>
        </w:rPr>
        <w:t>Marche v. Halifax Insurance Co.</w:t>
      </w:r>
      <w:r w:rsidR="00186D5E" w:rsidRPr="00186D5E">
        <w:rPr>
          <w:lang w:bidi="en-US"/>
        </w:rPr>
        <w:t>, 2005 SCC 6, [2005] 1 S.C.R. 47</w:t>
      </w:r>
      <w:r w:rsidR="00186D5E">
        <w:rPr>
          <w:lang w:bidi="en-US"/>
        </w:rPr>
        <w:t>;</w:t>
      </w:r>
      <w:r w:rsidR="00752D3A">
        <w:t xml:space="preserve"> </w:t>
      </w:r>
      <w:r w:rsidR="0045427F">
        <w:rPr>
          <w:i/>
        </w:rPr>
        <w:t xml:space="preserve">R. v. </w:t>
      </w:r>
      <w:r w:rsidR="0045427F" w:rsidRPr="00B05CA1">
        <w:rPr>
          <w:i/>
        </w:rPr>
        <w:t>Yumnu</w:t>
      </w:r>
      <w:r w:rsidR="0045427F" w:rsidRPr="00B05CA1">
        <w:t>,</w:t>
      </w:r>
      <w:r w:rsidR="0045427F">
        <w:t xml:space="preserve"> 2012 SCC 73, [2012] 3 S.C.R. 777; </w:t>
      </w:r>
      <w:r w:rsidR="0045427F" w:rsidRPr="00B05CA1">
        <w:rPr>
          <w:i/>
        </w:rPr>
        <w:t>R. v. Latimer</w:t>
      </w:r>
      <w:r w:rsidR="0045427F" w:rsidRPr="00B05CA1">
        <w:t>, [1997] 1 S.C.R. 217</w:t>
      </w:r>
      <w:r w:rsidR="0045427F">
        <w:t xml:space="preserve">; </w:t>
      </w:r>
      <w:r w:rsidR="0045427F" w:rsidRPr="00B05CA1">
        <w:rPr>
          <w:i/>
        </w:rPr>
        <w:t>Wells v. Newfoundland</w:t>
      </w:r>
      <w:r w:rsidR="0045427F">
        <w:t>, [1999] 3 S.C.R. 199</w:t>
      </w:r>
      <w:r w:rsidR="0045427F" w:rsidRPr="00B05CA1">
        <w:t xml:space="preserve">; </w:t>
      </w:r>
      <w:r w:rsidR="0045427F" w:rsidRPr="00B05CA1">
        <w:rPr>
          <w:i/>
        </w:rPr>
        <w:t>Saadati v. Moorhead</w:t>
      </w:r>
      <w:r w:rsidR="0045427F" w:rsidRPr="00B05CA1">
        <w:t>, 2017 SCC 28, [2017] 1 S.C.R. 543</w:t>
      </w:r>
      <w:r w:rsidR="0045427F">
        <w:t>.</w:t>
      </w:r>
    </w:p>
    <w:p w14:paraId="1DF821BB" w14:textId="77777777" w:rsidR="003B215F" w:rsidRDefault="002E6705" w:rsidP="00654E06">
      <w:pPr>
        <w:pStyle w:val="SCCNormalDoubleSpacing"/>
        <w:spacing w:after="720" w:line="240" w:lineRule="auto"/>
      </w:pPr>
      <w:r w:rsidRPr="00314E01">
        <w:rPr>
          <w:b/>
        </w:rPr>
        <w:t>Statutes and Regulations Cite</w:t>
      </w:r>
      <w:r w:rsidR="00A41805">
        <w:rPr>
          <w:b/>
        </w:rPr>
        <w:t>d</w:t>
      </w:r>
    </w:p>
    <w:p w14:paraId="4A12B7C9" w14:textId="3D603604" w:rsidR="000B7B41" w:rsidRDefault="000B7B41" w:rsidP="00654E06">
      <w:pPr>
        <w:pStyle w:val="SCCNormalDoubleSpacing"/>
        <w:spacing w:after="240" w:line="240" w:lineRule="auto"/>
        <w:ind w:left="547" w:hanging="547"/>
        <w:rPr>
          <w:i/>
        </w:rPr>
      </w:pPr>
      <w:r w:rsidRPr="000B7B41">
        <w:rPr>
          <w:i/>
          <w:lang w:bidi="en-US"/>
        </w:rPr>
        <w:t>An Act to amend the Criminal Code (criminal procedure, language of the accused, sentencing and other amendments)</w:t>
      </w:r>
      <w:r>
        <w:rPr>
          <w:lang w:bidi="en-US"/>
        </w:rPr>
        <w:t>, S.C. 2008, c. 18, s. 26.</w:t>
      </w:r>
    </w:p>
    <w:p w14:paraId="5BCBE8F8" w14:textId="1B7DD2DC" w:rsidR="00E56466" w:rsidRDefault="00E56466" w:rsidP="00654E06">
      <w:pPr>
        <w:pStyle w:val="SCCNormalDoubleSpacing"/>
        <w:spacing w:after="240" w:line="240" w:lineRule="auto"/>
        <w:ind w:left="547" w:hanging="547"/>
      </w:pPr>
      <w:r w:rsidRPr="00ED76E5">
        <w:rPr>
          <w:i/>
        </w:rPr>
        <w:t>An Act to amend the Criminal Code, the Youth Criminal Justice Act and other Acts and to make consequential amendments to other Acts</w:t>
      </w:r>
      <w:r w:rsidR="00186D5E">
        <w:t>, S.C. 2019, c. 25, s. 272.</w:t>
      </w:r>
    </w:p>
    <w:p w14:paraId="1816697E" w14:textId="143A6B68" w:rsidR="00FE41CE" w:rsidRPr="00FE41CE" w:rsidRDefault="00FE41CE" w:rsidP="00654E06">
      <w:pPr>
        <w:pStyle w:val="SCCNormalDoubleSpacing"/>
        <w:spacing w:after="240" w:line="240" w:lineRule="auto"/>
        <w:ind w:left="547" w:hanging="547"/>
      </w:pPr>
      <w:r>
        <w:rPr>
          <w:i/>
        </w:rPr>
        <w:t>Canadian Charter of Rights and Freedoms</w:t>
      </w:r>
      <w:r>
        <w:t>, s. 11(</w:t>
      </w:r>
      <w:r w:rsidRPr="00FE41CE">
        <w:rPr>
          <w:i/>
        </w:rPr>
        <w:t>d</w:t>
      </w:r>
      <w:r>
        <w:t>).</w:t>
      </w:r>
    </w:p>
    <w:p w14:paraId="21C6B81D" w14:textId="442FD66D" w:rsidR="00A149DF" w:rsidRDefault="00E56466" w:rsidP="00654E06">
      <w:pPr>
        <w:pStyle w:val="SCCNormalDoubleSpacing"/>
        <w:spacing w:after="240" w:line="240" w:lineRule="auto"/>
        <w:ind w:left="547" w:hanging="547"/>
        <w:rPr>
          <w:lang w:val="fr-CA"/>
        </w:rPr>
      </w:pPr>
      <w:r w:rsidRPr="00E56466">
        <w:rPr>
          <w:i/>
          <w:lang w:val="fr-CA"/>
        </w:rPr>
        <w:t>Criminal Code</w:t>
      </w:r>
      <w:r w:rsidR="000B7B41">
        <w:rPr>
          <w:lang w:val="fr-CA"/>
        </w:rPr>
        <w:t>, R.S.C. 1985, c. C</w:t>
      </w:r>
      <w:r w:rsidR="000B7B41">
        <w:rPr>
          <w:lang w:val="fr-CA"/>
        </w:rPr>
        <w:noBreakHyphen/>
        <w:t xml:space="preserve">46, Part II.1, </w:t>
      </w:r>
      <w:r w:rsidR="00654E06">
        <w:rPr>
          <w:lang w:val="fr-CA"/>
        </w:rPr>
        <w:t>ss. </w:t>
      </w:r>
      <w:r w:rsidRPr="00E56466">
        <w:rPr>
          <w:lang w:val="fr-CA"/>
        </w:rPr>
        <w:t>83.</w:t>
      </w:r>
      <w:r>
        <w:rPr>
          <w:lang w:val="fr-CA"/>
        </w:rPr>
        <w:t>18(1),</w:t>
      </w:r>
      <w:r w:rsidRPr="00E56466">
        <w:rPr>
          <w:lang w:val="fr-CA"/>
        </w:rPr>
        <w:t xml:space="preserve"> 83.2, 248, 465(1)(a)</w:t>
      </w:r>
      <w:r w:rsidR="00135A7D">
        <w:rPr>
          <w:lang w:val="fr-CA"/>
        </w:rPr>
        <w:t xml:space="preserve">, </w:t>
      </w:r>
      <w:r w:rsidRPr="00E56466">
        <w:rPr>
          <w:lang w:val="fr-CA"/>
        </w:rPr>
        <w:t xml:space="preserve">(c), </w:t>
      </w:r>
      <w:r w:rsidR="009E2BCF">
        <w:rPr>
          <w:lang w:val="fr-CA"/>
        </w:rPr>
        <w:t xml:space="preserve">468, 469, </w:t>
      </w:r>
      <w:r w:rsidR="000B7B41">
        <w:rPr>
          <w:lang w:val="fr-CA"/>
        </w:rPr>
        <w:t xml:space="preserve">536, 536.1, </w:t>
      </w:r>
      <w:r w:rsidRPr="00233644">
        <w:rPr>
          <w:lang w:val="fr-CA"/>
        </w:rPr>
        <w:t>640(1),</w:t>
      </w:r>
      <w:r w:rsidR="000B7B41" w:rsidRPr="00233644">
        <w:rPr>
          <w:lang w:val="fr-CA"/>
        </w:rPr>
        <w:t xml:space="preserve"> </w:t>
      </w:r>
      <w:r w:rsidRPr="00233644">
        <w:rPr>
          <w:lang w:val="fr-CA"/>
        </w:rPr>
        <w:t>686(1)(b)</w:t>
      </w:r>
      <w:r w:rsidR="000B7B41" w:rsidRPr="00233644">
        <w:rPr>
          <w:lang w:val="fr-CA"/>
        </w:rPr>
        <w:t xml:space="preserve">(iii), </w:t>
      </w:r>
      <w:r w:rsidRPr="00233644">
        <w:rPr>
          <w:lang w:val="fr-CA"/>
        </w:rPr>
        <w:t>(iv)</w:t>
      </w:r>
      <w:r w:rsidR="009E2BCF" w:rsidRPr="00233644">
        <w:rPr>
          <w:lang w:val="fr-CA"/>
        </w:rPr>
        <w:t>, 785</w:t>
      </w:r>
      <w:r w:rsidRPr="00233644">
        <w:rPr>
          <w:lang w:val="fr-CA"/>
        </w:rPr>
        <w:t>.</w:t>
      </w:r>
    </w:p>
    <w:p w14:paraId="63C38E30" w14:textId="592C6B1F" w:rsidR="00FE41CE" w:rsidRPr="00FE41CE" w:rsidRDefault="00FE41CE" w:rsidP="00654E06">
      <w:pPr>
        <w:pStyle w:val="SCCNormalDoubleSpacing"/>
        <w:spacing w:after="240" w:line="240" w:lineRule="auto"/>
        <w:ind w:left="547" w:hanging="547"/>
        <w:rPr>
          <w:lang w:val="en-US"/>
        </w:rPr>
      </w:pPr>
      <w:r w:rsidRPr="00FE41CE">
        <w:rPr>
          <w:i/>
          <w:lang w:val="en-US" w:bidi="en-US"/>
        </w:rPr>
        <w:t>Criminal Law Amendment Act, 1985</w:t>
      </w:r>
      <w:r w:rsidRPr="00FE41CE">
        <w:rPr>
          <w:lang w:val="en-US" w:bidi="en-US"/>
        </w:rPr>
        <w:t>, R.S.C. 1985, c. 27 (1st Supp.), s. 145(1)</w:t>
      </w:r>
      <w:r>
        <w:rPr>
          <w:lang w:val="en-US" w:bidi="en-US"/>
        </w:rPr>
        <w:t>.</w:t>
      </w:r>
    </w:p>
    <w:p w14:paraId="6653FD37" w14:textId="77B25A43" w:rsidR="0045427F" w:rsidRPr="0045427F" w:rsidRDefault="0045427F" w:rsidP="00654E06">
      <w:pPr>
        <w:pStyle w:val="SCCNormalDoubleSpacing"/>
        <w:spacing w:after="720" w:line="240" w:lineRule="auto"/>
        <w:ind w:left="547" w:hanging="547"/>
        <w:rPr>
          <w:lang w:val="en-US"/>
        </w:rPr>
      </w:pPr>
      <w:r w:rsidRPr="00B05CA1">
        <w:rPr>
          <w:i/>
        </w:rPr>
        <w:lastRenderedPageBreak/>
        <w:t>Supreme Court Act</w:t>
      </w:r>
      <w:r w:rsidRPr="00B05CA1">
        <w:t>, R.S.C. 1985, c. S</w:t>
      </w:r>
      <w:r>
        <w:noBreakHyphen/>
      </w:r>
      <w:r w:rsidRPr="00B05CA1">
        <w:t>26,</w:t>
      </w:r>
      <w:r>
        <w:t xml:space="preserve"> s. 46.1.</w:t>
      </w:r>
    </w:p>
    <w:p w14:paraId="4C3C6767" w14:textId="7EA7A0E6" w:rsidR="00656313" w:rsidRDefault="00D74474" w:rsidP="00654E06">
      <w:pPr>
        <w:pStyle w:val="SCCNormalDoubleSpacing"/>
        <w:spacing w:after="480"/>
      </w:pPr>
      <w:r w:rsidRPr="0045427F">
        <w:rPr>
          <w:lang w:val="en-US"/>
        </w:rPr>
        <w:tab/>
      </w:r>
      <w:r w:rsidR="009B57B3" w:rsidRPr="001426A9">
        <w:t xml:space="preserve">APPEAL from a judgment of the </w:t>
      </w:r>
      <w:r w:rsidR="009B57B3">
        <w:t>Ontario</w:t>
      </w:r>
      <w:r>
        <w:t xml:space="preserve"> </w:t>
      </w:r>
      <w:r w:rsidR="00EB293F">
        <w:t xml:space="preserve">Court of Appeal </w:t>
      </w:r>
      <w:r>
        <w:t>(</w:t>
      </w:r>
      <w:r w:rsidR="005E2986">
        <w:t>Rouleau, Hourigan and Zarnett JJ.A.</w:t>
      </w:r>
      <w:r>
        <w:t>),</w:t>
      </w:r>
      <w:r w:rsidR="005E2986">
        <w:t xml:space="preserve"> 2019 ONCA 672, 57 C.R. (7th) 388, [2019] O.J. No. 4373 (QL), 2019 CarswellOnt 13667 (WL Can</w:t>
      </w:r>
      <w:r w:rsidR="005E2986" w:rsidRPr="002D5E8B">
        <w:t>.),</w:t>
      </w:r>
      <w:r w:rsidRPr="002D5E8B">
        <w:t xml:space="preserve"> </w:t>
      </w:r>
      <w:r w:rsidR="005E2986" w:rsidRPr="002D5E8B">
        <w:t xml:space="preserve">setting aside </w:t>
      </w:r>
      <w:r w:rsidR="00E01D54" w:rsidRPr="002D5E8B">
        <w:t xml:space="preserve">the convictions </w:t>
      </w:r>
      <w:r w:rsidR="002D5E8B">
        <w:t xml:space="preserve">of the accused </w:t>
      </w:r>
      <w:r w:rsidR="002D5E8B" w:rsidRPr="007078F7">
        <w:t xml:space="preserve">for terrorism offences </w:t>
      </w:r>
      <w:r w:rsidR="004E0B3F" w:rsidRPr="007078F7">
        <w:t>and</w:t>
      </w:r>
      <w:r w:rsidR="004E0B3F">
        <w:t xml:space="preserve"> ordering a new trial. Appeal</w:t>
      </w:r>
      <w:r w:rsidR="00F75D87">
        <w:t xml:space="preserve"> allowed.</w:t>
      </w:r>
    </w:p>
    <w:p w14:paraId="739CBA4B" w14:textId="1E9920D9" w:rsidR="00676CEF" w:rsidRDefault="00E01D54" w:rsidP="00654E06">
      <w:pPr>
        <w:pStyle w:val="SCCNormalDoubleSpacing"/>
        <w:spacing w:after="480"/>
      </w:pPr>
      <w:r>
        <w:rPr>
          <w:rStyle w:val="SCCCounselNameChar"/>
        </w:rPr>
        <w:tab/>
        <w:t>Kevin</w:t>
      </w:r>
      <w:r w:rsidR="00840356">
        <w:rPr>
          <w:rStyle w:val="SCCCounselNameChar"/>
        </w:rPr>
        <w:t xml:space="preserve"> Wilson</w:t>
      </w:r>
      <w:r w:rsidR="00840356">
        <w:rPr>
          <w:rStyle w:val="SCCCounselSeparatorChar"/>
        </w:rPr>
        <w:t xml:space="preserve"> and </w:t>
      </w:r>
      <w:r w:rsidR="00840356">
        <w:rPr>
          <w:rStyle w:val="SCCCounselNameChar"/>
        </w:rPr>
        <w:t>Amber Pashuk</w:t>
      </w:r>
      <w:r w:rsidR="00840356">
        <w:rPr>
          <w:rStyle w:val="SCCCounselPartyRoleChar"/>
        </w:rPr>
        <w:t>, for the appellant.</w:t>
      </w:r>
    </w:p>
    <w:p w14:paraId="4A9FBFE0" w14:textId="6BB3F8B5" w:rsidR="00676CEF" w:rsidRDefault="00840356" w:rsidP="00654E06">
      <w:pPr>
        <w:pStyle w:val="SCCNormalDoubleSpacing"/>
        <w:spacing w:after="480"/>
      </w:pPr>
      <w:r>
        <w:rPr>
          <w:rStyle w:val="SCCCounselNameChar"/>
        </w:rPr>
        <w:tab/>
        <w:t>Erin Dann</w:t>
      </w:r>
      <w:r>
        <w:rPr>
          <w:rStyle w:val="SCCCounselSeparatorChar"/>
        </w:rPr>
        <w:t xml:space="preserve"> and </w:t>
      </w:r>
      <w:r>
        <w:rPr>
          <w:rStyle w:val="SCCCounselNameChar"/>
        </w:rPr>
        <w:t>Sarah Weinberger</w:t>
      </w:r>
      <w:r>
        <w:rPr>
          <w:rStyle w:val="SCCCounselPartyRoleChar"/>
        </w:rPr>
        <w:t>, for the respondent</w:t>
      </w:r>
      <w:r w:rsidR="006946E6">
        <w:rPr>
          <w:rStyle w:val="SCCCounselPartyRoleChar"/>
        </w:rPr>
        <w:t xml:space="preserve"> Chiheb Esseghaier</w:t>
      </w:r>
      <w:r>
        <w:rPr>
          <w:rStyle w:val="SCCCounselPartyRoleChar"/>
        </w:rPr>
        <w:t>.</w:t>
      </w:r>
    </w:p>
    <w:p w14:paraId="67CAFF92" w14:textId="756DA538" w:rsidR="00676CEF" w:rsidRDefault="00840356" w:rsidP="00654E06">
      <w:pPr>
        <w:pStyle w:val="SCCNormalDoubleSpacing"/>
        <w:spacing w:after="480"/>
      </w:pPr>
      <w:r>
        <w:rPr>
          <w:rStyle w:val="SCCCounselNameChar"/>
        </w:rPr>
        <w:tab/>
        <w:t>Megan Savard</w:t>
      </w:r>
      <w:r>
        <w:rPr>
          <w:rStyle w:val="SCCCounselSeparatorChar"/>
        </w:rPr>
        <w:t xml:space="preserve"> and </w:t>
      </w:r>
      <w:r>
        <w:rPr>
          <w:rStyle w:val="SCCCounselNameChar"/>
        </w:rPr>
        <w:t>Riaz Sayani</w:t>
      </w:r>
      <w:r>
        <w:rPr>
          <w:rStyle w:val="SCCCounselPartyRoleChar"/>
        </w:rPr>
        <w:t>, for the respondent</w:t>
      </w:r>
      <w:r w:rsidR="006946E6">
        <w:rPr>
          <w:rStyle w:val="SCCCounselPartyRoleChar"/>
        </w:rPr>
        <w:t xml:space="preserve"> Raed Jaser</w:t>
      </w:r>
      <w:r>
        <w:rPr>
          <w:rStyle w:val="SCCCounselPartyRoleChar"/>
        </w:rPr>
        <w:t>.</w:t>
      </w:r>
    </w:p>
    <w:p w14:paraId="4176D413" w14:textId="0ECB1F1C" w:rsidR="00676CEF" w:rsidRDefault="00E01D54" w:rsidP="00654E06">
      <w:pPr>
        <w:pStyle w:val="SCCNormalDoubleSpacing"/>
        <w:spacing w:after="480"/>
      </w:pPr>
      <w:r>
        <w:rPr>
          <w:rStyle w:val="SCCCounselNameChar"/>
        </w:rPr>
        <w:tab/>
        <w:t xml:space="preserve">Michael </w:t>
      </w:r>
      <w:r w:rsidR="00840356">
        <w:rPr>
          <w:rStyle w:val="SCCCounselNameChar"/>
        </w:rPr>
        <w:t>Perlin</w:t>
      </w:r>
      <w:r w:rsidR="00840356">
        <w:rPr>
          <w:rStyle w:val="SCCCounselPartyRoleChar"/>
        </w:rPr>
        <w:t xml:space="preserve">, for the intervener </w:t>
      </w:r>
      <w:r w:rsidR="006946E6">
        <w:rPr>
          <w:rStyle w:val="SCCCounselPartyRoleChar"/>
        </w:rPr>
        <w:t xml:space="preserve">the </w:t>
      </w:r>
      <w:r w:rsidR="00840356">
        <w:rPr>
          <w:rStyle w:val="SCCCounselPartyRoleChar"/>
        </w:rPr>
        <w:t>Attorney General of Ontario.</w:t>
      </w:r>
    </w:p>
    <w:p w14:paraId="124FDABB" w14:textId="6D07D693" w:rsidR="00676CEF" w:rsidRDefault="00840356" w:rsidP="00654E06">
      <w:pPr>
        <w:pStyle w:val="SCCNormalDoubleSpacing"/>
        <w:spacing w:after="480"/>
      </w:pPr>
      <w:r>
        <w:rPr>
          <w:rStyle w:val="SCCCounselNameChar"/>
        </w:rPr>
        <w:tab/>
        <w:t>Andrew Barg</w:t>
      </w:r>
      <w:r>
        <w:rPr>
          <w:rStyle w:val="SCCCounselPartyRoleChar"/>
        </w:rPr>
        <w:t xml:space="preserve">, for the intervener </w:t>
      </w:r>
      <w:r w:rsidR="006946E6">
        <w:rPr>
          <w:rStyle w:val="SCCCounselPartyRoleChar"/>
        </w:rPr>
        <w:t xml:space="preserve">the </w:t>
      </w:r>
      <w:r>
        <w:rPr>
          <w:rStyle w:val="SCCCounselPartyRoleChar"/>
        </w:rPr>
        <w:t>Attorney General of Alberta.</w:t>
      </w:r>
    </w:p>
    <w:p w14:paraId="39D00260" w14:textId="77777777" w:rsidR="00DB4AAB" w:rsidRDefault="00840356" w:rsidP="00DB4AAB">
      <w:pPr>
        <w:pStyle w:val="SCCNormalDoubleSpacing"/>
        <w:spacing w:after="480"/>
        <w:rPr>
          <w:rStyle w:val="SCCCounselPartyRoleChar"/>
        </w:rPr>
      </w:pPr>
      <w:r>
        <w:rPr>
          <w:rStyle w:val="SCCCounselNameChar"/>
        </w:rPr>
        <w:tab/>
        <w:t>Nathan Gorham</w:t>
      </w:r>
      <w:r>
        <w:rPr>
          <w:rStyle w:val="SCCCounselPartyRoleChar"/>
        </w:rPr>
        <w:t xml:space="preserve">, for the intervener </w:t>
      </w:r>
      <w:r w:rsidR="006946E6">
        <w:rPr>
          <w:rStyle w:val="SCCCounselPartyRoleChar"/>
        </w:rPr>
        <w:t xml:space="preserve">the </w:t>
      </w:r>
      <w:r>
        <w:rPr>
          <w:rStyle w:val="SCCCounselPartyRoleChar"/>
        </w:rPr>
        <w:t>Criminal Lawyers</w:t>
      </w:r>
      <w:r w:rsidR="00D74474">
        <w:rPr>
          <w:rStyle w:val="SCCCounselPartyRoleChar"/>
        </w:rPr>
        <w:t>’</w:t>
      </w:r>
      <w:r>
        <w:rPr>
          <w:rStyle w:val="SCCCounselPartyRoleChar"/>
        </w:rPr>
        <w:t xml:space="preserve"> Association (Ontario)</w:t>
      </w:r>
    </w:p>
    <w:p w14:paraId="74060FC2" w14:textId="2EED7F5F" w:rsidR="00921DA0" w:rsidRDefault="00DB4AAB" w:rsidP="00DB4AAB">
      <w:pPr>
        <w:pStyle w:val="SCCNormalDoubleSpacing"/>
        <w:spacing w:after="480"/>
      </w:pPr>
      <w:r>
        <w:rPr>
          <w:rStyle w:val="SCCCounselPartyRoleChar"/>
        </w:rPr>
        <w:tab/>
      </w:r>
      <w:r w:rsidR="00921DA0" w:rsidRPr="00796D65">
        <w:t xml:space="preserve">The </w:t>
      </w:r>
      <w:r w:rsidR="00921DA0">
        <w:t xml:space="preserve">reasons for </w:t>
      </w:r>
      <w:r w:rsidR="00921DA0" w:rsidRPr="00796D65">
        <w:t>judgment of the Court</w:t>
      </w:r>
      <w:r w:rsidR="00921DA0">
        <w:t xml:space="preserve"> were delivered </w:t>
      </w:r>
      <w:r w:rsidR="00921DA0" w:rsidRPr="00796D65">
        <w:t>by</w:t>
      </w:r>
    </w:p>
    <w:p w14:paraId="5F8DC3A5" w14:textId="77777777" w:rsidR="00921DA0" w:rsidRPr="00DE50CA" w:rsidRDefault="00921DA0" w:rsidP="00921DA0">
      <w:pPr>
        <w:pStyle w:val="JudgeJuge"/>
      </w:pPr>
      <w:r w:rsidRPr="00DE50CA">
        <w:tab/>
        <w:t xml:space="preserve">Moldaver and Brown JJ. — </w:t>
      </w:r>
    </w:p>
    <w:p w14:paraId="5C978321" w14:textId="77777777" w:rsidR="00921DA0" w:rsidRPr="00DE50CA" w:rsidRDefault="00921DA0" w:rsidP="00921DA0">
      <w:pPr>
        <w:pStyle w:val="Title1LevelTitre1Niveau-AltL"/>
        <w:numPr>
          <w:ilvl w:val="0"/>
          <w:numId w:val="8"/>
        </w:numPr>
        <w:rPr>
          <w:rFonts w:cs="Times New Roman"/>
        </w:rPr>
      </w:pPr>
      <w:r w:rsidRPr="00DE50CA">
        <w:rPr>
          <w:rFonts w:cs="Times New Roman"/>
        </w:rPr>
        <w:t>Overview</w:t>
      </w:r>
    </w:p>
    <w:p w14:paraId="3B8E824C" w14:textId="77777777" w:rsidR="00921DA0" w:rsidRPr="00DE50CA" w:rsidRDefault="00921DA0" w:rsidP="00921DA0">
      <w:pPr>
        <w:pStyle w:val="ParaNoNdepar-AltN"/>
        <w:rPr>
          <w:rFonts w:cs="Times New Roman"/>
        </w:rPr>
      </w:pPr>
      <w:r w:rsidRPr="00DE50CA">
        <w:rPr>
          <w:rFonts w:cs="Times New Roman"/>
        </w:rPr>
        <w:lastRenderedPageBreak/>
        <w:t>In 1985, Parliament enacted s.</w:t>
      </w:r>
      <w:r>
        <w:rPr>
          <w:rFonts w:cs="Times New Roman"/>
        </w:rPr>
        <w:t> </w:t>
      </w:r>
      <w:r w:rsidRPr="00DE50CA">
        <w:rPr>
          <w:rFonts w:cs="Times New Roman"/>
        </w:rPr>
        <w:t xml:space="preserve">686(1)(b)(iv) of the </w:t>
      </w:r>
      <w:r w:rsidRPr="00DE50CA">
        <w:rPr>
          <w:rFonts w:cs="Times New Roman"/>
          <w:i/>
        </w:rPr>
        <w:t>Criminal Code</w:t>
      </w:r>
      <w:r w:rsidRPr="00DE50CA">
        <w:rPr>
          <w:rFonts w:cs="Times New Roman"/>
        </w:rPr>
        <w:t>, R.S.C.</w:t>
      </w:r>
      <w:r>
        <w:rPr>
          <w:rFonts w:cs="Times New Roman"/>
        </w:rPr>
        <w:t> </w:t>
      </w:r>
      <w:r w:rsidRPr="00DE50CA">
        <w:rPr>
          <w:rFonts w:cs="Times New Roman"/>
        </w:rPr>
        <w:t>1985, c.</w:t>
      </w:r>
      <w:r>
        <w:rPr>
          <w:rFonts w:cs="Times New Roman"/>
        </w:rPr>
        <w:t> </w:t>
      </w:r>
      <w:r w:rsidRPr="00DE50CA">
        <w:rPr>
          <w:rFonts w:cs="Times New Roman"/>
        </w:rPr>
        <w:t>C</w:t>
      </w:r>
      <w:r w:rsidRPr="00DE50CA">
        <w:rPr>
          <w:rFonts w:cs="Times New Roman"/>
        </w:rPr>
        <w:noBreakHyphen/>
        <w:t>46, to allow courts of appeal to uphold a conviction where, despite a procedural irregularity at trial, the “trial court had jurisdiction over the class of offence” and the court of appeal was of the opinion that “the appellant suffered no prejudice” as a result of the error</w:t>
      </w:r>
      <w:r>
        <w:rPr>
          <w:rFonts w:cs="Times New Roman"/>
        </w:rPr>
        <w:t xml:space="preserve"> (</w:t>
      </w:r>
      <w:r w:rsidRPr="00100058">
        <w:rPr>
          <w:rFonts w:cs="Times New Roman"/>
          <w:i/>
        </w:rPr>
        <w:t>Criminal Law Amendment Act, 1985</w:t>
      </w:r>
      <w:r>
        <w:rPr>
          <w:rFonts w:cs="Times New Roman"/>
        </w:rPr>
        <w:t>, R.S.C. 1985, c. 27 (1</w:t>
      </w:r>
      <w:r w:rsidRPr="00100058">
        <w:rPr>
          <w:rFonts w:cs="Times New Roman"/>
        </w:rPr>
        <w:t>st</w:t>
      </w:r>
      <w:r>
        <w:rPr>
          <w:rFonts w:cs="Times New Roman"/>
        </w:rPr>
        <w:t xml:space="preserve"> Supp.), s. 145(1))</w:t>
      </w:r>
      <w:r w:rsidRPr="00DE50CA">
        <w:rPr>
          <w:rFonts w:cs="Times New Roman"/>
        </w:rPr>
        <w:t xml:space="preserve">. </w:t>
      </w:r>
    </w:p>
    <w:p w14:paraId="65297A5E" w14:textId="77777777" w:rsidR="00921DA0" w:rsidRPr="00DE50CA" w:rsidRDefault="00921DA0" w:rsidP="00921DA0">
      <w:pPr>
        <w:pStyle w:val="ParaNoNdepar-AltN"/>
        <w:rPr>
          <w:rFonts w:cs="Times New Roman"/>
        </w:rPr>
      </w:pPr>
      <w:r w:rsidRPr="00DE50CA">
        <w:rPr>
          <w:rFonts w:cs="Times New Roman"/>
        </w:rPr>
        <w:t xml:space="preserve">In </w:t>
      </w:r>
      <w:r w:rsidRPr="00DE50CA">
        <w:rPr>
          <w:rFonts w:cs="Times New Roman"/>
          <w:i/>
        </w:rPr>
        <w:t>R. v. Khan</w:t>
      </w:r>
      <w:r w:rsidRPr="00DE50CA">
        <w:rPr>
          <w:rFonts w:cs="Times New Roman"/>
        </w:rPr>
        <w:t>, 2001 SCC 86, [2001] 3 S.C.R. 823, this Court explained that Parliament’s aim in enacting s.</w:t>
      </w:r>
      <w:r>
        <w:rPr>
          <w:rFonts w:cs="Times New Roman"/>
        </w:rPr>
        <w:t> </w:t>
      </w:r>
      <w:r w:rsidRPr="00DE50CA">
        <w:rPr>
          <w:rFonts w:cs="Times New Roman"/>
        </w:rPr>
        <w:t>686(1)(b)(iv) was to broaden the powers of appellate courts to cure certain procedural errors that had formerly been viewed as incurable as a result of their effect on the “jurisdiction” of the co</w:t>
      </w:r>
      <w:r>
        <w:rPr>
          <w:rFonts w:cs="Times New Roman"/>
        </w:rPr>
        <w:t>urt (</w:t>
      </w:r>
      <w:r w:rsidRPr="00DE50CA">
        <w:rPr>
          <w:rFonts w:cs="Times New Roman"/>
        </w:rPr>
        <w:t>paras. 13</w:t>
      </w:r>
      <w:r>
        <w:rPr>
          <w:rFonts w:cs="Times New Roman"/>
        </w:rPr>
        <w:t xml:space="preserve"> and </w:t>
      </w:r>
      <w:r w:rsidRPr="00DE50CA">
        <w:rPr>
          <w:rFonts w:cs="Times New Roman"/>
        </w:rPr>
        <w:t xml:space="preserve">16). The purpose of the provision was to move from characterizing such jurisdictional errors as automatically fatal to a conviction, toward a process by which appellate courts could uphold a conviction where, despite the procedural error, the accused person had suffered no prejudice </w:t>
      </w:r>
      <w:r>
        <w:rPr>
          <w:rFonts w:cs="Times New Roman"/>
        </w:rPr>
        <w:t>(</w:t>
      </w:r>
      <w:r w:rsidRPr="00DE50CA">
        <w:rPr>
          <w:rFonts w:cs="Times New Roman"/>
        </w:rPr>
        <w:t>paras. </w:t>
      </w:r>
      <w:r>
        <w:rPr>
          <w:rFonts w:cs="Times New Roman"/>
        </w:rPr>
        <w:t>16 and</w:t>
      </w:r>
      <w:r w:rsidRPr="00DE50CA">
        <w:rPr>
          <w:rFonts w:cs="Times New Roman"/>
        </w:rPr>
        <w:t xml:space="preserve"> 18). </w:t>
      </w:r>
    </w:p>
    <w:p w14:paraId="03486369" w14:textId="77777777" w:rsidR="00921DA0" w:rsidRPr="00DE50CA" w:rsidRDefault="00921DA0" w:rsidP="00921DA0">
      <w:pPr>
        <w:pStyle w:val="ParaNoNdepar-AltN"/>
        <w:rPr>
          <w:rFonts w:cs="Times New Roman"/>
        </w:rPr>
      </w:pPr>
      <w:r w:rsidRPr="00DE50CA">
        <w:rPr>
          <w:rFonts w:cs="Times New Roman"/>
        </w:rPr>
        <w:t>At issue in this appeal is whether the curative proviso in s.</w:t>
      </w:r>
      <w:r>
        <w:rPr>
          <w:rFonts w:cs="Times New Roman"/>
        </w:rPr>
        <w:t> </w:t>
      </w:r>
      <w:r w:rsidRPr="00DE50CA">
        <w:rPr>
          <w:rFonts w:cs="Times New Roman"/>
        </w:rPr>
        <w:t>686(1)(b)(iv) can be applied to cure procedural errors that occur during the jury selection process. </w:t>
      </w:r>
    </w:p>
    <w:p w14:paraId="0B1A5EE8" w14:textId="77777777" w:rsidR="00921DA0" w:rsidRPr="00DE50CA" w:rsidRDefault="00921DA0" w:rsidP="00921DA0">
      <w:pPr>
        <w:pStyle w:val="ParaNoNdepar-AltN"/>
        <w:rPr>
          <w:rFonts w:cs="Times New Roman"/>
        </w:rPr>
      </w:pPr>
      <w:r w:rsidRPr="00DE50CA">
        <w:rPr>
          <w:rFonts w:cs="Times New Roman"/>
        </w:rPr>
        <w:t xml:space="preserve">In April 2013, the respondents, Chiheb Esseghaier and Raed Jaser, were charged with a series of terrorism offences under the </w:t>
      </w:r>
      <w:r w:rsidRPr="00DE50CA">
        <w:rPr>
          <w:rFonts w:cs="Times New Roman"/>
          <w:i/>
        </w:rPr>
        <w:t>Criminal Code</w:t>
      </w:r>
      <w:r w:rsidRPr="00DE50CA">
        <w:rPr>
          <w:rFonts w:cs="Times New Roman"/>
        </w:rPr>
        <w:t>. In light of the seriousness of the allegations and the high</w:t>
      </w:r>
      <w:r w:rsidRPr="00DE50CA">
        <w:rPr>
          <w:rFonts w:cs="Times New Roman"/>
        </w:rPr>
        <w:noBreakHyphen/>
        <w:t xml:space="preserve">profile nature of the case, the parties agreed that challenges for cause were necessary to ensure the impartiality of the jury. </w:t>
      </w:r>
    </w:p>
    <w:p w14:paraId="0DB7A0C3" w14:textId="77777777" w:rsidR="00921DA0" w:rsidRPr="00DE50CA" w:rsidRDefault="00921DA0" w:rsidP="00921DA0">
      <w:pPr>
        <w:pStyle w:val="ParaNoNdepar-AltN"/>
        <w:rPr>
          <w:rFonts w:cs="Times New Roman"/>
        </w:rPr>
      </w:pPr>
      <w:r w:rsidRPr="00DE50CA">
        <w:rPr>
          <w:rFonts w:cs="Times New Roman"/>
        </w:rPr>
        <w:t xml:space="preserve">At the time, the </w:t>
      </w:r>
      <w:r w:rsidRPr="00DE50CA">
        <w:rPr>
          <w:rFonts w:cs="Times New Roman"/>
          <w:i/>
        </w:rPr>
        <w:t>Criminal Code</w:t>
      </w:r>
      <w:r w:rsidRPr="00DE50CA">
        <w:rPr>
          <w:rFonts w:cs="Times New Roman"/>
        </w:rPr>
        <w:t xml:space="preserve"> provided two procedures for trying challenges for cause — rotating triers and static triers. Mr. Jaser wanted rotating triers. </w:t>
      </w:r>
      <w:r w:rsidRPr="00DE50CA">
        <w:rPr>
          <w:rFonts w:cs="Times New Roman"/>
        </w:rPr>
        <w:lastRenderedPageBreak/>
        <w:t>He also wanted the trial judge to exercise his common law discretion to exclude pr</w:t>
      </w:r>
      <w:r>
        <w:rPr>
          <w:rFonts w:cs="Times New Roman"/>
        </w:rPr>
        <w:t>ospective jurors from the court</w:t>
      </w:r>
      <w:r w:rsidRPr="00DE50CA">
        <w:rPr>
          <w:rFonts w:cs="Times New Roman"/>
        </w:rPr>
        <w:t xml:space="preserve">room during the challenge for cause process. If his request could not be satisfied, he wanted static triers. </w:t>
      </w:r>
    </w:p>
    <w:p w14:paraId="589EFEF8" w14:textId="77777777" w:rsidR="00921DA0" w:rsidRPr="00DE50CA" w:rsidRDefault="00921DA0" w:rsidP="00921DA0">
      <w:pPr>
        <w:pStyle w:val="ParaNoNdepar-AltN"/>
        <w:rPr>
          <w:rFonts w:cs="Times New Roman"/>
        </w:rPr>
      </w:pPr>
      <w:r w:rsidRPr="00DE50CA">
        <w:rPr>
          <w:rFonts w:cs="Times New Roman"/>
        </w:rPr>
        <w:t xml:space="preserve">The trial judge refused Mr. Jaser’s request, concluding that trial judges no longer had the authority to exclude unsworn jurors where the rotating triers process was being used. In any event, he would not have exercised the discretion even if he had it. To grant Mr. Jaser’s request would be to expose the sworn jurors — members of the jury — to the potentially partial comments of prospective jurors and, thereby, risk undermining trial fairness. The trial judge thus imposed static triers in accordance with Mr. Jaser’s alternate position. Mr. Esseghaier, who rejected the authority of the </w:t>
      </w:r>
      <w:r w:rsidRPr="00DE50CA">
        <w:rPr>
          <w:rFonts w:cs="Times New Roman"/>
          <w:i/>
        </w:rPr>
        <w:t>Criminal Code</w:t>
      </w:r>
      <w:r w:rsidRPr="00DE50CA">
        <w:rPr>
          <w:rFonts w:cs="Times New Roman"/>
        </w:rPr>
        <w:t xml:space="preserve"> in its entirety, made no submissions as to the appropriate procedure for trying the challenges for cause. </w:t>
      </w:r>
    </w:p>
    <w:p w14:paraId="66A84C24" w14:textId="77777777" w:rsidR="00921DA0" w:rsidRPr="00DE50CA" w:rsidRDefault="00921DA0" w:rsidP="00921DA0">
      <w:pPr>
        <w:pStyle w:val="ParaNoNdepar-AltN"/>
        <w:rPr>
          <w:rFonts w:cs="Times New Roman"/>
        </w:rPr>
      </w:pPr>
      <w:r w:rsidRPr="00DE50CA">
        <w:rPr>
          <w:rFonts w:cs="Times New Roman"/>
        </w:rPr>
        <w:t xml:space="preserve">Mr. Esseghaier and Mr. Jaser were subsequently convicted and sentenced to life imprisonment. They appealed on a number of grounds, including whether the trial judge had erred in denying Mr. Jaser’s request for rotating triers. Prior to the hearing, however, it was decided to bifurcate the appeal and have the court address the jury selection issue first. </w:t>
      </w:r>
    </w:p>
    <w:p w14:paraId="617DF3B7" w14:textId="77777777" w:rsidR="00921DA0" w:rsidRPr="00DE50CA" w:rsidRDefault="00921DA0" w:rsidP="00921DA0">
      <w:pPr>
        <w:pStyle w:val="ParaNoNdepar-AltN"/>
        <w:rPr>
          <w:rFonts w:cs="Times New Roman"/>
        </w:rPr>
      </w:pPr>
      <w:r w:rsidRPr="00DE50CA">
        <w:rPr>
          <w:rFonts w:cs="Times New Roman"/>
        </w:rPr>
        <w:t>On the basis of the jury selection issue, the Court of Appeal for Ontario overturned the convictions and directed a new trial</w:t>
      </w:r>
      <w:r>
        <w:rPr>
          <w:rFonts w:cs="Times New Roman"/>
        </w:rPr>
        <w:t xml:space="preserve"> (2019 ONCA 672, 57 C.R. (7</w:t>
      </w:r>
      <w:r w:rsidRPr="001D277F">
        <w:rPr>
          <w:rFonts w:cs="Times New Roman"/>
        </w:rPr>
        <w:t>th</w:t>
      </w:r>
      <w:r>
        <w:rPr>
          <w:rFonts w:cs="Times New Roman"/>
        </w:rPr>
        <w:t>) 388)</w:t>
      </w:r>
      <w:r w:rsidRPr="00DE50CA">
        <w:rPr>
          <w:rFonts w:cs="Times New Roman"/>
        </w:rPr>
        <w:t xml:space="preserve">. In the court’s opinion, the trial judge retained the common law authority to grant Mr. Jaser’s request, and he should have exercised it. The imposition of static triers against Mr. Jaser’s wishes meant that the jury — and thus the court — had been </w:t>
      </w:r>
      <w:r w:rsidRPr="00DE50CA">
        <w:rPr>
          <w:rFonts w:cs="Times New Roman"/>
        </w:rPr>
        <w:lastRenderedPageBreak/>
        <w:t>improperly constituted. The convictions could not stand, and the error could not be cured by the operation of the curative proviso in s.</w:t>
      </w:r>
      <w:r>
        <w:rPr>
          <w:rFonts w:cs="Times New Roman"/>
        </w:rPr>
        <w:t> </w:t>
      </w:r>
      <w:r w:rsidRPr="00DE50CA">
        <w:rPr>
          <w:rFonts w:cs="Times New Roman"/>
        </w:rPr>
        <w:t xml:space="preserve">686(1)(b)(iv). </w:t>
      </w:r>
    </w:p>
    <w:p w14:paraId="37FBB03D" w14:textId="77777777" w:rsidR="00921DA0" w:rsidRPr="00DE50CA" w:rsidRDefault="00921DA0" w:rsidP="00921DA0">
      <w:pPr>
        <w:pStyle w:val="ParaNoNdepar-AltN"/>
        <w:rPr>
          <w:rFonts w:cs="Times New Roman"/>
        </w:rPr>
      </w:pPr>
      <w:r w:rsidRPr="00DE50CA">
        <w:rPr>
          <w:rFonts w:cs="Times New Roman"/>
        </w:rPr>
        <w:t xml:space="preserve">The Crown obtained leave to appeal to this Court. After hearing oral argument, the Court allowed the appeal with reasons to follow. These are those reasons. </w:t>
      </w:r>
    </w:p>
    <w:p w14:paraId="4DA4D832" w14:textId="77777777" w:rsidR="00921DA0" w:rsidRPr="00DE50CA" w:rsidRDefault="00921DA0" w:rsidP="00921DA0">
      <w:pPr>
        <w:pStyle w:val="ParaNoNdepar-AltN"/>
        <w:rPr>
          <w:rFonts w:cs="Times New Roman"/>
        </w:rPr>
      </w:pPr>
      <w:r w:rsidRPr="00DE50CA">
        <w:rPr>
          <w:rFonts w:cs="Times New Roman"/>
        </w:rPr>
        <w:t>In our view, the curative proviso in s.</w:t>
      </w:r>
      <w:r>
        <w:rPr>
          <w:rFonts w:cs="Times New Roman"/>
        </w:rPr>
        <w:t> </w:t>
      </w:r>
      <w:r w:rsidRPr="00DE50CA">
        <w:rPr>
          <w:rFonts w:cs="Times New Roman"/>
        </w:rPr>
        <w:t>686(1)(b)(iv) can be applied to cure jury selection errors. And, as we will explain, the proviso can cure th</w:t>
      </w:r>
      <w:r>
        <w:rPr>
          <w:rFonts w:cs="Times New Roman"/>
        </w:rPr>
        <w:t>e</w:t>
      </w:r>
      <w:r w:rsidRPr="00DE50CA">
        <w:rPr>
          <w:rFonts w:cs="Times New Roman"/>
        </w:rPr>
        <w:t xml:space="preserve"> particular error</w:t>
      </w:r>
      <w:r>
        <w:rPr>
          <w:rFonts w:cs="Times New Roman"/>
        </w:rPr>
        <w:t xml:space="preserve"> in this case</w:t>
      </w:r>
      <w:r w:rsidRPr="00DE50CA">
        <w:rPr>
          <w:rFonts w:cs="Times New Roman"/>
        </w:rPr>
        <w:t>, as both statutory requirements in s.</w:t>
      </w:r>
      <w:r>
        <w:rPr>
          <w:rFonts w:cs="Times New Roman"/>
        </w:rPr>
        <w:t> </w:t>
      </w:r>
      <w:r w:rsidRPr="00DE50CA">
        <w:rPr>
          <w:rFonts w:cs="Times New Roman"/>
        </w:rPr>
        <w:t xml:space="preserve">686(1)(b)(iv) are met: (1) the trial court had jurisdiction over the class of offence, as the offences at issue were indictable and the </w:t>
      </w:r>
      <w:r>
        <w:rPr>
          <w:rFonts w:cs="Times New Roman"/>
        </w:rPr>
        <w:t>Ontario S</w:t>
      </w:r>
      <w:r w:rsidRPr="00DE50CA">
        <w:rPr>
          <w:rFonts w:cs="Times New Roman"/>
        </w:rPr>
        <w:t xml:space="preserve">uperior </w:t>
      </w:r>
      <w:r>
        <w:rPr>
          <w:rFonts w:cs="Times New Roman"/>
        </w:rPr>
        <w:t>C</w:t>
      </w:r>
      <w:r w:rsidRPr="00DE50CA">
        <w:rPr>
          <w:rFonts w:cs="Times New Roman"/>
        </w:rPr>
        <w:t xml:space="preserve">ourt </w:t>
      </w:r>
      <w:r>
        <w:rPr>
          <w:rFonts w:cs="Times New Roman"/>
        </w:rPr>
        <w:t xml:space="preserve">of Justice </w:t>
      </w:r>
      <w:r w:rsidRPr="00DE50CA">
        <w:rPr>
          <w:rFonts w:cs="Times New Roman"/>
        </w:rPr>
        <w:t>has jurisdiction over all indictable offences; and (2) there was no prejudice to either Mr. Esseghaier or Mr. Jaser. The procedure used, though technically incorrect, was one of two alternatives by which Parliament sought to ensure that an accused person’s right to a fair trial by an independent and impartial jury was protected. While Mr. Esseghaier and Mr. Jaser did not receive the specific jury selection process they wanted, our law does not demand procedurally perfect justice, but fundamentally fair justice (</w:t>
      </w:r>
      <w:r w:rsidRPr="00DE50CA">
        <w:rPr>
          <w:rFonts w:cs="Times New Roman"/>
          <w:i/>
        </w:rPr>
        <w:t>R. v. O’Connor</w:t>
      </w:r>
      <w:r w:rsidRPr="00DE50CA">
        <w:rPr>
          <w:rFonts w:cs="Times New Roman"/>
        </w:rPr>
        <w:t xml:space="preserve">, [1995] 4 S.C.R. 411, at para. 193). This is what they received. </w:t>
      </w:r>
    </w:p>
    <w:p w14:paraId="4806CD4E" w14:textId="77777777" w:rsidR="00921DA0" w:rsidRPr="00DE50CA" w:rsidRDefault="00921DA0" w:rsidP="00921DA0">
      <w:pPr>
        <w:pStyle w:val="Title1LevelTitre1Niveau-AltL"/>
        <w:numPr>
          <w:ilvl w:val="0"/>
          <w:numId w:val="8"/>
        </w:numPr>
        <w:rPr>
          <w:rFonts w:cs="Times New Roman"/>
        </w:rPr>
      </w:pPr>
      <w:r w:rsidRPr="00DE50CA">
        <w:rPr>
          <w:rFonts w:cs="Times New Roman"/>
        </w:rPr>
        <w:t>Background</w:t>
      </w:r>
    </w:p>
    <w:p w14:paraId="47FF0CB1" w14:textId="77777777" w:rsidR="00921DA0" w:rsidRPr="00DE50CA" w:rsidRDefault="00921DA0" w:rsidP="00921DA0">
      <w:pPr>
        <w:pStyle w:val="ParaNoNdepar-AltN"/>
        <w:rPr>
          <w:rFonts w:cs="Times New Roman"/>
        </w:rPr>
      </w:pPr>
      <w:r w:rsidRPr="00DE50CA">
        <w:rPr>
          <w:rFonts w:cs="Times New Roman"/>
        </w:rPr>
        <w:t>On April 22, 2013, Mr. Esseghaier</w:t>
      </w:r>
      <w:r>
        <w:rPr>
          <w:rFonts w:cs="Times New Roman"/>
        </w:rPr>
        <w:t xml:space="preserve"> and</w:t>
      </w:r>
      <w:r w:rsidRPr="00DE50CA">
        <w:rPr>
          <w:rFonts w:cs="Times New Roman"/>
        </w:rPr>
        <w:t xml:space="preserve"> Mr. Jaser were arrested and charged with various </w:t>
      </w:r>
      <w:r>
        <w:rPr>
          <w:rFonts w:cs="Times New Roman"/>
        </w:rPr>
        <w:t xml:space="preserve">terrorism offences under Part II.1 </w:t>
      </w:r>
      <w:r w:rsidRPr="00DE50CA">
        <w:rPr>
          <w:rFonts w:cs="Times New Roman"/>
        </w:rPr>
        <w:t xml:space="preserve">of the </w:t>
      </w:r>
      <w:r w:rsidRPr="00DE50CA">
        <w:rPr>
          <w:rFonts w:cs="Times New Roman"/>
          <w:i/>
        </w:rPr>
        <w:t>Criminal Code</w:t>
      </w:r>
      <w:r w:rsidRPr="00DE50CA">
        <w:rPr>
          <w:rFonts w:cs="Times New Roman"/>
        </w:rPr>
        <w:t>. Specifically, both men were charged with conspiracy to damage transportation infrastructure with intent to endanger safety for the benefit of a terrorist group (ss. 83.2, 248</w:t>
      </w:r>
      <w:r>
        <w:rPr>
          <w:rFonts w:cs="Times New Roman"/>
        </w:rPr>
        <w:t xml:space="preserve"> and</w:t>
      </w:r>
      <w:r w:rsidRPr="00DE50CA">
        <w:rPr>
          <w:rFonts w:cs="Times New Roman"/>
        </w:rPr>
        <w:t xml:space="preserve"> 465(1)(c)), conspiracy to commit murder for the benefit of a terrorist group (ss. 83.2</w:t>
      </w:r>
      <w:r>
        <w:rPr>
          <w:rFonts w:cs="Times New Roman"/>
        </w:rPr>
        <w:t xml:space="preserve"> and</w:t>
      </w:r>
      <w:r w:rsidRPr="00DE50CA">
        <w:rPr>
          <w:rFonts w:cs="Times New Roman"/>
        </w:rPr>
        <w:t xml:space="preserve"> </w:t>
      </w:r>
      <w:r w:rsidRPr="00DE50CA">
        <w:rPr>
          <w:rFonts w:cs="Times New Roman"/>
        </w:rPr>
        <w:lastRenderedPageBreak/>
        <w:t>465(1)(a)), and two counts each of participating in or contributing to the activity of a terrorist group (s.</w:t>
      </w:r>
      <w:r>
        <w:rPr>
          <w:rFonts w:cs="Times New Roman"/>
        </w:rPr>
        <w:t xml:space="preserve"> </w:t>
      </w:r>
      <w:r w:rsidRPr="00DE50CA">
        <w:rPr>
          <w:rFonts w:cs="Times New Roman"/>
        </w:rPr>
        <w:t xml:space="preserve">83.18(1)). Mr. Esseghaier was also charged with a further count of participating in or contributing to the activity of a terrorist group. </w:t>
      </w:r>
    </w:p>
    <w:p w14:paraId="1E96B699" w14:textId="77777777" w:rsidR="00921DA0" w:rsidRPr="00DE50CA" w:rsidRDefault="00921DA0" w:rsidP="00921DA0">
      <w:pPr>
        <w:pStyle w:val="ParaNoNdepar-AltN"/>
        <w:rPr>
          <w:rFonts w:cs="Times New Roman"/>
        </w:rPr>
      </w:pPr>
      <w:r w:rsidRPr="00DE50CA">
        <w:rPr>
          <w:rFonts w:cs="Times New Roman"/>
        </w:rPr>
        <w:t xml:space="preserve">In substance, the various charges alleged that </w:t>
      </w:r>
      <w:r w:rsidRPr="00C40644">
        <w:rPr>
          <w:rFonts w:cs="Times New Roman"/>
        </w:rPr>
        <w:t xml:space="preserve">Mr. Esseghaier and Mr. Jaser </w:t>
      </w:r>
      <w:r w:rsidRPr="00DE50CA">
        <w:rPr>
          <w:rFonts w:cs="Times New Roman"/>
        </w:rPr>
        <w:t xml:space="preserve">were members of a terrorist group planning a series of “plots” designed to kill people. The primary plot, the “train plot”, was to derail a VIA passenger train traveling between Toronto and New York, with the ultimate aim of killing the passengers. An alternate plot, the “sniper plot”, was to use a rifle to assassinate prominent persons. </w:t>
      </w:r>
    </w:p>
    <w:p w14:paraId="16E7CC53" w14:textId="77777777" w:rsidR="00921DA0" w:rsidRPr="00DE50CA" w:rsidRDefault="00921DA0" w:rsidP="00921DA0">
      <w:pPr>
        <w:pStyle w:val="ParaNoNdepar-AltN"/>
        <w:rPr>
          <w:rFonts w:cs="Times New Roman"/>
        </w:rPr>
      </w:pPr>
      <w:r w:rsidRPr="00DE50CA">
        <w:rPr>
          <w:rFonts w:cs="Times New Roman"/>
        </w:rPr>
        <w:t>The joint trial began on January 23, 2015. By then, the trial judge had heard a series of pre</w:t>
      </w:r>
      <w:r w:rsidRPr="00DE50CA">
        <w:rPr>
          <w:rFonts w:cs="Times New Roman"/>
        </w:rPr>
        <w:noBreakHyphen/>
        <w:t>trial motions, two of which are relevant to this appeal. </w:t>
      </w:r>
    </w:p>
    <w:p w14:paraId="55963D3B" w14:textId="77777777" w:rsidR="00921DA0" w:rsidRPr="00DE50CA" w:rsidRDefault="00921DA0" w:rsidP="00921DA0">
      <w:pPr>
        <w:pStyle w:val="ParaNoNdepar-AltN"/>
      </w:pPr>
      <w:r w:rsidRPr="00DE50CA">
        <w:t>First, on March 14, 2014, after it had become clear that Mr. Esseghaier would likely be self</w:t>
      </w:r>
      <w:r w:rsidRPr="00DE50CA">
        <w:noBreakHyphen/>
        <w:t xml:space="preserve">represented, the Crown moved for the appointment of </w:t>
      </w:r>
      <w:r w:rsidRPr="00DE50CA">
        <w:rPr>
          <w:i/>
        </w:rPr>
        <w:t>amicus curiae</w:t>
      </w:r>
      <w:r w:rsidRPr="00DE50CA">
        <w:t xml:space="preserve">. The trial judge granted this motion, finding that there were “specific and exceptional circumstances” that justified the appointment of </w:t>
      </w:r>
      <w:r w:rsidRPr="00DE50CA">
        <w:rPr>
          <w:i/>
        </w:rPr>
        <w:t xml:space="preserve">amicus </w:t>
      </w:r>
      <w:r w:rsidRPr="00DE50CA">
        <w:t>in a limited role</w:t>
      </w:r>
      <w:r w:rsidRPr="0097359B">
        <w:t xml:space="preserve"> </w:t>
      </w:r>
      <w:r w:rsidRPr="0097359B">
        <w:rPr>
          <w:rFonts w:cs="Times New Roman"/>
        </w:rPr>
        <w:t>(</w:t>
      </w:r>
      <w:r>
        <w:rPr>
          <w:rFonts w:cs="Times New Roman"/>
        </w:rPr>
        <w:t xml:space="preserve">2014 ONSC 2277, </w:t>
      </w:r>
      <w:r w:rsidRPr="0097359B">
        <w:rPr>
          <w:rFonts w:cs="Times New Roman"/>
        </w:rPr>
        <w:t>at para</w:t>
      </w:r>
      <w:r>
        <w:rPr>
          <w:rFonts w:cs="Times New Roman"/>
        </w:rPr>
        <w:t>. </w:t>
      </w:r>
      <w:r w:rsidRPr="0097359B">
        <w:rPr>
          <w:rFonts w:cs="Times New Roman"/>
        </w:rPr>
        <w:t>41</w:t>
      </w:r>
      <w:r>
        <w:rPr>
          <w:rFonts w:cs="Times New Roman"/>
        </w:rPr>
        <w:t xml:space="preserve"> (CanLII)</w:t>
      </w:r>
      <w:r w:rsidRPr="0097359B">
        <w:rPr>
          <w:rFonts w:cs="Times New Roman"/>
        </w:rPr>
        <w:t xml:space="preserve">, quoting </w:t>
      </w:r>
      <w:r w:rsidRPr="0097359B">
        <w:rPr>
          <w:rFonts w:cs="Times New Roman"/>
          <w:i/>
        </w:rPr>
        <w:t>Ontario v. Criminal Lawyers’ Association of Ontario</w:t>
      </w:r>
      <w:r w:rsidRPr="0097359B">
        <w:rPr>
          <w:rFonts w:cs="Times New Roman"/>
        </w:rPr>
        <w:t>, 2013 SCC 43, [2013] 3 S.C.R. 3, at</w:t>
      </w:r>
      <w:r>
        <w:rPr>
          <w:rFonts w:cs="Times New Roman"/>
        </w:rPr>
        <w:t xml:space="preserve"> paras. 47 and 115</w:t>
      </w:r>
      <w:r w:rsidRPr="0097359B">
        <w:rPr>
          <w:rFonts w:cs="Times New Roman"/>
        </w:rPr>
        <w:t>).</w:t>
      </w:r>
    </w:p>
    <w:p w14:paraId="7FB7D94C" w14:textId="77777777" w:rsidR="00921DA0" w:rsidRPr="00DE50CA" w:rsidRDefault="00921DA0" w:rsidP="00921DA0">
      <w:pPr>
        <w:pStyle w:val="ParaNoNdepar-AltN"/>
        <w:rPr>
          <w:rFonts w:cs="Times New Roman"/>
        </w:rPr>
      </w:pPr>
      <w:r w:rsidRPr="00DE50CA">
        <w:rPr>
          <w:rFonts w:cs="Times New Roman"/>
        </w:rPr>
        <w:t>Secondly, on December 9, 2014, the trial judge heard a joint motion from the Crown and Mr. Jaser on issues related to jury selection. In light of the high public profile of the case and the “climate where public concerns about terrorism offences and Islamic extremism ha[d</w:t>
      </w:r>
      <w:r w:rsidRPr="00DE50CA">
        <w:rPr>
          <w:rFonts w:cs="Times New Roman"/>
          <w:sz w:val="26"/>
        </w:rPr>
        <w:t>]</w:t>
      </w:r>
      <w:r w:rsidRPr="00DE50CA">
        <w:rPr>
          <w:rFonts w:cs="Times New Roman"/>
        </w:rPr>
        <w:t xml:space="preserve"> become pronounced”, the parties agreed that challenges for cause were necessary and appropriate to ensure the impartiality of the jury (</w:t>
      </w:r>
      <w:r>
        <w:rPr>
          <w:rFonts w:cs="Times New Roman"/>
        </w:rPr>
        <w:t xml:space="preserve">2014 ONSC </w:t>
      </w:r>
      <w:r>
        <w:rPr>
          <w:rFonts w:cs="Times New Roman"/>
        </w:rPr>
        <w:lastRenderedPageBreak/>
        <w:t xml:space="preserve">7528, </w:t>
      </w:r>
      <w:r w:rsidRPr="00DE50CA">
        <w:rPr>
          <w:rFonts w:cs="Times New Roman"/>
        </w:rPr>
        <w:t xml:space="preserve">at </w:t>
      </w:r>
      <w:r>
        <w:rPr>
          <w:rFonts w:cs="Times New Roman"/>
        </w:rPr>
        <w:t>para</w:t>
      </w:r>
      <w:r w:rsidRPr="00DE50CA">
        <w:rPr>
          <w:rFonts w:cs="Times New Roman"/>
        </w:rPr>
        <w:t>. 8</w:t>
      </w:r>
      <w:r>
        <w:rPr>
          <w:rFonts w:cs="Times New Roman"/>
        </w:rPr>
        <w:t xml:space="preserve"> (CanLII)</w:t>
      </w:r>
      <w:r w:rsidRPr="00DE50CA">
        <w:rPr>
          <w:rFonts w:cs="Times New Roman"/>
        </w:rPr>
        <w:t xml:space="preserve">). The precise method for determining the challenges for cause, however, remained at issue. </w:t>
      </w:r>
    </w:p>
    <w:p w14:paraId="4B1822C8" w14:textId="77777777" w:rsidR="00921DA0" w:rsidRPr="00DE50CA" w:rsidRDefault="00921DA0" w:rsidP="00921DA0">
      <w:pPr>
        <w:pStyle w:val="ParaNoNdepar-AltN"/>
        <w:rPr>
          <w:rFonts w:cs="Times New Roman"/>
        </w:rPr>
      </w:pPr>
      <w:r w:rsidRPr="00DE50CA">
        <w:rPr>
          <w:rFonts w:cs="Times New Roman"/>
        </w:rPr>
        <w:t>As we have already noted (</w:t>
      </w:r>
      <w:r>
        <w:rPr>
          <w:rFonts w:cs="Times New Roman"/>
        </w:rPr>
        <w:t xml:space="preserve">at </w:t>
      </w:r>
      <w:r w:rsidRPr="00DE50CA">
        <w:rPr>
          <w:rFonts w:cs="Times New Roman"/>
        </w:rPr>
        <w:t xml:space="preserve">para. 5), the </w:t>
      </w:r>
      <w:r w:rsidRPr="00DE50CA">
        <w:rPr>
          <w:rFonts w:cs="Times New Roman"/>
          <w:i/>
        </w:rPr>
        <w:t>Criminal Code</w:t>
      </w:r>
      <w:r w:rsidRPr="00DE50CA">
        <w:rPr>
          <w:rFonts w:cs="Times New Roman"/>
        </w:rPr>
        <w:t xml:space="preserve"> provided at the time two methods for trying challenges for cause</w:t>
      </w:r>
      <w:r w:rsidRPr="00DE50CA">
        <w:rPr>
          <w:rFonts w:cs="Times New Roman"/>
          <w:i/>
        </w:rPr>
        <w:t xml:space="preserve"> </w:t>
      </w:r>
      <w:r w:rsidRPr="00DE50CA">
        <w:rPr>
          <w:rFonts w:cs="Times New Roman"/>
        </w:rPr>
        <w:t>— rotating triers and static triers. Rotating triers involved two random members of the jury panel serving as triers until the first jury member was chosen. The first juror would then replace one of the triers (who would be excused) and assume the role of trying whether the next prospective juror was imparti</w:t>
      </w:r>
      <w:r>
        <w:rPr>
          <w:rFonts w:cs="Times New Roman"/>
        </w:rPr>
        <w:t xml:space="preserve">al. </w:t>
      </w:r>
      <w:r w:rsidRPr="00DE50CA">
        <w:rPr>
          <w:rFonts w:cs="Times New Roman"/>
        </w:rPr>
        <w:t xml:space="preserve">This rotational pattern would continue until the full petit jury was selected. </w:t>
      </w:r>
    </w:p>
    <w:p w14:paraId="77FB3B54" w14:textId="77777777" w:rsidR="00921DA0" w:rsidRPr="00DE50CA" w:rsidRDefault="00921DA0" w:rsidP="00921DA0">
      <w:pPr>
        <w:pStyle w:val="ParaNoNdepar-AltN"/>
        <w:rPr>
          <w:rFonts w:cs="Times New Roman"/>
        </w:rPr>
      </w:pPr>
      <w:r w:rsidRPr="00DE50CA">
        <w:rPr>
          <w:rFonts w:cs="Times New Roman"/>
        </w:rPr>
        <w:t>In 2008, Parliament introduced a second procedure for determining challenges for cause</w:t>
      </w:r>
      <w:r w:rsidRPr="00DE50CA">
        <w:rPr>
          <w:rFonts w:cs="Times New Roman"/>
          <w:i/>
        </w:rPr>
        <w:t xml:space="preserve"> </w:t>
      </w:r>
      <w:r w:rsidRPr="00DE50CA">
        <w:rPr>
          <w:rFonts w:cs="Times New Roman"/>
        </w:rPr>
        <w:t xml:space="preserve">— static triers. </w:t>
      </w:r>
      <w:r>
        <w:rPr>
          <w:rFonts w:cs="Times New Roman"/>
        </w:rPr>
        <w:t>This procedure</w:t>
      </w:r>
      <w:r w:rsidRPr="00DE50CA">
        <w:rPr>
          <w:rFonts w:cs="Times New Roman"/>
        </w:rPr>
        <w:t xml:space="preserve"> involved the appointment of two persons who, instead of rotating, would decide all challenges themselves until the entire petit jury had been sworn in, after which they would not themselves become members of the jury. </w:t>
      </w:r>
    </w:p>
    <w:p w14:paraId="7C1FFC33" w14:textId="77777777" w:rsidR="00921DA0" w:rsidRPr="00DE50CA" w:rsidRDefault="00921DA0" w:rsidP="00921DA0">
      <w:pPr>
        <w:pStyle w:val="ParaNoNdepar-AltN"/>
      </w:pPr>
      <w:r w:rsidRPr="00DE50CA">
        <w:t>Even after the 2008 amendments, rotating triers remained the default procedure. The static triers procedure would be applied only where the accused person sought the exclusion of all sworn and unsworn (prospective) jurors, and where the trial judge agreed that exclusion was “necessary to preserve</w:t>
      </w:r>
      <w:r>
        <w:t xml:space="preserve"> the impartiality of the jurors</w:t>
      </w:r>
      <w:r w:rsidRPr="00DE50CA">
        <w:t>”</w:t>
      </w:r>
      <w:r>
        <w:t xml:space="preserve"> </w:t>
      </w:r>
      <w:r w:rsidRPr="0097359B">
        <w:rPr>
          <w:rFonts w:cs="Times New Roman"/>
        </w:rPr>
        <w:lastRenderedPageBreak/>
        <w:t>(</w:t>
      </w:r>
      <w:r w:rsidRPr="0097359B">
        <w:rPr>
          <w:rFonts w:cs="Times New Roman"/>
          <w:i/>
        </w:rPr>
        <w:t>An Act to amend the Criminal Code (criminal procedure, language of the accused, sentencing and other amendments)</w:t>
      </w:r>
      <w:r>
        <w:rPr>
          <w:rFonts w:cs="Times New Roman"/>
        </w:rPr>
        <w:t>, S.C. 2008, c. 18, s. 26).</w:t>
      </w:r>
      <w:r w:rsidRPr="00921DA0">
        <w:rPr>
          <w:rStyle w:val="Hyperlink"/>
          <w:vertAlign w:val="superscript"/>
        </w:rPr>
        <w:footnoteReference w:id="1"/>
      </w:r>
      <w:r w:rsidRPr="00DE50CA">
        <w:t xml:space="preserve"> </w:t>
      </w:r>
    </w:p>
    <w:p w14:paraId="721B25F0" w14:textId="77777777" w:rsidR="00921DA0" w:rsidRPr="00DE50CA" w:rsidRDefault="00921DA0" w:rsidP="00921DA0">
      <w:pPr>
        <w:pStyle w:val="ParaNoNdepar-AltN"/>
        <w:rPr>
          <w:rFonts w:cs="Times New Roman"/>
        </w:rPr>
      </w:pPr>
      <w:r w:rsidRPr="00DE50CA">
        <w:rPr>
          <w:rFonts w:cs="Times New Roman"/>
        </w:rPr>
        <w:t>An additional wrinkle is that, prior to the 2008 amendments, it was accepted that trial judges had a common law discretion to order the exclusion of prospective jurors when rotating triers were being used. This discretion was exercised where necessary to preserve the impartiality of prospective jurors by ensuring that they did not hear the questions put to, or answers given by, other</w:t>
      </w:r>
      <w:r>
        <w:rPr>
          <w:rFonts w:cs="Times New Roman"/>
        </w:rPr>
        <w:t xml:space="preserve"> prospective</w:t>
      </w:r>
      <w:r w:rsidRPr="00DE50CA">
        <w:rPr>
          <w:rFonts w:cs="Times New Roman"/>
        </w:rPr>
        <w:t xml:space="preserve"> jurors. After the 2008 amendments, however, a live question arose in Ontario — as seen in contrasting lines of authority at the Superior Court of Justice (see</w:t>
      </w:r>
      <w:r>
        <w:rPr>
          <w:rFonts w:cs="Times New Roman"/>
        </w:rPr>
        <w:t>,</w:t>
      </w:r>
      <w:r w:rsidRPr="00DE50CA">
        <w:rPr>
          <w:rFonts w:cs="Times New Roman"/>
        </w:rPr>
        <w:t xml:space="preserve"> e.g., </w:t>
      </w:r>
      <w:r>
        <w:rPr>
          <w:rFonts w:cs="Times New Roman"/>
          <w:i/>
        </w:rPr>
        <w:t>R. v. Riley</w:t>
      </w:r>
      <w:r w:rsidRPr="00FE7FA9">
        <w:rPr>
          <w:rFonts w:cs="Times New Roman"/>
        </w:rPr>
        <w:t xml:space="preserve"> </w:t>
      </w:r>
      <w:r w:rsidRPr="00FE7FA9">
        <w:rPr>
          <w:rFonts w:cs="Times New Roman"/>
          <w:lang w:val="en-US"/>
        </w:rPr>
        <w:t xml:space="preserve">(2009), 247 C.C.C. (3d) 517; </w:t>
      </w:r>
      <w:r w:rsidRPr="00FE7FA9">
        <w:rPr>
          <w:rFonts w:cs="Times New Roman"/>
          <w:i/>
          <w:lang w:val="en-US"/>
        </w:rPr>
        <w:t>R. v. Sandham</w:t>
      </w:r>
      <w:r w:rsidRPr="00FE7FA9">
        <w:rPr>
          <w:rFonts w:cs="Times New Roman"/>
          <w:lang w:val="en-US"/>
        </w:rPr>
        <w:t xml:space="preserve"> </w:t>
      </w:r>
      <w:r w:rsidRPr="00DE50CA">
        <w:rPr>
          <w:rFonts w:cs="Times New Roman"/>
        </w:rPr>
        <w:t xml:space="preserve">(2009), 248 C.C.C. (3d) 46) — as to whether the introduction of static triers had removed trial judges’ ability to use their discretion to exclude prospective jurors where rotating triers were being used (the theory being that exclusion could now occur only through the static triers process). </w:t>
      </w:r>
    </w:p>
    <w:p w14:paraId="168B5A4E" w14:textId="77777777" w:rsidR="00921DA0" w:rsidRPr="00DE50CA" w:rsidRDefault="00921DA0" w:rsidP="00921DA0">
      <w:pPr>
        <w:pStyle w:val="ParaNoNdepar-AltN"/>
        <w:rPr>
          <w:rFonts w:cs="Times New Roman"/>
        </w:rPr>
      </w:pPr>
      <w:r w:rsidRPr="00DE50CA">
        <w:rPr>
          <w:rFonts w:cs="Times New Roman"/>
        </w:rPr>
        <w:t xml:space="preserve">At the </w:t>
      </w:r>
      <w:r>
        <w:rPr>
          <w:rFonts w:cs="Times New Roman"/>
        </w:rPr>
        <w:t xml:space="preserve">motion </w:t>
      </w:r>
      <w:r w:rsidRPr="00DE50CA">
        <w:rPr>
          <w:rFonts w:cs="Times New Roman"/>
        </w:rPr>
        <w:t>hearing, Mr. Jaser sought to use the default method of rotating triers. He also asked the trial judge to exercise his common law discretion to exclude prospective jurors during the challenge for cause process. There was, as Mr.</w:t>
      </w:r>
      <w:r>
        <w:rPr>
          <w:rFonts w:cs="Times New Roman"/>
        </w:rPr>
        <w:t> </w:t>
      </w:r>
      <w:r w:rsidRPr="00DE50CA">
        <w:rPr>
          <w:rFonts w:cs="Times New Roman"/>
        </w:rPr>
        <w:t>Jaser saw it, “important” value in having members of the jury involved in one another’s selection (</w:t>
      </w:r>
      <w:r>
        <w:rPr>
          <w:rFonts w:cs="Times New Roman"/>
        </w:rPr>
        <w:t xml:space="preserve">A.R., vol. III, </w:t>
      </w:r>
      <w:r w:rsidRPr="00DE50CA">
        <w:rPr>
          <w:rFonts w:cs="Times New Roman"/>
        </w:rPr>
        <w:t>at p. 51). Excluding prospective jurors would “ensure their convenience” and “ensure that they [we]ren’t exposed to the process in terms of the challenge for cause ahead of time and</w:t>
      </w:r>
      <w:r>
        <w:rPr>
          <w:rFonts w:cs="Times New Roman"/>
        </w:rPr>
        <w:t xml:space="preserve"> be able to tailor answers” (</w:t>
      </w:r>
      <w:r w:rsidRPr="00DE50CA">
        <w:rPr>
          <w:rFonts w:cs="Times New Roman"/>
        </w:rPr>
        <w:t>p. 51). While recognizing that having the</w:t>
      </w:r>
      <w:r>
        <w:rPr>
          <w:rFonts w:cs="Times New Roman"/>
        </w:rPr>
        <w:t xml:space="preserve"> sworn jurors stay in the court</w:t>
      </w:r>
      <w:r w:rsidRPr="00DE50CA">
        <w:rPr>
          <w:rFonts w:cs="Times New Roman"/>
        </w:rPr>
        <w:t xml:space="preserve">room ran the risk of tainting, </w:t>
      </w:r>
      <w:r w:rsidRPr="00DE50CA">
        <w:rPr>
          <w:rFonts w:cs="Times New Roman"/>
        </w:rPr>
        <w:lastRenderedPageBreak/>
        <w:t>he saw this as a risk worth taking in order to have the jury “</w:t>
      </w:r>
      <w:r>
        <w:rPr>
          <w:rFonts w:cs="Times New Roman"/>
        </w:rPr>
        <w:t>participate in the process” (</w:t>
      </w:r>
      <w:r w:rsidRPr="00DE50CA">
        <w:rPr>
          <w:rFonts w:cs="Times New Roman"/>
        </w:rPr>
        <w:t>p. 53). If, however, the common law discretion was unavailable — or if it was available but the trial judge declined to exercise it — Mr. Jaser indicated that he would move for</w:t>
      </w:r>
      <w:r>
        <w:rPr>
          <w:rFonts w:cs="Times New Roman"/>
        </w:rPr>
        <w:t xml:space="preserve"> static triers</w:t>
      </w:r>
      <w:r w:rsidRPr="00DE50CA">
        <w:rPr>
          <w:rFonts w:cs="Times New Roman"/>
        </w:rPr>
        <w:t xml:space="preserve">. </w:t>
      </w:r>
    </w:p>
    <w:p w14:paraId="7B142E63" w14:textId="77777777" w:rsidR="00921DA0" w:rsidRPr="00DE50CA" w:rsidRDefault="00921DA0" w:rsidP="00921DA0">
      <w:pPr>
        <w:pStyle w:val="ParaNoNdepar-AltN"/>
        <w:rPr>
          <w:rFonts w:cs="Times New Roman"/>
        </w:rPr>
      </w:pPr>
      <w:r w:rsidRPr="00DE50CA">
        <w:rPr>
          <w:rFonts w:cs="Times New Roman"/>
        </w:rPr>
        <w:t xml:space="preserve">Mr. Esseghaier expressed no view regarding the procedure for deciding challenges for cause, exclusion of jurors, or Mr. Jaser’s motion. </w:t>
      </w:r>
      <w:r w:rsidRPr="00DE50CA">
        <w:rPr>
          <w:rFonts w:cs="Times New Roman"/>
          <w:i/>
        </w:rPr>
        <w:t>Amicus</w:t>
      </w:r>
      <w:r w:rsidRPr="00DE50CA">
        <w:rPr>
          <w:rFonts w:cs="Times New Roman"/>
        </w:rPr>
        <w:t xml:space="preserve"> was not present at the hearing. </w:t>
      </w:r>
    </w:p>
    <w:p w14:paraId="504473D1" w14:textId="77777777" w:rsidR="00921DA0" w:rsidRPr="00DE50CA" w:rsidRDefault="00921DA0" w:rsidP="00921DA0">
      <w:pPr>
        <w:pStyle w:val="Title1LevelTitre1Niveau-AltL"/>
        <w:numPr>
          <w:ilvl w:val="0"/>
          <w:numId w:val="8"/>
        </w:numPr>
        <w:rPr>
          <w:rFonts w:cs="Times New Roman"/>
        </w:rPr>
      </w:pPr>
      <w:r w:rsidRPr="00DE50CA">
        <w:rPr>
          <w:rFonts w:cs="Times New Roman"/>
        </w:rPr>
        <w:t>Decisions Below</w:t>
      </w:r>
    </w:p>
    <w:p w14:paraId="6D1BE979" w14:textId="77777777" w:rsidR="00921DA0" w:rsidRPr="00DE50CA" w:rsidRDefault="00921DA0" w:rsidP="00921DA0">
      <w:pPr>
        <w:pStyle w:val="Title2LevelTitre2Niveau"/>
        <w:numPr>
          <w:ilvl w:val="1"/>
          <w:numId w:val="8"/>
        </w:numPr>
        <w:rPr>
          <w:rFonts w:cs="Times New Roman"/>
        </w:rPr>
      </w:pPr>
      <w:r w:rsidRPr="00DE50CA">
        <w:rPr>
          <w:rFonts w:cs="Times New Roman"/>
        </w:rPr>
        <w:t>Ontario Superior Court of Justice (Code J.)</w:t>
      </w:r>
      <w:r>
        <w:rPr>
          <w:rFonts w:cs="Times New Roman"/>
        </w:rPr>
        <w:t>,</w:t>
      </w:r>
      <w:r w:rsidRPr="00DE50CA">
        <w:rPr>
          <w:rFonts w:cs="Times New Roman"/>
        </w:rPr>
        <w:t xml:space="preserve"> 2014 ONSC 7528</w:t>
      </w:r>
    </w:p>
    <w:p w14:paraId="62D8AAE9" w14:textId="77777777" w:rsidR="00921DA0" w:rsidRPr="00DE50CA" w:rsidRDefault="00921DA0" w:rsidP="00921DA0">
      <w:pPr>
        <w:pStyle w:val="ParaNoNdepar-AltN"/>
        <w:rPr>
          <w:rFonts w:cs="Times New Roman"/>
        </w:rPr>
      </w:pPr>
      <w:r w:rsidRPr="00DE50CA">
        <w:rPr>
          <w:rFonts w:cs="Times New Roman"/>
        </w:rPr>
        <w:t>The trial judge denied Mr. Jaser’s request. In his view, the introduction of static triers had ousted the common law discretion to order the exclusion of prospective jurors as a means of preserving impartiality where rotating triers w</w:t>
      </w:r>
      <w:r>
        <w:rPr>
          <w:rFonts w:cs="Times New Roman"/>
        </w:rPr>
        <w:t>ere</w:t>
      </w:r>
      <w:r w:rsidRPr="00DE50CA">
        <w:rPr>
          <w:rFonts w:cs="Times New Roman"/>
        </w:rPr>
        <w:t xml:space="preserve"> being used. As juror impartiality was the fundamental reason for the need to exclude prospective jurors in this case, the common law discretion no longer existed</w:t>
      </w:r>
      <w:r>
        <w:rPr>
          <w:rFonts w:cs="Times New Roman"/>
        </w:rPr>
        <w:t xml:space="preserve"> (</w:t>
      </w:r>
      <w:r w:rsidRPr="00DE50CA">
        <w:rPr>
          <w:rFonts w:cs="Times New Roman"/>
        </w:rPr>
        <w:t>paras. 41</w:t>
      </w:r>
      <w:r w:rsidRPr="00DE50CA">
        <w:rPr>
          <w:rFonts w:cs="Times New Roman"/>
        </w:rPr>
        <w:noBreakHyphen/>
        <w:t xml:space="preserve">42). He thus accepted Mr. Jaser’s alternative position, agreeing that a static triers process was appropriate (para. 43). </w:t>
      </w:r>
    </w:p>
    <w:p w14:paraId="2D219279" w14:textId="77777777" w:rsidR="00921DA0" w:rsidRPr="00DE50CA" w:rsidRDefault="00921DA0" w:rsidP="00921DA0">
      <w:pPr>
        <w:pStyle w:val="ParaNoNdepar-AltN"/>
      </w:pPr>
      <w:r w:rsidRPr="00DE50CA">
        <w:t xml:space="preserve">The trial judge added that, if he were wrong about the effect of the 2008 amendments, such that the common law discretion to exclude prospective jurors still existed for rotating triers where impartiality was the issue, he would nevertheless not exercise that discretion (para. 45). In his view, an order protecting only prospective jurors from tainting, but not the sworn jurors, would be an “improper” exercise of his </w:t>
      </w:r>
      <w:r w:rsidRPr="00DE50CA">
        <w:lastRenderedPageBreak/>
        <w:t>discretion</w:t>
      </w:r>
      <w:r>
        <w:t xml:space="preserve"> (at para. 45)</w:t>
      </w:r>
      <w:r w:rsidRPr="00DE50CA">
        <w:t>, as it would not “fulfil the judicial function of administering justice . . . in</w:t>
      </w:r>
      <w:r>
        <w:t xml:space="preserve"> an . . . effective manner” (para</w:t>
      </w:r>
      <w:r w:rsidRPr="00DE50CA">
        <w:t>. 46</w:t>
      </w:r>
      <w:r w:rsidRPr="0097359B">
        <w:rPr>
          <w:rFonts w:cs="Times New Roman"/>
        </w:rPr>
        <w:t xml:space="preserve">, quoting </w:t>
      </w:r>
      <w:r w:rsidRPr="0097359B">
        <w:rPr>
          <w:rFonts w:cs="Times New Roman"/>
          <w:i/>
        </w:rPr>
        <w:t>R. v. Caron</w:t>
      </w:r>
      <w:r w:rsidRPr="0097359B">
        <w:rPr>
          <w:rFonts w:cs="Times New Roman"/>
        </w:rPr>
        <w:t>, 2011 SCC 5, [2</w:t>
      </w:r>
      <w:r>
        <w:rPr>
          <w:rFonts w:cs="Times New Roman"/>
        </w:rPr>
        <w:t>011] 1 S.C.R. 78, at para. 24</w:t>
      </w:r>
      <w:r w:rsidRPr="00DE50CA">
        <w:t xml:space="preserve">). In particular, “it would be wrong to </w:t>
      </w:r>
      <w:r>
        <w:t xml:space="preserve">make such </w:t>
      </w:r>
      <w:r w:rsidRPr="00DE50CA">
        <w:t>a limited and ineffective</w:t>
      </w:r>
      <w:r>
        <w:t xml:space="preserve"> common law order,</w:t>
      </w:r>
      <w:r w:rsidRPr="00DE50CA">
        <w:t xml:space="preserve"> whe</w:t>
      </w:r>
      <w:r>
        <w:t>n</w:t>
      </w:r>
      <w:r w:rsidRPr="00DE50CA">
        <w:t xml:space="preserve"> a full and effective statutory remedy was</w:t>
      </w:r>
      <w:r>
        <w:t xml:space="preserve"> readily</w:t>
      </w:r>
      <w:r w:rsidRPr="00DE50CA">
        <w:t xml:space="preserve"> available</w:t>
      </w:r>
      <w:r w:rsidRPr="00241181">
        <w:t>,</w:t>
      </w:r>
      <w:r w:rsidRPr="00DE50CA">
        <w:t xml:space="preserve"> pursuant</w:t>
      </w:r>
      <w:r>
        <w:t xml:space="preserve"> to s. 640(2.1)” (</w:t>
      </w:r>
      <w:r w:rsidRPr="00DE50CA">
        <w:t xml:space="preserve">para. 46). </w:t>
      </w:r>
    </w:p>
    <w:p w14:paraId="7BFD0006" w14:textId="77777777" w:rsidR="00921DA0" w:rsidRPr="00DE50CA" w:rsidRDefault="00921DA0" w:rsidP="00921DA0">
      <w:pPr>
        <w:pStyle w:val="ParaNoNdepar-AltN"/>
        <w:rPr>
          <w:rFonts w:cs="Times New Roman"/>
        </w:rPr>
      </w:pPr>
      <w:r w:rsidRPr="00DE50CA">
        <w:rPr>
          <w:rFonts w:cs="Times New Roman"/>
        </w:rPr>
        <w:t xml:space="preserve">The trial judge therefore made an order to exclude all jurors, both sworn and unsworn, and for the appointment of static triers. </w:t>
      </w:r>
    </w:p>
    <w:p w14:paraId="33F6DEBE" w14:textId="77777777" w:rsidR="00921DA0" w:rsidRPr="00DE50CA" w:rsidRDefault="00921DA0" w:rsidP="00921DA0">
      <w:pPr>
        <w:pStyle w:val="Title2LevelTitre2Niveau"/>
        <w:numPr>
          <w:ilvl w:val="1"/>
          <w:numId w:val="8"/>
        </w:numPr>
        <w:rPr>
          <w:rFonts w:cs="Times New Roman"/>
        </w:rPr>
      </w:pPr>
      <w:r w:rsidRPr="00DE50CA">
        <w:rPr>
          <w:rFonts w:cs="Times New Roman"/>
        </w:rPr>
        <w:t>Interim Proceedings (Trial, Sentencing, and Bifurcation)</w:t>
      </w:r>
    </w:p>
    <w:p w14:paraId="20CBDC8B" w14:textId="77777777" w:rsidR="00921DA0" w:rsidRPr="00DE50CA" w:rsidRDefault="00921DA0" w:rsidP="00921DA0">
      <w:pPr>
        <w:pStyle w:val="ParaNoNdepar-AltN"/>
        <w:rPr>
          <w:rFonts w:cs="Times New Roman"/>
        </w:rPr>
      </w:pPr>
      <w:r w:rsidRPr="00DE50CA">
        <w:rPr>
          <w:rFonts w:cs="Times New Roman"/>
        </w:rPr>
        <w:t>After a two</w:t>
      </w:r>
      <w:r w:rsidRPr="00DE50CA">
        <w:rPr>
          <w:rFonts w:cs="Times New Roman"/>
        </w:rPr>
        <w:noBreakHyphen/>
        <w:t>month trial, the jury returned verdicts convicting Mr.</w:t>
      </w:r>
      <w:r>
        <w:rPr>
          <w:rFonts w:cs="Times New Roman"/>
        </w:rPr>
        <w:t> </w:t>
      </w:r>
      <w:r w:rsidRPr="00DE50CA">
        <w:rPr>
          <w:rFonts w:cs="Times New Roman"/>
        </w:rPr>
        <w:t>Esseghaier on all counts and Mr.</w:t>
      </w:r>
      <w:r>
        <w:rPr>
          <w:rFonts w:cs="Times New Roman"/>
        </w:rPr>
        <w:t> </w:t>
      </w:r>
      <w:r w:rsidRPr="00DE50CA">
        <w:rPr>
          <w:rFonts w:cs="Times New Roman"/>
        </w:rPr>
        <w:t xml:space="preserve">Jaser on all counts but one. Both were sentenced to life imprisonment with parole ineligibility set at </w:t>
      </w:r>
      <w:r>
        <w:rPr>
          <w:rFonts w:cs="Times New Roman"/>
        </w:rPr>
        <w:t>10</w:t>
      </w:r>
      <w:r w:rsidRPr="00DE50CA">
        <w:rPr>
          <w:rFonts w:cs="Times New Roman"/>
        </w:rPr>
        <w:t xml:space="preserve"> years from the date of their arrest. </w:t>
      </w:r>
    </w:p>
    <w:p w14:paraId="47D878D8" w14:textId="77777777" w:rsidR="00921DA0" w:rsidRPr="00DE50CA" w:rsidRDefault="00921DA0" w:rsidP="00921DA0">
      <w:pPr>
        <w:pStyle w:val="ParaNoNdepar-AltN"/>
      </w:pPr>
      <w:r w:rsidRPr="00DE50CA">
        <w:t xml:space="preserve">Mr. Esseghaier and Mr. Jaser appealed their convictions and sentences. Prior to the appeal hearing, however, Mr. Jaser and </w:t>
      </w:r>
      <w:r w:rsidRPr="00DE50CA">
        <w:rPr>
          <w:i/>
        </w:rPr>
        <w:t>amicus</w:t>
      </w:r>
      <w:r w:rsidRPr="00DE50CA">
        <w:t xml:space="preserve"> brought a motion for a bifurcated hearing, in which the jury selection issue could be heard and determined in advance of the other grounds of appea</w:t>
      </w:r>
      <w:r>
        <w:t>l</w:t>
      </w:r>
      <w:r w:rsidRPr="00DE50CA">
        <w:t>. The case management judge granted the request, noting that the record was sufficient to allow the jury selection ground to be argued separately, and that success could result in the quashing of the convictions (</w:t>
      </w:r>
      <w:r w:rsidRPr="0097359B">
        <w:rPr>
          <w:rFonts w:cs="Times New Roman"/>
        </w:rPr>
        <w:t>Bifurcation Ruling, reproduced in A.R., vol. II, at p</w:t>
      </w:r>
      <w:r>
        <w:rPr>
          <w:rFonts w:cs="Times New Roman"/>
        </w:rPr>
        <w:t>p</w:t>
      </w:r>
      <w:r w:rsidRPr="0097359B">
        <w:rPr>
          <w:rFonts w:cs="Times New Roman"/>
        </w:rPr>
        <w:t>. 85</w:t>
      </w:r>
      <w:r>
        <w:rPr>
          <w:rFonts w:cs="Times New Roman"/>
        </w:rPr>
        <w:t>-86</w:t>
      </w:r>
      <w:r w:rsidRPr="00DE50CA">
        <w:t>). He therefore directed that it be argued in advance of the main appeal (</w:t>
      </w:r>
      <w:r>
        <w:t>p. 86</w:t>
      </w:r>
      <w:r w:rsidRPr="00DE50CA">
        <w:t xml:space="preserve">). </w:t>
      </w:r>
    </w:p>
    <w:p w14:paraId="56A0C0B9" w14:textId="77777777" w:rsidR="00921DA0" w:rsidRPr="00DE50CA" w:rsidRDefault="00921DA0" w:rsidP="00921DA0">
      <w:pPr>
        <w:pStyle w:val="Title2LevelTitre2Niveau"/>
        <w:numPr>
          <w:ilvl w:val="1"/>
          <w:numId w:val="8"/>
        </w:numPr>
        <w:jc w:val="both"/>
        <w:rPr>
          <w:rFonts w:cs="Times New Roman"/>
        </w:rPr>
      </w:pPr>
      <w:r w:rsidRPr="00DE50CA">
        <w:rPr>
          <w:rFonts w:cs="Times New Roman"/>
        </w:rPr>
        <w:t>Court of Appeal for Ontario (Rouleau, Hourigan, and Zarnett JJ.A.)</w:t>
      </w:r>
      <w:r w:rsidRPr="003C30F4">
        <w:rPr>
          <w:rFonts w:cs="Times New Roman"/>
        </w:rPr>
        <w:t>,</w:t>
      </w:r>
      <w:r w:rsidRPr="00DE50CA">
        <w:rPr>
          <w:rFonts w:cs="Times New Roman"/>
        </w:rPr>
        <w:t xml:space="preserve"> 2019 ONCA 672, 57 C.R. (7th) </w:t>
      </w:r>
      <w:r>
        <w:rPr>
          <w:rFonts w:cs="Times New Roman"/>
        </w:rPr>
        <w:t>388</w:t>
      </w:r>
    </w:p>
    <w:p w14:paraId="700E5345" w14:textId="77777777" w:rsidR="00921DA0" w:rsidRPr="00DE50CA" w:rsidRDefault="00921DA0" w:rsidP="00921DA0">
      <w:pPr>
        <w:pStyle w:val="ParaNoNdepar-AltN"/>
        <w:rPr>
          <w:rFonts w:cs="Times New Roman"/>
        </w:rPr>
      </w:pPr>
      <w:r w:rsidRPr="00DE50CA">
        <w:rPr>
          <w:rFonts w:cs="Times New Roman"/>
        </w:rPr>
        <w:lastRenderedPageBreak/>
        <w:t>In light of the decision to bifurcate, the only issue before the Court of Appeal was whether the trial judge had erred in denying Mr. Jaser’s request for rotating triers with prospective jurors excluded and, if so, whether that error could be cured by application of the curative proviso in s.</w:t>
      </w:r>
      <w:r>
        <w:rPr>
          <w:rFonts w:cs="Times New Roman"/>
        </w:rPr>
        <w:t> </w:t>
      </w:r>
      <w:r w:rsidRPr="00DE50CA">
        <w:rPr>
          <w:rFonts w:cs="Times New Roman"/>
        </w:rPr>
        <w:t xml:space="preserve">686(1)(b)(iv) of the </w:t>
      </w:r>
      <w:r w:rsidRPr="00DE50CA">
        <w:rPr>
          <w:rFonts w:cs="Times New Roman"/>
          <w:i/>
        </w:rPr>
        <w:t>Criminal Code</w:t>
      </w:r>
      <w:r w:rsidRPr="00DE50CA">
        <w:rPr>
          <w:rFonts w:cs="Times New Roman"/>
        </w:rPr>
        <w:t xml:space="preserve">. </w:t>
      </w:r>
    </w:p>
    <w:p w14:paraId="709D64A4" w14:textId="77777777" w:rsidR="00921DA0" w:rsidRPr="00DE50CA" w:rsidRDefault="00921DA0" w:rsidP="00921DA0">
      <w:pPr>
        <w:pStyle w:val="ParaNoNdepar-AltN"/>
        <w:rPr>
          <w:rFonts w:cs="Times New Roman"/>
        </w:rPr>
      </w:pPr>
      <w:r w:rsidRPr="00DE50CA">
        <w:rPr>
          <w:rFonts w:cs="Times New Roman"/>
        </w:rPr>
        <w:t xml:space="preserve">In allowing the appeal and ordering a new trial, the Court of Appeal determined that the trial judge had erred in concluding that the common law discretion did not </w:t>
      </w:r>
      <w:r>
        <w:rPr>
          <w:rFonts w:cs="Times New Roman"/>
        </w:rPr>
        <w:t>exist (</w:t>
      </w:r>
      <w:r w:rsidRPr="00DE50CA">
        <w:rPr>
          <w:rFonts w:cs="Times New Roman"/>
        </w:rPr>
        <w:t>paras. 9</w:t>
      </w:r>
      <w:r>
        <w:rPr>
          <w:rFonts w:cs="Times New Roman"/>
        </w:rPr>
        <w:t xml:space="preserve"> and</w:t>
      </w:r>
      <w:r w:rsidRPr="00DE50CA">
        <w:rPr>
          <w:rFonts w:cs="Times New Roman"/>
        </w:rPr>
        <w:t xml:space="preserve"> 27</w:t>
      </w:r>
      <w:r>
        <w:rPr>
          <w:rFonts w:cs="Times New Roman"/>
        </w:rPr>
        <w:t xml:space="preserve">, </w:t>
      </w:r>
      <w:r w:rsidRPr="00DE50CA">
        <w:rPr>
          <w:rFonts w:cs="Times New Roman"/>
        </w:rPr>
        <w:t xml:space="preserve">citing </w:t>
      </w:r>
      <w:r w:rsidRPr="00DE50CA">
        <w:rPr>
          <w:rFonts w:cs="Times New Roman"/>
          <w:i/>
        </w:rPr>
        <w:t>R. v. Grant</w:t>
      </w:r>
      <w:r w:rsidRPr="00DE50CA">
        <w:rPr>
          <w:rFonts w:cs="Times New Roman"/>
        </w:rPr>
        <w:t>, 2016 ONCA 639, 342 C.C.C. (3d) 514, at paras. 34, 37</w:t>
      </w:r>
      <w:r>
        <w:rPr>
          <w:rFonts w:cs="Times New Roman"/>
        </w:rPr>
        <w:t xml:space="preserve"> and</w:t>
      </w:r>
      <w:r w:rsidRPr="00DE50CA">
        <w:rPr>
          <w:rFonts w:cs="Times New Roman"/>
        </w:rPr>
        <w:t xml:space="preserve"> 39; </w:t>
      </w:r>
      <w:r w:rsidRPr="00DE50CA">
        <w:rPr>
          <w:rFonts w:cs="Times New Roman"/>
          <w:i/>
        </w:rPr>
        <w:t>R. v. Husbands</w:t>
      </w:r>
      <w:r w:rsidRPr="00DE50CA">
        <w:rPr>
          <w:rFonts w:cs="Times New Roman"/>
        </w:rPr>
        <w:t>, 2017 ONCA 607, 353 C.C.C. (3d) 317, at paras. 35</w:t>
      </w:r>
      <w:r w:rsidRPr="00DE50CA">
        <w:rPr>
          <w:rFonts w:cs="Times New Roman"/>
        </w:rPr>
        <w:noBreakHyphen/>
        <w:t>36). The trial judge had also erred in alternatively deciding that he should not exercise his discretion, even if he had it. The trial judge had denied Mr. Jaser’s request on the basis that the statutory process he was electing — rotating triers — was incompatible with the need to preserve the impartiality of the jury in a case where there was a significant risk of tainting. This reasoning effectively rendered the common law discretion, as well as the very process of rotating triers, unavailable. As Mr. Jaser had not sought static triers, the risk of tainting was inevitable. Mr. Jaser’s request was intended to reduce</w:t>
      </w:r>
      <w:r>
        <w:rPr>
          <w:rFonts w:cs="Times New Roman"/>
        </w:rPr>
        <w:t xml:space="preserve"> that risk (</w:t>
      </w:r>
      <w:r w:rsidRPr="00DE50CA">
        <w:rPr>
          <w:rFonts w:cs="Times New Roman"/>
        </w:rPr>
        <w:t>paras. 54</w:t>
      </w:r>
      <w:r w:rsidRPr="00DE50CA">
        <w:rPr>
          <w:rFonts w:cs="Times New Roman"/>
        </w:rPr>
        <w:noBreakHyphen/>
        <w:t xml:space="preserve">56). </w:t>
      </w:r>
    </w:p>
    <w:p w14:paraId="612ADB0A" w14:textId="77777777" w:rsidR="00921DA0" w:rsidRPr="00DE50CA" w:rsidRDefault="00921DA0" w:rsidP="00921DA0">
      <w:pPr>
        <w:pStyle w:val="ParaNoNdepar-AltN"/>
        <w:rPr>
          <w:rFonts w:cs="Times New Roman"/>
        </w:rPr>
      </w:pPr>
      <w:r w:rsidRPr="00DE50CA">
        <w:rPr>
          <w:rFonts w:cs="Times New Roman"/>
        </w:rPr>
        <w:t xml:space="preserve">This error — the denial of Mr. Jaser’s application to exclude unsworn jurors with rotating triers — could not be saved by the curative proviso, for two reasons: (1) errors affecting the composition of the jury lead to an improperly constituted court, thereby depriving the trial court of jurisdiction over the class of offence (for both </w:t>
      </w:r>
      <w:r w:rsidRPr="003C30F4">
        <w:rPr>
          <w:rFonts w:cs="Times New Roman"/>
        </w:rPr>
        <w:t>Mr. Esseghaier</w:t>
      </w:r>
      <w:r>
        <w:rPr>
          <w:rFonts w:cs="Times New Roman"/>
        </w:rPr>
        <w:t xml:space="preserve"> and Mr. </w:t>
      </w:r>
      <w:r w:rsidRPr="003C30F4">
        <w:rPr>
          <w:rFonts w:cs="Times New Roman"/>
        </w:rPr>
        <w:t>Jaser</w:t>
      </w:r>
      <w:r w:rsidRPr="00DE50CA">
        <w:rPr>
          <w:rFonts w:cs="Times New Roman"/>
        </w:rPr>
        <w:t>) (at paras. </w:t>
      </w:r>
      <w:r>
        <w:rPr>
          <w:rFonts w:cs="Times New Roman"/>
        </w:rPr>
        <w:t>70 and</w:t>
      </w:r>
      <w:r w:rsidRPr="00DE50CA">
        <w:rPr>
          <w:rFonts w:cs="Times New Roman"/>
        </w:rPr>
        <w:t xml:space="preserve"> </w:t>
      </w:r>
      <w:r>
        <w:rPr>
          <w:rFonts w:cs="Times New Roman"/>
        </w:rPr>
        <w:t>75-</w:t>
      </w:r>
      <w:r w:rsidRPr="00DE50CA">
        <w:rPr>
          <w:rFonts w:cs="Times New Roman"/>
        </w:rPr>
        <w:t xml:space="preserve">77, citing </w:t>
      </w:r>
      <w:r w:rsidRPr="00DE50CA">
        <w:rPr>
          <w:rFonts w:cs="Times New Roman"/>
          <w:i/>
        </w:rPr>
        <w:t>R. v. Noureddine</w:t>
      </w:r>
      <w:r w:rsidRPr="00DE50CA">
        <w:rPr>
          <w:rFonts w:cs="Times New Roman"/>
        </w:rPr>
        <w:t>, 2015 ONCA 770, 128 O.R. (3d) 23, at paras. 52</w:t>
      </w:r>
      <w:r w:rsidRPr="00DE50CA">
        <w:rPr>
          <w:rFonts w:cs="Times New Roman"/>
        </w:rPr>
        <w:noBreakHyphen/>
        <w:t>53</w:t>
      </w:r>
      <w:r>
        <w:rPr>
          <w:rFonts w:cs="Times New Roman"/>
        </w:rPr>
        <w:t xml:space="preserve"> and</w:t>
      </w:r>
      <w:r w:rsidRPr="00DE50CA">
        <w:rPr>
          <w:rFonts w:cs="Times New Roman"/>
        </w:rPr>
        <w:t xml:space="preserve"> 61; see also </w:t>
      </w:r>
      <w:r w:rsidRPr="00DE50CA">
        <w:rPr>
          <w:rFonts w:cs="Times New Roman"/>
          <w:i/>
        </w:rPr>
        <w:t>R. v. W.V.</w:t>
      </w:r>
      <w:r w:rsidRPr="00DE50CA">
        <w:rPr>
          <w:rFonts w:cs="Times New Roman"/>
        </w:rPr>
        <w:t>, 2007 ONCA 546</w:t>
      </w:r>
      <w:r>
        <w:rPr>
          <w:rFonts w:cs="Times New Roman"/>
        </w:rPr>
        <w:t>, at para. 26 (CanLII)</w:t>
      </w:r>
      <w:r w:rsidRPr="00DE50CA">
        <w:rPr>
          <w:rFonts w:cs="Times New Roman"/>
        </w:rPr>
        <w:t xml:space="preserve">); and (2) even if the trial court had jurisdiction, the error </w:t>
      </w:r>
      <w:r w:rsidRPr="00DE50CA">
        <w:rPr>
          <w:rFonts w:cs="Times New Roman"/>
        </w:rPr>
        <w:lastRenderedPageBreak/>
        <w:t xml:space="preserve">caused prejudice to the accused person as a result of its negative effect on the appearance of the fairness of the proceedings and the due administration of justice (para. 71, citing </w:t>
      </w:r>
      <w:r w:rsidRPr="00DE50CA">
        <w:rPr>
          <w:rFonts w:cs="Times New Roman"/>
          <w:i/>
        </w:rPr>
        <w:t>Noureddine</w:t>
      </w:r>
      <w:r w:rsidRPr="00DE50CA">
        <w:rPr>
          <w:rFonts w:cs="Times New Roman"/>
        </w:rPr>
        <w:t xml:space="preserve">, at para. 64). </w:t>
      </w:r>
    </w:p>
    <w:p w14:paraId="44220B63" w14:textId="77777777" w:rsidR="00921DA0" w:rsidRPr="00DE50CA" w:rsidRDefault="00921DA0" w:rsidP="00921DA0">
      <w:pPr>
        <w:pStyle w:val="Title1LevelTitre1Niveau-AltL"/>
        <w:numPr>
          <w:ilvl w:val="0"/>
          <w:numId w:val="8"/>
        </w:numPr>
        <w:rPr>
          <w:rFonts w:cs="Times New Roman"/>
        </w:rPr>
      </w:pPr>
      <w:r w:rsidRPr="00DE50CA">
        <w:rPr>
          <w:rFonts w:cs="Times New Roman"/>
        </w:rPr>
        <w:t>Issues</w:t>
      </w:r>
    </w:p>
    <w:p w14:paraId="691BBF5C" w14:textId="77777777" w:rsidR="00921DA0" w:rsidRPr="00DE50CA" w:rsidRDefault="00921DA0" w:rsidP="00921DA0">
      <w:pPr>
        <w:pStyle w:val="ParaNoNdepar-AltN"/>
        <w:rPr>
          <w:rFonts w:cs="Times New Roman"/>
        </w:rPr>
      </w:pPr>
      <w:r w:rsidRPr="00DE50CA">
        <w:rPr>
          <w:rFonts w:cs="Times New Roman"/>
        </w:rPr>
        <w:t>This appeal presents three issues:</w:t>
      </w:r>
    </w:p>
    <w:p w14:paraId="688929ED" w14:textId="77777777" w:rsidR="00921DA0" w:rsidRPr="00A0750A" w:rsidRDefault="00921DA0" w:rsidP="00BA125B">
      <w:pPr>
        <w:pStyle w:val="Title3LevelTitre3Niveau"/>
        <w:numPr>
          <w:ilvl w:val="2"/>
          <w:numId w:val="8"/>
        </w:numPr>
        <w:tabs>
          <w:tab w:val="clear" w:pos="1152"/>
        </w:tabs>
        <w:spacing w:line="480" w:lineRule="auto"/>
        <w:ind w:left="851" w:hanging="851"/>
        <w:rPr>
          <w:i/>
          <w:u w:val="none"/>
        </w:rPr>
      </w:pPr>
      <w:r w:rsidRPr="00A0750A">
        <w:rPr>
          <w:u w:val="none"/>
        </w:rPr>
        <w:t>Did the Court of Appeal err in finding that the jury was improperly constituted?</w:t>
      </w:r>
    </w:p>
    <w:p w14:paraId="711A4C73" w14:textId="77777777" w:rsidR="00921DA0" w:rsidRPr="00A0750A" w:rsidRDefault="00921DA0" w:rsidP="00BA125B">
      <w:pPr>
        <w:pStyle w:val="Title3LevelTitre3Niveau"/>
        <w:numPr>
          <w:ilvl w:val="2"/>
          <w:numId w:val="8"/>
        </w:numPr>
        <w:tabs>
          <w:tab w:val="clear" w:pos="1152"/>
          <w:tab w:val="num" w:pos="1890"/>
        </w:tabs>
        <w:spacing w:line="480" w:lineRule="auto"/>
        <w:ind w:left="851" w:hanging="851"/>
        <w:rPr>
          <w:i/>
          <w:u w:val="none"/>
        </w:rPr>
      </w:pPr>
      <w:r w:rsidRPr="00A0750A">
        <w:rPr>
          <w:u w:val="none"/>
        </w:rPr>
        <w:t>If the jury was improperly constituted, did the Court of Appeal err in finding that the error could not be cured by the curative proviso in s.</w:t>
      </w:r>
      <w:r>
        <w:rPr>
          <w:u w:val="none"/>
        </w:rPr>
        <w:t> </w:t>
      </w:r>
      <w:r w:rsidRPr="00A0750A">
        <w:rPr>
          <w:u w:val="none"/>
        </w:rPr>
        <w:t xml:space="preserve">686(1)(b)(iv) of the </w:t>
      </w:r>
      <w:r w:rsidRPr="003C30F4">
        <w:rPr>
          <w:i/>
          <w:u w:val="none"/>
        </w:rPr>
        <w:t>Criminal Code</w:t>
      </w:r>
      <w:r w:rsidRPr="00A0750A">
        <w:rPr>
          <w:u w:val="none"/>
        </w:rPr>
        <w:t>?</w:t>
      </w:r>
    </w:p>
    <w:p w14:paraId="18F3D270" w14:textId="77777777" w:rsidR="00921DA0" w:rsidRPr="00DE50CA" w:rsidRDefault="00921DA0" w:rsidP="00BA125B">
      <w:pPr>
        <w:pStyle w:val="Title3LevelTitre3Niveau"/>
        <w:numPr>
          <w:ilvl w:val="2"/>
          <w:numId w:val="8"/>
        </w:numPr>
        <w:tabs>
          <w:tab w:val="clear" w:pos="1152"/>
          <w:tab w:val="num" w:pos="1890"/>
        </w:tabs>
        <w:ind w:left="851" w:hanging="851"/>
        <w:rPr>
          <w:i/>
        </w:rPr>
      </w:pPr>
      <w:r w:rsidRPr="00A0750A">
        <w:rPr>
          <w:u w:val="none"/>
        </w:rPr>
        <w:t>If the appeal is allowed, what is the appropriate remedy?</w:t>
      </w:r>
      <w:r w:rsidRPr="00DE50CA">
        <w:t xml:space="preserve"> </w:t>
      </w:r>
    </w:p>
    <w:p w14:paraId="5CDCD380" w14:textId="77777777" w:rsidR="00921DA0" w:rsidRPr="00DE50CA" w:rsidRDefault="00921DA0" w:rsidP="00921DA0">
      <w:pPr>
        <w:pStyle w:val="Title1LevelTitre1Niveau-AltL"/>
        <w:numPr>
          <w:ilvl w:val="0"/>
          <w:numId w:val="8"/>
        </w:numPr>
        <w:rPr>
          <w:rFonts w:cs="Times New Roman"/>
        </w:rPr>
      </w:pPr>
      <w:r w:rsidRPr="00DE50CA">
        <w:rPr>
          <w:rFonts w:cs="Times New Roman"/>
        </w:rPr>
        <w:t>Analysis</w:t>
      </w:r>
    </w:p>
    <w:p w14:paraId="1EAAB3E9" w14:textId="77777777" w:rsidR="00921DA0" w:rsidRPr="00DE50CA" w:rsidRDefault="00921DA0" w:rsidP="00921DA0">
      <w:pPr>
        <w:pStyle w:val="Title2LevelTitre2Niveau"/>
        <w:numPr>
          <w:ilvl w:val="1"/>
          <w:numId w:val="8"/>
        </w:numPr>
        <w:rPr>
          <w:rFonts w:cs="Times New Roman"/>
        </w:rPr>
      </w:pPr>
      <w:r w:rsidRPr="00DE50CA">
        <w:rPr>
          <w:rFonts w:cs="Times New Roman"/>
        </w:rPr>
        <w:t xml:space="preserve">The Jury </w:t>
      </w:r>
      <w:r>
        <w:rPr>
          <w:rFonts w:cs="Times New Roman"/>
        </w:rPr>
        <w:t>W</w:t>
      </w:r>
      <w:r w:rsidRPr="00DE50CA">
        <w:rPr>
          <w:rFonts w:cs="Times New Roman"/>
        </w:rPr>
        <w:t>as Improperly Constituted</w:t>
      </w:r>
    </w:p>
    <w:p w14:paraId="15C4C664" w14:textId="77777777" w:rsidR="00921DA0" w:rsidRPr="00DE50CA" w:rsidRDefault="00921DA0" w:rsidP="00921DA0">
      <w:pPr>
        <w:pStyle w:val="ParaNoNdepar-AltN"/>
      </w:pPr>
      <w:r w:rsidRPr="00DE50CA">
        <w:t xml:space="preserve">We agree with the Court of Appeal that the jury for both </w:t>
      </w:r>
      <w:r w:rsidRPr="003C30F4">
        <w:rPr>
          <w:rFonts w:cs="Times New Roman"/>
        </w:rPr>
        <w:t xml:space="preserve">Mr. Esseghaier and Mr. Jaser </w:t>
      </w:r>
      <w:r w:rsidRPr="00DE50CA">
        <w:t xml:space="preserve">was improperly constituted. The trial judge erred in both his primary and alternative conclusions with respect to Mr. Jaser’s application. </w:t>
      </w:r>
    </w:p>
    <w:p w14:paraId="38FBAE83" w14:textId="77777777" w:rsidR="00921DA0" w:rsidRPr="00DE50CA" w:rsidRDefault="00921DA0" w:rsidP="00921DA0">
      <w:pPr>
        <w:pStyle w:val="ParaNoNdepar-AltN"/>
        <w:rPr>
          <w:rFonts w:cs="Times New Roman"/>
        </w:rPr>
      </w:pPr>
      <w:r w:rsidRPr="00DE50CA">
        <w:rPr>
          <w:rFonts w:cs="Times New Roman"/>
        </w:rPr>
        <w:lastRenderedPageBreak/>
        <w:t xml:space="preserve">With respect to the trial judge’s primary finding, it was not disputed before us that the trial judge erred in concluding that the introduction of static triers in 2008 ousted the common law discretion to exclude prospective jurors while using rotating triers. The discretion existed. </w:t>
      </w:r>
    </w:p>
    <w:p w14:paraId="2A62BCAB" w14:textId="77777777" w:rsidR="00921DA0" w:rsidRPr="00DE50CA" w:rsidRDefault="00921DA0" w:rsidP="00921DA0">
      <w:pPr>
        <w:pStyle w:val="ParaNoNdepar-AltN"/>
        <w:rPr>
          <w:rFonts w:cs="Times New Roman"/>
        </w:rPr>
      </w:pPr>
      <w:r w:rsidRPr="00DE50CA">
        <w:rPr>
          <w:rFonts w:cs="Times New Roman"/>
        </w:rPr>
        <w:t>Turning to the trial judge’s alternative conclusion — that even if the discretion existed, he would not have exercised it — we agree with the Court of Appeal that the trial judge’s refusal to exercise his discretion was unreasonable. In light of Mr.</w:t>
      </w:r>
      <w:r>
        <w:rPr>
          <w:rFonts w:cs="Times New Roman"/>
        </w:rPr>
        <w:t> </w:t>
      </w:r>
      <w:r w:rsidRPr="00DE50CA">
        <w:rPr>
          <w:rFonts w:cs="Times New Roman"/>
        </w:rPr>
        <w:t xml:space="preserve">Jaser’s desire to use rotating triers, the risk of tainting was inevitable. He accepted that risk, but wanted it reduced through the exercise of the common law discretion to exclude prospective jurors. While the trial judge may have thought this unwise, there was no basis for him to refuse the request. In our respectful view, he erred in doing so. </w:t>
      </w:r>
    </w:p>
    <w:p w14:paraId="28ECC73C" w14:textId="77777777" w:rsidR="00921DA0" w:rsidRPr="00DE50CA" w:rsidRDefault="00921DA0" w:rsidP="00921DA0">
      <w:pPr>
        <w:pStyle w:val="ParaNoNdepar-AltN"/>
        <w:rPr>
          <w:rFonts w:cs="Times New Roman"/>
        </w:rPr>
      </w:pPr>
      <w:r w:rsidRPr="00DE50CA">
        <w:rPr>
          <w:rFonts w:cs="Times New Roman"/>
        </w:rPr>
        <w:t>As a result of the error, the jury was improperly constituted for Mr.</w:t>
      </w:r>
      <w:r>
        <w:rPr>
          <w:rFonts w:cs="Times New Roman"/>
        </w:rPr>
        <w:t> </w:t>
      </w:r>
      <w:r w:rsidRPr="00DE50CA">
        <w:rPr>
          <w:rFonts w:cs="Times New Roman"/>
        </w:rPr>
        <w:t xml:space="preserve">Jaser, as it was incorrectly selected by static triers instead of rotating triers with prospective jurors excluded. The jury was also improperly constituted for Mr. Esseghaier, as he was improperly denied his right to rotating triers, the default procedure under the </w:t>
      </w:r>
      <w:r w:rsidRPr="00DE50CA">
        <w:rPr>
          <w:rFonts w:cs="Times New Roman"/>
          <w:i/>
        </w:rPr>
        <w:t>Criminal Code</w:t>
      </w:r>
      <w:r w:rsidRPr="00DE50CA">
        <w:rPr>
          <w:rFonts w:cs="Times New Roman"/>
        </w:rPr>
        <w:t xml:space="preserve">. </w:t>
      </w:r>
    </w:p>
    <w:p w14:paraId="1EA41DD8" w14:textId="77777777" w:rsidR="00921DA0" w:rsidRPr="00DE50CA" w:rsidRDefault="00921DA0" w:rsidP="00921DA0">
      <w:pPr>
        <w:pStyle w:val="Title2LevelTitre2Niveau"/>
        <w:numPr>
          <w:ilvl w:val="1"/>
          <w:numId w:val="8"/>
        </w:numPr>
        <w:rPr>
          <w:rFonts w:cs="Times New Roman"/>
        </w:rPr>
      </w:pPr>
      <w:r>
        <w:rPr>
          <w:rFonts w:cs="Times New Roman"/>
        </w:rPr>
        <w:t>The Curative Proviso in Section</w:t>
      </w:r>
      <w:r w:rsidRPr="00DE50CA">
        <w:rPr>
          <w:rFonts w:cs="Times New Roman"/>
        </w:rPr>
        <w:t xml:space="preserve"> 686(1)(b)(iv) of the Criminal Code</w:t>
      </w:r>
    </w:p>
    <w:p w14:paraId="1919A12B" w14:textId="77777777" w:rsidR="00921DA0" w:rsidRPr="00DE50CA" w:rsidRDefault="00921DA0" w:rsidP="00921DA0">
      <w:pPr>
        <w:pStyle w:val="ParaNoNdepar-AltN"/>
        <w:rPr>
          <w:rFonts w:cs="Times New Roman"/>
        </w:rPr>
      </w:pPr>
      <w:r w:rsidRPr="00DE50CA">
        <w:rPr>
          <w:rFonts w:cs="Times New Roman"/>
        </w:rPr>
        <w:t xml:space="preserve">Section 686(1)(b)(iv) of the </w:t>
      </w:r>
      <w:r w:rsidRPr="00DE50CA">
        <w:rPr>
          <w:rFonts w:cs="Times New Roman"/>
          <w:i/>
        </w:rPr>
        <w:t>Criminal Code</w:t>
      </w:r>
      <w:r w:rsidRPr="00DE50CA">
        <w:rPr>
          <w:rFonts w:cs="Times New Roman"/>
        </w:rPr>
        <w:t xml:space="preserve"> states th</w:t>
      </w:r>
      <w:r>
        <w:rPr>
          <w:rFonts w:cs="Times New Roman"/>
        </w:rPr>
        <w:t>e following</w:t>
      </w:r>
      <w:r w:rsidRPr="00DE50CA">
        <w:rPr>
          <w:rFonts w:cs="Times New Roman"/>
        </w:rPr>
        <w:t xml:space="preserve">: </w:t>
      </w:r>
    </w:p>
    <w:p w14:paraId="07489CDB" w14:textId="77777777" w:rsidR="00921DA0" w:rsidRPr="00DE50CA" w:rsidRDefault="00921DA0" w:rsidP="00921DA0">
      <w:pPr>
        <w:pStyle w:val="Citation-AltC"/>
      </w:pPr>
      <w:r w:rsidRPr="00DE50CA">
        <w:rPr>
          <w:b/>
        </w:rPr>
        <w:t>686</w:t>
      </w:r>
      <w:r>
        <w:rPr>
          <w:b/>
        </w:rPr>
        <w:t> </w:t>
      </w:r>
      <w:r w:rsidRPr="00DE50CA">
        <w:rPr>
          <w:b/>
        </w:rPr>
        <w:t>(1)</w:t>
      </w:r>
      <w:r w:rsidRPr="00DE50CA">
        <w:t xml:space="preserve"> On the hearing of an appeal against a conviction . . . the court of appeal </w:t>
      </w:r>
    </w:p>
    <w:p w14:paraId="07B633CF" w14:textId="77777777" w:rsidR="00921DA0" w:rsidRPr="00DE50CA" w:rsidRDefault="00921DA0" w:rsidP="00921DA0">
      <w:pPr>
        <w:pStyle w:val="Citation-AltC"/>
      </w:pPr>
    </w:p>
    <w:p w14:paraId="73EE5327" w14:textId="77777777" w:rsidR="00921DA0" w:rsidRPr="00DE50CA" w:rsidRDefault="00921DA0" w:rsidP="00921DA0">
      <w:pPr>
        <w:pStyle w:val="Citation-AltC"/>
        <w:jc w:val="center"/>
      </w:pPr>
      <w:r w:rsidRPr="00DE50CA">
        <w:t>. . .</w:t>
      </w:r>
    </w:p>
    <w:p w14:paraId="18F8FFE6" w14:textId="77777777" w:rsidR="00921DA0" w:rsidRPr="00DE50CA" w:rsidRDefault="00921DA0" w:rsidP="00921DA0">
      <w:pPr>
        <w:pStyle w:val="Citation-AltC"/>
      </w:pPr>
    </w:p>
    <w:p w14:paraId="237DD06E" w14:textId="77777777" w:rsidR="00921DA0" w:rsidRPr="00DE50CA" w:rsidRDefault="00921DA0" w:rsidP="00DB4AAB">
      <w:pPr>
        <w:pStyle w:val="Citation-AltC"/>
        <w:numPr>
          <w:ilvl w:val="4"/>
          <w:numId w:val="24"/>
        </w:numPr>
        <w:ind w:left="1843" w:hanging="425"/>
      </w:pPr>
      <w:r w:rsidRPr="00DE50CA">
        <w:lastRenderedPageBreak/>
        <w:t>may dismiss the appeal where</w:t>
      </w:r>
    </w:p>
    <w:p w14:paraId="2CB1D671" w14:textId="77777777" w:rsidR="00921DA0" w:rsidRPr="00DE50CA" w:rsidRDefault="00921DA0" w:rsidP="00921DA0">
      <w:pPr>
        <w:pStyle w:val="Citation-AltC"/>
      </w:pPr>
    </w:p>
    <w:p w14:paraId="3D7C75A8" w14:textId="77777777" w:rsidR="00921DA0" w:rsidRPr="00DE50CA" w:rsidRDefault="00921DA0" w:rsidP="00921DA0">
      <w:pPr>
        <w:pStyle w:val="Citation-AltC"/>
        <w:jc w:val="center"/>
      </w:pPr>
      <w:r w:rsidRPr="00DE50CA">
        <w:t>. . .</w:t>
      </w:r>
    </w:p>
    <w:p w14:paraId="6ABA883E" w14:textId="77777777" w:rsidR="00921DA0" w:rsidRPr="00DE50CA" w:rsidRDefault="00921DA0" w:rsidP="00921DA0">
      <w:pPr>
        <w:pStyle w:val="Citation-AltC"/>
        <w:ind w:left="0"/>
      </w:pPr>
    </w:p>
    <w:p w14:paraId="1109A70A" w14:textId="77777777" w:rsidR="00921DA0" w:rsidRPr="00DE50CA" w:rsidRDefault="00921DA0" w:rsidP="00DB4AAB">
      <w:pPr>
        <w:pStyle w:val="Citation-AltC"/>
        <w:numPr>
          <w:ilvl w:val="2"/>
          <w:numId w:val="25"/>
        </w:numPr>
        <w:tabs>
          <w:tab w:val="clear" w:pos="1987"/>
        </w:tabs>
        <w:ind w:left="1843" w:hanging="142"/>
      </w:pPr>
      <w:r w:rsidRPr="00DE50CA">
        <w:t>notwithstanding any procedural irregularity at trial, the trial court had jurisdiction over the class of offence of which the appellant was convicted and the court of appeal is of the opinion that the appellant suffered no prejudice thereby;</w:t>
      </w:r>
    </w:p>
    <w:p w14:paraId="3A59EF6B" w14:textId="77777777" w:rsidR="00921DA0" w:rsidRPr="00DE50CA" w:rsidRDefault="00921DA0" w:rsidP="00921DA0">
      <w:pPr>
        <w:pStyle w:val="ParaNoNdepar-AltN"/>
        <w:rPr>
          <w:rFonts w:cs="Times New Roman"/>
        </w:rPr>
      </w:pPr>
      <w:r w:rsidRPr="00DE50CA">
        <w:rPr>
          <w:rFonts w:cs="Times New Roman"/>
        </w:rPr>
        <w:t>This appeal calls upon this Court to clarify the meaning of the phrase “jurisdiction over the class of offence” in s.</w:t>
      </w:r>
      <w:r>
        <w:rPr>
          <w:rFonts w:cs="Times New Roman"/>
        </w:rPr>
        <w:t> </w:t>
      </w:r>
      <w:r w:rsidRPr="00DE50CA">
        <w:rPr>
          <w:rFonts w:cs="Times New Roman"/>
        </w:rPr>
        <w:t>686(1)(b)(iv) and to consider whether Mr. Esseghaier and Mr.</w:t>
      </w:r>
      <w:r>
        <w:rPr>
          <w:rFonts w:cs="Times New Roman"/>
        </w:rPr>
        <w:t> </w:t>
      </w:r>
      <w:r w:rsidRPr="00DE50CA">
        <w:rPr>
          <w:rFonts w:cs="Times New Roman"/>
        </w:rPr>
        <w:t xml:space="preserve">Jaser “suffered no prejudice” such that the curative proviso may be applied in this case. </w:t>
      </w:r>
    </w:p>
    <w:p w14:paraId="2742ABF9" w14:textId="77777777" w:rsidR="00921DA0" w:rsidRPr="00DE50CA" w:rsidRDefault="00921DA0" w:rsidP="00921DA0">
      <w:pPr>
        <w:pStyle w:val="ParaNoNdepar-AltN"/>
        <w:rPr>
          <w:rFonts w:cs="Times New Roman"/>
        </w:rPr>
      </w:pPr>
      <w:r w:rsidRPr="00DE50CA">
        <w:rPr>
          <w:rFonts w:cs="Times New Roman"/>
        </w:rPr>
        <w:t xml:space="preserve">We turn first to the issue of jurisdiction. </w:t>
      </w:r>
    </w:p>
    <w:p w14:paraId="43CC299A" w14:textId="77777777" w:rsidR="00921DA0" w:rsidRPr="00DE50CA" w:rsidRDefault="00921DA0" w:rsidP="00921DA0">
      <w:pPr>
        <w:pStyle w:val="Title3LevelTitre3Niveau"/>
        <w:numPr>
          <w:ilvl w:val="2"/>
          <w:numId w:val="8"/>
        </w:numPr>
      </w:pPr>
      <w:r w:rsidRPr="00DE50CA">
        <w:t>Jurisdiction Over the Class of Offence</w:t>
      </w:r>
    </w:p>
    <w:p w14:paraId="0A64D0FD" w14:textId="77777777" w:rsidR="00921DA0" w:rsidRPr="00DE50CA" w:rsidRDefault="00921DA0" w:rsidP="00921DA0">
      <w:pPr>
        <w:pStyle w:val="ParaNoNdepar-AltN"/>
        <w:rPr>
          <w:rFonts w:cs="Times New Roman"/>
        </w:rPr>
      </w:pPr>
      <w:r w:rsidRPr="00DE50CA">
        <w:rPr>
          <w:rFonts w:cs="Times New Roman"/>
        </w:rPr>
        <w:t xml:space="preserve">The phrase “jurisdiction over the class of offence” is not defined in the </w:t>
      </w:r>
      <w:r w:rsidRPr="00DE50CA">
        <w:rPr>
          <w:rFonts w:cs="Times New Roman"/>
          <w:i/>
        </w:rPr>
        <w:t>Criminal Code</w:t>
      </w:r>
      <w:r w:rsidRPr="00DE50CA">
        <w:rPr>
          <w:rFonts w:cs="Times New Roman"/>
        </w:rPr>
        <w:t xml:space="preserve"> and its meaning has not yet been fully explored by this Court. The first steps to understanding its meaning, however, were taken by Arbour J. in </w:t>
      </w:r>
      <w:r w:rsidRPr="00DE50CA">
        <w:rPr>
          <w:rFonts w:cs="Times New Roman"/>
          <w:i/>
        </w:rPr>
        <w:t>Khan</w:t>
      </w:r>
      <w:r w:rsidRPr="00DE50CA">
        <w:rPr>
          <w:rFonts w:cs="Times New Roman"/>
        </w:rPr>
        <w:t xml:space="preserve">. </w:t>
      </w:r>
    </w:p>
    <w:p w14:paraId="58B23DCB" w14:textId="77777777" w:rsidR="00921DA0" w:rsidRPr="00DE50CA" w:rsidRDefault="00921DA0" w:rsidP="00921DA0">
      <w:pPr>
        <w:pStyle w:val="ParaNoNdepar-AltN"/>
        <w:rPr>
          <w:rFonts w:cs="Times New Roman"/>
        </w:rPr>
      </w:pPr>
      <w:r w:rsidRPr="00DE50CA">
        <w:rPr>
          <w:rFonts w:cs="Times New Roman"/>
        </w:rPr>
        <w:t>In reviewing the legislative history of s.</w:t>
      </w:r>
      <w:r>
        <w:rPr>
          <w:rFonts w:cs="Times New Roman"/>
        </w:rPr>
        <w:t> </w:t>
      </w:r>
      <w:r w:rsidRPr="00DE50CA">
        <w:rPr>
          <w:rFonts w:cs="Times New Roman"/>
        </w:rPr>
        <w:t xml:space="preserve">686(1)(b)(iv), Arbour J. explained that, at the time of the proviso’s enactment, criminal procedure was replete with jurisdictional complexities that restricted the capacity of appellate courts to uphold convictions despite an absence of prejudice to the accused person </w:t>
      </w:r>
      <w:r>
        <w:rPr>
          <w:rFonts w:cs="Times New Roman"/>
        </w:rPr>
        <w:t>(</w:t>
      </w:r>
      <w:r w:rsidRPr="00DE50CA">
        <w:rPr>
          <w:rFonts w:cs="Times New Roman"/>
        </w:rPr>
        <w:t>paras. 11</w:t>
      </w:r>
      <w:r w:rsidRPr="00DE50CA">
        <w:rPr>
          <w:rFonts w:cs="Times New Roman"/>
        </w:rPr>
        <w:noBreakHyphen/>
        <w:t xml:space="preserve">16). In introducing the proviso, Parliament’s purpose was </w:t>
      </w:r>
      <w:r>
        <w:rPr>
          <w:rFonts w:cs="Times New Roman"/>
        </w:rPr>
        <w:t>to “expan</w:t>
      </w:r>
      <w:r w:rsidRPr="00DE50CA">
        <w:rPr>
          <w:rFonts w:cs="Times New Roman"/>
        </w:rPr>
        <w:t>[</w:t>
      </w:r>
      <w:r>
        <w:rPr>
          <w:rFonts w:cs="Times New Roman"/>
        </w:rPr>
        <w:t>d</w:t>
      </w:r>
      <w:r w:rsidRPr="00DE50CA">
        <w:rPr>
          <w:rFonts w:cs="Times New Roman"/>
        </w:rPr>
        <w:t>] the remedial powers of courts of appeal” to cure these serious procedural irregularities that had previously been d</w:t>
      </w:r>
      <w:r>
        <w:rPr>
          <w:rFonts w:cs="Times New Roman"/>
        </w:rPr>
        <w:t>eemed fatal to a conviction (</w:t>
      </w:r>
      <w:r w:rsidRPr="00DE50CA">
        <w:rPr>
          <w:rFonts w:cs="Times New Roman"/>
        </w:rPr>
        <w:t xml:space="preserve">para. 11). In order to give proper effect to this purpose, </w:t>
      </w:r>
      <w:r w:rsidRPr="00DE50CA">
        <w:rPr>
          <w:rFonts w:cs="Times New Roman"/>
        </w:rPr>
        <w:lastRenderedPageBreak/>
        <w:t xml:space="preserve">Arbour J. adopted the analysis of the Court of Appeal for Ontario in </w:t>
      </w:r>
      <w:r w:rsidRPr="00C64B20">
        <w:rPr>
          <w:rFonts w:cs="Times New Roman"/>
          <w:i/>
        </w:rPr>
        <w:t>R. v.</w:t>
      </w:r>
      <w:r>
        <w:rPr>
          <w:rFonts w:cs="Times New Roman"/>
        </w:rPr>
        <w:t xml:space="preserve"> </w:t>
      </w:r>
      <w:r w:rsidRPr="00DE50CA">
        <w:rPr>
          <w:rFonts w:cs="Times New Roman"/>
          <w:i/>
        </w:rPr>
        <w:t>Cloutier</w:t>
      </w:r>
      <w:r>
        <w:rPr>
          <w:rFonts w:cs="Times New Roman"/>
        </w:rPr>
        <w:t xml:space="preserve"> (1988)</w:t>
      </w:r>
      <w:r w:rsidRPr="00DE50CA">
        <w:rPr>
          <w:rFonts w:cs="Times New Roman"/>
        </w:rPr>
        <w:t>,</w:t>
      </w:r>
      <w:r>
        <w:rPr>
          <w:rFonts w:cs="Times New Roman"/>
        </w:rPr>
        <w:t xml:space="preserve"> 43 C.C.C. (3d) 35,</w:t>
      </w:r>
      <w:r w:rsidRPr="00DE50CA">
        <w:rPr>
          <w:rFonts w:cs="Times New Roman"/>
        </w:rPr>
        <w:t xml:space="preserve"> in which “jurisdiction over the class of offence” was taken to refer to the capacity of the trial court to deal with the “subject</w:t>
      </w:r>
      <w:r>
        <w:rPr>
          <w:rFonts w:cs="Times New Roman"/>
        </w:rPr>
        <w:t>-</w:t>
      </w:r>
      <w:r w:rsidRPr="00DE50CA">
        <w:rPr>
          <w:rFonts w:cs="Times New Roman"/>
        </w:rPr>
        <w:t>matter of the charge” at issue (p. 47). This approach had been adopted nine years earlier by Gonthier J.</w:t>
      </w:r>
      <w:r>
        <w:rPr>
          <w:rFonts w:cs="Times New Roman"/>
        </w:rPr>
        <w:t>,</w:t>
      </w:r>
      <w:r w:rsidRPr="00DE50CA">
        <w:rPr>
          <w:rFonts w:cs="Times New Roman"/>
        </w:rPr>
        <w:t xml:space="preserve"> in dissent</w:t>
      </w:r>
      <w:r>
        <w:rPr>
          <w:rFonts w:cs="Times New Roman"/>
        </w:rPr>
        <w:t>,</w:t>
      </w:r>
      <w:r w:rsidRPr="00DE50CA">
        <w:rPr>
          <w:rFonts w:cs="Times New Roman"/>
        </w:rPr>
        <w:t xml:space="preserve"> in </w:t>
      </w:r>
      <w:r w:rsidRPr="00DE50CA">
        <w:rPr>
          <w:rFonts w:cs="Times New Roman"/>
          <w:i/>
        </w:rPr>
        <w:t>R. v. Bain</w:t>
      </w:r>
      <w:r w:rsidRPr="00DE50CA">
        <w:rPr>
          <w:rFonts w:cs="Times New Roman"/>
        </w:rPr>
        <w:t>, [1992] 1 S.C.R. 91.</w:t>
      </w:r>
      <w:r w:rsidRPr="00DE50CA">
        <w:rPr>
          <w:rFonts w:cs="Times New Roman"/>
          <w:i/>
        </w:rPr>
        <w:t xml:space="preserve"> </w:t>
      </w:r>
      <w:r w:rsidRPr="00DE50CA">
        <w:rPr>
          <w:rFonts w:cs="Times New Roman"/>
        </w:rPr>
        <w:t xml:space="preserve">With its scope conceptualized in this way, the proviso would have broad application, enabling appellate courts to engage with jurisdictional errors and determine whether they had caused any prejudice to the appellant. </w:t>
      </w:r>
    </w:p>
    <w:p w14:paraId="48F98450" w14:textId="77777777" w:rsidR="00921DA0" w:rsidRPr="00DE50CA" w:rsidRDefault="00921DA0" w:rsidP="00921DA0">
      <w:pPr>
        <w:pStyle w:val="ParaNoNdepar-AltN"/>
        <w:rPr>
          <w:rFonts w:cs="Times New Roman"/>
        </w:rPr>
      </w:pPr>
      <w:r w:rsidRPr="00DE50CA">
        <w:rPr>
          <w:rFonts w:cs="Times New Roman"/>
        </w:rPr>
        <w:t xml:space="preserve">We agree with this approach. We would, however, take this opportunity to expand on </w:t>
      </w:r>
      <w:r w:rsidRPr="00DE50CA">
        <w:rPr>
          <w:rFonts w:cs="Times New Roman"/>
          <w:i/>
        </w:rPr>
        <w:t>Khan</w:t>
      </w:r>
      <w:r w:rsidRPr="00DE50CA">
        <w:rPr>
          <w:rFonts w:cs="Times New Roman"/>
        </w:rPr>
        <w:t xml:space="preserve">’s discussion of the proviso’s scope in order to give greater clarity to the meaning of the phrase “jurisdiction over the class of offence”. In our view, its meaning is properly understood in light of the jurisdictional provisions in the </w:t>
      </w:r>
      <w:r w:rsidRPr="00DE50CA">
        <w:rPr>
          <w:rFonts w:cs="Times New Roman"/>
          <w:i/>
        </w:rPr>
        <w:t>Criminal Code</w:t>
      </w:r>
      <w:r w:rsidRPr="00DE50CA">
        <w:rPr>
          <w:rFonts w:cs="Times New Roman"/>
        </w:rPr>
        <w:t xml:space="preserve">. </w:t>
      </w:r>
    </w:p>
    <w:p w14:paraId="2755DCA9" w14:textId="77777777" w:rsidR="00921DA0" w:rsidRPr="00DE50CA" w:rsidRDefault="00921DA0" w:rsidP="00921DA0">
      <w:pPr>
        <w:pStyle w:val="ParaNoNdepar-AltN"/>
        <w:rPr>
          <w:rFonts w:cs="Times New Roman"/>
        </w:rPr>
      </w:pPr>
      <w:r w:rsidRPr="00DE50CA">
        <w:rPr>
          <w:rFonts w:cs="Times New Roman"/>
        </w:rPr>
        <w:t xml:space="preserve">The </w:t>
      </w:r>
      <w:r w:rsidRPr="00DE50CA">
        <w:rPr>
          <w:rFonts w:cs="Times New Roman"/>
          <w:i/>
        </w:rPr>
        <w:t>Criminal Code</w:t>
      </w:r>
      <w:r w:rsidRPr="00DE50CA">
        <w:rPr>
          <w:rFonts w:cs="Times New Roman"/>
        </w:rPr>
        <w:t xml:space="preserve"> contains three provisions stating the jurisdiction of courts to try specific classes of offences — ss. 468, 469 and 785: </w:t>
      </w:r>
    </w:p>
    <w:p w14:paraId="23FF12F1" w14:textId="77777777" w:rsidR="00921DA0" w:rsidRPr="00DE50CA" w:rsidRDefault="00921DA0" w:rsidP="00921DA0">
      <w:pPr>
        <w:pStyle w:val="Citation-AltC"/>
      </w:pPr>
      <w:r w:rsidRPr="00DE50CA">
        <w:rPr>
          <w:b/>
        </w:rPr>
        <w:t>468</w:t>
      </w:r>
      <w:r w:rsidRPr="00DE50CA">
        <w:t xml:space="preserve"> Every superior court of criminal jurisdiction has jurisdiction to try any indictable offence. </w:t>
      </w:r>
    </w:p>
    <w:p w14:paraId="0B866F56" w14:textId="77777777" w:rsidR="00921DA0" w:rsidRPr="00DE50CA" w:rsidRDefault="00921DA0" w:rsidP="00921DA0">
      <w:pPr>
        <w:pStyle w:val="Citation-AltC"/>
      </w:pPr>
    </w:p>
    <w:p w14:paraId="5F7861AF" w14:textId="33B669AB" w:rsidR="00921DA0" w:rsidRPr="00DE50CA" w:rsidRDefault="00921DA0" w:rsidP="0044331E">
      <w:pPr>
        <w:pStyle w:val="Citation-AltC"/>
      </w:pPr>
      <w:r w:rsidRPr="00DE50CA">
        <w:rPr>
          <w:b/>
        </w:rPr>
        <w:t>469</w:t>
      </w:r>
      <w:r w:rsidRPr="00DE50CA">
        <w:t xml:space="preserve"> Every court of criminal jurisdiction has jurisdiction to try an indictable offence other than [treason, intimidating Parliament or a legislature, inciting to mutiny, seditious offences, piracy, piratical acts, murder, accessory after the fact to high treason </w:t>
      </w:r>
      <w:r>
        <w:t xml:space="preserve">or treason </w:t>
      </w:r>
      <w:r w:rsidRPr="00DE50CA">
        <w:t xml:space="preserve">or murder, bribery by the holder of a judicial office, an offence under ss. 4 to 7 of the </w:t>
      </w:r>
      <w:r w:rsidRPr="00DE50CA">
        <w:rPr>
          <w:i/>
        </w:rPr>
        <w:t>Crimes Against Humanity and War Crimes Act</w:t>
      </w:r>
      <w:r w:rsidRPr="00DE50CA">
        <w:t xml:space="preserve">, </w:t>
      </w:r>
      <w:r>
        <w:t xml:space="preserve">S.C. 2000, c. 24, </w:t>
      </w:r>
      <w:r w:rsidRPr="00DE50CA">
        <w:t>attempting to commit treason, intimidating Parliament or a legislature, inciting to mutiny, seditious offences, piracy, or piratical acts, and conspiracy to commit treason, intimidating Parliament or a legislature, inciting to mutiny, seditious offences, pi</w:t>
      </w:r>
      <w:r>
        <w:t>racy, piratical acts, or murder</w:t>
      </w:r>
      <w:r w:rsidRPr="00DE50CA">
        <w:t>]</w:t>
      </w:r>
      <w:r>
        <w:t>.</w:t>
      </w:r>
      <w:r w:rsidRPr="00DE50CA">
        <w:t xml:space="preserve"> </w:t>
      </w:r>
    </w:p>
    <w:p w14:paraId="28486D6A" w14:textId="77777777" w:rsidR="00921DA0" w:rsidRPr="00DE50CA" w:rsidRDefault="00921DA0" w:rsidP="00921DA0">
      <w:pPr>
        <w:pStyle w:val="Citation-AltC"/>
      </w:pPr>
    </w:p>
    <w:p w14:paraId="60617304" w14:textId="77777777" w:rsidR="0044331E" w:rsidRDefault="00921DA0" w:rsidP="00921DA0">
      <w:pPr>
        <w:pStyle w:val="Citation-AltC"/>
      </w:pPr>
      <w:r w:rsidRPr="00DE50CA">
        <w:rPr>
          <w:b/>
        </w:rPr>
        <w:lastRenderedPageBreak/>
        <w:t>785</w:t>
      </w:r>
      <w:r w:rsidRPr="00B27CC8">
        <w:t xml:space="preserve"> . . . </w:t>
      </w:r>
    </w:p>
    <w:p w14:paraId="7D9A3221" w14:textId="15865BF0" w:rsidR="00921DA0" w:rsidRPr="00DE50CA" w:rsidRDefault="00921DA0" w:rsidP="00921DA0">
      <w:pPr>
        <w:pStyle w:val="Citation-AltC"/>
      </w:pPr>
      <w:r w:rsidRPr="00DE50CA">
        <w:rPr>
          <w:b/>
          <w:i/>
        </w:rPr>
        <w:t>summary conviction court</w:t>
      </w:r>
      <w:r w:rsidRPr="00DE50CA">
        <w:rPr>
          <w:i/>
        </w:rPr>
        <w:t xml:space="preserve"> </w:t>
      </w:r>
      <w:r w:rsidRPr="00DE50CA">
        <w:t>means a person who has jurisdiction in the territorial division where the subject</w:t>
      </w:r>
      <w:r w:rsidRPr="00DE50CA">
        <w:noBreakHyphen/>
        <w:t xml:space="preserve">matter of the proceedings is alleged to have arisen and who </w:t>
      </w:r>
    </w:p>
    <w:p w14:paraId="1F8205CA" w14:textId="77777777" w:rsidR="00921DA0" w:rsidRPr="00DE50CA" w:rsidRDefault="00921DA0" w:rsidP="00921DA0">
      <w:pPr>
        <w:pStyle w:val="Citation-AltC"/>
      </w:pPr>
    </w:p>
    <w:p w14:paraId="5A24DC24" w14:textId="77777777" w:rsidR="00921DA0" w:rsidRPr="00DE50CA" w:rsidRDefault="00921DA0" w:rsidP="00921DA0">
      <w:pPr>
        <w:pStyle w:val="Citation-AltC"/>
        <w:numPr>
          <w:ilvl w:val="4"/>
          <w:numId w:val="6"/>
        </w:numPr>
      </w:pPr>
      <w:r w:rsidRPr="00DE50CA">
        <w:t xml:space="preserve">is given jurisdiction over the proceedings by the enactment under which the proceedings are taken, </w:t>
      </w:r>
    </w:p>
    <w:p w14:paraId="531E2F0A" w14:textId="77777777" w:rsidR="00921DA0" w:rsidRPr="00DE50CA" w:rsidRDefault="00921DA0" w:rsidP="00921DA0">
      <w:pPr>
        <w:pStyle w:val="Citation-AltC"/>
        <w:ind w:left="720"/>
      </w:pPr>
    </w:p>
    <w:p w14:paraId="47FF63EE" w14:textId="77777777" w:rsidR="00921DA0" w:rsidRPr="00DE50CA" w:rsidRDefault="00921DA0" w:rsidP="00921DA0">
      <w:pPr>
        <w:pStyle w:val="Citation-AltC"/>
        <w:numPr>
          <w:ilvl w:val="4"/>
          <w:numId w:val="6"/>
        </w:numPr>
      </w:pPr>
      <w:r w:rsidRPr="00DE50CA">
        <w:t xml:space="preserve">is a justice or provincial court judge, where the enactment under which the proceedings are taken does not expressly give jurisdiction to any person or class of persons, or </w:t>
      </w:r>
    </w:p>
    <w:p w14:paraId="2BA97E60" w14:textId="77777777" w:rsidR="00921DA0" w:rsidRPr="00DE50CA" w:rsidRDefault="00921DA0" w:rsidP="00921DA0">
      <w:pPr>
        <w:pStyle w:val="Citation-AltC"/>
        <w:ind w:left="1800"/>
      </w:pPr>
    </w:p>
    <w:p w14:paraId="2061E558" w14:textId="77777777" w:rsidR="00921DA0" w:rsidRPr="00DE50CA" w:rsidRDefault="00921DA0" w:rsidP="00921DA0">
      <w:pPr>
        <w:pStyle w:val="Citation-AltC"/>
        <w:numPr>
          <w:ilvl w:val="4"/>
          <w:numId w:val="6"/>
        </w:numPr>
      </w:pPr>
      <w:r w:rsidRPr="00DE50CA">
        <w:t>is a provincial court judge, where the enactment under which the proceedings are taken gives jurisdiction in respect thereof to two or more justices;</w:t>
      </w:r>
    </w:p>
    <w:p w14:paraId="66A82AD9" w14:textId="77777777" w:rsidR="00921DA0" w:rsidRPr="00DE50CA" w:rsidRDefault="00921DA0" w:rsidP="00921DA0">
      <w:pPr>
        <w:pStyle w:val="ParaNoNdepar-AltN"/>
        <w:rPr>
          <w:rFonts w:cs="Times New Roman"/>
        </w:rPr>
      </w:pPr>
      <w:r w:rsidRPr="00DE50CA">
        <w:rPr>
          <w:rFonts w:cs="Times New Roman"/>
        </w:rPr>
        <w:t>In combination, these provisions delineate three classes of offences and the courts’ powers to try persons charged with those offences: (1) indictable offences listed in s.</w:t>
      </w:r>
      <w:r>
        <w:rPr>
          <w:rFonts w:cs="Times New Roman"/>
        </w:rPr>
        <w:t> </w:t>
      </w:r>
      <w:r w:rsidRPr="00DE50CA">
        <w:rPr>
          <w:rFonts w:cs="Times New Roman"/>
        </w:rPr>
        <w:t xml:space="preserve">469 of the </w:t>
      </w:r>
      <w:r w:rsidRPr="00DE50CA">
        <w:rPr>
          <w:rFonts w:cs="Times New Roman"/>
          <w:i/>
        </w:rPr>
        <w:t>Criminal Code</w:t>
      </w:r>
      <w:r w:rsidRPr="00DE50CA">
        <w:rPr>
          <w:rFonts w:cs="Times New Roman"/>
        </w:rPr>
        <w:t>, which are within the exclusive jurisdiction of the superior court; (2) indictable offences not listed in s.</w:t>
      </w:r>
      <w:r>
        <w:rPr>
          <w:rFonts w:cs="Times New Roman"/>
        </w:rPr>
        <w:t> </w:t>
      </w:r>
      <w:r w:rsidRPr="00DE50CA">
        <w:rPr>
          <w:rFonts w:cs="Times New Roman"/>
        </w:rPr>
        <w:t>469, which are within the jurisdiction of both the provincial court and the superior court; and (3) summary conviction offences, which are within the exclusive jurisdiction of the provincial court. In our view, the requirement in s.</w:t>
      </w:r>
      <w:r>
        <w:rPr>
          <w:rFonts w:cs="Times New Roman"/>
        </w:rPr>
        <w:t> </w:t>
      </w:r>
      <w:r w:rsidRPr="00DE50CA">
        <w:rPr>
          <w:rFonts w:cs="Times New Roman"/>
        </w:rPr>
        <w:t xml:space="preserve">686(1)(b)(iv) that the “trial court had jurisdiction over the class of offence” refers to these three classes of offences and the jurisdictional capacity of the superior and provincial courts to try them. </w:t>
      </w:r>
    </w:p>
    <w:p w14:paraId="5C80A46B" w14:textId="77777777" w:rsidR="00921DA0" w:rsidRPr="00DE50CA" w:rsidRDefault="00921DA0" w:rsidP="00921DA0">
      <w:pPr>
        <w:pStyle w:val="ParaNoNdepar-AltN"/>
        <w:rPr>
          <w:rFonts w:cs="Times New Roman"/>
        </w:rPr>
      </w:pPr>
      <w:r w:rsidRPr="00DE50CA">
        <w:rPr>
          <w:rFonts w:cs="Times New Roman"/>
        </w:rPr>
        <w:t xml:space="preserve">Beyond the connection between the language of the proviso and the jurisdictional provisions in the </w:t>
      </w:r>
      <w:r w:rsidRPr="00DE50CA">
        <w:rPr>
          <w:rFonts w:cs="Times New Roman"/>
          <w:i/>
        </w:rPr>
        <w:t>Criminal Code</w:t>
      </w:r>
      <w:r w:rsidRPr="00DE50CA">
        <w:rPr>
          <w:rFonts w:cs="Times New Roman"/>
        </w:rPr>
        <w:t>, interpreting the phrase “jurisdiction over the class of offence” in accordance with those jurisdictional provisions aligns with this Court’s prior guidance as to the purpose and intent of s.</w:t>
      </w:r>
      <w:r>
        <w:rPr>
          <w:rFonts w:cs="Times New Roman"/>
        </w:rPr>
        <w:t> </w:t>
      </w:r>
      <w:r w:rsidRPr="00DE50CA">
        <w:rPr>
          <w:rFonts w:cs="Times New Roman"/>
        </w:rPr>
        <w:t xml:space="preserve">686(1)(b)(iv). As noted above, in </w:t>
      </w:r>
      <w:r w:rsidRPr="00DE50CA">
        <w:rPr>
          <w:rFonts w:cs="Times New Roman"/>
          <w:i/>
        </w:rPr>
        <w:t>Khan</w:t>
      </w:r>
      <w:r w:rsidRPr="00DE50CA">
        <w:rPr>
          <w:rFonts w:cs="Times New Roman"/>
        </w:rPr>
        <w:t>, Arbour J. explained that s.</w:t>
      </w:r>
      <w:r>
        <w:rPr>
          <w:rFonts w:cs="Times New Roman"/>
        </w:rPr>
        <w:t> </w:t>
      </w:r>
      <w:r w:rsidRPr="00DE50CA">
        <w:rPr>
          <w:rFonts w:cs="Times New Roman"/>
        </w:rPr>
        <w:t xml:space="preserve">686(1)(b)(iv) was “enacted in the face of a body of case law that was becoming increasingly technical and complex and which had </w:t>
      </w:r>
      <w:r w:rsidRPr="00DE50CA">
        <w:rPr>
          <w:rFonts w:cs="Times New Roman"/>
        </w:rPr>
        <w:lastRenderedPageBreak/>
        <w:t>restricted considerably the possibility for appellate courts to conclude that an error at trial” did not require setting asi</w:t>
      </w:r>
      <w:r>
        <w:rPr>
          <w:rFonts w:cs="Times New Roman"/>
        </w:rPr>
        <w:t>de the verdict (</w:t>
      </w:r>
      <w:r w:rsidRPr="00DE50CA">
        <w:rPr>
          <w:rFonts w:cs="Times New Roman"/>
        </w:rPr>
        <w:t>para. 16). In this context, the introduction of this provision was meant to put an end to the notion that “procedural errors having caused a loss of jurisdiction in the trial courts could no</w:t>
      </w:r>
      <w:r>
        <w:rPr>
          <w:rFonts w:cs="Times New Roman"/>
        </w:rPr>
        <w:t>t be cured, even on appeal” (</w:t>
      </w:r>
      <w:r w:rsidRPr="00DE50CA">
        <w:rPr>
          <w:rFonts w:cs="Times New Roman"/>
        </w:rPr>
        <w:t xml:space="preserve">para. 12). No longer was a loss of jurisdiction to be seen as automatically fatal to a conviction. Rather, appellate courts were to be able to cure errors where the appellant had suffered no prejudice, save </w:t>
      </w:r>
      <w:r w:rsidRPr="00DE50CA">
        <w:rPr>
          <w:rFonts w:cs="Times New Roman"/>
          <w:i/>
        </w:rPr>
        <w:t>only</w:t>
      </w:r>
      <w:r w:rsidRPr="00DE50CA">
        <w:rPr>
          <w:rFonts w:cs="Times New Roman"/>
        </w:rPr>
        <w:t xml:space="preserve"> where the trial court lacked jurisdiction over the class of offence. </w:t>
      </w:r>
    </w:p>
    <w:p w14:paraId="4E3071B0" w14:textId="77777777" w:rsidR="00921DA0" w:rsidRPr="00DE50CA" w:rsidRDefault="00921DA0" w:rsidP="00921DA0">
      <w:pPr>
        <w:pStyle w:val="ParaNoNdepar-AltN"/>
        <w:rPr>
          <w:rFonts w:cs="Times New Roman"/>
        </w:rPr>
      </w:pPr>
      <w:r w:rsidRPr="00B27CC8">
        <w:rPr>
          <w:rFonts w:cs="Times New Roman"/>
        </w:rPr>
        <w:t>Mr. Esseghaier and Mr. Jaser</w:t>
      </w:r>
      <w:r w:rsidRPr="00DE50CA">
        <w:rPr>
          <w:rFonts w:cs="Times New Roman"/>
        </w:rPr>
        <w:t xml:space="preserve"> argue, however, that simply interpreting “jurisdiction over the class of offence” in line with the jurisdictional provisions cannot be correct. Even, they say, where the trial court was empowered by Parliament to try the offences at issue, that court can be said to have had “jurisdiction” only where it was properly constituted. As the proviso applies only to save a </w:t>
      </w:r>
      <w:r w:rsidRPr="00DE50CA">
        <w:rPr>
          <w:rFonts w:cs="Times New Roman"/>
          <w:i/>
        </w:rPr>
        <w:t xml:space="preserve">loss </w:t>
      </w:r>
      <w:r w:rsidRPr="00DE50CA">
        <w:rPr>
          <w:rFonts w:cs="Times New Roman"/>
        </w:rPr>
        <w:t xml:space="preserve">of jurisdiction, it cannot apply where the court had never obtained jurisdiction. In the context of errors occurring during the jury selection process, therefore, the proviso cannot apply because the jury — and therefore the court — was improperly constituted and, consequently, lacked jurisdiction to </w:t>
      </w:r>
      <w:r>
        <w:rPr>
          <w:rFonts w:cs="Times New Roman"/>
        </w:rPr>
        <w:t>try</w:t>
      </w:r>
      <w:r w:rsidRPr="00DE50CA">
        <w:rPr>
          <w:rFonts w:cs="Times New Roman"/>
        </w:rPr>
        <w:t xml:space="preserve"> any class of offence (R</w:t>
      </w:r>
      <w:r>
        <w:rPr>
          <w:rFonts w:cs="Times New Roman"/>
        </w:rPr>
        <w:t>.</w:t>
      </w:r>
      <w:r w:rsidRPr="00DE50CA">
        <w:rPr>
          <w:rFonts w:cs="Times New Roman"/>
        </w:rPr>
        <w:t>F</w:t>
      </w:r>
      <w:r>
        <w:rPr>
          <w:rFonts w:cs="Times New Roman"/>
        </w:rPr>
        <w:t>.</w:t>
      </w:r>
      <w:r w:rsidRPr="00DE50CA">
        <w:rPr>
          <w:rFonts w:cs="Times New Roman"/>
        </w:rPr>
        <w:t xml:space="preserve"> </w:t>
      </w:r>
      <w:r>
        <w:rPr>
          <w:rFonts w:cs="Times New Roman"/>
        </w:rPr>
        <w:t>(</w:t>
      </w:r>
      <w:r w:rsidRPr="00DE50CA">
        <w:rPr>
          <w:rFonts w:cs="Times New Roman"/>
        </w:rPr>
        <w:t>Esseghaier</w:t>
      </w:r>
      <w:r>
        <w:rPr>
          <w:rFonts w:cs="Times New Roman"/>
        </w:rPr>
        <w:t>)</w:t>
      </w:r>
      <w:r w:rsidRPr="00DE50CA">
        <w:rPr>
          <w:rFonts w:cs="Times New Roman"/>
        </w:rPr>
        <w:t>, at paras. 67</w:t>
      </w:r>
      <w:r w:rsidRPr="00DE50CA">
        <w:rPr>
          <w:rFonts w:cs="Times New Roman"/>
        </w:rPr>
        <w:noBreakHyphen/>
        <w:t>70; R</w:t>
      </w:r>
      <w:r>
        <w:rPr>
          <w:rFonts w:cs="Times New Roman"/>
        </w:rPr>
        <w:t>.</w:t>
      </w:r>
      <w:r w:rsidRPr="00DE50CA">
        <w:rPr>
          <w:rFonts w:cs="Times New Roman"/>
        </w:rPr>
        <w:t>F</w:t>
      </w:r>
      <w:r>
        <w:rPr>
          <w:rFonts w:cs="Times New Roman"/>
        </w:rPr>
        <w:t>.</w:t>
      </w:r>
      <w:r w:rsidRPr="00DE50CA">
        <w:rPr>
          <w:rFonts w:cs="Times New Roman"/>
        </w:rPr>
        <w:t xml:space="preserve"> </w:t>
      </w:r>
      <w:r>
        <w:rPr>
          <w:rFonts w:cs="Times New Roman"/>
        </w:rPr>
        <w:t>(</w:t>
      </w:r>
      <w:r w:rsidRPr="00DE50CA">
        <w:rPr>
          <w:rFonts w:cs="Times New Roman"/>
        </w:rPr>
        <w:t>Jaser</w:t>
      </w:r>
      <w:r>
        <w:rPr>
          <w:rFonts w:cs="Times New Roman"/>
        </w:rPr>
        <w:t>)</w:t>
      </w:r>
      <w:r w:rsidRPr="00DE50CA">
        <w:rPr>
          <w:rFonts w:cs="Times New Roman"/>
        </w:rPr>
        <w:t>, at paras. 64</w:t>
      </w:r>
      <w:r w:rsidRPr="00DE50CA">
        <w:rPr>
          <w:rFonts w:cs="Times New Roman"/>
        </w:rPr>
        <w:noBreakHyphen/>
        <w:t xml:space="preserve">68). Put differently, they submit that a trial court’s “jurisdiction over the class of offence” is contingent on the successful application of certain procedural safeguards, such as an accused person’s election and choice as to which procedure should be used to try challenges for cause. Their argument on this point echoes the approach adopted by the Court of Appeal in this case, following its line of authority originally established in </w:t>
      </w:r>
      <w:r w:rsidRPr="00DE50CA">
        <w:rPr>
          <w:rFonts w:cs="Times New Roman"/>
          <w:i/>
        </w:rPr>
        <w:t xml:space="preserve">Noureddine </w:t>
      </w:r>
      <w:r w:rsidRPr="00DE50CA">
        <w:rPr>
          <w:rFonts w:cs="Times New Roman"/>
        </w:rPr>
        <w:t xml:space="preserve">and </w:t>
      </w:r>
      <w:r w:rsidRPr="00DE50CA">
        <w:rPr>
          <w:rFonts w:cs="Times New Roman"/>
          <w:i/>
        </w:rPr>
        <w:t xml:space="preserve">W.V. </w:t>
      </w:r>
      <w:r w:rsidRPr="00DE50CA">
        <w:rPr>
          <w:rFonts w:cs="Times New Roman"/>
        </w:rPr>
        <w:t>(see above, at para. 29).</w:t>
      </w:r>
    </w:p>
    <w:p w14:paraId="33865E74" w14:textId="77777777" w:rsidR="00921DA0" w:rsidRPr="00DE50CA" w:rsidRDefault="00921DA0" w:rsidP="00921DA0">
      <w:pPr>
        <w:pStyle w:val="ParaNoNdepar-AltN"/>
        <w:rPr>
          <w:rFonts w:cs="Times New Roman"/>
        </w:rPr>
      </w:pPr>
      <w:r w:rsidRPr="00DE50CA">
        <w:rPr>
          <w:rFonts w:cs="Times New Roman"/>
        </w:rPr>
        <w:lastRenderedPageBreak/>
        <w:t>The origin of this line of argument can be found in the Court of Appeal</w:t>
      </w:r>
      <w:r w:rsidRPr="00B27CC8">
        <w:rPr>
          <w:rFonts w:cs="Times New Roman"/>
        </w:rPr>
        <w:t xml:space="preserve"> for Ontario</w:t>
      </w:r>
      <w:r w:rsidRPr="00DE50CA">
        <w:rPr>
          <w:rFonts w:cs="Times New Roman"/>
        </w:rPr>
        <w:t>’s reasons in</w:t>
      </w:r>
      <w:r w:rsidRPr="00DE50CA">
        <w:rPr>
          <w:rFonts w:cs="Times New Roman"/>
          <w:i/>
        </w:rPr>
        <w:t xml:space="preserve"> R. v. Bain</w:t>
      </w:r>
      <w:r w:rsidRPr="00DE50CA">
        <w:rPr>
          <w:rFonts w:cs="Times New Roman"/>
        </w:rPr>
        <w:t xml:space="preserve"> (1989),</w:t>
      </w:r>
      <w:r>
        <w:rPr>
          <w:rFonts w:cs="Times New Roman"/>
        </w:rPr>
        <w:t xml:space="preserve"> 31 O.A.C. 357</w:t>
      </w:r>
      <w:r w:rsidRPr="00DE50CA">
        <w:rPr>
          <w:rFonts w:cs="Times New Roman"/>
        </w:rPr>
        <w:t xml:space="preserve">. In that case, the trial judge went outside the bounds of the </w:t>
      </w:r>
      <w:r w:rsidRPr="00DE50CA">
        <w:rPr>
          <w:rFonts w:cs="Times New Roman"/>
          <w:i/>
        </w:rPr>
        <w:t>Criminal Code</w:t>
      </w:r>
      <w:r w:rsidRPr="00DE50CA">
        <w:rPr>
          <w:rFonts w:cs="Times New Roman"/>
        </w:rPr>
        <w:t xml:space="preserve"> and effectively legislated a jury selection process which precluded the Crown from exercising its stand aside power, and which restricted both the Crown and defence to their four peremptory challenges. According to the Court of Appeal, such a procedural error could not be cured by means of the proviso: if the jury selection process fails to comply with the provisions of the </w:t>
      </w:r>
      <w:r w:rsidRPr="00DE50CA">
        <w:rPr>
          <w:rFonts w:cs="Times New Roman"/>
          <w:i/>
        </w:rPr>
        <w:t>Criminal Code</w:t>
      </w:r>
      <w:r w:rsidRPr="00DE50CA">
        <w:rPr>
          <w:rFonts w:cs="Times New Roman"/>
        </w:rPr>
        <w:t>, “the court never obtains jurisdiction to proceed to trial” (</w:t>
      </w:r>
      <w:r>
        <w:rPr>
          <w:rFonts w:cs="Times New Roman"/>
        </w:rPr>
        <w:t>para. 6</w:t>
      </w:r>
      <w:r w:rsidRPr="00DE50CA">
        <w:rPr>
          <w:rFonts w:cs="Times New Roman"/>
        </w:rPr>
        <w:t xml:space="preserve">). The issue with such errors is not whether they result in a </w:t>
      </w:r>
      <w:r w:rsidRPr="00DE50CA">
        <w:rPr>
          <w:rFonts w:cs="Times New Roman"/>
          <w:i/>
        </w:rPr>
        <w:t>loss</w:t>
      </w:r>
      <w:r w:rsidRPr="00DE50CA">
        <w:rPr>
          <w:rFonts w:cs="Times New Roman"/>
        </w:rPr>
        <w:t xml:space="preserve"> of jurisdiction, but rather “whether . . . the court was properly constituted in the first place” (</w:t>
      </w:r>
      <w:r>
        <w:rPr>
          <w:rFonts w:cs="Times New Roman"/>
        </w:rPr>
        <w:t>para. 6</w:t>
      </w:r>
      <w:r w:rsidRPr="00DE50CA">
        <w:rPr>
          <w:rFonts w:cs="Times New Roman"/>
        </w:rPr>
        <w:t>). On appeal to this Court, the majority dispensed with the case on other grounds and did not address the potential application of s.</w:t>
      </w:r>
      <w:r>
        <w:rPr>
          <w:rFonts w:cs="Times New Roman"/>
        </w:rPr>
        <w:t> </w:t>
      </w:r>
      <w:r w:rsidRPr="00DE50CA">
        <w:rPr>
          <w:rFonts w:cs="Times New Roman"/>
        </w:rPr>
        <w:t>686(1)(b)(iv). Writing in dissent, however, Gonthier J. agreed with the Court of Appeal — the proviso could not cure the error because “[i]f the jury is not constituted according to the rules, the court exists no more than if the judge ha</w:t>
      </w:r>
      <w:r>
        <w:rPr>
          <w:rFonts w:cs="Times New Roman"/>
        </w:rPr>
        <w:t>d been unlawfully appointed” (</w:t>
      </w:r>
      <w:r w:rsidRPr="00DE50CA">
        <w:rPr>
          <w:rFonts w:cs="Times New Roman"/>
        </w:rPr>
        <w:t>p. 136). It is on the basis of this restrictive approach to the proviso that the Court of Appeal for Ontario — and now the respondents on appeal — reasoned that, where an error in jury selection renders the jury improperly constituted, the trial court will never have obtained jurisdiction and the proviso will thus be inapplicable (</w:t>
      </w:r>
      <w:r w:rsidRPr="00DE50CA">
        <w:rPr>
          <w:rFonts w:cs="Times New Roman"/>
          <w:i/>
        </w:rPr>
        <w:t>Noureddine</w:t>
      </w:r>
      <w:r w:rsidRPr="00DE50CA">
        <w:rPr>
          <w:rFonts w:cs="Times New Roman"/>
        </w:rPr>
        <w:t>, at paras. 50</w:t>
      </w:r>
      <w:r w:rsidRPr="00DE50CA">
        <w:rPr>
          <w:rFonts w:cs="Times New Roman"/>
        </w:rPr>
        <w:noBreakHyphen/>
        <w:t>53</w:t>
      </w:r>
      <w:r>
        <w:rPr>
          <w:rFonts w:cs="Times New Roman"/>
        </w:rPr>
        <w:t xml:space="preserve"> and</w:t>
      </w:r>
      <w:r w:rsidRPr="00DE50CA">
        <w:rPr>
          <w:rFonts w:cs="Times New Roman"/>
        </w:rPr>
        <w:t xml:space="preserve"> 61). </w:t>
      </w:r>
    </w:p>
    <w:p w14:paraId="44E26919" w14:textId="77777777" w:rsidR="00921DA0" w:rsidRPr="00DE50CA" w:rsidRDefault="00921DA0" w:rsidP="00921DA0">
      <w:pPr>
        <w:pStyle w:val="ParaNoNdepar-AltN"/>
        <w:rPr>
          <w:rFonts w:cs="Times New Roman"/>
        </w:rPr>
      </w:pPr>
      <w:r w:rsidRPr="00DE50CA">
        <w:rPr>
          <w:rFonts w:cs="Times New Roman"/>
        </w:rPr>
        <w:t>We disagree. To limit the proviso’s application to cases where the jury was properly constituted would be plainly inconsistent with the purpose of s.</w:t>
      </w:r>
      <w:r>
        <w:rPr>
          <w:rFonts w:cs="Times New Roman"/>
        </w:rPr>
        <w:t> </w:t>
      </w:r>
      <w:r w:rsidRPr="00DE50CA">
        <w:rPr>
          <w:rFonts w:cs="Times New Roman"/>
        </w:rPr>
        <w:t>686(1)(b)(iv), which is to “expan</w:t>
      </w:r>
      <w:r>
        <w:rPr>
          <w:rFonts w:cs="Times New Roman"/>
        </w:rPr>
        <w:t>[</w:t>
      </w:r>
      <w:r w:rsidRPr="00DE50CA">
        <w:rPr>
          <w:rFonts w:cs="Times New Roman"/>
        </w:rPr>
        <w:t>d</w:t>
      </w:r>
      <w:r>
        <w:rPr>
          <w:rFonts w:cs="Times New Roman"/>
        </w:rPr>
        <w:t>]</w:t>
      </w:r>
      <w:r w:rsidRPr="00DE50CA">
        <w:rPr>
          <w:rFonts w:cs="Times New Roman"/>
        </w:rPr>
        <w:t xml:space="preserve"> the remedial powers of courts of appeal” to engage with jurisdictional errors and assess any prejudice that may have flowed from them. Accepting the respondents’ submissions would be to permit the kind of unnecessary </w:t>
      </w:r>
      <w:r w:rsidRPr="00DE50CA">
        <w:rPr>
          <w:rFonts w:cs="Times New Roman"/>
        </w:rPr>
        <w:lastRenderedPageBreak/>
        <w:t xml:space="preserve">complexity that was rife prior to the enactment of the provision. Indeed, in </w:t>
      </w:r>
      <w:r w:rsidRPr="00DE50CA">
        <w:rPr>
          <w:rFonts w:cs="Times New Roman"/>
          <w:i/>
        </w:rPr>
        <w:t>Khan</w:t>
      </w:r>
      <w:r w:rsidRPr="00DE50CA">
        <w:rPr>
          <w:rFonts w:cs="Times New Roman"/>
        </w:rPr>
        <w:t>, Arbour J. noted that, among the various jurisdictional errors contributing to the problem were “irregu</w:t>
      </w:r>
      <w:r>
        <w:rPr>
          <w:rFonts w:cs="Times New Roman"/>
        </w:rPr>
        <w:t>larities in jury selection” (</w:t>
      </w:r>
      <w:r w:rsidRPr="00DE50CA">
        <w:rPr>
          <w:rFonts w:cs="Times New Roman"/>
        </w:rPr>
        <w:t xml:space="preserve">para. 14). The correct approach, as outlined above, is to interpret the proviso’s scope in line with the jurisdictional provisions in the </w:t>
      </w:r>
      <w:r w:rsidRPr="00DE50CA">
        <w:rPr>
          <w:rFonts w:cs="Times New Roman"/>
          <w:i/>
        </w:rPr>
        <w:t>Criminal Code</w:t>
      </w:r>
      <w:r w:rsidRPr="00DE50CA">
        <w:rPr>
          <w:rFonts w:cs="Times New Roman"/>
        </w:rPr>
        <w:t xml:space="preserve">. To achieve its purpose, Parliament intended the proviso to be flatly inapplicable only where the trial court was not statutorily empowered to try the class of offence, or where the accused had suffered prejudice. </w:t>
      </w:r>
    </w:p>
    <w:p w14:paraId="3CE6BF92" w14:textId="77777777" w:rsidR="00921DA0" w:rsidRPr="00DE50CA" w:rsidRDefault="00921DA0" w:rsidP="00921DA0">
      <w:pPr>
        <w:pStyle w:val="ParaNoNdepar-AltN"/>
        <w:rPr>
          <w:rFonts w:cs="Times New Roman"/>
        </w:rPr>
      </w:pPr>
      <w:r w:rsidRPr="00DE50CA">
        <w:rPr>
          <w:rFonts w:cs="Times New Roman"/>
        </w:rPr>
        <w:t>We therefore depart from the approach espoused by the respondents and the Court of Appeal on the scope of the jurisdictional inquiry under s.</w:t>
      </w:r>
      <w:r>
        <w:rPr>
          <w:rFonts w:cs="Times New Roman"/>
        </w:rPr>
        <w:t> </w:t>
      </w:r>
      <w:r w:rsidRPr="00DE50CA">
        <w:rPr>
          <w:rFonts w:cs="Times New Roman"/>
        </w:rPr>
        <w:t>686(1)(b)(iv). For the purposes of the proviso, “jurisdiction” is concerned only with the trial court’s capacity to deal with the “subject</w:t>
      </w:r>
      <w:r>
        <w:rPr>
          <w:rFonts w:cs="Times New Roman"/>
        </w:rPr>
        <w:noBreakHyphen/>
      </w:r>
      <w:r w:rsidRPr="00DE50CA">
        <w:rPr>
          <w:rFonts w:cs="Times New Roman"/>
        </w:rPr>
        <w:t>matter of the charge”, as it is only a lack of subject</w:t>
      </w:r>
      <w:r>
        <w:rPr>
          <w:rFonts w:cs="Times New Roman"/>
        </w:rPr>
        <w:noBreakHyphen/>
        <w:t>m</w:t>
      </w:r>
      <w:r w:rsidRPr="00DE50CA">
        <w:rPr>
          <w:rFonts w:cs="Times New Roman"/>
        </w:rPr>
        <w:t>atter jurisdiction (“</w:t>
      </w:r>
      <w:r w:rsidRPr="00DE50CA">
        <w:rPr>
          <w:rFonts w:cs="Times New Roman"/>
          <w:i/>
        </w:rPr>
        <w:t>ratione materiae</w:t>
      </w:r>
      <w:r w:rsidRPr="00DE50CA">
        <w:rPr>
          <w:rFonts w:cs="Times New Roman"/>
        </w:rPr>
        <w:t>”) that [</w:t>
      </w:r>
      <w:r w:rsidRPr="00DE50CA">
        <w:rPr>
          <w:rFonts w:cs="Times New Roman"/>
          <w:smallCaps/>
        </w:rPr>
        <w:t>translation</w:t>
      </w:r>
      <w:r w:rsidRPr="00DE50CA">
        <w:rPr>
          <w:rFonts w:cs="Times New Roman"/>
        </w:rPr>
        <w:t xml:space="preserve">] “deprive[s] the court </w:t>
      </w:r>
      <w:r w:rsidRPr="00DE50CA">
        <w:rPr>
          <w:rFonts w:cs="Times New Roman"/>
          <w:i/>
        </w:rPr>
        <w:t>ab initio</w:t>
      </w:r>
      <w:r w:rsidRPr="00DE50CA">
        <w:rPr>
          <w:rFonts w:cs="Times New Roman"/>
        </w:rPr>
        <w:t xml:space="preserve"> of all jurisdiction” (</w:t>
      </w:r>
      <w:r w:rsidRPr="00DE50CA">
        <w:rPr>
          <w:rFonts w:cs="Times New Roman"/>
          <w:i/>
        </w:rPr>
        <w:t xml:space="preserve">R. </w:t>
      </w:r>
      <w:r>
        <w:rPr>
          <w:rFonts w:cs="Times New Roman"/>
          <w:i/>
        </w:rPr>
        <w:t>v</w:t>
      </w:r>
      <w:r w:rsidRPr="00DE50CA">
        <w:rPr>
          <w:rFonts w:cs="Times New Roman"/>
          <w:i/>
        </w:rPr>
        <w:t>. Primeau</w:t>
      </w:r>
      <w:r w:rsidRPr="00DE50CA">
        <w:rPr>
          <w:rFonts w:cs="Times New Roman"/>
        </w:rPr>
        <w:t>, [2000] R.J.Q. 696 (C.A.), at para.</w:t>
      </w:r>
      <w:r>
        <w:rPr>
          <w:rFonts w:cs="Times New Roman"/>
        </w:rPr>
        <w:t> </w:t>
      </w:r>
      <w:r w:rsidRPr="00DE50CA">
        <w:rPr>
          <w:rFonts w:cs="Times New Roman"/>
        </w:rPr>
        <w:t xml:space="preserve">31; see also </w:t>
      </w:r>
      <w:r w:rsidRPr="00DE50CA">
        <w:rPr>
          <w:rFonts w:cs="Times New Roman"/>
          <w:i/>
        </w:rPr>
        <w:t xml:space="preserve">R. </w:t>
      </w:r>
      <w:r>
        <w:rPr>
          <w:rFonts w:cs="Times New Roman"/>
          <w:i/>
        </w:rPr>
        <w:t>v</w:t>
      </w:r>
      <w:r w:rsidRPr="00DE50CA">
        <w:rPr>
          <w:rFonts w:cs="Times New Roman"/>
          <w:i/>
        </w:rPr>
        <w:t xml:space="preserve">. C.N. </w:t>
      </w:r>
      <w:r w:rsidRPr="00DE50CA">
        <w:rPr>
          <w:rFonts w:cs="Times New Roman"/>
        </w:rPr>
        <w:t>(1991)</w:t>
      </w:r>
      <w:r>
        <w:rPr>
          <w:rFonts w:cs="Times New Roman"/>
        </w:rPr>
        <w:t>, 52 Q.A.C. 53, at para. 38</w:t>
      </w:r>
      <w:r w:rsidRPr="00DE50CA">
        <w:rPr>
          <w:rFonts w:cs="Times New Roman"/>
        </w:rPr>
        <w:t>, per Brossard J.A.</w:t>
      </w:r>
      <w:r>
        <w:rPr>
          <w:rFonts w:cs="Times New Roman"/>
        </w:rPr>
        <w:t>,</w:t>
      </w:r>
      <w:r w:rsidRPr="00DE50CA">
        <w:rPr>
          <w:rFonts w:cs="Times New Roman"/>
        </w:rPr>
        <w:t xml:space="preserve"> dissenting</w:t>
      </w:r>
      <w:r w:rsidRPr="00A14F1C">
        <w:rPr>
          <w:rFonts w:cs="Times New Roman"/>
        </w:rPr>
        <w:t>, rev’d substantially for the reasons of Brossard J.A., [1992] 3 S.C.R. 471</w:t>
      </w:r>
      <w:r w:rsidRPr="00DE50CA">
        <w:rPr>
          <w:rFonts w:cs="Times New Roman"/>
        </w:rPr>
        <w:t>). To this end, the jurisdictional question under s.</w:t>
      </w:r>
      <w:r>
        <w:rPr>
          <w:rFonts w:cs="Times New Roman"/>
        </w:rPr>
        <w:t> </w:t>
      </w:r>
      <w:r w:rsidRPr="00DE50CA">
        <w:rPr>
          <w:rFonts w:cs="Times New Roman"/>
        </w:rPr>
        <w:t xml:space="preserve">686(1)(b)(iv) is directed solely to the trial court’s capacity to try the relevant class of offence, as defined by Parliament. It is not concerned with the timing of the procedural error, nor with its consequences for the appellant’s trial. Such inquiries into the nature and consequence of the error, including whether it was one of application of the rules of the </w:t>
      </w:r>
      <w:r w:rsidRPr="00DE50CA">
        <w:rPr>
          <w:rFonts w:cs="Times New Roman"/>
          <w:i/>
        </w:rPr>
        <w:t>Criminal Code</w:t>
      </w:r>
      <w:r w:rsidRPr="00DE50CA">
        <w:rPr>
          <w:rFonts w:cs="Times New Roman"/>
        </w:rPr>
        <w:t xml:space="preserve"> or an error arising from the application of judicially legislated rules, are best left to the prejudice analysis. </w:t>
      </w:r>
    </w:p>
    <w:p w14:paraId="7B50158F" w14:textId="77777777" w:rsidR="00921DA0" w:rsidRPr="00DE50CA" w:rsidRDefault="00921DA0" w:rsidP="00921DA0">
      <w:pPr>
        <w:pStyle w:val="ParaNoNdepar-AltN"/>
        <w:rPr>
          <w:rFonts w:cs="Times New Roman"/>
        </w:rPr>
      </w:pPr>
      <w:r w:rsidRPr="00DE50CA">
        <w:rPr>
          <w:rFonts w:cs="Times New Roman"/>
        </w:rPr>
        <w:lastRenderedPageBreak/>
        <w:t xml:space="preserve">In summary, the phrase “jurisdiction over the class of offence” is to be interpreted in accordance with the jurisdictional provisions established by Parliament in the </w:t>
      </w:r>
      <w:r w:rsidRPr="00DE50CA">
        <w:rPr>
          <w:rFonts w:cs="Times New Roman"/>
          <w:i/>
        </w:rPr>
        <w:t>Criminal Code</w:t>
      </w:r>
      <w:r w:rsidRPr="00DE50CA">
        <w:rPr>
          <w:rFonts w:cs="Times New Roman"/>
        </w:rPr>
        <w:t xml:space="preserve">. Jurisdiction can therefore be understood as follows: </w:t>
      </w:r>
    </w:p>
    <w:p w14:paraId="4A5800C4" w14:textId="77777777" w:rsidR="00921DA0" w:rsidRPr="00DE50CA" w:rsidRDefault="00921DA0" w:rsidP="00BA125B">
      <w:pPr>
        <w:pStyle w:val="Citation-AltC"/>
        <w:spacing w:line="480" w:lineRule="auto"/>
        <w:ind w:left="426" w:hanging="360"/>
      </w:pPr>
      <w:r w:rsidRPr="00DE50CA">
        <w:t xml:space="preserve">(1) Where the appellant was convicted of an </w:t>
      </w:r>
      <w:r>
        <w:t xml:space="preserve">indictable </w:t>
      </w:r>
      <w:r w:rsidRPr="00DE50CA">
        <w:t>offence listed in s.</w:t>
      </w:r>
      <w:r>
        <w:t> </w:t>
      </w:r>
      <w:r w:rsidRPr="00DE50CA">
        <w:t xml:space="preserve">469, the jurisdictional requirement will be met only where the trial court was the superior court. </w:t>
      </w:r>
    </w:p>
    <w:p w14:paraId="2D2235BF" w14:textId="77777777" w:rsidR="00921DA0" w:rsidRPr="00DE50CA" w:rsidRDefault="00921DA0" w:rsidP="00BA125B">
      <w:pPr>
        <w:pStyle w:val="Citation-AltC"/>
        <w:ind w:left="426"/>
      </w:pPr>
    </w:p>
    <w:p w14:paraId="1474B25C" w14:textId="77777777" w:rsidR="00921DA0" w:rsidRPr="00DE50CA" w:rsidRDefault="00921DA0" w:rsidP="00BA125B">
      <w:pPr>
        <w:pStyle w:val="Citation-AltC"/>
        <w:spacing w:line="480" w:lineRule="auto"/>
        <w:ind w:left="426" w:hanging="360"/>
      </w:pPr>
      <w:r w:rsidRPr="00DE50CA">
        <w:t>(2) Where the appellant was convicted of an indictable offence not listed in s.</w:t>
      </w:r>
      <w:r>
        <w:t> </w:t>
      </w:r>
      <w:r w:rsidRPr="00DE50CA">
        <w:t>469, the jurisdictional requirement will be met where the trial took place in either the provincial court or superior court</w:t>
      </w:r>
      <w:r>
        <w:t>.</w:t>
      </w:r>
      <w:r w:rsidRPr="00921DA0">
        <w:rPr>
          <w:rStyle w:val="Hyperlink"/>
          <w:vertAlign w:val="superscript"/>
        </w:rPr>
        <w:footnoteReference w:id="2"/>
      </w:r>
    </w:p>
    <w:p w14:paraId="5BEB4252" w14:textId="77777777" w:rsidR="00921DA0" w:rsidRPr="00DE50CA" w:rsidRDefault="00921DA0" w:rsidP="00BA125B">
      <w:pPr>
        <w:pStyle w:val="Citation-AltC"/>
        <w:spacing w:line="480" w:lineRule="auto"/>
        <w:ind w:left="426"/>
      </w:pPr>
    </w:p>
    <w:p w14:paraId="6B5C27E4" w14:textId="77777777" w:rsidR="00921DA0" w:rsidRPr="00DE50CA" w:rsidRDefault="00921DA0" w:rsidP="00BA125B">
      <w:pPr>
        <w:pStyle w:val="Citation-AltC"/>
        <w:tabs>
          <w:tab w:val="left" w:pos="1350"/>
        </w:tabs>
        <w:spacing w:line="480" w:lineRule="auto"/>
        <w:ind w:left="426" w:hanging="360"/>
      </w:pPr>
      <w:r w:rsidRPr="00DE50CA">
        <w:t xml:space="preserve">(3) Where the appellant was convicted of a summary conviction offence, the jurisdictional requirement will be met only where the trial court was the provincial court. </w:t>
      </w:r>
    </w:p>
    <w:p w14:paraId="49734971" w14:textId="77777777" w:rsidR="00921DA0" w:rsidRPr="00DE50CA" w:rsidRDefault="00921DA0" w:rsidP="00921DA0">
      <w:pPr>
        <w:pStyle w:val="Citation-AltC"/>
      </w:pPr>
    </w:p>
    <w:p w14:paraId="66D55861" w14:textId="77777777" w:rsidR="00921DA0" w:rsidRPr="00DE50CA" w:rsidRDefault="00921DA0" w:rsidP="00921DA0">
      <w:pPr>
        <w:pStyle w:val="Citation-AltC"/>
        <w:spacing w:line="480" w:lineRule="auto"/>
        <w:ind w:left="0"/>
      </w:pPr>
      <w:r w:rsidRPr="00DE50CA">
        <w:t xml:space="preserve">Hybrid offences will fall into categories (2) or (3) once the Crown has made a valid decision as to how to proceed. </w:t>
      </w:r>
    </w:p>
    <w:p w14:paraId="21AC6366" w14:textId="77777777" w:rsidR="00921DA0" w:rsidRPr="00DE50CA" w:rsidRDefault="00921DA0" w:rsidP="00921DA0">
      <w:pPr>
        <w:pStyle w:val="ParaNoNdepar-AltN"/>
        <w:rPr>
          <w:rFonts w:cs="Times New Roman"/>
        </w:rPr>
      </w:pPr>
      <w:r w:rsidRPr="00DE50CA">
        <w:rPr>
          <w:rFonts w:cs="Times New Roman"/>
        </w:rPr>
        <w:t xml:space="preserve">In this case, </w:t>
      </w:r>
      <w:r w:rsidRPr="00A14F1C">
        <w:rPr>
          <w:rFonts w:cs="Times New Roman"/>
        </w:rPr>
        <w:t>Mr. Esseghaier and Mr. Jaser</w:t>
      </w:r>
      <w:r w:rsidRPr="00DE50CA">
        <w:rPr>
          <w:rFonts w:cs="Times New Roman"/>
        </w:rPr>
        <w:t xml:space="preserve"> were both tried and convicted under ss. 83.18(1), 83.2, and 465(1)(a) of the </w:t>
      </w:r>
      <w:r w:rsidRPr="00DE50CA">
        <w:rPr>
          <w:rFonts w:cs="Times New Roman"/>
          <w:i/>
        </w:rPr>
        <w:t>Criminal Code</w:t>
      </w:r>
      <w:r w:rsidRPr="00DE50CA">
        <w:rPr>
          <w:rFonts w:cs="Times New Roman"/>
        </w:rPr>
        <w:t>. Mr. Esseghaier was further convicted under ss. 248 and 465(1)(c). An offence under s.</w:t>
      </w:r>
      <w:r>
        <w:rPr>
          <w:rFonts w:cs="Times New Roman"/>
        </w:rPr>
        <w:t> </w:t>
      </w:r>
      <w:r w:rsidRPr="00DE50CA">
        <w:rPr>
          <w:rFonts w:cs="Times New Roman"/>
        </w:rPr>
        <w:t>465(1)(a) — conspiracy to commit murder — is considered a s.</w:t>
      </w:r>
      <w:r>
        <w:rPr>
          <w:rFonts w:cs="Times New Roman"/>
        </w:rPr>
        <w:t> </w:t>
      </w:r>
      <w:r w:rsidRPr="00DE50CA">
        <w:rPr>
          <w:rFonts w:cs="Times New Roman"/>
        </w:rPr>
        <w:t>469 offence pursuant to s.</w:t>
      </w:r>
      <w:r>
        <w:rPr>
          <w:rFonts w:cs="Times New Roman"/>
        </w:rPr>
        <w:t> </w:t>
      </w:r>
      <w:r w:rsidRPr="00DE50CA">
        <w:rPr>
          <w:rFonts w:cs="Times New Roman"/>
        </w:rPr>
        <w:t xml:space="preserve">469(e). </w:t>
      </w:r>
      <w:r w:rsidRPr="00DE50CA">
        <w:rPr>
          <w:rFonts w:cs="Times New Roman"/>
        </w:rPr>
        <w:lastRenderedPageBreak/>
        <w:t>Only the superior court has jurisdiction to try such an offence. The remaining offences are indictable offences not listed in s.</w:t>
      </w:r>
      <w:r>
        <w:rPr>
          <w:rFonts w:cs="Times New Roman"/>
        </w:rPr>
        <w:t> </w:t>
      </w:r>
      <w:r w:rsidRPr="00DE50CA">
        <w:rPr>
          <w:rFonts w:cs="Times New Roman"/>
        </w:rPr>
        <w:t>469, meaning that, for the purposes of the proviso in s.</w:t>
      </w:r>
      <w:r>
        <w:rPr>
          <w:rFonts w:cs="Times New Roman"/>
        </w:rPr>
        <w:t> </w:t>
      </w:r>
      <w:r w:rsidRPr="00DE50CA">
        <w:rPr>
          <w:rFonts w:cs="Times New Roman"/>
        </w:rPr>
        <w:t xml:space="preserve">686(1)(b)(iv), they can be tried in either the provincial or superior court. In this case, all the convictions were rendered by a trial court of the superior court. The trial court thus had “jurisdiction over the class of offence” of which </w:t>
      </w:r>
      <w:r w:rsidRPr="00A14F1C">
        <w:rPr>
          <w:rFonts w:cs="Times New Roman"/>
        </w:rPr>
        <w:t>Mr. Esseghaier and Mr. Jaser</w:t>
      </w:r>
      <w:r w:rsidRPr="00DE50CA">
        <w:rPr>
          <w:rFonts w:cs="Times New Roman"/>
        </w:rPr>
        <w:t xml:space="preserve"> were convicted. The proviso can apply, absent prejudice. </w:t>
      </w:r>
    </w:p>
    <w:p w14:paraId="6D6DF194" w14:textId="77777777" w:rsidR="00921DA0" w:rsidRPr="00DE50CA" w:rsidRDefault="00921DA0" w:rsidP="00921DA0">
      <w:pPr>
        <w:pStyle w:val="Title3LevelTitre3Niveau"/>
        <w:numPr>
          <w:ilvl w:val="2"/>
          <w:numId w:val="8"/>
        </w:numPr>
      </w:pPr>
      <w:r>
        <w:t>Mr. Esseghaier and Mr. Jaser</w:t>
      </w:r>
      <w:r w:rsidRPr="00DE50CA">
        <w:t xml:space="preserve"> Suffered No Prejudice</w:t>
      </w:r>
    </w:p>
    <w:p w14:paraId="2DD9BD71" w14:textId="77777777" w:rsidR="00921DA0" w:rsidRPr="00DE50CA" w:rsidRDefault="00921DA0" w:rsidP="00921DA0">
      <w:pPr>
        <w:pStyle w:val="ParaNoNdepar-AltN"/>
        <w:rPr>
          <w:rFonts w:cs="Times New Roman"/>
        </w:rPr>
      </w:pPr>
      <w:r w:rsidRPr="00DE50CA">
        <w:rPr>
          <w:rFonts w:cs="Times New Roman"/>
        </w:rPr>
        <w:t xml:space="preserve">If an appeal court is satisfied that the trial court had jurisdiction over the class of offence of which the appellant was convicted, the proviso inquiry turns to the second requirement — whether the appellant “suffered no prejudice”. </w:t>
      </w:r>
    </w:p>
    <w:p w14:paraId="15456980" w14:textId="03E6F923" w:rsidR="00921DA0" w:rsidRPr="00DE50CA" w:rsidRDefault="00921DA0" w:rsidP="00921DA0">
      <w:pPr>
        <w:pStyle w:val="ParaNoNdepar-AltN"/>
        <w:rPr>
          <w:rFonts w:cs="Times New Roman"/>
        </w:rPr>
      </w:pPr>
      <w:r w:rsidRPr="00DE50CA">
        <w:rPr>
          <w:rFonts w:cs="Times New Roman"/>
        </w:rPr>
        <w:t xml:space="preserve">In </w:t>
      </w:r>
      <w:r w:rsidRPr="00DE50CA">
        <w:rPr>
          <w:rFonts w:cs="Times New Roman"/>
          <w:i/>
        </w:rPr>
        <w:t>Khan</w:t>
      </w:r>
      <w:r w:rsidRPr="00DE50CA">
        <w:rPr>
          <w:rFonts w:cs="Times New Roman"/>
        </w:rPr>
        <w:t>, Arbour J. stated that, under s.</w:t>
      </w:r>
      <w:r>
        <w:rPr>
          <w:rFonts w:cs="Times New Roman"/>
        </w:rPr>
        <w:t> </w:t>
      </w:r>
      <w:r w:rsidRPr="00DE50CA">
        <w:rPr>
          <w:rFonts w:cs="Times New Roman"/>
        </w:rPr>
        <w:t xml:space="preserve">686(1)(b)(iv), “an analysis of prejudice must be undertaken, </w:t>
      </w:r>
      <w:r w:rsidRPr="00DE50CA">
        <w:rPr>
          <w:rFonts w:cs="Times New Roman"/>
          <w:u w:val="single"/>
        </w:rPr>
        <w:t>in accordance with the principles set out in s.</w:t>
      </w:r>
      <w:r>
        <w:rPr>
          <w:rFonts w:cs="Times New Roman"/>
          <w:u w:val="single"/>
        </w:rPr>
        <w:t> </w:t>
      </w:r>
      <w:r w:rsidRPr="00DE50CA">
        <w:rPr>
          <w:rFonts w:cs="Times New Roman"/>
          <w:u w:val="single"/>
        </w:rPr>
        <w:t>686(1)(b)(iii)</w:t>
      </w:r>
      <w:r>
        <w:rPr>
          <w:rFonts w:cs="Times New Roman"/>
        </w:rPr>
        <w:t>” (</w:t>
      </w:r>
      <w:r w:rsidRPr="00DE50CA">
        <w:rPr>
          <w:rFonts w:cs="Times New Roman"/>
        </w:rPr>
        <w:t>para.</w:t>
      </w:r>
      <w:r>
        <w:rPr>
          <w:rFonts w:cs="Times New Roman"/>
        </w:rPr>
        <w:t> </w:t>
      </w:r>
      <w:r w:rsidRPr="00DE50CA">
        <w:rPr>
          <w:rFonts w:cs="Times New Roman"/>
        </w:rPr>
        <w:t xml:space="preserve">18 </w:t>
      </w:r>
      <w:r>
        <w:rPr>
          <w:rFonts w:cs="Times New Roman"/>
        </w:rPr>
        <w:t>(</w:t>
      </w:r>
      <w:r w:rsidRPr="00DE50CA">
        <w:rPr>
          <w:rFonts w:cs="Times New Roman"/>
        </w:rPr>
        <w:t>emphasis added</w:t>
      </w:r>
      <w:r>
        <w:rPr>
          <w:rFonts w:cs="Times New Roman"/>
        </w:rPr>
        <w:t>)</w:t>
      </w:r>
      <w:r w:rsidRPr="00DE50CA">
        <w:rPr>
          <w:rFonts w:cs="Times New Roman"/>
        </w:rPr>
        <w:t>). With respect, it is not clear to us precisely what was meant by analysing prejudice “in accordance with the principles set out in s.</w:t>
      </w:r>
      <w:r>
        <w:rPr>
          <w:rFonts w:cs="Times New Roman"/>
        </w:rPr>
        <w:t> </w:t>
      </w:r>
      <w:r w:rsidRPr="00DE50CA">
        <w:rPr>
          <w:rFonts w:cs="Times New Roman"/>
        </w:rPr>
        <w:t>686(1)(b)(iii)”. While s.</w:t>
      </w:r>
      <w:r>
        <w:rPr>
          <w:rFonts w:cs="Times New Roman"/>
        </w:rPr>
        <w:t> </w:t>
      </w:r>
      <w:r w:rsidRPr="00DE50CA">
        <w:rPr>
          <w:rFonts w:cs="Times New Roman"/>
        </w:rPr>
        <w:t>686(1)(b)(iv) allows an appellate court to cure a procedural irregularity at trial where “the appellant suffered no prejudice thereby”, s.</w:t>
      </w:r>
      <w:r>
        <w:rPr>
          <w:rFonts w:cs="Times New Roman"/>
        </w:rPr>
        <w:t> </w:t>
      </w:r>
      <w:r w:rsidRPr="00DE50CA">
        <w:rPr>
          <w:rFonts w:cs="Times New Roman"/>
        </w:rPr>
        <w:t>686(1)(b)(iii) applies to instances where the trial judge erred on a question of law but where the appellate court is of the opinion that such error occasioned “no substantial wrong or miscarriage of justice”. In other words, these two sub</w:t>
      </w:r>
      <w:r>
        <w:rPr>
          <w:rFonts w:cs="Times New Roman"/>
        </w:rPr>
        <w:t>paragraphs</w:t>
      </w:r>
      <w:r w:rsidRPr="00DE50CA">
        <w:rPr>
          <w:rFonts w:cs="Times New Roman"/>
        </w:rPr>
        <w:t xml:space="preserve"> each state a distinct test for curing a distinct k</w:t>
      </w:r>
      <w:r w:rsidR="0044331E">
        <w:rPr>
          <w:rFonts w:cs="Times New Roman"/>
        </w:rPr>
        <w:t>ind of error.</w:t>
      </w:r>
    </w:p>
    <w:p w14:paraId="22ED17FD" w14:textId="77777777" w:rsidR="00921DA0" w:rsidRPr="00DE50CA" w:rsidRDefault="00921DA0" w:rsidP="00921DA0">
      <w:pPr>
        <w:pStyle w:val="ParaNoNdepar-AltN"/>
        <w:rPr>
          <w:rFonts w:cs="Times New Roman"/>
        </w:rPr>
      </w:pPr>
      <w:r w:rsidRPr="00DE50CA">
        <w:rPr>
          <w:rFonts w:cs="Times New Roman"/>
        </w:rPr>
        <w:t>In the result, we have concerns about how, if it is indeed possible, s.</w:t>
      </w:r>
      <w:r>
        <w:rPr>
          <w:rFonts w:cs="Times New Roman"/>
        </w:rPr>
        <w:t> </w:t>
      </w:r>
      <w:r w:rsidRPr="00DE50CA">
        <w:rPr>
          <w:rFonts w:cs="Times New Roman"/>
        </w:rPr>
        <w:t xml:space="preserve">686(1)(b)(iv) can be applied “in accordance with the principles set out in </w:t>
      </w:r>
      <w:r w:rsidRPr="00DE50CA">
        <w:rPr>
          <w:rFonts w:cs="Times New Roman"/>
        </w:rPr>
        <w:lastRenderedPageBreak/>
        <w:t>s.</w:t>
      </w:r>
      <w:r>
        <w:rPr>
          <w:rFonts w:cs="Times New Roman"/>
        </w:rPr>
        <w:t> </w:t>
      </w:r>
      <w:r w:rsidRPr="00DE50CA">
        <w:rPr>
          <w:rFonts w:cs="Times New Roman"/>
        </w:rPr>
        <w:t>686(1)(b)(iii)”, as Parliament is presumed to use language carefully, such that different words are to be taken as imparting a different meaning (</w:t>
      </w:r>
      <w:r w:rsidRPr="00DE50CA">
        <w:rPr>
          <w:rFonts w:cs="Times New Roman"/>
          <w:i/>
        </w:rPr>
        <w:t>Marche v. Halifax Insurance Co.</w:t>
      </w:r>
      <w:r w:rsidRPr="00DE50CA">
        <w:rPr>
          <w:rFonts w:cs="Times New Roman"/>
        </w:rPr>
        <w:t>, 2005 SCC 6, [2005] 1 S.C.R. 47, at para.</w:t>
      </w:r>
      <w:r>
        <w:rPr>
          <w:rFonts w:cs="Times New Roman"/>
        </w:rPr>
        <w:t> </w:t>
      </w:r>
      <w:r w:rsidRPr="00DE50CA">
        <w:rPr>
          <w:rFonts w:cs="Times New Roman"/>
        </w:rPr>
        <w:t>95, per Bastarache J., dissenting, but not on this point</w:t>
      </w:r>
      <w:r>
        <w:rPr>
          <w:rFonts w:cs="Times New Roman"/>
        </w:rPr>
        <w:t>, citing</w:t>
      </w:r>
      <w:r w:rsidRPr="00DE50CA">
        <w:rPr>
          <w:rFonts w:cs="Times New Roman"/>
        </w:rPr>
        <w:t xml:space="preserve"> R</w:t>
      </w:r>
      <w:r>
        <w:rPr>
          <w:rFonts w:cs="Times New Roman"/>
        </w:rPr>
        <w:t xml:space="preserve">. </w:t>
      </w:r>
      <w:r w:rsidRPr="00DE50CA">
        <w:rPr>
          <w:rFonts w:cs="Times New Roman"/>
        </w:rPr>
        <w:t xml:space="preserve">Sullivan, </w:t>
      </w:r>
      <w:r w:rsidRPr="00DE50CA">
        <w:rPr>
          <w:rFonts w:cs="Times New Roman"/>
          <w:i/>
        </w:rPr>
        <w:t>Sullivan and Driedger on the Construction of Statutes</w:t>
      </w:r>
      <w:r w:rsidRPr="00DE50CA">
        <w:rPr>
          <w:rFonts w:cs="Times New Roman"/>
        </w:rPr>
        <w:t xml:space="preserve"> </w:t>
      </w:r>
      <w:r>
        <w:rPr>
          <w:rFonts w:cs="Times New Roman"/>
        </w:rPr>
        <w:t>(</w:t>
      </w:r>
      <w:r w:rsidRPr="00DE50CA">
        <w:rPr>
          <w:rFonts w:cs="Times New Roman"/>
        </w:rPr>
        <w:t xml:space="preserve">4th ed. </w:t>
      </w:r>
      <w:r>
        <w:rPr>
          <w:rFonts w:cs="Times New Roman"/>
        </w:rPr>
        <w:t>2002), at pp. 162-</w:t>
      </w:r>
      <w:r w:rsidRPr="00DE50CA">
        <w:rPr>
          <w:rFonts w:cs="Times New Roman"/>
        </w:rPr>
        <w:t>66). That being so, we query whether a stricter standard might be required under s.</w:t>
      </w:r>
      <w:r>
        <w:rPr>
          <w:rFonts w:cs="Times New Roman"/>
        </w:rPr>
        <w:t> </w:t>
      </w:r>
      <w:r w:rsidRPr="00DE50CA">
        <w:rPr>
          <w:rFonts w:cs="Times New Roman"/>
        </w:rPr>
        <w:t xml:space="preserve">686(1)(b)(iv). </w:t>
      </w:r>
    </w:p>
    <w:p w14:paraId="7CBDF922" w14:textId="77777777" w:rsidR="00921DA0" w:rsidRPr="00DE50CA" w:rsidRDefault="00921DA0" w:rsidP="00921DA0">
      <w:pPr>
        <w:pStyle w:val="ParaNoNdepar-AltN"/>
        <w:rPr>
          <w:rFonts w:cs="Times New Roman"/>
        </w:rPr>
      </w:pPr>
      <w:r w:rsidRPr="00DE50CA">
        <w:rPr>
          <w:rFonts w:cs="Times New Roman"/>
        </w:rPr>
        <w:t>In this case, however, it is not necessary for us to definitively resolve this puzzle since, on either approach, the Crown has satisfied its burden in this case as, in our view, there is clearly no prejudice to Mr. Esseghaier or Mr. Jaser for two reasons: (1) the static triers procedure used, though incorrect, was enacted by Parliament specifically for the purpose of ensuring a fair trial by an independent and impartial jury; and (2) both the trial judge and static triers performed their duties with the requisite care and attention to protect</w:t>
      </w:r>
      <w:r w:rsidRPr="00A14F1C">
        <w:rPr>
          <w:rFonts w:cs="Times New Roman"/>
        </w:rPr>
        <w:t xml:space="preserve"> Mr. Esseghaier and Mr. Jaser’s </w:t>
      </w:r>
      <w:r w:rsidRPr="00DE50CA">
        <w:rPr>
          <w:rFonts w:cs="Times New Roman"/>
        </w:rPr>
        <w:t>rights</w:t>
      </w:r>
      <w:r>
        <w:rPr>
          <w:rFonts w:cs="Times New Roman"/>
        </w:rPr>
        <w:t xml:space="preserve"> under the </w:t>
      </w:r>
      <w:r w:rsidRPr="00F976BA">
        <w:rPr>
          <w:rFonts w:cs="Times New Roman"/>
          <w:i/>
        </w:rPr>
        <w:t>Canadian Charter of Rights and Freedoms</w:t>
      </w:r>
      <w:r w:rsidRPr="00DE50CA">
        <w:rPr>
          <w:rFonts w:cs="Times New Roman"/>
        </w:rPr>
        <w:t xml:space="preserve">. It follows that </w:t>
      </w:r>
      <w:r>
        <w:rPr>
          <w:rFonts w:cs="Times New Roman"/>
        </w:rPr>
        <w:t>no</w:t>
      </w:r>
      <w:r w:rsidRPr="00DE50CA">
        <w:rPr>
          <w:rFonts w:cs="Times New Roman"/>
        </w:rPr>
        <w:t xml:space="preserve"> substantial wrong or miscarriage of justice</w:t>
      </w:r>
      <w:r>
        <w:rPr>
          <w:rFonts w:cs="Times New Roman"/>
        </w:rPr>
        <w:t xml:space="preserve"> has</w:t>
      </w:r>
      <w:r w:rsidRPr="00DE50CA">
        <w:rPr>
          <w:rFonts w:cs="Times New Roman"/>
        </w:rPr>
        <w:t xml:space="preserve"> occurred. </w:t>
      </w:r>
    </w:p>
    <w:p w14:paraId="1F0B7E59" w14:textId="752431F5" w:rsidR="00921DA0" w:rsidRPr="00DE50CA" w:rsidRDefault="00921DA0" w:rsidP="00921DA0">
      <w:pPr>
        <w:pStyle w:val="ParaNoNdepar-AltN"/>
        <w:rPr>
          <w:rFonts w:cs="Times New Roman"/>
        </w:rPr>
      </w:pPr>
      <w:r w:rsidRPr="00DE50CA">
        <w:rPr>
          <w:rFonts w:cs="Times New Roman"/>
        </w:rPr>
        <w:t>The first reason reflects that, in the context of applying s.</w:t>
      </w:r>
      <w:r>
        <w:rPr>
          <w:rFonts w:cs="Times New Roman"/>
        </w:rPr>
        <w:t> </w:t>
      </w:r>
      <w:r w:rsidRPr="00DE50CA">
        <w:rPr>
          <w:rFonts w:cs="Times New Roman"/>
        </w:rPr>
        <w:t>686(1)(b)(iv) to a procedural error in jury selection, the prejudice inquiry is focused solely upon the risk of depriving accused persons of their right, under s.</w:t>
      </w:r>
      <w:r>
        <w:rPr>
          <w:rFonts w:cs="Times New Roman"/>
        </w:rPr>
        <w:t> </w:t>
      </w:r>
      <w:r w:rsidRPr="00DE50CA">
        <w:rPr>
          <w:rFonts w:cs="Times New Roman"/>
        </w:rPr>
        <w:t>11(</w:t>
      </w:r>
      <w:r w:rsidRPr="007E2B69">
        <w:rPr>
          <w:rFonts w:cs="Times New Roman"/>
          <w:i/>
        </w:rPr>
        <w:t>d</w:t>
      </w:r>
      <w:r w:rsidRPr="00DE50CA">
        <w:rPr>
          <w:rFonts w:cs="Times New Roman"/>
        </w:rPr>
        <w:t xml:space="preserve">) of the </w:t>
      </w:r>
      <w:r w:rsidRPr="00DE50CA">
        <w:rPr>
          <w:rFonts w:cs="Times New Roman"/>
          <w:i/>
        </w:rPr>
        <w:t>Charter</w:t>
      </w:r>
      <w:r w:rsidRPr="00DE50CA">
        <w:rPr>
          <w:rFonts w:cs="Times New Roman"/>
        </w:rPr>
        <w:t xml:space="preserve">, to a fair trial by an independent and impartial jury. Where the appellant is able to show that a procedural error led to an improperly constituted jury, the onus shifts to the Crown to show, on a balance of probabilities, that the appellant was not deprived of their right to a fair trial by an independent and impartial jury and, consequently, suffered no prejudice. Here, we are satisfied that the Crown has discharged that onus. Although the </w:t>
      </w:r>
      <w:r w:rsidRPr="00DE50CA">
        <w:rPr>
          <w:rFonts w:cs="Times New Roman"/>
        </w:rPr>
        <w:lastRenderedPageBreak/>
        <w:t xml:space="preserve">use of static triers was incorrect in the circumstances, it was one of the two legally sanctioned procedures for trying challenges for cause at the time of the trial. The jury was not selected by a procedure concocted outside of the bounds of the </w:t>
      </w:r>
      <w:r w:rsidRPr="00DE50CA">
        <w:rPr>
          <w:rFonts w:cs="Times New Roman"/>
          <w:i/>
        </w:rPr>
        <w:t xml:space="preserve">Criminal Code </w:t>
      </w:r>
      <w:r w:rsidRPr="00DE50CA">
        <w:rPr>
          <w:rFonts w:cs="Times New Roman"/>
        </w:rPr>
        <w:t>(see</w:t>
      </w:r>
      <w:r>
        <w:rPr>
          <w:rFonts w:cs="Times New Roman"/>
        </w:rPr>
        <w:t>,</w:t>
      </w:r>
      <w:r w:rsidRPr="00DE50CA">
        <w:rPr>
          <w:rFonts w:cs="Times New Roman"/>
        </w:rPr>
        <w:t xml:space="preserve"> e.g., </w:t>
      </w:r>
      <w:r w:rsidRPr="00DE50CA">
        <w:rPr>
          <w:rFonts w:cs="Times New Roman"/>
          <w:i/>
        </w:rPr>
        <w:t>Bain</w:t>
      </w:r>
      <w:r>
        <w:rPr>
          <w:rFonts w:cs="Times New Roman"/>
        </w:rPr>
        <w:t xml:space="preserve"> and</w:t>
      </w:r>
      <w:r w:rsidRPr="00DE50CA">
        <w:rPr>
          <w:rFonts w:cs="Times New Roman"/>
        </w:rPr>
        <w:t xml:space="preserve"> </w:t>
      </w:r>
      <w:r w:rsidRPr="00DE50CA">
        <w:rPr>
          <w:rFonts w:cs="Times New Roman"/>
          <w:i/>
        </w:rPr>
        <w:t>W.V.</w:t>
      </w:r>
      <w:r w:rsidRPr="00DE50CA">
        <w:rPr>
          <w:rFonts w:cs="Times New Roman"/>
        </w:rPr>
        <w:t>), but rather by one that Parliament had enacted specifically for the purpose of ensuring a fair trial by an independent and impartial jury. Further, in the particular circumstances of this case — where the risk of juror tainting was palpable — the static triers process removed that risk by having both the sworn and unsworn</w:t>
      </w:r>
      <w:r>
        <w:rPr>
          <w:rFonts w:cs="Times New Roman"/>
        </w:rPr>
        <w:t xml:space="preserve"> jurors excluded from the court</w:t>
      </w:r>
      <w:r w:rsidR="0044331E">
        <w:rPr>
          <w:rFonts w:cs="Times New Roman"/>
        </w:rPr>
        <w:t>room.</w:t>
      </w:r>
    </w:p>
    <w:p w14:paraId="16FACC84" w14:textId="77777777" w:rsidR="00921DA0" w:rsidRPr="00DE50CA" w:rsidRDefault="00921DA0" w:rsidP="00921DA0">
      <w:pPr>
        <w:pStyle w:val="ParaNoNdepar-AltN"/>
        <w:rPr>
          <w:rFonts w:cs="Times New Roman"/>
        </w:rPr>
      </w:pPr>
      <w:r w:rsidRPr="00DE50CA">
        <w:rPr>
          <w:rFonts w:cs="Times New Roman"/>
        </w:rPr>
        <w:t>Secondly, the actual implementation of the procedure in this case, by both the trial judge and the static triers, was handled with the requisite care and attention to ensure that the fair trial rights of Mr. Esseghaier and Mr. Jaser were protected. At the</w:t>
      </w:r>
      <w:r>
        <w:rPr>
          <w:rFonts w:cs="Times New Roman"/>
        </w:rPr>
        <w:t xml:space="preserve"> motion</w:t>
      </w:r>
      <w:r w:rsidRPr="00DE50CA">
        <w:rPr>
          <w:rFonts w:cs="Times New Roman"/>
        </w:rPr>
        <w:t xml:space="preserve"> hearing and in advance of the selection of the triers, the trial judge explained that his intention was to undertake “a really serious vetting of the triers”</w:t>
      </w:r>
      <w:r>
        <w:rPr>
          <w:rFonts w:cs="Times New Roman"/>
        </w:rPr>
        <w:t xml:space="preserve"> (A.R., vol. III, at p. 50)</w:t>
      </w:r>
      <w:r w:rsidRPr="00DE50CA">
        <w:rPr>
          <w:rFonts w:cs="Times New Roman"/>
        </w:rPr>
        <w:t xml:space="preserve"> to make sure that the two people chosen “would take up th[e] role effectively” (A</w:t>
      </w:r>
      <w:r>
        <w:rPr>
          <w:rFonts w:cs="Times New Roman"/>
        </w:rPr>
        <w:t>.</w:t>
      </w:r>
      <w:r w:rsidRPr="00DE50CA">
        <w:rPr>
          <w:rFonts w:cs="Times New Roman"/>
        </w:rPr>
        <w:t>R</w:t>
      </w:r>
      <w:r>
        <w:rPr>
          <w:rFonts w:cs="Times New Roman"/>
        </w:rPr>
        <w:t>.</w:t>
      </w:r>
      <w:r w:rsidRPr="00DE50CA">
        <w:rPr>
          <w:rFonts w:cs="Times New Roman"/>
        </w:rPr>
        <w:t xml:space="preserve">, </w:t>
      </w:r>
      <w:r>
        <w:rPr>
          <w:rFonts w:cs="Times New Roman"/>
        </w:rPr>
        <w:t>v</w:t>
      </w:r>
      <w:r w:rsidRPr="00DE50CA">
        <w:rPr>
          <w:rFonts w:cs="Times New Roman"/>
        </w:rPr>
        <w:t>ol. I</w:t>
      </w:r>
      <w:r>
        <w:rPr>
          <w:rFonts w:cs="Times New Roman"/>
        </w:rPr>
        <w:t>V</w:t>
      </w:r>
      <w:r w:rsidRPr="00DE50CA">
        <w:rPr>
          <w:rFonts w:cs="Times New Roman"/>
        </w:rPr>
        <w:t>, at p. </w:t>
      </w:r>
      <w:r>
        <w:rPr>
          <w:rFonts w:cs="Times New Roman"/>
        </w:rPr>
        <w:t>83</w:t>
      </w:r>
      <w:r w:rsidRPr="00DE50CA">
        <w:rPr>
          <w:rFonts w:cs="Times New Roman"/>
        </w:rPr>
        <w:t>). He indicated that his practice was to ask prospective triers a broad range of questions, including about their “background”, “values”, “experience in multicultural situations”</w:t>
      </w:r>
      <w:r>
        <w:rPr>
          <w:rFonts w:cs="Times New Roman"/>
        </w:rPr>
        <w:t xml:space="preserve"> (A.R., vol. III, at p. 50)</w:t>
      </w:r>
      <w:r w:rsidRPr="00DE50CA">
        <w:rPr>
          <w:rFonts w:cs="Times New Roman"/>
        </w:rPr>
        <w:t>, and about issues “related to the actual questions in the challenge for cause” (A</w:t>
      </w:r>
      <w:r>
        <w:rPr>
          <w:rFonts w:cs="Times New Roman"/>
        </w:rPr>
        <w:t>.</w:t>
      </w:r>
      <w:r w:rsidRPr="00DE50CA">
        <w:rPr>
          <w:rFonts w:cs="Times New Roman"/>
        </w:rPr>
        <w:t>R</w:t>
      </w:r>
      <w:r>
        <w:rPr>
          <w:rFonts w:cs="Times New Roman"/>
        </w:rPr>
        <w:t>.</w:t>
      </w:r>
      <w:r w:rsidRPr="00DE50CA">
        <w:rPr>
          <w:rFonts w:cs="Times New Roman"/>
        </w:rPr>
        <w:t xml:space="preserve">, </w:t>
      </w:r>
      <w:r>
        <w:rPr>
          <w:rFonts w:cs="Times New Roman"/>
        </w:rPr>
        <w:t>v</w:t>
      </w:r>
      <w:r w:rsidRPr="00DE50CA">
        <w:rPr>
          <w:rFonts w:cs="Times New Roman"/>
        </w:rPr>
        <w:t>ol. IV, at p. 83). The trial judge followed through with his stated intention. He conducted a thorough vetting of prospective triers, in which he inquired as to their backgrounds, experiences, and ability to be impartial in the particular circumstances at hand. In the course of his vetting process, he excused three prospective triers. The two individuals he selected were approved by both the Crown and counsel for Mr.</w:t>
      </w:r>
      <w:r>
        <w:rPr>
          <w:rFonts w:cs="Times New Roman"/>
        </w:rPr>
        <w:t> </w:t>
      </w:r>
      <w:r w:rsidRPr="00DE50CA">
        <w:rPr>
          <w:rFonts w:cs="Times New Roman"/>
        </w:rPr>
        <w:t xml:space="preserve">Jaser. </w:t>
      </w:r>
    </w:p>
    <w:p w14:paraId="2E848F90" w14:textId="77777777" w:rsidR="00921DA0" w:rsidRPr="00DE50CA" w:rsidRDefault="00921DA0" w:rsidP="00921DA0">
      <w:pPr>
        <w:pStyle w:val="ParaNoNdepar-AltN"/>
        <w:rPr>
          <w:rFonts w:cs="Times New Roman"/>
        </w:rPr>
      </w:pPr>
      <w:r w:rsidRPr="00DE50CA">
        <w:rPr>
          <w:rFonts w:cs="Times New Roman"/>
        </w:rPr>
        <w:lastRenderedPageBreak/>
        <w:t>The triers also exercised care in discharging their duties. They were properly instructed on their duties by the trial judge. They took their role seriously and, during the process, refused 25 prospective jurors. Midway through the challenges, they were reinstructed at the behest of Crown counsel. Counsel for Mr. Jaser agreed to the reinstruction, but noted that he “ha[dn’t] seen anything that caused [him] concern” (A</w:t>
      </w:r>
      <w:r>
        <w:rPr>
          <w:rFonts w:cs="Times New Roman"/>
        </w:rPr>
        <w:t>.</w:t>
      </w:r>
      <w:r w:rsidRPr="00DE50CA">
        <w:rPr>
          <w:rFonts w:cs="Times New Roman"/>
        </w:rPr>
        <w:t>R</w:t>
      </w:r>
      <w:r>
        <w:rPr>
          <w:rFonts w:cs="Times New Roman"/>
        </w:rPr>
        <w:t>.</w:t>
      </w:r>
      <w:r w:rsidRPr="00DE50CA">
        <w:rPr>
          <w:rFonts w:cs="Times New Roman"/>
        </w:rPr>
        <w:t xml:space="preserve">, </w:t>
      </w:r>
      <w:r>
        <w:rPr>
          <w:rFonts w:cs="Times New Roman"/>
        </w:rPr>
        <w:t>v</w:t>
      </w:r>
      <w:r w:rsidRPr="00DE50CA">
        <w:rPr>
          <w:rFonts w:cs="Times New Roman"/>
        </w:rPr>
        <w:t>ol. IV, at p. 195). The triers disagreed at one point with respect to the acceptability of one prospective juror, but eventually agreed to accept her. Though perhaps unusual, this temporary disagreement, without more, is insufficient to raise a concern about improper reasoning or intentional tampering by the triers. Indeed, there is no suggestion that any of the jurors eventually chosen to try the case were partial, and each one was approved by counsel for Mr. Jaser. This was not a case where the behaviour of actors within the trial process raised a concern about misconduct or unfairness to the accused (see</w:t>
      </w:r>
      <w:r>
        <w:rPr>
          <w:rFonts w:cs="Times New Roman"/>
        </w:rPr>
        <w:t>,</w:t>
      </w:r>
      <w:r w:rsidRPr="00DE50CA">
        <w:rPr>
          <w:rFonts w:cs="Times New Roman"/>
        </w:rPr>
        <w:t xml:space="preserve"> e.g., </w:t>
      </w:r>
      <w:r w:rsidRPr="002B1D72">
        <w:rPr>
          <w:rFonts w:cs="Times New Roman"/>
          <w:i/>
        </w:rPr>
        <w:t xml:space="preserve">R. v. </w:t>
      </w:r>
      <w:r w:rsidRPr="00DE50CA">
        <w:rPr>
          <w:rFonts w:cs="Times New Roman"/>
          <w:i/>
        </w:rPr>
        <w:t>Yumnu</w:t>
      </w:r>
      <w:r w:rsidRPr="00DE50CA">
        <w:rPr>
          <w:rFonts w:cs="Times New Roman"/>
        </w:rPr>
        <w:t xml:space="preserve">, </w:t>
      </w:r>
      <w:r>
        <w:rPr>
          <w:rFonts w:cs="Times New Roman"/>
        </w:rPr>
        <w:t xml:space="preserve">2012 SCC 73, [2012] 3 S.C.R. 777, </w:t>
      </w:r>
      <w:r w:rsidRPr="00DE50CA">
        <w:rPr>
          <w:rFonts w:cs="Times New Roman"/>
        </w:rPr>
        <w:t xml:space="preserve">where the Crown was alleged to have engaged in an improper vetting of the jury, or </w:t>
      </w:r>
      <w:r w:rsidRPr="00DE50CA">
        <w:rPr>
          <w:rFonts w:cs="Times New Roman"/>
          <w:i/>
        </w:rPr>
        <w:t>R.</w:t>
      </w:r>
      <w:r>
        <w:rPr>
          <w:rFonts w:cs="Times New Roman"/>
          <w:i/>
        </w:rPr>
        <w:t> </w:t>
      </w:r>
      <w:r w:rsidRPr="00DE50CA">
        <w:rPr>
          <w:rFonts w:cs="Times New Roman"/>
          <w:i/>
        </w:rPr>
        <w:t>v. Latimer</w:t>
      </w:r>
      <w:r w:rsidRPr="00DE50CA">
        <w:rPr>
          <w:rFonts w:cs="Times New Roman"/>
        </w:rPr>
        <w:t xml:space="preserve">, [1997] 1 S.C.R. 217, where, at the behest of the Crown, the police approached prospective jurors and asked them to complete a questionnaire related to issues pertinent to the case). </w:t>
      </w:r>
    </w:p>
    <w:p w14:paraId="2E845637" w14:textId="77777777" w:rsidR="00921DA0" w:rsidRPr="00DE50CA" w:rsidRDefault="00921DA0" w:rsidP="00921DA0">
      <w:pPr>
        <w:pStyle w:val="ParaNoNdepar-AltN"/>
        <w:rPr>
          <w:rFonts w:cs="Times New Roman"/>
        </w:rPr>
      </w:pPr>
      <w:r w:rsidRPr="00DE50CA">
        <w:rPr>
          <w:rFonts w:cs="Times New Roman"/>
        </w:rPr>
        <w:t xml:space="preserve">We have no doubt that, on the basis of this information, a reasonable person would perceive Mr. Esseghaier and Mr. Jaser to have received a fair trial before an independent and impartial jury. While </w:t>
      </w:r>
      <w:r w:rsidRPr="00A14F1C">
        <w:rPr>
          <w:rFonts w:cs="Times New Roman"/>
        </w:rPr>
        <w:t xml:space="preserve">Mr. Esseghaier and Mr. Jaser </w:t>
      </w:r>
      <w:r w:rsidRPr="00DE50CA">
        <w:rPr>
          <w:rFonts w:cs="Times New Roman"/>
        </w:rPr>
        <w:t>did not receive the exact trial they wanted, our law does not demand perfect justice, but fundamentally fair justice (</w:t>
      </w:r>
      <w:r w:rsidRPr="00DE50CA">
        <w:rPr>
          <w:rFonts w:cs="Times New Roman"/>
          <w:i/>
        </w:rPr>
        <w:t>O’Connor</w:t>
      </w:r>
      <w:r w:rsidRPr="00DE50CA">
        <w:rPr>
          <w:rFonts w:cs="Times New Roman"/>
        </w:rPr>
        <w:t xml:space="preserve">, at para. 193). This is what they received. Accordingly, there was no infringement of the right to a fair trial by an independent and impartial jury, no prejudice, and no substantial wrong or miscarriage of justice. </w:t>
      </w:r>
    </w:p>
    <w:p w14:paraId="25EC39B9" w14:textId="77777777" w:rsidR="00921DA0" w:rsidRPr="00DE50CA" w:rsidRDefault="00921DA0" w:rsidP="00921DA0">
      <w:pPr>
        <w:pStyle w:val="ParaNoNdepar-AltN"/>
        <w:rPr>
          <w:rFonts w:cs="Times New Roman"/>
        </w:rPr>
      </w:pPr>
      <w:r w:rsidRPr="00DE50CA">
        <w:rPr>
          <w:rFonts w:cs="Times New Roman"/>
        </w:rPr>
        <w:lastRenderedPageBreak/>
        <w:t xml:space="preserve">The proviso can cure the error, and we therefore apply it here. </w:t>
      </w:r>
    </w:p>
    <w:p w14:paraId="726F3B75" w14:textId="77777777" w:rsidR="00921DA0" w:rsidRPr="00DE50CA" w:rsidRDefault="00921DA0" w:rsidP="00921DA0">
      <w:pPr>
        <w:pStyle w:val="Title2LevelTitre2Niveau"/>
        <w:numPr>
          <w:ilvl w:val="1"/>
          <w:numId w:val="8"/>
        </w:numPr>
        <w:rPr>
          <w:rFonts w:cs="Times New Roman"/>
        </w:rPr>
      </w:pPr>
      <w:r w:rsidRPr="00DE50CA">
        <w:rPr>
          <w:rFonts w:cs="Times New Roman"/>
        </w:rPr>
        <w:t>Remedy</w:t>
      </w:r>
    </w:p>
    <w:p w14:paraId="3048DBC2" w14:textId="77777777" w:rsidR="00921DA0" w:rsidRPr="00DE50CA" w:rsidRDefault="00921DA0" w:rsidP="00921DA0">
      <w:pPr>
        <w:pStyle w:val="ParaNoNdepar-AltN"/>
        <w:rPr>
          <w:rFonts w:cs="Times New Roman"/>
        </w:rPr>
      </w:pPr>
      <w:r w:rsidRPr="00DE50CA">
        <w:rPr>
          <w:rFonts w:cs="Times New Roman"/>
        </w:rPr>
        <w:t xml:space="preserve">As we would allow the appeal, we must address the issue of remedy. </w:t>
      </w:r>
    </w:p>
    <w:p w14:paraId="76237CD0" w14:textId="77777777" w:rsidR="00921DA0" w:rsidRPr="00DE50CA" w:rsidRDefault="00921DA0" w:rsidP="00921DA0">
      <w:pPr>
        <w:pStyle w:val="ParaNoNdepar-AltN"/>
        <w:rPr>
          <w:rFonts w:cs="Times New Roman"/>
        </w:rPr>
      </w:pPr>
      <w:r w:rsidRPr="00DE50CA">
        <w:rPr>
          <w:rFonts w:cs="Times New Roman"/>
        </w:rPr>
        <w:t>The Crown asks that the convictions be restored. Mr.</w:t>
      </w:r>
      <w:r>
        <w:rPr>
          <w:rFonts w:cs="Times New Roman"/>
        </w:rPr>
        <w:t> </w:t>
      </w:r>
      <w:r w:rsidRPr="00DE50CA">
        <w:rPr>
          <w:rFonts w:cs="Times New Roman"/>
        </w:rPr>
        <w:t>Esseghaier asks the Court to exercise its discretion under s.</w:t>
      </w:r>
      <w:r>
        <w:rPr>
          <w:rFonts w:cs="Times New Roman"/>
        </w:rPr>
        <w:t> </w:t>
      </w:r>
      <w:r w:rsidRPr="00DE50CA">
        <w:rPr>
          <w:rFonts w:cs="Times New Roman"/>
        </w:rPr>
        <w:t xml:space="preserve">46.1 of the </w:t>
      </w:r>
      <w:r w:rsidRPr="00DE50CA">
        <w:rPr>
          <w:rFonts w:cs="Times New Roman"/>
          <w:i/>
        </w:rPr>
        <w:t>Supreme Court Act</w:t>
      </w:r>
      <w:r w:rsidRPr="00DE50CA">
        <w:rPr>
          <w:rFonts w:cs="Times New Roman"/>
        </w:rPr>
        <w:t>, R.S.C. 1985, c.</w:t>
      </w:r>
      <w:r>
        <w:rPr>
          <w:rFonts w:cs="Times New Roman"/>
        </w:rPr>
        <w:t> </w:t>
      </w:r>
      <w:r w:rsidRPr="00DE50CA">
        <w:rPr>
          <w:rFonts w:cs="Times New Roman"/>
        </w:rPr>
        <w:t>S</w:t>
      </w:r>
      <w:r w:rsidRPr="00DE50CA">
        <w:rPr>
          <w:rFonts w:cs="Times New Roman"/>
        </w:rPr>
        <w:noBreakHyphen/>
        <w:t xml:space="preserve">26, to remit the outstanding grounds of appeal to the Court of Appeal for determination. In slight variation, Mr. Jaser asks that, if this Court finds that the curative proviso can apply to cure the error, the Court remit the matter to the Court of Appeal to consider the jury selection issue along with the other grounds of appeal. In Mr. Jaser’s view, even were this Court to find that the curative proviso can apply, the question of whether it should ultimately be applied in this case cannot be properly determined until the Court of Appeal has assessed the remaining grounds of appeal. </w:t>
      </w:r>
    </w:p>
    <w:p w14:paraId="4A782183" w14:textId="77777777" w:rsidR="00921DA0" w:rsidRPr="00DE50CA" w:rsidRDefault="00921DA0" w:rsidP="00921DA0">
      <w:pPr>
        <w:pStyle w:val="ParaNoNdepar-AltN"/>
        <w:rPr>
          <w:rFonts w:cs="Times New Roman"/>
        </w:rPr>
      </w:pPr>
      <w:r w:rsidRPr="00DE50CA">
        <w:rPr>
          <w:rFonts w:cs="Times New Roman"/>
        </w:rPr>
        <w:t>As we have concluded that the trial judge’s error can be cured by operation of the curative proviso in s.</w:t>
      </w:r>
      <w:r>
        <w:rPr>
          <w:rFonts w:cs="Times New Roman"/>
        </w:rPr>
        <w:t> </w:t>
      </w:r>
      <w:r w:rsidRPr="00DE50CA">
        <w:rPr>
          <w:rFonts w:cs="Times New Roman"/>
        </w:rPr>
        <w:t>686(1)(b)(iv), it follows that the convictions for Mr.</w:t>
      </w:r>
      <w:r>
        <w:rPr>
          <w:rFonts w:cs="Times New Roman"/>
        </w:rPr>
        <w:t> </w:t>
      </w:r>
      <w:r w:rsidRPr="00DE50CA">
        <w:rPr>
          <w:rFonts w:cs="Times New Roman"/>
        </w:rPr>
        <w:t>Esseghaier and Mr.</w:t>
      </w:r>
      <w:r>
        <w:rPr>
          <w:rFonts w:cs="Times New Roman"/>
        </w:rPr>
        <w:t> </w:t>
      </w:r>
      <w:r w:rsidRPr="00DE50CA">
        <w:rPr>
          <w:rFonts w:cs="Times New Roman"/>
        </w:rPr>
        <w:t xml:space="preserve">Jaser must be restored. </w:t>
      </w:r>
    </w:p>
    <w:p w14:paraId="7DAA726E" w14:textId="77777777" w:rsidR="00921DA0" w:rsidRPr="00DE50CA" w:rsidRDefault="00921DA0" w:rsidP="00921DA0">
      <w:pPr>
        <w:pStyle w:val="ParaNoNdepar-AltN"/>
        <w:rPr>
          <w:rFonts w:cs="Times New Roman"/>
        </w:rPr>
      </w:pPr>
      <w:r w:rsidRPr="00DE50CA">
        <w:rPr>
          <w:rFonts w:cs="Times New Roman"/>
        </w:rPr>
        <w:t>As to the question of whether this Court should remit the remaining grounds of appeal back to the Court of Appeal, s.</w:t>
      </w:r>
      <w:r>
        <w:rPr>
          <w:rFonts w:cs="Times New Roman"/>
        </w:rPr>
        <w:t> </w:t>
      </w:r>
      <w:r w:rsidRPr="00DE50CA">
        <w:rPr>
          <w:rFonts w:cs="Times New Roman"/>
        </w:rPr>
        <w:t xml:space="preserve">46.1 of the </w:t>
      </w:r>
      <w:r w:rsidRPr="00DE50CA">
        <w:rPr>
          <w:rFonts w:cs="Times New Roman"/>
          <w:i/>
        </w:rPr>
        <w:t>Supreme Court Act</w:t>
      </w:r>
      <w:r w:rsidRPr="00DE50CA">
        <w:rPr>
          <w:rFonts w:cs="Times New Roman"/>
        </w:rPr>
        <w:t xml:space="preserve"> states that: </w:t>
      </w:r>
    </w:p>
    <w:p w14:paraId="0EF4EFFB" w14:textId="77777777" w:rsidR="00921DA0" w:rsidRPr="00DE50CA" w:rsidRDefault="00921DA0" w:rsidP="00921DA0">
      <w:pPr>
        <w:pStyle w:val="Citation-AltC"/>
      </w:pPr>
      <w:r w:rsidRPr="002B1D72">
        <w:rPr>
          <w:b/>
        </w:rPr>
        <w:t>46.1</w:t>
      </w:r>
      <w:r>
        <w:t xml:space="preserve"> </w:t>
      </w:r>
      <w:r w:rsidRPr="00DE50CA">
        <w:t xml:space="preserve">The Court may, in its discretion, remand any appeal or any part of an appeal to the court appealed from or the court of original jurisdiction and order any further proceedings that would be just in the circumstances. </w:t>
      </w:r>
    </w:p>
    <w:p w14:paraId="65A73A23" w14:textId="77777777" w:rsidR="00921DA0" w:rsidRPr="00DE50CA" w:rsidRDefault="00921DA0" w:rsidP="00921DA0">
      <w:pPr>
        <w:pStyle w:val="ParaNoNdepar-AltN"/>
        <w:rPr>
          <w:rFonts w:cs="Times New Roman"/>
        </w:rPr>
      </w:pPr>
      <w:r w:rsidRPr="00DE50CA">
        <w:rPr>
          <w:rFonts w:cs="Times New Roman"/>
        </w:rPr>
        <w:lastRenderedPageBreak/>
        <w:t>The discretion in s. 46.1 is to be exercised “in the interests of justice” (</w:t>
      </w:r>
      <w:r w:rsidRPr="00DE50CA">
        <w:rPr>
          <w:rFonts w:cs="Times New Roman"/>
          <w:i/>
        </w:rPr>
        <w:t>Wells v. Newfoundland</w:t>
      </w:r>
      <w:r w:rsidRPr="00DE50CA">
        <w:rPr>
          <w:rFonts w:cs="Times New Roman"/>
        </w:rPr>
        <w:t>, [1999] 3 S.C.R. 199, at para. 68;</w:t>
      </w:r>
      <w:r>
        <w:rPr>
          <w:rFonts w:cs="Times New Roman"/>
        </w:rPr>
        <w:t xml:space="preserve"> see also</w:t>
      </w:r>
      <w:r w:rsidRPr="00DE50CA">
        <w:rPr>
          <w:rFonts w:cs="Times New Roman"/>
        </w:rPr>
        <w:t xml:space="preserve"> </w:t>
      </w:r>
      <w:r w:rsidRPr="00DE50CA">
        <w:rPr>
          <w:rFonts w:cs="Times New Roman"/>
          <w:i/>
        </w:rPr>
        <w:t>Saadati v. Moorhead</w:t>
      </w:r>
      <w:r w:rsidRPr="00DE50CA">
        <w:rPr>
          <w:rFonts w:cs="Times New Roman"/>
        </w:rPr>
        <w:t xml:space="preserve">, 2017 SCC 28, [2017] 1 S.C.R. 543, at para. 45). </w:t>
      </w:r>
    </w:p>
    <w:p w14:paraId="5B6E3544" w14:textId="77777777" w:rsidR="00921DA0" w:rsidRPr="00DE50CA" w:rsidRDefault="00921DA0" w:rsidP="00921DA0">
      <w:pPr>
        <w:pStyle w:val="ParaNoNdepar-AltN"/>
        <w:rPr>
          <w:rFonts w:cs="Times New Roman"/>
        </w:rPr>
      </w:pPr>
      <w:r w:rsidRPr="00DE50CA">
        <w:rPr>
          <w:rFonts w:cs="Times New Roman"/>
        </w:rPr>
        <w:t xml:space="preserve">In our view, it is “in the interests of justice” to remand the outstanding grounds of appeal to the Court of Appeal for determination. The remaining grounds were not abandoned; they were simply bifurcated from the issue decided here, and they remain unexamined. </w:t>
      </w:r>
    </w:p>
    <w:p w14:paraId="089D7047" w14:textId="5F35B00A" w:rsidR="0044331E" w:rsidRPr="0044331E" w:rsidRDefault="00921DA0" w:rsidP="0044331E">
      <w:pPr>
        <w:pStyle w:val="ParaNoNdepar-AltN"/>
        <w:rPr>
          <w:rFonts w:cs="Times New Roman"/>
        </w:rPr>
      </w:pPr>
      <w:r w:rsidRPr="00DE50CA">
        <w:rPr>
          <w:rFonts w:cs="Times New Roman"/>
        </w:rPr>
        <w:t>We cannot accept, however, Mr. Jaser’s argument that this Court should refrain from applying the proviso in order to allow the Court of Appeal to consider the error alongside any other potential errors to determine whether, on the whole, the proviso should or should not be applied. Part of the reason why the jury selection issue was bifurcated from the other grounds of appeal was because it could be assessed in isolation and because, if successful, it would be determinative. Our conclusion that the</w:t>
      </w:r>
      <w:r>
        <w:rPr>
          <w:rFonts w:cs="Times New Roman"/>
        </w:rPr>
        <w:t xml:space="preserve"> respondents’</w:t>
      </w:r>
      <w:r w:rsidRPr="00DE50CA">
        <w:rPr>
          <w:rFonts w:cs="Times New Roman"/>
        </w:rPr>
        <w:t xml:space="preserve"> ground of appeal is unsuccessful stands in isolation, and has no effect on the remaining grounds of appeal, which should now be assessed together as would occur in the normal course of appellate proceedings. </w:t>
      </w:r>
    </w:p>
    <w:p w14:paraId="1AE91967" w14:textId="233E5FD4" w:rsidR="0044331E" w:rsidRPr="0044331E" w:rsidRDefault="0044331E" w:rsidP="0044331E">
      <w:pPr>
        <w:pStyle w:val="Title1LevelTitre1Niveau-AltL"/>
        <w:spacing w:before="0"/>
        <w:jc w:val="both"/>
        <w:rPr>
          <w:rFonts w:cs="Times New Roman"/>
          <w:lang w:val="fr-CA"/>
        </w:rPr>
      </w:pPr>
      <w:r>
        <w:rPr>
          <w:rFonts w:cs="Times New Roman"/>
          <w:lang w:val="fr-CA"/>
        </w:rPr>
        <w:t>Conclusion</w:t>
      </w:r>
    </w:p>
    <w:p w14:paraId="7CD9EF38" w14:textId="58D4F2F3" w:rsidR="00921DA0" w:rsidRPr="00DB4AAB" w:rsidRDefault="00921DA0" w:rsidP="00654E06">
      <w:pPr>
        <w:pStyle w:val="ParaNoNdepar-AltN"/>
        <w:rPr>
          <w:rStyle w:val="SCCCounselPartyRoleChar"/>
          <w:rFonts w:cs="Times New Roman"/>
        </w:rPr>
      </w:pPr>
      <w:r w:rsidRPr="00DE50CA">
        <w:rPr>
          <w:rFonts w:cs="Times New Roman"/>
        </w:rPr>
        <w:t>We would, therefore, allow the appeal, restore the convictions, and remit the remaining grounds of appeal to the Court of Appeal. </w:t>
      </w:r>
    </w:p>
    <w:p w14:paraId="27F43D5B" w14:textId="0521D321" w:rsidR="009B57B3" w:rsidRDefault="009B57B3" w:rsidP="00654E06">
      <w:pPr>
        <w:pStyle w:val="SCCNormalDoubleSpacing"/>
        <w:spacing w:after="480"/>
      </w:pPr>
      <w:r w:rsidRPr="001426A9">
        <w:tab/>
      </w:r>
      <w:r w:rsidR="00656313" w:rsidRPr="002D5E8B">
        <w:rPr>
          <w:i/>
        </w:rPr>
        <w:t>Appeal</w:t>
      </w:r>
      <w:r w:rsidR="002D5E8B" w:rsidRPr="002D5E8B">
        <w:rPr>
          <w:i/>
        </w:rPr>
        <w:t xml:space="preserve"> allowed.</w:t>
      </w:r>
    </w:p>
    <w:p w14:paraId="1200DCE4" w14:textId="70CF94C6" w:rsidR="00676CEF" w:rsidRDefault="006946E6" w:rsidP="00654E06">
      <w:pPr>
        <w:pStyle w:val="SCCLawFirm"/>
        <w:spacing w:after="480"/>
      </w:pPr>
      <w:r>
        <w:lastRenderedPageBreak/>
        <w:tab/>
        <w:t>Solicitor</w:t>
      </w:r>
      <w:r w:rsidR="00840356">
        <w:t xml:space="preserve"> </w:t>
      </w:r>
      <w:r>
        <w:t>for the appellant:</w:t>
      </w:r>
      <w:r w:rsidR="00840356">
        <w:t xml:space="preserve"> Public Prosecution Service of Canada, Toronto.</w:t>
      </w:r>
    </w:p>
    <w:p w14:paraId="57E432C0" w14:textId="66C7AB4E" w:rsidR="00676CEF" w:rsidRDefault="006946E6" w:rsidP="00654E06">
      <w:pPr>
        <w:pStyle w:val="SCCLawFirm"/>
        <w:spacing w:after="480"/>
      </w:pPr>
      <w:r>
        <w:tab/>
        <w:t>Solicitors</w:t>
      </w:r>
      <w:r w:rsidR="00840356">
        <w:t xml:space="preserve"> for the respondent</w:t>
      </w:r>
      <w:r>
        <w:t xml:space="preserve"> Chiheb </w:t>
      </w:r>
      <w:r w:rsidRPr="00E01D54">
        <w:t>Esseghaier: Embry Dann</w:t>
      </w:r>
      <w:r w:rsidR="00840356" w:rsidRPr="00E01D54">
        <w:t>, T</w:t>
      </w:r>
      <w:r w:rsidR="00840356">
        <w:t>oronto.</w:t>
      </w:r>
    </w:p>
    <w:p w14:paraId="714A6801" w14:textId="589D3A31" w:rsidR="00676CEF" w:rsidRDefault="006946E6" w:rsidP="00654E06">
      <w:pPr>
        <w:pStyle w:val="SCCLawFirm"/>
        <w:spacing w:after="480"/>
      </w:pPr>
      <w:r>
        <w:tab/>
        <w:t>Solicitors</w:t>
      </w:r>
      <w:r w:rsidR="00840356">
        <w:t xml:space="preserve"> for the respondent</w:t>
      </w:r>
      <w:r>
        <w:t xml:space="preserve"> Raed Jaser: Addario Law Group</w:t>
      </w:r>
      <w:r w:rsidR="00840356">
        <w:t>, Toronto.</w:t>
      </w:r>
    </w:p>
    <w:p w14:paraId="5D50BBF4" w14:textId="2F243AEE" w:rsidR="00676CEF" w:rsidRDefault="006946E6" w:rsidP="00654E06">
      <w:pPr>
        <w:pStyle w:val="SCCLawFirm"/>
        <w:spacing w:after="480"/>
      </w:pPr>
      <w:r>
        <w:tab/>
        <w:t>Solicitor</w:t>
      </w:r>
      <w:r w:rsidR="00840356">
        <w:t xml:space="preserve"> for the intervener</w:t>
      </w:r>
      <w:r>
        <w:t xml:space="preserve"> the</w:t>
      </w:r>
      <w:r w:rsidR="00E01D54">
        <w:t xml:space="preserve"> Attorney General of Ontario: </w:t>
      </w:r>
      <w:r w:rsidR="00840356">
        <w:t>Attorney General of Ontario, Toronto.</w:t>
      </w:r>
    </w:p>
    <w:p w14:paraId="39D84076" w14:textId="157D42E5" w:rsidR="00676CEF" w:rsidRDefault="006946E6" w:rsidP="00654E06">
      <w:pPr>
        <w:pStyle w:val="SCCLawFirm"/>
        <w:spacing w:after="480"/>
      </w:pPr>
      <w:r>
        <w:tab/>
        <w:t>Solicitor</w:t>
      </w:r>
      <w:r w:rsidR="00840356">
        <w:t xml:space="preserve"> for the intervener </w:t>
      </w:r>
      <w:r>
        <w:t>t</w:t>
      </w:r>
      <w:r w:rsidR="00E01D54">
        <w:t xml:space="preserve">he Attorney General of Alberta: </w:t>
      </w:r>
      <w:r w:rsidR="007078F7">
        <w:t>Justice and Solicitor General</w:t>
      </w:r>
      <w:r w:rsidR="00840356">
        <w:t>,</w:t>
      </w:r>
      <w:r w:rsidR="007078F7">
        <w:t xml:space="preserve"> Appeals, Education &amp; Prosecution Policy Branch,</w:t>
      </w:r>
      <w:r w:rsidR="00840356">
        <w:t xml:space="preserve"> Calgary.</w:t>
      </w:r>
    </w:p>
    <w:p w14:paraId="4FCA15CE" w14:textId="7FE568C8" w:rsidR="009B57B3" w:rsidRPr="00654E06" w:rsidRDefault="006946E6" w:rsidP="00654E06">
      <w:pPr>
        <w:pStyle w:val="SCCLawFirm"/>
        <w:spacing w:after="480"/>
      </w:pPr>
      <w:r>
        <w:tab/>
        <w:t>Solicitors</w:t>
      </w:r>
      <w:r w:rsidR="00840356">
        <w:t xml:space="preserve"> for the intervener</w:t>
      </w:r>
      <w:r>
        <w:t xml:space="preserve"> the</w:t>
      </w:r>
      <w:r w:rsidR="00840356">
        <w:t xml:space="preserve"> Criminal Lawyers</w:t>
      </w:r>
      <w:r w:rsidR="00D74474">
        <w:t>’</w:t>
      </w:r>
      <w:r w:rsidR="00E01D54">
        <w:t xml:space="preserve"> Association (Ontario): </w:t>
      </w:r>
      <w:r>
        <w:t>Gorham Vandebeek</w:t>
      </w:r>
      <w:r w:rsidR="00840356">
        <w:t>, Toronto.</w:t>
      </w:r>
    </w:p>
    <w:sectPr w:rsidR="009B57B3" w:rsidRPr="00654E0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9F3B" w14:textId="77777777" w:rsidR="002A41A9" w:rsidRDefault="002A41A9">
      <w:r>
        <w:separator/>
      </w:r>
    </w:p>
  </w:endnote>
  <w:endnote w:type="continuationSeparator" w:id="0">
    <w:p w14:paraId="2345B560" w14:textId="77777777" w:rsidR="002A41A9" w:rsidRDefault="002A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ED59" w14:textId="77777777" w:rsidR="002A41A9" w:rsidRDefault="002A41A9">
      <w:r>
        <w:separator/>
      </w:r>
    </w:p>
  </w:footnote>
  <w:footnote w:type="continuationSeparator" w:id="0">
    <w:p w14:paraId="7B88C834" w14:textId="77777777" w:rsidR="002A41A9" w:rsidRDefault="002A41A9">
      <w:r>
        <w:continuationSeparator/>
      </w:r>
    </w:p>
  </w:footnote>
  <w:footnote w:id="1">
    <w:p w14:paraId="433DCD5F" w14:textId="77777777" w:rsidR="00921DA0" w:rsidRPr="00ED76E5" w:rsidRDefault="00921DA0" w:rsidP="00BA125B">
      <w:pPr>
        <w:pStyle w:val="FootnoteText"/>
        <w:tabs>
          <w:tab w:val="clear" w:pos="180"/>
        </w:tabs>
        <w:ind w:left="142" w:hanging="142"/>
        <w:rPr>
          <w:lang w:val="en-US"/>
        </w:rPr>
      </w:pPr>
      <w:r w:rsidRPr="00ED76E5">
        <w:rPr>
          <w:rStyle w:val="FootnoteReference"/>
        </w:rPr>
        <w:footnoteRef/>
      </w:r>
      <w:r w:rsidRPr="00ED76E5">
        <w:t xml:space="preserve"> As of September 19, 2019, challenges for cause are now tried exclusively by the trial judge pursuant to s.</w:t>
      </w:r>
      <w:r>
        <w:t> </w:t>
      </w:r>
      <w:r w:rsidRPr="00ED76E5">
        <w:t xml:space="preserve">640(1) of the </w:t>
      </w:r>
      <w:r w:rsidRPr="00ED76E5">
        <w:rPr>
          <w:i/>
        </w:rPr>
        <w:t>Criminal Code</w:t>
      </w:r>
      <w:r w:rsidRPr="00ED76E5">
        <w:t xml:space="preserve"> (</w:t>
      </w:r>
      <w:r w:rsidRPr="00ED76E5">
        <w:rPr>
          <w:i/>
        </w:rPr>
        <w:t>An Act to amend the Criminal Code, the Youth Criminal Justice Act and other Acts and to make consequential amendments to other Acts</w:t>
      </w:r>
      <w:r w:rsidRPr="00ED76E5">
        <w:t xml:space="preserve">, </w:t>
      </w:r>
      <w:r>
        <w:t>S.C. 2019, c. 25, s. 272</w:t>
      </w:r>
      <w:r w:rsidRPr="00ED76E5">
        <w:t xml:space="preserve">). </w:t>
      </w:r>
    </w:p>
  </w:footnote>
  <w:footnote w:id="2">
    <w:p w14:paraId="34FC7C65" w14:textId="77777777" w:rsidR="00921DA0" w:rsidRPr="008F4D93" w:rsidRDefault="00921DA0" w:rsidP="00BA125B">
      <w:pPr>
        <w:pStyle w:val="FootnoteText"/>
        <w:tabs>
          <w:tab w:val="clear" w:pos="180"/>
        </w:tabs>
        <w:ind w:left="142" w:hanging="142"/>
        <w:rPr>
          <w:lang w:val="en-US"/>
        </w:rPr>
      </w:pPr>
      <w:r w:rsidRPr="00BE262C">
        <w:rPr>
          <w:rStyle w:val="FootnoteReference"/>
        </w:rPr>
        <w:footnoteRef/>
      </w:r>
      <w:r>
        <w:t xml:space="preserve"> </w:t>
      </w:r>
      <w:r w:rsidRPr="00BE262C">
        <w:t>Under the proviso, therefore, election errors (e.g., where an accused person elects to be tried in the provincial court but is mistakenly tried in the superior court, or where an accused person elects to be tried by a judge and jury and is mistakenly tried by a judge alone (ss.</w:t>
      </w:r>
      <w:r>
        <w:t> </w:t>
      </w:r>
      <w:r w:rsidRPr="00BE262C">
        <w:t>536</w:t>
      </w:r>
      <w:r>
        <w:t xml:space="preserve"> and</w:t>
      </w:r>
      <w:r w:rsidRPr="00BE262C">
        <w:t xml:space="preserve"> 536.1))</w:t>
      </w:r>
      <w:r w:rsidRPr="00180C99">
        <w:t xml:space="preserve"> </w:t>
      </w:r>
      <w:r w:rsidRPr="00BE262C">
        <w:t>will not automatically lead to a new trial. Whether the error can be cured will depend on whether the a</w:t>
      </w:r>
      <w:r>
        <w:t xml:space="preserve">ccused suffered any prejudice.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725597"/>
    <w:multiLevelType w:val="hybridMultilevel"/>
    <w:tmpl w:val="87509C0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B3D43DB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545E2B0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373E51"/>
    <w:multiLevelType w:val="multilevel"/>
    <w:tmpl w:val="95EAB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b)"/>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C1080B"/>
    <w:multiLevelType w:val="multilevel"/>
    <w:tmpl w:val="28606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right"/>
      <w:pPr>
        <w:tabs>
          <w:tab w:val="num" w:pos="1987"/>
        </w:tabs>
        <w:ind w:left="2347" w:hanging="360"/>
      </w:pPr>
      <w:rPr>
        <w:rFonts w:hint="default"/>
        <w:b/>
      </w:rPr>
    </w:lvl>
    <w:lvl w:ilvl="3">
      <w:start w:val="1"/>
      <w:numFmt w:val="decimal"/>
      <w:lvlText w:val="(%4)"/>
      <w:lvlJc w:val="left"/>
      <w:pPr>
        <w:ind w:left="1440" w:hanging="360"/>
      </w:pPr>
      <w:rPr>
        <w:rFonts w:hint="default"/>
      </w:rPr>
    </w:lvl>
    <w:lvl w:ilvl="4">
      <w:start w:val="1"/>
      <w:numFmt w:val="none"/>
      <w:lvlText w:val="(b)"/>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1"/>
  </w:num>
  <w:num w:numId="3">
    <w:abstractNumId w:val="10"/>
  </w:num>
  <w:num w:numId="4">
    <w:abstractNumId w:val="16"/>
  </w:num>
  <w:num w:numId="5">
    <w:abstractNumId w:val="17"/>
  </w:num>
  <w:num w:numId="6">
    <w:abstractNumId w:val="18"/>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15D"/>
    <w:rsid w:val="00025198"/>
    <w:rsid w:val="00030855"/>
    <w:rsid w:val="000578A3"/>
    <w:rsid w:val="000648CC"/>
    <w:rsid w:val="00092B87"/>
    <w:rsid w:val="000B7B41"/>
    <w:rsid w:val="000C59B8"/>
    <w:rsid w:val="000C6AF0"/>
    <w:rsid w:val="00104F33"/>
    <w:rsid w:val="00111DE2"/>
    <w:rsid w:val="00114440"/>
    <w:rsid w:val="00116B38"/>
    <w:rsid w:val="00132B07"/>
    <w:rsid w:val="00135406"/>
    <w:rsid w:val="00135972"/>
    <w:rsid w:val="00135A7D"/>
    <w:rsid w:val="001426A9"/>
    <w:rsid w:val="00154D7C"/>
    <w:rsid w:val="001570B0"/>
    <w:rsid w:val="0015752C"/>
    <w:rsid w:val="00157737"/>
    <w:rsid w:val="00165277"/>
    <w:rsid w:val="00170592"/>
    <w:rsid w:val="00186351"/>
    <w:rsid w:val="00186D5E"/>
    <w:rsid w:val="00195D83"/>
    <w:rsid w:val="001A00C1"/>
    <w:rsid w:val="001A30D5"/>
    <w:rsid w:val="001B33E0"/>
    <w:rsid w:val="001B4573"/>
    <w:rsid w:val="001C779F"/>
    <w:rsid w:val="001D0B6B"/>
    <w:rsid w:val="001D2AC1"/>
    <w:rsid w:val="001D4E88"/>
    <w:rsid w:val="00220FC2"/>
    <w:rsid w:val="002222F4"/>
    <w:rsid w:val="00224FC0"/>
    <w:rsid w:val="00225EA4"/>
    <w:rsid w:val="00226EAF"/>
    <w:rsid w:val="00231F3A"/>
    <w:rsid w:val="00233644"/>
    <w:rsid w:val="00234199"/>
    <w:rsid w:val="002406EE"/>
    <w:rsid w:val="00243EC8"/>
    <w:rsid w:val="00270D93"/>
    <w:rsid w:val="002745CC"/>
    <w:rsid w:val="00295241"/>
    <w:rsid w:val="002A41A9"/>
    <w:rsid w:val="002B57EA"/>
    <w:rsid w:val="002B7924"/>
    <w:rsid w:val="002D28C3"/>
    <w:rsid w:val="002D39A4"/>
    <w:rsid w:val="002D5E8B"/>
    <w:rsid w:val="002E6705"/>
    <w:rsid w:val="00301D08"/>
    <w:rsid w:val="003029F1"/>
    <w:rsid w:val="0030329A"/>
    <w:rsid w:val="0031086F"/>
    <w:rsid w:val="0031414C"/>
    <w:rsid w:val="00314E01"/>
    <w:rsid w:val="0032089D"/>
    <w:rsid w:val="003310DE"/>
    <w:rsid w:val="003323B0"/>
    <w:rsid w:val="00336A17"/>
    <w:rsid w:val="0035169A"/>
    <w:rsid w:val="0035259D"/>
    <w:rsid w:val="00364B18"/>
    <w:rsid w:val="00397605"/>
    <w:rsid w:val="003A125D"/>
    <w:rsid w:val="003A4C70"/>
    <w:rsid w:val="003B215F"/>
    <w:rsid w:val="003C799C"/>
    <w:rsid w:val="003D0399"/>
    <w:rsid w:val="003E1C71"/>
    <w:rsid w:val="003F327B"/>
    <w:rsid w:val="00406166"/>
    <w:rsid w:val="0040704B"/>
    <w:rsid w:val="00410A55"/>
    <w:rsid w:val="00411300"/>
    <w:rsid w:val="00415417"/>
    <w:rsid w:val="00426659"/>
    <w:rsid w:val="0044331E"/>
    <w:rsid w:val="00450352"/>
    <w:rsid w:val="0045427F"/>
    <w:rsid w:val="00454BDB"/>
    <w:rsid w:val="00460C96"/>
    <w:rsid w:val="00464800"/>
    <w:rsid w:val="00465132"/>
    <w:rsid w:val="00480C90"/>
    <w:rsid w:val="0048396F"/>
    <w:rsid w:val="00493C18"/>
    <w:rsid w:val="004A600C"/>
    <w:rsid w:val="004A6118"/>
    <w:rsid w:val="004C478D"/>
    <w:rsid w:val="004E0B3F"/>
    <w:rsid w:val="004E2C26"/>
    <w:rsid w:val="004F36FF"/>
    <w:rsid w:val="005125A8"/>
    <w:rsid w:val="00521AE8"/>
    <w:rsid w:val="00527180"/>
    <w:rsid w:val="0054201E"/>
    <w:rsid w:val="00555291"/>
    <w:rsid w:val="00566AD1"/>
    <w:rsid w:val="0057416D"/>
    <w:rsid w:val="00583EDE"/>
    <w:rsid w:val="005A6079"/>
    <w:rsid w:val="005C041D"/>
    <w:rsid w:val="005E069D"/>
    <w:rsid w:val="005E2986"/>
    <w:rsid w:val="005E4698"/>
    <w:rsid w:val="00610539"/>
    <w:rsid w:val="00613969"/>
    <w:rsid w:val="00625C35"/>
    <w:rsid w:val="00654E06"/>
    <w:rsid w:val="00656313"/>
    <w:rsid w:val="006565F4"/>
    <w:rsid w:val="00676CEF"/>
    <w:rsid w:val="0068276B"/>
    <w:rsid w:val="00684EEA"/>
    <w:rsid w:val="006946E6"/>
    <w:rsid w:val="0069689B"/>
    <w:rsid w:val="006A1551"/>
    <w:rsid w:val="006B5FF5"/>
    <w:rsid w:val="006F30AF"/>
    <w:rsid w:val="00701759"/>
    <w:rsid w:val="00705C15"/>
    <w:rsid w:val="00706E18"/>
    <w:rsid w:val="007078F7"/>
    <w:rsid w:val="00711BF4"/>
    <w:rsid w:val="0071600E"/>
    <w:rsid w:val="007208D1"/>
    <w:rsid w:val="00747288"/>
    <w:rsid w:val="00747DD3"/>
    <w:rsid w:val="00750E3F"/>
    <w:rsid w:val="00752D3A"/>
    <w:rsid w:val="007547ED"/>
    <w:rsid w:val="007549C8"/>
    <w:rsid w:val="00754A0B"/>
    <w:rsid w:val="00766D14"/>
    <w:rsid w:val="00767A0F"/>
    <w:rsid w:val="00767B2E"/>
    <w:rsid w:val="007846D1"/>
    <w:rsid w:val="007A05F6"/>
    <w:rsid w:val="007B6F4A"/>
    <w:rsid w:val="007E1C47"/>
    <w:rsid w:val="007E337A"/>
    <w:rsid w:val="007E5C70"/>
    <w:rsid w:val="007F2FF5"/>
    <w:rsid w:val="007F3F08"/>
    <w:rsid w:val="007F6037"/>
    <w:rsid w:val="00804CC6"/>
    <w:rsid w:val="00817190"/>
    <w:rsid w:val="00820EE5"/>
    <w:rsid w:val="008260E2"/>
    <w:rsid w:val="008322BD"/>
    <w:rsid w:val="00833E0A"/>
    <w:rsid w:val="00834F73"/>
    <w:rsid w:val="00840356"/>
    <w:rsid w:val="00864CF8"/>
    <w:rsid w:val="00872819"/>
    <w:rsid w:val="00874914"/>
    <w:rsid w:val="00891422"/>
    <w:rsid w:val="00892E1A"/>
    <w:rsid w:val="008A3F29"/>
    <w:rsid w:val="008B660A"/>
    <w:rsid w:val="008C01DA"/>
    <w:rsid w:val="008D5479"/>
    <w:rsid w:val="008D6E91"/>
    <w:rsid w:val="008F20AD"/>
    <w:rsid w:val="008F78E9"/>
    <w:rsid w:val="00911989"/>
    <w:rsid w:val="009179F9"/>
    <w:rsid w:val="00921DA0"/>
    <w:rsid w:val="00933E5E"/>
    <w:rsid w:val="00935218"/>
    <w:rsid w:val="009403F3"/>
    <w:rsid w:val="009442DE"/>
    <w:rsid w:val="009555B7"/>
    <w:rsid w:val="009567AA"/>
    <w:rsid w:val="00967374"/>
    <w:rsid w:val="009A343A"/>
    <w:rsid w:val="009B2F23"/>
    <w:rsid w:val="009B47AF"/>
    <w:rsid w:val="009B57B3"/>
    <w:rsid w:val="009C5B92"/>
    <w:rsid w:val="009D2920"/>
    <w:rsid w:val="009D5AEB"/>
    <w:rsid w:val="009E2BCF"/>
    <w:rsid w:val="009F0E33"/>
    <w:rsid w:val="00A030CE"/>
    <w:rsid w:val="00A149DF"/>
    <w:rsid w:val="00A1755C"/>
    <w:rsid w:val="00A21B90"/>
    <w:rsid w:val="00A41805"/>
    <w:rsid w:val="00A42DCD"/>
    <w:rsid w:val="00A52AFB"/>
    <w:rsid w:val="00A548CB"/>
    <w:rsid w:val="00A5521C"/>
    <w:rsid w:val="00A643E7"/>
    <w:rsid w:val="00A72406"/>
    <w:rsid w:val="00A73C38"/>
    <w:rsid w:val="00AB670D"/>
    <w:rsid w:val="00AE4535"/>
    <w:rsid w:val="00AF03C5"/>
    <w:rsid w:val="00B000D8"/>
    <w:rsid w:val="00B00F75"/>
    <w:rsid w:val="00B03D90"/>
    <w:rsid w:val="00B064E5"/>
    <w:rsid w:val="00B145B6"/>
    <w:rsid w:val="00B279EB"/>
    <w:rsid w:val="00B35663"/>
    <w:rsid w:val="00B50C81"/>
    <w:rsid w:val="00B557F8"/>
    <w:rsid w:val="00B815FC"/>
    <w:rsid w:val="00B93FBC"/>
    <w:rsid w:val="00BA125B"/>
    <w:rsid w:val="00BA7DA0"/>
    <w:rsid w:val="00BB2EE4"/>
    <w:rsid w:val="00BC2108"/>
    <w:rsid w:val="00BD0E9E"/>
    <w:rsid w:val="00BD1BEC"/>
    <w:rsid w:val="00BD32FF"/>
    <w:rsid w:val="00BE0506"/>
    <w:rsid w:val="00C02092"/>
    <w:rsid w:val="00C24D91"/>
    <w:rsid w:val="00C53F14"/>
    <w:rsid w:val="00C600CF"/>
    <w:rsid w:val="00C6084F"/>
    <w:rsid w:val="00C62A66"/>
    <w:rsid w:val="00C71458"/>
    <w:rsid w:val="00C77613"/>
    <w:rsid w:val="00C828E7"/>
    <w:rsid w:val="00C86719"/>
    <w:rsid w:val="00C921DD"/>
    <w:rsid w:val="00CA6391"/>
    <w:rsid w:val="00CC34BD"/>
    <w:rsid w:val="00CC56CF"/>
    <w:rsid w:val="00CE161A"/>
    <w:rsid w:val="00CE3171"/>
    <w:rsid w:val="00CF1601"/>
    <w:rsid w:val="00D0172F"/>
    <w:rsid w:val="00D068A7"/>
    <w:rsid w:val="00D17476"/>
    <w:rsid w:val="00D32086"/>
    <w:rsid w:val="00D37A3F"/>
    <w:rsid w:val="00D4431D"/>
    <w:rsid w:val="00D4667A"/>
    <w:rsid w:val="00D50393"/>
    <w:rsid w:val="00D54CD1"/>
    <w:rsid w:val="00D63A1C"/>
    <w:rsid w:val="00D74474"/>
    <w:rsid w:val="00D7516F"/>
    <w:rsid w:val="00D8579F"/>
    <w:rsid w:val="00D95F8E"/>
    <w:rsid w:val="00DA0590"/>
    <w:rsid w:val="00DB4AAB"/>
    <w:rsid w:val="00DB7BEA"/>
    <w:rsid w:val="00DC1739"/>
    <w:rsid w:val="00DC1788"/>
    <w:rsid w:val="00DE319C"/>
    <w:rsid w:val="00DF0CA8"/>
    <w:rsid w:val="00DF2B48"/>
    <w:rsid w:val="00DF49A7"/>
    <w:rsid w:val="00E01D54"/>
    <w:rsid w:val="00E07EE2"/>
    <w:rsid w:val="00E07FD1"/>
    <w:rsid w:val="00E176D8"/>
    <w:rsid w:val="00E24573"/>
    <w:rsid w:val="00E25E1E"/>
    <w:rsid w:val="00E27EE7"/>
    <w:rsid w:val="00E35404"/>
    <w:rsid w:val="00E45109"/>
    <w:rsid w:val="00E47B7A"/>
    <w:rsid w:val="00E56466"/>
    <w:rsid w:val="00E56A44"/>
    <w:rsid w:val="00E60269"/>
    <w:rsid w:val="00E618FF"/>
    <w:rsid w:val="00E77932"/>
    <w:rsid w:val="00E97830"/>
    <w:rsid w:val="00EB293F"/>
    <w:rsid w:val="00ED0DFD"/>
    <w:rsid w:val="00EE643C"/>
    <w:rsid w:val="00EF0683"/>
    <w:rsid w:val="00EF69D2"/>
    <w:rsid w:val="00EF766E"/>
    <w:rsid w:val="00F0070C"/>
    <w:rsid w:val="00F00EB7"/>
    <w:rsid w:val="00F36AB6"/>
    <w:rsid w:val="00F37A09"/>
    <w:rsid w:val="00F409CE"/>
    <w:rsid w:val="00F4379D"/>
    <w:rsid w:val="00F50D2D"/>
    <w:rsid w:val="00F56C8B"/>
    <w:rsid w:val="00F66810"/>
    <w:rsid w:val="00F75D87"/>
    <w:rsid w:val="00F846D9"/>
    <w:rsid w:val="00F84DF4"/>
    <w:rsid w:val="00F85C97"/>
    <w:rsid w:val="00FB37D2"/>
    <w:rsid w:val="00FC4EFB"/>
    <w:rsid w:val="00FD068D"/>
    <w:rsid w:val="00FD4F28"/>
    <w:rsid w:val="00FE41CE"/>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6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A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DA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21DA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21DA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21DA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21DA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21DA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21DA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56466"/>
    <w:rPr>
      <w:sz w:val="16"/>
      <w:szCs w:val="16"/>
    </w:rPr>
  </w:style>
  <w:style w:type="paragraph" w:styleId="CommentText">
    <w:name w:val="annotation text"/>
    <w:basedOn w:val="Normal"/>
    <w:link w:val="CommentTextChar"/>
    <w:uiPriority w:val="99"/>
    <w:semiHidden/>
    <w:unhideWhenUsed/>
    <w:rsid w:val="00E56466"/>
    <w:rPr>
      <w:sz w:val="20"/>
    </w:rPr>
  </w:style>
  <w:style w:type="character" w:customStyle="1" w:styleId="CommentTextChar">
    <w:name w:val="Comment Text Char"/>
    <w:basedOn w:val="DefaultParagraphFont"/>
    <w:link w:val="CommentText"/>
    <w:uiPriority w:val="99"/>
    <w:semiHidden/>
    <w:rsid w:val="00E56466"/>
  </w:style>
  <w:style w:type="paragraph" w:styleId="CommentSubject">
    <w:name w:val="annotation subject"/>
    <w:basedOn w:val="CommentText"/>
    <w:next w:val="CommentText"/>
    <w:link w:val="CommentSubjectChar"/>
    <w:uiPriority w:val="99"/>
    <w:semiHidden/>
    <w:unhideWhenUsed/>
    <w:rsid w:val="00E56466"/>
    <w:rPr>
      <w:b/>
      <w:bCs/>
    </w:rPr>
  </w:style>
  <w:style w:type="character" w:customStyle="1" w:styleId="CommentSubjectChar">
    <w:name w:val="Comment Subject Char"/>
    <w:basedOn w:val="CommentTextChar"/>
    <w:link w:val="CommentSubject"/>
    <w:uiPriority w:val="99"/>
    <w:semiHidden/>
    <w:rsid w:val="00E56466"/>
    <w:rPr>
      <w:b/>
      <w:bCs/>
    </w:rPr>
  </w:style>
  <w:style w:type="character" w:customStyle="1" w:styleId="Heading3Char">
    <w:name w:val="Heading 3 Char"/>
    <w:basedOn w:val="DefaultParagraphFont"/>
    <w:link w:val="Heading3"/>
    <w:uiPriority w:val="9"/>
    <w:semiHidden/>
    <w:rsid w:val="00921DA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21DA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21DA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21DA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21DA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21DA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21DA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21DA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21DA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21DA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21DA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21DA0"/>
    <w:rPr>
      <w:b/>
      <w:sz w:val="24"/>
    </w:rPr>
  </w:style>
  <w:style w:type="table" w:styleId="TableGrid">
    <w:name w:val="Table Grid"/>
    <w:basedOn w:val="TableNormal"/>
    <w:uiPriority w:val="59"/>
    <w:rsid w:val="00921DA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21DA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21DA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21DA0"/>
    <w:pPr>
      <w:tabs>
        <w:tab w:val="left" w:pos="1260"/>
      </w:tabs>
      <w:spacing w:after="480" w:line="480" w:lineRule="auto"/>
    </w:pPr>
    <w:rPr>
      <w:smallCaps/>
      <w:sz w:val="24"/>
    </w:rPr>
  </w:style>
  <w:style w:type="paragraph" w:customStyle="1" w:styleId="ParaNoNdepar-AltN">
    <w:name w:val="Para. No. / Nº de par. - Alt N"/>
    <w:qFormat/>
    <w:rsid w:val="00921DA0"/>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21DA0"/>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21DA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21DA0"/>
    <w:pPr>
      <w:numPr>
        <w:ilvl w:val="2"/>
      </w:numPr>
      <w:outlineLvl w:val="2"/>
    </w:pPr>
  </w:style>
  <w:style w:type="paragraph" w:customStyle="1" w:styleId="Title4LevelTitre4Niveau">
    <w:name w:val="Title 4 Level / Titre 4 Niveau"/>
    <w:basedOn w:val="Title3LevelTitre3Niveau"/>
    <w:next w:val="ParaNoNdepar-AltN"/>
    <w:uiPriority w:val="4"/>
    <w:qFormat/>
    <w:rsid w:val="00921DA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21DA0"/>
    <w:pPr>
      <w:numPr>
        <w:ilvl w:val="4"/>
      </w:numPr>
      <w:tabs>
        <w:tab w:val="clear" w:pos="1728"/>
        <w:tab w:val="num" w:pos="1440"/>
      </w:tabs>
      <w:outlineLvl w:val="4"/>
    </w:pPr>
  </w:style>
  <w:style w:type="paragraph" w:styleId="TOC1">
    <w:name w:val="toc 1"/>
    <w:basedOn w:val="Normal"/>
    <w:next w:val="Normal"/>
    <w:autoRedefine/>
    <w:uiPriority w:val="39"/>
    <w:unhideWhenUsed/>
    <w:rsid w:val="00921DA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21DA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21DA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21DA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21DA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21DA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21DA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21DA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21DA0"/>
    <w:pPr>
      <w:numPr>
        <w:ilvl w:val="5"/>
      </w:numPr>
      <w:jc w:val="both"/>
      <w:outlineLvl w:val="5"/>
    </w:pPr>
    <w:rPr>
      <w:i/>
      <w:u w:val="none"/>
    </w:rPr>
  </w:style>
  <w:style w:type="paragraph" w:styleId="FootnoteText">
    <w:name w:val="footnote text"/>
    <w:basedOn w:val="Normal"/>
    <w:link w:val="FootnoteTextChar"/>
    <w:uiPriority w:val="99"/>
    <w:unhideWhenUsed/>
    <w:rsid w:val="00921DA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21DA0"/>
  </w:style>
  <w:style w:type="character" w:styleId="FootnoteReference">
    <w:name w:val="footnote reference"/>
    <w:basedOn w:val="DefaultParagraphFont"/>
    <w:uiPriority w:val="99"/>
    <w:semiHidden/>
    <w:unhideWhenUsed/>
    <w:rsid w:val="00921DA0"/>
    <w:rPr>
      <w:vertAlign w:val="superscript"/>
    </w:rPr>
  </w:style>
  <w:style w:type="paragraph" w:styleId="ListParagraph">
    <w:name w:val="List Paragraph"/>
    <w:basedOn w:val="Normal"/>
    <w:uiPriority w:val="34"/>
    <w:rsid w:val="00921DA0"/>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921DA0"/>
    <w:rPr>
      <w:smallCaps/>
      <w:sz w:val="24"/>
    </w:rPr>
  </w:style>
  <w:style w:type="paragraph" w:styleId="NoSpacing">
    <w:name w:val="No Spacing"/>
    <w:uiPriority w:val="1"/>
    <w:rsid w:val="00921DA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21DA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21DA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21D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21DA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21DA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21DA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21DA0"/>
    <w:rPr>
      <w:i/>
      <w:iCs/>
    </w:rPr>
  </w:style>
  <w:style w:type="paragraph" w:styleId="IntenseQuote">
    <w:name w:val="Intense Quote"/>
    <w:basedOn w:val="Normal"/>
    <w:next w:val="Normal"/>
    <w:link w:val="IntenseQuoteChar"/>
    <w:uiPriority w:val="30"/>
    <w:rsid w:val="00921DA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21DA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21DA0"/>
    <w:rPr>
      <w:i/>
      <w:iCs/>
      <w:color w:val="808080" w:themeColor="text1" w:themeTint="7F"/>
    </w:rPr>
  </w:style>
  <w:style w:type="character" w:styleId="IntenseEmphasis">
    <w:name w:val="Intense Emphasis"/>
    <w:basedOn w:val="DefaultParagraphFont"/>
    <w:uiPriority w:val="21"/>
    <w:rsid w:val="00921DA0"/>
    <w:rPr>
      <w:b/>
      <w:bCs/>
      <w:i/>
      <w:iCs/>
      <w:color w:val="4F81BD" w:themeColor="accent1"/>
    </w:rPr>
  </w:style>
  <w:style w:type="character" w:styleId="SubtleReference">
    <w:name w:val="Subtle Reference"/>
    <w:basedOn w:val="DefaultParagraphFont"/>
    <w:uiPriority w:val="31"/>
    <w:rsid w:val="00921DA0"/>
    <w:rPr>
      <w:smallCaps/>
      <w:color w:val="C0504D" w:themeColor="accent2"/>
      <w:u w:val="single"/>
    </w:rPr>
  </w:style>
  <w:style w:type="character" w:styleId="IntenseReference">
    <w:name w:val="Intense Reference"/>
    <w:basedOn w:val="DefaultParagraphFont"/>
    <w:uiPriority w:val="32"/>
    <w:rsid w:val="00921DA0"/>
    <w:rPr>
      <w:b/>
      <w:bCs/>
      <w:smallCaps/>
      <w:color w:val="C0504D" w:themeColor="accent2"/>
      <w:spacing w:val="5"/>
      <w:u w:val="single"/>
    </w:rPr>
  </w:style>
  <w:style w:type="character" w:styleId="BookTitle">
    <w:name w:val="Book Title"/>
    <w:basedOn w:val="DefaultParagraphFont"/>
    <w:uiPriority w:val="33"/>
    <w:rsid w:val="00921DA0"/>
    <w:rPr>
      <w:b/>
      <w:bCs/>
      <w:smallCaps/>
      <w:spacing w:val="5"/>
    </w:rPr>
  </w:style>
  <w:style w:type="paragraph" w:styleId="Revision">
    <w:name w:val="Revision"/>
    <w:hidden/>
    <w:uiPriority w:val="99"/>
    <w:semiHidden/>
    <w:rsid w:val="00921DA0"/>
    <w:rPr>
      <w:rFonts w:eastAsiaTheme="minorHAnsi" w:cstheme="minorBidi"/>
      <w:sz w:val="24"/>
      <w:szCs w:val="22"/>
      <w:lang w:val="en-US" w:eastAsia="en-US" w:bidi="en-US"/>
    </w:rPr>
  </w:style>
  <w:style w:type="character" w:styleId="Hyperlink">
    <w:name w:val="Hyperlink"/>
    <w:basedOn w:val="DefaultParagraphFont"/>
    <w:uiPriority w:val="99"/>
    <w:unhideWhenUsed/>
    <w:rsid w:val="00921DA0"/>
    <w:rPr>
      <w:color w:val="0000FF" w:themeColor="hyperlink"/>
      <w:u w:val="single"/>
    </w:rPr>
  </w:style>
  <w:style w:type="table" w:customStyle="1" w:styleId="TableGrid2">
    <w:name w:val="Table Grid2"/>
    <w:basedOn w:val="TableNormal"/>
    <w:next w:val="TableGrid"/>
    <w:uiPriority w:val="59"/>
    <w:rsid w:val="00921DA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5883">
      <w:bodyDiv w:val="1"/>
      <w:marLeft w:val="0"/>
      <w:marRight w:val="0"/>
      <w:marTop w:val="0"/>
      <w:marBottom w:val="0"/>
      <w:divBdr>
        <w:top w:val="none" w:sz="0" w:space="0" w:color="auto"/>
        <w:left w:val="none" w:sz="0" w:space="0" w:color="auto"/>
        <w:bottom w:val="none" w:sz="0" w:space="0" w:color="auto"/>
        <w:right w:val="none" w:sz="0" w:space="0" w:color="auto"/>
      </w:divBdr>
    </w:div>
    <w:div w:id="1647782987">
      <w:bodyDiv w:val="1"/>
      <w:marLeft w:val="0"/>
      <w:marRight w:val="0"/>
      <w:marTop w:val="0"/>
      <w:marBottom w:val="0"/>
      <w:divBdr>
        <w:top w:val="none" w:sz="0" w:space="0" w:color="auto"/>
        <w:left w:val="none" w:sz="0" w:space="0" w:color="auto"/>
        <w:bottom w:val="none" w:sz="0" w:space="0" w:color="auto"/>
        <w:right w:val="none" w:sz="0" w:space="0" w:color="auto"/>
      </w:divBdr>
    </w:div>
    <w:div w:id="16510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430B-3604-4BC9-BA1E-3F20E835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7934</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2021-03-05T12:27:00Z</dcterms:created>
  <dcterms:modified xsi:type="dcterms:W3CDTF">2024-01-11T21:43:00Z</dcterms:modified>
</cp:coreProperties>
</file>