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1C" w:rsidRDefault="00141C1C" w:rsidP="00141C1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23307285" r:id="rId8"/>
        </w:object>
      </w:r>
      <w:r>
        <w:t xml:space="preserve"> </w:t>
      </w:r>
      <w:r>
        <w:ptab w:relativeTo="margin" w:alignment="right" w:leader="none"/>
      </w:r>
    </w:p>
    <w:p w:rsidR="00141C1C" w:rsidRDefault="00141C1C" w:rsidP="00141C1C">
      <w:pPr>
        <w:pStyle w:val="Header"/>
      </w:pPr>
    </w:p>
    <w:p w:rsidR="00141C1C" w:rsidRPr="00141C1C" w:rsidRDefault="00141C1C" w:rsidP="00141C1C">
      <w:pPr>
        <w:jc w:val="center"/>
        <w:rPr>
          <w:rFonts w:ascii="Times New Roman" w:hAnsi="Times New Roman" w:cs="Times New Roman"/>
          <w:b/>
        </w:rPr>
      </w:pPr>
      <w:r w:rsidRPr="00141C1C">
        <w:rPr>
          <w:rFonts w:ascii="Times New Roman" w:hAnsi="Times New Roman" w:cs="Times New Roman"/>
          <w:b/>
        </w:rPr>
        <w:t>SUPREME COURT OF CANADA</w:t>
      </w:r>
    </w:p>
    <w:p w:rsidR="00141C1C" w:rsidRPr="00141C1C" w:rsidRDefault="00141C1C">
      <w:pPr>
        <w:spacing w:after="0" w:line="240" w:lineRule="auto"/>
        <w:rPr>
          <w:rFonts w:ascii="Times New Roman" w:eastAsia="Times New Roman" w:hAnsi="Times New Roman" w:cs="Times New Roman"/>
          <w:sz w:val="24"/>
          <w:szCs w:val="24"/>
          <w:lang w:eastAsia="en-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41C1C" w:rsidRPr="00050534" w:rsidTr="00141C1C">
        <w:trPr>
          <w:cantSplit/>
        </w:trPr>
        <w:tc>
          <w:tcPr>
            <w:tcW w:w="6768" w:type="dxa"/>
          </w:tcPr>
          <w:p w:rsidR="00141C1C" w:rsidRPr="00050534" w:rsidRDefault="00141C1C" w:rsidP="00075A71">
            <w:pPr>
              <w:spacing w:after="0" w:line="240" w:lineRule="auto"/>
              <w:rPr>
                <w:rFonts w:ascii="Times New Roman" w:hAnsi="Times New Roman" w:cs="Times New Roman"/>
                <w:sz w:val="24"/>
                <w:szCs w:val="24"/>
              </w:rPr>
            </w:pPr>
            <w:r w:rsidRPr="00050534">
              <w:rPr>
                <w:rFonts w:ascii="Times New Roman" w:hAnsi="Times New Roman" w:cs="Times New Roman"/>
                <w:b/>
                <w:smallCaps/>
                <w:sz w:val="24"/>
                <w:szCs w:val="24"/>
              </w:rPr>
              <w:t xml:space="preserve">Citation </w:t>
            </w:r>
            <w:r w:rsidRPr="00050534">
              <w:rPr>
                <w:rFonts w:ascii="Times New Roman" w:hAnsi="Times New Roman" w:cs="Times New Roman"/>
                <w:b/>
                <w:sz w:val="24"/>
                <w:szCs w:val="24"/>
              </w:rPr>
              <w:t>:</w:t>
            </w:r>
            <w:r w:rsidRPr="00050534">
              <w:rPr>
                <w:rFonts w:ascii="Times New Roman" w:hAnsi="Times New Roman" w:cs="Times New Roman"/>
                <w:sz w:val="24"/>
                <w:szCs w:val="24"/>
              </w:rPr>
              <w:t xml:space="preserve"> </w:t>
            </w:r>
            <w:proofErr w:type="spellStart"/>
            <w:r w:rsidRPr="00050534">
              <w:rPr>
                <w:rFonts w:ascii="Times New Roman" w:hAnsi="Times New Roman" w:cs="Times New Roman"/>
                <w:sz w:val="24"/>
                <w:szCs w:val="24"/>
              </w:rPr>
              <w:t>Cinar</w:t>
            </w:r>
            <w:proofErr w:type="spellEnd"/>
            <w:r w:rsidRPr="00050534">
              <w:rPr>
                <w:rFonts w:ascii="Times New Roman" w:hAnsi="Times New Roman" w:cs="Times New Roman"/>
                <w:sz w:val="24"/>
                <w:szCs w:val="24"/>
              </w:rPr>
              <w:t xml:space="preserve"> Corporation v. Robinson, </w:t>
            </w:r>
            <w:r w:rsidRPr="00050534">
              <w:rPr>
                <w:rStyle w:val="SCCRespondentForIndexChar"/>
                <w:rFonts w:ascii="Times New Roman" w:hAnsi="Times New Roman" w:cs="Times New Roman"/>
                <w:b w:val="0"/>
                <w:szCs w:val="24"/>
              </w:rPr>
              <w:t>2012 SCC 25, [2012] 2 S.C.R. 55</w:t>
            </w:r>
          </w:p>
        </w:tc>
        <w:tc>
          <w:tcPr>
            <w:tcW w:w="2808" w:type="dxa"/>
          </w:tcPr>
          <w:p w:rsidR="00141C1C" w:rsidRPr="00050534" w:rsidRDefault="00141C1C" w:rsidP="00075A71">
            <w:pPr>
              <w:spacing w:after="0" w:line="240" w:lineRule="auto"/>
              <w:rPr>
                <w:rFonts w:ascii="Times New Roman" w:hAnsi="Times New Roman" w:cs="Times New Roman"/>
                <w:sz w:val="24"/>
                <w:szCs w:val="24"/>
              </w:rPr>
            </w:pPr>
            <w:r w:rsidRPr="00050534">
              <w:rPr>
                <w:rFonts w:ascii="Times New Roman" w:hAnsi="Times New Roman" w:cs="Times New Roman"/>
                <w:b/>
                <w:smallCaps/>
                <w:sz w:val="24"/>
                <w:szCs w:val="24"/>
              </w:rPr>
              <w:t xml:space="preserve">Date </w:t>
            </w:r>
            <w:r w:rsidRPr="00050534">
              <w:rPr>
                <w:rFonts w:ascii="Times New Roman" w:hAnsi="Times New Roman" w:cs="Times New Roman"/>
                <w:sz w:val="24"/>
                <w:szCs w:val="24"/>
              </w:rPr>
              <w:t>: 20120524</w:t>
            </w:r>
          </w:p>
          <w:p w:rsidR="00141C1C" w:rsidRPr="00050534" w:rsidRDefault="00141C1C" w:rsidP="00075A71">
            <w:pPr>
              <w:spacing w:after="0" w:line="240" w:lineRule="auto"/>
              <w:rPr>
                <w:rFonts w:ascii="Times New Roman" w:hAnsi="Times New Roman" w:cs="Times New Roman"/>
                <w:sz w:val="24"/>
                <w:szCs w:val="24"/>
              </w:rPr>
            </w:pPr>
            <w:r w:rsidRPr="00050534">
              <w:rPr>
                <w:rFonts w:ascii="Times New Roman" w:hAnsi="Times New Roman" w:cs="Times New Roman"/>
                <w:b/>
                <w:smallCaps/>
                <w:sz w:val="24"/>
                <w:szCs w:val="24"/>
              </w:rPr>
              <w:t xml:space="preserve">Docket </w:t>
            </w:r>
            <w:r w:rsidRPr="00050534">
              <w:rPr>
                <w:rFonts w:ascii="Times New Roman" w:hAnsi="Times New Roman" w:cs="Times New Roman"/>
                <w:sz w:val="24"/>
                <w:szCs w:val="24"/>
              </w:rPr>
              <w:t>: 34466, 34467, 34468</w:t>
            </w:r>
          </w:p>
        </w:tc>
      </w:tr>
    </w:tbl>
    <w:p w:rsidR="00141C1C" w:rsidRPr="00050534" w:rsidRDefault="00141C1C" w:rsidP="00141C1C">
      <w:pPr>
        <w:pStyle w:val="SCCLsocPrefix"/>
        <w:rPr>
          <w:rFonts w:cs="Times New Roman"/>
        </w:rPr>
      </w:pPr>
      <w:r w:rsidRPr="00050534">
        <w:rPr>
          <w:rFonts w:cs="Times New Roman"/>
        </w:rPr>
        <w:t>Between:</w:t>
      </w:r>
    </w:p>
    <w:p w:rsidR="00141C1C" w:rsidRPr="00050534" w:rsidRDefault="00141C1C" w:rsidP="00075A71">
      <w:pPr>
        <w:spacing w:after="0" w:line="240" w:lineRule="auto"/>
        <w:jc w:val="center"/>
        <w:rPr>
          <w:rFonts w:ascii="Times New Roman" w:hAnsi="Times New Roman" w:cs="Times New Roman"/>
          <w:b/>
          <w:sz w:val="24"/>
          <w:szCs w:val="24"/>
        </w:rPr>
      </w:pPr>
      <w:proofErr w:type="spellStart"/>
      <w:proofErr w:type="gramStart"/>
      <w:r w:rsidRPr="00050534">
        <w:rPr>
          <w:rFonts w:ascii="Times New Roman" w:hAnsi="Times New Roman" w:cs="Times New Roman"/>
          <w:b/>
          <w:sz w:val="24"/>
          <w:szCs w:val="24"/>
        </w:rPr>
        <w:t>Cinar</w:t>
      </w:r>
      <w:proofErr w:type="spellEnd"/>
      <w:r w:rsidRPr="00050534">
        <w:rPr>
          <w:rFonts w:ascii="Times New Roman" w:hAnsi="Times New Roman" w:cs="Times New Roman"/>
          <w:b/>
          <w:sz w:val="24"/>
          <w:szCs w:val="24"/>
        </w:rPr>
        <w:t xml:space="preserve"> Corporation and Les Films </w:t>
      </w:r>
      <w:proofErr w:type="spellStart"/>
      <w:r w:rsidRPr="00050534">
        <w:rPr>
          <w:rFonts w:ascii="Times New Roman" w:hAnsi="Times New Roman" w:cs="Times New Roman"/>
          <w:b/>
          <w:sz w:val="24"/>
          <w:szCs w:val="24"/>
        </w:rPr>
        <w:t>Cinar</w:t>
      </w:r>
      <w:proofErr w:type="spellEnd"/>
      <w:r w:rsidRPr="00050534">
        <w:rPr>
          <w:rFonts w:ascii="Times New Roman" w:hAnsi="Times New Roman" w:cs="Times New Roman"/>
          <w:b/>
          <w:sz w:val="24"/>
          <w:szCs w:val="24"/>
        </w:rPr>
        <w:t xml:space="preserve"> Inc.</w:t>
      </w:r>
      <w:proofErr w:type="gramEnd"/>
    </w:p>
    <w:p w:rsidR="00141C1C" w:rsidRPr="00050534" w:rsidRDefault="00141C1C" w:rsidP="00075A71">
      <w:pPr>
        <w:spacing w:after="0" w:line="240" w:lineRule="auto"/>
        <w:jc w:val="center"/>
        <w:rPr>
          <w:rFonts w:ascii="Times New Roman" w:hAnsi="Times New Roman" w:cs="Times New Roman"/>
          <w:sz w:val="24"/>
          <w:szCs w:val="24"/>
        </w:rPr>
      </w:pPr>
      <w:r w:rsidRPr="00050534">
        <w:rPr>
          <w:rFonts w:ascii="Times New Roman" w:hAnsi="Times New Roman" w:cs="Times New Roman"/>
          <w:sz w:val="24"/>
          <w:szCs w:val="24"/>
        </w:rPr>
        <w:t>Applicants/Respondents on motion</w:t>
      </w:r>
    </w:p>
    <w:p w:rsidR="00141C1C" w:rsidRPr="00050534" w:rsidRDefault="00141C1C" w:rsidP="00075A71">
      <w:pPr>
        <w:spacing w:after="0" w:line="240" w:lineRule="auto"/>
        <w:jc w:val="center"/>
        <w:rPr>
          <w:rFonts w:ascii="Times New Roman" w:hAnsi="Times New Roman" w:cs="Times New Roman"/>
          <w:sz w:val="24"/>
          <w:szCs w:val="24"/>
        </w:rPr>
      </w:pPr>
      <w:proofErr w:type="gramStart"/>
      <w:r w:rsidRPr="00050534">
        <w:rPr>
          <w:rFonts w:ascii="Times New Roman" w:hAnsi="Times New Roman" w:cs="Times New Roman"/>
          <w:sz w:val="24"/>
          <w:szCs w:val="24"/>
        </w:rPr>
        <w:t>and</w:t>
      </w:r>
      <w:proofErr w:type="gramEnd"/>
    </w:p>
    <w:p w:rsidR="00141C1C" w:rsidRPr="00050534" w:rsidRDefault="00141C1C" w:rsidP="00075A71">
      <w:pPr>
        <w:spacing w:after="0" w:line="240" w:lineRule="auto"/>
        <w:jc w:val="center"/>
        <w:rPr>
          <w:rFonts w:ascii="Times New Roman" w:hAnsi="Times New Roman" w:cs="Times New Roman"/>
          <w:b/>
          <w:sz w:val="24"/>
          <w:szCs w:val="24"/>
          <w:lang w:val="fr-CA"/>
        </w:rPr>
      </w:pPr>
      <w:r w:rsidRPr="00050534">
        <w:rPr>
          <w:rFonts w:ascii="Times New Roman" w:hAnsi="Times New Roman" w:cs="Times New Roman"/>
          <w:b/>
          <w:sz w:val="24"/>
          <w:szCs w:val="24"/>
          <w:lang w:val="fr-CA"/>
        </w:rPr>
        <w:t xml:space="preserve">Claude Robinson and Les Productions </w:t>
      </w:r>
      <w:proofErr w:type="spellStart"/>
      <w:r w:rsidRPr="00050534">
        <w:rPr>
          <w:rFonts w:ascii="Times New Roman" w:hAnsi="Times New Roman" w:cs="Times New Roman"/>
          <w:b/>
          <w:sz w:val="24"/>
          <w:szCs w:val="24"/>
          <w:lang w:val="fr-CA"/>
        </w:rPr>
        <w:t>Nilem</w:t>
      </w:r>
      <w:proofErr w:type="spellEnd"/>
      <w:r w:rsidRPr="00050534">
        <w:rPr>
          <w:rFonts w:ascii="Times New Roman" w:hAnsi="Times New Roman" w:cs="Times New Roman"/>
          <w:b/>
          <w:sz w:val="24"/>
          <w:szCs w:val="24"/>
          <w:lang w:val="fr-CA"/>
        </w:rPr>
        <w:t xml:space="preserve"> Inc.</w:t>
      </w:r>
    </w:p>
    <w:p w:rsidR="00141C1C" w:rsidRPr="00050534" w:rsidRDefault="00141C1C" w:rsidP="00075A71">
      <w:pPr>
        <w:spacing w:after="0" w:line="240" w:lineRule="auto"/>
        <w:jc w:val="center"/>
        <w:rPr>
          <w:rFonts w:ascii="Times New Roman" w:hAnsi="Times New Roman" w:cs="Times New Roman"/>
          <w:sz w:val="24"/>
          <w:szCs w:val="24"/>
        </w:rPr>
      </w:pPr>
      <w:r w:rsidRPr="00050534">
        <w:rPr>
          <w:rFonts w:ascii="Times New Roman" w:hAnsi="Times New Roman" w:cs="Times New Roman"/>
          <w:sz w:val="24"/>
          <w:szCs w:val="24"/>
        </w:rPr>
        <w:t>Respondents/Applicants on motion</w:t>
      </w:r>
    </w:p>
    <w:p w:rsidR="00141C1C" w:rsidRPr="00050534" w:rsidRDefault="00141C1C" w:rsidP="00141C1C">
      <w:pPr>
        <w:spacing w:line="240" w:lineRule="auto"/>
        <w:rPr>
          <w:rFonts w:ascii="Times New Roman" w:hAnsi="Times New Roman" w:cs="Times New Roman"/>
          <w:b/>
          <w:smallCaps/>
          <w:sz w:val="24"/>
          <w:szCs w:val="24"/>
        </w:rPr>
      </w:pPr>
      <w:r w:rsidRPr="00050534">
        <w:rPr>
          <w:rFonts w:ascii="Times New Roman" w:hAnsi="Times New Roman" w:cs="Times New Roman"/>
          <w:b/>
          <w:smallCaps/>
          <w:sz w:val="24"/>
          <w:szCs w:val="24"/>
        </w:rPr>
        <w:t>And Between:</w:t>
      </w:r>
    </w:p>
    <w:p w:rsidR="00141C1C" w:rsidRPr="00050534" w:rsidRDefault="00141C1C" w:rsidP="00AF3F18">
      <w:pPr>
        <w:spacing w:after="0" w:line="240" w:lineRule="auto"/>
        <w:jc w:val="center"/>
        <w:rPr>
          <w:rFonts w:ascii="Times New Roman" w:hAnsi="Times New Roman" w:cs="Times New Roman"/>
          <w:b/>
          <w:sz w:val="24"/>
          <w:szCs w:val="24"/>
        </w:rPr>
      </w:pPr>
      <w:r w:rsidRPr="00050534">
        <w:rPr>
          <w:rFonts w:ascii="Times New Roman" w:hAnsi="Times New Roman" w:cs="Times New Roman"/>
          <w:b/>
          <w:sz w:val="24"/>
          <w:szCs w:val="24"/>
        </w:rPr>
        <w:t>Ronald A. Weinberg and Ronald A. Weinberg,</w:t>
      </w:r>
    </w:p>
    <w:p w:rsidR="00141C1C" w:rsidRPr="00050534" w:rsidRDefault="00141C1C" w:rsidP="00AF3F18">
      <w:pPr>
        <w:spacing w:after="0" w:line="240" w:lineRule="auto"/>
        <w:jc w:val="center"/>
        <w:rPr>
          <w:rFonts w:ascii="Times New Roman" w:hAnsi="Times New Roman" w:cs="Times New Roman"/>
          <w:sz w:val="24"/>
          <w:szCs w:val="24"/>
        </w:rPr>
      </w:pPr>
      <w:proofErr w:type="gramStart"/>
      <w:r w:rsidRPr="00050534">
        <w:rPr>
          <w:rFonts w:ascii="Times New Roman" w:hAnsi="Times New Roman" w:cs="Times New Roman"/>
          <w:b/>
          <w:sz w:val="24"/>
          <w:szCs w:val="24"/>
        </w:rPr>
        <w:t>in</w:t>
      </w:r>
      <w:proofErr w:type="gramEnd"/>
      <w:r w:rsidRPr="00050534">
        <w:rPr>
          <w:rFonts w:ascii="Times New Roman" w:hAnsi="Times New Roman" w:cs="Times New Roman"/>
          <w:b/>
          <w:sz w:val="24"/>
          <w:szCs w:val="24"/>
        </w:rPr>
        <w:t xml:space="preserve"> his capacity as sole liquidator of the succession of the late Micheline Charest</w:t>
      </w:r>
    </w:p>
    <w:p w:rsidR="00141C1C" w:rsidRPr="00050534" w:rsidRDefault="00141C1C" w:rsidP="00AF3F18">
      <w:pPr>
        <w:spacing w:after="0" w:line="240" w:lineRule="auto"/>
        <w:jc w:val="center"/>
        <w:rPr>
          <w:rFonts w:ascii="Times New Roman" w:hAnsi="Times New Roman" w:cs="Times New Roman"/>
          <w:sz w:val="24"/>
          <w:szCs w:val="24"/>
        </w:rPr>
      </w:pPr>
      <w:r w:rsidRPr="00050534">
        <w:rPr>
          <w:rFonts w:ascii="Times New Roman" w:hAnsi="Times New Roman" w:cs="Times New Roman"/>
          <w:sz w:val="24"/>
          <w:szCs w:val="24"/>
        </w:rPr>
        <w:t>Applicants/Respondents on motion</w:t>
      </w:r>
    </w:p>
    <w:p w:rsidR="00141C1C" w:rsidRPr="00050534" w:rsidRDefault="00141C1C" w:rsidP="00AF3F18">
      <w:pPr>
        <w:spacing w:after="0" w:line="240" w:lineRule="auto"/>
        <w:jc w:val="center"/>
        <w:rPr>
          <w:rFonts w:ascii="Times New Roman" w:hAnsi="Times New Roman" w:cs="Times New Roman"/>
          <w:sz w:val="24"/>
          <w:szCs w:val="24"/>
        </w:rPr>
      </w:pPr>
      <w:proofErr w:type="gramStart"/>
      <w:r w:rsidRPr="00050534">
        <w:rPr>
          <w:rFonts w:ascii="Times New Roman" w:hAnsi="Times New Roman" w:cs="Times New Roman"/>
          <w:sz w:val="24"/>
          <w:szCs w:val="24"/>
        </w:rPr>
        <w:t>and</w:t>
      </w:r>
      <w:proofErr w:type="gramEnd"/>
    </w:p>
    <w:p w:rsidR="00141C1C" w:rsidRPr="00050534" w:rsidRDefault="00141C1C" w:rsidP="00AF3F18">
      <w:pPr>
        <w:spacing w:after="0" w:line="240" w:lineRule="auto"/>
        <w:jc w:val="center"/>
        <w:rPr>
          <w:rFonts w:ascii="Times New Roman" w:hAnsi="Times New Roman" w:cs="Times New Roman"/>
          <w:b/>
          <w:sz w:val="24"/>
          <w:szCs w:val="24"/>
        </w:rPr>
      </w:pPr>
      <w:proofErr w:type="gramStart"/>
      <w:r w:rsidRPr="00050534">
        <w:rPr>
          <w:rFonts w:ascii="Times New Roman" w:hAnsi="Times New Roman" w:cs="Times New Roman"/>
          <w:b/>
          <w:sz w:val="24"/>
          <w:szCs w:val="24"/>
        </w:rPr>
        <w:t xml:space="preserve">Claude Robinson and Les Productions </w:t>
      </w:r>
      <w:proofErr w:type="spellStart"/>
      <w:r w:rsidRPr="00050534">
        <w:rPr>
          <w:rFonts w:ascii="Times New Roman" w:hAnsi="Times New Roman" w:cs="Times New Roman"/>
          <w:b/>
          <w:sz w:val="24"/>
          <w:szCs w:val="24"/>
        </w:rPr>
        <w:t>Nilem</w:t>
      </w:r>
      <w:proofErr w:type="spellEnd"/>
      <w:r w:rsidRPr="00050534">
        <w:rPr>
          <w:rFonts w:ascii="Times New Roman" w:hAnsi="Times New Roman" w:cs="Times New Roman"/>
          <w:b/>
          <w:sz w:val="24"/>
          <w:szCs w:val="24"/>
        </w:rPr>
        <w:t xml:space="preserve"> Inc.</w:t>
      </w:r>
      <w:proofErr w:type="gramEnd"/>
    </w:p>
    <w:p w:rsidR="00141C1C" w:rsidRPr="00050534" w:rsidRDefault="00141C1C" w:rsidP="00AF3F18">
      <w:pPr>
        <w:spacing w:after="0" w:line="240" w:lineRule="auto"/>
        <w:jc w:val="center"/>
        <w:rPr>
          <w:rFonts w:ascii="Times New Roman" w:hAnsi="Times New Roman" w:cs="Times New Roman"/>
          <w:sz w:val="24"/>
          <w:szCs w:val="24"/>
        </w:rPr>
      </w:pPr>
      <w:r w:rsidRPr="00050534">
        <w:rPr>
          <w:rFonts w:ascii="Times New Roman" w:hAnsi="Times New Roman" w:cs="Times New Roman"/>
          <w:sz w:val="24"/>
          <w:szCs w:val="24"/>
        </w:rPr>
        <w:t>Respondents/Applicants on motion</w:t>
      </w:r>
    </w:p>
    <w:p w:rsidR="00141C1C" w:rsidRPr="00050534" w:rsidRDefault="00141C1C" w:rsidP="00AF3F18">
      <w:pPr>
        <w:spacing w:after="0" w:line="240" w:lineRule="auto"/>
        <w:rPr>
          <w:rFonts w:ascii="Times New Roman" w:hAnsi="Times New Roman" w:cs="Times New Roman"/>
          <w:b/>
          <w:smallCaps/>
          <w:sz w:val="24"/>
          <w:szCs w:val="24"/>
        </w:rPr>
      </w:pPr>
      <w:r w:rsidRPr="00050534">
        <w:rPr>
          <w:rFonts w:ascii="Times New Roman" w:hAnsi="Times New Roman" w:cs="Times New Roman"/>
          <w:b/>
          <w:smallCaps/>
          <w:sz w:val="24"/>
          <w:szCs w:val="24"/>
        </w:rPr>
        <w:t>And Between:</w:t>
      </w:r>
    </w:p>
    <w:p w:rsidR="00141C1C" w:rsidRPr="00050534" w:rsidRDefault="00141C1C" w:rsidP="00AF3F18">
      <w:pPr>
        <w:spacing w:after="0" w:line="240" w:lineRule="auto"/>
        <w:jc w:val="center"/>
        <w:rPr>
          <w:rFonts w:ascii="Times New Roman" w:hAnsi="Times New Roman" w:cs="Times New Roman"/>
          <w:b/>
          <w:sz w:val="24"/>
          <w:szCs w:val="24"/>
        </w:rPr>
      </w:pPr>
      <w:r w:rsidRPr="00050534">
        <w:rPr>
          <w:rFonts w:ascii="Times New Roman" w:hAnsi="Times New Roman" w:cs="Times New Roman"/>
          <w:b/>
          <w:sz w:val="24"/>
          <w:szCs w:val="24"/>
        </w:rPr>
        <w:t xml:space="preserve">Christophe Izard, France Animation S.A., </w:t>
      </w:r>
    </w:p>
    <w:p w:rsidR="00141C1C" w:rsidRPr="00050534" w:rsidRDefault="00141C1C" w:rsidP="00AF3F18">
      <w:pPr>
        <w:spacing w:after="0" w:line="240" w:lineRule="auto"/>
        <w:jc w:val="center"/>
        <w:rPr>
          <w:rFonts w:ascii="Times New Roman" w:hAnsi="Times New Roman" w:cs="Times New Roman"/>
          <w:b/>
          <w:sz w:val="24"/>
          <w:szCs w:val="24"/>
        </w:rPr>
      </w:pPr>
      <w:proofErr w:type="spellStart"/>
      <w:r w:rsidRPr="00050534">
        <w:rPr>
          <w:rFonts w:ascii="Times New Roman" w:hAnsi="Times New Roman" w:cs="Times New Roman"/>
          <w:b/>
          <w:sz w:val="24"/>
          <w:szCs w:val="24"/>
        </w:rPr>
        <w:t>Ravensburger</w:t>
      </w:r>
      <w:proofErr w:type="spellEnd"/>
      <w:r w:rsidRPr="00050534">
        <w:rPr>
          <w:rFonts w:ascii="Times New Roman" w:hAnsi="Times New Roman" w:cs="Times New Roman"/>
          <w:b/>
          <w:sz w:val="24"/>
          <w:szCs w:val="24"/>
        </w:rPr>
        <w:t xml:space="preserve"> Film + TV GmbH and RTV Family Entertainment AG</w:t>
      </w:r>
    </w:p>
    <w:p w:rsidR="00141C1C" w:rsidRPr="00050534" w:rsidRDefault="00141C1C" w:rsidP="00AF3F18">
      <w:pPr>
        <w:spacing w:after="0" w:line="240" w:lineRule="auto"/>
        <w:jc w:val="center"/>
        <w:rPr>
          <w:rFonts w:ascii="Times New Roman" w:hAnsi="Times New Roman" w:cs="Times New Roman"/>
          <w:sz w:val="24"/>
          <w:szCs w:val="24"/>
        </w:rPr>
      </w:pPr>
      <w:r w:rsidRPr="00050534">
        <w:rPr>
          <w:rFonts w:ascii="Times New Roman" w:hAnsi="Times New Roman" w:cs="Times New Roman"/>
          <w:sz w:val="24"/>
          <w:szCs w:val="24"/>
        </w:rPr>
        <w:t>Applicants/Respondents on motion</w:t>
      </w:r>
    </w:p>
    <w:p w:rsidR="00141C1C" w:rsidRPr="00050534" w:rsidRDefault="00141C1C" w:rsidP="00AF3F18">
      <w:pPr>
        <w:spacing w:after="0" w:line="240" w:lineRule="auto"/>
        <w:jc w:val="center"/>
        <w:rPr>
          <w:rFonts w:ascii="Times New Roman" w:hAnsi="Times New Roman" w:cs="Times New Roman"/>
          <w:sz w:val="24"/>
          <w:szCs w:val="24"/>
        </w:rPr>
      </w:pPr>
      <w:proofErr w:type="gramStart"/>
      <w:r w:rsidRPr="00050534">
        <w:rPr>
          <w:rFonts w:ascii="Times New Roman" w:hAnsi="Times New Roman" w:cs="Times New Roman"/>
          <w:sz w:val="24"/>
          <w:szCs w:val="24"/>
        </w:rPr>
        <w:t>and</w:t>
      </w:r>
      <w:proofErr w:type="gramEnd"/>
    </w:p>
    <w:p w:rsidR="00141C1C" w:rsidRPr="00050534" w:rsidRDefault="00141C1C" w:rsidP="00AF3F18">
      <w:pPr>
        <w:spacing w:after="0" w:line="240" w:lineRule="auto"/>
        <w:jc w:val="center"/>
        <w:rPr>
          <w:rFonts w:ascii="Times New Roman" w:hAnsi="Times New Roman" w:cs="Times New Roman"/>
          <w:sz w:val="24"/>
          <w:szCs w:val="24"/>
          <w:lang w:val="fr-CA"/>
        </w:rPr>
      </w:pPr>
      <w:r w:rsidRPr="00050534">
        <w:rPr>
          <w:rFonts w:ascii="Times New Roman" w:hAnsi="Times New Roman" w:cs="Times New Roman"/>
          <w:b/>
          <w:sz w:val="24"/>
          <w:szCs w:val="24"/>
          <w:lang w:val="fr-CA"/>
        </w:rPr>
        <w:t xml:space="preserve">Claude Robinson and Les Productions </w:t>
      </w:r>
      <w:proofErr w:type="spellStart"/>
      <w:r w:rsidRPr="00050534">
        <w:rPr>
          <w:rFonts w:ascii="Times New Roman" w:hAnsi="Times New Roman" w:cs="Times New Roman"/>
          <w:b/>
          <w:sz w:val="24"/>
          <w:szCs w:val="24"/>
          <w:lang w:val="fr-CA"/>
        </w:rPr>
        <w:t>Nilem</w:t>
      </w:r>
      <w:proofErr w:type="spellEnd"/>
      <w:r w:rsidRPr="00050534">
        <w:rPr>
          <w:rFonts w:ascii="Times New Roman" w:hAnsi="Times New Roman" w:cs="Times New Roman"/>
          <w:b/>
          <w:sz w:val="24"/>
          <w:szCs w:val="24"/>
          <w:lang w:val="fr-CA"/>
        </w:rPr>
        <w:t xml:space="preserve"> Inc.</w:t>
      </w:r>
    </w:p>
    <w:p w:rsidR="00141C1C" w:rsidRPr="00050534" w:rsidRDefault="00141C1C" w:rsidP="00AF3F18">
      <w:pPr>
        <w:spacing w:after="0" w:line="240" w:lineRule="auto"/>
        <w:jc w:val="center"/>
        <w:rPr>
          <w:rFonts w:ascii="Times New Roman" w:hAnsi="Times New Roman" w:cs="Times New Roman"/>
          <w:sz w:val="24"/>
          <w:szCs w:val="24"/>
        </w:rPr>
      </w:pPr>
      <w:r w:rsidRPr="00050534">
        <w:rPr>
          <w:rFonts w:ascii="Times New Roman" w:hAnsi="Times New Roman" w:cs="Times New Roman"/>
          <w:sz w:val="24"/>
          <w:szCs w:val="24"/>
        </w:rPr>
        <w:t>Respondents/Applicants on motion</w:t>
      </w:r>
    </w:p>
    <w:p w:rsidR="00141C1C" w:rsidRPr="00050534" w:rsidRDefault="00141C1C" w:rsidP="00AF3F18">
      <w:pPr>
        <w:spacing w:after="0" w:line="240" w:lineRule="auto"/>
        <w:rPr>
          <w:rFonts w:ascii="Times New Roman" w:hAnsi="Times New Roman" w:cs="Times New Roman"/>
          <w:sz w:val="24"/>
          <w:szCs w:val="24"/>
        </w:rPr>
      </w:pPr>
    </w:p>
    <w:p w:rsidR="00141C1C" w:rsidRPr="00050534" w:rsidRDefault="00141C1C" w:rsidP="007428C9">
      <w:pPr>
        <w:spacing w:line="240" w:lineRule="auto"/>
        <w:rPr>
          <w:rFonts w:ascii="Times New Roman" w:hAnsi="Times New Roman" w:cs="Times New Roman"/>
          <w:sz w:val="24"/>
          <w:szCs w:val="24"/>
        </w:rPr>
      </w:pPr>
      <w:proofErr w:type="gramStart"/>
      <w:r w:rsidRPr="00050534">
        <w:rPr>
          <w:rFonts w:ascii="Times New Roman" w:hAnsi="Times New Roman" w:cs="Times New Roman"/>
          <w:b/>
          <w:smallCaps/>
          <w:sz w:val="24"/>
          <w:szCs w:val="24"/>
        </w:rPr>
        <w:t xml:space="preserve">Coram </w:t>
      </w:r>
      <w:r w:rsidRPr="00050534">
        <w:rPr>
          <w:rFonts w:ascii="Times New Roman" w:hAnsi="Times New Roman" w:cs="Times New Roman"/>
          <w:sz w:val="24"/>
          <w:szCs w:val="24"/>
        </w:rPr>
        <w:t>:</w:t>
      </w:r>
      <w:proofErr w:type="gramEnd"/>
      <w:r w:rsidRPr="00050534">
        <w:rPr>
          <w:rFonts w:ascii="Times New Roman" w:hAnsi="Times New Roman" w:cs="Times New Roman"/>
          <w:sz w:val="24"/>
          <w:szCs w:val="24"/>
        </w:rPr>
        <w:t xml:space="preserve"> </w:t>
      </w:r>
      <w:proofErr w:type="spellStart"/>
      <w:r w:rsidRPr="00050534">
        <w:rPr>
          <w:rFonts w:ascii="Times New Roman" w:hAnsi="Times New Roman" w:cs="Times New Roman"/>
          <w:sz w:val="24"/>
          <w:szCs w:val="24"/>
        </w:rPr>
        <w:t>LeBel</w:t>
      </w:r>
      <w:proofErr w:type="spellEnd"/>
      <w:r w:rsidRPr="00050534">
        <w:rPr>
          <w:rFonts w:ascii="Times New Roman" w:hAnsi="Times New Roman" w:cs="Times New Roman"/>
          <w:sz w:val="24"/>
          <w:szCs w:val="24"/>
        </w:rPr>
        <w:t xml:space="preserve">, Fish and </w:t>
      </w:r>
      <w:proofErr w:type="spellStart"/>
      <w:r w:rsidRPr="00050534">
        <w:rPr>
          <w:rFonts w:ascii="Times New Roman" w:hAnsi="Times New Roman" w:cs="Times New Roman"/>
          <w:sz w:val="24"/>
          <w:szCs w:val="24"/>
        </w:rPr>
        <w:t>Karakatsanis</w:t>
      </w:r>
      <w:proofErr w:type="spellEnd"/>
      <w:r w:rsidRPr="00050534">
        <w:rPr>
          <w:rFonts w:ascii="Times New Roman" w:hAnsi="Times New Roman" w:cs="Times New Roman"/>
          <w:sz w:val="24"/>
          <w:szCs w:val="24"/>
        </w:rPr>
        <w:t xml:space="preserve"> JJ.</w:t>
      </w:r>
    </w:p>
    <w:p w:rsidR="00141C1C" w:rsidRPr="00050534" w:rsidRDefault="00141C1C" w:rsidP="007428C9">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41C1C" w:rsidRPr="00050534" w:rsidTr="00141C1C">
        <w:trPr>
          <w:cantSplit/>
        </w:trPr>
        <w:tc>
          <w:tcPr>
            <w:tcW w:w="3618" w:type="dxa"/>
          </w:tcPr>
          <w:p w:rsidR="00141C1C" w:rsidRPr="00050534" w:rsidRDefault="00141C1C" w:rsidP="00AF3F18">
            <w:pPr>
              <w:spacing w:after="0" w:line="240" w:lineRule="auto"/>
              <w:rPr>
                <w:rFonts w:ascii="Times New Roman" w:hAnsi="Times New Roman" w:cs="Times New Roman"/>
                <w:sz w:val="24"/>
                <w:szCs w:val="24"/>
              </w:rPr>
            </w:pPr>
            <w:r w:rsidRPr="00050534">
              <w:rPr>
                <w:rFonts w:ascii="Times New Roman" w:hAnsi="Times New Roman" w:cs="Times New Roman"/>
                <w:b/>
                <w:smallCaps/>
                <w:sz w:val="24"/>
                <w:szCs w:val="24"/>
              </w:rPr>
              <w:t>Reasons for Judgment</w:t>
            </w:r>
            <w:r w:rsidRPr="00050534">
              <w:rPr>
                <w:rFonts w:ascii="Times New Roman" w:hAnsi="Times New Roman" w:cs="Times New Roman"/>
                <w:sz w:val="24"/>
                <w:szCs w:val="24"/>
              </w:rPr>
              <w:t xml:space="preserve"> :</w:t>
            </w:r>
          </w:p>
          <w:p w:rsidR="00141C1C" w:rsidRPr="00050534" w:rsidRDefault="00141C1C" w:rsidP="00AF3F18">
            <w:pPr>
              <w:spacing w:after="0" w:line="240" w:lineRule="auto"/>
              <w:rPr>
                <w:rFonts w:ascii="Times New Roman" w:hAnsi="Times New Roman" w:cs="Times New Roman"/>
                <w:sz w:val="24"/>
                <w:szCs w:val="24"/>
              </w:rPr>
            </w:pPr>
            <w:r w:rsidRPr="00050534">
              <w:rPr>
                <w:rFonts w:ascii="Times New Roman" w:hAnsi="Times New Roman" w:cs="Times New Roman"/>
                <w:sz w:val="24"/>
                <w:szCs w:val="24"/>
              </w:rPr>
              <w:t>(motion for security)</w:t>
            </w:r>
          </w:p>
          <w:p w:rsidR="00141C1C" w:rsidRPr="00050534" w:rsidRDefault="00141C1C" w:rsidP="00AF3F18">
            <w:pPr>
              <w:spacing w:after="0" w:line="240" w:lineRule="auto"/>
              <w:rPr>
                <w:rFonts w:ascii="Times New Roman" w:hAnsi="Times New Roman" w:cs="Times New Roman"/>
                <w:sz w:val="24"/>
                <w:szCs w:val="24"/>
              </w:rPr>
            </w:pPr>
            <w:r w:rsidRPr="00050534">
              <w:rPr>
                <w:rFonts w:ascii="Times New Roman" w:hAnsi="Times New Roman" w:cs="Times New Roman"/>
                <w:sz w:val="24"/>
                <w:szCs w:val="24"/>
              </w:rPr>
              <w:t>(</w:t>
            </w:r>
            <w:proofErr w:type="spellStart"/>
            <w:r w:rsidRPr="00050534">
              <w:rPr>
                <w:rFonts w:ascii="Times New Roman" w:hAnsi="Times New Roman" w:cs="Times New Roman"/>
                <w:sz w:val="24"/>
                <w:szCs w:val="24"/>
              </w:rPr>
              <w:t>paras</w:t>
            </w:r>
            <w:proofErr w:type="spellEnd"/>
            <w:r w:rsidRPr="00050534">
              <w:rPr>
                <w:rFonts w:ascii="Times New Roman" w:hAnsi="Times New Roman" w:cs="Times New Roman"/>
                <w:sz w:val="24"/>
                <w:szCs w:val="24"/>
              </w:rPr>
              <w:t>. 1 to 7)</w:t>
            </w:r>
          </w:p>
        </w:tc>
        <w:tc>
          <w:tcPr>
            <w:tcW w:w="5958" w:type="dxa"/>
          </w:tcPr>
          <w:p w:rsidR="00141C1C" w:rsidRPr="00050534" w:rsidRDefault="00141C1C" w:rsidP="007428C9">
            <w:pPr>
              <w:spacing w:line="240" w:lineRule="auto"/>
              <w:rPr>
                <w:rFonts w:ascii="Times New Roman" w:hAnsi="Times New Roman" w:cs="Times New Roman"/>
                <w:sz w:val="24"/>
                <w:szCs w:val="24"/>
              </w:rPr>
            </w:pPr>
            <w:proofErr w:type="spellStart"/>
            <w:r w:rsidRPr="00050534">
              <w:rPr>
                <w:rFonts w:ascii="Times New Roman" w:hAnsi="Times New Roman" w:cs="Times New Roman"/>
                <w:sz w:val="24"/>
                <w:szCs w:val="24"/>
              </w:rPr>
              <w:t>LeBel</w:t>
            </w:r>
            <w:proofErr w:type="spellEnd"/>
            <w:r w:rsidRPr="00050534">
              <w:rPr>
                <w:rFonts w:ascii="Times New Roman" w:hAnsi="Times New Roman" w:cs="Times New Roman"/>
                <w:sz w:val="24"/>
                <w:szCs w:val="24"/>
              </w:rPr>
              <w:t xml:space="preserve"> J. (Fish and </w:t>
            </w:r>
            <w:proofErr w:type="spellStart"/>
            <w:r w:rsidRPr="00050534">
              <w:rPr>
                <w:rFonts w:ascii="Times New Roman" w:hAnsi="Times New Roman" w:cs="Times New Roman"/>
                <w:sz w:val="24"/>
                <w:szCs w:val="24"/>
              </w:rPr>
              <w:t>Karakatsanis</w:t>
            </w:r>
            <w:proofErr w:type="spellEnd"/>
            <w:r w:rsidRPr="00050534">
              <w:rPr>
                <w:rFonts w:ascii="Times New Roman" w:hAnsi="Times New Roman" w:cs="Times New Roman"/>
                <w:sz w:val="24"/>
                <w:szCs w:val="24"/>
              </w:rPr>
              <w:t xml:space="preserve"> JJ. concurring) </w:t>
            </w:r>
          </w:p>
        </w:tc>
      </w:tr>
    </w:tbl>
    <w:p w:rsidR="00141C1C" w:rsidRPr="00141C1C" w:rsidRDefault="007A737E" w:rsidP="00141C1C">
      <w:pPr>
        <w:spacing w:line="240" w:lineRule="auto"/>
        <w:rPr>
          <w:rFonts w:ascii="Times New Roman" w:hAnsi="Times New Roman" w:cs="Times New Roman"/>
        </w:rPr>
      </w:pPr>
      <w:r w:rsidRPr="007A737E">
        <w:rPr>
          <w:rFonts w:ascii="Times New Roman" w:hAnsi="Times New Roman" w:cs="Times New Roman"/>
          <w:noProof/>
          <w:lang w:val="en-CA"/>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141C1C" w:rsidRDefault="00141C1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rsidR="00141C1C" w:rsidRPr="00141C1C" w:rsidRDefault="00141C1C">
      <w:pPr>
        <w:spacing w:after="0" w:line="240" w:lineRule="auto"/>
        <w:rPr>
          <w:rFonts w:ascii="Times New Roman" w:eastAsia="Times New Roman" w:hAnsi="Times New Roman" w:cs="Times New Roman"/>
          <w:sz w:val="24"/>
          <w:szCs w:val="24"/>
          <w:lang w:eastAsia="en-CA"/>
        </w:rPr>
      </w:pPr>
    </w:p>
    <w:p w:rsidR="00156D64" w:rsidRPr="00075A71" w:rsidRDefault="0085103E" w:rsidP="00156D64">
      <w:pPr>
        <w:pStyle w:val="SCCLsocParty"/>
        <w:tabs>
          <w:tab w:val="right" w:pos="8222"/>
        </w:tabs>
        <w:spacing w:after="720"/>
        <w:rPr>
          <w:b w:val="0"/>
          <w:szCs w:val="24"/>
          <w:lang w:val="en-US"/>
        </w:rPr>
      </w:pPr>
      <w:proofErr w:type="spellStart"/>
      <w:r w:rsidRPr="00075A71">
        <w:rPr>
          <w:b w:val="0"/>
          <w:szCs w:val="24"/>
          <w:lang w:val="en-US"/>
        </w:rPr>
        <w:t>Cinar</w:t>
      </w:r>
      <w:proofErr w:type="spellEnd"/>
      <w:r w:rsidRPr="00075A71">
        <w:rPr>
          <w:b w:val="0"/>
          <w:szCs w:val="24"/>
          <w:lang w:val="en-US"/>
        </w:rPr>
        <w:t xml:space="preserve"> Corporation</w:t>
      </w:r>
      <w:r w:rsidR="00156D64" w:rsidRPr="00075A71">
        <w:rPr>
          <w:b w:val="0"/>
          <w:szCs w:val="24"/>
          <w:lang w:val="en-US"/>
        </w:rPr>
        <w:t xml:space="preserve"> </w:t>
      </w:r>
      <w:r w:rsidR="00156D64" w:rsidRPr="00075A71">
        <w:rPr>
          <w:b w:val="0"/>
          <w:i/>
          <w:szCs w:val="24"/>
          <w:lang w:val="en-US"/>
        </w:rPr>
        <w:t>v.</w:t>
      </w:r>
      <w:r w:rsidR="00156D64" w:rsidRPr="00075A71">
        <w:rPr>
          <w:b w:val="0"/>
          <w:szCs w:val="24"/>
          <w:lang w:val="en-US"/>
        </w:rPr>
        <w:t xml:space="preserve"> </w:t>
      </w:r>
      <w:r w:rsidRPr="00075A71">
        <w:rPr>
          <w:b w:val="0"/>
          <w:szCs w:val="24"/>
          <w:lang w:val="en-US"/>
        </w:rPr>
        <w:t>R</w:t>
      </w:r>
      <w:r w:rsidR="00156D64" w:rsidRPr="00075A71">
        <w:rPr>
          <w:b w:val="0"/>
          <w:szCs w:val="24"/>
          <w:lang w:val="en-US"/>
        </w:rPr>
        <w:t>obinson</w:t>
      </w:r>
      <w:r w:rsidRPr="00075A71">
        <w:rPr>
          <w:b w:val="0"/>
          <w:szCs w:val="24"/>
          <w:lang w:val="en-US"/>
        </w:rPr>
        <w:t>, 2012 SCC 25, [2012] 2 S.C.R. 55</w:t>
      </w:r>
    </w:p>
    <w:p w:rsidR="00156D64" w:rsidRPr="00075A71" w:rsidRDefault="00156D64" w:rsidP="00156D64">
      <w:pPr>
        <w:pStyle w:val="SCCLsocParty"/>
        <w:tabs>
          <w:tab w:val="right" w:pos="9270"/>
        </w:tabs>
        <w:spacing w:after="720"/>
        <w:rPr>
          <w:szCs w:val="24"/>
          <w:lang w:val="en-US"/>
        </w:rPr>
      </w:pPr>
      <w:proofErr w:type="spellStart"/>
      <w:proofErr w:type="gramStart"/>
      <w:r w:rsidRPr="00075A71">
        <w:rPr>
          <w:szCs w:val="24"/>
          <w:lang w:val="en-US"/>
        </w:rPr>
        <w:t>Cinar</w:t>
      </w:r>
      <w:proofErr w:type="spellEnd"/>
      <w:r w:rsidRPr="00075A71">
        <w:rPr>
          <w:szCs w:val="24"/>
          <w:lang w:val="en-US"/>
        </w:rPr>
        <w:t xml:space="preserve"> Corporation and Les Films </w:t>
      </w:r>
      <w:proofErr w:type="spellStart"/>
      <w:r w:rsidRPr="00075A71">
        <w:rPr>
          <w:szCs w:val="24"/>
          <w:lang w:val="en-US"/>
        </w:rPr>
        <w:t>Cinar</w:t>
      </w:r>
      <w:proofErr w:type="spellEnd"/>
      <w:r w:rsidRPr="00075A71">
        <w:rPr>
          <w:szCs w:val="24"/>
          <w:lang w:val="en-US"/>
        </w:rPr>
        <w:t xml:space="preserve"> Inc.</w:t>
      </w:r>
      <w:proofErr w:type="gramEnd"/>
      <w:r w:rsidRPr="00075A71">
        <w:rPr>
          <w:szCs w:val="24"/>
          <w:lang w:val="en-US"/>
        </w:rPr>
        <w:t xml:space="preserve"> </w:t>
      </w:r>
      <w:r w:rsidRPr="00075A71">
        <w:rPr>
          <w:szCs w:val="24"/>
          <w:lang w:val="en-US"/>
        </w:rPr>
        <w:tab/>
      </w:r>
      <w:r w:rsidRPr="00075A71">
        <w:rPr>
          <w:b w:val="0"/>
          <w:i/>
          <w:szCs w:val="24"/>
          <w:lang w:val="en-US"/>
        </w:rPr>
        <w:t>App</w:t>
      </w:r>
      <w:r w:rsidR="00CC1EAB" w:rsidRPr="00075A71">
        <w:rPr>
          <w:b w:val="0"/>
          <w:i/>
          <w:szCs w:val="24"/>
          <w:lang w:val="en-US"/>
        </w:rPr>
        <w:t>licants/Respondents on motion</w:t>
      </w:r>
    </w:p>
    <w:p w:rsidR="00156D64" w:rsidRPr="00075A71" w:rsidRDefault="00156D64" w:rsidP="00156D64">
      <w:pPr>
        <w:pStyle w:val="SCCLsocParty"/>
        <w:tabs>
          <w:tab w:val="right" w:pos="8222"/>
        </w:tabs>
        <w:spacing w:after="720"/>
        <w:rPr>
          <w:b w:val="0"/>
          <w:i/>
          <w:szCs w:val="24"/>
          <w:lang w:val="en-US"/>
        </w:rPr>
      </w:pPr>
      <w:proofErr w:type="gramStart"/>
      <w:r w:rsidRPr="00075A71">
        <w:rPr>
          <w:b w:val="0"/>
          <w:i/>
          <w:szCs w:val="24"/>
          <w:lang w:val="en-US"/>
        </w:rPr>
        <w:t>v</w:t>
      </w:r>
      <w:proofErr w:type="gramEnd"/>
      <w:r w:rsidRPr="00075A71">
        <w:rPr>
          <w:b w:val="0"/>
          <w:i/>
          <w:szCs w:val="24"/>
          <w:lang w:val="en-US"/>
        </w:rPr>
        <w:t xml:space="preserve">. </w:t>
      </w:r>
    </w:p>
    <w:p w:rsidR="00156D64" w:rsidRPr="00D86D12" w:rsidRDefault="00156D64" w:rsidP="00156D64">
      <w:pPr>
        <w:pStyle w:val="SCCLsocParty"/>
        <w:tabs>
          <w:tab w:val="right" w:pos="9270"/>
        </w:tabs>
        <w:spacing w:after="720"/>
        <w:rPr>
          <w:lang w:val="en-CA"/>
        </w:rPr>
      </w:pPr>
      <w:r w:rsidRPr="00050534">
        <w:rPr>
          <w:szCs w:val="24"/>
          <w:lang w:val="en-US"/>
        </w:rPr>
        <w:t>Claude Robinson and Les Productions Nilem Inc.</w:t>
      </w:r>
      <w:r w:rsidRPr="00050534">
        <w:rPr>
          <w:lang w:val="en-US"/>
        </w:rPr>
        <w:tab/>
      </w:r>
      <w:r w:rsidRPr="00D86D12">
        <w:rPr>
          <w:b w:val="0"/>
          <w:i/>
          <w:lang w:val="en-CA"/>
        </w:rPr>
        <w:t>Respondents</w:t>
      </w:r>
      <w:r w:rsidR="00CC1EAB" w:rsidRPr="00D86D12">
        <w:rPr>
          <w:b w:val="0"/>
          <w:i/>
          <w:lang w:val="en-CA"/>
        </w:rPr>
        <w:t>/Applicants on motion</w:t>
      </w:r>
    </w:p>
    <w:p w:rsidR="00156D64" w:rsidRPr="00D86D12" w:rsidRDefault="00156D64" w:rsidP="00156D64">
      <w:pPr>
        <w:spacing w:after="720" w:line="240" w:lineRule="auto"/>
        <w:rPr>
          <w:rFonts w:ascii="Times New Roman" w:hAnsi="Times New Roman" w:cs="Times New Roman"/>
          <w:sz w:val="24"/>
          <w:szCs w:val="24"/>
          <w:lang w:val="en-CA" w:eastAsia="en-CA"/>
        </w:rPr>
      </w:pPr>
      <w:r w:rsidRPr="00D86D12">
        <w:rPr>
          <w:rFonts w:ascii="Times New Roman" w:hAnsi="Times New Roman" w:cs="Times New Roman"/>
          <w:sz w:val="24"/>
          <w:szCs w:val="24"/>
          <w:lang w:val="en-CA" w:eastAsia="en-CA"/>
        </w:rPr>
        <w:t xml:space="preserve">- </w:t>
      </w:r>
      <w:proofErr w:type="gramStart"/>
      <w:r w:rsidRPr="00D86D12">
        <w:rPr>
          <w:rFonts w:ascii="Times New Roman" w:hAnsi="Times New Roman" w:cs="Times New Roman"/>
          <w:sz w:val="24"/>
          <w:szCs w:val="24"/>
          <w:lang w:val="en-CA" w:eastAsia="en-CA"/>
        </w:rPr>
        <w:t>and</w:t>
      </w:r>
      <w:proofErr w:type="gramEnd"/>
      <w:r w:rsidRPr="00D86D12">
        <w:rPr>
          <w:rFonts w:ascii="Times New Roman" w:hAnsi="Times New Roman" w:cs="Times New Roman"/>
          <w:sz w:val="24"/>
          <w:szCs w:val="24"/>
          <w:lang w:val="en-CA" w:eastAsia="en-CA"/>
        </w:rPr>
        <w:t xml:space="preserve"> -</w:t>
      </w:r>
    </w:p>
    <w:p w:rsidR="00156D64" w:rsidRPr="00D86D12" w:rsidRDefault="00156D64" w:rsidP="00156D64">
      <w:pPr>
        <w:pStyle w:val="SCCLsocParty"/>
        <w:tabs>
          <w:tab w:val="right" w:pos="9270"/>
        </w:tabs>
        <w:spacing w:after="720"/>
        <w:rPr>
          <w:szCs w:val="24"/>
          <w:lang w:val="en-CA"/>
        </w:rPr>
      </w:pPr>
      <w:r w:rsidRPr="00D86D12">
        <w:rPr>
          <w:szCs w:val="24"/>
          <w:lang w:val="en-CA"/>
        </w:rPr>
        <w:t xml:space="preserve">Ronald A. Weinberg and Ronald A. Weinberg, in his capacity as sole liquidator of the succession of the late Micheline Charest </w:t>
      </w:r>
      <w:r w:rsidRPr="00D86D12">
        <w:rPr>
          <w:szCs w:val="24"/>
          <w:lang w:val="en-CA"/>
        </w:rPr>
        <w:tab/>
      </w:r>
      <w:r w:rsidRPr="00D86D12">
        <w:rPr>
          <w:b w:val="0"/>
          <w:i/>
          <w:szCs w:val="24"/>
          <w:lang w:val="en-CA"/>
        </w:rPr>
        <w:t>Ap</w:t>
      </w:r>
      <w:r w:rsidR="00CC1EAB" w:rsidRPr="00D86D12">
        <w:rPr>
          <w:b w:val="0"/>
          <w:i/>
          <w:szCs w:val="24"/>
          <w:lang w:val="en-CA"/>
        </w:rPr>
        <w:t>plicant</w:t>
      </w:r>
      <w:r w:rsidRPr="00D86D12">
        <w:rPr>
          <w:b w:val="0"/>
          <w:i/>
          <w:szCs w:val="24"/>
          <w:lang w:val="en-CA"/>
        </w:rPr>
        <w:t>s</w:t>
      </w:r>
      <w:r w:rsidR="00CC1EAB" w:rsidRPr="00D86D12">
        <w:rPr>
          <w:b w:val="0"/>
          <w:i/>
          <w:szCs w:val="24"/>
          <w:lang w:val="en-CA"/>
        </w:rPr>
        <w:t>/Respondents on motion</w:t>
      </w:r>
    </w:p>
    <w:p w:rsidR="00156D64" w:rsidRPr="003277E3" w:rsidRDefault="00156D64" w:rsidP="00156D64">
      <w:pPr>
        <w:spacing w:after="720" w:line="240" w:lineRule="auto"/>
        <w:jc w:val="both"/>
        <w:rPr>
          <w:rFonts w:ascii="Times New Roman" w:hAnsi="Times New Roman" w:cs="Times New Roman"/>
          <w:i/>
          <w:sz w:val="24"/>
          <w:szCs w:val="24"/>
          <w:lang w:val="fr-CA"/>
        </w:rPr>
      </w:pPr>
      <w:r w:rsidRPr="003277E3">
        <w:rPr>
          <w:rFonts w:ascii="Times New Roman" w:hAnsi="Times New Roman" w:cs="Times New Roman"/>
          <w:i/>
          <w:sz w:val="24"/>
          <w:szCs w:val="24"/>
          <w:lang w:val="fr-CA"/>
        </w:rPr>
        <w:t xml:space="preserve">v. </w:t>
      </w:r>
    </w:p>
    <w:p w:rsidR="00156D64" w:rsidRPr="003277E3" w:rsidRDefault="007F28F4" w:rsidP="00156D64">
      <w:pPr>
        <w:pStyle w:val="SCCLsocParty"/>
        <w:tabs>
          <w:tab w:val="right" w:pos="9270"/>
        </w:tabs>
        <w:spacing w:after="720"/>
        <w:rPr>
          <w:b w:val="0"/>
          <w:szCs w:val="24"/>
          <w:lang w:val="en-US"/>
        </w:rPr>
      </w:pPr>
      <w:r w:rsidRPr="007F28F4">
        <w:rPr>
          <w:szCs w:val="24"/>
        </w:rPr>
        <w:t xml:space="preserve">Claude Robinson </w:t>
      </w:r>
      <w:r>
        <w:rPr>
          <w:szCs w:val="24"/>
        </w:rPr>
        <w:t xml:space="preserve">and </w:t>
      </w:r>
      <w:r w:rsidRPr="007F28F4">
        <w:rPr>
          <w:szCs w:val="24"/>
        </w:rPr>
        <w:t xml:space="preserve">Les Productions </w:t>
      </w:r>
      <w:proofErr w:type="spellStart"/>
      <w:r w:rsidRPr="007F28F4">
        <w:rPr>
          <w:szCs w:val="24"/>
        </w:rPr>
        <w:t>Nilem</w:t>
      </w:r>
      <w:proofErr w:type="spellEnd"/>
      <w:r w:rsidRPr="007F28F4">
        <w:rPr>
          <w:szCs w:val="24"/>
        </w:rPr>
        <w:t xml:space="preserve"> Inc. </w:t>
      </w:r>
      <w:r w:rsidR="00156D64" w:rsidRPr="007F28F4">
        <w:rPr>
          <w:b w:val="0"/>
          <w:szCs w:val="24"/>
        </w:rPr>
        <w:tab/>
      </w:r>
      <w:r w:rsidR="00156D64" w:rsidRPr="003277E3">
        <w:rPr>
          <w:b w:val="0"/>
          <w:i/>
          <w:szCs w:val="24"/>
          <w:lang w:val="en-US"/>
        </w:rPr>
        <w:t>Respondents</w:t>
      </w:r>
      <w:r w:rsidR="00CC1EAB" w:rsidRPr="003277E3">
        <w:rPr>
          <w:b w:val="0"/>
          <w:i/>
          <w:szCs w:val="24"/>
          <w:lang w:val="en-US"/>
        </w:rPr>
        <w:t>/Applicants on motion</w:t>
      </w:r>
    </w:p>
    <w:p w:rsidR="00156D64" w:rsidRPr="00D86D12" w:rsidRDefault="00156D64" w:rsidP="00156D64">
      <w:pPr>
        <w:spacing w:after="720" w:line="240" w:lineRule="auto"/>
        <w:jc w:val="both"/>
        <w:rPr>
          <w:rFonts w:ascii="Times New Roman" w:hAnsi="Times New Roman" w:cs="Times New Roman"/>
          <w:sz w:val="24"/>
          <w:szCs w:val="24"/>
          <w:lang w:val="en-CA"/>
        </w:rPr>
      </w:pPr>
      <w:r w:rsidRPr="00D86D12">
        <w:rPr>
          <w:rFonts w:ascii="Times New Roman" w:hAnsi="Times New Roman" w:cs="Times New Roman"/>
          <w:sz w:val="24"/>
          <w:szCs w:val="24"/>
          <w:lang w:val="en-CA"/>
        </w:rPr>
        <w:t xml:space="preserve">- </w:t>
      </w:r>
      <w:proofErr w:type="gramStart"/>
      <w:r w:rsidRPr="00D86D12">
        <w:rPr>
          <w:rFonts w:ascii="Times New Roman" w:hAnsi="Times New Roman" w:cs="Times New Roman"/>
          <w:sz w:val="24"/>
          <w:szCs w:val="24"/>
          <w:lang w:val="en-CA"/>
        </w:rPr>
        <w:t>and</w:t>
      </w:r>
      <w:proofErr w:type="gramEnd"/>
      <w:r w:rsidRPr="00D86D12">
        <w:rPr>
          <w:rFonts w:ascii="Times New Roman" w:hAnsi="Times New Roman" w:cs="Times New Roman"/>
          <w:sz w:val="24"/>
          <w:szCs w:val="24"/>
          <w:lang w:val="en-CA"/>
        </w:rPr>
        <w:t xml:space="preserve"> -</w:t>
      </w:r>
    </w:p>
    <w:p w:rsidR="00156D64" w:rsidRPr="00D86D12" w:rsidRDefault="00156D64" w:rsidP="00156D64">
      <w:pPr>
        <w:pStyle w:val="SCCLsocParty"/>
        <w:tabs>
          <w:tab w:val="right" w:pos="9270"/>
        </w:tabs>
        <w:spacing w:after="720"/>
        <w:rPr>
          <w:b w:val="0"/>
          <w:szCs w:val="24"/>
          <w:lang w:val="en-CA"/>
        </w:rPr>
      </w:pPr>
      <w:r w:rsidRPr="00D86D12">
        <w:rPr>
          <w:szCs w:val="24"/>
          <w:lang w:val="en-CA"/>
        </w:rPr>
        <w:t xml:space="preserve">Christophe </w:t>
      </w:r>
      <w:proofErr w:type="spellStart"/>
      <w:r w:rsidRPr="00D86D12">
        <w:rPr>
          <w:szCs w:val="24"/>
          <w:lang w:val="en-CA"/>
        </w:rPr>
        <w:t>Izard</w:t>
      </w:r>
      <w:proofErr w:type="spellEnd"/>
      <w:r w:rsidRPr="00D86D12">
        <w:rPr>
          <w:szCs w:val="24"/>
          <w:lang w:val="en-CA"/>
        </w:rPr>
        <w:t xml:space="preserve">, France Animation </w:t>
      </w:r>
      <w:r w:rsidR="00F94348" w:rsidRPr="00D86D12">
        <w:rPr>
          <w:szCs w:val="24"/>
          <w:lang w:val="en-CA"/>
        </w:rPr>
        <w:t>S.A.</w:t>
      </w:r>
      <w:r w:rsidRPr="00D86D12">
        <w:rPr>
          <w:szCs w:val="24"/>
          <w:lang w:val="en-CA"/>
        </w:rPr>
        <w:t xml:space="preserve">, </w:t>
      </w:r>
      <w:proofErr w:type="spellStart"/>
      <w:r w:rsidR="00CC1EAB" w:rsidRPr="00D86D12">
        <w:rPr>
          <w:szCs w:val="24"/>
          <w:lang w:val="en-CA"/>
        </w:rPr>
        <w:t>Ravensburger</w:t>
      </w:r>
      <w:proofErr w:type="spellEnd"/>
      <w:r w:rsidR="00CC1EAB" w:rsidRPr="00D86D12">
        <w:rPr>
          <w:szCs w:val="24"/>
          <w:lang w:val="en-CA"/>
        </w:rPr>
        <w:t xml:space="preserve"> Film + TV Gmb</w:t>
      </w:r>
      <w:r w:rsidRPr="00D86D12">
        <w:rPr>
          <w:szCs w:val="24"/>
          <w:lang w:val="en-CA"/>
        </w:rPr>
        <w:t xml:space="preserve">H and RTV Family Entertainment AG </w:t>
      </w:r>
      <w:r w:rsidRPr="00D86D12">
        <w:rPr>
          <w:b w:val="0"/>
          <w:szCs w:val="24"/>
          <w:lang w:val="en-CA"/>
        </w:rPr>
        <w:tab/>
      </w:r>
      <w:r w:rsidRPr="00D86D12">
        <w:rPr>
          <w:b w:val="0"/>
          <w:i/>
          <w:szCs w:val="24"/>
          <w:lang w:val="en-CA"/>
        </w:rPr>
        <w:t>App</w:t>
      </w:r>
      <w:r w:rsidR="00CC1EAB" w:rsidRPr="00D86D12">
        <w:rPr>
          <w:b w:val="0"/>
          <w:i/>
          <w:szCs w:val="24"/>
          <w:lang w:val="en-CA"/>
        </w:rPr>
        <w:t>licant</w:t>
      </w:r>
      <w:r w:rsidRPr="00D86D12">
        <w:rPr>
          <w:b w:val="0"/>
          <w:i/>
          <w:szCs w:val="24"/>
          <w:lang w:val="en-CA"/>
        </w:rPr>
        <w:t>s</w:t>
      </w:r>
      <w:r w:rsidR="00CC1EAB" w:rsidRPr="00D86D12">
        <w:rPr>
          <w:b w:val="0"/>
          <w:i/>
          <w:szCs w:val="24"/>
          <w:lang w:val="en-CA"/>
        </w:rPr>
        <w:t>/Respondents on motion</w:t>
      </w:r>
    </w:p>
    <w:p w:rsidR="00156D64" w:rsidRPr="00D86D12" w:rsidRDefault="00156D64" w:rsidP="00156D64">
      <w:pPr>
        <w:spacing w:after="720" w:line="240" w:lineRule="auto"/>
        <w:jc w:val="both"/>
        <w:rPr>
          <w:rFonts w:ascii="Times New Roman" w:hAnsi="Times New Roman" w:cs="Times New Roman"/>
          <w:i/>
          <w:sz w:val="24"/>
          <w:szCs w:val="24"/>
          <w:lang w:val="fr-CA"/>
        </w:rPr>
      </w:pPr>
      <w:r w:rsidRPr="00D86D12">
        <w:rPr>
          <w:rFonts w:ascii="Times New Roman" w:hAnsi="Times New Roman" w:cs="Times New Roman"/>
          <w:i/>
          <w:sz w:val="24"/>
          <w:szCs w:val="24"/>
          <w:lang w:val="fr-CA"/>
        </w:rPr>
        <w:t xml:space="preserve">v. </w:t>
      </w:r>
    </w:p>
    <w:p w:rsidR="00156D64" w:rsidRPr="00D86D12" w:rsidRDefault="00156D64" w:rsidP="00156D64">
      <w:pPr>
        <w:pStyle w:val="SCCLsocParty"/>
        <w:tabs>
          <w:tab w:val="right" w:pos="9270"/>
        </w:tabs>
        <w:spacing w:after="720"/>
        <w:rPr>
          <w:b w:val="0"/>
          <w:szCs w:val="24"/>
          <w:lang w:val="en-CA"/>
        </w:rPr>
      </w:pPr>
      <w:r w:rsidRPr="00D86D12">
        <w:rPr>
          <w:szCs w:val="24"/>
        </w:rPr>
        <w:t xml:space="preserve">Claude Robinson and Les Productions </w:t>
      </w:r>
      <w:proofErr w:type="spellStart"/>
      <w:r w:rsidRPr="00D86D12">
        <w:rPr>
          <w:szCs w:val="24"/>
        </w:rPr>
        <w:t>Nilem</w:t>
      </w:r>
      <w:proofErr w:type="spellEnd"/>
      <w:r w:rsidRPr="00D86D12">
        <w:rPr>
          <w:szCs w:val="24"/>
        </w:rPr>
        <w:t xml:space="preserve"> Inc.</w:t>
      </w:r>
      <w:r w:rsidRPr="00D86D12">
        <w:rPr>
          <w:szCs w:val="24"/>
        </w:rPr>
        <w:tab/>
      </w:r>
      <w:r w:rsidRPr="00D86D12">
        <w:rPr>
          <w:b w:val="0"/>
          <w:i/>
          <w:szCs w:val="24"/>
          <w:lang w:val="en-CA"/>
        </w:rPr>
        <w:t>Respondents</w:t>
      </w:r>
      <w:r w:rsidR="00CC1EAB" w:rsidRPr="00D86D12">
        <w:rPr>
          <w:b w:val="0"/>
          <w:i/>
          <w:szCs w:val="24"/>
          <w:lang w:val="en-CA"/>
        </w:rPr>
        <w:t>/Applicants on motion</w:t>
      </w:r>
    </w:p>
    <w:p w:rsidR="00156D64" w:rsidRPr="00D86D12" w:rsidRDefault="008C1B97" w:rsidP="00156D64">
      <w:pPr>
        <w:pStyle w:val="SCCLsocParty"/>
        <w:tabs>
          <w:tab w:val="right" w:pos="8222"/>
        </w:tabs>
        <w:spacing w:after="720"/>
        <w:rPr>
          <w:b w:val="0"/>
          <w:szCs w:val="24"/>
          <w:lang w:val="en-CA"/>
        </w:rPr>
      </w:pPr>
      <w:r w:rsidRPr="00D86D12">
        <w:rPr>
          <w:lang w:val="en-CA"/>
        </w:rPr>
        <w:lastRenderedPageBreak/>
        <w:t>Indexed as</w:t>
      </w:r>
      <w:r w:rsidR="00156D64" w:rsidRPr="00D86D12">
        <w:rPr>
          <w:szCs w:val="24"/>
          <w:lang w:val="en-CA"/>
        </w:rPr>
        <w:t>: </w:t>
      </w:r>
      <w:proofErr w:type="spellStart"/>
      <w:r w:rsidR="00156D64" w:rsidRPr="00D86D12">
        <w:rPr>
          <w:szCs w:val="24"/>
          <w:lang w:val="en-CA"/>
        </w:rPr>
        <w:t>Cinar</w:t>
      </w:r>
      <w:proofErr w:type="spellEnd"/>
      <w:r w:rsidR="00156D64" w:rsidRPr="00D86D12">
        <w:rPr>
          <w:szCs w:val="24"/>
          <w:lang w:val="en-CA"/>
        </w:rPr>
        <w:t xml:space="preserve"> C</w:t>
      </w:r>
      <w:r w:rsidRPr="00D86D12">
        <w:rPr>
          <w:szCs w:val="24"/>
          <w:lang w:val="en-CA"/>
        </w:rPr>
        <w:t xml:space="preserve">orporation </w:t>
      </w:r>
      <w:r w:rsidRPr="00D86D12">
        <w:rPr>
          <w:i/>
          <w:szCs w:val="24"/>
          <w:lang w:val="en-CA"/>
        </w:rPr>
        <w:t>v</w:t>
      </w:r>
      <w:r w:rsidR="00156D64" w:rsidRPr="00D86D12">
        <w:rPr>
          <w:i/>
          <w:szCs w:val="24"/>
          <w:lang w:val="en-CA"/>
        </w:rPr>
        <w:t xml:space="preserve">. </w:t>
      </w:r>
      <w:r w:rsidR="00156D64" w:rsidRPr="00D86D12">
        <w:rPr>
          <w:szCs w:val="24"/>
          <w:lang w:val="en-CA"/>
        </w:rPr>
        <w:t>Robinson</w:t>
      </w:r>
    </w:p>
    <w:p w:rsidR="00156D64" w:rsidRPr="00D86D12" w:rsidRDefault="007F28F4" w:rsidP="00156D64">
      <w:pPr>
        <w:pStyle w:val="SCCSystemYear"/>
        <w:spacing w:after="720"/>
        <w:jc w:val="both"/>
        <w:rPr>
          <w:lang w:val="en-US"/>
        </w:rPr>
      </w:pPr>
      <w:r>
        <w:rPr>
          <w:lang w:val="en-US"/>
        </w:rPr>
        <w:t xml:space="preserve">2012 </w:t>
      </w:r>
      <w:r w:rsidR="00156D64" w:rsidRPr="00D86D12">
        <w:rPr>
          <w:lang w:val="en-US"/>
        </w:rPr>
        <w:t>SC</w:t>
      </w:r>
      <w:r>
        <w:rPr>
          <w:lang w:val="en-US"/>
        </w:rPr>
        <w:t>C</w:t>
      </w:r>
      <w:r w:rsidR="00156D64" w:rsidRPr="00D86D12">
        <w:rPr>
          <w:lang w:val="en-US"/>
        </w:rPr>
        <w:t> 25</w:t>
      </w:r>
    </w:p>
    <w:p w:rsidR="00156D64" w:rsidRPr="00D86D12" w:rsidRDefault="008C1B97" w:rsidP="00156D64">
      <w:pPr>
        <w:spacing w:line="240" w:lineRule="auto"/>
        <w:rPr>
          <w:rFonts w:ascii="Times New Roman" w:hAnsi="Times New Roman" w:cs="Times New Roman"/>
          <w:sz w:val="24"/>
          <w:szCs w:val="24"/>
        </w:rPr>
      </w:pPr>
      <w:r w:rsidRPr="00D86D12">
        <w:rPr>
          <w:rFonts w:ascii="Times New Roman" w:hAnsi="Times New Roman" w:cs="Times New Roman"/>
          <w:sz w:val="24"/>
          <w:szCs w:val="24"/>
        </w:rPr>
        <w:t>File Nos.</w:t>
      </w:r>
      <w:r w:rsidR="00156D64" w:rsidRPr="00D86D12">
        <w:rPr>
          <w:rFonts w:ascii="Times New Roman" w:hAnsi="Times New Roman" w:cs="Times New Roman"/>
          <w:sz w:val="24"/>
          <w:szCs w:val="24"/>
        </w:rPr>
        <w:t>: 34466, 34467, 34468.</w:t>
      </w:r>
    </w:p>
    <w:p w:rsidR="00156D64" w:rsidRPr="00D86D12" w:rsidRDefault="00156D64" w:rsidP="00156D64">
      <w:pPr>
        <w:spacing w:line="240" w:lineRule="auto"/>
        <w:rPr>
          <w:rFonts w:ascii="Times New Roman" w:hAnsi="Times New Roman" w:cs="Times New Roman"/>
          <w:sz w:val="24"/>
          <w:szCs w:val="24"/>
        </w:rPr>
      </w:pPr>
    </w:p>
    <w:p w:rsidR="00156D64" w:rsidRPr="00D86D12" w:rsidRDefault="00156D64" w:rsidP="00156D64">
      <w:pPr>
        <w:spacing w:line="240" w:lineRule="auto"/>
        <w:rPr>
          <w:rFonts w:ascii="Times New Roman" w:hAnsi="Times New Roman" w:cs="Times New Roman"/>
          <w:sz w:val="24"/>
          <w:szCs w:val="24"/>
          <w:lang w:val="en-CA"/>
        </w:rPr>
      </w:pPr>
      <w:r w:rsidRPr="00D86D12">
        <w:rPr>
          <w:rFonts w:ascii="Times New Roman" w:hAnsi="Times New Roman" w:cs="Times New Roman"/>
          <w:sz w:val="24"/>
          <w:szCs w:val="24"/>
          <w:lang w:val="en-CA"/>
        </w:rPr>
        <w:t xml:space="preserve">2012: </w:t>
      </w:r>
      <w:r w:rsidR="00CC1EAB" w:rsidRPr="00D86D12">
        <w:rPr>
          <w:rFonts w:ascii="Times New Roman" w:hAnsi="Times New Roman" w:cs="Times New Roman"/>
          <w:sz w:val="24"/>
          <w:szCs w:val="24"/>
          <w:lang w:val="en-CA"/>
        </w:rPr>
        <w:t xml:space="preserve"> May</w:t>
      </w:r>
      <w:r w:rsidR="008C1B97" w:rsidRPr="00D86D12">
        <w:rPr>
          <w:rFonts w:ascii="Times New Roman" w:hAnsi="Times New Roman" w:cs="Times New Roman"/>
          <w:sz w:val="24"/>
          <w:szCs w:val="24"/>
          <w:lang w:val="en-CA"/>
        </w:rPr>
        <w:t xml:space="preserve"> 24</w:t>
      </w:r>
      <w:r w:rsidRPr="00D86D12">
        <w:rPr>
          <w:rFonts w:ascii="Times New Roman" w:hAnsi="Times New Roman" w:cs="Times New Roman"/>
          <w:sz w:val="24"/>
          <w:szCs w:val="24"/>
          <w:lang w:val="en-CA"/>
        </w:rPr>
        <w:t>.</w:t>
      </w:r>
    </w:p>
    <w:p w:rsidR="00156D64" w:rsidRPr="00D86D12" w:rsidRDefault="00156D64" w:rsidP="00156D64">
      <w:pPr>
        <w:spacing w:line="240" w:lineRule="auto"/>
        <w:jc w:val="both"/>
        <w:rPr>
          <w:rFonts w:ascii="Times New Roman" w:hAnsi="Times New Roman" w:cs="Times New Roman"/>
          <w:sz w:val="24"/>
          <w:szCs w:val="24"/>
          <w:lang w:val="en-CA"/>
        </w:rPr>
      </w:pPr>
    </w:p>
    <w:p w:rsidR="00156D64" w:rsidRPr="00D86D12" w:rsidRDefault="00156D64" w:rsidP="00A43F0D">
      <w:pPr>
        <w:spacing w:after="480" w:line="480" w:lineRule="auto"/>
        <w:jc w:val="both"/>
        <w:rPr>
          <w:rFonts w:ascii="Times New Roman" w:hAnsi="Times New Roman" w:cs="Times New Roman"/>
          <w:sz w:val="24"/>
          <w:szCs w:val="24"/>
          <w:lang w:val="en-CA"/>
        </w:rPr>
      </w:pPr>
      <w:r w:rsidRPr="00D86D12">
        <w:rPr>
          <w:rFonts w:ascii="Times New Roman" w:hAnsi="Times New Roman" w:cs="Times New Roman"/>
          <w:bCs/>
          <w:sz w:val="24"/>
          <w:szCs w:val="24"/>
          <w:lang w:val="en-CA"/>
        </w:rPr>
        <w:t>Pr</w:t>
      </w:r>
      <w:r w:rsidR="008C1B97" w:rsidRPr="00D86D12">
        <w:rPr>
          <w:rFonts w:ascii="Times New Roman" w:hAnsi="Times New Roman" w:cs="Times New Roman"/>
          <w:bCs/>
          <w:sz w:val="24"/>
          <w:szCs w:val="24"/>
          <w:lang w:val="en-CA"/>
        </w:rPr>
        <w:t>e</w:t>
      </w:r>
      <w:r w:rsidRPr="00D86D12">
        <w:rPr>
          <w:rFonts w:ascii="Times New Roman" w:hAnsi="Times New Roman" w:cs="Times New Roman"/>
          <w:bCs/>
          <w:sz w:val="24"/>
          <w:szCs w:val="24"/>
          <w:lang w:val="en-CA"/>
        </w:rPr>
        <w:t xml:space="preserve">sent: </w:t>
      </w:r>
      <w:proofErr w:type="spellStart"/>
      <w:r w:rsidR="008C1B97" w:rsidRPr="00D86D12">
        <w:rPr>
          <w:rFonts w:ascii="Times New Roman" w:hAnsi="Times New Roman" w:cs="Times New Roman"/>
          <w:bCs/>
          <w:sz w:val="24"/>
          <w:szCs w:val="24"/>
          <w:lang w:val="en-CA"/>
        </w:rPr>
        <w:t>LeBel</w:t>
      </w:r>
      <w:proofErr w:type="spellEnd"/>
      <w:r w:rsidR="008C1B97" w:rsidRPr="00D86D12">
        <w:rPr>
          <w:rFonts w:ascii="Times New Roman" w:hAnsi="Times New Roman" w:cs="Times New Roman"/>
          <w:bCs/>
          <w:sz w:val="24"/>
          <w:szCs w:val="24"/>
          <w:lang w:val="en-CA"/>
        </w:rPr>
        <w:t>, Fish and</w:t>
      </w:r>
      <w:r w:rsidRPr="00D86D12">
        <w:rPr>
          <w:rFonts w:ascii="Times New Roman" w:hAnsi="Times New Roman" w:cs="Times New Roman"/>
          <w:bCs/>
          <w:sz w:val="24"/>
          <w:szCs w:val="24"/>
          <w:lang w:val="en-CA"/>
        </w:rPr>
        <w:t xml:space="preserve"> </w:t>
      </w:r>
      <w:proofErr w:type="spellStart"/>
      <w:r w:rsidRPr="00D86D12">
        <w:rPr>
          <w:rFonts w:ascii="Times New Roman" w:hAnsi="Times New Roman" w:cs="Times New Roman"/>
          <w:bCs/>
          <w:sz w:val="24"/>
          <w:szCs w:val="24"/>
          <w:lang w:val="en-CA"/>
        </w:rPr>
        <w:t>Karakatsanis</w:t>
      </w:r>
      <w:proofErr w:type="spellEnd"/>
      <w:r w:rsidR="008C1B97" w:rsidRPr="00D86D12">
        <w:rPr>
          <w:rFonts w:ascii="Times New Roman" w:hAnsi="Times New Roman" w:cs="Times New Roman"/>
          <w:bCs/>
          <w:sz w:val="24"/>
          <w:szCs w:val="24"/>
          <w:lang w:val="en-CA"/>
        </w:rPr>
        <w:t xml:space="preserve"> JJ</w:t>
      </w:r>
      <w:r w:rsidRPr="00D86D12">
        <w:rPr>
          <w:rFonts w:ascii="Times New Roman" w:hAnsi="Times New Roman" w:cs="Times New Roman"/>
          <w:bCs/>
          <w:sz w:val="24"/>
          <w:szCs w:val="24"/>
          <w:lang w:val="en-CA"/>
        </w:rPr>
        <w:t>.</w:t>
      </w:r>
    </w:p>
    <w:p w:rsidR="00156D64" w:rsidRPr="00D86D12" w:rsidRDefault="008C1B97" w:rsidP="00A43F0D">
      <w:pPr>
        <w:spacing w:after="480" w:line="480" w:lineRule="auto"/>
        <w:jc w:val="both"/>
        <w:rPr>
          <w:rFonts w:ascii="Times New Roman" w:hAnsi="Times New Roman" w:cs="Times New Roman"/>
          <w:smallCaps/>
          <w:sz w:val="24"/>
          <w:szCs w:val="24"/>
          <w:lang w:val="en-CA"/>
        </w:rPr>
      </w:pPr>
      <w:r w:rsidRPr="00D86D12">
        <w:rPr>
          <w:rFonts w:ascii="Times New Roman" w:hAnsi="Times New Roman" w:cs="Times New Roman"/>
          <w:smallCaps/>
          <w:sz w:val="24"/>
          <w:szCs w:val="24"/>
          <w:lang w:val="en-CA"/>
        </w:rPr>
        <w:t xml:space="preserve">motion for </w:t>
      </w:r>
      <w:r w:rsidR="00F94348" w:rsidRPr="00D86D12">
        <w:rPr>
          <w:rFonts w:ascii="Times New Roman" w:hAnsi="Times New Roman" w:cs="Times New Roman"/>
          <w:smallCaps/>
          <w:sz w:val="24"/>
          <w:szCs w:val="24"/>
          <w:lang w:val="en-CA"/>
        </w:rPr>
        <w:t>security</w:t>
      </w:r>
    </w:p>
    <w:p w:rsidR="00051AE6" w:rsidRPr="00D86D12" w:rsidRDefault="00051AE6" w:rsidP="00051AE6">
      <w:pPr>
        <w:pStyle w:val="SCCNormalDoubleSpacing"/>
        <w:spacing w:after="480"/>
        <w:rPr>
          <w:i/>
          <w:szCs w:val="24"/>
          <w:lang w:val="en-CA"/>
        </w:rPr>
      </w:pPr>
      <w:r w:rsidRPr="00D86D12">
        <w:rPr>
          <w:i/>
          <w:szCs w:val="24"/>
          <w:lang w:val="en-CA"/>
        </w:rPr>
        <w:tab/>
        <w:t xml:space="preserve">Courts </w:t>
      </w:r>
      <w:r w:rsidR="00340604" w:rsidRPr="00D86D12">
        <w:rPr>
          <w:i/>
          <w:szCs w:val="24"/>
          <w:lang w:val="en-CA"/>
        </w:rPr>
        <w:t>—</w:t>
      </w:r>
      <w:r w:rsidRPr="00D86D12">
        <w:rPr>
          <w:i/>
          <w:szCs w:val="24"/>
          <w:lang w:val="en-CA"/>
        </w:rPr>
        <w:t xml:space="preserve"> Supreme Court of Canada</w:t>
      </w:r>
      <w:r w:rsidR="00340604" w:rsidRPr="00D86D12">
        <w:rPr>
          <w:i/>
          <w:szCs w:val="24"/>
          <w:lang w:val="en-CA"/>
        </w:rPr>
        <w:t xml:space="preserve"> — </w:t>
      </w:r>
      <w:r w:rsidRPr="00D86D12">
        <w:rPr>
          <w:i/>
          <w:szCs w:val="24"/>
          <w:lang w:val="en-CA"/>
        </w:rPr>
        <w:t xml:space="preserve">Security </w:t>
      </w:r>
      <w:r w:rsidR="00340604" w:rsidRPr="00D86D12">
        <w:rPr>
          <w:i/>
          <w:szCs w:val="24"/>
          <w:lang w:val="en-CA"/>
        </w:rPr>
        <w:t>—</w:t>
      </w:r>
      <w:r w:rsidRPr="00D86D12">
        <w:rPr>
          <w:i/>
          <w:szCs w:val="24"/>
          <w:lang w:val="en-CA"/>
        </w:rPr>
        <w:t xml:space="preserve"> Whether applicants on application for leave to appeal must provide security for amounts they would have to pay should their appeals to Court be unsuccessful </w:t>
      </w:r>
      <w:r w:rsidR="00340604" w:rsidRPr="00D86D12">
        <w:rPr>
          <w:i/>
          <w:szCs w:val="24"/>
          <w:lang w:val="en-CA"/>
        </w:rPr>
        <w:t>—</w:t>
      </w:r>
      <w:r w:rsidRPr="00D86D12">
        <w:rPr>
          <w:i/>
          <w:szCs w:val="24"/>
          <w:lang w:val="en-CA"/>
        </w:rPr>
        <w:t xml:space="preserve"> Supreme Court Act, R.S.C. 1985, c. S-26, ss. 40, 60(1)(b) </w:t>
      </w:r>
      <w:r w:rsidR="00340604" w:rsidRPr="00D86D12">
        <w:rPr>
          <w:i/>
          <w:szCs w:val="24"/>
          <w:lang w:val="en-CA"/>
        </w:rPr>
        <w:t>—</w:t>
      </w:r>
      <w:r w:rsidRPr="00D86D12">
        <w:rPr>
          <w:i/>
          <w:szCs w:val="24"/>
          <w:lang w:val="en-CA"/>
        </w:rPr>
        <w:t xml:space="preserve"> Rules of the Supreme Court of Canada, SOR/2002-156, r. 47.</w:t>
      </w:r>
    </w:p>
    <w:p w:rsidR="008C1B97" w:rsidRPr="00D86D12" w:rsidRDefault="008C1B97" w:rsidP="00A43F0D">
      <w:pPr>
        <w:spacing w:after="480" w:line="480" w:lineRule="auto"/>
        <w:jc w:val="both"/>
        <w:rPr>
          <w:rFonts w:ascii="Times New Roman" w:hAnsi="Times New Roman" w:cs="Times New Roman"/>
          <w:b/>
          <w:sz w:val="24"/>
          <w:szCs w:val="24"/>
          <w:lang w:val="en-CA"/>
        </w:rPr>
      </w:pPr>
      <w:r w:rsidRPr="00D86D12">
        <w:rPr>
          <w:rFonts w:ascii="Times New Roman" w:hAnsi="Times New Roman" w:cs="Times New Roman"/>
          <w:b/>
          <w:sz w:val="24"/>
          <w:szCs w:val="24"/>
          <w:lang w:val="en-CA"/>
        </w:rPr>
        <w:t>Cases Cited</w:t>
      </w:r>
    </w:p>
    <w:p w:rsidR="008C1B97" w:rsidRPr="00D86D12" w:rsidRDefault="00CC1EAB" w:rsidP="00340604">
      <w:pPr>
        <w:shd w:val="clear" w:color="auto" w:fill="FFFFFF"/>
        <w:autoSpaceDE w:val="0"/>
        <w:autoSpaceDN w:val="0"/>
        <w:spacing w:after="480" w:line="480" w:lineRule="auto"/>
        <w:ind w:firstLine="720"/>
        <w:jc w:val="both"/>
        <w:rPr>
          <w:rFonts w:ascii="TmsRmn 12pt" w:eastAsia="Times New Roman" w:hAnsi="TmsRmn 12pt" w:cs="Times New Roman"/>
          <w:sz w:val="24"/>
          <w:szCs w:val="24"/>
        </w:rPr>
      </w:pPr>
      <w:proofErr w:type="gramStart"/>
      <w:r w:rsidRPr="00D86D12">
        <w:rPr>
          <w:rFonts w:ascii="Times New Roman" w:eastAsia="Times New Roman" w:hAnsi="Times New Roman" w:cs="Times New Roman"/>
          <w:b/>
          <w:spacing w:val="-3"/>
          <w:sz w:val="24"/>
          <w:szCs w:val="24"/>
        </w:rPr>
        <w:t>Referred to:</w:t>
      </w:r>
      <w:r w:rsidRPr="00D86D12">
        <w:rPr>
          <w:rFonts w:ascii="Times New Roman" w:eastAsia="Times New Roman" w:hAnsi="Times New Roman" w:cs="Times New Roman"/>
          <w:spacing w:val="-3"/>
          <w:sz w:val="24"/>
          <w:szCs w:val="24"/>
        </w:rPr>
        <w:t xml:space="preserve">  </w:t>
      </w:r>
      <w:proofErr w:type="spellStart"/>
      <w:r w:rsidR="008C1B97" w:rsidRPr="00D86D12">
        <w:rPr>
          <w:rFonts w:ascii="Times New Roman" w:eastAsia="Times New Roman" w:hAnsi="Times New Roman" w:cs="Times New Roman"/>
          <w:i/>
          <w:spacing w:val="-3"/>
          <w:sz w:val="24"/>
          <w:szCs w:val="24"/>
        </w:rPr>
        <w:t>Lanificio</w:t>
      </w:r>
      <w:proofErr w:type="spellEnd"/>
      <w:r w:rsidR="008C1B97" w:rsidRPr="00D86D12">
        <w:rPr>
          <w:rFonts w:ascii="Times New Roman" w:eastAsia="Times New Roman" w:hAnsi="Times New Roman" w:cs="Times New Roman"/>
          <w:i/>
          <w:spacing w:val="-3"/>
          <w:sz w:val="24"/>
          <w:szCs w:val="24"/>
        </w:rPr>
        <w:t xml:space="preserve"> </w:t>
      </w:r>
      <w:proofErr w:type="spellStart"/>
      <w:r w:rsidR="008C1B97" w:rsidRPr="00D86D12">
        <w:rPr>
          <w:rFonts w:ascii="Times New Roman" w:eastAsia="Times New Roman" w:hAnsi="Times New Roman" w:cs="Times New Roman"/>
          <w:i/>
          <w:spacing w:val="-3"/>
          <w:sz w:val="24"/>
          <w:szCs w:val="24"/>
        </w:rPr>
        <w:t>Fratelli</w:t>
      </w:r>
      <w:proofErr w:type="spellEnd"/>
      <w:r w:rsidR="008C1B97" w:rsidRPr="00D86D12">
        <w:rPr>
          <w:rFonts w:ascii="Times New Roman" w:eastAsia="Times New Roman" w:hAnsi="Times New Roman" w:cs="Times New Roman"/>
          <w:i/>
          <w:spacing w:val="-3"/>
          <w:sz w:val="24"/>
          <w:szCs w:val="24"/>
        </w:rPr>
        <w:t xml:space="preserve"> </w:t>
      </w:r>
      <w:proofErr w:type="spellStart"/>
      <w:r w:rsidR="008C1B97" w:rsidRPr="00D86D12">
        <w:rPr>
          <w:rFonts w:ascii="Times New Roman" w:eastAsia="Times New Roman" w:hAnsi="Times New Roman" w:cs="Times New Roman"/>
          <w:i/>
          <w:spacing w:val="-3"/>
          <w:sz w:val="24"/>
          <w:szCs w:val="24"/>
        </w:rPr>
        <w:t>Bettazzi</w:t>
      </w:r>
      <w:proofErr w:type="spellEnd"/>
      <w:r w:rsidR="008C1B97" w:rsidRPr="00D86D12">
        <w:rPr>
          <w:rFonts w:ascii="Times New Roman" w:eastAsia="Times New Roman" w:hAnsi="Times New Roman" w:cs="Times New Roman"/>
          <w:i/>
          <w:spacing w:val="-3"/>
          <w:sz w:val="24"/>
          <w:szCs w:val="24"/>
        </w:rPr>
        <w:t xml:space="preserve"> S.N.C. </w:t>
      </w:r>
      <w:r w:rsidR="008C1B97" w:rsidRPr="00D86D12">
        <w:rPr>
          <w:rFonts w:ascii="Times New Roman" w:eastAsia="Times New Roman" w:hAnsi="Times New Roman" w:cs="Times New Roman"/>
          <w:i/>
          <w:iCs/>
          <w:spacing w:val="-3"/>
          <w:sz w:val="24"/>
          <w:szCs w:val="24"/>
        </w:rPr>
        <w:t>v.</w:t>
      </w:r>
      <w:r w:rsidR="008C1B97" w:rsidRPr="00D86D12">
        <w:rPr>
          <w:rFonts w:ascii="Times New Roman" w:eastAsia="Times New Roman" w:hAnsi="Times New Roman" w:cs="Times New Roman"/>
          <w:i/>
          <w:spacing w:val="-3"/>
          <w:sz w:val="24"/>
          <w:szCs w:val="24"/>
        </w:rPr>
        <w:t xml:space="preserve"> </w:t>
      </w:r>
      <w:proofErr w:type="spellStart"/>
      <w:r w:rsidR="008C1B97" w:rsidRPr="00D86D12">
        <w:rPr>
          <w:rFonts w:ascii="Times New Roman" w:eastAsia="Times New Roman" w:hAnsi="Times New Roman" w:cs="Times New Roman"/>
          <w:i/>
          <w:spacing w:val="-3"/>
          <w:sz w:val="24"/>
          <w:szCs w:val="24"/>
        </w:rPr>
        <w:t>Tissus</w:t>
      </w:r>
      <w:proofErr w:type="spellEnd"/>
      <w:r w:rsidR="008C1B97" w:rsidRPr="00D86D12">
        <w:rPr>
          <w:rFonts w:ascii="Times New Roman" w:eastAsia="Times New Roman" w:hAnsi="Times New Roman" w:cs="Times New Roman"/>
          <w:i/>
          <w:spacing w:val="-3"/>
          <w:sz w:val="24"/>
          <w:szCs w:val="24"/>
        </w:rPr>
        <w:t xml:space="preserve"> </w:t>
      </w:r>
      <w:proofErr w:type="spellStart"/>
      <w:r w:rsidR="008C1B97" w:rsidRPr="00D86D12">
        <w:rPr>
          <w:rFonts w:ascii="Times New Roman" w:eastAsia="Times New Roman" w:hAnsi="Times New Roman" w:cs="Times New Roman"/>
          <w:i/>
          <w:spacing w:val="-3"/>
          <w:sz w:val="24"/>
          <w:szCs w:val="24"/>
        </w:rPr>
        <w:t>Ranchar</w:t>
      </w:r>
      <w:proofErr w:type="spellEnd"/>
      <w:r w:rsidR="008C1B97" w:rsidRPr="00D86D12">
        <w:rPr>
          <w:rFonts w:ascii="Times New Roman" w:eastAsia="Times New Roman" w:hAnsi="Times New Roman" w:cs="Times New Roman"/>
          <w:i/>
          <w:spacing w:val="-3"/>
          <w:sz w:val="24"/>
          <w:szCs w:val="24"/>
        </w:rPr>
        <w:t xml:space="preserve"> Inc.</w:t>
      </w:r>
      <w:r w:rsidR="008C1B97" w:rsidRPr="00D86D12">
        <w:rPr>
          <w:rFonts w:ascii="TmsRmn 12pt" w:eastAsia="Times New Roman" w:hAnsi="TmsRmn 12pt" w:cs="Times New Roman"/>
          <w:spacing w:val="-3"/>
          <w:sz w:val="24"/>
          <w:szCs w:val="24"/>
        </w:rPr>
        <w:t>,</w:t>
      </w:r>
      <w:r w:rsidR="001579D7" w:rsidRPr="00D86D12">
        <w:rPr>
          <w:rFonts w:ascii="TmsRmn 12pt" w:eastAsia="Times New Roman" w:hAnsi="TmsRmn 12pt" w:cs="Times New Roman"/>
          <w:spacing w:val="-3"/>
          <w:sz w:val="24"/>
          <w:szCs w:val="24"/>
        </w:rPr>
        <w:t xml:space="preserve"> September 6, 1990, No. 21373</w:t>
      </w:r>
      <w:r w:rsidR="008C1B97" w:rsidRPr="00D86D12">
        <w:rPr>
          <w:rFonts w:ascii="TmsRmn 12pt" w:eastAsia="Times New Roman" w:hAnsi="TmsRmn 12pt" w:cs="Times New Roman"/>
          <w:spacing w:val="-3"/>
          <w:sz w:val="24"/>
          <w:szCs w:val="24"/>
        </w:rPr>
        <w:t>.</w:t>
      </w:r>
      <w:proofErr w:type="gramEnd"/>
    </w:p>
    <w:p w:rsidR="00A43F0D" w:rsidRPr="00D86D12" w:rsidRDefault="008C1B97" w:rsidP="00A43F0D">
      <w:pPr>
        <w:spacing w:after="480" w:line="480" w:lineRule="auto"/>
        <w:jc w:val="both"/>
        <w:rPr>
          <w:rFonts w:ascii="Times New Roman" w:hAnsi="Times New Roman" w:cs="Times New Roman"/>
          <w:b/>
          <w:sz w:val="24"/>
          <w:szCs w:val="24"/>
        </w:rPr>
      </w:pPr>
      <w:r w:rsidRPr="00D86D12">
        <w:rPr>
          <w:rFonts w:ascii="Times New Roman" w:hAnsi="Times New Roman" w:cs="Times New Roman"/>
          <w:b/>
          <w:sz w:val="24"/>
          <w:szCs w:val="24"/>
        </w:rPr>
        <w:t>Statutes and Regulations Cited</w:t>
      </w:r>
    </w:p>
    <w:p w:rsidR="008A1C3E" w:rsidRPr="00D86D12" w:rsidRDefault="008A1C3E" w:rsidP="00A43F0D">
      <w:pPr>
        <w:pStyle w:val="SCCNormalDoubleSpacing"/>
        <w:spacing w:after="240" w:line="240" w:lineRule="auto"/>
        <w:rPr>
          <w:i/>
          <w:szCs w:val="24"/>
          <w:lang w:val="en-US"/>
        </w:rPr>
      </w:pPr>
      <w:proofErr w:type="gramStart"/>
      <w:r w:rsidRPr="00D86D12">
        <w:rPr>
          <w:i/>
          <w:szCs w:val="24"/>
          <w:lang w:val="en-US"/>
        </w:rPr>
        <w:t>Code of Civ</w:t>
      </w:r>
      <w:r w:rsidRPr="00D86D12">
        <w:rPr>
          <w:i/>
          <w:szCs w:val="24"/>
          <w:lang w:val="en-CA"/>
        </w:rPr>
        <w:t>i</w:t>
      </w:r>
      <w:r w:rsidRPr="00D86D12">
        <w:rPr>
          <w:i/>
          <w:szCs w:val="24"/>
          <w:lang w:val="en-US"/>
        </w:rPr>
        <w:t xml:space="preserve">l </w:t>
      </w:r>
      <w:r w:rsidRPr="00D86D12">
        <w:rPr>
          <w:i/>
          <w:szCs w:val="24"/>
          <w:lang w:val="en-CA"/>
        </w:rPr>
        <w:t>Procedure</w:t>
      </w:r>
      <w:r w:rsidRPr="00D86D12">
        <w:rPr>
          <w:szCs w:val="24"/>
          <w:lang w:val="en-US"/>
        </w:rPr>
        <w:t xml:space="preserve">, R.S.Q., c. C-25, </w:t>
      </w:r>
      <w:r w:rsidR="00CC1EAB" w:rsidRPr="00D86D12">
        <w:rPr>
          <w:szCs w:val="24"/>
          <w:lang w:val="en-US"/>
        </w:rPr>
        <w:t xml:space="preserve">s. </w:t>
      </w:r>
      <w:r w:rsidRPr="00D86D12">
        <w:rPr>
          <w:szCs w:val="24"/>
          <w:lang w:val="en-US"/>
        </w:rPr>
        <w:t>522.1.</w:t>
      </w:r>
      <w:proofErr w:type="gramEnd"/>
    </w:p>
    <w:p w:rsidR="008C1B97" w:rsidRPr="00D86D12" w:rsidRDefault="008C1B97" w:rsidP="008A1C3E">
      <w:pPr>
        <w:pStyle w:val="SCCNormalDoubleSpacing"/>
        <w:spacing w:after="240" w:line="240" w:lineRule="auto"/>
        <w:rPr>
          <w:szCs w:val="24"/>
          <w:lang w:val="en-CA"/>
        </w:rPr>
      </w:pPr>
      <w:proofErr w:type="gramStart"/>
      <w:r w:rsidRPr="00D86D12">
        <w:rPr>
          <w:i/>
          <w:szCs w:val="24"/>
          <w:lang w:val="en-CA"/>
        </w:rPr>
        <w:lastRenderedPageBreak/>
        <w:t xml:space="preserve">Rules of the Supreme </w:t>
      </w:r>
      <w:r w:rsidRPr="00D86D12">
        <w:rPr>
          <w:i/>
          <w:lang w:val="en-US"/>
        </w:rPr>
        <w:t>Court</w:t>
      </w:r>
      <w:r w:rsidRPr="00D86D12">
        <w:rPr>
          <w:i/>
          <w:szCs w:val="24"/>
          <w:lang w:val="en-CA"/>
        </w:rPr>
        <w:t xml:space="preserve"> of Canada</w:t>
      </w:r>
      <w:r w:rsidRPr="00D86D12">
        <w:rPr>
          <w:szCs w:val="24"/>
          <w:lang w:val="en-CA"/>
        </w:rPr>
        <w:t>, SOR/2002-156</w:t>
      </w:r>
      <w:r w:rsidR="008A1C3E" w:rsidRPr="00D86D12">
        <w:rPr>
          <w:szCs w:val="24"/>
          <w:lang w:val="en-CA"/>
        </w:rPr>
        <w:t>, r. 47.</w:t>
      </w:r>
      <w:proofErr w:type="gramEnd"/>
    </w:p>
    <w:p w:rsidR="008A1C3E" w:rsidRPr="00D86D12" w:rsidRDefault="008A1C3E" w:rsidP="00A43F0D">
      <w:pPr>
        <w:pStyle w:val="SCCNormalDoubleSpacing"/>
        <w:spacing w:after="720" w:line="240" w:lineRule="auto"/>
        <w:rPr>
          <w:szCs w:val="24"/>
          <w:lang w:val="en-CA"/>
        </w:rPr>
      </w:pPr>
      <w:r w:rsidRPr="00D86D12">
        <w:rPr>
          <w:i/>
          <w:szCs w:val="24"/>
          <w:lang w:val="en-US"/>
        </w:rPr>
        <w:t>Supreme Court Act</w:t>
      </w:r>
      <w:r w:rsidRPr="00D86D12">
        <w:rPr>
          <w:szCs w:val="24"/>
          <w:lang w:val="en-US"/>
        </w:rPr>
        <w:t xml:space="preserve">, R.S.C. 1985, c. S-26, ss. </w:t>
      </w:r>
      <w:r w:rsidRPr="00D86D12">
        <w:rPr>
          <w:lang w:val="en-US"/>
        </w:rPr>
        <w:t>40, 60(1</w:t>
      </w:r>
      <w:proofErr w:type="gramStart"/>
      <w:r w:rsidRPr="00D86D12">
        <w:rPr>
          <w:lang w:val="en-US"/>
        </w:rPr>
        <w:t>)</w:t>
      </w:r>
      <w:r w:rsidR="001579D7" w:rsidRPr="00D86D12">
        <w:rPr>
          <w:lang w:val="en-US"/>
        </w:rPr>
        <w:t>(</w:t>
      </w:r>
      <w:proofErr w:type="gramEnd"/>
      <w:r w:rsidRPr="00D86D12">
        <w:rPr>
          <w:i/>
          <w:lang w:val="en-US"/>
        </w:rPr>
        <w:t>b</w:t>
      </w:r>
      <w:r w:rsidRPr="00D86D12">
        <w:rPr>
          <w:lang w:val="en-US"/>
        </w:rPr>
        <w:t xml:space="preserve">), </w:t>
      </w:r>
      <w:r w:rsidR="001579D7" w:rsidRPr="00D86D12">
        <w:rPr>
          <w:lang w:val="en-US"/>
        </w:rPr>
        <w:t xml:space="preserve">65, </w:t>
      </w:r>
      <w:r w:rsidRPr="00D86D12">
        <w:rPr>
          <w:lang w:val="en-US"/>
        </w:rPr>
        <w:t>65.1.</w:t>
      </w:r>
    </w:p>
    <w:p w:rsidR="008A1C3E" w:rsidRPr="00D86D12" w:rsidRDefault="008A1C3E" w:rsidP="00A43F0D">
      <w:pPr>
        <w:pStyle w:val="SCCNormalDoubleSpacing"/>
        <w:spacing w:after="480"/>
        <w:rPr>
          <w:b/>
          <w:szCs w:val="24"/>
          <w:lang w:val="en-CA"/>
        </w:rPr>
      </w:pPr>
      <w:r w:rsidRPr="00D86D12">
        <w:rPr>
          <w:b/>
          <w:szCs w:val="24"/>
          <w:lang w:val="en-CA"/>
        </w:rPr>
        <w:t>Authors Cited</w:t>
      </w:r>
    </w:p>
    <w:p w:rsidR="008A1C3E" w:rsidRPr="00D86D12" w:rsidRDefault="008A1C3E" w:rsidP="00A43F0D">
      <w:pPr>
        <w:pStyle w:val="SCCNormalDoubleSpacing"/>
        <w:spacing w:after="720" w:line="240" w:lineRule="auto"/>
        <w:ind w:left="533" w:hanging="533"/>
        <w:rPr>
          <w:lang w:val="en-US"/>
        </w:rPr>
      </w:pPr>
      <w:r w:rsidRPr="00D86D12">
        <w:rPr>
          <w:lang w:val="en-US"/>
        </w:rPr>
        <w:t xml:space="preserve">Brown, Henry S.  </w:t>
      </w:r>
      <w:r w:rsidRPr="00D86D12">
        <w:rPr>
          <w:i/>
          <w:lang w:val="en-US"/>
        </w:rPr>
        <w:t>Supreme Court of Canada Practice 2012</w:t>
      </w:r>
      <w:r w:rsidRPr="00D86D12">
        <w:rPr>
          <w:lang w:val="en-US"/>
        </w:rPr>
        <w:t xml:space="preserve">, 12th </w:t>
      </w:r>
      <w:proofErr w:type="gramStart"/>
      <w:r w:rsidRPr="00D86D12">
        <w:rPr>
          <w:lang w:val="en-US"/>
        </w:rPr>
        <w:t>ed</w:t>
      </w:r>
      <w:proofErr w:type="gramEnd"/>
      <w:r w:rsidRPr="00D86D12">
        <w:rPr>
          <w:lang w:val="en-US"/>
        </w:rPr>
        <w:t>.  Scarborough, Ont.: Thomson Professional Publishing Canada, 2011.</w:t>
      </w:r>
    </w:p>
    <w:p w:rsidR="008A1C3E" w:rsidRPr="00D86D12" w:rsidRDefault="008A1C3E" w:rsidP="00A43F0D">
      <w:pPr>
        <w:pStyle w:val="SCCNormalDoubleSpacing"/>
        <w:spacing w:after="480"/>
        <w:rPr>
          <w:lang w:val="en-US"/>
        </w:rPr>
      </w:pPr>
      <w:r w:rsidRPr="00D86D12">
        <w:rPr>
          <w:szCs w:val="24"/>
          <w:lang w:val="en-CA"/>
        </w:rPr>
        <w:tab/>
      </w:r>
      <w:proofErr w:type="gramStart"/>
      <w:r w:rsidRPr="00D86D12">
        <w:rPr>
          <w:szCs w:val="24"/>
          <w:lang w:val="en-CA"/>
        </w:rPr>
        <w:t>MOTION</w:t>
      </w:r>
      <w:r w:rsidR="00A97F57" w:rsidRPr="00D86D12">
        <w:rPr>
          <w:szCs w:val="24"/>
          <w:lang w:val="en-CA"/>
        </w:rPr>
        <w:t xml:space="preserve"> for security</w:t>
      </w:r>
      <w:r w:rsidR="00AD595D" w:rsidRPr="00D86D12">
        <w:rPr>
          <w:lang w:val="en-US"/>
        </w:rPr>
        <w:t>.</w:t>
      </w:r>
      <w:proofErr w:type="gramEnd"/>
      <w:r w:rsidR="00AD595D" w:rsidRPr="00D86D12">
        <w:rPr>
          <w:lang w:val="en-US"/>
        </w:rPr>
        <w:t xml:space="preserve">  Motion </w:t>
      </w:r>
      <w:r w:rsidR="00A97F57" w:rsidRPr="00D86D12">
        <w:rPr>
          <w:lang w:val="en-US"/>
        </w:rPr>
        <w:t>denied</w:t>
      </w:r>
      <w:r w:rsidR="00AD595D" w:rsidRPr="00D86D12">
        <w:rPr>
          <w:lang w:val="en-US"/>
        </w:rPr>
        <w:t>.</w:t>
      </w:r>
    </w:p>
    <w:p w:rsidR="00A97F57" w:rsidRPr="00D86D12" w:rsidRDefault="00A97F57" w:rsidP="00A97F57">
      <w:pPr>
        <w:pStyle w:val="SCCNormalDoubleSpacing"/>
        <w:spacing w:after="480"/>
        <w:rPr>
          <w:i/>
          <w:lang w:val="en-US"/>
        </w:rPr>
      </w:pPr>
      <w:r w:rsidRPr="00D86D12">
        <w:rPr>
          <w:lang w:val="en-US"/>
        </w:rPr>
        <w:tab/>
      </w:r>
      <w:proofErr w:type="gramStart"/>
      <w:r w:rsidRPr="00D86D12">
        <w:rPr>
          <w:szCs w:val="24"/>
          <w:lang w:val="en-CA"/>
        </w:rPr>
        <w:t xml:space="preserve">Written submissions by </w:t>
      </w:r>
      <w:r w:rsidRPr="00D86D12">
        <w:rPr>
          <w:i/>
          <w:lang w:val="en-US"/>
        </w:rPr>
        <w:t>Gilles</w:t>
      </w:r>
      <w:r w:rsidR="000D11A8" w:rsidRPr="00D86D12">
        <w:rPr>
          <w:i/>
          <w:lang w:val="en-US"/>
        </w:rPr>
        <w:t xml:space="preserve"> M.</w:t>
      </w:r>
      <w:r w:rsidRPr="00D86D12">
        <w:rPr>
          <w:i/>
          <w:lang w:val="en-US"/>
        </w:rPr>
        <w:t xml:space="preserve"> Daigle</w:t>
      </w:r>
      <w:r w:rsidRPr="00D86D12">
        <w:rPr>
          <w:lang w:val="en-US"/>
        </w:rPr>
        <w:t xml:space="preserve">, </w:t>
      </w:r>
      <w:r w:rsidRPr="00D86D12">
        <w:rPr>
          <w:i/>
          <w:lang w:val="en-US"/>
        </w:rPr>
        <w:t xml:space="preserve">Guy </w:t>
      </w:r>
      <w:proofErr w:type="spellStart"/>
      <w:r w:rsidRPr="00D86D12">
        <w:rPr>
          <w:i/>
          <w:lang w:val="en-US"/>
        </w:rPr>
        <w:t>Régimbald</w:t>
      </w:r>
      <w:proofErr w:type="spellEnd"/>
      <w:r w:rsidRPr="00D86D12">
        <w:rPr>
          <w:lang w:val="en-US"/>
        </w:rPr>
        <w:t xml:space="preserve"> and </w:t>
      </w:r>
      <w:r w:rsidRPr="00D86D12">
        <w:rPr>
          <w:i/>
          <w:lang w:val="en-US"/>
        </w:rPr>
        <w:t xml:space="preserve">Normand </w:t>
      </w:r>
      <w:proofErr w:type="spellStart"/>
      <w:r w:rsidRPr="00D86D12">
        <w:rPr>
          <w:i/>
          <w:lang w:val="en-US"/>
        </w:rPr>
        <w:t>Tamaro</w:t>
      </w:r>
      <w:proofErr w:type="spellEnd"/>
      <w:r w:rsidRPr="00D86D12">
        <w:rPr>
          <w:lang w:val="en-US"/>
        </w:rPr>
        <w:t>, for the respondents/applicants on motion</w:t>
      </w:r>
      <w:r w:rsidRPr="00D86D12">
        <w:rPr>
          <w:i/>
          <w:lang w:val="en-US"/>
        </w:rPr>
        <w:t>.</w:t>
      </w:r>
      <w:proofErr w:type="gramEnd"/>
    </w:p>
    <w:p w:rsidR="008A1C3E" w:rsidRPr="00D86D12" w:rsidRDefault="00AD595D" w:rsidP="00145881">
      <w:pPr>
        <w:pStyle w:val="SCCNormalDoubleSpacing"/>
        <w:spacing w:after="480"/>
        <w:rPr>
          <w:szCs w:val="24"/>
          <w:lang w:val="en-CA"/>
        </w:rPr>
      </w:pPr>
      <w:r w:rsidRPr="00D86D12">
        <w:rPr>
          <w:szCs w:val="24"/>
          <w:lang w:val="en-US"/>
        </w:rPr>
        <w:tab/>
      </w:r>
      <w:proofErr w:type="gramStart"/>
      <w:r w:rsidRPr="00D86D12">
        <w:rPr>
          <w:szCs w:val="24"/>
          <w:lang w:val="en-US"/>
        </w:rPr>
        <w:t xml:space="preserve">Written submissions by </w:t>
      </w:r>
      <w:r w:rsidRPr="00D86D12">
        <w:rPr>
          <w:i/>
          <w:lang w:val="en-US"/>
        </w:rPr>
        <w:t>William Brock</w:t>
      </w:r>
      <w:r w:rsidR="00E357CD" w:rsidRPr="00D86D12">
        <w:rPr>
          <w:lang w:val="en-US"/>
        </w:rPr>
        <w:t xml:space="preserve"> and</w:t>
      </w:r>
      <w:r w:rsidR="00E357CD" w:rsidRPr="00D86D12">
        <w:rPr>
          <w:i/>
          <w:lang w:val="en-US"/>
        </w:rPr>
        <w:t xml:space="preserve"> Cara Cameron</w:t>
      </w:r>
      <w:r w:rsidRPr="00D86D12">
        <w:rPr>
          <w:lang w:val="en-US"/>
        </w:rPr>
        <w:t>, for the app</w:t>
      </w:r>
      <w:r w:rsidR="00E357CD" w:rsidRPr="00D86D12">
        <w:rPr>
          <w:lang w:val="en-US"/>
        </w:rPr>
        <w:t>licants/respondents on motion</w:t>
      </w:r>
      <w:r w:rsidRPr="00D86D12">
        <w:rPr>
          <w:lang w:val="en-US"/>
        </w:rPr>
        <w:t xml:space="preserve"> </w:t>
      </w:r>
      <w:proofErr w:type="spellStart"/>
      <w:r w:rsidRPr="00D86D12">
        <w:rPr>
          <w:szCs w:val="24"/>
          <w:lang w:val="en-CA"/>
        </w:rPr>
        <w:t>Cinar</w:t>
      </w:r>
      <w:proofErr w:type="spellEnd"/>
      <w:r w:rsidRPr="00D86D12">
        <w:rPr>
          <w:szCs w:val="24"/>
          <w:lang w:val="en-CA"/>
        </w:rPr>
        <w:t xml:space="preserve"> Corporation and Les Films </w:t>
      </w:r>
      <w:proofErr w:type="spellStart"/>
      <w:r w:rsidRPr="00D86D12">
        <w:rPr>
          <w:szCs w:val="24"/>
          <w:lang w:val="en-CA"/>
        </w:rPr>
        <w:t>Cinar</w:t>
      </w:r>
      <w:proofErr w:type="spellEnd"/>
      <w:r w:rsidRPr="00D86D12">
        <w:rPr>
          <w:szCs w:val="24"/>
          <w:lang w:val="en-CA"/>
        </w:rPr>
        <w:t xml:space="preserve"> Inc.</w:t>
      </w:r>
      <w:proofErr w:type="gramEnd"/>
    </w:p>
    <w:p w:rsidR="00145881" w:rsidRPr="00D86D12" w:rsidRDefault="00AD595D" w:rsidP="00145881">
      <w:pPr>
        <w:pStyle w:val="SCCNormalDoubleSpacing"/>
        <w:spacing w:after="480"/>
        <w:rPr>
          <w:szCs w:val="24"/>
          <w:lang w:val="en-CA"/>
        </w:rPr>
      </w:pPr>
      <w:r w:rsidRPr="00D86D12">
        <w:rPr>
          <w:szCs w:val="24"/>
          <w:lang w:val="en-CA"/>
        </w:rPr>
        <w:tab/>
      </w:r>
      <w:proofErr w:type="gramStart"/>
      <w:r w:rsidR="00145881" w:rsidRPr="00D86D12">
        <w:rPr>
          <w:lang w:val="en-US"/>
        </w:rPr>
        <w:t>Written submissions by</w:t>
      </w:r>
      <w:r w:rsidR="00145881" w:rsidRPr="00D86D12">
        <w:rPr>
          <w:i/>
          <w:lang w:val="en-US"/>
        </w:rPr>
        <w:t xml:space="preserve"> </w:t>
      </w:r>
      <w:proofErr w:type="spellStart"/>
      <w:r w:rsidR="00145881" w:rsidRPr="00D86D12">
        <w:rPr>
          <w:i/>
          <w:lang w:val="en-US"/>
        </w:rPr>
        <w:t>Rayn</w:t>
      </w:r>
      <w:r w:rsidR="00E357CD" w:rsidRPr="00D86D12">
        <w:rPr>
          <w:i/>
          <w:lang w:val="en-US"/>
        </w:rPr>
        <w:t>o</w:t>
      </w:r>
      <w:r w:rsidR="00145881" w:rsidRPr="00D86D12">
        <w:rPr>
          <w:i/>
          <w:lang w:val="en-US"/>
        </w:rPr>
        <w:t>ld</w:t>
      </w:r>
      <w:proofErr w:type="spellEnd"/>
      <w:r w:rsidR="00145881" w:rsidRPr="00D86D12">
        <w:rPr>
          <w:i/>
          <w:lang w:val="en-US"/>
        </w:rPr>
        <w:t xml:space="preserve"> </w:t>
      </w:r>
      <w:proofErr w:type="spellStart"/>
      <w:r w:rsidR="00145881" w:rsidRPr="00D86D12">
        <w:rPr>
          <w:i/>
          <w:lang w:val="en-US"/>
        </w:rPr>
        <w:t>Langlois</w:t>
      </w:r>
      <w:proofErr w:type="spellEnd"/>
      <w:r w:rsidR="00145881" w:rsidRPr="00D86D12">
        <w:rPr>
          <w:lang w:val="en-US"/>
        </w:rPr>
        <w:t xml:space="preserve">, </w:t>
      </w:r>
      <w:r w:rsidR="00E357CD" w:rsidRPr="00D86D12">
        <w:rPr>
          <w:i/>
          <w:lang w:val="en-US"/>
        </w:rPr>
        <w:t>Q.C.</w:t>
      </w:r>
      <w:r w:rsidR="00145881" w:rsidRPr="00D86D12">
        <w:rPr>
          <w:lang w:val="en-US"/>
        </w:rPr>
        <w:t xml:space="preserve">, </w:t>
      </w:r>
      <w:proofErr w:type="spellStart"/>
      <w:r w:rsidR="001579D7" w:rsidRPr="00D86D12">
        <w:rPr>
          <w:i/>
          <w:lang w:val="en-US"/>
        </w:rPr>
        <w:t>Dimitri</w:t>
      </w:r>
      <w:proofErr w:type="spellEnd"/>
      <w:r w:rsidR="001579D7" w:rsidRPr="00D86D12">
        <w:rPr>
          <w:i/>
          <w:lang w:val="en-US"/>
        </w:rPr>
        <w:t xml:space="preserve"> </w:t>
      </w:r>
      <w:proofErr w:type="spellStart"/>
      <w:r w:rsidR="001579D7" w:rsidRPr="00D86D12">
        <w:rPr>
          <w:i/>
          <w:lang w:val="en-US"/>
        </w:rPr>
        <w:t>Maniatis</w:t>
      </w:r>
      <w:proofErr w:type="spellEnd"/>
      <w:r w:rsidR="001579D7" w:rsidRPr="00D86D12">
        <w:rPr>
          <w:lang w:val="en-US"/>
        </w:rPr>
        <w:t xml:space="preserve"> and </w:t>
      </w:r>
      <w:r w:rsidR="001579D7" w:rsidRPr="00D86D12">
        <w:rPr>
          <w:i/>
          <w:lang w:val="en-US"/>
        </w:rPr>
        <w:t xml:space="preserve">Jean-Patrick </w:t>
      </w:r>
      <w:proofErr w:type="spellStart"/>
      <w:r w:rsidR="001579D7" w:rsidRPr="00D86D12">
        <w:rPr>
          <w:i/>
          <w:lang w:val="en-US"/>
        </w:rPr>
        <w:t>Dallaire</w:t>
      </w:r>
      <w:proofErr w:type="spellEnd"/>
      <w:r w:rsidR="00340604" w:rsidRPr="00D86D12">
        <w:rPr>
          <w:lang w:val="en-US"/>
        </w:rPr>
        <w:t>,</w:t>
      </w:r>
      <w:r w:rsidR="001579D7" w:rsidRPr="00D86D12">
        <w:rPr>
          <w:lang w:val="en-US"/>
        </w:rPr>
        <w:t xml:space="preserve"> </w:t>
      </w:r>
      <w:r w:rsidR="00145881" w:rsidRPr="00D86D12">
        <w:rPr>
          <w:lang w:val="en-US"/>
        </w:rPr>
        <w:t>for the ap</w:t>
      </w:r>
      <w:r w:rsidR="00E357CD" w:rsidRPr="00D86D12">
        <w:rPr>
          <w:lang w:val="en-US"/>
        </w:rPr>
        <w:t>plicants/respondents on motion</w:t>
      </w:r>
      <w:r w:rsidR="00145881" w:rsidRPr="00D86D12">
        <w:rPr>
          <w:lang w:val="en-US"/>
        </w:rPr>
        <w:t xml:space="preserve"> </w:t>
      </w:r>
      <w:r w:rsidR="00145881" w:rsidRPr="00D86D12">
        <w:rPr>
          <w:szCs w:val="24"/>
          <w:lang w:val="en-CA"/>
        </w:rPr>
        <w:t>Ronald A. Weinberg and Ronald A. Weinberg, in his capacity as sole liquidator of the succession of the late Micheline Charest.</w:t>
      </w:r>
      <w:proofErr w:type="gramEnd"/>
    </w:p>
    <w:p w:rsidR="008C1B97" w:rsidRPr="00D86D12" w:rsidRDefault="00145881" w:rsidP="00145881">
      <w:pPr>
        <w:pStyle w:val="SCCNormalDoubleSpacing"/>
        <w:spacing w:after="480"/>
        <w:rPr>
          <w:szCs w:val="24"/>
          <w:lang w:val="en-US"/>
        </w:rPr>
      </w:pPr>
      <w:r w:rsidRPr="00D86D12">
        <w:rPr>
          <w:szCs w:val="24"/>
          <w:lang w:val="en-CA"/>
        </w:rPr>
        <w:tab/>
        <w:t xml:space="preserve">Written submissions by </w:t>
      </w:r>
      <w:r w:rsidRPr="00D86D12">
        <w:rPr>
          <w:i/>
          <w:szCs w:val="24"/>
          <w:lang w:val="en-US"/>
        </w:rPr>
        <w:t>Pierre Y. Lefebvre</w:t>
      </w:r>
      <w:r w:rsidRPr="00D86D12">
        <w:rPr>
          <w:szCs w:val="24"/>
          <w:lang w:val="en-US"/>
        </w:rPr>
        <w:t xml:space="preserve">, </w:t>
      </w:r>
      <w:r w:rsidR="001579D7" w:rsidRPr="00D86D12">
        <w:rPr>
          <w:i/>
          <w:szCs w:val="24"/>
          <w:lang w:val="en-US"/>
        </w:rPr>
        <w:t xml:space="preserve">Alain Y. </w:t>
      </w:r>
      <w:proofErr w:type="spellStart"/>
      <w:r w:rsidR="001579D7" w:rsidRPr="00D86D12">
        <w:rPr>
          <w:i/>
          <w:szCs w:val="24"/>
          <w:lang w:val="en-US"/>
        </w:rPr>
        <w:t>Dussault</w:t>
      </w:r>
      <w:proofErr w:type="spellEnd"/>
      <w:r w:rsidR="001579D7" w:rsidRPr="00D86D12">
        <w:rPr>
          <w:szCs w:val="24"/>
          <w:lang w:val="en-US"/>
        </w:rPr>
        <w:t xml:space="preserve"> and </w:t>
      </w:r>
      <w:proofErr w:type="spellStart"/>
      <w:r w:rsidR="001579D7" w:rsidRPr="00D86D12">
        <w:rPr>
          <w:i/>
          <w:szCs w:val="24"/>
          <w:lang w:val="en-US"/>
        </w:rPr>
        <w:t>Sylviu</w:t>
      </w:r>
      <w:proofErr w:type="spellEnd"/>
      <w:r w:rsidR="001579D7" w:rsidRPr="00D86D12">
        <w:rPr>
          <w:i/>
          <w:szCs w:val="24"/>
          <w:lang w:val="en-US"/>
        </w:rPr>
        <w:t xml:space="preserve"> </w:t>
      </w:r>
      <w:proofErr w:type="spellStart"/>
      <w:r w:rsidR="001579D7" w:rsidRPr="00D86D12">
        <w:rPr>
          <w:i/>
          <w:szCs w:val="24"/>
          <w:lang w:val="en-US"/>
        </w:rPr>
        <w:t>Bursanescu</w:t>
      </w:r>
      <w:proofErr w:type="spellEnd"/>
      <w:r w:rsidR="001579D7" w:rsidRPr="00D86D12">
        <w:rPr>
          <w:szCs w:val="24"/>
          <w:lang w:val="en-US"/>
        </w:rPr>
        <w:t xml:space="preserve">, </w:t>
      </w:r>
      <w:r w:rsidRPr="00D86D12">
        <w:rPr>
          <w:szCs w:val="24"/>
          <w:lang w:val="en-US"/>
        </w:rPr>
        <w:t xml:space="preserve">for the </w:t>
      </w:r>
      <w:r w:rsidR="00F63C0B" w:rsidRPr="00D86D12">
        <w:rPr>
          <w:szCs w:val="24"/>
          <w:lang w:val="en-US"/>
        </w:rPr>
        <w:t>applicants/respondents o</w:t>
      </w:r>
      <w:r w:rsidR="001579D7" w:rsidRPr="00D86D12">
        <w:rPr>
          <w:szCs w:val="24"/>
          <w:lang w:val="en-US"/>
        </w:rPr>
        <w:t>n motion</w:t>
      </w:r>
      <w:r w:rsidRPr="00D86D12">
        <w:rPr>
          <w:i/>
          <w:szCs w:val="24"/>
          <w:lang w:val="en-US"/>
        </w:rPr>
        <w:t xml:space="preserve"> </w:t>
      </w:r>
      <w:r w:rsidRPr="00D86D12">
        <w:rPr>
          <w:szCs w:val="24"/>
          <w:lang w:val="en-CA"/>
        </w:rPr>
        <w:t xml:space="preserve">Christophe </w:t>
      </w:r>
      <w:proofErr w:type="spellStart"/>
      <w:r w:rsidRPr="00D86D12">
        <w:rPr>
          <w:szCs w:val="24"/>
          <w:lang w:val="en-CA"/>
        </w:rPr>
        <w:t>Izard</w:t>
      </w:r>
      <w:proofErr w:type="spellEnd"/>
      <w:r w:rsidRPr="00D86D12">
        <w:rPr>
          <w:szCs w:val="24"/>
          <w:lang w:val="en-CA"/>
        </w:rPr>
        <w:t xml:space="preserve">, France Animation </w:t>
      </w:r>
      <w:r w:rsidR="008B2247" w:rsidRPr="00D86D12">
        <w:rPr>
          <w:szCs w:val="24"/>
          <w:lang w:val="en-CA"/>
        </w:rPr>
        <w:t>S.A.</w:t>
      </w:r>
      <w:r w:rsidR="001579D7" w:rsidRPr="00D86D12">
        <w:rPr>
          <w:szCs w:val="24"/>
          <w:lang w:val="en-CA"/>
        </w:rPr>
        <w:t xml:space="preserve">, </w:t>
      </w:r>
      <w:proofErr w:type="spellStart"/>
      <w:r w:rsidR="001579D7" w:rsidRPr="00D86D12">
        <w:rPr>
          <w:szCs w:val="24"/>
          <w:lang w:val="en-CA"/>
        </w:rPr>
        <w:t>Ravensburger</w:t>
      </w:r>
      <w:proofErr w:type="spellEnd"/>
      <w:r w:rsidR="001579D7" w:rsidRPr="00D86D12">
        <w:rPr>
          <w:szCs w:val="24"/>
          <w:lang w:val="en-CA"/>
        </w:rPr>
        <w:t xml:space="preserve"> Film + TV Gmb</w:t>
      </w:r>
      <w:r w:rsidRPr="00D86D12">
        <w:rPr>
          <w:szCs w:val="24"/>
          <w:lang w:val="en-CA"/>
        </w:rPr>
        <w:t>H and RTV Family Entertainment AG.</w:t>
      </w:r>
    </w:p>
    <w:p w:rsidR="008C1B97" w:rsidRPr="00D86D12" w:rsidRDefault="008C1B97" w:rsidP="00145881">
      <w:pPr>
        <w:tabs>
          <w:tab w:val="left" w:pos="1170"/>
        </w:tabs>
        <w:spacing w:after="480" w:line="480" w:lineRule="auto"/>
        <w:jc w:val="both"/>
        <w:rPr>
          <w:rFonts w:ascii="Times New Roman" w:hAnsi="Times New Roman" w:cs="Times New Roman"/>
          <w:i/>
          <w:sz w:val="24"/>
          <w:szCs w:val="24"/>
          <w:lang w:val="en-CA"/>
        </w:rPr>
      </w:pPr>
      <w:r w:rsidRPr="00D86D12">
        <w:rPr>
          <w:rFonts w:ascii="Times New Roman" w:hAnsi="Times New Roman" w:cs="Times New Roman"/>
          <w:sz w:val="24"/>
          <w:szCs w:val="24"/>
        </w:rPr>
        <w:tab/>
      </w:r>
      <w:r w:rsidR="008B2247" w:rsidRPr="00D86D12">
        <w:rPr>
          <w:rFonts w:ascii="Times New Roman" w:hAnsi="Times New Roman" w:cs="Times New Roman"/>
          <w:sz w:val="24"/>
          <w:szCs w:val="24"/>
          <w:lang w:val="en-CA"/>
        </w:rPr>
        <w:t xml:space="preserve">English version of the order </w:t>
      </w:r>
      <w:r w:rsidRPr="00D86D12">
        <w:rPr>
          <w:rFonts w:ascii="Times New Roman" w:hAnsi="Times New Roman" w:cs="Times New Roman"/>
          <w:sz w:val="24"/>
          <w:szCs w:val="24"/>
          <w:lang w:val="en-CA"/>
        </w:rPr>
        <w:t>delivered by</w:t>
      </w:r>
    </w:p>
    <w:p w:rsidR="00745DC4" w:rsidRPr="00D86D12" w:rsidRDefault="008C1B97" w:rsidP="00745DC4">
      <w:pPr>
        <w:pStyle w:val="ParaNoNdepar-AltN"/>
        <w:rPr>
          <w:rFonts w:cs="Times New Roman"/>
          <w:szCs w:val="24"/>
        </w:rPr>
      </w:pPr>
      <w:r w:rsidRPr="00D86D12">
        <w:rPr>
          <w:rFonts w:cs="Times New Roman"/>
          <w:smallCaps/>
          <w:szCs w:val="24"/>
        </w:rPr>
        <w:lastRenderedPageBreak/>
        <w:t>LeBel J.</w:t>
      </w:r>
      <w:r w:rsidRPr="00D86D12">
        <w:rPr>
          <w:rFonts w:cs="Times New Roman"/>
          <w:szCs w:val="24"/>
        </w:rPr>
        <w:t xml:space="preserve"> — </w:t>
      </w:r>
      <w:r w:rsidR="00745DC4" w:rsidRPr="00D86D12">
        <w:rPr>
          <w:rFonts w:cs="Times New Roman"/>
          <w:szCs w:val="24"/>
        </w:rPr>
        <w:t xml:space="preserve">The respondents, Claude Robinson and Les Productions </w:t>
      </w:r>
      <w:proofErr w:type="spellStart"/>
      <w:r w:rsidR="00745DC4" w:rsidRPr="00D86D12">
        <w:rPr>
          <w:rFonts w:cs="Times New Roman"/>
          <w:szCs w:val="24"/>
        </w:rPr>
        <w:t>Nilem</w:t>
      </w:r>
      <w:proofErr w:type="spellEnd"/>
      <w:r w:rsidR="00745DC4" w:rsidRPr="00D86D12">
        <w:rPr>
          <w:rFonts w:cs="Times New Roman"/>
          <w:szCs w:val="24"/>
        </w:rPr>
        <w:t xml:space="preserve"> Inc., are asking this Court to order the applicants to provide security in the amount of $3,250,000 for the amounts they would have to pay should their appeals to this Court be unsuccessful.  According to the respondents, this motion is made under s. 60(1</w:t>
      </w:r>
      <w:proofErr w:type="gramStart"/>
      <w:r w:rsidR="00745DC4" w:rsidRPr="00D86D12">
        <w:rPr>
          <w:rFonts w:cs="Times New Roman"/>
          <w:szCs w:val="24"/>
        </w:rPr>
        <w:t>)(</w:t>
      </w:r>
      <w:proofErr w:type="gramEnd"/>
      <w:r w:rsidR="00745DC4" w:rsidRPr="00D86D12">
        <w:rPr>
          <w:rFonts w:cs="Times New Roman"/>
          <w:i/>
          <w:szCs w:val="24"/>
        </w:rPr>
        <w:t>b</w:t>
      </w:r>
      <w:r w:rsidR="00745DC4" w:rsidRPr="00D86D12">
        <w:rPr>
          <w:rFonts w:cs="Times New Roman"/>
          <w:szCs w:val="24"/>
        </w:rPr>
        <w:t xml:space="preserve">) of the </w:t>
      </w:r>
      <w:r w:rsidR="00745DC4" w:rsidRPr="00D86D12">
        <w:rPr>
          <w:rFonts w:cs="Times New Roman"/>
          <w:i/>
          <w:szCs w:val="24"/>
        </w:rPr>
        <w:t>Supreme Court Act</w:t>
      </w:r>
      <w:r w:rsidR="00745DC4" w:rsidRPr="00D86D12">
        <w:rPr>
          <w:rFonts w:cs="Times New Roman"/>
          <w:szCs w:val="24"/>
        </w:rPr>
        <w:t>, R.S.C. 1985, c. S</w:t>
      </w:r>
      <w:r w:rsidR="00745DC4" w:rsidRPr="00D86D12">
        <w:rPr>
          <w:rFonts w:cs="Times New Roman"/>
          <w:szCs w:val="24"/>
        </w:rPr>
        <w:noBreakHyphen/>
        <w:t xml:space="preserve">26, and Rule 47 of the </w:t>
      </w:r>
      <w:r w:rsidR="00745DC4" w:rsidRPr="00D86D12">
        <w:rPr>
          <w:rFonts w:cs="Times New Roman"/>
          <w:i/>
          <w:szCs w:val="24"/>
        </w:rPr>
        <w:t>Rules of the Supreme Court of Canada</w:t>
      </w:r>
      <w:r w:rsidR="00745DC4" w:rsidRPr="00D86D12">
        <w:rPr>
          <w:rFonts w:cs="Times New Roman"/>
          <w:szCs w:val="24"/>
        </w:rPr>
        <w:t>, SOR/2002</w:t>
      </w:r>
      <w:r w:rsidR="00745DC4" w:rsidRPr="00D86D12">
        <w:rPr>
          <w:rFonts w:cs="Times New Roman"/>
          <w:szCs w:val="24"/>
        </w:rPr>
        <w:noBreakHyphen/>
        <w:t>156.  The motion was filed at the very end of the leave to appeal process, after the Court had given notice that it was about to rule on the parties’ applications for leave to appeal.</w:t>
      </w:r>
    </w:p>
    <w:p w:rsidR="00745DC4" w:rsidRPr="00D86D12" w:rsidRDefault="00745DC4" w:rsidP="00745DC4">
      <w:pPr>
        <w:pStyle w:val="ParaNoNdepar-AltN"/>
        <w:rPr>
          <w:rFonts w:cs="Times New Roman"/>
          <w:szCs w:val="24"/>
        </w:rPr>
      </w:pPr>
      <w:r w:rsidRPr="00D86D12">
        <w:rPr>
          <w:rFonts w:cs="Times New Roman"/>
          <w:szCs w:val="24"/>
        </w:rPr>
        <w:t xml:space="preserve">The respondents obtained a judgment from the Superior Court ([2009] R.J.Q. 2261) ordering the applicants to pay them damages in respect of an infringement of copyright.  The Quebec Court of Appeal upheld that judgment in part ([2011] R.J.Q. 1415).  After the Court of Appeal’s judgment, the applicants applied to a Court of Appeal judge under art. 522.1 of the Quebec </w:t>
      </w:r>
      <w:r w:rsidRPr="00D86D12">
        <w:rPr>
          <w:rFonts w:cs="Times New Roman"/>
          <w:i/>
          <w:szCs w:val="24"/>
        </w:rPr>
        <w:t>Code of Civil Procedure</w:t>
      </w:r>
      <w:r w:rsidRPr="00D86D12">
        <w:rPr>
          <w:rFonts w:cs="Times New Roman"/>
          <w:szCs w:val="24"/>
        </w:rPr>
        <w:t>, R.S.Q., c. C</w:t>
      </w:r>
      <w:r w:rsidRPr="00D86D12">
        <w:rPr>
          <w:rFonts w:cs="Times New Roman"/>
          <w:szCs w:val="24"/>
        </w:rPr>
        <w:noBreakHyphen/>
        <w:t>25 (“</w:t>
      </w:r>
      <w:r w:rsidRPr="00D86D12">
        <w:rPr>
          <w:rFonts w:cs="Times New Roman"/>
          <w:i/>
          <w:szCs w:val="24"/>
        </w:rPr>
        <w:t>C.C.P.</w:t>
      </w:r>
      <w:r w:rsidRPr="00D86D12">
        <w:rPr>
          <w:rFonts w:cs="Times New Roman"/>
          <w:szCs w:val="24"/>
        </w:rPr>
        <w:t xml:space="preserve">”), and s. 65.1 of the </w:t>
      </w:r>
      <w:r w:rsidRPr="00D86D12">
        <w:rPr>
          <w:rFonts w:cs="Times New Roman"/>
          <w:i/>
          <w:szCs w:val="24"/>
        </w:rPr>
        <w:t>Supreme Court Act</w:t>
      </w:r>
      <w:r w:rsidRPr="00D86D12">
        <w:rPr>
          <w:rFonts w:cs="Times New Roman"/>
          <w:szCs w:val="24"/>
        </w:rPr>
        <w:t xml:space="preserve"> to stay the execution of the judgment pending consideration of their applications for leave to appeal and, should leave be granted, pending a decision on the appeals.</w:t>
      </w:r>
    </w:p>
    <w:p w:rsidR="00745DC4" w:rsidRPr="00D86D12" w:rsidRDefault="00745DC4" w:rsidP="00745DC4">
      <w:pPr>
        <w:pStyle w:val="ParaNoNdepar-AltN"/>
        <w:rPr>
          <w:rFonts w:cs="Times New Roman"/>
          <w:szCs w:val="24"/>
        </w:rPr>
      </w:pPr>
      <w:r w:rsidRPr="00D86D12">
        <w:rPr>
          <w:rFonts w:cs="Times New Roman"/>
          <w:szCs w:val="24"/>
        </w:rPr>
        <w:t>Fournier J.A. granted the stay applications in part (2011 QCCA 2305 (</w:t>
      </w:r>
      <w:proofErr w:type="spellStart"/>
      <w:r w:rsidRPr="00D86D12">
        <w:rPr>
          <w:rFonts w:cs="Times New Roman"/>
          <w:szCs w:val="24"/>
        </w:rPr>
        <w:t>CanLII</w:t>
      </w:r>
      <w:proofErr w:type="spellEnd"/>
      <w:r w:rsidRPr="00D86D12">
        <w:rPr>
          <w:rFonts w:cs="Times New Roman"/>
          <w:szCs w:val="24"/>
        </w:rPr>
        <w:t xml:space="preserve">)), but imposed certain conditions for the stays, including the deposit of partial security for the payment of the capital, interest and costs that the applicants would have to pay should their appeals to the Supreme Court be unsuccessful.  He dismissed the stay application in respect of Mr. Weinberg after concluding that it would be pointless to order Mr. Weinberg to provide security, since he did not appear to have any assets.  Fournier J.A. ordered the applicants </w:t>
      </w:r>
      <w:proofErr w:type="spellStart"/>
      <w:r w:rsidRPr="00D86D12">
        <w:rPr>
          <w:rFonts w:cs="Times New Roman"/>
          <w:szCs w:val="24"/>
        </w:rPr>
        <w:t>Cinar</w:t>
      </w:r>
      <w:proofErr w:type="spellEnd"/>
      <w:r w:rsidRPr="00D86D12">
        <w:rPr>
          <w:rFonts w:cs="Times New Roman"/>
          <w:szCs w:val="24"/>
        </w:rPr>
        <w:t xml:space="preserve"> Corporation and Les Films </w:t>
      </w:r>
      <w:proofErr w:type="spellStart"/>
      <w:r w:rsidRPr="00D86D12">
        <w:rPr>
          <w:rFonts w:cs="Times New Roman"/>
          <w:szCs w:val="24"/>
        </w:rPr>
        <w:t>Cinar</w:t>
      </w:r>
      <w:proofErr w:type="spellEnd"/>
      <w:r w:rsidRPr="00D86D12">
        <w:rPr>
          <w:rFonts w:cs="Times New Roman"/>
          <w:szCs w:val="24"/>
        </w:rPr>
        <w:t xml:space="preserve"> Inc. (“</w:t>
      </w:r>
      <w:proofErr w:type="spellStart"/>
      <w:r w:rsidRPr="00D86D12">
        <w:rPr>
          <w:rFonts w:cs="Times New Roman"/>
          <w:szCs w:val="24"/>
        </w:rPr>
        <w:t>Cinar</w:t>
      </w:r>
      <w:proofErr w:type="spellEnd"/>
      <w:r w:rsidRPr="00D86D12">
        <w:rPr>
          <w:rFonts w:cs="Times New Roman"/>
          <w:szCs w:val="24"/>
        </w:rPr>
        <w:t xml:space="preserve">”) to deposit a bank letter of credit for $750,000.  He also ordered the applicants </w:t>
      </w:r>
      <w:proofErr w:type="spellStart"/>
      <w:r w:rsidRPr="00D86D12">
        <w:rPr>
          <w:rFonts w:cs="Times New Roman"/>
          <w:szCs w:val="24"/>
        </w:rPr>
        <w:t>Ravensburger</w:t>
      </w:r>
      <w:proofErr w:type="spellEnd"/>
      <w:r w:rsidRPr="00D86D12">
        <w:rPr>
          <w:rFonts w:cs="Times New Roman"/>
          <w:szCs w:val="24"/>
        </w:rPr>
        <w:t xml:space="preserve"> Film + TV GmbH, RTV Family Entertainment AG, France </w:t>
      </w:r>
      <w:r w:rsidRPr="00D86D12">
        <w:rPr>
          <w:rFonts w:cs="Times New Roman"/>
          <w:szCs w:val="24"/>
        </w:rPr>
        <w:lastRenderedPageBreak/>
        <w:t xml:space="preserve">Animation S.A. and Christophe </w:t>
      </w:r>
      <w:proofErr w:type="spellStart"/>
      <w:r w:rsidRPr="00D86D12">
        <w:rPr>
          <w:rFonts w:cs="Times New Roman"/>
          <w:szCs w:val="24"/>
        </w:rPr>
        <w:t>Izard</w:t>
      </w:r>
      <w:proofErr w:type="spellEnd"/>
      <w:r w:rsidRPr="00D86D12">
        <w:rPr>
          <w:rFonts w:cs="Times New Roman"/>
          <w:szCs w:val="24"/>
        </w:rPr>
        <w:t xml:space="preserve"> to deposit a letter of credit for $2,500,000 or an equivalent irrevocable undertaking from their insurer as a condition of the stay.  </w:t>
      </w:r>
      <w:proofErr w:type="spellStart"/>
      <w:r w:rsidRPr="00D86D12">
        <w:rPr>
          <w:rFonts w:cs="Times New Roman"/>
          <w:szCs w:val="24"/>
        </w:rPr>
        <w:t>Cinar</w:t>
      </w:r>
      <w:proofErr w:type="spellEnd"/>
      <w:r w:rsidRPr="00D86D12">
        <w:rPr>
          <w:rFonts w:cs="Times New Roman"/>
          <w:szCs w:val="24"/>
        </w:rPr>
        <w:t xml:space="preserve"> deposited its letter of credit.  Counsel for </w:t>
      </w:r>
      <w:proofErr w:type="spellStart"/>
      <w:r w:rsidRPr="00D86D12">
        <w:rPr>
          <w:rFonts w:cs="Times New Roman"/>
          <w:szCs w:val="24"/>
        </w:rPr>
        <w:t>Ravensburger</w:t>
      </w:r>
      <w:proofErr w:type="spellEnd"/>
      <w:r w:rsidRPr="00D86D12">
        <w:rPr>
          <w:rFonts w:cs="Times New Roman"/>
          <w:szCs w:val="24"/>
        </w:rPr>
        <w:t xml:space="preserve"> Film + TV GmbH, RTV Family Entertainment AG, France Animation S.A. and Christophe </w:t>
      </w:r>
      <w:proofErr w:type="spellStart"/>
      <w:r w:rsidRPr="00D86D12">
        <w:rPr>
          <w:rFonts w:cs="Times New Roman"/>
          <w:szCs w:val="24"/>
        </w:rPr>
        <w:t>Izard</w:t>
      </w:r>
      <w:proofErr w:type="spellEnd"/>
      <w:r w:rsidRPr="00D86D12">
        <w:rPr>
          <w:rFonts w:cs="Times New Roman"/>
          <w:szCs w:val="24"/>
        </w:rPr>
        <w:t xml:space="preserve"> informed counsel for the respondents that their clients would not be providing the letter of credit they had been ordered to deposit.  As a result, the Court of Appeal’s judgment remains enforceable against them until this Court rules on the parties’ appeals.</w:t>
      </w:r>
    </w:p>
    <w:p w:rsidR="00745DC4" w:rsidRPr="00D86D12" w:rsidRDefault="00745DC4" w:rsidP="00745DC4">
      <w:pPr>
        <w:pStyle w:val="ParaNoNdepar-AltN"/>
        <w:rPr>
          <w:rFonts w:cs="Times New Roman"/>
          <w:szCs w:val="24"/>
        </w:rPr>
      </w:pPr>
      <w:r w:rsidRPr="00D86D12">
        <w:rPr>
          <w:rFonts w:cs="Times New Roman"/>
          <w:szCs w:val="24"/>
        </w:rPr>
        <w:t>We will not grant the requested order for security.  Although we do not mean to say that it would be impossible to order security — whether the deposit of a bond or any other form of security — in excess of $500, it appears that this Court has never granted such security as a condition for bringing an appeal under s. 60(1)(</w:t>
      </w:r>
      <w:r w:rsidRPr="00D86D12">
        <w:rPr>
          <w:rFonts w:cs="Times New Roman"/>
          <w:i/>
          <w:szCs w:val="24"/>
        </w:rPr>
        <w:t>b</w:t>
      </w:r>
      <w:r w:rsidRPr="00D86D12">
        <w:rPr>
          <w:rFonts w:cs="Times New Roman"/>
          <w:szCs w:val="24"/>
        </w:rPr>
        <w:t xml:space="preserve">) of the </w:t>
      </w:r>
      <w:r w:rsidRPr="00D86D12">
        <w:rPr>
          <w:rFonts w:cs="Times New Roman"/>
          <w:i/>
          <w:szCs w:val="24"/>
        </w:rPr>
        <w:t>Supreme Court Act</w:t>
      </w:r>
      <w:r w:rsidRPr="00D86D12">
        <w:rPr>
          <w:rFonts w:cs="Times New Roman"/>
          <w:szCs w:val="24"/>
        </w:rPr>
        <w:t>, which has traditionally been applied so as to require the deposit of only a symbolic amount of $500 in respect of the costs of the appeal (</w:t>
      </w:r>
      <w:proofErr w:type="spellStart"/>
      <w:r w:rsidRPr="00D86D12">
        <w:rPr>
          <w:rFonts w:cs="Times New Roman"/>
          <w:i/>
          <w:szCs w:val="24"/>
        </w:rPr>
        <w:t>Lanificio</w:t>
      </w:r>
      <w:proofErr w:type="spellEnd"/>
      <w:r w:rsidRPr="00D86D12">
        <w:rPr>
          <w:rFonts w:cs="Times New Roman"/>
          <w:i/>
          <w:szCs w:val="24"/>
        </w:rPr>
        <w:t xml:space="preserve"> </w:t>
      </w:r>
      <w:proofErr w:type="spellStart"/>
      <w:r w:rsidRPr="00D86D12">
        <w:rPr>
          <w:rFonts w:cs="Times New Roman"/>
          <w:i/>
          <w:szCs w:val="24"/>
        </w:rPr>
        <w:t>Fratelli</w:t>
      </w:r>
      <w:proofErr w:type="spellEnd"/>
      <w:r w:rsidRPr="00D86D12">
        <w:rPr>
          <w:rFonts w:cs="Times New Roman"/>
          <w:i/>
          <w:szCs w:val="24"/>
        </w:rPr>
        <w:t xml:space="preserve"> </w:t>
      </w:r>
      <w:proofErr w:type="spellStart"/>
      <w:r w:rsidRPr="00D86D12">
        <w:rPr>
          <w:rFonts w:cs="Times New Roman"/>
          <w:i/>
          <w:szCs w:val="24"/>
        </w:rPr>
        <w:t>Bettazzi</w:t>
      </w:r>
      <w:proofErr w:type="spellEnd"/>
      <w:r w:rsidRPr="00D86D12">
        <w:rPr>
          <w:rFonts w:cs="Times New Roman"/>
          <w:i/>
          <w:szCs w:val="24"/>
        </w:rPr>
        <w:t xml:space="preserve"> S.N.C. v. </w:t>
      </w:r>
      <w:proofErr w:type="spellStart"/>
      <w:r w:rsidRPr="00D86D12">
        <w:rPr>
          <w:rFonts w:cs="Times New Roman"/>
          <w:i/>
          <w:szCs w:val="24"/>
        </w:rPr>
        <w:t>Tissus</w:t>
      </w:r>
      <w:proofErr w:type="spellEnd"/>
      <w:r w:rsidRPr="00D86D12">
        <w:rPr>
          <w:rFonts w:cs="Times New Roman"/>
          <w:i/>
          <w:szCs w:val="24"/>
        </w:rPr>
        <w:t xml:space="preserve"> </w:t>
      </w:r>
      <w:proofErr w:type="spellStart"/>
      <w:r w:rsidRPr="00D86D12">
        <w:rPr>
          <w:rFonts w:cs="Times New Roman"/>
          <w:i/>
          <w:szCs w:val="24"/>
        </w:rPr>
        <w:t>Ranchar</w:t>
      </w:r>
      <w:proofErr w:type="spellEnd"/>
      <w:r w:rsidRPr="00D86D12">
        <w:rPr>
          <w:rFonts w:cs="Times New Roman"/>
          <w:i/>
          <w:szCs w:val="24"/>
        </w:rPr>
        <w:t xml:space="preserve"> Inc.</w:t>
      </w:r>
      <w:r w:rsidRPr="00D86D12">
        <w:rPr>
          <w:rFonts w:cs="Times New Roman"/>
          <w:szCs w:val="24"/>
        </w:rPr>
        <w:t xml:space="preserve">, September 6, 1990, No. 21373, </w:t>
      </w:r>
      <w:r w:rsidRPr="00D86D12">
        <w:rPr>
          <w:rFonts w:cs="Times New Roman"/>
          <w:i/>
          <w:szCs w:val="24"/>
        </w:rPr>
        <w:t xml:space="preserve">per </w:t>
      </w:r>
      <w:r w:rsidRPr="00D86D12">
        <w:rPr>
          <w:rFonts w:cs="Times New Roman"/>
          <w:szCs w:val="24"/>
        </w:rPr>
        <w:t xml:space="preserve">Cory J.; see H. S. Brown, </w:t>
      </w:r>
      <w:r w:rsidRPr="00D86D12">
        <w:rPr>
          <w:rFonts w:cs="Times New Roman"/>
          <w:i/>
          <w:szCs w:val="24"/>
        </w:rPr>
        <w:t>Supreme Court of Canada Practice</w:t>
      </w:r>
      <w:r w:rsidR="003277E3">
        <w:rPr>
          <w:rFonts w:cs="Times New Roman"/>
          <w:i/>
          <w:szCs w:val="24"/>
        </w:rPr>
        <w:t xml:space="preserve"> </w:t>
      </w:r>
      <w:r w:rsidR="00A53AE2">
        <w:rPr>
          <w:rFonts w:cs="Times New Roman"/>
          <w:i/>
          <w:szCs w:val="24"/>
        </w:rPr>
        <w:t>2012</w:t>
      </w:r>
      <w:r w:rsidRPr="00D86D12">
        <w:rPr>
          <w:rFonts w:cs="Times New Roman"/>
          <w:i/>
          <w:szCs w:val="24"/>
        </w:rPr>
        <w:t xml:space="preserve"> </w:t>
      </w:r>
      <w:r w:rsidR="008B2247" w:rsidRPr="00D86D12">
        <w:rPr>
          <w:rFonts w:cs="Times New Roman"/>
          <w:szCs w:val="24"/>
        </w:rPr>
        <w:t>(</w:t>
      </w:r>
      <w:r w:rsidRPr="00D86D12">
        <w:rPr>
          <w:rFonts w:cs="Times New Roman"/>
          <w:szCs w:val="24"/>
        </w:rPr>
        <w:t>12th ed.</w:t>
      </w:r>
      <w:r w:rsidR="008B2247" w:rsidRPr="00D86D12">
        <w:rPr>
          <w:rFonts w:cs="Times New Roman"/>
          <w:szCs w:val="24"/>
        </w:rPr>
        <w:t xml:space="preserve"> 2011)</w:t>
      </w:r>
      <w:r w:rsidRPr="00D86D12">
        <w:rPr>
          <w:rFonts w:cs="Times New Roman"/>
          <w:szCs w:val="24"/>
        </w:rPr>
        <w:t>, at pp. 134</w:t>
      </w:r>
      <w:r w:rsidRPr="00D86D12">
        <w:rPr>
          <w:rFonts w:cs="Times New Roman"/>
          <w:szCs w:val="24"/>
        </w:rPr>
        <w:noBreakHyphen/>
        <w:t xml:space="preserve">36).  The type of security the respondents are seeking has usually been granted as a condition for a stay of proceedings or a stay of execution under s. 65 or 65.1 of the </w:t>
      </w:r>
      <w:r w:rsidRPr="00D86D12">
        <w:rPr>
          <w:rFonts w:cs="Times New Roman"/>
          <w:i/>
          <w:szCs w:val="24"/>
        </w:rPr>
        <w:t>Supreme Court Act</w:t>
      </w:r>
      <w:r w:rsidRPr="00D86D12">
        <w:rPr>
          <w:rFonts w:cs="Times New Roman"/>
          <w:szCs w:val="24"/>
        </w:rPr>
        <w:t xml:space="preserve"> or under a statutory provision such as art. 522.1 </w:t>
      </w:r>
      <w:r w:rsidRPr="00D86D12">
        <w:rPr>
          <w:rFonts w:cs="Times New Roman"/>
          <w:i/>
          <w:szCs w:val="24"/>
        </w:rPr>
        <w:t>C.C.P.</w:t>
      </w:r>
    </w:p>
    <w:p w:rsidR="00745DC4" w:rsidRPr="00D86D12" w:rsidRDefault="00745DC4" w:rsidP="00745DC4">
      <w:pPr>
        <w:pStyle w:val="ParaNoNdepar-AltN"/>
        <w:rPr>
          <w:rFonts w:cs="Times New Roman"/>
          <w:szCs w:val="24"/>
        </w:rPr>
      </w:pPr>
      <w:r w:rsidRPr="00D86D12">
        <w:rPr>
          <w:rFonts w:cs="Times New Roman"/>
          <w:szCs w:val="24"/>
        </w:rPr>
        <w:t xml:space="preserve">In the instant case, the conditions for the requested stays were laid down in Fournier J.A.’s decision.  That judgment will continue to apply for the duration of the appeals for which leave is being granted in judgments rendered this same day by this Court and filed together with our decision on the respondents’ motion.  This motion by the respondents, whose </w:t>
      </w:r>
      <w:r w:rsidRPr="00D86D12">
        <w:rPr>
          <w:rFonts w:cs="Times New Roman"/>
          <w:szCs w:val="24"/>
        </w:rPr>
        <w:lastRenderedPageBreak/>
        <w:t>application for leave to appeal is also being granted, amounts for all intents and purposes to an attempt to review the judgment of Fournier J.A.</w:t>
      </w:r>
    </w:p>
    <w:p w:rsidR="00745DC4" w:rsidRPr="00D86D12" w:rsidRDefault="00745DC4" w:rsidP="00745DC4">
      <w:pPr>
        <w:pStyle w:val="ParaNoNdepar-AltN"/>
        <w:rPr>
          <w:rFonts w:cs="Times New Roman"/>
          <w:szCs w:val="24"/>
        </w:rPr>
      </w:pPr>
      <w:r w:rsidRPr="00D86D12">
        <w:rPr>
          <w:rFonts w:cs="Times New Roman"/>
          <w:szCs w:val="24"/>
        </w:rPr>
        <w:t xml:space="preserve">It should be added that it would be difficult to reconcile security such as this with the requirements underlying proper access to the Supreme Court.  Section 40 of the </w:t>
      </w:r>
      <w:r w:rsidRPr="00D86D12">
        <w:rPr>
          <w:rFonts w:cs="Times New Roman"/>
          <w:i/>
          <w:szCs w:val="24"/>
        </w:rPr>
        <w:t>Supreme Court Act</w:t>
      </w:r>
      <w:r w:rsidRPr="00D86D12">
        <w:rPr>
          <w:rFonts w:cs="Times New Roman"/>
          <w:szCs w:val="24"/>
        </w:rPr>
        <w:t xml:space="preserve"> provides that an application for leave to appeal is to be decided on the basis of the importance of the case.  Moreover, the procedure for granting leave to appeal is in itself a sufficient deterrent against frivolous or dilatory appeals. </w:t>
      </w:r>
    </w:p>
    <w:p w:rsidR="00E005E9" w:rsidRPr="00D86D12" w:rsidRDefault="00745DC4" w:rsidP="00145881">
      <w:pPr>
        <w:pStyle w:val="ParaNoNdepar-AltN"/>
        <w:spacing w:before="0"/>
      </w:pPr>
      <w:r w:rsidRPr="00D86D12">
        <w:rPr>
          <w:rFonts w:cs="Times New Roman"/>
          <w:szCs w:val="24"/>
        </w:rPr>
        <w:t>For these reasons, the respondents’ motion is dismissed without costs.</w:t>
      </w:r>
      <w:r w:rsidRPr="00D86D12">
        <w:rPr>
          <w:rFonts w:cs="Times New Roman"/>
          <w:szCs w:val="24"/>
        </w:rPr>
        <w:tab/>
      </w:r>
    </w:p>
    <w:p w:rsidR="00145881" w:rsidRPr="00D86D12" w:rsidRDefault="00145881" w:rsidP="00145881">
      <w:pPr>
        <w:pStyle w:val="SCCNormalDoubleSpacing"/>
        <w:spacing w:after="480"/>
        <w:rPr>
          <w:i/>
          <w:lang w:val="en-CA"/>
        </w:rPr>
      </w:pPr>
      <w:r w:rsidRPr="00D86D12">
        <w:rPr>
          <w:lang w:val="en-CA"/>
        </w:rPr>
        <w:tab/>
      </w:r>
      <w:r w:rsidRPr="00D86D12">
        <w:rPr>
          <w:i/>
          <w:lang w:val="en-CA"/>
        </w:rPr>
        <w:t>Motion dismissed.</w:t>
      </w:r>
    </w:p>
    <w:p w:rsidR="008B2247" w:rsidRPr="00D86D12" w:rsidRDefault="008B2247" w:rsidP="008B2247">
      <w:pPr>
        <w:pStyle w:val="SCCNormalDoubleSpacing"/>
        <w:spacing w:after="480"/>
        <w:rPr>
          <w:i/>
          <w:szCs w:val="24"/>
          <w:lang w:val="en-US"/>
        </w:rPr>
      </w:pPr>
      <w:r w:rsidRPr="00D86D12">
        <w:rPr>
          <w:i/>
          <w:szCs w:val="24"/>
          <w:lang w:val="en-CA"/>
        </w:rPr>
        <w:tab/>
        <w:t>Solicitors for the respondents</w:t>
      </w:r>
      <w:r w:rsidR="00340604" w:rsidRPr="00D86D12">
        <w:rPr>
          <w:i/>
          <w:szCs w:val="24"/>
          <w:lang w:val="en-CA"/>
        </w:rPr>
        <w:t xml:space="preserve">/applicants on </w:t>
      </w:r>
      <w:proofErr w:type="gramStart"/>
      <w:r w:rsidR="00340604" w:rsidRPr="00D86D12">
        <w:rPr>
          <w:i/>
          <w:szCs w:val="24"/>
          <w:lang w:val="en-CA"/>
        </w:rPr>
        <w:t xml:space="preserve">motion </w:t>
      </w:r>
      <w:r w:rsidRPr="00D86D12">
        <w:rPr>
          <w:i/>
          <w:szCs w:val="24"/>
          <w:lang w:val="en-CA"/>
        </w:rPr>
        <w:t>:</w:t>
      </w:r>
      <w:proofErr w:type="gramEnd"/>
      <w:r w:rsidRPr="00D86D12">
        <w:rPr>
          <w:szCs w:val="24"/>
          <w:lang w:val="en-CA"/>
        </w:rPr>
        <w:t xml:space="preserve"> </w:t>
      </w:r>
      <w:proofErr w:type="spellStart"/>
      <w:r w:rsidRPr="00D86D12">
        <w:rPr>
          <w:i/>
          <w:szCs w:val="24"/>
          <w:lang w:val="en-US"/>
        </w:rPr>
        <w:t>Gowling</w:t>
      </w:r>
      <w:proofErr w:type="spellEnd"/>
      <w:r w:rsidRPr="00D86D12">
        <w:rPr>
          <w:i/>
          <w:szCs w:val="24"/>
          <w:lang w:val="en-US"/>
        </w:rPr>
        <w:t xml:space="preserve"> </w:t>
      </w:r>
      <w:proofErr w:type="spellStart"/>
      <w:r w:rsidRPr="00D86D12">
        <w:rPr>
          <w:i/>
          <w:szCs w:val="24"/>
          <w:lang w:val="en-US"/>
        </w:rPr>
        <w:t>Lafleur</w:t>
      </w:r>
      <w:proofErr w:type="spellEnd"/>
      <w:r w:rsidRPr="00D86D12">
        <w:rPr>
          <w:i/>
          <w:szCs w:val="24"/>
          <w:lang w:val="en-US"/>
        </w:rPr>
        <w:t xml:space="preserve"> Henderson, Ottawa</w:t>
      </w:r>
      <w:r w:rsidR="00EB74BF" w:rsidRPr="00D86D12">
        <w:rPr>
          <w:i/>
          <w:szCs w:val="24"/>
          <w:lang w:val="en-US"/>
        </w:rPr>
        <w:t xml:space="preserve">; </w:t>
      </w:r>
      <w:proofErr w:type="spellStart"/>
      <w:r w:rsidR="00EB74BF" w:rsidRPr="00D86D12">
        <w:rPr>
          <w:i/>
          <w:szCs w:val="24"/>
          <w:lang w:val="en-US"/>
        </w:rPr>
        <w:t>Ma</w:t>
      </w:r>
      <w:r w:rsidR="00A53AE2">
        <w:rPr>
          <w:i/>
          <w:szCs w:val="24"/>
          <w:lang w:val="en-US"/>
        </w:rPr>
        <w:t>n</w:t>
      </w:r>
      <w:r w:rsidR="00EB74BF" w:rsidRPr="00D86D12">
        <w:rPr>
          <w:i/>
          <w:szCs w:val="24"/>
          <w:lang w:val="en-US"/>
        </w:rPr>
        <w:t>nella</w:t>
      </w:r>
      <w:proofErr w:type="spellEnd"/>
      <w:r w:rsidR="00EB74BF" w:rsidRPr="00D86D12">
        <w:rPr>
          <w:i/>
          <w:szCs w:val="24"/>
          <w:lang w:val="en-US"/>
        </w:rPr>
        <w:t xml:space="preserve"> Gauthier </w:t>
      </w:r>
      <w:proofErr w:type="spellStart"/>
      <w:r w:rsidR="00EB74BF" w:rsidRPr="00D86D12">
        <w:rPr>
          <w:i/>
          <w:szCs w:val="24"/>
          <w:lang w:val="en-US"/>
        </w:rPr>
        <w:t>Tamaro</w:t>
      </w:r>
      <w:proofErr w:type="spellEnd"/>
      <w:r w:rsidR="00340604" w:rsidRPr="00D86D12">
        <w:rPr>
          <w:i/>
          <w:szCs w:val="24"/>
          <w:lang w:val="en-US"/>
        </w:rPr>
        <w:t>, Montréal.</w:t>
      </w:r>
    </w:p>
    <w:p w:rsidR="00145881" w:rsidRPr="00D86D12" w:rsidRDefault="00145881" w:rsidP="00145881">
      <w:pPr>
        <w:pStyle w:val="SCCNormalDoubleSpacing"/>
        <w:spacing w:after="480"/>
        <w:rPr>
          <w:i/>
          <w:szCs w:val="24"/>
          <w:lang w:val="en-CA"/>
        </w:rPr>
      </w:pPr>
      <w:r w:rsidRPr="00D86D12">
        <w:rPr>
          <w:i/>
          <w:lang w:val="en-CA"/>
        </w:rPr>
        <w:tab/>
        <w:t>Solicitors for the app</w:t>
      </w:r>
      <w:r w:rsidR="00EB74BF" w:rsidRPr="00D86D12">
        <w:rPr>
          <w:i/>
          <w:lang w:val="en-CA"/>
        </w:rPr>
        <w:t>licants/respondents</w:t>
      </w:r>
      <w:r w:rsidR="00340604" w:rsidRPr="00D86D12">
        <w:rPr>
          <w:i/>
          <w:lang w:val="en-CA"/>
        </w:rPr>
        <w:t xml:space="preserve"> o</w:t>
      </w:r>
      <w:r w:rsidR="00EB74BF" w:rsidRPr="00D86D12">
        <w:rPr>
          <w:i/>
          <w:lang w:val="en-CA"/>
        </w:rPr>
        <w:t>n motion</w:t>
      </w:r>
      <w:r w:rsidRPr="00D86D12">
        <w:rPr>
          <w:i/>
          <w:lang w:val="en-CA"/>
        </w:rPr>
        <w:t xml:space="preserve"> </w:t>
      </w:r>
      <w:proofErr w:type="spellStart"/>
      <w:r w:rsidRPr="00D86D12">
        <w:rPr>
          <w:i/>
          <w:szCs w:val="24"/>
          <w:lang w:val="en-CA"/>
        </w:rPr>
        <w:t>Cinar</w:t>
      </w:r>
      <w:proofErr w:type="spellEnd"/>
      <w:r w:rsidRPr="00D86D12">
        <w:rPr>
          <w:i/>
          <w:szCs w:val="24"/>
          <w:lang w:val="en-CA"/>
        </w:rPr>
        <w:t xml:space="preserve"> Corporation and Les Films </w:t>
      </w:r>
      <w:proofErr w:type="spellStart"/>
      <w:r w:rsidRPr="00D86D12">
        <w:rPr>
          <w:i/>
          <w:szCs w:val="24"/>
          <w:lang w:val="en-CA"/>
        </w:rPr>
        <w:t>Cinar</w:t>
      </w:r>
      <w:proofErr w:type="spellEnd"/>
      <w:r w:rsidRPr="00D86D12">
        <w:rPr>
          <w:i/>
          <w:szCs w:val="24"/>
          <w:lang w:val="en-CA"/>
        </w:rPr>
        <w:t xml:space="preserve"> Inc.: </w:t>
      </w:r>
      <w:r w:rsidR="00B3528A" w:rsidRPr="00D86D12">
        <w:rPr>
          <w:i/>
          <w:szCs w:val="24"/>
          <w:lang w:val="en-US"/>
        </w:rPr>
        <w:t>Davies Ward Phillips &amp; Vineberg, Montréal.</w:t>
      </w:r>
    </w:p>
    <w:p w:rsidR="00145881" w:rsidRPr="00D86D12" w:rsidRDefault="00145881" w:rsidP="00145881">
      <w:pPr>
        <w:pStyle w:val="SCCNormalDoubleSpacing"/>
        <w:spacing w:after="480"/>
        <w:rPr>
          <w:i/>
          <w:szCs w:val="24"/>
          <w:lang w:val="en-US"/>
        </w:rPr>
      </w:pPr>
      <w:r w:rsidRPr="00D86D12">
        <w:rPr>
          <w:i/>
          <w:szCs w:val="24"/>
          <w:lang w:val="en-US"/>
        </w:rPr>
        <w:tab/>
        <w:t>Solicitors for the app</w:t>
      </w:r>
      <w:r w:rsidR="00EB74BF" w:rsidRPr="00D86D12">
        <w:rPr>
          <w:i/>
          <w:szCs w:val="24"/>
          <w:lang w:val="en-US"/>
        </w:rPr>
        <w:t>licants/respondents on motion</w:t>
      </w:r>
      <w:r w:rsidRPr="00D86D12">
        <w:rPr>
          <w:i/>
          <w:szCs w:val="24"/>
          <w:lang w:val="en-US"/>
        </w:rPr>
        <w:t xml:space="preserve"> </w:t>
      </w:r>
      <w:r w:rsidRPr="00D86D12">
        <w:rPr>
          <w:i/>
          <w:szCs w:val="24"/>
          <w:lang w:val="en-CA"/>
        </w:rPr>
        <w:t xml:space="preserve">Ronald A. Weinberg and Ronald A. Weinberg, in his capacity as sole liquidator of the succession of the late Micheline Charest: </w:t>
      </w:r>
      <w:proofErr w:type="spellStart"/>
      <w:r w:rsidRPr="00D86D12">
        <w:rPr>
          <w:i/>
          <w:szCs w:val="24"/>
          <w:lang w:val="en-US"/>
        </w:rPr>
        <w:t>Langlois</w:t>
      </w:r>
      <w:proofErr w:type="spellEnd"/>
      <w:r w:rsidRPr="00D86D12">
        <w:rPr>
          <w:i/>
          <w:szCs w:val="24"/>
          <w:lang w:val="en-US"/>
        </w:rPr>
        <w:t xml:space="preserve"> </w:t>
      </w:r>
      <w:proofErr w:type="spellStart"/>
      <w:r w:rsidRPr="00D86D12">
        <w:rPr>
          <w:i/>
          <w:szCs w:val="24"/>
          <w:lang w:val="en-US"/>
        </w:rPr>
        <w:t>Kronström</w:t>
      </w:r>
      <w:proofErr w:type="spellEnd"/>
      <w:r w:rsidRPr="00D86D12">
        <w:rPr>
          <w:i/>
          <w:szCs w:val="24"/>
          <w:lang w:val="en-US"/>
        </w:rPr>
        <w:t xml:space="preserve"> Desjardins, Montréal.</w:t>
      </w:r>
    </w:p>
    <w:p w:rsidR="00145881" w:rsidRPr="00D86D12" w:rsidRDefault="00145881" w:rsidP="00145881">
      <w:pPr>
        <w:pStyle w:val="SCCNormalDoubleSpacing"/>
        <w:spacing w:after="480"/>
        <w:rPr>
          <w:i/>
          <w:szCs w:val="24"/>
          <w:lang w:val="en-US"/>
        </w:rPr>
      </w:pPr>
      <w:r w:rsidRPr="00D86D12">
        <w:rPr>
          <w:i/>
          <w:szCs w:val="24"/>
          <w:lang w:val="en-US"/>
        </w:rPr>
        <w:lastRenderedPageBreak/>
        <w:tab/>
        <w:t>Solicitors for the ap</w:t>
      </w:r>
      <w:r w:rsidR="00EB74BF" w:rsidRPr="00D86D12">
        <w:rPr>
          <w:i/>
          <w:szCs w:val="24"/>
          <w:lang w:val="en-US"/>
        </w:rPr>
        <w:t>plicants/respondent</w:t>
      </w:r>
      <w:r w:rsidRPr="00D86D12">
        <w:rPr>
          <w:i/>
          <w:szCs w:val="24"/>
          <w:lang w:val="en-US"/>
        </w:rPr>
        <w:t xml:space="preserve">s </w:t>
      </w:r>
      <w:r w:rsidR="00EB74BF" w:rsidRPr="00D86D12">
        <w:rPr>
          <w:i/>
          <w:szCs w:val="24"/>
          <w:lang w:val="en-US"/>
        </w:rPr>
        <w:t xml:space="preserve">on motion </w:t>
      </w:r>
      <w:r w:rsidRPr="00D86D12">
        <w:rPr>
          <w:i/>
          <w:szCs w:val="24"/>
          <w:lang w:val="en-CA"/>
        </w:rPr>
        <w:t xml:space="preserve">Christophe </w:t>
      </w:r>
      <w:proofErr w:type="spellStart"/>
      <w:r w:rsidRPr="00D86D12">
        <w:rPr>
          <w:i/>
          <w:szCs w:val="24"/>
          <w:lang w:val="en-CA"/>
        </w:rPr>
        <w:t>Izard</w:t>
      </w:r>
      <w:proofErr w:type="spellEnd"/>
      <w:r w:rsidRPr="00D86D12">
        <w:rPr>
          <w:i/>
          <w:szCs w:val="24"/>
          <w:lang w:val="en-CA"/>
        </w:rPr>
        <w:t xml:space="preserve">, France Animation </w:t>
      </w:r>
      <w:r w:rsidR="008B2247" w:rsidRPr="00D86D12">
        <w:rPr>
          <w:i/>
          <w:szCs w:val="24"/>
          <w:lang w:val="en-CA"/>
        </w:rPr>
        <w:t>S.A.</w:t>
      </w:r>
      <w:r w:rsidR="00EB74BF" w:rsidRPr="00D86D12">
        <w:rPr>
          <w:i/>
          <w:szCs w:val="24"/>
          <w:lang w:val="en-CA"/>
        </w:rPr>
        <w:t xml:space="preserve">, </w:t>
      </w:r>
      <w:proofErr w:type="spellStart"/>
      <w:r w:rsidR="00EB74BF" w:rsidRPr="00D86D12">
        <w:rPr>
          <w:i/>
          <w:szCs w:val="24"/>
          <w:lang w:val="en-CA"/>
        </w:rPr>
        <w:t>Ravensburger</w:t>
      </w:r>
      <w:proofErr w:type="spellEnd"/>
      <w:r w:rsidR="00EB74BF" w:rsidRPr="00D86D12">
        <w:rPr>
          <w:i/>
          <w:szCs w:val="24"/>
          <w:lang w:val="en-CA"/>
        </w:rPr>
        <w:t xml:space="preserve"> Film + TV Gmb</w:t>
      </w:r>
      <w:r w:rsidRPr="00D86D12">
        <w:rPr>
          <w:i/>
          <w:szCs w:val="24"/>
          <w:lang w:val="en-CA"/>
        </w:rPr>
        <w:t xml:space="preserve">H and RTV Family Entertainment </w:t>
      </w:r>
      <w:proofErr w:type="gramStart"/>
      <w:r w:rsidRPr="00D86D12">
        <w:rPr>
          <w:i/>
          <w:szCs w:val="24"/>
          <w:lang w:val="en-CA"/>
        </w:rPr>
        <w:t>AG.:</w:t>
      </w:r>
      <w:proofErr w:type="gramEnd"/>
      <w:r w:rsidRPr="00D86D12">
        <w:rPr>
          <w:i/>
          <w:szCs w:val="24"/>
          <w:lang w:val="en-CA"/>
        </w:rPr>
        <w:t xml:space="preserve"> </w:t>
      </w:r>
      <w:proofErr w:type="spellStart"/>
      <w:r w:rsidRPr="00D86D12">
        <w:rPr>
          <w:i/>
          <w:szCs w:val="24"/>
          <w:lang w:val="en-US"/>
        </w:rPr>
        <w:t>Fasken</w:t>
      </w:r>
      <w:proofErr w:type="spellEnd"/>
      <w:r w:rsidRPr="00D86D12">
        <w:rPr>
          <w:i/>
          <w:szCs w:val="24"/>
          <w:lang w:val="en-US"/>
        </w:rPr>
        <w:t xml:space="preserve"> Martineau </w:t>
      </w:r>
      <w:proofErr w:type="spellStart"/>
      <w:r w:rsidRPr="00D86D12">
        <w:rPr>
          <w:i/>
          <w:szCs w:val="24"/>
          <w:lang w:val="en-US"/>
        </w:rPr>
        <w:t>DuMoulin</w:t>
      </w:r>
      <w:proofErr w:type="spellEnd"/>
      <w:r w:rsidRPr="00D86D12">
        <w:rPr>
          <w:i/>
          <w:szCs w:val="24"/>
          <w:lang w:val="en-US"/>
        </w:rPr>
        <w:t>, Montréal.</w:t>
      </w:r>
    </w:p>
    <w:sectPr w:rsidR="00145881" w:rsidRPr="00D86D12" w:rsidSect="00A43F0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1C" w:rsidRDefault="00141C1C" w:rsidP="00A43F0D">
      <w:pPr>
        <w:spacing w:after="0" w:line="240" w:lineRule="auto"/>
      </w:pPr>
      <w:r>
        <w:separator/>
      </w:r>
    </w:p>
  </w:endnote>
  <w:endnote w:type="continuationSeparator" w:id="0">
    <w:p w:rsidR="00141C1C" w:rsidRDefault="00141C1C" w:rsidP="00A43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Rmn 12pt">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1C" w:rsidRDefault="00141C1C" w:rsidP="00A43F0D">
      <w:pPr>
        <w:spacing w:after="0" w:line="240" w:lineRule="auto"/>
      </w:pPr>
      <w:r>
        <w:separator/>
      </w:r>
    </w:p>
  </w:footnote>
  <w:footnote w:type="continuationSeparator" w:id="0">
    <w:p w:rsidR="00141C1C" w:rsidRDefault="00141C1C" w:rsidP="00A43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464206"/>
      <w:docPartObj>
        <w:docPartGallery w:val="Page Numbers (Top of Page)"/>
        <w:docPartUnique/>
      </w:docPartObj>
    </w:sdtPr>
    <w:sdtContent>
      <w:p w:rsidR="00141C1C" w:rsidRPr="00340604" w:rsidRDefault="00141C1C">
        <w:pPr>
          <w:pStyle w:val="Header"/>
          <w:jc w:val="center"/>
          <w:rPr>
            <w:rFonts w:ascii="Times New Roman" w:hAnsi="Times New Roman" w:cs="Times New Roman"/>
            <w:sz w:val="24"/>
            <w:szCs w:val="24"/>
          </w:rPr>
        </w:pPr>
        <w:r w:rsidRPr="00340604">
          <w:rPr>
            <w:rFonts w:ascii="Times New Roman" w:hAnsi="Times New Roman" w:cs="Times New Roman"/>
            <w:sz w:val="24"/>
            <w:szCs w:val="24"/>
          </w:rPr>
          <w:t xml:space="preserve">- </w:t>
        </w:r>
        <w:r w:rsidR="007A737E" w:rsidRPr="00340604">
          <w:rPr>
            <w:rFonts w:ascii="Times New Roman" w:hAnsi="Times New Roman" w:cs="Times New Roman"/>
            <w:sz w:val="24"/>
            <w:szCs w:val="24"/>
          </w:rPr>
          <w:fldChar w:fldCharType="begin"/>
        </w:r>
        <w:r w:rsidRPr="00340604">
          <w:rPr>
            <w:rFonts w:ascii="Times New Roman" w:hAnsi="Times New Roman" w:cs="Times New Roman"/>
            <w:sz w:val="24"/>
            <w:szCs w:val="24"/>
          </w:rPr>
          <w:instrText xml:space="preserve"> PAGE   \* MERGEFORMAT </w:instrText>
        </w:r>
        <w:r w:rsidR="007A737E" w:rsidRPr="00340604">
          <w:rPr>
            <w:rFonts w:ascii="Times New Roman" w:hAnsi="Times New Roman" w:cs="Times New Roman"/>
            <w:sz w:val="24"/>
            <w:szCs w:val="24"/>
          </w:rPr>
          <w:fldChar w:fldCharType="separate"/>
        </w:r>
        <w:r w:rsidR="00050534">
          <w:rPr>
            <w:rFonts w:ascii="Times New Roman" w:hAnsi="Times New Roman" w:cs="Times New Roman"/>
            <w:noProof/>
            <w:sz w:val="24"/>
            <w:szCs w:val="24"/>
          </w:rPr>
          <w:t>2</w:t>
        </w:r>
        <w:r w:rsidR="007A737E" w:rsidRPr="00340604">
          <w:rPr>
            <w:rFonts w:ascii="Times New Roman" w:hAnsi="Times New Roman" w:cs="Times New Roman"/>
            <w:sz w:val="24"/>
            <w:szCs w:val="24"/>
          </w:rPr>
          <w:fldChar w:fldCharType="end"/>
        </w:r>
        <w:r w:rsidRPr="00340604">
          <w:rPr>
            <w:rFonts w:ascii="Times New Roman" w:hAnsi="Times New Roman" w:cs="Times New Roman"/>
            <w:sz w:val="24"/>
            <w:szCs w:val="24"/>
          </w:rPr>
          <w:t xml:space="preserve"> -</w:t>
        </w:r>
      </w:p>
    </w:sdtContent>
  </w:sdt>
  <w:p w:rsidR="00141C1C" w:rsidRDefault="00141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5DC4"/>
    <w:rsid w:val="00050534"/>
    <w:rsid w:val="00051AE6"/>
    <w:rsid w:val="00075A71"/>
    <w:rsid w:val="000D11A8"/>
    <w:rsid w:val="000E728F"/>
    <w:rsid w:val="00141C1C"/>
    <w:rsid w:val="00145881"/>
    <w:rsid w:val="00150E8F"/>
    <w:rsid w:val="00156D64"/>
    <w:rsid w:val="001579D7"/>
    <w:rsid w:val="0023440E"/>
    <w:rsid w:val="002412C1"/>
    <w:rsid w:val="002A0198"/>
    <w:rsid w:val="002C595F"/>
    <w:rsid w:val="003277E3"/>
    <w:rsid w:val="00340604"/>
    <w:rsid w:val="00417E41"/>
    <w:rsid w:val="004277F2"/>
    <w:rsid w:val="0045125A"/>
    <w:rsid w:val="004B4300"/>
    <w:rsid w:val="005B50B6"/>
    <w:rsid w:val="006B20A1"/>
    <w:rsid w:val="007428C9"/>
    <w:rsid w:val="00745DC4"/>
    <w:rsid w:val="007A737E"/>
    <w:rsid w:val="007D71DF"/>
    <w:rsid w:val="007F28F4"/>
    <w:rsid w:val="0085103E"/>
    <w:rsid w:val="008A1C3E"/>
    <w:rsid w:val="008A660E"/>
    <w:rsid w:val="008B2247"/>
    <w:rsid w:val="008C1B97"/>
    <w:rsid w:val="008C6AED"/>
    <w:rsid w:val="008E6D14"/>
    <w:rsid w:val="00906213"/>
    <w:rsid w:val="00A43F0D"/>
    <w:rsid w:val="00A53AE2"/>
    <w:rsid w:val="00A643D4"/>
    <w:rsid w:val="00A97F57"/>
    <w:rsid w:val="00AD595D"/>
    <w:rsid w:val="00AF3F18"/>
    <w:rsid w:val="00B3528A"/>
    <w:rsid w:val="00C078BF"/>
    <w:rsid w:val="00C779D3"/>
    <w:rsid w:val="00CC1EAB"/>
    <w:rsid w:val="00D06E22"/>
    <w:rsid w:val="00D86D12"/>
    <w:rsid w:val="00E005E9"/>
    <w:rsid w:val="00E357CD"/>
    <w:rsid w:val="00EB74BF"/>
    <w:rsid w:val="00F63C0B"/>
    <w:rsid w:val="00F81AFB"/>
    <w:rsid w:val="00F9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C4"/>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ParaNoNdepar-AltN">
    <w:name w:val="Para. No. / Nº de par. - Alt N"/>
    <w:qFormat/>
    <w:rsid w:val="00745DC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Party">
    <w:name w:val="SCC.Lsoc.Party"/>
    <w:basedOn w:val="Normal"/>
    <w:next w:val="Normal"/>
    <w:link w:val="SCCLsocPartyChar"/>
    <w:uiPriority w:val="99"/>
    <w:rsid w:val="00156D64"/>
    <w:pPr>
      <w:spacing w:after="0" w:line="240" w:lineRule="auto"/>
      <w:jc w:val="both"/>
    </w:pPr>
    <w:rPr>
      <w:rFonts w:ascii="Times New Roman" w:eastAsia="Times New Roman" w:hAnsi="Times New Roman" w:cs="Times New Roman"/>
      <w:b/>
      <w:sz w:val="24"/>
      <w:szCs w:val="20"/>
      <w:lang w:val="fr-CA" w:eastAsia="en-CA"/>
    </w:rPr>
  </w:style>
  <w:style w:type="character" w:customStyle="1" w:styleId="SCCLsocPartyChar">
    <w:name w:val="SCC.Lsoc.Party Char"/>
    <w:basedOn w:val="DefaultParagraphFont"/>
    <w:link w:val="SCCLsocParty"/>
    <w:uiPriority w:val="99"/>
    <w:rsid w:val="00156D64"/>
    <w:rPr>
      <w:b/>
      <w:sz w:val="24"/>
      <w:lang w:val="fr-CA"/>
    </w:rPr>
  </w:style>
  <w:style w:type="paragraph" w:customStyle="1" w:styleId="SCCSystemYear">
    <w:name w:val="SCC.SystemYear"/>
    <w:basedOn w:val="Normal"/>
    <w:next w:val="Normal"/>
    <w:link w:val="SCCSystemYearChar"/>
    <w:rsid w:val="00156D64"/>
    <w:pPr>
      <w:spacing w:after="0" w:line="240" w:lineRule="auto"/>
    </w:pPr>
    <w:rPr>
      <w:rFonts w:ascii="Times New Roman" w:eastAsia="Times New Roman" w:hAnsi="Times New Roman" w:cs="Times New Roman"/>
      <w:b/>
      <w:sz w:val="24"/>
      <w:szCs w:val="20"/>
      <w:lang w:val="fr-CA" w:eastAsia="en-CA"/>
    </w:rPr>
  </w:style>
  <w:style w:type="character" w:customStyle="1" w:styleId="SCCSystemYearChar">
    <w:name w:val="SCC.SystemYear Char"/>
    <w:basedOn w:val="DefaultParagraphFont"/>
    <w:link w:val="SCCSystemYear"/>
    <w:rsid w:val="00156D64"/>
    <w:rPr>
      <w:b/>
      <w:sz w:val="24"/>
      <w:lang w:val="fr-CA"/>
    </w:rPr>
  </w:style>
  <w:style w:type="paragraph" w:customStyle="1" w:styleId="SCCNormalDoubleSpacing">
    <w:name w:val="SCC.Normal.DoubleSpacing"/>
    <w:basedOn w:val="Normal"/>
    <w:link w:val="SCCNormalDoubleSpacingChar"/>
    <w:rsid w:val="008C1B97"/>
    <w:pPr>
      <w:tabs>
        <w:tab w:val="left" w:pos="1168"/>
      </w:tabs>
      <w:spacing w:after="0" w:line="480" w:lineRule="auto"/>
      <w:jc w:val="both"/>
    </w:pPr>
    <w:rPr>
      <w:rFonts w:ascii="Times New Roman" w:eastAsia="Times New Roman" w:hAnsi="Times New Roman" w:cs="Times New Roman"/>
      <w:sz w:val="24"/>
      <w:szCs w:val="20"/>
      <w:lang w:val="fr-CA" w:eastAsia="en-CA"/>
    </w:rPr>
  </w:style>
  <w:style w:type="character" w:customStyle="1" w:styleId="SCCNormalDoubleSpacingChar">
    <w:name w:val="SCC.Normal.DoubleSpacing Char"/>
    <w:basedOn w:val="DefaultParagraphFont"/>
    <w:link w:val="SCCNormalDoubleSpacing"/>
    <w:rsid w:val="008A1C3E"/>
    <w:rPr>
      <w:sz w:val="24"/>
      <w:lang w:val="fr-CA"/>
    </w:rPr>
  </w:style>
  <w:style w:type="paragraph" w:styleId="Header">
    <w:name w:val="header"/>
    <w:basedOn w:val="Normal"/>
    <w:link w:val="HeaderChar"/>
    <w:uiPriority w:val="99"/>
    <w:unhideWhenUsed/>
    <w:rsid w:val="00A4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F0D"/>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semiHidden/>
    <w:unhideWhenUsed/>
    <w:rsid w:val="00A43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3F0D"/>
    <w:rPr>
      <w:rFonts w:asciiTheme="minorHAnsi" w:eastAsiaTheme="minorHAnsi" w:hAnsiTheme="minorHAnsi" w:cstheme="minorBidi"/>
      <w:sz w:val="22"/>
      <w:szCs w:val="22"/>
      <w:lang w:val="en-US" w:eastAsia="en-US"/>
    </w:rPr>
  </w:style>
  <w:style w:type="table" w:styleId="TableGrid">
    <w:name w:val="Table Grid"/>
    <w:basedOn w:val="TableNormal"/>
    <w:uiPriority w:val="59"/>
    <w:rsid w:val="00141C1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141C1C"/>
    <w:pPr>
      <w:spacing w:after="0" w:line="240" w:lineRule="auto"/>
    </w:pPr>
    <w:rPr>
      <w:rFonts w:ascii="Times New Roman" w:hAnsi="Times New Roman"/>
      <w:b/>
      <w:smallCaps/>
      <w:sz w:val="24"/>
      <w:szCs w:val="24"/>
      <w:lang w:val="en-CA"/>
    </w:rPr>
  </w:style>
  <w:style w:type="character" w:customStyle="1" w:styleId="SCCLsocPrefixChar">
    <w:name w:val="SCC.Lsoc.Prefix Char"/>
    <w:basedOn w:val="DefaultParagraphFont"/>
    <w:link w:val="SCCLsocPrefix"/>
    <w:rsid w:val="00141C1C"/>
    <w:rPr>
      <w:rFonts w:eastAsiaTheme="minorHAnsi" w:cstheme="minorBidi"/>
      <w:b/>
      <w:smallCaps/>
      <w:sz w:val="24"/>
      <w:szCs w:val="24"/>
      <w:lang w:eastAsia="en-US"/>
    </w:rPr>
  </w:style>
  <w:style w:type="paragraph" w:customStyle="1" w:styleId="SCCRespondentForIndex">
    <w:name w:val="SCC.RespondentForIndex"/>
    <w:basedOn w:val="Normal"/>
    <w:next w:val="Normal"/>
    <w:link w:val="SCCRespondentForIndexChar"/>
    <w:rsid w:val="00141C1C"/>
    <w:pPr>
      <w:spacing w:after="0" w:line="240" w:lineRule="auto"/>
    </w:pPr>
    <w:rPr>
      <w:rFonts w:ascii="Times New Roman" w:eastAsia="Times New Roman" w:hAnsi="Times New Roman" w:cs="Times New Roman"/>
      <w:b/>
      <w:sz w:val="24"/>
      <w:szCs w:val="20"/>
      <w:lang w:val="en-CA" w:eastAsia="en-CA"/>
    </w:rPr>
  </w:style>
  <w:style w:type="character" w:customStyle="1" w:styleId="SCCRespondentForIndexChar">
    <w:name w:val="SCC.RespondentForIndex Char"/>
    <w:basedOn w:val="DefaultParagraphFont"/>
    <w:link w:val="SCCRespondentForIndex"/>
    <w:rsid w:val="00141C1C"/>
    <w:rPr>
      <w:b/>
      <w:sz w:val="24"/>
    </w:rPr>
  </w:style>
</w:styles>
</file>

<file path=word/webSettings.xml><?xml version="1.0" encoding="utf-8"?>
<w:webSettings xmlns:r="http://schemas.openxmlformats.org/officeDocument/2006/relationships" xmlns:w="http://schemas.openxmlformats.org/wordprocessingml/2006/main">
  <w:divs>
    <w:div w:id="1415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1339</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2012-06-27T13:45:00Z</dcterms:created>
  <dcterms:modified xsi:type="dcterms:W3CDTF">2013-02-25T19:20:00Z</dcterms:modified>
</cp:coreProperties>
</file>